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7BDD" w:rsidRPr="00C87BA9" w:rsidP="596B949F" w14:paraId="22652822" w14:textId="40041F23">
      <w:pPr>
        <w:pStyle w:val="Body12ptCalibri-IPR"/>
        <w:ind w:firstLine="0"/>
        <w:jc w:val="center"/>
        <w:rPr>
          <w:rStyle w:val="normaltextrun"/>
          <w:rFonts w:ascii="Montserrat" w:hAnsi="Montserrat" w:eastAsiaTheme="minorEastAsia" w:cstheme="minorBidi"/>
          <w:b/>
          <w:bCs/>
          <w:lang w:eastAsia="ja-JP"/>
        </w:rPr>
      </w:pPr>
      <w:bookmarkStart w:id="0" w:name="_Toc170921466"/>
      <w:r w:rsidRPr="596B949F">
        <w:rPr>
          <w:rStyle w:val="normaltextrun"/>
          <w:rFonts w:ascii="Montserrat" w:hAnsi="Montserrat"/>
          <w:b/>
          <w:bCs/>
        </w:rPr>
        <w:t>The Evaluation of the National Science Foundation’s (NSF) Robert Noyce Teacher Scholarship Program</w:t>
      </w:r>
      <w:bookmarkEnd w:id="0"/>
    </w:p>
    <w:p w:rsidR="00D47BDD" w:rsidRPr="00C87BA9" w:rsidP="00C41C19" w14:paraId="7C373C5E" w14:textId="2FDA8BC9">
      <w:pPr>
        <w:pStyle w:val="Body12ptCalibri-IPR"/>
        <w:ind w:firstLine="0"/>
        <w:jc w:val="center"/>
        <w:rPr>
          <w:rFonts w:ascii="Montserrat" w:hAnsi="Montserrat"/>
          <w:b/>
        </w:rPr>
      </w:pPr>
      <w:bookmarkStart w:id="1" w:name="_Toc170921467"/>
      <w:r w:rsidRPr="00C87BA9">
        <w:rPr>
          <w:rStyle w:val="normaltextrun"/>
          <w:rFonts w:ascii="Montserrat" w:hAnsi="Montserrat"/>
          <w:b/>
        </w:rPr>
        <w:t>Supporting Statement A</w:t>
      </w:r>
      <w:bookmarkEnd w:id="1"/>
      <w:r w:rsidRPr="00C87BA9" w:rsidR="001320A1">
        <w:rPr>
          <w:rStyle w:val="normaltextrun"/>
          <w:rFonts w:ascii="Montserrat" w:hAnsi="Montserrat"/>
          <w:b/>
        </w:rPr>
        <w:t>: Justification</w:t>
      </w:r>
    </w:p>
    <w:p w:rsidR="00D846EC" w:rsidRPr="00C87BA9" w:rsidP="00C41C19" w14:paraId="5B7F6FC3" w14:textId="3003FE8F">
      <w:pPr>
        <w:pStyle w:val="Body12ptCalibri-IPR"/>
        <w:ind w:firstLine="0"/>
        <w:jc w:val="center"/>
        <w:rPr>
          <w:rFonts w:ascii="Montserrat" w:hAnsi="Montserrat"/>
          <w:b/>
        </w:rPr>
      </w:pPr>
      <w:bookmarkStart w:id="2" w:name="_Toc170921468"/>
      <w:bookmarkStart w:id="3" w:name="_Toc170132971"/>
      <w:r w:rsidRPr="00C87BA9">
        <w:rPr>
          <w:rFonts w:ascii="Montserrat" w:hAnsi="Montserrat"/>
          <w:b/>
        </w:rPr>
        <w:t>OMB N</w:t>
      </w:r>
      <w:r w:rsidRPr="00C87BA9" w:rsidR="00BF6C01">
        <w:rPr>
          <w:rFonts w:ascii="Montserrat" w:hAnsi="Montserrat"/>
          <w:b/>
        </w:rPr>
        <w:t>o.</w:t>
      </w:r>
      <w:r w:rsidRPr="00C87BA9">
        <w:rPr>
          <w:rFonts w:ascii="Montserrat" w:hAnsi="Montserrat"/>
          <w:b/>
        </w:rPr>
        <w:t xml:space="preserve"> </w:t>
      </w:r>
      <w:r w:rsidRPr="00C87BA9" w:rsidR="00382D84">
        <w:rPr>
          <w:rFonts w:ascii="Montserrat" w:hAnsi="Montserrat"/>
          <w:b/>
        </w:rPr>
        <w:t>3145-New</w:t>
      </w:r>
      <w:bookmarkEnd w:id="2"/>
      <w:bookmarkEnd w:id="3"/>
    </w:p>
    <w:p w:rsidR="00382D84" w:rsidRPr="00C87BA9" w:rsidP="006142DB" w14:paraId="6BB5C2C3" w14:textId="77777777">
      <w:pPr>
        <w:pStyle w:val="Body12ptCalibri-IPR"/>
        <w:ind w:firstLine="0"/>
        <w:jc w:val="center"/>
        <w:rPr>
          <w:rFonts w:ascii="Montserrat" w:hAnsi="Montserrat"/>
          <w:b/>
        </w:rPr>
      </w:pPr>
    </w:p>
    <w:p w:rsidR="006142DB" w:rsidRPr="00F443A3" w:rsidP="006142DB" w14:paraId="556B18BD" w14:textId="77777777">
      <w:pPr>
        <w:pStyle w:val="Body12ptCalibri-IPR"/>
        <w:ind w:firstLine="0"/>
        <w:jc w:val="center"/>
        <w:rPr>
          <w:rFonts w:ascii="Montserrat" w:hAnsi="Montserrat"/>
          <w:b/>
        </w:rPr>
      </w:pPr>
      <w:r w:rsidRPr="00F443A3">
        <w:rPr>
          <w:rFonts w:ascii="Montserrat" w:hAnsi="Montserrat"/>
          <w:b/>
        </w:rPr>
        <w:t>DATE</w:t>
      </w:r>
    </w:p>
    <w:p w:rsidR="001320A1" w:rsidRPr="00C87BA9" w:rsidP="006142DB" w14:paraId="49CDEDA4" w14:textId="77777777">
      <w:pPr>
        <w:pStyle w:val="Body12ptCalibri-IPR"/>
        <w:ind w:firstLine="0"/>
        <w:jc w:val="center"/>
        <w:rPr>
          <w:rFonts w:ascii="Montserrat" w:hAnsi="Montserrat"/>
          <w:b/>
        </w:rPr>
      </w:pPr>
    </w:p>
    <w:p w:rsidR="00EB0D0C" w:rsidRPr="00C87BA9" w:rsidP="006142DB" w14:paraId="62CB6447" w14:textId="77777777">
      <w:pPr>
        <w:pStyle w:val="Body12ptCalibri-IPR"/>
        <w:spacing w:line="240" w:lineRule="auto"/>
        <w:ind w:firstLine="0"/>
        <w:jc w:val="center"/>
        <w:rPr>
          <w:rFonts w:ascii="Montserrat" w:hAnsi="Montserrat"/>
          <w:b/>
        </w:rPr>
      </w:pPr>
      <w:r w:rsidRPr="00C87BA9">
        <w:rPr>
          <w:rFonts w:ascii="Montserrat" w:hAnsi="Montserrat"/>
          <w:b/>
        </w:rPr>
        <w:t>Dr. Jennifer Ellis</w:t>
      </w:r>
    </w:p>
    <w:p w:rsidR="00EB0D0C" w:rsidRPr="00C87BA9" w:rsidP="006142DB" w14:paraId="222EA2DF" w14:textId="77777777">
      <w:pPr>
        <w:pStyle w:val="Body12ptCalibri-IPR"/>
        <w:spacing w:line="240" w:lineRule="auto"/>
        <w:ind w:firstLine="0"/>
        <w:jc w:val="center"/>
        <w:rPr>
          <w:rFonts w:ascii="Montserrat" w:hAnsi="Montserrat"/>
          <w:b/>
        </w:rPr>
      </w:pPr>
      <w:r w:rsidRPr="00C87BA9">
        <w:rPr>
          <w:rFonts w:ascii="Montserrat" w:hAnsi="Montserrat"/>
          <w:b/>
        </w:rPr>
        <w:t>Program Director</w:t>
      </w:r>
    </w:p>
    <w:p w:rsidR="0086377E" w:rsidRPr="00C87BA9" w:rsidP="006142DB" w14:paraId="61A82A05" w14:textId="77777777">
      <w:pPr>
        <w:pStyle w:val="Body12ptCalibri-IPR"/>
        <w:spacing w:line="240" w:lineRule="auto"/>
        <w:ind w:firstLine="0"/>
        <w:jc w:val="center"/>
        <w:rPr>
          <w:rFonts w:ascii="Montserrat" w:hAnsi="Montserrat"/>
          <w:b/>
        </w:rPr>
      </w:pPr>
      <w:r w:rsidRPr="00C87BA9">
        <w:rPr>
          <w:rFonts w:ascii="Montserrat" w:hAnsi="Montserrat"/>
          <w:b/>
        </w:rPr>
        <w:t>Division of Undergraduate Education</w:t>
      </w:r>
    </w:p>
    <w:p w:rsidR="004B7123" w:rsidRPr="00C87BA9" w:rsidP="006142DB" w14:paraId="65786EBA" w14:textId="77777777">
      <w:pPr>
        <w:pStyle w:val="Body12ptCalibri-IPR"/>
        <w:spacing w:line="240" w:lineRule="auto"/>
        <w:ind w:firstLine="0"/>
        <w:jc w:val="center"/>
        <w:rPr>
          <w:rFonts w:ascii="Montserrat" w:hAnsi="Montserrat"/>
          <w:b/>
        </w:rPr>
      </w:pPr>
      <w:r w:rsidRPr="00C87BA9">
        <w:rPr>
          <w:rFonts w:ascii="Montserrat" w:hAnsi="Montserrat"/>
          <w:b/>
        </w:rPr>
        <w:t>National Science Foundation</w:t>
      </w:r>
    </w:p>
    <w:p w:rsidR="00615106" w:rsidRPr="00C87BA9" w:rsidP="006142DB" w14:paraId="3AF23668" w14:textId="78E133F8">
      <w:pPr>
        <w:pStyle w:val="Body12ptCalibri-IPR"/>
        <w:spacing w:line="240" w:lineRule="auto"/>
        <w:ind w:firstLine="0"/>
        <w:jc w:val="center"/>
        <w:rPr>
          <w:rFonts w:ascii="Montserrat" w:hAnsi="Montserrat"/>
          <w:b/>
        </w:rPr>
      </w:pPr>
      <w:r w:rsidRPr="00C87BA9">
        <w:rPr>
          <w:rFonts w:ascii="Montserrat" w:hAnsi="Montserrat"/>
          <w:b/>
        </w:rPr>
        <w:t>2415 Eisenhower Ave</w:t>
      </w:r>
    </w:p>
    <w:p w:rsidR="00615106" w:rsidRPr="00C87BA9" w:rsidP="006142DB" w14:paraId="25229816" w14:textId="6E737B3A">
      <w:pPr>
        <w:pStyle w:val="Body12ptCalibri-IPR"/>
        <w:spacing w:line="240" w:lineRule="auto"/>
        <w:ind w:firstLine="0"/>
        <w:jc w:val="center"/>
        <w:rPr>
          <w:rFonts w:ascii="Montserrat" w:hAnsi="Montserrat"/>
          <w:b/>
        </w:rPr>
      </w:pPr>
      <w:r w:rsidRPr="00C87BA9">
        <w:rPr>
          <w:rFonts w:ascii="Montserrat" w:hAnsi="Montserrat"/>
          <w:b/>
        </w:rPr>
        <w:t xml:space="preserve">Alexandria, Virginia </w:t>
      </w:r>
      <w:r w:rsidRPr="00C87BA9" w:rsidR="00F401CF">
        <w:rPr>
          <w:rFonts w:ascii="Montserrat" w:hAnsi="Montserrat"/>
          <w:b/>
        </w:rPr>
        <w:t>22314</w:t>
      </w:r>
    </w:p>
    <w:p w:rsidR="004B7123" w:rsidRPr="00C87BA9" w:rsidP="006142DB" w14:paraId="2AA54AA1" w14:textId="77777777">
      <w:pPr>
        <w:pStyle w:val="Body12ptCalibri-IPR"/>
        <w:spacing w:line="240" w:lineRule="auto"/>
        <w:ind w:firstLine="0"/>
        <w:jc w:val="center"/>
        <w:rPr>
          <w:rFonts w:ascii="Montserrat" w:hAnsi="Montserrat"/>
          <w:b/>
        </w:rPr>
      </w:pPr>
      <w:r w:rsidRPr="00C87BA9">
        <w:rPr>
          <w:rFonts w:ascii="Montserrat" w:hAnsi="Montserrat"/>
          <w:b/>
        </w:rPr>
        <w:t>Telephone: 703-292-8670</w:t>
      </w:r>
    </w:p>
    <w:p w:rsidR="006A223A" w:rsidRPr="00F443A3" w:rsidP="006142DB" w14:paraId="03D5F92B" w14:textId="18888D8E">
      <w:pPr>
        <w:pStyle w:val="Body12ptCalibri-IPR"/>
        <w:spacing w:line="240" w:lineRule="auto"/>
        <w:ind w:firstLine="0"/>
        <w:jc w:val="center"/>
        <w:rPr>
          <w:rFonts w:ascii="Montserrat" w:hAnsi="Montserrat"/>
        </w:rPr>
        <w:sectPr>
          <w:headerReference w:type="default" r:id="rId9"/>
          <w:footerReference w:type="default" r:id="rId10"/>
          <w:pgSz w:w="12240" w:h="15840"/>
          <w:pgMar w:top="1440" w:right="1440" w:bottom="1440" w:left="1440" w:header="720" w:footer="720" w:gutter="0"/>
          <w:cols w:space="720"/>
          <w:docGrid w:linePitch="360"/>
        </w:sectPr>
      </w:pPr>
      <w:r w:rsidRPr="00C87BA9">
        <w:rPr>
          <w:rFonts w:ascii="Montserrat" w:hAnsi="Montserrat"/>
          <w:b/>
        </w:rPr>
        <w:t xml:space="preserve">Email: </w:t>
      </w:r>
      <w:hyperlink r:id="rId11" w:history="1">
        <w:r w:rsidRPr="00F443A3">
          <w:rPr>
            <w:rStyle w:val="BodyText-IPRChar"/>
            <w:rFonts w:ascii="Montserrat" w:hAnsi="Montserrat"/>
            <w:b/>
          </w:rPr>
          <w:t>jtellis@nsf.gov</w:t>
        </w:r>
      </w:hyperlink>
      <w:r w:rsidRPr="00C87BA9">
        <w:rPr>
          <w:rFonts w:ascii="Montserrat" w:hAnsi="Montserrat"/>
          <w:b/>
        </w:rPr>
        <w:t xml:space="preserve"> </w:t>
      </w:r>
    </w:p>
    <w:p w:rsidR="007420A8" w:rsidRPr="007420A8" w:rsidP="007420A8" w14:paraId="3BBBD8BF" w14:textId="59E07BAD">
      <w:pPr>
        <w:pStyle w:val="Hdng2-IPR"/>
        <w:rPr>
          <w:rFonts w:ascii="Montserrat" w:hAnsi="Montserrat" w:cs="Times New Roman"/>
          <w:sz w:val="20"/>
          <w:szCs w:val="20"/>
        </w:rPr>
      </w:pPr>
      <w:bookmarkStart w:id="4" w:name="_Toc170921469"/>
      <w:bookmarkStart w:id="5" w:name="_Toc178605320"/>
      <w:bookmarkStart w:id="6" w:name="_Toc178942528"/>
      <w:r w:rsidRPr="009B278F">
        <w:rPr>
          <w:rFonts w:ascii="Montserrat" w:hAnsi="Montserrat"/>
          <w:sz w:val="20"/>
          <w:szCs w:val="20"/>
        </w:rPr>
        <w:t>Table of Contents</w:t>
      </w:r>
      <w:bookmarkEnd w:id="4"/>
      <w:bookmarkEnd w:id="5"/>
      <w:bookmarkEnd w:id="6"/>
      <w:r w:rsidRPr="00450A61" w:rsidR="00382D84">
        <w:rPr>
          <w:rFonts w:ascii="Montserrat" w:hAnsi="Montserrat"/>
          <w:sz w:val="20"/>
          <w:szCs w:val="20"/>
        </w:rPr>
        <w:fldChar w:fldCharType="begin"/>
      </w:r>
      <w:r w:rsidRPr="00450A61" w:rsidR="00382D84">
        <w:rPr>
          <w:rFonts w:ascii="Montserrat" w:hAnsi="Montserrat"/>
          <w:sz w:val="20"/>
          <w:szCs w:val="20"/>
        </w:rPr>
        <w:instrText xml:space="preserve"> TOC \o "1-3" \h \z \u </w:instrText>
      </w:r>
      <w:r w:rsidRPr="00450A61" w:rsidR="00382D84">
        <w:rPr>
          <w:rFonts w:ascii="Montserrat" w:hAnsi="Montserrat"/>
          <w:sz w:val="20"/>
          <w:szCs w:val="20"/>
        </w:rPr>
        <w:fldChar w:fldCharType="separate"/>
      </w:r>
      <w:hyperlink w:anchor="_Toc178942528" w:history="1"/>
    </w:p>
    <w:p w:rsidR="007420A8" w:rsidRPr="007420A8" w14:paraId="3076DF8B" w14:textId="02C450CF">
      <w:pPr>
        <w:pStyle w:val="TOC2"/>
        <w:rPr>
          <w:rFonts w:asciiTheme="minorHAnsi" w:hAnsiTheme="minorHAnsi"/>
          <w:kern w:val="2"/>
          <w:sz w:val="20"/>
          <w:szCs w:val="20"/>
          <w:lang w:eastAsia="en-US"/>
          <w14:ligatures w14:val="standardContextual"/>
        </w:rPr>
      </w:pPr>
      <w:hyperlink w:anchor="_Toc178942529" w:history="1">
        <w:r w:rsidRPr="007420A8">
          <w:rPr>
            <w:rStyle w:val="Hyperlink"/>
            <w:b/>
            <w:sz w:val="20"/>
            <w:szCs w:val="20"/>
          </w:rPr>
          <w:t>Part A: Justification</w:t>
        </w:r>
        <w:r w:rsidRPr="007420A8">
          <w:rPr>
            <w:webHidden/>
            <w:sz w:val="20"/>
            <w:szCs w:val="20"/>
          </w:rPr>
          <w:tab/>
        </w:r>
        <w:r w:rsidRPr="007420A8">
          <w:rPr>
            <w:webHidden/>
            <w:sz w:val="20"/>
            <w:szCs w:val="20"/>
          </w:rPr>
          <w:fldChar w:fldCharType="begin"/>
        </w:r>
        <w:r w:rsidRPr="007420A8">
          <w:rPr>
            <w:webHidden/>
            <w:sz w:val="20"/>
            <w:szCs w:val="20"/>
          </w:rPr>
          <w:instrText xml:space="preserve"> PAGEREF _Toc178942529 \h </w:instrText>
        </w:r>
        <w:r w:rsidRPr="007420A8">
          <w:rPr>
            <w:webHidden/>
            <w:sz w:val="20"/>
            <w:szCs w:val="20"/>
          </w:rPr>
          <w:fldChar w:fldCharType="separate"/>
        </w:r>
        <w:r w:rsidRPr="007420A8">
          <w:rPr>
            <w:webHidden/>
            <w:sz w:val="20"/>
            <w:szCs w:val="20"/>
          </w:rPr>
          <w:t>1</w:t>
        </w:r>
        <w:r w:rsidRPr="007420A8">
          <w:rPr>
            <w:webHidden/>
            <w:sz w:val="20"/>
            <w:szCs w:val="20"/>
          </w:rPr>
          <w:fldChar w:fldCharType="end"/>
        </w:r>
      </w:hyperlink>
    </w:p>
    <w:p w:rsidR="007420A8" w:rsidRPr="007420A8" w14:paraId="5B6AAE43" w14:textId="33E97856">
      <w:pPr>
        <w:pStyle w:val="TOC2"/>
        <w:rPr>
          <w:rFonts w:asciiTheme="minorHAnsi" w:hAnsiTheme="minorHAnsi"/>
          <w:kern w:val="2"/>
          <w:sz w:val="20"/>
          <w:szCs w:val="20"/>
          <w:lang w:eastAsia="en-US"/>
          <w14:ligatures w14:val="standardContextual"/>
        </w:rPr>
      </w:pPr>
      <w:hyperlink w:anchor="_Toc178942530" w:history="1">
        <w:r w:rsidRPr="007420A8">
          <w:rPr>
            <w:rStyle w:val="Hyperlink"/>
            <w:sz w:val="20"/>
            <w:szCs w:val="20"/>
          </w:rPr>
          <w:t>A.1. CIRCUMSTANCES THAT MAKE DATA COLLECTION NECESSARY</w:t>
        </w:r>
        <w:r w:rsidRPr="007420A8">
          <w:rPr>
            <w:webHidden/>
            <w:sz w:val="20"/>
            <w:szCs w:val="20"/>
          </w:rPr>
          <w:tab/>
        </w:r>
        <w:r w:rsidRPr="007420A8">
          <w:rPr>
            <w:webHidden/>
            <w:sz w:val="20"/>
            <w:szCs w:val="20"/>
          </w:rPr>
          <w:fldChar w:fldCharType="begin"/>
        </w:r>
        <w:r w:rsidRPr="007420A8">
          <w:rPr>
            <w:webHidden/>
            <w:sz w:val="20"/>
            <w:szCs w:val="20"/>
          </w:rPr>
          <w:instrText xml:space="preserve"> PAGEREF _Toc178942530 \h </w:instrText>
        </w:r>
        <w:r w:rsidRPr="007420A8">
          <w:rPr>
            <w:webHidden/>
            <w:sz w:val="20"/>
            <w:szCs w:val="20"/>
          </w:rPr>
          <w:fldChar w:fldCharType="separate"/>
        </w:r>
        <w:r w:rsidRPr="007420A8">
          <w:rPr>
            <w:webHidden/>
            <w:sz w:val="20"/>
            <w:szCs w:val="20"/>
          </w:rPr>
          <w:t>2</w:t>
        </w:r>
        <w:r w:rsidRPr="007420A8">
          <w:rPr>
            <w:webHidden/>
            <w:sz w:val="20"/>
            <w:szCs w:val="20"/>
          </w:rPr>
          <w:fldChar w:fldCharType="end"/>
        </w:r>
      </w:hyperlink>
    </w:p>
    <w:p w:rsidR="007420A8" w:rsidRPr="007420A8" w14:paraId="26AC2738" w14:textId="2DB56BAC">
      <w:pPr>
        <w:pStyle w:val="TOC2"/>
        <w:tabs>
          <w:tab w:val="left" w:pos="960"/>
        </w:tabs>
        <w:rPr>
          <w:rFonts w:asciiTheme="minorHAnsi" w:hAnsiTheme="minorHAnsi"/>
          <w:kern w:val="2"/>
          <w:sz w:val="20"/>
          <w:szCs w:val="20"/>
          <w:lang w:eastAsia="en-US"/>
          <w14:ligatures w14:val="standardContextual"/>
        </w:rPr>
      </w:pPr>
      <w:hyperlink w:anchor="_Toc178942531" w:history="1">
        <w:r w:rsidRPr="007420A8">
          <w:rPr>
            <w:rStyle w:val="Hyperlink"/>
            <w:sz w:val="20"/>
            <w:szCs w:val="20"/>
          </w:rPr>
          <w:t>A.2.</w:t>
        </w:r>
        <w:r w:rsidRPr="007420A8">
          <w:rPr>
            <w:rFonts w:asciiTheme="minorHAnsi" w:hAnsiTheme="minorHAnsi"/>
            <w:kern w:val="2"/>
            <w:sz w:val="20"/>
            <w:szCs w:val="20"/>
            <w:lang w:eastAsia="en-US"/>
            <w14:ligatures w14:val="standardContextual"/>
          </w:rPr>
          <w:tab/>
        </w:r>
        <w:r w:rsidRPr="007420A8">
          <w:rPr>
            <w:rStyle w:val="Hyperlink"/>
            <w:sz w:val="20"/>
            <w:szCs w:val="20"/>
          </w:rPr>
          <w:t>PURPOSE AND USE OF THE INFORMATION</w:t>
        </w:r>
        <w:r w:rsidRPr="007420A8">
          <w:rPr>
            <w:webHidden/>
            <w:sz w:val="20"/>
            <w:szCs w:val="20"/>
          </w:rPr>
          <w:tab/>
        </w:r>
        <w:r w:rsidRPr="007420A8">
          <w:rPr>
            <w:webHidden/>
            <w:sz w:val="20"/>
            <w:szCs w:val="20"/>
          </w:rPr>
          <w:fldChar w:fldCharType="begin"/>
        </w:r>
        <w:r w:rsidRPr="007420A8">
          <w:rPr>
            <w:webHidden/>
            <w:sz w:val="20"/>
            <w:szCs w:val="20"/>
          </w:rPr>
          <w:instrText xml:space="preserve"> PAGEREF _Toc178942531 \h </w:instrText>
        </w:r>
        <w:r w:rsidRPr="007420A8">
          <w:rPr>
            <w:webHidden/>
            <w:sz w:val="20"/>
            <w:szCs w:val="20"/>
          </w:rPr>
          <w:fldChar w:fldCharType="separate"/>
        </w:r>
        <w:r w:rsidRPr="007420A8">
          <w:rPr>
            <w:webHidden/>
            <w:sz w:val="20"/>
            <w:szCs w:val="20"/>
          </w:rPr>
          <w:t>9</w:t>
        </w:r>
        <w:r w:rsidRPr="007420A8">
          <w:rPr>
            <w:webHidden/>
            <w:sz w:val="20"/>
            <w:szCs w:val="20"/>
          </w:rPr>
          <w:fldChar w:fldCharType="end"/>
        </w:r>
      </w:hyperlink>
    </w:p>
    <w:p w:rsidR="007420A8" w:rsidRPr="00027C20" w14:paraId="356951E2" w14:textId="3F88B273">
      <w:pPr>
        <w:pStyle w:val="TOC2"/>
        <w:rPr>
          <w:rFonts w:asciiTheme="minorHAnsi" w:hAnsiTheme="minorHAnsi"/>
          <w:kern w:val="2"/>
          <w:sz w:val="20"/>
          <w:szCs w:val="20"/>
          <w:lang w:eastAsia="en-US"/>
          <w14:ligatures w14:val="standardContextual"/>
        </w:rPr>
      </w:pPr>
      <w:hyperlink w:anchor="_Toc178942532" w:history="1">
        <w:r w:rsidRPr="00027C20">
          <w:rPr>
            <w:rStyle w:val="Hyperlink"/>
            <w:sz w:val="20"/>
            <w:szCs w:val="20"/>
          </w:rPr>
          <w:t>Table A1. Respondent Types and Definitions</w:t>
        </w:r>
        <w:r w:rsidRPr="00027C20">
          <w:rPr>
            <w:webHidden/>
            <w:sz w:val="20"/>
            <w:szCs w:val="20"/>
          </w:rPr>
          <w:tab/>
        </w:r>
        <w:r w:rsidRPr="00027C20">
          <w:rPr>
            <w:webHidden/>
            <w:sz w:val="20"/>
            <w:szCs w:val="20"/>
          </w:rPr>
          <w:fldChar w:fldCharType="begin"/>
        </w:r>
        <w:r w:rsidRPr="00027C20">
          <w:rPr>
            <w:webHidden/>
            <w:sz w:val="20"/>
            <w:szCs w:val="20"/>
          </w:rPr>
          <w:instrText xml:space="preserve"> PAGEREF _Toc178942532 \h </w:instrText>
        </w:r>
        <w:r w:rsidRPr="00027C20">
          <w:rPr>
            <w:webHidden/>
            <w:sz w:val="20"/>
            <w:szCs w:val="20"/>
          </w:rPr>
          <w:fldChar w:fldCharType="separate"/>
        </w:r>
        <w:r w:rsidRPr="00027C20">
          <w:rPr>
            <w:webHidden/>
            <w:sz w:val="20"/>
            <w:szCs w:val="20"/>
          </w:rPr>
          <w:t>12</w:t>
        </w:r>
        <w:r w:rsidRPr="00027C20">
          <w:rPr>
            <w:webHidden/>
            <w:sz w:val="20"/>
            <w:szCs w:val="20"/>
          </w:rPr>
          <w:fldChar w:fldCharType="end"/>
        </w:r>
      </w:hyperlink>
    </w:p>
    <w:p w:rsidR="007420A8" w:rsidRPr="007420A8" w14:paraId="247709F8" w14:textId="252308FB">
      <w:pPr>
        <w:pStyle w:val="TOC2"/>
        <w:tabs>
          <w:tab w:val="left" w:pos="960"/>
        </w:tabs>
        <w:rPr>
          <w:rFonts w:asciiTheme="minorHAnsi" w:hAnsiTheme="minorHAnsi"/>
          <w:kern w:val="2"/>
          <w:sz w:val="20"/>
          <w:szCs w:val="20"/>
          <w:lang w:eastAsia="en-US"/>
          <w14:ligatures w14:val="standardContextual"/>
        </w:rPr>
      </w:pPr>
      <w:hyperlink w:anchor="_Toc178942533" w:history="1">
        <w:r w:rsidRPr="007420A8">
          <w:rPr>
            <w:rStyle w:val="Hyperlink"/>
            <w:sz w:val="20"/>
            <w:szCs w:val="20"/>
          </w:rPr>
          <w:t>A.3.</w:t>
        </w:r>
        <w:r w:rsidRPr="007420A8">
          <w:rPr>
            <w:rFonts w:asciiTheme="minorHAnsi" w:hAnsiTheme="minorHAnsi"/>
            <w:kern w:val="2"/>
            <w:sz w:val="20"/>
            <w:szCs w:val="20"/>
            <w:lang w:eastAsia="en-US"/>
            <w14:ligatures w14:val="standardContextual"/>
          </w:rPr>
          <w:tab/>
        </w:r>
        <w:r w:rsidRPr="007420A8">
          <w:rPr>
            <w:rStyle w:val="Hyperlink"/>
            <w:sz w:val="20"/>
            <w:szCs w:val="20"/>
          </w:rPr>
          <w:t>USE OF INFORMATION TECHNOLOGY AND BURDEN REDUCTION</w:t>
        </w:r>
        <w:r w:rsidRPr="007420A8">
          <w:rPr>
            <w:webHidden/>
            <w:sz w:val="20"/>
            <w:szCs w:val="20"/>
          </w:rPr>
          <w:tab/>
        </w:r>
        <w:r w:rsidRPr="007420A8">
          <w:rPr>
            <w:webHidden/>
            <w:sz w:val="20"/>
            <w:szCs w:val="20"/>
          </w:rPr>
          <w:fldChar w:fldCharType="begin"/>
        </w:r>
        <w:r w:rsidRPr="007420A8">
          <w:rPr>
            <w:webHidden/>
            <w:sz w:val="20"/>
            <w:szCs w:val="20"/>
          </w:rPr>
          <w:instrText xml:space="preserve"> PAGEREF _Toc178942533 \h </w:instrText>
        </w:r>
        <w:r w:rsidRPr="007420A8">
          <w:rPr>
            <w:webHidden/>
            <w:sz w:val="20"/>
            <w:szCs w:val="20"/>
          </w:rPr>
          <w:fldChar w:fldCharType="separate"/>
        </w:r>
        <w:r w:rsidRPr="007420A8">
          <w:rPr>
            <w:webHidden/>
            <w:sz w:val="20"/>
            <w:szCs w:val="20"/>
          </w:rPr>
          <w:t>25</w:t>
        </w:r>
        <w:r w:rsidRPr="007420A8">
          <w:rPr>
            <w:webHidden/>
            <w:sz w:val="20"/>
            <w:szCs w:val="20"/>
          </w:rPr>
          <w:fldChar w:fldCharType="end"/>
        </w:r>
      </w:hyperlink>
    </w:p>
    <w:p w:rsidR="007420A8" w:rsidRPr="007420A8" w14:paraId="05C631C9" w14:textId="2FE47046">
      <w:pPr>
        <w:pStyle w:val="TOC2"/>
        <w:tabs>
          <w:tab w:val="left" w:pos="960"/>
        </w:tabs>
        <w:rPr>
          <w:rFonts w:asciiTheme="minorHAnsi" w:hAnsiTheme="minorHAnsi"/>
          <w:kern w:val="2"/>
          <w:sz w:val="20"/>
          <w:szCs w:val="20"/>
          <w:lang w:eastAsia="en-US"/>
          <w14:ligatures w14:val="standardContextual"/>
        </w:rPr>
      </w:pPr>
      <w:hyperlink w:anchor="_Toc178942534" w:history="1">
        <w:r w:rsidRPr="007420A8">
          <w:rPr>
            <w:rStyle w:val="Hyperlink"/>
            <w:sz w:val="20"/>
            <w:szCs w:val="20"/>
          </w:rPr>
          <w:t>A.4.</w:t>
        </w:r>
        <w:r w:rsidRPr="007420A8">
          <w:rPr>
            <w:rFonts w:asciiTheme="minorHAnsi" w:hAnsiTheme="minorHAnsi"/>
            <w:kern w:val="2"/>
            <w:sz w:val="20"/>
            <w:szCs w:val="20"/>
            <w:lang w:eastAsia="en-US"/>
            <w14:ligatures w14:val="standardContextual"/>
          </w:rPr>
          <w:tab/>
        </w:r>
        <w:r w:rsidRPr="007420A8">
          <w:rPr>
            <w:rStyle w:val="Hyperlink"/>
            <w:sz w:val="20"/>
            <w:szCs w:val="20"/>
          </w:rPr>
          <w:t>EFFORTS TO IDENTIFY DUPLICATION AND USE OF SIMILAR INFORMATION</w:t>
        </w:r>
        <w:r w:rsidRPr="007420A8">
          <w:rPr>
            <w:webHidden/>
            <w:sz w:val="20"/>
            <w:szCs w:val="20"/>
          </w:rPr>
          <w:tab/>
        </w:r>
        <w:r w:rsidRPr="007420A8">
          <w:rPr>
            <w:webHidden/>
            <w:sz w:val="20"/>
            <w:szCs w:val="20"/>
          </w:rPr>
          <w:fldChar w:fldCharType="begin"/>
        </w:r>
        <w:r w:rsidRPr="007420A8">
          <w:rPr>
            <w:webHidden/>
            <w:sz w:val="20"/>
            <w:szCs w:val="20"/>
          </w:rPr>
          <w:instrText xml:space="preserve"> PAGEREF _Toc178942534 \h </w:instrText>
        </w:r>
        <w:r w:rsidRPr="007420A8">
          <w:rPr>
            <w:webHidden/>
            <w:sz w:val="20"/>
            <w:szCs w:val="20"/>
          </w:rPr>
          <w:fldChar w:fldCharType="separate"/>
        </w:r>
        <w:r w:rsidRPr="007420A8">
          <w:rPr>
            <w:webHidden/>
            <w:sz w:val="20"/>
            <w:szCs w:val="20"/>
          </w:rPr>
          <w:t>25</w:t>
        </w:r>
        <w:r w:rsidRPr="007420A8">
          <w:rPr>
            <w:webHidden/>
            <w:sz w:val="20"/>
            <w:szCs w:val="20"/>
          </w:rPr>
          <w:fldChar w:fldCharType="end"/>
        </w:r>
      </w:hyperlink>
    </w:p>
    <w:p w:rsidR="007420A8" w:rsidRPr="007420A8" w14:paraId="1F709276" w14:textId="79084A4D">
      <w:pPr>
        <w:pStyle w:val="TOC2"/>
        <w:tabs>
          <w:tab w:val="left" w:pos="960"/>
        </w:tabs>
        <w:rPr>
          <w:rFonts w:asciiTheme="minorHAnsi" w:hAnsiTheme="minorHAnsi"/>
          <w:kern w:val="2"/>
          <w:sz w:val="20"/>
          <w:szCs w:val="20"/>
          <w:lang w:eastAsia="en-US"/>
          <w14:ligatures w14:val="standardContextual"/>
        </w:rPr>
      </w:pPr>
      <w:hyperlink w:anchor="_Toc178942535" w:history="1">
        <w:r w:rsidRPr="007420A8">
          <w:rPr>
            <w:rStyle w:val="Hyperlink"/>
            <w:sz w:val="20"/>
            <w:szCs w:val="20"/>
          </w:rPr>
          <w:t>A.5.</w:t>
        </w:r>
        <w:r w:rsidRPr="007420A8">
          <w:rPr>
            <w:rFonts w:asciiTheme="minorHAnsi" w:hAnsiTheme="minorHAnsi"/>
            <w:kern w:val="2"/>
            <w:sz w:val="20"/>
            <w:szCs w:val="20"/>
            <w:lang w:eastAsia="en-US"/>
            <w14:ligatures w14:val="standardContextual"/>
          </w:rPr>
          <w:tab/>
        </w:r>
        <w:r w:rsidRPr="007420A8">
          <w:rPr>
            <w:rStyle w:val="Hyperlink"/>
            <w:sz w:val="20"/>
            <w:szCs w:val="20"/>
          </w:rPr>
          <w:t>IMPACTS ON SMALL BUSINESSES OR OTHER SMALL ENTITIES</w:t>
        </w:r>
        <w:r w:rsidRPr="007420A8">
          <w:rPr>
            <w:webHidden/>
            <w:sz w:val="20"/>
            <w:szCs w:val="20"/>
          </w:rPr>
          <w:tab/>
        </w:r>
        <w:r w:rsidRPr="007420A8">
          <w:rPr>
            <w:webHidden/>
            <w:sz w:val="20"/>
            <w:szCs w:val="20"/>
          </w:rPr>
          <w:fldChar w:fldCharType="begin"/>
        </w:r>
        <w:r w:rsidRPr="007420A8">
          <w:rPr>
            <w:webHidden/>
            <w:sz w:val="20"/>
            <w:szCs w:val="20"/>
          </w:rPr>
          <w:instrText xml:space="preserve"> PAGEREF _Toc178942535 \h </w:instrText>
        </w:r>
        <w:r w:rsidRPr="007420A8">
          <w:rPr>
            <w:webHidden/>
            <w:sz w:val="20"/>
            <w:szCs w:val="20"/>
          </w:rPr>
          <w:fldChar w:fldCharType="separate"/>
        </w:r>
        <w:r w:rsidRPr="007420A8">
          <w:rPr>
            <w:webHidden/>
            <w:sz w:val="20"/>
            <w:szCs w:val="20"/>
          </w:rPr>
          <w:t>25</w:t>
        </w:r>
        <w:r w:rsidRPr="007420A8">
          <w:rPr>
            <w:webHidden/>
            <w:sz w:val="20"/>
            <w:szCs w:val="20"/>
          </w:rPr>
          <w:fldChar w:fldCharType="end"/>
        </w:r>
      </w:hyperlink>
    </w:p>
    <w:p w:rsidR="007420A8" w:rsidRPr="007420A8" w14:paraId="3CAF7350" w14:textId="04384467">
      <w:pPr>
        <w:pStyle w:val="TOC2"/>
        <w:tabs>
          <w:tab w:val="left" w:pos="960"/>
        </w:tabs>
        <w:rPr>
          <w:rFonts w:asciiTheme="minorHAnsi" w:hAnsiTheme="minorHAnsi"/>
          <w:kern w:val="2"/>
          <w:sz w:val="20"/>
          <w:szCs w:val="20"/>
          <w:lang w:eastAsia="en-US"/>
          <w14:ligatures w14:val="standardContextual"/>
        </w:rPr>
      </w:pPr>
      <w:hyperlink w:anchor="_Toc178942536" w:history="1">
        <w:r w:rsidRPr="007420A8">
          <w:rPr>
            <w:rStyle w:val="Hyperlink"/>
            <w:sz w:val="20"/>
            <w:szCs w:val="20"/>
          </w:rPr>
          <w:t>A.6.</w:t>
        </w:r>
        <w:r w:rsidRPr="007420A8">
          <w:rPr>
            <w:rFonts w:asciiTheme="minorHAnsi" w:hAnsiTheme="minorHAnsi"/>
            <w:kern w:val="2"/>
            <w:sz w:val="20"/>
            <w:szCs w:val="20"/>
            <w:lang w:eastAsia="en-US"/>
            <w14:ligatures w14:val="standardContextual"/>
          </w:rPr>
          <w:tab/>
        </w:r>
        <w:r w:rsidRPr="007420A8">
          <w:rPr>
            <w:rStyle w:val="Hyperlink"/>
            <w:sz w:val="20"/>
            <w:szCs w:val="20"/>
          </w:rPr>
          <w:t>CONSEQUENCES OF COLLECTING THE INFORMATION LESS FREQUENTLY</w:t>
        </w:r>
        <w:r w:rsidRPr="007420A8">
          <w:rPr>
            <w:webHidden/>
            <w:sz w:val="20"/>
            <w:szCs w:val="20"/>
          </w:rPr>
          <w:tab/>
        </w:r>
        <w:r w:rsidRPr="007420A8">
          <w:rPr>
            <w:webHidden/>
            <w:sz w:val="20"/>
            <w:szCs w:val="20"/>
          </w:rPr>
          <w:fldChar w:fldCharType="begin"/>
        </w:r>
        <w:r w:rsidRPr="007420A8">
          <w:rPr>
            <w:webHidden/>
            <w:sz w:val="20"/>
            <w:szCs w:val="20"/>
          </w:rPr>
          <w:instrText xml:space="preserve"> PAGEREF _Toc178942536 \h </w:instrText>
        </w:r>
        <w:r w:rsidRPr="007420A8">
          <w:rPr>
            <w:webHidden/>
            <w:sz w:val="20"/>
            <w:szCs w:val="20"/>
          </w:rPr>
          <w:fldChar w:fldCharType="separate"/>
        </w:r>
        <w:r w:rsidRPr="007420A8">
          <w:rPr>
            <w:webHidden/>
            <w:sz w:val="20"/>
            <w:szCs w:val="20"/>
          </w:rPr>
          <w:t>26</w:t>
        </w:r>
        <w:r w:rsidRPr="007420A8">
          <w:rPr>
            <w:webHidden/>
            <w:sz w:val="20"/>
            <w:szCs w:val="20"/>
          </w:rPr>
          <w:fldChar w:fldCharType="end"/>
        </w:r>
      </w:hyperlink>
    </w:p>
    <w:p w:rsidR="007420A8" w:rsidRPr="007420A8" w14:paraId="31E7919D" w14:textId="29F73294">
      <w:pPr>
        <w:pStyle w:val="TOC2"/>
        <w:tabs>
          <w:tab w:val="left" w:pos="960"/>
        </w:tabs>
        <w:rPr>
          <w:rFonts w:asciiTheme="minorHAnsi" w:hAnsiTheme="minorHAnsi"/>
          <w:kern w:val="2"/>
          <w:sz w:val="20"/>
          <w:szCs w:val="20"/>
          <w:lang w:eastAsia="en-US"/>
          <w14:ligatures w14:val="standardContextual"/>
        </w:rPr>
      </w:pPr>
      <w:hyperlink w:anchor="_Toc178942537" w:history="1">
        <w:r w:rsidRPr="007420A8">
          <w:rPr>
            <w:rStyle w:val="Hyperlink"/>
            <w:sz w:val="20"/>
            <w:szCs w:val="20"/>
          </w:rPr>
          <w:t>A.7.</w:t>
        </w:r>
        <w:r w:rsidRPr="007420A8">
          <w:rPr>
            <w:rFonts w:asciiTheme="minorHAnsi" w:hAnsiTheme="minorHAnsi"/>
            <w:kern w:val="2"/>
            <w:sz w:val="20"/>
            <w:szCs w:val="20"/>
            <w:lang w:eastAsia="en-US"/>
            <w14:ligatures w14:val="standardContextual"/>
          </w:rPr>
          <w:tab/>
        </w:r>
        <w:r w:rsidRPr="007420A8">
          <w:rPr>
            <w:rStyle w:val="Hyperlink"/>
            <w:sz w:val="20"/>
            <w:szCs w:val="20"/>
          </w:rPr>
          <w:t>Special Circumstances Relating to the Guideline of 5 CFR 1320.5</w:t>
        </w:r>
        <w:r w:rsidRPr="007420A8">
          <w:rPr>
            <w:webHidden/>
            <w:sz w:val="20"/>
            <w:szCs w:val="20"/>
          </w:rPr>
          <w:tab/>
        </w:r>
        <w:r w:rsidRPr="007420A8">
          <w:rPr>
            <w:webHidden/>
            <w:sz w:val="20"/>
            <w:szCs w:val="20"/>
          </w:rPr>
          <w:fldChar w:fldCharType="begin"/>
        </w:r>
        <w:r w:rsidRPr="007420A8">
          <w:rPr>
            <w:webHidden/>
            <w:sz w:val="20"/>
            <w:szCs w:val="20"/>
          </w:rPr>
          <w:instrText xml:space="preserve"> PAGEREF _Toc178942537 \h </w:instrText>
        </w:r>
        <w:r w:rsidRPr="007420A8">
          <w:rPr>
            <w:webHidden/>
            <w:sz w:val="20"/>
            <w:szCs w:val="20"/>
          </w:rPr>
          <w:fldChar w:fldCharType="separate"/>
        </w:r>
        <w:r w:rsidRPr="007420A8">
          <w:rPr>
            <w:webHidden/>
            <w:sz w:val="20"/>
            <w:szCs w:val="20"/>
          </w:rPr>
          <w:t>27</w:t>
        </w:r>
        <w:r w:rsidRPr="007420A8">
          <w:rPr>
            <w:webHidden/>
            <w:sz w:val="20"/>
            <w:szCs w:val="20"/>
          </w:rPr>
          <w:fldChar w:fldCharType="end"/>
        </w:r>
      </w:hyperlink>
    </w:p>
    <w:p w:rsidR="007420A8" w:rsidRPr="007420A8" w14:paraId="1BCA0DCD" w14:textId="0B323EED">
      <w:pPr>
        <w:pStyle w:val="TOC2"/>
        <w:tabs>
          <w:tab w:val="left" w:pos="960"/>
        </w:tabs>
        <w:rPr>
          <w:rFonts w:asciiTheme="minorHAnsi" w:hAnsiTheme="minorHAnsi"/>
          <w:kern w:val="2"/>
          <w:sz w:val="20"/>
          <w:szCs w:val="20"/>
          <w:lang w:eastAsia="en-US"/>
          <w14:ligatures w14:val="standardContextual"/>
        </w:rPr>
      </w:pPr>
      <w:hyperlink w:anchor="_Toc178942538" w:history="1">
        <w:r w:rsidRPr="007420A8">
          <w:rPr>
            <w:rStyle w:val="Hyperlink"/>
            <w:sz w:val="20"/>
            <w:szCs w:val="20"/>
          </w:rPr>
          <w:t>A.8.</w:t>
        </w:r>
        <w:r w:rsidRPr="007420A8">
          <w:rPr>
            <w:rFonts w:asciiTheme="minorHAnsi" w:hAnsiTheme="minorHAnsi"/>
            <w:kern w:val="2"/>
            <w:sz w:val="20"/>
            <w:szCs w:val="20"/>
            <w:lang w:eastAsia="en-US"/>
            <w14:ligatures w14:val="standardContextual"/>
          </w:rPr>
          <w:tab/>
        </w:r>
        <w:r w:rsidRPr="007420A8">
          <w:rPr>
            <w:rStyle w:val="Hyperlink"/>
            <w:sz w:val="20"/>
            <w:szCs w:val="20"/>
          </w:rPr>
          <w:t>Comments in Response to the Federal Register Notice and Efforts to Consult Outside Agency</w:t>
        </w:r>
        <w:r w:rsidRPr="007420A8">
          <w:rPr>
            <w:webHidden/>
            <w:sz w:val="20"/>
            <w:szCs w:val="20"/>
          </w:rPr>
          <w:tab/>
        </w:r>
        <w:r w:rsidRPr="007420A8">
          <w:rPr>
            <w:webHidden/>
            <w:sz w:val="20"/>
            <w:szCs w:val="20"/>
          </w:rPr>
          <w:fldChar w:fldCharType="begin"/>
        </w:r>
        <w:r w:rsidRPr="007420A8">
          <w:rPr>
            <w:webHidden/>
            <w:sz w:val="20"/>
            <w:szCs w:val="20"/>
          </w:rPr>
          <w:instrText xml:space="preserve"> PAGEREF _Toc178942538 \h </w:instrText>
        </w:r>
        <w:r w:rsidRPr="007420A8">
          <w:rPr>
            <w:webHidden/>
            <w:sz w:val="20"/>
            <w:szCs w:val="20"/>
          </w:rPr>
          <w:fldChar w:fldCharType="separate"/>
        </w:r>
        <w:r w:rsidRPr="007420A8">
          <w:rPr>
            <w:webHidden/>
            <w:sz w:val="20"/>
            <w:szCs w:val="20"/>
          </w:rPr>
          <w:t>27</w:t>
        </w:r>
        <w:r w:rsidRPr="007420A8">
          <w:rPr>
            <w:webHidden/>
            <w:sz w:val="20"/>
            <w:szCs w:val="20"/>
          </w:rPr>
          <w:fldChar w:fldCharType="end"/>
        </w:r>
      </w:hyperlink>
    </w:p>
    <w:p w:rsidR="007420A8" w:rsidRPr="007420A8" w14:paraId="31803C2D" w14:textId="0038B90D">
      <w:pPr>
        <w:pStyle w:val="TOC2"/>
        <w:rPr>
          <w:rFonts w:asciiTheme="minorHAnsi" w:hAnsiTheme="minorHAnsi"/>
          <w:kern w:val="2"/>
          <w:sz w:val="20"/>
          <w:szCs w:val="20"/>
          <w:lang w:eastAsia="en-US"/>
          <w14:ligatures w14:val="standardContextual"/>
        </w:rPr>
      </w:pPr>
      <w:hyperlink w:anchor="_Toc178942539" w:history="1">
        <w:r w:rsidRPr="007420A8">
          <w:rPr>
            <w:rStyle w:val="Hyperlink"/>
            <w:sz w:val="20"/>
            <w:szCs w:val="20"/>
          </w:rPr>
          <w:t>Table A2. Contact Information for Organizations that Participated in the Pretest</w:t>
        </w:r>
        <w:r w:rsidRPr="007420A8">
          <w:rPr>
            <w:webHidden/>
            <w:sz w:val="20"/>
            <w:szCs w:val="20"/>
          </w:rPr>
          <w:tab/>
        </w:r>
        <w:r w:rsidRPr="007420A8">
          <w:rPr>
            <w:webHidden/>
            <w:sz w:val="20"/>
            <w:szCs w:val="20"/>
          </w:rPr>
          <w:fldChar w:fldCharType="begin"/>
        </w:r>
        <w:r w:rsidRPr="007420A8">
          <w:rPr>
            <w:webHidden/>
            <w:sz w:val="20"/>
            <w:szCs w:val="20"/>
          </w:rPr>
          <w:instrText xml:space="preserve"> PAGEREF _Toc178942539 \h </w:instrText>
        </w:r>
        <w:r w:rsidRPr="007420A8">
          <w:rPr>
            <w:webHidden/>
            <w:sz w:val="20"/>
            <w:szCs w:val="20"/>
          </w:rPr>
          <w:fldChar w:fldCharType="separate"/>
        </w:r>
        <w:r w:rsidRPr="007420A8">
          <w:rPr>
            <w:webHidden/>
            <w:sz w:val="20"/>
            <w:szCs w:val="20"/>
          </w:rPr>
          <w:t>28</w:t>
        </w:r>
        <w:r w:rsidRPr="007420A8">
          <w:rPr>
            <w:webHidden/>
            <w:sz w:val="20"/>
            <w:szCs w:val="20"/>
          </w:rPr>
          <w:fldChar w:fldCharType="end"/>
        </w:r>
      </w:hyperlink>
    </w:p>
    <w:p w:rsidR="007420A8" w:rsidRPr="007420A8" w14:paraId="1F9167DC" w14:textId="714F7803">
      <w:pPr>
        <w:pStyle w:val="TOC2"/>
        <w:tabs>
          <w:tab w:val="left" w:pos="960"/>
        </w:tabs>
        <w:rPr>
          <w:rFonts w:asciiTheme="minorHAnsi" w:hAnsiTheme="minorHAnsi"/>
          <w:kern w:val="2"/>
          <w:sz w:val="20"/>
          <w:szCs w:val="20"/>
          <w:lang w:eastAsia="en-US"/>
          <w14:ligatures w14:val="standardContextual"/>
        </w:rPr>
      </w:pPr>
      <w:hyperlink w:anchor="_Toc178942540" w:history="1">
        <w:r w:rsidRPr="007420A8">
          <w:rPr>
            <w:rStyle w:val="Hyperlink"/>
            <w:sz w:val="20"/>
            <w:szCs w:val="20"/>
          </w:rPr>
          <w:t>A.9.</w:t>
        </w:r>
        <w:r w:rsidRPr="007420A8">
          <w:rPr>
            <w:rFonts w:asciiTheme="minorHAnsi" w:hAnsiTheme="minorHAnsi"/>
            <w:kern w:val="2"/>
            <w:sz w:val="20"/>
            <w:szCs w:val="20"/>
            <w:lang w:eastAsia="en-US"/>
            <w14:ligatures w14:val="standardContextual"/>
          </w:rPr>
          <w:tab/>
        </w:r>
        <w:r w:rsidRPr="007420A8">
          <w:rPr>
            <w:rStyle w:val="Hyperlink"/>
            <w:sz w:val="20"/>
            <w:szCs w:val="20"/>
          </w:rPr>
          <w:t>Explanation of Any Payment or Gift to Respondents</w:t>
        </w:r>
        <w:r w:rsidRPr="007420A8">
          <w:rPr>
            <w:webHidden/>
            <w:sz w:val="20"/>
            <w:szCs w:val="20"/>
          </w:rPr>
          <w:tab/>
        </w:r>
        <w:r w:rsidRPr="007420A8">
          <w:rPr>
            <w:webHidden/>
            <w:sz w:val="20"/>
            <w:szCs w:val="20"/>
          </w:rPr>
          <w:fldChar w:fldCharType="begin"/>
        </w:r>
        <w:r w:rsidRPr="007420A8">
          <w:rPr>
            <w:webHidden/>
            <w:sz w:val="20"/>
            <w:szCs w:val="20"/>
          </w:rPr>
          <w:instrText xml:space="preserve"> PAGEREF _Toc178942540 \h </w:instrText>
        </w:r>
        <w:r w:rsidRPr="007420A8">
          <w:rPr>
            <w:webHidden/>
            <w:sz w:val="20"/>
            <w:szCs w:val="20"/>
          </w:rPr>
          <w:fldChar w:fldCharType="separate"/>
        </w:r>
        <w:r w:rsidRPr="007420A8">
          <w:rPr>
            <w:webHidden/>
            <w:sz w:val="20"/>
            <w:szCs w:val="20"/>
          </w:rPr>
          <w:t>29</w:t>
        </w:r>
        <w:r w:rsidRPr="007420A8">
          <w:rPr>
            <w:webHidden/>
            <w:sz w:val="20"/>
            <w:szCs w:val="20"/>
          </w:rPr>
          <w:fldChar w:fldCharType="end"/>
        </w:r>
      </w:hyperlink>
    </w:p>
    <w:p w:rsidR="007420A8" w:rsidRPr="007420A8" w14:paraId="284A30C6" w14:textId="04D20919">
      <w:pPr>
        <w:pStyle w:val="TOC2"/>
        <w:tabs>
          <w:tab w:val="left" w:pos="1200"/>
        </w:tabs>
        <w:rPr>
          <w:rFonts w:asciiTheme="minorHAnsi" w:hAnsiTheme="minorHAnsi"/>
          <w:kern w:val="2"/>
          <w:sz w:val="20"/>
          <w:szCs w:val="20"/>
          <w:lang w:eastAsia="en-US"/>
          <w14:ligatures w14:val="standardContextual"/>
        </w:rPr>
      </w:pPr>
      <w:hyperlink w:anchor="_Toc178942541" w:history="1">
        <w:r w:rsidRPr="007420A8">
          <w:rPr>
            <w:rStyle w:val="Hyperlink"/>
            <w:sz w:val="20"/>
            <w:szCs w:val="20"/>
          </w:rPr>
          <w:t>A.10.</w:t>
        </w:r>
        <w:r w:rsidRPr="007420A8">
          <w:rPr>
            <w:rFonts w:asciiTheme="minorHAnsi" w:hAnsiTheme="minorHAnsi"/>
            <w:kern w:val="2"/>
            <w:sz w:val="20"/>
            <w:szCs w:val="20"/>
            <w:lang w:eastAsia="en-US"/>
            <w14:ligatures w14:val="standardContextual"/>
          </w:rPr>
          <w:tab/>
        </w:r>
        <w:r w:rsidRPr="007420A8">
          <w:rPr>
            <w:rStyle w:val="Hyperlink"/>
            <w:sz w:val="20"/>
            <w:szCs w:val="20"/>
          </w:rPr>
          <w:t>Assurance of Confidentiality Provided to Respondents</w:t>
        </w:r>
        <w:r w:rsidRPr="007420A8">
          <w:rPr>
            <w:webHidden/>
            <w:sz w:val="20"/>
            <w:szCs w:val="20"/>
          </w:rPr>
          <w:tab/>
        </w:r>
        <w:r w:rsidRPr="007420A8">
          <w:rPr>
            <w:webHidden/>
            <w:sz w:val="20"/>
            <w:szCs w:val="20"/>
          </w:rPr>
          <w:fldChar w:fldCharType="begin"/>
        </w:r>
        <w:r w:rsidRPr="007420A8">
          <w:rPr>
            <w:webHidden/>
            <w:sz w:val="20"/>
            <w:szCs w:val="20"/>
          </w:rPr>
          <w:instrText xml:space="preserve"> PAGEREF _Toc178942541 \h </w:instrText>
        </w:r>
        <w:r w:rsidRPr="007420A8">
          <w:rPr>
            <w:webHidden/>
            <w:sz w:val="20"/>
            <w:szCs w:val="20"/>
          </w:rPr>
          <w:fldChar w:fldCharType="separate"/>
        </w:r>
        <w:r w:rsidRPr="007420A8">
          <w:rPr>
            <w:webHidden/>
            <w:sz w:val="20"/>
            <w:szCs w:val="20"/>
          </w:rPr>
          <w:t>29</w:t>
        </w:r>
        <w:r w:rsidRPr="007420A8">
          <w:rPr>
            <w:webHidden/>
            <w:sz w:val="20"/>
            <w:szCs w:val="20"/>
          </w:rPr>
          <w:fldChar w:fldCharType="end"/>
        </w:r>
      </w:hyperlink>
    </w:p>
    <w:p w:rsidR="007420A8" w:rsidRPr="007420A8" w14:paraId="413DEB34" w14:textId="5B3DCF76">
      <w:pPr>
        <w:pStyle w:val="TOC2"/>
        <w:tabs>
          <w:tab w:val="left" w:pos="960"/>
        </w:tabs>
        <w:rPr>
          <w:rFonts w:asciiTheme="minorHAnsi" w:hAnsiTheme="minorHAnsi"/>
          <w:kern w:val="2"/>
          <w:sz w:val="20"/>
          <w:szCs w:val="20"/>
          <w:lang w:eastAsia="en-US"/>
          <w14:ligatures w14:val="standardContextual"/>
        </w:rPr>
      </w:pPr>
      <w:hyperlink w:anchor="_Toc178942542" w:history="1">
        <w:r w:rsidRPr="007420A8">
          <w:rPr>
            <w:rStyle w:val="Hyperlink"/>
            <w:sz w:val="20"/>
            <w:szCs w:val="20"/>
          </w:rPr>
          <w:t>A.11.</w:t>
        </w:r>
        <w:r w:rsidRPr="007420A8">
          <w:rPr>
            <w:rFonts w:asciiTheme="minorHAnsi" w:hAnsiTheme="minorHAnsi"/>
            <w:kern w:val="2"/>
            <w:sz w:val="20"/>
            <w:szCs w:val="20"/>
            <w:lang w:eastAsia="en-US"/>
            <w14:ligatures w14:val="standardContextual"/>
          </w:rPr>
          <w:tab/>
        </w:r>
        <w:r w:rsidRPr="007420A8">
          <w:rPr>
            <w:rStyle w:val="Hyperlink"/>
            <w:sz w:val="20"/>
            <w:szCs w:val="20"/>
          </w:rPr>
          <w:t>Justification for Sensitive Questions</w:t>
        </w:r>
        <w:r w:rsidRPr="007420A8">
          <w:rPr>
            <w:webHidden/>
            <w:sz w:val="20"/>
            <w:szCs w:val="20"/>
          </w:rPr>
          <w:tab/>
        </w:r>
        <w:r w:rsidRPr="007420A8">
          <w:rPr>
            <w:webHidden/>
            <w:sz w:val="20"/>
            <w:szCs w:val="20"/>
          </w:rPr>
          <w:fldChar w:fldCharType="begin"/>
        </w:r>
        <w:r w:rsidRPr="007420A8">
          <w:rPr>
            <w:webHidden/>
            <w:sz w:val="20"/>
            <w:szCs w:val="20"/>
          </w:rPr>
          <w:instrText xml:space="preserve"> PAGEREF _Toc178942542 \h </w:instrText>
        </w:r>
        <w:r w:rsidRPr="007420A8">
          <w:rPr>
            <w:webHidden/>
            <w:sz w:val="20"/>
            <w:szCs w:val="20"/>
          </w:rPr>
          <w:fldChar w:fldCharType="separate"/>
        </w:r>
        <w:r w:rsidRPr="007420A8">
          <w:rPr>
            <w:webHidden/>
            <w:sz w:val="20"/>
            <w:szCs w:val="20"/>
          </w:rPr>
          <w:t>31</w:t>
        </w:r>
        <w:r w:rsidRPr="007420A8">
          <w:rPr>
            <w:webHidden/>
            <w:sz w:val="20"/>
            <w:szCs w:val="20"/>
          </w:rPr>
          <w:fldChar w:fldCharType="end"/>
        </w:r>
      </w:hyperlink>
    </w:p>
    <w:p w:rsidR="007420A8" w:rsidRPr="007420A8" w14:paraId="7F750A78" w14:textId="68A67564">
      <w:pPr>
        <w:pStyle w:val="TOC2"/>
        <w:tabs>
          <w:tab w:val="left" w:pos="1200"/>
        </w:tabs>
        <w:rPr>
          <w:rFonts w:asciiTheme="minorHAnsi" w:hAnsiTheme="minorHAnsi"/>
          <w:kern w:val="2"/>
          <w:sz w:val="20"/>
          <w:szCs w:val="20"/>
          <w:lang w:eastAsia="en-US"/>
          <w14:ligatures w14:val="standardContextual"/>
        </w:rPr>
      </w:pPr>
      <w:hyperlink w:anchor="_Toc178942543" w:history="1">
        <w:r w:rsidRPr="007420A8">
          <w:rPr>
            <w:rStyle w:val="Hyperlink"/>
            <w:sz w:val="20"/>
            <w:szCs w:val="20"/>
          </w:rPr>
          <w:t>A.12.</w:t>
        </w:r>
        <w:r w:rsidRPr="007420A8">
          <w:rPr>
            <w:rFonts w:asciiTheme="minorHAnsi" w:hAnsiTheme="minorHAnsi"/>
            <w:kern w:val="2"/>
            <w:sz w:val="20"/>
            <w:szCs w:val="20"/>
            <w:lang w:eastAsia="en-US"/>
            <w14:ligatures w14:val="standardContextual"/>
          </w:rPr>
          <w:tab/>
        </w:r>
        <w:r w:rsidRPr="007420A8">
          <w:rPr>
            <w:rStyle w:val="Hyperlink"/>
            <w:sz w:val="20"/>
            <w:szCs w:val="20"/>
          </w:rPr>
          <w:t>Estimates of Hour Burden Including Annualized Hourly Costs</w:t>
        </w:r>
        <w:r w:rsidRPr="007420A8">
          <w:rPr>
            <w:webHidden/>
            <w:sz w:val="20"/>
            <w:szCs w:val="20"/>
          </w:rPr>
          <w:tab/>
        </w:r>
        <w:r w:rsidRPr="007420A8">
          <w:rPr>
            <w:webHidden/>
            <w:sz w:val="20"/>
            <w:szCs w:val="20"/>
          </w:rPr>
          <w:fldChar w:fldCharType="begin"/>
        </w:r>
        <w:r w:rsidRPr="007420A8">
          <w:rPr>
            <w:webHidden/>
            <w:sz w:val="20"/>
            <w:szCs w:val="20"/>
          </w:rPr>
          <w:instrText xml:space="preserve"> PAGEREF _Toc178942543 \h </w:instrText>
        </w:r>
        <w:r w:rsidRPr="007420A8">
          <w:rPr>
            <w:webHidden/>
            <w:sz w:val="20"/>
            <w:szCs w:val="20"/>
          </w:rPr>
          <w:fldChar w:fldCharType="separate"/>
        </w:r>
        <w:r w:rsidRPr="007420A8">
          <w:rPr>
            <w:webHidden/>
            <w:sz w:val="20"/>
            <w:szCs w:val="20"/>
          </w:rPr>
          <w:t>31</w:t>
        </w:r>
        <w:r w:rsidRPr="007420A8">
          <w:rPr>
            <w:webHidden/>
            <w:sz w:val="20"/>
            <w:szCs w:val="20"/>
          </w:rPr>
          <w:fldChar w:fldCharType="end"/>
        </w:r>
      </w:hyperlink>
    </w:p>
    <w:p w:rsidR="007420A8" w:rsidRPr="007420A8" w14:paraId="481FA2F7" w14:textId="387AE7A1">
      <w:pPr>
        <w:pStyle w:val="TOC2"/>
        <w:rPr>
          <w:rFonts w:asciiTheme="minorHAnsi" w:hAnsiTheme="minorHAnsi"/>
          <w:kern w:val="2"/>
          <w:sz w:val="20"/>
          <w:szCs w:val="20"/>
          <w:lang w:eastAsia="en-US"/>
          <w14:ligatures w14:val="standardContextual"/>
        </w:rPr>
      </w:pPr>
      <w:hyperlink w:anchor="_Toc178942544" w:history="1">
        <w:r w:rsidRPr="007420A8">
          <w:rPr>
            <w:rStyle w:val="Hyperlink"/>
            <w:sz w:val="20"/>
            <w:szCs w:val="20"/>
          </w:rPr>
          <w:t>Table A3. Estimates of Respondent Burden and Annualized Cost</w:t>
        </w:r>
        <w:r w:rsidRPr="007420A8">
          <w:rPr>
            <w:webHidden/>
            <w:sz w:val="20"/>
            <w:szCs w:val="20"/>
          </w:rPr>
          <w:tab/>
        </w:r>
        <w:r w:rsidRPr="007420A8">
          <w:rPr>
            <w:webHidden/>
            <w:sz w:val="20"/>
            <w:szCs w:val="20"/>
          </w:rPr>
          <w:fldChar w:fldCharType="begin"/>
        </w:r>
        <w:r w:rsidRPr="007420A8">
          <w:rPr>
            <w:webHidden/>
            <w:sz w:val="20"/>
            <w:szCs w:val="20"/>
          </w:rPr>
          <w:instrText xml:space="preserve"> PAGEREF _Toc178942544 \h </w:instrText>
        </w:r>
        <w:r w:rsidRPr="007420A8">
          <w:rPr>
            <w:webHidden/>
            <w:sz w:val="20"/>
            <w:szCs w:val="20"/>
          </w:rPr>
          <w:fldChar w:fldCharType="separate"/>
        </w:r>
        <w:r w:rsidRPr="007420A8">
          <w:rPr>
            <w:webHidden/>
            <w:sz w:val="20"/>
            <w:szCs w:val="20"/>
          </w:rPr>
          <w:t>33</w:t>
        </w:r>
        <w:r w:rsidRPr="007420A8">
          <w:rPr>
            <w:webHidden/>
            <w:sz w:val="20"/>
            <w:szCs w:val="20"/>
          </w:rPr>
          <w:fldChar w:fldCharType="end"/>
        </w:r>
      </w:hyperlink>
    </w:p>
    <w:p w:rsidR="007420A8" w:rsidRPr="007420A8" w14:paraId="00BBC3DD" w14:textId="7E9EC9B3">
      <w:pPr>
        <w:pStyle w:val="TOC2"/>
        <w:tabs>
          <w:tab w:val="left" w:pos="1200"/>
        </w:tabs>
        <w:rPr>
          <w:rFonts w:asciiTheme="minorHAnsi" w:hAnsiTheme="minorHAnsi"/>
          <w:kern w:val="2"/>
          <w:sz w:val="20"/>
          <w:szCs w:val="20"/>
          <w:lang w:eastAsia="en-US"/>
          <w14:ligatures w14:val="standardContextual"/>
        </w:rPr>
      </w:pPr>
      <w:hyperlink w:anchor="_Toc178942545" w:history="1">
        <w:r w:rsidRPr="007420A8">
          <w:rPr>
            <w:rStyle w:val="Hyperlink"/>
            <w:sz w:val="20"/>
            <w:szCs w:val="20"/>
          </w:rPr>
          <w:t>A.13.</w:t>
        </w:r>
        <w:r w:rsidRPr="007420A8">
          <w:rPr>
            <w:rFonts w:asciiTheme="minorHAnsi" w:hAnsiTheme="minorHAnsi"/>
            <w:kern w:val="2"/>
            <w:sz w:val="20"/>
            <w:szCs w:val="20"/>
            <w:lang w:eastAsia="en-US"/>
            <w14:ligatures w14:val="standardContextual"/>
          </w:rPr>
          <w:tab/>
        </w:r>
        <w:r w:rsidRPr="007420A8">
          <w:rPr>
            <w:rStyle w:val="Hyperlink"/>
            <w:sz w:val="20"/>
            <w:szCs w:val="20"/>
          </w:rPr>
          <w:t>Estimates of Other Total Annual Cost Burden to Respondents or Record Keepers</w:t>
        </w:r>
        <w:r w:rsidRPr="007420A8">
          <w:rPr>
            <w:webHidden/>
            <w:sz w:val="20"/>
            <w:szCs w:val="20"/>
          </w:rPr>
          <w:tab/>
        </w:r>
        <w:r w:rsidRPr="007420A8">
          <w:rPr>
            <w:webHidden/>
            <w:sz w:val="20"/>
            <w:szCs w:val="20"/>
          </w:rPr>
          <w:fldChar w:fldCharType="begin"/>
        </w:r>
        <w:r w:rsidRPr="007420A8">
          <w:rPr>
            <w:webHidden/>
            <w:sz w:val="20"/>
            <w:szCs w:val="20"/>
          </w:rPr>
          <w:instrText xml:space="preserve"> PAGEREF _Toc178942545 \h </w:instrText>
        </w:r>
        <w:r w:rsidRPr="007420A8">
          <w:rPr>
            <w:webHidden/>
            <w:sz w:val="20"/>
            <w:szCs w:val="20"/>
          </w:rPr>
          <w:fldChar w:fldCharType="separate"/>
        </w:r>
        <w:r w:rsidRPr="007420A8">
          <w:rPr>
            <w:webHidden/>
            <w:sz w:val="20"/>
            <w:szCs w:val="20"/>
          </w:rPr>
          <w:t>35</w:t>
        </w:r>
        <w:r w:rsidRPr="007420A8">
          <w:rPr>
            <w:webHidden/>
            <w:sz w:val="20"/>
            <w:szCs w:val="20"/>
          </w:rPr>
          <w:fldChar w:fldCharType="end"/>
        </w:r>
      </w:hyperlink>
    </w:p>
    <w:p w:rsidR="007420A8" w:rsidRPr="007420A8" w14:paraId="3E559880" w14:textId="58949688">
      <w:pPr>
        <w:pStyle w:val="TOC2"/>
        <w:tabs>
          <w:tab w:val="left" w:pos="1200"/>
        </w:tabs>
        <w:rPr>
          <w:rFonts w:asciiTheme="minorHAnsi" w:hAnsiTheme="minorHAnsi"/>
          <w:kern w:val="2"/>
          <w:sz w:val="20"/>
          <w:szCs w:val="20"/>
          <w:lang w:eastAsia="en-US"/>
          <w14:ligatures w14:val="standardContextual"/>
        </w:rPr>
      </w:pPr>
      <w:hyperlink w:anchor="_Toc178942546" w:history="1">
        <w:r w:rsidRPr="007420A8">
          <w:rPr>
            <w:rStyle w:val="Hyperlink"/>
            <w:sz w:val="20"/>
            <w:szCs w:val="20"/>
          </w:rPr>
          <w:t>A.14.</w:t>
        </w:r>
        <w:r w:rsidRPr="007420A8">
          <w:rPr>
            <w:rFonts w:asciiTheme="minorHAnsi" w:hAnsiTheme="minorHAnsi"/>
            <w:kern w:val="2"/>
            <w:sz w:val="20"/>
            <w:szCs w:val="20"/>
            <w:lang w:eastAsia="en-US"/>
            <w14:ligatures w14:val="standardContextual"/>
          </w:rPr>
          <w:tab/>
        </w:r>
        <w:r w:rsidRPr="007420A8">
          <w:rPr>
            <w:rStyle w:val="Hyperlink"/>
            <w:sz w:val="20"/>
            <w:szCs w:val="20"/>
          </w:rPr>
          <w:t>Annualized Cost to Federal Government</w:t>
        </w:r>
        <w:r w:rsidRPr="007420A8">
          <w:rPr>
            <w:webHidden/>
            <w:sz w:val="20"/>
            <w:szCs w:val="20"/>
          </w:rPr>
          <w:tab/>
        </w:r>
        <w:r w:rsidRPr="007420A8">
          <w:rPr>
            <w:webHidden/>
            <w:sz w:val="20"/>
            <w:szCs w:val="20"/>
          </w:rPr>
          <w:fldChar w:fldCharType="begin"/>
        </w:r>
        <w:r w:rsidRPr="007420A8">
          <w:rPr>
            <w:webHidden/>
            <w:sz w:val="20"/>
            <w:szCs w:val="20"/>
          </w:rPr>
          <w:instrText xml:space="preserve"> PAGEREF _Toc178942546 \h </w:instrText>
        </w:r>
        <w:r w:rsidRPr="007420A8">
          <w:rPr>
            <w:webHidden/>
            <w:sz w:val="20"/>
            <w:szCs w:val="20"/>
          </w:rPr>
          <w:fldChar w:fldCharType="separate"/>
        </w:r>
        <w:r w:rsidRPr="007420A8">
          <w:rPr>
            <w:webHidden/>
            <w:sz w:val="20"/>
            <w:szCs w:val="20"/>
          </w:rPr>
          <w:t>35</w:t>
        </w:r>
        <w:r w:rsidRPr="007420A8">
          <w:rPr>
            <w:webHidden/>
            <w:sz w:val="20"/>
            <w:szCs w:val="20"/>
          </w:rPr>
          <w:fldChar w:fldCharType="end"/>
        </w:r>
      </w:hyperlink>
    </w:p>
    <w:p w:rsidR="007420A8" w:rsidRPr="007420A8" w14:paraId="74C84E93" w14:textId="51C0F6B6">
      <w:pPr>
        <w:pStyle w:val="TOC2"/>
        <w:tabs>
          <w:tab w:val="left" w:pos="1200"/>
        </w:tabs>
        <w:rPr>
          <w:rFonts w:asciiTheme="minorHAnsi" w:hAnsiTheme="minorHAnsi"/>
          <w:kern w:val="2"/>
          <w:sz w:val="20"/>
          <w:szCs w:val="20"/>
          <w:lang w:eastAsia="en-US"/>
          <w14:ligatures w14:val="standardContextual"/>
        </w:rPr>
      </w:pPr>
      <w:hyperlink w:anchor="_Toc178942547" w:history="1">
        <w:r w:rsidRPr="007420A8">
          <w:rPr>
            <w:rStyle w:val="Hyperlink"/>
            <w:sz w:val="20"/>
            <w:szCs w:val="20"/>
          </w:rPr>
          <w:t>A.15.</w:t>
        </w:r>
        <w:r w:rsidRPr="007420A8">
          <w:rPr>
            <w:rFonts w:asciiTheme="minorHAnsi" w:hAnsiTheme="minorHAnsi"/>
            <w:kern w:val="2"/>
            <w:sz w:val="20"/>
            <w:szCs w:val="20"/>
            <w:lang w:eastAsia="en-US"/>
            <w14:ligatures w14:val="standardContextual"/>
          </w:rPr>
          <w:tab/>
        </w:r>
        <w:r w:rsidRPr="007420A8">
          <w:rPr>
            <w:rStyle w:val="Hyperlink"/>
            <w:sz w:val="20"/>
            <w:szCs w:val="20"/>
          </w:rPr>
          <w:t>Explanation for Program Changes or Adjustments</w:t>
        </w:r>
        <w:r w:rsidRPr="007420A8">
          <w:rPr>
            <w:webHidden/>
            <w:sz w:val="20"/>
            <w:szCs w:val="20"/>
          </w:rPr>
          <w:tab/>
        </w:r>
        <w:r w:rsidRPr="007420A8">
          <w:rPr>
            <w:webHidden/>
            <w:sz w:val="20"/>
            <w:szCs w:val="20"/>
          </w:rPr>
          <w:fldChar w:fldCharType="begin"/>
        </w:r>
        <w:r w:rsidRPr="007420A8">
          <w:rPr>
            <w:webHidden/>
            <w:sz w:val="20"/>
            <w:szCs w:val="20"/>
          </w:rPr>
          <w:instrText xml:space="preserve"> PAGEREF _Toc178942547 \h </w:instrText>
        </w:r>
        <w:r w:rsidRPr="007420A8">
          <w:rPr>
            <w:webHidden/>
            <w:sz w:val="20"/>
            <w:szCs w:val="20"/>
          </w:rPr>
          <w:fldChar w:fldCharType="separate"/>
        </w:r>
        <w:r w:rsidRPr="007420A8">
          <w:rPr>
            <w:webHidden/>
            <w:sz w:val="20"/>
            <w:szCs w:val="20"/>
          </w:rPr>
          <w:t>36</w:t>
        </w:r>
        <w:r w:rsidRPr="007420A8">
          <w:rPr>
            <w:webHidden/>
            <w:sz w:val="20"/>
            <w:szCs w:val="20"/>
          </w:rPr>
          <w:fldChar w:fldCharType="end"/>
        </w:r>
      </w:hyperlink>
    </w:p>
    <w:p w:rsidR="007420A8" w:rsidRPr="007420A8" w14:paraId="437B4E2B" w14:textId="24DC4426">
      <w:pPr>
        <w:pStyle w:val="TOC2"/>
        <w:tabs>
          <w:tab w:val="left" w:pos="1200"/>
        </w:tabs>
        <w:rPr>
          <w:rFonts w:asciiTheme="minorHAnsi" w:hAnsiTheme="minorHAnsi"/>
          <w:kern w:val="2"/>
          <w:sz w:val="20"/>
          <w:szCs w:val="20"/>
          <w:lang w:eastAsia="en-US"/>
          <w14:ligatures w14:val="standardContextual"/>
        </w:rPr>
      </w:pPr>
      <w:hyperlink w:anchor="_Toc178942548" w:history="1">
        <w:r w:rsidRPr="007420A8">
          <w:rPr>
            <w:rStyle w:val="Hyperlink"/>
            <w:sz w:val="20"/>
            <w:szCs w:val="20"/>
          </w:rPr>
          <w:t>A.16.</w:t>
        </w:r>
        <w:r w:rsidRPr="007420A8">
          <w:rPr>
            <w:rFonts w:asciiTheme="minorHAnsi" w:hAnsiTheme="minorHAnsi"/>
            <w:kern w:val="2"/>
            <w:sz w:val="20"/>
            <w:szCs w:val="20"/>
            <w:lang w:eastAsia="en-US"/>
            <w14:ligatures w14:val="standardContextual"/>
          </w:rPr>
          <w:tab/>
        </w:r>
        <w:r w:rsidRPr="007420A8">
          <w:rPr>
            <w:rStyle w:val="Hyperlink"/>
            <w:sz w:val="20"/>
            <w:szCs w:val="20"/>
          </w:rPr>
          <w:t>Plans for Tabulation and Publication and Project Time Schedule</w:t>
        </w:r>
        <w:r w:rsidRPr="007420A8">
          <w:rPr>
            <w:webHidden/>
            <w:sz w:val="20"/>
            <w:szCs w:val="20"/>
          </w:rPr>
          <w:tab/>
        </w:r>
        <w:r w:rsidRPr="007420A8">
          <w:rPr>
            <w:webHidden/>
            <w:sz w:val="20"/>
            <w:szCs w:val="20"/>
          </w:rPr>
          <w:fldChar w:fldCharType="begin"/>
        </w:r>
        <w:r w:rsidRPr="007420A8">
          <w:rPr>
            <w:webHidden/>
            <w:sz w:val="20"/>
            <w:szCs w:val="20"/>
          </w:rPr>
          <w:instrText xml:space="preserve"> PAGEREF _Toc178942548 \h </w:instrText>
        </w:r>
        <w:r w:rsidRPr="007420A8">
          <w:rPr>
            <w:webHidden/>
            <w:sz w:val="20"/>
            <w:szCs w:val="20"/>
          </w:rPr>
          <w:fldChar w:fldCharType="separate"/>
        </w:r>
        <w:r w:rsidRPr="007420A8">
          <w:rPr>
            <w:webHidden/>
            <w:sz w:val="20"/>
            <w:szCs w:val="20"/>
          </w:rPr>
          <w:t>36</w:t>
        </w:r>
        <w:r w:rsidRPr="007420A8">
          <w:rPr>
            <w:webHidden/>
            <w:sz w:val="20"/>
            <w:szCs w:val="20"/>
          </w:rPr>
          <w:fldChar w:fldCharType="end"/>
        </w:r>
      </w:hyperlink>
    </w:p>
    <w:p w:rsidR="007420A8" w:rsidRPr="007420A8" w14:paraId="6C72AFB2" w14:textId="623AD555">
      <w:pPr>
        <w:pStyle w:val="TOC2"/>
        <w:rPr>
          <w:rFonts w:asciiTheme="minorHAnsi" w:hAnsiTheme="minorHAnsi"/>
          <w:kern w:val="2"/>
          <w:sz w:val="20"/>
          <w:szCs w:val="20"/>
          <w:lang w:eastAsia="en-US"/>
          <w14:ligatures w14:val="standardContextual"/>
        </w:rPr>
      </w:pPr>
      <w:hyperlink w:anchor="_Toc178942549" w:history="1">
        <w:r w:rsidRPr="007420A8">
          <w:rPr>
            <w:rStyle w:val="Hyperlink"/>
            <w:sz w:val="20"/>
            <w:szCs w:val="20"/>
          </w:rPr>
          <w:t>Table A4. Data Collection Schedule</w:t>
        </w:r>
        <w:r w:rsidRPr="007420A8">
          <w:rPr>
            <w:webHidden/>
            <w:sz w:val="20"/>
            <w:szCs w:val="20"/>
          </w:rPr>
          <w:tab/>
        </w:r>
        <w:r w:rsidRPr="007420A8">
          <w:rPr>
            <w:webHidden/>
            <w:sz w:val="20"/>
            <w:szCs w:val="20"/>
          </w:rPr>
          <w:fldChar w:fldCharType="begin"/>
        </w:r>
        <w:r w:rsidRPr="007420A8">
          <w:rPr>
            <w:webHidden/>
            <w:sz w:val="20"/>
            <w:szCs w:val="20"/>
          </w:rPr>
          <w:instrText xml:space="preserve"> PAGEREF _Toc178942549 \h </w:instrText>
        </w:r>
        <w:r w:rsidRPr="007420A8">
          <w:rPr>
            <w:webHidden/>
            <w:sz w:val="20"/>
            <w:szCs w:val="20"/>
          </w:rPr>
          <w:fldChar w:fldCharType="separate"/>
        </w:r>
        <w:r w:rsidRPr="007420A8">
          <w:rPr>
            <w:webHidden/>
            <w:sz w:val="20"/>
            <w:szCs w:val="20"/>
          </w:rPr>
          <w:t>36</w:t>
        </w:r>
        <w:r w:rsidRPr="007420A8">
          <w:rPr>
            <w:webHidden/>
            <w:sz w:val="20"/>
            <w:szCs w:val="20"/>
          </w:rPr>
          <w:fldChar w:fldCharType="end"/>
        </w:r>
      </w:hyperlink>
    </w:p>
    <w:p w:rsidR="007420A8" w:rsidRPr="007420A8" w14:paraId="06CB24F9" w14:textId="1FC061EC">
      <w:pPr>
        <w:pStyle w:val="TOC2"/>
        <w:tabs>
          <w:tab w:val="left" w:pos="1200"/>
        </w:tabs>
        <w:rPr>
          <w:rFonts w:asciiTheme="minorHAnsi" w:hAnsiTheme="minorHAnsi"/>
          <w:kern w:val="2"/>
          <w:sz w:val="20"/>
          <w:szCs w:val="20"/>
          <w:lang w:eastAsia="en-US"/>
          <w14:ligatures w14:val="standardContextual"/>
        </w:rPr>
      </w:pPr>
      <w:hyperlink w:anchor="_Toc178942550" w:history="1">
        <w:r w:rsidRPr="007420A8">
          <w:rPr>
            <w:rStyle w:val="Hyperlink"/>
            <w:sz w:val="20"/>
            <w:szCs w:val="20"/>
          </w:rPr>
          <w:t>A.17.</w:t>
        </w:r>
        <w:r w:rsidRPr="007420A8">
          <w:rPr>
            <w:rFonts w:asciiTheme="minorHAnsi" w:hAnsiTheme="minorHAnsi"/>
            <w:kern w:val="2"/>
            <w:sz w:val="20"/>
            <w:szCs w:val="20"/>
            <w:lang w:eastAsia="en-US"/>
            <w14:ligatures w14:val="standardContextual"/>
          </w:rPr>
          <w:tab/>
        </w:r>
        <w:r w:rsidRPr="007420A8">
          <w:rPr>
            <w:rStyle w:val="Hyperlink"/>
            <w:sz w:val="20"/>
            <w:szCs w:val="20"/>
          </w:rPr>
          <w:t>Reason(s) Display of OMB Expiration Date is Inappropriate</w:t>
        </w:r>
        <w:r w:rsidRPr="007420A8">
          <w:rPr>
            <w:webHidden/>
            <w:sz w:val="20"/>
            <w:szCs w:val="20"/>
          </w:rPr>
          <w:tab/>
        </w:r>
        <w:r w:rsidRPr="007420A8">
          <w:rPr>
            <w:webHidden/>
            <w:sz w:val="20"/>
            <w:szCs w:val="20"/>
          </w:rPr>
          <w:fldChar w:fldCharType="begin"/>
        </w:r>
        <w:r w:rsidRPr="007420A8">
          <w:rPr>
            <w:webHidden/>
            <w:sz w:val="20"/>
            <w:szCs w:val="20"/>
          </w:rPr>
          <w:instrText xml:space="preserve"> PAGEREF _Toc178942550 \h </w:instrText>
        </w:r>
        <w:r w:rsidRPr="007420A8">
          <w:rPr>
            <w:webHidden/>
            <w:sz w:val="20"/>
            <w:szCs w:val="20"/>
          </w:rPr>
          <w:fldChar w:fldCharType="separate"/>
        </w:r>
        <w:r w:rsidRPr="007420A8">
          <w:rPr>
            <w:webHidden/>
            <w:sz w:val="20"/>
            <w:szCs w:val="20"/>
          </w:rPr>
          <w:t>40</w:t>
        </w:r>
        <w:r w:rsidRPr="007420A8">
          <w:rPr>
            <w:webHidden/>
            <w:sz w:val="20"/>
            <w:szCs w:val="20"/>
          </w:rPr>
          <w:fldChar w:fldCharType="end"/>
        </w:r>
      </w:hyperlink>
    </w:p>
    <w:p w:rsidR="007420A8" w:rsidRPr="007420A8" w14:paraId="3A5607C0" w14:textId="3097D20C">
      <w:pPr>
        <w:pStyle w:val="TOC2"/>
        <w:tabs>
          <w:tab w:val="left" w:pos="1200"/>
        </w:tabs>
        <w:rPr>
          <w:rFonts w:asciiTheme="minorHAnsi" w:hAnsiTheme="minorHAnsi"/>
          <w:kern w:val="2"/>
          <w:sz w:val="20"/>
          <w:szCs w:val="20"/>
          <w:lang w:eastAsia="en-US"/>
          <w14:ligatures w14:val="standardContextual"/>
        </w:rPr>
      </w:pPr>
      <w:hyperlink w:anchor="_Toc178942551" w:history="1">
        <w:r w:rsidRPr="007420A8">
          <w:rPr>
            <w:rStyle w:val="Hyperlink"/>
            <w:sz w:val="20"/>
            <w:szCs w:val="20"/>
          </w:rPr>
          <w:t>A.18.</w:t>
        </w:r>
        <w:r w:rsidRPr="007420A8">
          <w:rPr>
            <w:rFonts w:asciiTheme="minorHAnsi" w:hAnsiTheme="minorHAnsi"/>
            <w:kern w:val="2"/>
            <w:sz w:val="20"/>
            <w:szCs w:val="20"/>
            <w:lang w:eastAsia="en-US"/>
            <w14:ligatures w14:val="standardContextual"/>
          </w:rPr>
          <w:tab/>
        </w:r>
        <w:r w:rsidRPr="007420A8">
          <w:rPr>
            <w:rStyle w:val="Hyperlink"/>
            <w:sz w:val="20"/>
            <w:szCs w:val="20"/>
          </w:rPr>
          <w:t>Exceptions to Certification for Paperwork Reduction Act Submissions</w:t>
        </w:r>
        <w:r w:rsidRPr="007420A8">
          <w:rPr>
            <w:webHidden/>
            <w:sz w:val="20"/>
            <w:szCs w:val="20"/>
          </w:rPr>
          <w:tab/>
        </w:r>
        <w:r w:rsidRPr="007420A8">
          <w:rPr>
            <w:webHidden/>
            <w:sz w:val="20"/>
            <w:szCs w:val="20"/>
          </w:rPr>
          <w:fldChar w:fldCharType="begin"/>
        </w:r>
        <w:r w:rsidRPr="007420A8">
          <w:rPr>
            <w:webHidden/>
            <w:sz w:val="20"/>
            <w:szCs w:val="20"/>
          </w:rPr>
          <w:instrText xml:space="preserve"> PAGEREF _Toc178942551 \h </w:instrText>
        </w:r>
        <w:r w:rsidRPr="007420A8">
          <w:rPr>
            <w:webHidden/>
            <w:sz w:val="20"/>
            <w:szCs w:val="20"/>
          </w:rPr>
          <w:fldChar w:fldCharType="separate"/>
        </w:r>
        <w:r w:rsidRPr="007420A8">
          <w:rPr>
            <w:webHidden/>
            <w:sz w:val="20"/>
            <w:szCs w:val="20"/>
          </w:rPr>
          <w:t>40</w:t>
        </w:r>
        <w:r w:rsidRPr="007420A8">
          <w:rPr>
            <w:webHidden/>
            <w:sz w:val="20"/>
            <w:szCs w:val="20"/>
          </w:rPr>
          <w:fldChar w:fldCharType="end"/>
        </w:r>
      </w:hyperlink>
    </w:p>
    <w:p w:rsidR="00CD3D53" w:rsidP="00CD3D53" w14:paraId="523B1131" w14:textId="1174196F">
      <w:pPr>
        <w:rPr>
          <w:rFonts w:ascii="Montserrat" w:hAnsi="Montserrat" w:cs="Times New Roman"/>
          <w:sz w:val="20"/>
          <w:szCs w:val="20"/>
        </w:rPr>
      </w:pPr>
      <w:r w:rsidRPr="00450A61">
        <w:rPr>
          <w:rFonts w:ascii="Montserrat" w:hAnsi="Montserrat" w:cs="Times New Roman"/>
          <w:sz w:val="20"/>
          <w:szCs w:val="20"/>
        </w:rPr>
        <w:fldChar w:fldCharType="end"/>
      </w:r>
    </w:p>
    <w:p w:rsidR="006333F8" w:rsidP="00CD3D53" w14:paraId="0581F23A" w14:textId="29D8CE9C">
      <w:r w:rsidRPr="5E01E219">
        <w:rPr>
          <w:rFonts w:ascii="Montserrat" w:eastAsia="Montserrat" w:hAnsi="Montserrat" w:cs="Montserrat"/>
          <w:b/>
          <w:bCs/>
          <w:sz w:val="20"/>
          <w:szCs w:val="20"/>
        </w:rPr>
        <w:t>Attachments</w:t>
      </w:r>
    </w:p>
    <w:p w:rsidR="006333F8" w:rsidP="006333F8" w14:paraId="6536603A" w14:textId="788F8D8F">
      <w:pPr>
        <w:spacing w:line="240" w:lineRule="auto"/>
      </w:pPr>
      <w:r w:rsidRPr="11C72530">
        <w:rPr>
          <w:rFonts w:ascii="Montserrat" w:eastAsia="Montserrat" w:hAnsi="Montserrat" w:cs="Montserrat"/>
          <w:sz w:val="20"/>
          <w:szCs w:val="20"/>
        </w:rPr>
        <w:t>1</w:t>
      </w:r>
      <w:r w:rsidRPr="11C72530" w:rsidR="7D13279A">
        <w:rPr>
          <w:rFonts w:ascii="Montserrat" w:eastAsia="Montserrat" w:hAnsi="Montserrat" w:cs="Montserrat"/>
          <w:sz w:val="20"/>
          <w:szCs w:val="20"/>
        </w:rPr>
        <w:t>.</w:t>
      </w:r>
      <w:r>
        <w:tab/>
      </w:r>
      <w:r w:rsidRPr="11C72530">
        <w:rPr>
          <w:rFonts w:ascii="Montserrat" w:eastAsia="Montserrat" w:hAnsi="Montserrat" w:cs="Montserrat"/>
          <w:sz w:val="20"/>
          <w:szCs w:val="20"/>
        </w:rPr>
        <w:t>Demographic Questionnaire</w:t>
      </w:r>
    </w:p>
    <w:p w:rsidR="006333F8" w:rsidP="006333F8" w14:paraId="72168402" w14:textId="1975436A">
      <w:pPr>
        <w:spacing w:line="240" w:lineRule="auto"/>
      </w:pPr>
      <w:r w:rsidRPr="11C72530">
        <w:rPr>
          <w:rFonts w:ascii="Montserrat" w:eastAsia="Montserrat" w:hAnsi="Montserrat" w:cs="Montserrat"/>
          <w:sz w:val="20"/>
          <w:szCs w:val="20"/>
        </w:rPr>
        <w:t>2</w:t>
      </w:r>
      <w:r w:rsidRPr="11C72530" w:rsidR="08D37AAA">
        <w:rPr>
          <w:rFonts w:ascii="Montserrat" w:eastAsia="Montserrat" w:hAnsi="Montserrat" w:cs="Montserrat"/>
          <w:sz w:val="20"/>
          <w:szCs w:val="20"/>
        </w:rPr>
        <w:t>.</w:t>
      </w:r>
      <w:r>
        <w:tab/>
      </w:r>
      <w:r w:rsidRPr="11C72530">
        <w:rPr>
          <w:rFonts w:ascii="Montserrat" w:eastAsia="Montserrat" w:hAnsi="Montserrat" w:cs="Montserrat"/>
          <w:sz w:val="20"/>
          <w:szCs w:val="20"/>
        </w:rPr>
        <w:t xml:space="preserve">Data Collector Confidentiality Agreement Form </w:t>
      </w:r>
    </w:p>
    <w:p w:rsidR="006333F8" w:rsidP="006333F8" w14:paraId="64D332FE" w14:textId="77777777">
      <w:pPr>
        <w:spacing w:line="240" w:lineRule="auto"/>
      </w:pPr>
      <w:r w:rsidRPr="5E01E219">
        <w:rPr>
          <w:rFonts w:ascii="Montserrat" w:eastAsia="Montserrat" w:hAnsi="Montserrat" w:cs="Montserrat"/>
          <w:sz w:val="20"/>
          <w:szCs w:val="20"/>
        </w:rPr>
        <w:t>3a.</w:t>
      </w:r>
      <w:r>
        <w:tab/>
      </w:r>
      <w:r w:rsidRPr="5E01E219">
        <w:rPr>
          <w:rFonts w:ascii="Montserrat" w:eastAsia="Montserrat" w:hAnsi="Montserrat" w:cs="Montserrat"/>
          <w:sz w:val="20"/>
          <w:szCs w:val="20"/>
        </w:rPr>
        <w:t>Former Scholar/Fellow Focus Group Protocol</w:t>
      </w:r>
    </w:p>
    <w:p w:rsidR="006333F8" w:rsidP="006333F8" w14:paraId="15581444" w14:textId="77777777">
      <w:pPr>
        <w:spacing w:line="240" w:lineRule="auto"/>
      </w:pPr>
      <w:r w:rsidRPr="5E01E219">
        <w:rPr>
          <w:rFonts w:ascii="Montserrat" w:eastAsia="Montserrat" w:hAnsi="Montserrat" w:cs="Montserrat"/>
          <w:sz w:val="20"/>
          <w:szCs w:val="20"/>
        </w:rPr>
        <w:t>3b.</w:t>
      </w:r>
      <w:r>
        <w:tab/>
      </w:r>
      <w:r w:rsidRPr="5E01E219">
        <w:rPr>
          <w:rFonts w:ascii="Montserrat" w:eastAsia="Montserrat" w:hAnsi="Montserrat" w:cs="Montserrat"/>
          <w:sz w:val="20"/>
          <w:szCs w:val="20"/>
        </w:rPr>
        <w:t>Evaluators Focus Group Protocol</w:t>
      </w:r>
    </w:p>
    <w:p w:rsidR="006333F8" w:rsidP="006333F8" w14:paraId="6F0E2DF2" w14:textId="77777777">
      <w:pPr>
        <w:spacing w:line="240" w:lineRule="auto"/>
      </w:pPr>
      <w:r w:rsidRPr="5E01E219">
        <w:rPr>
          <w:rFonts w:ascii="Montserrat" w:eastAsia="Montserrat" w:hAnsi="Montserrat" w:cs="Montserrat"/>
          <w:sz w:val="20"/>
          <w:szCs w:val="20"/>
        </w:rPr>
        <w:t>3c.</w:t>
      </w:r>
      <w:r>
        <w:tab/>
      </w:r>
      <w:r w:rsidRPr="5E01E219">
        <w:rPr>
          <w:rFonts w:ascii="Montserrat" w:eastAsia="Montserrat" w:hAnsi="Montserrat" w:cs="Montserrat"/>
          <w:sz w:val="20"/>
          <w:szCs w:val="20"/>
        </w:rPr>
        <w:t>Faculty Focus Group Protocol</w:t>
      </w:r>
    </w:p>
    <w:p w:rsidR="006333F8" w:rsidP="006333F8" w14:paraId="0E05946E" w14:textId="77777777">
      <w:pPr>
        <w:spacing w:line="240" w:lineRule="auto"/>
      </w:pPr>
      <w:r w:rsidRPr="5E01E219">
        <w:rPr>
          <w:rFonts w:ascii="Montserrat" w:eastAsia="Montserrat" w:hAnsi="Montserrat" w:cs="Montserrat"/>
          <w:sz w:val="20"/>
          <w:szCs w:val="20"/>
        </w:rPr>
        <w:t>3d.</w:t>
      </w:r>
      <w:r>
        <w:tab/>
      </w:r>
      <w:r w:rsidRPr="5E01E219">
        <w:rPr>
          <w:rFonts w:ascii="Montserrat" w:eastAsia="Montserrat" w:hAnsi="Montserrat" w:cs="Montserrat"/>
          <w:sz w:val="20"/>
          <w:szCs w:val="20"/>
        </w:rPr>
        <w:t>K-12 District and School Leaders Focus Group Protocol</w:t>
      </w:r>
    </w:p>
    <w:p w:rsidR="006333F8" w:rsidP="006333F8" w14:paraId="071BE8A7" w14:textId="77777777">
      <w:pPr>
        <w:spacing w:line="240" w:lineRule="auto"/>
      </w:pPr>
      <w:r w:rsidRPr="5E01E219">
        <w:rPr>
          <w:rFonts w:ascii="Montserrat" w:eastAsia="Montserrat" w:hAnsi="Montserrat" w:cs="Montserrat"/>
          <w:sz w:val="20"/>
          <w:szCs w:val="20"/>
        </w:rPr>
        <w:t>3e.</w:t>
      </w:r>
      <w:r>
        <w:tab/>
      </w:r>
      <w:r w:rsidRPr="5E01E219">
        <w:rPr>
          <w:rFonts w:ascii="Montserrat" w:eastAsia="Montserrat" w:hAnsi="Montserrat" w:cs="Montserrat"/>
          <w:sz w:val="20"/>
          <w:szCs w:val="20"/>
        </w:rPr>
        <w:t xml:space="preserve">Principal Investigator Interview Protocol </w:t>
      </w:r>
    </w:p>
    <w:p w:rsidR="006333F8" w:rsidP="006333F8" w14:paraId="54B8F3FB" w14:textId="77777777">
      <w:pPr>
        <w:spacing w:line="240" w:lineRule="auto"/>
      </w:pPr>
      <w:r w:rsidRPr="5E01E219">
        <w:rPr>
          <w:rFonts w:ascii="Montserrat" w:eastAsia="Montserrat" w:hAnsi="Montserrat" w:cs="Montserrat"/>
          <w:sz w:val="20"/>
          <w:szCs w:val="20"/>
        </w:rPr>
        <w:t>3f.</w:t>
      </w:r>
      <w:r>
        <w:tab/>
      </w:r>
      <w:r w:rsidRPr="5E01E219">
        <w:rPr>
          <w:rFonts w:ascii="Montserrat" w:eastAsia="Montserrat" w:hAnsi="Montserrat" w:cs="Montserrat"/>
          <w:sz w:val="20"/>
          <w:szCs w:val="20"/>
        </w:rPr>
        <w:t xml:space="preserve">Potential Principal Investigator Interview Protocol </w:t>
      </w:r>
    </w:p>
    <w:p w:rsidR="006333F8" w:rsidP="006333F8" w14:paraId="5674CF8E" w14:textId="77777777">
      <w:pPr>
        <w:spacing w:line="240" w:lineRule="auto"/>
      </w:pPr>
      <w:r w:rsidRPr="5E01E219">
        <w:rPr>
          <w:rFonts w:ascii="Montserrat" w:eastAsia="Montserrat" w:hAnsi="Montserrat" w:cs="Montserrat"/>
          <w:sz w:val="20"/>
          <w:szCs w:val="20"/>
        </w:rPr>
        <w:t>3g.</w:t>
      </w:r>
      <w:r>
        <w:tab/>
      </w:r>
      <w:r w:rsidRPr="5E01E219">
        <w:rPr>
          <w:rFonts w:ascii="Montserrat" w:eastAsia="Montserrat" w:hAnsi="Montserrat" w:cs="Montserrat"/>
          <w:sz w:val="20"/>
          <w:szCs w:val="20"/>
        </w:rPr>
        <w:t>Program Staff Coordinators Focus Group Protocol</w:t>
      </w:r>
    </w:p>
    <w:p w:rsidR="006333F8" w:rsidP="006333F8" w14:paraId="5A4B5F97" w14:textId="77777777">
      <w:pPr>
        <w:spacing w:line="240" w:lineRule="auto"/>
      </w:pPr>
      <w:r w:rsidRPr="5E01E219">
        <w:rPr>
          <w:rFonts w:ascii="Montserrat" w:eastAsia="Montserrat" w:hAnsi="Montserrat" w:cs="Montserrat"/>
          <w:sz w:val="20"/>
          <w:szCs w:val="20"/>
        </w:rPr>
        <w:t>3h.</w:t>
      </w:r>
      <w:r>
        <w:tab/>
      </w:r>
      <w:r w:rsidRPr="5E01E219">
        <w:rPr>
          <w:rFonts w:ascii="Montserrat" w:eastAsia="Montserrat" w:hAnsi="Montserrat" w:cs="Montserrat"/>
          <w:sz w:val="20"/>
          <w:szCs w:val="20"/>
        </w:rPr>
        <w:t>NSF Program Staff Focus Group Protocol</w:t>
      </w:r>
    </w:p>
    <w:p w:rsidR="006333F8" w:rsidP="006333F8" w14:paraId="189EF801" w14:textId="019ABCCF">
      <w:pPr>
        <w:spacing w:line="240" w:lineRule="auto"/>
      </w:pPr>
      <w:r w:rsidRPr="5E01E219">
        <w:rPr>
          <w:rFonts w:ascii="Montserrat" w:eastAsia="Montserrat" w:hAnsi="Montserrat" w:cs="Montserrat"/>
          <w:sz w:val="20"/>
          <w:szCs w:val="20"/>
        </w:rPr>
        <w:t>3i.</w:t>
      </w:r>
      <w:r>
        <w:tab/>
      </w:r>
      <w:r w:rsidR="00801BFA">
        <w:rPr>
          <w:rFonts w:ascii="Montserrat" w:eastAsia="Montserrat" w:hAnsi="Montserrat" w:cs="Montserrat"/>
          <w:sz w:val="20"/>
          <w:szCs w:val="20"/>
        </w:rPr>
        <w:t>Current S</w:t>
      </w:r>
      <w:r w:rsidRPr="5E01E219">
        <w:rPr>
          <w:rFonts w:ascii="Montserrat" w:eastAsia="Montserrat" w:hAnsi="Montserrat" w:cs="Montserrat"/>
          <w:sz w:val="20"/>
          <w:szCs w:val="20"/>
        </w:rPr>
        <w:t>cholars and Fellows Focus Group Protocol</w:t>
      </w:r>
    </w:p>
    <w:p w:rsidR="006333F8" w:rsidP="006333F8" w14:paraId="259CF12B" w14:textId="77777777">
      <w:pPr>
        <w:spacing w:line="240" w:lineRule="auto"/>
      </w:pPr>
      <w:r w:rsidRPr="5E01E219">
        <w:rPr>
          <w:rFonts w:ascii="Montserrat" w:eastAsia="Montserrat" w:hAnsi="Montserrat" w:cs="Montserrat"/>
          <w:sz w:val="20"/>
          <w:szCs w:val="20"/>
        </w:rPr>
        <w:t>3j.</w:t>
      </w:r>
      <w:r>
        <w:tab/>
      </w:r>
      <w:r w:rsidRPr="5E01E219">
        <w:rPr>
          <w:rFonts w:ascii="Montserrat" w:eastAsia="Montserrat" w:hAnsi="Montserrat" w:cs="Montserrat"/>
          <w:sz w:val="20"/>
          <w:szCs w:val="20"/>
        </w:rPr>
        <w:t>AAAS Staff Focus Group Protocol</w:t>
      </w:r>
    </w:p>
    <w:p w:rsidR="006333F8" w:rsidP="006333F8" w14:paraId="10DCB7F2" w14:textId="77777777">
      <w:pPr>
        <w:spacing w:line="240" w:lineRule="auto"/>
      </w:pPr>
      <w:r w:rsidRPr="5E01E219">
        <w:rPr>
          <w:rFonts w:ascii="Montserrat" w:eastAsia="Montserrat" w:hAnsi="Montserrat" w:cs="Montserrat"/>
          <w:sz w:val="20"/>
          <w:szCs w:val="20"/>
        </w:rPr>
        <w:t>4a.</w:t>
      </w:r>
      <w:r>
        <w:tab/>
      </w:r>
      <w:r w:rsidRPr="5E01E219">
        <w:rPr>
          <w:rFonts w:ascii="Montserrat" w:eastAsia="Montserrat" w:hAnsi="Montserrat" w:cs="Montserrat"/>
          <w:sz w:val="20"/>
          <w:szCs w:val="20"/>
        </w:rPr>
        <w:t>Email from NSF to Principal Investigators Introducing the Evaluation</w:t>
      </w:r>
    </w:p>
    <w:p w:rsidR="006333F8" w:rsidP="006333F8" w14:paraId="7E8970AA" w14:textId="77777777">
      <w:pPr>
        <w:spacing w:line="240" w:lineRule="auto"/>
      </w:pPr>
      <w:r w:rsidRPr="5E01E219">
        <w:rPr>
          <w:rFonts w:ascii="Montserrat" w:eastAsia="Montserrat" w:hAnsi="Montserrat" w:cs="Montserrat"/>
          <w:sz w:val="20"/>
          <w:szCs w:val="20"/>
        </w:rPr>
        <w:t>4b.</w:t>
      </w:r>
      <w:r>
        <w:tab/>
      </w:r>
      <w:r w:rsidRPr="5E01E219">
        <w:rPr>
          <w:rFonts w:ascii="Montserrat" w:eastAsia="Montserrat" w:hAnsi="Montserrat" w:cs="Montserrat"/>
          <w:sz w:val="20"/>
          <w:szCs w:val="20"/>
        </w:rPr>
        <w:t>Email from NSF to Current/Former Scholars/Fellows</w:t>
      </w:r>
    </w:p>
    <w:p w:rsidR="006333F8" w:rsidP="006333F8" w14:paraId="79B41AF9" w14:textId="77777777">
      <w:pPr>
        <w:spacing w:line="240" w:lineRule="auto"/>
      </w:pPr>
      <w:r w:rsidRPr="5E01E219">
        <w:rPr>
          <w:rFonts w:ascii="Montserrat" w:eastAsia="Montserrat" w:hAnsi="Montserrat" w:cs="Montserrat"/>
          <w:sz w:val="20"/>
          <w:szCs w:val="20"/>
        </w:rPr>
        <w:t>4c.</w:t>
      </w:r>
      <w:r>
        <w:tab/>
      </w:r>
      <w:r w:rsidRPr="5E01E219">
        <w:rPr>
          <w:rFonts w:ascii="Montserrat" w:eastAsia="Montserrat" w:hAnsi="Montserrat" w:cs="Montserrat"/>
          <w:sz w:val="20"/>
          <w:szCs w:val="20"/>
        </w:rPr>
        <w:t>Reminder for Partial Demographic Questionnaire (All Respondent Types)</w:t>
      </w:r>
    </w:p>
    <w:p w:rsidR="006333F8" w:rsidP="006333F8" w14:paraId="0D7BADFC" w14:textId="77777777">
      <w:pPr>
        <w:spacing w:line="240" w:lineRule="auto"/>
      </w:pPr>
      <w:r w:rsidRPr="5E01E219">
        <w:rPr>
          <w:rFonts w:ascii="Montserrat" w:eastAsia="Montserrat" w:hAnsi="Montserrat" w:cs="Montserrat"/>
          <w:sz w:val="20"/>
          <w:szCs w:val="20"/>
        </w:rPr>
        <w:t>4d.</w:t>
      </w:r>
      <w:r>
        <w:tab/>
      </w:r>
      <w:r w:rsidRPr="5E01E219">
        <w:rPr>
          <w:rFonts w:ascii="Montserrat" w:eastAsia="Montserrat" w:hAnsi="Montserrat" w:cs="Montserrat"/>
          <w:sz w:val="20"/>
          <w:szCs w:val="20"/>
        </w:rPr>
        <w:t>Final Reminder for Partial Demographic Questionnaire (All Respondent Types)</w:t>
      </w:r>
    </w:p>
    <w:p w:rsidR="006333F8" w:rsidP="006333F8" w14:paraId="5CCE42D5" w14:textId="77777777">
      <w:pPr>
        <w:spacing w:line="240" w:lineRule="auto"/>
        <w:ind w:left="720" w:hanging="720"/>
      </w:pPr>
      <w:r w:rsidRPr="5E01E219">
        <w:rPr>
          <w:rFonts w:ascii="Montserrat" w:eastAsia="Montserrat" w:hAnsi="Montserrat" w:cs="Montserrat"/>
          <w:sz w:val="20"/>
          <w:szCs w:val="20"/>
        </w:rPr>
        <w:t>5a.</w:t>
      </w:r>
      <w:r>
        <w:tab/>
      </w:r>
      <w:r w:rsidRPr="5E01E219">
        <w:rPr>
          <w:rFonts w:ascii="Montserrat" w:eastAsia="Montserrat" w:hAnsi="Montserrat" w:cs="Montserrat"/>
          <w:sz w:val="20"/>
          <w:szCs w:val="20"/>
        </w:rPr>
        <w:t>Questionnaire Invitation Email for Evaluators, Faculty, K-12 Leaders, and Program Coordinators</w:t>
      </w:r>
    </w:p>
    <w:p w:rsidR="006333F8" w:rsidP="006333F8" w14:paraId="6FE6DE9C" w14:textId="77777777">
      <w:pPr>
        <w:spacing w:line="240" w:lineRule="auto"/>
      </w:pPr>
      <w:r w:rsidRPr="5E01E219">
        <w:rPr>
          <w:rFonts w:ascii="Montserrat" w:eastAsia="Montserrat" w:hAnsi="Montserrat" w:cs="Montserrat"/>
          <w:sz w:val="20"/>
          <w:szCs w:val="20"/>
        </w:rPr>
        <w:t>5b.</w:t>
      </w:r>
      <w:r>
        <w:tab/>
      </w:r>
      <w:r w:rsidRPr="5E01E219">
        <w:rPr>
          <w:rFonts w:ascii="Montserrat" w:eastAsia="Montserrat" w:hAnsi="Montserrat" w:cs="Montserrat"/>
          <w:sz w:val="20"/>
          <w:szCs w:val="20"/>
        </w:rPr>
        <w:t>Questionnaire Invitation Email for Principal Investigators</w:t>
      </w:r>
    </w:p>
    <w:p w:rsidR="006333F8" w:rsidP="006333F8" w14:paraId="06F702D5" w14:textId="77777777">
      <w:pPr>
        <w:spacing w:line="240" w:lineRule="auto"/>
      </w:pPr>
      <w:r w:rsidRPr="5E01E219">
        <w:rPr>
          <w:rFonts w:ascii="Montserrat" w:eastAsia="Montserrat" w:hAnsi="Montserrat" w:cs="Montserrat"/>
          <w:sz w:val="20"/>
          <w:szCs w:val="20"/>
        </w:rPr>
        <w:t>5c.</w:t>
      </w:r>
      <w:r>
        <w:tab/>
      </w:r>
      <w:r w:rsidRPr="5E01E219">
        <w:rPr>
          <w:rFonts w:ascii="Montserrat" w:eastAsia="Montserrat" w:hAnsi="Montserrat" w:cs="Montserrat"/>
          <w:sz w:val="20"/>
          <w:szCs w:val="20"/>
        </w:rPr>
        <w:t>Questionnaire Invitation Email for Potential Principal Investigators (Referred)</w:t>
      </w:r>
    </w:p>
    <w:p w:rsidR="006333F8" w:rsidP="006333F8" w14:paraId="4D34581B" w14:textId="77777777">
      <w:pPr>
        <w:spacing w:line="240" w:lineRule="auto"/>
        <w:ind w:left="720" w:hanging="720"/>
      </w:pPr>
      <w:r w:rsidRPr="5E01E219">
        <w:rPr>
          <w:rFonts w:ascii="Montserrat" w:eastAsia="Montserrat" w:hAnsi="Montserrat" w:cs="Montserrat"/>
          <w:sz w:val="20"/>
          <w:szCs w:val="20"/>
        </w:rPr>
        <w:t>5d.</w:t>
      </w:r>
      <w:r>
        <w:tab/>
      </w:r>
      <w:r w:rsidRPr="5E01E219">
        <w:rPr>
          <w:rFonts w:ascii="Montserrat" w:eastAsia="Montserrat" w:hAnsi="Montserrat" w:cs="Montserrat"/>
          <w:sz w:val="20"/>
          <w:szCs w:val="20"/>
        </w:rPr>
        <w:t>Questionnaire Invitation for Potential Principal Investigators (Original Contact - Non-Noyce Institutions)</w:t>
      </w:r>
    </w:p>
    <w:p w:rsidR="006333F8" w:rsidP="006333F8" w14:paraId="6C24DC85" w14:textId="77777777">
      <w:pPr>
        <w:spacing w:line="240" w:lineRule="auto"/>
        <w:ind w:left="720" w:hanging="720"/>
      </w:pPr>
      <w:r w:rsidRPr="5E01E219">
        <w:rPr>
          <w:rFonts w:ascii="Montserrat" w:eastAsia="Montserrat" w:hAnsi="Montserrat" w:cs="Montserrat"/>
          <w:sz w:val="20"/>
          <w:szCs w:val="20"/>
        </w:rPr>
        <w:t>6a.</w:t>
      </w:r>
      <w:r>
        <w:tab/>
      </w:r>
      <w:r w:rsidRPr="5E01E219">
        <w:rPr>
          <w:rFonts w:ascii="Montserrat" w:eastAsia="Montserrat" w:hAnsi="Montserrat" w:cs="Montserrat"/>
          <w:sz w:val="20"/>
          <w:szCs w:val="20"/>
        </w:rPr>
        <w:t>Reminder - Questionnaire Invitation for Evaluators, Faculty, K-12 Leaders, and Program Coordinators</w:t>
      </w:r>
    </w:p>
    <w:p w:rsidR="006333F8" w:rsidP="006333F8" w14:paraId="5D2CDCEA" w14:textId="77777777">
      <w:pPr>
        <w:spacing w:line="240" w:lineRule="auto"/>
      </w:pPr>
      <w:r w:rsidRPr="5E01E219">
        <w:rPr>
          <w:rFonts w:ascii="Montserrat" w:eastAsia="Montserrat" w:hAnsi="Montserrat" w:cs="Montserrat"/>
          <w:sz w:val="20"/>
          <w:szCs w:val="20"/>
        </w:rPr>
        <w:t>6b.</w:t>
      </w:r>
      <w:r>
        <w:tab/>
      </w:r>
      <w:r w:rsidRPr="5E01E219">
        <w:rPr>
          <w:rFonts w:ascii="Montserrat" w:eastAsia="Montserrat" w:hAnsi="Montserrat" w:cs="Montserrat"/>
          <w:sz w:val="20"/>
          <w:szCs w:val="20"/>
        </w:rPr>
        <w:t>Reminder - Questionnaire Invitation for Principal Investigators</w:t>
      </w:r>
    </w:p>
    <w:p w:rsidR="006333F8" w:rsidP="006333F8" w14:paraId="1D23EDED" w14:textId="77777777">
      <w:pPr>
        <w:spacing w:line="240" w:lineRule="auto"/>
        <w:ind w:left="720" w:hanging="720"/>
      </w:pPr>
      <w:r w:rsidRPr="5E01E219">
        <w:rPr>
          <w:rFonts w:ascii="Montserrat" w:eastAsia="Montserrat" w:hAnsi="Montserrat" w:cs="Montserrat"/>
          <w:sz w:val="20"/>
          <w:szCs w:val="20"/>
        </w:rPr>
        <w:t>6c.</w:t>
      </w:r>
      <w:r>
        <w:tab/>
      </w:r>
      <w:r w:rsidRPr="5E01E219">
        <w:rPr>
          <w:rFonts w:ascii="Montserrat" w:eastAsia="Montserrat" w:hAnsi="Montserrat" w:cs="Montserrat"/>
          <w:sz w:val="20"/>
          <w:szCs w:val="20"/>
        </w:rPr>
        <w:t>Reminder - Questionnaire Invitation for Potential Principal Investigators (Referred)</w:t>
      </w:r>
    </w:p>
    <w:p w:rsidR="006333F8" w:rsidP="006333F8" w14:paraId="066B6CAD" w14:textId="77777777">
      <w:pPr>
        <w:spacing w:line="240" w:lineRule="auto"/>
        <w:ind w:left="720" w:hanging="720"/>
      </w:pPr>
      <w:r w:rsidRPr="5E01E219">
        <w:rPr>
          <w:rFonts w:ascii="Montserrat" w:eastAsia="Montserrat" w:hAnsi="Montserrat" w:cs="Montserrat"/>
          <w:sz w:val="20"/>
          <w:szCs w:val="20"/>
        </w:rPr>
        <w:t>6d.</w:t>
      </w:r>
      <w:r>
        <w:tab/>
      </w:r>
      <w:r w:rsidRPr="5E01E219">
        <w:rPr>
          <w:rFonts w:ascii="Montserrat" w:eastAsia="Montserrat" w:hAnsi="Montserrat" w:cs="Montserrat"/>
          <w:sz w:val="20"/>
          <w:szCs w:val="20"/>
        </w:rPr>
        <w:t>Reminder - Questionnaire Invitation for Potential Principal Investigators (Original Contact - Non-Noyce Institutions)</w:t>
      </w:r>
    </w:p>
    <w:p w:rsidR="006333F8" w:rsidP="006333F8" w14:paraId="6234D893" w14:textId="77777777">
      <w:pPr>
        <w:spacing w:line="240" w:lineRule="auto"/>
        <w:ind w:left="720" w:hanging="720"/>
      </w:pPr>
      <w:r w:rsidRPr="5E01E219">
        <w:rPr>
          <w:rFonts w:ascii="Montserrat" w:eastAsia="Montserrat" w:hAnsi="Montserrat" w:cs="Montserrat"/>
          <w:sz w:val="20"/>
          <w:szCs w:val="20"/>
        </w:rPr>
        <w:t>7a.</w:t>
      </w:r>
      <w:r>
        <w:tab/>
      </w:r>
      <w:r w:rsidRPr="5E01E219">
        <w:rPr>
          <w:rFonts w:ascii="Montserrat" w:eastAsia="Montserrat" w:hAnsi="Montserrat" w:cs="Montserrat"/>
          <w:sz w:val="20"/>
          <w:szCs w:val="20"/>
        </w:rPr>
        <w:t>Final Reminder - Questionnaire Invitation for Evaluators, Faculty, K-12 Leaders, and Program Coordinators</w:t>
      </w:r>
    </w:p>
    <w:p w:rsidR="006333F8" w:rsidP="006333F8" w14:paraId="2065744B" w14:textId="77777777">
      <w:pPr>
        <w:spacing w:line="240" w:lineRule="auto"/>
      </w:pPr>
      <w:r w:rsidRPr="5E01E219">
        <w:rPr>
          <w:rFonts w:ascii="Montserrat" w:eastAsia="Montserrat" w:hAnsi="Montserrat" w:cs="Montserrat"/>
          <w:sz w:val="20"/>
          <w:szCs w:val="20"/>
        </w:rPr>
        <w:t>7b.</w:t>
      </w:r>
      <w:r>
        <w:tab/>
      </w:r>
      <w:r w:rsidRPr="5E01E219">
        <w:rPr>
          <w:rFonts w:ascii="Montserrat" w:eastAsia="Montserrat" w:hAnsi="Montserrat" w:cs="Montserrat"/>
          <w:sz w:val="20"/>
          <w:szCs w:val="20"/>
        </w:rPr>
        <w:t>Final Reminder - Questionnaire Invitation for Principal Investigators</w:t>
      </w:r>
    </w:p>
    <w:p w:rsidR="006333F8" w:rsidP="006333F8" w14:paraId="6F2B2282" w14:textId="77777777">
      <w:pPr>
        <w:spacing w:line="240" w:lineRule="auto"/>
        <w:ind w:left="720" w:hanging="720"/>
      </w:pPr>
      <w:r w:rsidRPr="5E01E219">
        <w:rPr>
          <w:rFonts w:ascii="Montserrat" w:eastAsia="Montserrat" w:hAnsi="Montserrat" w:cs="Montserrat"/>
          <w:sz w:val="20"/>
          <w:szCs w:val="20"/>
        </w:rPr>
        <w:t>7c.</w:t>
      </w:r>
      <w:r>
        <w:tab/>
      </w:r>
      <w:r w:rsidRPr="5E01E219">
        <w:rPr>
          <w:rFonts w:ascii="Montserrat" w:eastAsia="Montserrat" w:hAnsi="Montserrat" w:cs="Montserrat"/>
          <w:sz w:val="20"/>
          <w:szCs w:val="20"/>
        </w:rPr>
        <w:t>Final Reminder - Questionnaire Invitation for Potential Principal Investigators (Referred)</w:t>
      </w:r>
    </w:p>
    <w:p w:rsidR="006333F8" w:rsidP="006333F8" w14:paraId="64D7B715" w14:textId="77777777">
      <w:pPr>
        <w:spacing w:line="240" w:lineRule="auto"/>
        <w:ind w:left="720" w:hanging="720"/>
      </w:pPr>
      <w:r w:rsidRPr="5E01E219">
        <w:rPr>
          <w:rFonts w:ascii="Montserrat" w:eastAsia="Montserrat" w:hAnsi="Montserrat" w:cs="Montserrat"/>
          <w:sz w:val="20"/>
          <w:szCs w:val="20"/>
        </w:rPr>
        <w:t>7d.</w:t>
      </w:r>
      <w:r>
        <w:tab/>
      </w:r>
      <w:r w:rsidRPr="5E01E219">
        <w:rPr>
          <w:rFonts w:ascii="Montserrat" w:eastAsia="Montserrat" w:hAnsi="Montserrat" w:cs="Montserrat"/>
          <w:sz w:val="20"/>
          <w:szCs w:val="20"/>
        </w:rPr>
        <w:t>Final Reminder - Questionnaire Invitation for Potential Principal Investigators (Original Contact - Non-Noyce Institutions)</w:t>
      </w:r>
    </w:p>
    <w:p w:rsidR="006333F8" w:rsidP="006333F8" w14:paraId="42978329" w14:textId="77777777">
      <w:pPr>
        <w:spacing w:line="240" w:lineRule="auto"/>
      </w:pPr>
      <w:r w:rsidRPr="5E01E219">
        <w:rPr>
          <w:rFonts w:ascii="Montserrat" w:eastAsia="Montserrat" w:hAnsi="Montserrat" w:cs="Montserrat"/>
          <w:sz w:val="20"/>
          <w:szCs w:val="20"/>
        </w:rPr>
        <w:t>8a.</w:t>
      </w:r>
      <w:r>
        <w:tab/>
      </w:r>
      <w:r w:rsidRPr="5E01E219">
        <w:rPr>
          <w:rFonts w:ascii="Montserrat" w:eastAsia="Montserrat" w:hAnsi="Montserrat" w:cs="Montserrat"/>
          <w:sz w:val="20"/>
          <w:szCs w:val="20"/>
        </w:rPr>
        <w:t>Request for Principal Investigator to Forward Invitation Email (PI is Participating)</w:t>
      </w:r>
    </w:p>
    <w:p w:rsidR="006333F8" w:rsidP="006333F8" w14:paraId="498F9043" w14:textId="77777777">
      <w:pPr>
        <w:spacing w:line="240" w:lineRule="auto"/>
        <w:ind w:left="720" w:hanging="720"/>
      </w:pPr>
      <w:r w:rsidRPr="5E01E219">
        <w:rPr>
          <w:rFonts w:ascii="Montserrat" w:eastAsia="Montserrat" w:hAnsi="Montserrat" w:cs="Montserrat"/>
          <w:sz w:val="20"/>
          <w:szCs w:val="20"/>
        </w:rPr>
        <w:t>8b.</w:t>
      </w:r>
      <w:r>
        <w:tab/>
      </w:r>
      <w:r w:rsidRPr="5E01E219">
        <w:rPr>
          <w:rFonts w:ascii="Montserrat" w:eastAsia="Montserrat" w:hAnsi="Montserrat" w:cs="Montserrat"/>
          <w:sz w:val="20"/>
          <w:szCs w:val="20"/>
        </w:rPr>
        <w:t>Request for Principal Investigator to Forward Invitation Email (PI is Not Participating)</w:t>
      </w:r>
    </w:p>
    <w:p w:rsidR="006333F8" w:rsidP="006333F8" w14:paraId="239E4869" w14:textId="77777777">
      <w:pPr>
        <w:spacing w:line="240" w:lineRule="auto"/>
        <w:ind w:left="720" w:hanging="720"/>
      </w:pPr>
      <w:r w:rsidRPr="5E01E219">
        <w:rPr>
          <w:rFonts w:ascii="Montserrat" w:eastAsia="Montserrat" w:hAnsi="Montserrat" w:cs="Montserrat"/>
          <w:sz w:val="20"/>
          <w:szCs w:val="20"/>
        </w:rPr>
        <w:t>8c.</w:t>
      </w:r>
      <w:r>
        <w:tab/>
      </w:r>
      <w:r w:rsidRPr="5E01E219">
        <w:rPr>
          <w:rFonts w:ascii="Montserrat" w:eastAsia="Montserrat" w:hAnsi="Montserrat" w:cs="Montserrat"/>
          <w:sz w:val="20"/>
          <w:szCs w:val="20"/>
        </w:rPr>
        <w:t>Reminder - Request for Principal Investigator to Forward Invitation Email (PI is Not Participating)</w:t>
      </w:r>
    </w:p>
    <w:p w:rsidR="006333F8" w:rsidP="006333F8" w14:paraId="0A4CB778" w14:textId="77777777">
      <w:pPr>
        <w:spacing w:line="240" w:lineRule="auto"/>
        <w:ind w:left="720" w:hanging="720"/>
      </w:pPr>
      <w:r w:rsidRPr="5E01E219">
        <w:rPr>
          <w:rFonts w:ascii="Montserrat" w:eastAsia="Montserrat" w:hAnsi="Montserrat" w:cs="Montserrat"/>
          <w:sz w:val="20"/>
          <w:szCs w:val="20"/>
        </w:rPr>
        <w:t>8d.</w:t>
      </w:r>
      <w:r>
        <w:tab/>
      </w:r>
      <w:r w:rsidRPr="5E01E219">
        <w:rPr>
          <w:rFonts w:ascii="Montserrat" w:eastAsia="Montserrat" w:hAnsi="Montserrat" w:cs="Montserrat"/>
          <w:sz w:val="20"/>
          <w:szCs w:val="20"/>
        </w:rPr>
        <w:t>Final Reminder - Request for Principal Investigator to Forward Invitation Email (PI is Not Participating)</w:t>
      </w:r>
    </w:p>
    <w:p w:rsidR="006333F8" w:rsidP="006333F8" w14:paraId="3C272978" w14:textId="77777777">
      <w:pPr>
        <w:spacing w:line="240" w:lineRule="auto"/>
      </w:pPr>
      <w:r w:rsidRPr="5E01E219">
        <w:rPr>
          <w:rFonts w:ascii="Montserrat" w:eastAsia="Montserrat" w:hAnsi="Montserrat" w:cs="Montserrat"/>
          <w:sz w:val="20"/>
          <w:szCs w:val="20"/>
        </w:rPr>
        <w:t>8e.</w:t>
      </w:r>
      <w:r>
        <w:tab/>
      </w:r>
      <w:r w:rsidRPr="5E01E219">
        <w:rPr>
          <w:rFonts w:ascii="Montserrat" w:eastAsia="Montserrat" w:hAnsi="Montserrat" w:cs="Montserrat"/>
          <w:sz w:val="20"/>
          <w:szCs w:val="20"/>
        </w:rPr>
        <w:t>Form to Collect Potential Participant Contact Information from PIs</w:t>
      </w:r>
    </w:p>
    <w:p w:rsidR="006333F8" w:rsidP="006333F8" w14:paraId="456EC73F" w14:textId="77777777">
      <w:pPr>
        <w:spacing w:line="240" w:lineRule="auto"/>
        <w:ind w:left="720" w:hanging="720"/>
      </w:pPr>
      <w:r w:rsidRPr="5E01E219">
        <w:rPr>
          <w:rFonts w:ascii="Montserrat" w:eastAsia="Montserrat" w:hAnsi="Montserrat" w:cs="Montserrat"/>
          <w:sz w:val="20"/>
          <w:szCs w:val="20"/>
        </w:rPr>
        <w:t>9a.</w:t>
      </w:r>
      <w:r>
        <w:tab/>
      </w:r>
      <w:r w:rsidRPr="5E01E219">
        <w:rPr>
          <w:rFonts w:ascii="Montserrat" w:eastAsia="Montserrat" w:hAnsi="Montserrat" w:cs="Montserrat"/>
          <w:sz w:val="20"/>
          <w:szCs w:val="20"/>
        </w:rPr>
        <w:t>Focus Group Invitation for Evaluators, Faculty, K-12 Leaders, Program Coordinators, and Current/Former Scholars/Fellows</w:t>
      </w:r>
    </w:p>
    <w:p w:rsidR="006333F8" w:rsidP="006333F8" w14:paraId="45DE8FE2" w14:textId="77777777">
      <w:pPr>
        <w:spacing w:line="240" w:lineRule="auto"/>
        <w:ind w:left="720" w:hanging="720"/>
      </w:pPr>
      <w:r w:rsidRPr="5E01E219">
        <w:rPr>
          <w:rFonts w:ascii="Montserrat" w:eastAsia="Montserrat" w:hAnsi="Montserrat" w:cs="Montserrat"/>
          <w:sz w:val="20"/>
          <w:szCs w:val="20"/>
        </w:rPr>
        <w:t>9b.</w:t>
      </w:r>
      <w:r>
        <w:tab/>
      </w:r>
      <w:r w:rsidRPr="5E01E219">
        <w:rPr>
          <w:rFonts w:ascii="Montserrat" w:eastAsia="Montserrat" w:hAnsi="Montserrat" w:cs="Montserrat"/>
          <w:sz w:val="20"/>
          <w:szCs w:val="20"/>
        </w:rPr>
        <w:t>Interview Invitation for Principal Investigators and Potential Principal Investigators</w:t>
      </w:r>
    </w:p>
    <w:p w:rsidR="006333F8" w:rsidP="006333F8" w14:paraId="06429C55" w14:textId="77777777">
      <w:pPr>
        <w:spacing w:line="240" w:lineRule="auto"/>
      </w:pPr>
      <w:r w:rsidRPr="5E01E219">
        <w:rPr>
          <w:rFonts w:ascii="Montserrat" w:eastAsia="Montserrat" w:hAnsi="Montserrat" w:cs="Montserrat"/>
          <w:sz w:val="20"/>
          <w:szCs w:val="20"/>
        </w:rPr>
        <w:t>9c.</w:t>
      </w:r>
      <w:r>
        <w:tab/>
      </w:r>
      <w:r w:rsidRPr="5E01E219">
        <w:rPr>
          <w:rFonts w:ascii="Montserrat" w:eastAsia="Montserrat" w:hAnsi="Montserrat" w:cs="Montserrat"/>
          <w:sz w:val="20"/>
          <w:szCs w:val="20"/>
        </w:rPr>
        <w:t>Focus Group Invitation for AAAS Staff</w:t>
      </w:r>
    </w:p>
    <w:p w:rsidR="006333F8" w:rsidP="006333F8" w14:paraId="44742A71" w14:textId="77777777">
      <w:pPr>
        <w:spacing w:line="240" w:lineRule="auto"/>
      </w:pPr>
      <w:r w:rsidRPr="5E01E219">
        <w:rPr>
          <w:rFonts w:ascii="Montserrat" w:eastAsia="Montserrat" w:hAnsi="Montserrat" w:cs="Montserrat"/>
          <w:sz w:val="20"/>
          <w:szCs w:val="20"/>
        </w:rPr>
        <w:t>9d.</w:t>
      </w:r>
      <w:r>
        <w:tab/>
      </w:r>
      <w:r w:rsidRPr="5E01E219">
        <w:rPr>
          <w:rFonts w:ascii="Montserrat" w:eastAsia="Montserrat" w:hAnsi="Montserrat" w:cs="Montserrat"/>
          <w:sz w:val="20"/>
          <w:szCs w:val="20"/>
        </w:rPr>
        <w:t>Focus Group Invitation for NSF Staff</w:t>
      </w:r>
    </w:p>
    <w:p w:rsidR="006333F8" w:rsidP="006333F8" w14:paraId="378D086B" w14:textId="77777777">
      <w:pPr>
        <w:spacing w:line="240" w:lineRule="auto"/>
        <w:ind w:left="720" w:hanging="720"/>
      </w:pPr>
      <w:r w:rsidRPr="5E01E219">
        <w:rPr>
          <w:rFonts w:ascii="Montserrat" w:eastAsia="Montserrat" w:hAnsi="Montserrat" w:cs="Montserrat"/>
          <w:sz w:val="20"/>
          <w:szCs w:val="20"/>
        </w:rPr>
        <w:t>10a.</w:t>
      </w:r>
      <w:r>
        <w:tab/>
      </w:r>
      <w:r w:rsidRPr="5E01E219">
        <w:rPr>
          <w:rFonts w:ascii="Montserrat" w:eastAsia="Montserrat" w:hAnsi="Montserrat" w:cs="Montserrat"/>
          <w:sz w:val="20"/>
          <w:szCs w:val="20"/>
        </w:rPr>
        <w:t>Reminder - Focus Group Invitation for Evaluators, Faculty, K-12 Leaders, Program Coordinator, and Current/Former Scholars/Fellows</w:t>
      </w:r>
    </w:p>
    <w:p w:rsidR="006333F8" w:rsidP="006333F8" w14:paraId="3888C2C5" w14:textId="77777777">
      <w:pPr>
        <w:spacing w:line="240" w:lineRule="auto"/>
        <w:ind w:left="720" w:hanging="720"/>
      </w:pPr>
      <w:r w:rsidRPr="5E01E219">
        <w:rPr>
          <w:rFonts w:ascii="Montserrat" w:eastAsia="Montserrat" w:hAnsi="Montserrat" w:cs="Montserrat"/>
          <w:sz w:val="20"/>
          <w:szCs w:val="20"/>
        </w:rPr>
        <w:t>10b.</w:t>
      </w:r>
      <w:r>
        <w:tab/>
      </w:r>
      <w:r w:rsidRPr="5E01E219">
        <w:rPr>
          <w:rFonts w:ascii="Montserrat" w:eastAsia="Montserrat" w:hAnsi="Montserrat" w:cs="Montserrat"/>
          <w:sz w:val="20"/>
          <w:szCs w:val="20"/>
        </w:rPr>
        <w:t>Reminder - Interview Invitation for Principal Investigators and Potential Principal Investigators</w:t>
      </w:r>
    </w:p>
    <w:p w:rsidR="006333F8" w:rsidP="006333F8" w14:paraId="71A4C77F" w14:textId="77777777">
      <w:pPr>
        <w:spacing w:line="240" w:lineRule="auto"/>
      </w:pPr>
      <w:r w:rsidRPr="5E01E219">
        <w:rPr>
          <w:rFonts w:ascii="Montserrat" w:eastAsia="Montserrat" w:hAnsi="Montserrat" w:cs="Montserrat"/>
          <w:sz w:val="20"/>
          <w:szCs w:val="20"/>
        </w:rPr>
        <w:t>10c.</w:t>
      </w:r>
      <w:r>
        <w:tab/>
      </w:r>
      <w:r w:rsidRPr="5E01E219">
        <w:rPr>
          <w:rFonts w:ascii="Montserrat" w:eastAsia="Montserrat" w:hAnsi="Montserrat" w:cs="Montserrat"/>
          <w:sz w:val="20"/>
          <w:szCs w:val="20"/>
        </w:rPr>
        <w:t>Reminder - Focus Group Invitation for AAAS Staff</w:t>
      </w:r>
    </w:p>
    <w:p w:rsidR="006333F8" w:rsidP="006333F8" w14:paraId="59863B5C" w14:textId="77777777">
      <w:pPr>
        <w:spacing w:line="240" w:lineRule="auto"/>
      </w:pPr>
      <w:r w:rsidRPr="5E01E219">
        <w:rPr>
          <w:rFonts w:ascii="Montserrat" w:eastAsia="Montserrat" w:hAnsi="Montserrat" w:cs="Montserrat"/>
          <w:sz w:val="20"/>
          <w:szCs w:val="20"/>
        </w:rPr>
        <w:t>10d.</w:t>
      </w:r>
      <w:r>
        <w:tab/>
      </w:r>
      <w:r w:rsidRPr="5E01E219">
        <w:rPr>
          <w:rFonts w:ascii="Montserrat" w:eastAsia="Montserrat" w:hAnsi="Montserrat" w:cs="Montserrat"/>
          <w:sz w:val="20"/>
          <w:szCs w:val="20"/>
        </w:rPr>
        <w:t>Reminder - Focus Group Invitation for NSF Staff</w:t>
      </w:r>
    </w:p>
    <w:p w:rsidR="006333F8" w:rsidP="006333F8" w14:paraId="0DA02BBD" w14:textId="3BB67D42">
      <w:pPr>
        <w:spacing w:line="240" w:lineRule="auto"/>
        <w:ind w:left="720" w:hanging="720"/>
      </w:pPr>
      <w:r w:rsidRPr="5E01E219">
        <w:rPr>
          <w:rFonts w:ascii="Montserrat" w:eastAsia="Montserrat" w:hAnsi="Montserrat" w:cs="Montserrat"/>
          <w:sz w:val="20"/>
          <w:szCs w:val="20"/>
        </w:rPr>
        <w:t>11a.</w:t>
      </w:r>
      <w:r>
        <w:tab/>
      </w:r>
      <w:r w:rsidRPr="5E01E219">
        <w:rPr>
          <w:rFonts w:ascii="Montserrat" w:eastAsia="Montserrat" w:hAnsi="Montserrat" w:cs="Montserrat"/>
          <w:sz w:val="20"/>
          <w:szCs w:val="20"/>
        </w:rPr>
        <w:t xml:space="preserve">Final Reminder - Focus Group Invitation for Evaluators, Faculty, K-12 Leaders, Program Coordinator, </w:t>
      </w:r>
      <w:r w:rsidR="005F38D2">
        <w:rPr>
          <w:rFonts w:ascii="Montserrat" w:eastAsia="Montserrat" w:hAnsi="Montserrat" w:cs="Montserrat"/>
          <w:sz w:val="20"/>
          <w:szCs w:val="20"/>
        </w:rPr>
        <w:t xml:space="preserve">and Current/Former </w:t>
      </w:r>
      <w:r w:rsidRPr="5E01E219">
        <w:rPr>
          <w:rFonts w:ascii="Montserrat" w:eastAsia="Montserrat" w:hAnsi="Montserrat" w:cs="Montserrat"/>
          <w:sz w:val="20"/>
          <w:szCs w:val="20"/>
        </w:rPr>
        <w:t>Scholars/Fellows</w:t>
      </w:r>
    </w:p>
    <w:p w:rsidR="006333F8" w:rsidP="006333F8" w14:paraId="54BABA0A" w14:textId="77777777">
      <w:pPr>
        <w:spacing w:line="240" w:lineRule="auto"/>
        <w:ind w:left="720" w:hanging="720"/>
      </w:pPr>
      <w:r w:rsidRPr="5E01E219">
        <w:rPr>
          <w:rFonts w:ascii="Montserrat" w:eastAsia="Montserrat" w:hAnsi="Montserrat" w:cs="Montserrat"/>
          <w:sz w:val="20"/>
          <w:szCs w:val="20"/>
        </w:rPr>
        <w:t>11b.</w:t>
      </w:r>
      <w:r>
        <w:tab/>
      </w:r>
      <w:r w:rsidRPr="5E01E219">
        <w:rPr>
          <w:rFonts w:ascii="Montserrat" w:eastAsia="Montserrat" w:hAnsi="Montserrat" w:cs="Montserrat"/>
          <w:sz w:val="20"/>
          <w:szCs w:val="20"/>
        </w:rPr>
        <w:t>Final Reminder - Interview Invitation for Principal Investigators and Potential Principal Investigators</w:t>
      </w:r>
    </w:p>
    <w:p w:rsidR="006333F8" w:rsidP="006333F8" w14:paraId="1A7FFD4F" w14:textId="77777777">
      <w:pPr>
        <w:spacing w:line="240" w:lineRule="auto"/>
      </w:pPr>
      <w:r w:rsidRPr="5E01E219">
        <w:rPr>
          <w:rFonts w:ascii="Montserrat" w:eastAsia="Montserrat" w:hAnsi="Montserrat" w:cs="Montserrat"/>
          <w:sz w:val="20"/>
          <w:szCs w:val="20"/>
        </w:rPr>
        <w:t>11c.</w:t>
      </w:r>
      <w:r>
        <w:tab/>
      </w:r>
      <w:r w:rsidRPr="5E01E219">
        <w:rPr>
          <w:rFonts w:ascii="Montserrat" w:eastAsia="Montserrat" w:hAnsi="Montserrat" w:cs="Montserrat"/>
          <w:sz w:val="20"/>
          <w:szCs w:val="20"/>
        </w:rPr>
        <w:t>Final Reminder - Focus Group Invitation for AAAS Staff</w:t>
      </w:r>
    </w:p>
    <w:p w:rsidR="006333F8" w:rsidP="006333F8" w14:paraId="3B2573DA" w14:textId="77777777">
      <w:pPr>
        <w:spacing w:line="240" w:lineRule="auto"/>
      </w:pPr>
      <w:r w:rsidRPr="5E01E219">
        <w:rPr>
          <w:rFonts w:ascii="Montserrat" w:eastAsia="Montserrat" w:hAnsi="Montserrat" w:cs="Montserrat"/>
          <w:sz w:val="20"/>
          <w:szCs w:val="20"/>
        </w:rPr>
        <w:t>11d.</w:t>
      </w:r>
      <w:r>
        <w:tab/>
      </w:r>
      <w:r w:rsidRPr="5E01E219">
        <w:rPr>
          <w:rFonts w:ascii="Montserrat" w:eastAsia="Montserrat" w:hAnsi="Montserrat" w:cs="Montserrat"/>
          <w:sz w:val="20"/>
          <w:szCs w:val="20"/>
        </w:rPr>
        <w:t>Final Reminder - Focus Group Invitation for NSF Staff</w:t>
      </w:r>
    </w:p>
    <w:p w:rsidR="006333F8" w:rsidP="006333F8" w14:paraId="26DA35DC" w14:textId="77777777">
      <w:pPr>
        <w:spacing w:line="240" w:lineRule="auto"/>
      </w:pPr>
      <w:r w:rsidRPr="5E01E219">
        <w:rPr>
          <w:rFonts w:ascii="Montserrat" w:eastAsia="Montserrat" w:hAnsi="Montserrat" w:cs="Montserrat"/>
          <w:sz w:val="20"/>
          <w:szCs w:val="20"/>
        </w:rPr>
        <w:t>12a.</w:t>
      </w:r>
      <w:r>
        <w:tab/>
      </w:r>
      <w:r w:rsidRPr="5E01E219">
        <w:rPr>
          <w:rFonts w:ascii="Montserrat" w:eastAsia="Montserrat" w:hAnsi="Montserrat" w:cs="Montserrat"/>
          <w:sz w:val="20"/>
          <w:szCs w:val="20"/>
        </w:rPr>
        <w:t>Scheduling Confirmation (All Focus Group and Interview Participants)</w:t>
      </w:r>
    </w:p>
    <w:p w:rsidR="006333F8" w:rsidP="006333F8" w14:paraId="1C50ED39" w14:textId="77777777">
      <w:pPr>
        <w:spacing w:line="240" w:lineRule="auto"/>
      </w:pPr>
      <w:r w:rsidRPr="5E01E219">
        <w:rPr>
          <w:rFonts w:ascii="Montserrat" w:eastAsia="Montserrat" w:hAnsi="Montserrat" w:cs="Montserrat"/>
          <w:sz w:val="20"/>
          <w:szCs w:val="20"/>
        </w:rPr>
        <w:t>12b.</w:t>
      </w:r>
      <w:r>
        <w:tab/>
      </w:r>
      <w:r w:rsidRPr="5E01E219">
        <w:rPr>
          <w:rFonts w:ascii="Montserrat" w:eastAsia="Montserrat" w:hAnsi="Montserrat" w:cs="Montserrat"/>
          <w:sz w:val="20"/>
          <w:szCs w:val="20"/>
        </w:rPr>
        <w:t>Reminder and Meeting Info (All FG and Interview Participants)</w:t>
      </w:r>
    </w:p>
    <w:p w:rsidR="006333F8" w:rsidP="006333F8" w14:paraId="67A9754D" w14:textId="77777777">
      <w:pPr>
        <w:spacing w:line="240" w:lineRule="auto"/>
      </w:pPr>
      <w:r w:rsidRPr="5E01E219">
        <w:rPr>
          <w:rFonts w:ascii="Montserrat" w:eastAsia="Montserrat" w:hAnsi="Montserrat" w:cs="Montserrat"/>
          <w:sz w:val="20"/>
          <w:szCs w:val="20"/>
        </w:rPr>
        <w:t>12c.</w:t>
      </w:r>
      <w:r>
        <w:tab/>
      </w:r>
      <w:r w:rsidRPr="5E01E219">
        <w:rPr>
          <w:rFonts w:ascii="Montserrat" w:eastAsia="Montserrat" w:hAnsi="Montserrat" w:cs="Montserrat"/>
          <w:sz w:val="20"/>
          <w:szCs w:val="20"/>
        </w:rPr>
        <w:t>Thank You Email (All FG and Interview Participants)</w:t>
      </w:r>
    </w:p>
    <w:p w:rsidR="006333F8" w:rsidP="006333F8" w14:paraId="6B0603C1" w14:textId="77777777">
      <w:pPr>
        <w:spacing w:line="240" w:lineRule="auto"/>
      </w:pPr>
      <w:r w:rsidRPr="5E01E219">
        <w:rPr>
          <w:rFonts w:ascii="Montserrat" w:eastAsia="Montserrat" w:hAnsi="Montserrat" w:cs="Montserrat"/>
          <w:sz w:val="20"/>
          <w:szCs w:val="20"/>
        </w:rPr>
        <w:t>12d.</w:t>
      </w:r>
      <w:r>
        <w:tab/>
      </w:r>
      <w:r w:rsidRPr="5E01E219">
        <w:rPr>
          <w:rFonts w:ascii="Montserrat" w:eastAsia="Montserrat" w:hAnsi="Montserrat" w:cs="Montserrat"/>
          <w:sz w:val="20"/>
          <w:szCs w:val="20"/>
        </w:rPr>
        <w:t>No-Show Follow-Up Email (All Participants)</w:t>
      </w:r>
    </w:p>
    <w:p w:rsidR="006333F8" w:rsidP="006333F8" w14:paraId="60CAFBD2" w14:textId="77777777">
      <w:pPr>
        <w:spacing w:line="240" w:lineRule="auto"/>
      </w:pPr>
      <w:r w:rsidRPr="5E01E219">
        <w:rPr>
          <w:rFonts w:ascii="Montserrat" w:eastAsia="Montserrat" w:hAnsi="Montserrat" w:cs="Montserrat"/>
          <w:sz w:val="20"/>
          <w:szCs w:val="20"/>
        </w:rPr>
        <w:t>13a.</w:t>
      </w:r>
      <w:r>
        <w:tab/>
      </w:r>
      <w:r w:rsidRPr="5E01E219">
        <w:rPr>
          <w:rFonts w:ascii="Montserrat" w:eastAsia="Montserrat" w:hAnsi="Montserrat" w:cs="Montserrat"/>
          <w:sz w:val="20"/>
          <w:szCs w:val="20"/>
        </w:rPr>
        <w:t>Newsletter/Social Media Post Recruitment Text</w:t>
      </w:r>
    </w:p>
    <w:p w:rsidR="006333F8" w:rsidP="006333F8" w14:paraId="662B991A" w14:textId="77777777">
      <w:pPr>
        <w:spacing w:line="240" w:lineRule="auto"/>
      </w:pPr>
      <w:r w:rsidRPr="5E01E219">
        <w:rPr>
          <w:rFonts w:ascii="Montserrat" w:eastAsia="Montserrat" w:hAnsi="Montserrat" w:cs="Montserrat"/>
          <w:sz w:val="20"/>
          <w:szCs w:val="20"/>
        </w:rPr>
        <w:t>13b.</w:t>
      </w:r>
      <w:r>
        <w:tab/>
      </w:r>
      <w:r w:rsidRPr="5E01E219">
        <w:rPr>
          <w:rFonts w:ascii="Montserrat" w:eastAsia="Montserrat" w:hAnsi="Montserrat" w:cs="Montserrat"/>
          <w:sz w:val="20"/>
          <w:szCs w:val="20"/>
        </w:rPr>
        <w:t>Recruitment Flyer - Print Version</w:t>
      </w:r>
    </w:p>
    <w:p w:rsidR="006333F8" w:rsidP="006333F8" w14:paraId="319D7747" w14:textId="77777777">
      <w:pPr>
        <w:spacing w:line="240" w:lineRule="auto"/>
      </w:pPr>
      <w:r w:rsidRPr="5E01E219">
        <w:rPr>
          <w:rFonts w:ascii="Montserrat" w:eastAsia="Montserrat" w:hAnsi="Montserrat" w:cs="Montserrat"/>
          <w:sz w:val="20"/>
          <w:szCs w:val="20"/>
        </w:rPr>
        <w:t>13c.</w:t>
      </w:r>
      <w:r>
        <w:tab/>
      </w:r>
      <w:r w:rsidRPr="5E01E219">
        <w:rPr>
          <w:rFonts w:ascii="Montserrat" w:eastAsia="Montserrat" w:hAnsi="Montserrat" w:cs="Montserrat"/>
          <w:sz w:val="20"/>
          <w:szCs w:val="20"/>
        </w:rPr>
        <w:t>Recruitment Flyer - Digital Version</w:t>
      </w:r>
    </w:p>
    <w:p w:rsidR="006333F8" w:rsidP="006333F8" w14:paraId="00F5A9CD" w14:textId="77777777">
      <w:pPr>
        <w:spacing w:line="240" w:lineRule="auto"/>
      </w:pPr>
      <w:r w:rsidRPr="5E01E219">
        <w:rPr>
          <w:rFonts w:ascii="Montserrat" w:eastAsia="Montserrat" w:hAnsi="Montserrat" w:cs="Montserrat"/>
          <w:sz w:val="20"/>
          <w:szCs w:val="20"/>
        </w:rPr>
        <w:t>14a.</w:t>
      </w:r>
      <w:r>
        <w:tab/>
      </w:r>
      <w:r w:rsidRPr="5E01E219">
        <w:rPr>
          <w:rFonts w:ascii="Montserrat" w:eastAsia="Montserrat" w:hAnsi="Montserrat" w:cs="Montserrat"/>
          <w:sz w:val="20"/>
          <w:szCs w:val="20"/>
        </w:rPr>
        <w:t xml:space="preserve">America COMPETES Act (P.L. 110-69) </w:t>
      </w:r>
    </w:p>
    <w:p w:rsidR="006333F8" w:rsidP="006333F8" w14:paraId="6B7FCA21" w14:textId="77777777">
      <w:pPr>
        <w:spacing w:line="240" w:lineRule="auto"/>
      </w:pPr>
      <w:r w:rsidRPr="5E01E219">
        <w:rPr>
          <w:rFonts w:ascii="Montserrat" w:eastAsia="Montserrat" w:hAnsi="Montserrat" w:cs="Montserrat"/>
          <w:sz w:val="20"/>
          <w:szCs w:val="20"/>
        </w:rPr>
        <w:t>14b.</w:t>
      </w:r>
      <w:r>
        <w:tab/>
      </w:r>
      <w:r w:rsidRPr="5E01E219">
        <w:rPr>
          <w:rFonts w:ascii="Montserrat" w:eastAsia="Montserrat" w:hAnsi="Montserrat" w:cs="Montserrat"/>
          <w:sz w:val="20"/>
          <w:szCs w:val="20"/>
        </w:rPr>
        <w:t>Higher Education Act of 1965 (20 U.S.C. 1021)</w:t>
      </w:r>
    </w:p>
    <w:p w:rsidR="006333F8" w:rsidP="006333F8" w14:paraId="207A37B9" w14:textId="77777777">
      <w:pPr>
        <w:spacing w:line="240" w:lineRule="auto"/>
      </w:pPr>
      <w:r w:rsidRPr="5E01E219">
        <w:rPr>
          <w:rFonts w:ascii="Montserrat" w:eastAsia="Montserrat" w:hAnsi="Montserrat" w:cs="Montserrat"/>
          <w:sz w:val="20"/>
          <w:szCs w:val="20"/>
        </w:rPr>
        <w:t>14c.</w:t>
      </w:r>
      <w:r>
        <w:tab/>
      </w:r>
      <w:r w:rsidRPr="5E01E219">
        <w:rPr>
          <w:rFonts w:ascii="Montserrat" w:eastAsia="Montserrat" w:hAnsi="Montserrat" w:cs="Montserrat"/>
          <w:sz w:val="20"/>
          <w:szCs w:val="20"/>
        </w:rPr>
        <w:t>National Science Foundation Authorization Act of 2002 (P.L. 107-368)</w:t>
      </w:r>
    </w:p>
    <w:p w:rsidR="006333F8" w:rsidP="006333F8" w14:paraId="0BB86A3C" w14:textId="77777777">
      <w:pPr>
        <w:spacing w:line="240" w:lineRule="auto"/>
      </w:pPr>
      <w:r w:rsidRPr="5E01E219">
        <w:rPr>
          <w:rFonts w:ascii="Montserrat" w:eastAsia="Montserrat" w:hAnsi="Montserrat" w:cs="Montserrat"/>
          <w:sz w:val="20"/>
          <w:szCs w:val="20"/>
        </w:rPr>
        <w:t>15a.</w:t>
      </w:r>
      <w:r>
        <w:tab/>
      </w:r>
      <w:r w:rsidRPr="5E01E219">
        <w:rPr>
          <w:rFonts w:ascii="Montserrat" w:eastAsia="Montserrat" w:hAnsi="Montserrat" w:cs="Montserrat"/>
          <w:sz w:val="20"/>
          <w:szCs w:val="20"/>
        </w:rPr>
        <w:t xml:space="preserve">Noyce Evaluation Questions and </w:t>
      </w:r>
      <w:r w:rsidRPr="5E01E219">
        <w:rPr>
          <w:rFonts w:ascii="Montserrat" w:eastAsia="Montserrat" w:hAnsi="Montserrat" w:cs="Montserrat"/>
          <w:sz w:val="20"/>
          <w:szCs w:val="20"/>
        </w:rPr>
        <w:t>Subquestions</w:t>
      </w:r>
    </w:p>
    <w:p w:rsidR="006333F8" w:rsidP="006333F8" w14:paraId="3CD031D9" w14:textId="77777777">
      <w:pPr>
        <w:spacing w:line="240" w:lineRule="auto"/>
      </w:pPr>
      <w:r w:rsidRPr="5E01E219">
        <w:rPr>
          <w:rFonts w:ascii="Montserrat" w:eastAsia="Montserrat" w:hAnsi="Montserrat" w:cs="Montserrat"/>
          <w:sz w:val="20"/>
          <w:szCs w:val="20"/>
        </w:rPr>
        <w:t>15b.</w:t>
      </w:r>
      <w:r>
        <w:tab/>
      </w:r>
      <w:r w:rsidRPr="5E01E219">
        <w:rPr>
          <w:rFonts w:ascii="Montserrat" w:eastAsia="Montserrat" w:hAnsi="Montserrat" w:cs="Montserrat"/>
          <w:sz w:val="20"/>
          <w:szCs w:val="20"/>
        </w:rPr>
        <w:t>Federal Register 60-Day Notice</w:t>
      </w:r>
    </w:p>
    <w:p w:rsidR="006333F8" w:rsidP="006333F8" w14:paraId="1A153890" w14:textId="77777777">
      <w:pPr>
        <w:spacing w:line="240" w:lineRule="auto"/>
      </w:pPr>
      <w:r w:rsidRPr="5E01E219">
        <w:rPr>
          <w:rFonts w:ascii="Montserrat" w:eastAsia="Montserrat" w:hAnsi="Montserrat" w:cs="Montserrat"/>
          <w:sz w:val="20"/>
          <w:szCs w:val="20"/>
        </w:rPr>
        <w:t>15c.</w:t>
      </w:r>
      <w:r>
        <w:tab/>
      </w:r>
      <w:r w:rsidRPr="5E01E219">
        <w:rPr>
          <w:rFonts w:ascii="Montserrat" w:eastAsia="Montserrat" w:hAnsi="Montserrat" w:cs="Montserrat"/>
          <w:sz w:val="20"/>
          <w:szCs w:val="20"/>
        </w:rPr>
        <w:t>Federal Register 30-Day Notice</w:t>
      </w:r>
    </w:p>
    <w:p w:rsidR="006333F8" w:rsidP="006333F8" w14:paraId="3B27A0EA" w14:textId="77777777">
      <w:pPr>
        <w:spacing w:line="240" w:lineRule="auto"/>
      </w:pPr>
      <w:r w:rsidRPr="5E01E219">
        <w:rPr>
          <w:rFonts w:ascii="Montserrat" w:eastAsia="Montserrat" w:hAnsi="Montserrat" w:cs="Montserrat"/>
          <w:sz w:val="20"/>
          <w:szCs w:val="20"/>
        </w:rPr>
        <w:t>15d.</w:t>
      </w:r>
      <w:r>
        <w:tab/>
      </w:r>
      <w:r w:rsidRPr="5E01E219">
        <w:rPr>
          <w:rFonts w:ascii="Montserrat" w:eastAsia="Montserrat" w:hAnsi="Montserrat" w:cs="Montserrat"/>
          <w:sz w:val="20"/>
          <w:szCs w:val="20"/>
        </w:rPr>
        <w:t xml:space="preserve">Federal Register 30-Day Notice Public Comments </w:t>
      </w:r>
    </w:p>
    <w:p w:rsidR="006333F8" w:rsidP="006333F8" w14:paraId="7A54F81D" w14:textId="77777777">
      <w:pPr>
        <w:spacing w:line="240" w:lineRule="auto"/>
      </w:pPr>
      <w:r w:rsidRPr="5E01E219">
        <w:rPr>
          <w:rFonts w:ascii="Montserrat" w:eastAsia="Montserrat" w:hAnsi="Montserrat" w:cs="Montserrat"/>
          <w:sz w:val="20"/>
          <w:szCs w:val="20"/>
        </w:rPr>
        <w:t>15e.</w:t>
      </w:r>
      <w:r>
        <w:tab/>
      </w:r>
      <w:r w:rsidRPr="5E01E219">
        <w:rPr>
          <w:rFonts w:ascii="Montserrat" w:eastAsia="Montserrat" w:hAnsi="Montserrat" w:cs="Montserrat"/>
          <w:sz w:val="20"/>
          <w:szCs w:val="20"/>
        </w:rPr>
        <w:t>Federal Register 30-Day Notice NSF’s Response to Public Comments</w:t>
      </w:r>
    </w:p>
    <w:p w:rsidR="006333F8" w:rsidP="006333F8" w14:paraId="28BF58D6" w14:textId="77777777">
      <w:pPr>
        <w:spacing w:line="240" w:lineRule="auto"/>
      </w:pPr>
      <w:r w:rsidRPr="5E01E219">
        <w:rPr>
          <w:rFonts w:ascii="Montserrat" w:eastAsia="Montserrat" w:hAnsi="Montserrat" w:cs="Montserrat"/>
          <w:sz w:val="20"/>
          <w:szCs w:val="20"/>
        </w:rPr>
        <w:t>15f.</w:t>
      </w:r>
      <w:r>
        <w:tab/>
      </w:r>
      <w:r w:rsidRPr="5E01E219">
        <w:rPr>
          <w:rFonts w:ascii="Montserrat" w:eastAsia="Montserrat" w:hAnsi="Montserrat" w:cs="Montserrat"/>
          <w:sz w:val="20"/>
          <w:szCs w:val="20"/>
        </w:rPr>
        <w:t>NSF Statistical Contact feedback on Public Comments</w:t>
      </w:r>
    </w:p>
    <w:p w:rsidR="006333F8" w:rsidP="006333F8" w14:paraId="4FBFDD96" w14:textId="77777777">
      <w:pPr>
        <w:spacing w:line="240" w:lineRule="auto"/>
      </w:pPr>
      <w:r w:rsidRPr="5E01E219">
        <w:rPr>
          <w:rFonts w:ascii="Montserrat" w:eastAsia="Montserrat" w:hAnsi="Montserrat" w:cs="Montserrat"/>
          <w:sz w:val="20"/>
          <w:szCs w:val="20"/>
        </w:rPr>
        <w:t>15g.</w:t>
      </w:r>
      <w:r>
        <w:tab/>
      </w:r>
      <w:r w:rsidRPr="5E01E219">
        <w:rPr>
          <w:rFonts w:ascii="Montserrat" w:eastAsia="Montserrat" w:hAnsi="Montserrat" w:cs="Montserrat"/>
          <w:sz w:val="20"/>
          <w:szCs w:val="20"/>
        </w:rPr>
        <w:t>Estimates of Respondent Burden and Annualized Cost</w:t>
      </w:r>
    </w:p>
    <w:p w:rsidR="006333F8" w:rsidP="006333F8" w14:paraId="0EA4A726" w14:textId="77777777">
      <w:pPr>
        <w:spacing w:line="240" w:lineRule="auto"/>
        <w:ind w:left="720" w:hanging="720"/>
      </w:pPr>
      <w:r w:rsidRPr="5E01E219">
        <w:rPr>
          <w:rFonts w:ascii="Montserrat" w:eastAsia="Montserrat" w:hAnsi="Montserrat" w:cs="Montserrat"/>
          <w:sz w:val="20"/>
          <w:szCs w:val="20"/>
        </w:rPr>
        <w:t>16a.</w:t>
      </w:r>
      <w:r>
        <w:tab/>
      </w:r>
      <w:r w:rsidRPr="5E01E219">
        <w:rPr>
          <w:rFonts w:ascii="Montserrat" w:eastAsia="Montserrat" w:hAnsi="Montserrat" w:cs="Montserrat"/>
          <w:sz w:val="20"/>
          <w:szCs w:val="20"/>
        </w:rPr>
        <w:t>Questionnaire Invitation Phone Script – Evaluators, Faculty, K-12 Leaders, Program Coordinators</w:t>
      </w:r>
    </w:p>
    <w:p w:rsidR="006333F8" w:rsidP="006333F8" w14:paraId="5DAD269C" w14:textId="77777777">
      <w:pPr>
        <w:spacing w:line="240" w:lineRule="auto"/>
      </w:pPr>
      <w:r w:rsidRPr="5E01E219">
        <w:rPr>
          <w:rFonts w:ascii="Montserrat" w:eastAsia="Montserrat" w:hAnsi="Montserrat" w:cs="Montserrat"/>
          <w:sz w:val="20"/>
          <w:szCs w:val="20"/>
        </w:rPr>
        <w:t>16b.</w:t>
      </w:r>
      <w:r>
        <w:tab/>
      </w:r>
      <w:r w:rsidRPr="5E01E219">
        <w:rPr>
          <w:rFonts w:ascii="Montserrat" w:eastAsia="Montserrat" w:hAnsi="Montserrat" w:cs="Montserrat"/>
          <w:sz w:val="20"/>
          <w:szCs w:val="20"/>
        </w:rPr>
        <w:t>Questionnaire Invitation Phone Script – Principal Investigators</w:t>
      </w:r>
    </w:p>
    <w:p w:rsidR="006333F8" w:rsidP="006333F8" w14:paraId="56AF054A" w14:textId="77777777">
      <w:pPr>
        <w:spacing w:line="240" w:lineRule="auto"/>
        <w:ind w:left="720" w:hanging="720"/>
      </w:pPr>
      <w:r w:rsidRPr="5E01E219">
        <w:rPr>
          <w:rFonts w:ascii="Montserrat" w:eastAsia="Montserrat" w:hAnsi="Montserrat" w:cs="Montserrat"/>
          <w:sz w:val="20"/>
          <w:szCs w:val="20"/>
        </w:rPr>
        <w:t>16c.</w:t>
      </w:r>
      <w:r>
        <w:tab/>
      </w:r>
      <w:r w:rsidRPr="5E01E219">
        <w:rPr>
          <w:rFonts w:ascii="Montserrat" w:eastAsia="Montserrat" w:hAnsi="Montserrat" w:cs="Montserrat"/>
          <w:sz w:val="20"/>
          <w:szCs w:val="20"/>
        </w:rPr>
        <w:t>Questionnaire Invitation Phone Script – Potential Principal Investigators (Referred)</w:t>
      </w:r>
    </w:p>
    <w:p w:rsidR="006333F8" w:rsidP="006333F8" w14:paraId="136AC0D3" w14:textId="77777777">
      <w:pPr>
        <w:spacing w:line="240" w:lineRule="auto"/>
        <w:ind w:left="720" w:hanging="720"/>
      </w:pPr>
      <w:r w:rsidRPr="5E01E219">
        <w:rPr>
          <w:rFonts w:ascii="Montserrat" w:eastAsia="Montserrat" w:hAnsi="Montserrat" w:cs="Montserrat"/>
          <w:sz w:val="20"/>
          <w:szCs w:val="20"/>
        </w:rPr>
        <w:t>16d.</w:t>
      </w:r>
      <w:r>
        <w:tab/>
      </w:r>
      <w:r w:rsidRPr="5E01E219">
        <w:rPr>
          <w:rFonts w:ascii="Montserrat" w:eastAsia="Montserrat" w:hAnsi="Montserrat" w:cs="Montserrat"/>
          <w:sz w:val="20"/>
          <w:szCs w:val="20"/>
        </w:rPr>
        <w:t>Questionnaire Invitation Phone Script – Potential Principal Investigators (Original Contact – Non-Noyce Institutions)</w:t>
      </w:r>
    </w:p>
    <w:p w:rsidR="006333F8" w:rsidP="006333F8" w14:paraId="0174296F" w14:textId="1AC193E0">
      <w:pPr>
        <w:spacing w:line="240" w:lineRule="auto"/>
        <w:ind w:left="720" w:hanging="720"/>
        <w:rPr>
          <w:rFonts w:ascii="Montserrat" w:eastAsia="Montserrat" w:hAnsi="Montserrat" w:cs="Montserrat"/>
          <w:sz w:val="20"/>
          <w:szCs w:val="20"/>
        </w:rPr>
      </w:pPr>
      <w:r w:rsidRPr="5E01E219">
        <w:rPr>
          <w:rFonts w:ascii="Montserrat" w:eastAsia="Montserrat" w:hAnsi="Montserrat" w:cs="Montserrat"/>
          <w:sz w:val="20"/>
          <w:szCs w:val="20"/>
        </w:rPr>
        <w:t>17a.</w:t>
      </w:r>
      <w:r>
        <w:tab/>
      </w:r>
      <w:r w:rsidRPr="5E01E219">
        <w:rPr>
          <w:rFonts w:ascii="Montserrat" w:eastAsia="Montserrat" w:hAnsi="Montserrat" w:cs="Montserrat"/>
          <w:sz w:val="20"/>
          <w:szCs w:val="20"/>
        </w:rPr>
        <w:t xml:space="preserve">Focus Group Invitation Phone Script – Evaluators, Faculty, K-12 Leaders, </w:t>
      </w:r>
      <w:r w:rsidRPr="145FA698" w:rsidR="5E19CE10">
        <w:rPr>
          <w:rFonts w:ascii="Montserrat" w:eastAsia="Montserrat" w:hAnsi="Montserrat" w:cs="Montserrat"/>
          <w:sz w:val="20"/>
          <w:szCs w:val="20"/>
        </w:rPr>
        <w:t xml:space="preserve">and </w:t>
      </w:r>
      <w:r w:rsidRPr="145FA698">
        <w:rPr>
          <w:rFonts w:ascii="Montserrat" w:eastAsia="Montserrat" w:hAnsi="Montserrat" w:cs="Montserrat"/>
          <w:sz w:val="20"/>
          <w:szCs w:val="20"/>
        </w:rPr>
        <w:t>Program Coordinators</w:t>
      </w:r>
    </w:p>
    <w:p w:rsidR="006333F8" w:rsidP="006333F8" w14:paraId="60664570" w14:textId="77777777">
      <w:pPr>
        <w:spacing w:line="240" w:lineRule="auto"/>
        <w:ind w:left="720" w:hanging="720"/>
      </w:pPr>
      <w:r w:rsidRPr="5E01E219">
        <w:rPr>
          <w:rFonts w:ascii="Montserrat" w:eastAsia="Montserrat" w:hAnsi="Montserrat" w:cs="Montserrat"/>
          <w:sz w:val="20"/>
          <w:szCs w:val="20"/>
        </w:rPr>
        <w:t>17b.</w:t>
      </w:r>
      <w:r>
        <w:tab/>
      </w:r>
      <w:r w:rsidRPr="5E01E219">
        <w:rPr>
          <w:rFonts w:ascii="Montserrat" w:eastAsia="Montserrat" w:hAnsi="Montserrat" w:cs="Montserrat"/>
          <w:sz w:val="20"/>
          <w:szCs w:val="20"/>
        </w:rPr>
        <w:t>Interview Invitation Phone Script – Principal Investigators and Potential Principal Investigators</w:t>
      </w:r>
    </w:p>
    <w:p w:rsidR="006333F8" w:rsidP="006333F8" w14:paraId="4E82C9C8" w14:textId="77777777">
      <w:pPr>
        <w:spacing w:line="240" w:lineRule="auto"/>
      </w:pPr>
      <w:r w:rsidRPr="5E01E219">
        <w:rPr>
          <w:rFonts w:ascii="Montserrat" w:eastAsia="Montserrat" w:hAnsi="Montserrat" w:cs="Montserrat"/>
          <w:sz w:val="20"/>
          <w:szCs w:val="20"/>
        </w:rPr>
        <w:t>17c.</w:t>
      </w:r>
      <w:r>
        <w:tab/>
      </w:r>
      <w:r w:rsidRPr="5E01E219">
        <w:rPr>
          <w:rFonts w:ascii="Montserrat" w:eastAsia="Montserrat" w:hAnsi="Montserrat" w:cs="Montserrat"/>
          <w:sz w:val="20"/>
          <w:szCs w:val="20"/>
        </w:rPr>
        <w:t>Focus Group Invitation Phone Script – AAAS Staff</w:t>
      </w:r>
    </w:p>
    <w:p w:rsidR="006333F8" w:rsidP="006333F8" w14:paraId="0A83D8C6" w14:textId="77777777">
      <w:pPr>
        <w:spacing w:line="240" w:lineRule="auto"/>
      </w:pPr>
      <w:r w:rsidRPr="5E01E219">
        <w:rPr>
          <w:rFonts w:ascii="Montserrat" w:eastAsia="Montserrat" w:hAnsi="Montserrat" w:cs="Montserrat"/>
          <w:sz w:val="20"/>
          <w:szCs w:val="20"/>
        </w:rPr>
        <w:t>17d.</w:t>
      </w:r>
      <w:r>
        <w:tab/>
      </w:r>
      <w:r w:rsidRPr="5E01E219">
        <w:rPr>
          <w:rFonts w:ascii="Montserrat" w:eastAsia="Montserrat" w:hAnsi="Montserrat" w:cs="Montserrat"/>
          <w:sz w:val="20"/>
          <w:szCs w:val="20"/>
        </w:rPr>
        <w:t>Focus Group Invitation Phone Script – NSF Staff</w:t>
      </w:r>
    </w:p>
    <w:p w:rsidR="00E34844" w:rsidP="00C41C19" w14:paraId="39306DAF" w14:textId="0BFD0352">
      <w:pPr>
        <w:pStyle w:val="Heading2"/>
        <w:spacing w:line="480" w:lineRule="auto"/>
        <w:contextualSpacing/>
        <w:rPr>
          <w:rFonts w:ascii="Montserrat" w:hAnsi="Montserrat"/>
        </w:rPr>
        <w:sectPr w:rsidSect="001B790F">
          <w:footerReference w:type="default" r:id="rId12"/>
          <w:pgSz w:w="12240" w:h="15840"/>
          <w:pgMar w:top="1440" w:right="1440" w:bottom="1440" w:left="1440" w:header="720" w:footer="720" w:gutter="0"/>
          <w:pgNumType w:start="1"/>
          <w:cols w:space="720"/>
          <w:docGrid w:linePitch="360"/>
        </w:sectPr>
      </w:pPr>
    </w:p>
    <w:p w:rsidR="00382D84" w:rsidRPr="00724BE4" w:rsidP="00C41C19" w14:paraId="0611DD3F" w14:textId="5F7ABB73">
      <w:pPr>
        <w:pStyle w:val="Heading2"/>
        <w:spacing w:line="480" w:lineRule="auto"/>
        <w:contextualSpacing/>
        <w:rPr>
          <w:rFonts w:ascii="Montserrat" w:hAnsi="Montserrat"/>
          <w:b/>
        </w:rPr>
      </w:pPr>
      <w:bookmarkStart w:id="7" w:name="_Toc178942529"/>
      <w:r w:rsidRPr="00724BE4">
        <w:rPr>
          <w:rFonts w:ascii="Montserrat" w:hAnsi="Montserrat"/>
          <w:b/>
        </w:rPr>
        <w:t>Part A: Justification</w:t>
      </w:r>
      <w:bookmarkEnd w:id="7"/>
    </w:p>
    <w:p w:rsidR="00382D84" w:rsidRPr="00C87BA9" w:rsidP="003A70D5" w14:paraId="4CE45E43" w14:textId="27BCB63D">
      <w:pPr>
        <w:pStyle w:val="Body12ptCalibri-IPR"/>
        <w:ind w:firstLine="0"/>
        <w:rPr>
          <w:rFonts w:ascii="Montserrat" w:hAnsi="Montserrat"/>
          <w:b/>
        </w:rPr>
      </w:pPr>
      <w:r w:rsidRPr="00C87BA9">
        <w:rPr>
          <w:rFonts w:ascii="Montserrat" w:hAnsi="Montserrat"/>
          <w:b/>
        </w:rPr>
        <w:t>Introduction</w:t>
      </w:r>
    </w:p>
    <w:p w:rsidR="000E4FDC" w:rsidRPr="00C87BA9" w:rsidP="113BACF6" w14:paraId="08B37981" w14:textId="0A847E0A">
      <w:pPr>
        <w:pStyle w:val="Body12ptCalibri-IPR"/>
        <w:rPr>
          <w:rFonts w:ascii="Montserrat" w:hAnsi="Montserrat" w:eastAsiaTheme="majorEastAsia"/>
        </w:rPr>
      </w:pPr>
      <w:r w:rsidRPr="113BACF6">
        <w:rPr>
          <w:rStyle w:val="normaltextrun"/>
          <w:rFonts w:ascii="Montserrat" w:hAnsi="Montserrat" w:eastAsiaTheme="majorEastAsia"/>
          <w:color w:val="000000"/>
        </w:rPr>
        <w:t xml:space="preserve">The National Science Foundation (NSF) has been committed to broadening </w:t>
      </w:r>
      <w:r w:rsidR="002A77C4">
        <w:rPr>
          <w:rStyle w:val="normaltextrun"/>
          <w:rFonts w:ascii="Montserrat" w:hAnsi="Montserrat" w:eastAsiaTheme="majorEastAsia"/>
          <w:color w:val="000000"/>
        </w:rPr>
        <w:t xml:space="preserve">the </w:t>
      </w:r>
      <w:r w:rsidRPr="113BACF6">
        <w:rPr>
          <w:rStyle w:val="normaltextrun"/>
          <w:rFonts w:ascii="Montserrat" w:hAnsi="Montserrat" w:eastAsiaTheme="majorEastAsia"/>
          <w:color w:val="000000"/>
        </w:rPr>
        <w:t xml:space="preserve">participation of underrepresented groups and diverse institutions in science, technology, engineering, and math (STEM) through </w:t>
      </w:r>
      <w:r w:rsidRPr="113BACF6" w:rsidR="61BB5E3F">
        <w:rPr>
          <w:rStyle w:val="normaltextrun"/>
          <w:rFonts w:ascii="Montserrat" w:hAnsi="Montserrat" w:eastAsiaTheme="majorEastAsia"/>
          <w:color w:val="000000"/>
        </w:rPr>
        <w:t>many</w:t>
      </w:r>
      <w:r w:rsidRPr="113BACF6">
        <w:rPr>
          <w:rStyle w:val="normaltextrun"/>
          <w:rFonts w:ascii="Montserrat" w:hAnsi="Montserrat" w:eastAsiaTheme="majorEastAsia"/>
          <w:color w:val="000000"/>
        </w:rPr>
        <w:t xml:space="preserve"> means. One way that NSF supports this is through its </w:t>
      </w:r>
      <w:r w:rsidRPr="002343A2" w:rsidR="008E2B06">
        <w:rPr>
          <w:rStyle w:val="normaltextrun"/>
          <w:rFonts w:ascii="Montserrat" w:hAnsi="Montserrat" w:eastAsiaTheme="majorEastAsia"/>
        </w:rPr>
        <w:t>Robert Noyce Teacher Scholarship Program</w:t>
      </w:r>
      <w:r w:rsidRPr="008E2B06">
        <w:rPr>
          <w:rStyle w:val="normaltextrun"/>
          <w:rFonts w:ascii="Montserrat" w:hAnsi="Montserrat" w:eastAsiaTheme="majorEastAsia"/>
        </w:rPr>
        <w:t xml:space="preserve"> </w:t>
      </w:r>
      <w:r w:rsidRPr="113BACF6">
        <w:rPr>
          <w:rStyle w:val="normaltextrun"/>
          <w:rFonts w:ascii="Montserrat" w:hAnsi="Montserrat" w:eastAsiaTheme="majorEastAsia"/>
        </w:rPr>
        <w:t>(Noyce Program</w:t>
      </w:r>
      <w:r w:rsidR="002343A2">
        <w:rPr>
          <w:rStyle w:val="normaltextrun"/>
          <w:rFonts w:ascii="Montserrat" w:hAnsi="Montserrat" w:eastAsiaTheme="majorEastAsia"/>
        </w:rPr>
        <w:t xml:space="preserve">; </w:t>
      </w:r>
      <w:r w:rsidR="003E522B">
        <w:rPr>
          <w:rStyle w:val="normaltextrun"/>
          <w:rFonts w:ascii="Montserrat" w:hAnsi="Montserrat" w:eastAsiaTheme="majorEastAsia"/>
        </w:rPr>
        <w:t>htt</w:t>
      </w:r>
      <w:r w:rsidR="002F233A">
        <w:rPr>
          <w:rStyle w:val="normaltextrun"/>
          <w:rFonts w:ascii="Montserrat" w:hAnsi="Montserrat" w:eastAsiaTheme="majorEastAsia"/>
        </w:rPr>
        <w:t>ps://ww.nsfnoyce.org</w:t>
      </w:r>
      <w:r w:rsidRPr="113BACF6">
        <w:rPr>
          <w:rStyle w:val="normaltextrun"/>
          <w:rFonts w:ascii="Montserrat" w:hAnsi="Montserrat" w:eastAsiaTheme="majorEastAsia"/>
        </w:rPr>
        <w:t xml:space="preserve">), which was authorized in 2002 under </w:t>
      </w:r>
      <w:r w:rsidRPr="113BACF6">
        <w:rPr>
          <w:rStyle w:val="normaltextrun"/>
          <w:rFonts w:ascii="Montserrat" w:hAnsi="Montserrat" w:eastAsiaTheme="majorEastAsia"/>
          <w:color w:val="1B1B1B"/>
          <w:shd w:val="clear" w:color="auto" w:fill="FFFFFF"/>
        </w:rPr>
        <w:t>the National Science Foundation Authorization Act of 2002 (P.L. 107-368</w:t>
      </w:r>
      <w:r w:rsidR="00147189">
        <w:rPr>
          <w:rStyle w:val="normaltextrun"/>
          <w:rFonts w:ascii="Montserrat" w:hAnsi="Montserrat" w:eastAsiaTheme="majorEastAsia"/>
          <w:color w:val="1B1B1B"/>
          <w:shd w:val="clear" w:color="auto" w:fill="FFFFFF"/>
        </w:rPr>
        <w:t>;</w:t>
      </w:r>
      <w:r w:rsidRPr="113BACF6">
        <w:rPr>
          <w:rStyle w:val="normaltextrun"/>
          <w:rFonts w:ascii="Montserrat" w:hAnsi="Montserrat" w:eastAsiaTheme="majorEastAsia"/>
          <w:color w:val="1B1B1B"/>
          <w:shd w:val="clear" w:color="auto" w:fill="FFFFFF"/>
        </w:rPr>
        <w:t xml:space="preserve"> </w:t>
      </w:r>
      <w:r w:rsidRPr="006F7018" w:rsidR="007D5DED">
        <w:rPr>
          <w:rStyle w:val="normaltextrun"/>
          <w:rFonts w:ascii="Montserrat" w:hAnsi="Montserrat" w:eastAsiaTheme="majorEastAsia"/>
          <w:b/>
          <w:bCs/>
          <w:color w:val="1B1B1B"/>
          <w:shd w:val="clear" w:color="auto" w:fill="FFFFFF"/>
        </w:rPr>
        <w:t xml:space="preserve">Attachment </w:t>
      </w:r>
      <w:r w:rsidRPr="006F7018" w:rsidR="00B5710A">
        <w:rPr>
          <w:rStyle w:val="normaltextrun"/>
          <w:rFonts w:ascii="Montserrat" w:hAnsi="Montserrat" w:eastAsiaTheme="majorEastAsia"/>
          <w:b/>
          <w:bCs/>
          <w:color w:val="1B1B1B"/>
          <w:shd w:val="clear" w:color="auto" w:fill="FFFFFF"/>
        </w:rPr>
        <w:t>14c.</w:t>
      </w:r>
      <w:r w:rsidR="007D5DED">
        <w:rPr>
          <w:rStyle w:val="normaltextrun"/>
          <w:rFonts w:ascii="Montserrat" w:hAnsi="Montserrat" w:eastAsiaTheme="majorEastAsia"/>
          <w:color w:val="1B1B1B"/>
          <w:shd w:val="clear" w:color="auto" w:fill="FFFFFF"/>
        </w:rPr>
        <w:t xml:space="preserve">) </w:t>
      </w:r>
      <w:r w:rsidRPr="113BACF6">
        <w:rPr>
          <w:rStyle w:val="normaltextrun"/>
          <w:rFonts w:ascii="Montserrat" w:hAnsi="Montserrat" w:eastAsiaTheme="majorEastAsia"/>
          <w:color w:val="1B1B1B"/>
          <w:shd w:val="clear" w:color="auto" w:fill="FFFFFF"/>
        </w:rPr>
        <w:t>and reauthorized in 2007 under the</w:t>
      </w:r>
      <w:r w:rsidRPr="002343A2">
        <w:rPr>
          <w:rStyle w:val="normaltextrun"/>
          <w:rFonts w:ascii="Times New Roman" w:hAnsi="Times New Roman" w:eastAsiaTheme="majorEastAsia"/>
          <w:shd w:val="clear" w:color="auto" w:fill="FFFFFF"/>
        </w:rPr>
        <w:t> </w:t>
      </w:r>
      <w:r w:rsidRPr="002343A2" w:rsidR="002343A2">
        <w:rPr>
          <w:rStyle w:val="normaltextrun"/>
          <w:rFonts w:ascii="Montserrat" w:hAnsi="Montserrat" w:eastAsiaTheme="majorEastAsia"/>
          <w:shd w:val="clear" w:color="auto" w:fill="FFFFFF"/>
        </w:rPr>
        <w:t>America COMPETES Act</w:t>
      </w:r>
      <w:r w:rsidRPr="002343A2">
        <w:rPr>
          <w:rStyle w:val="normaltextrun"/>
          <w:rFonts w:ascii="Times New Roman" w:hAnsi="Times New Roman" w:eastAsiaTheme="majorEastAsia"/>
          <w:shd w:val="clear" w:color="auto" w:fill="FFFFFF"/>
        </w:rPr>
        <w:t> </w:t>
      </w:r>
      <w:r w:rsidRPr="113BACF6">
        <w:rPr>
          <w:rStyle w:val="normaltextrun"/>
          <w:rFonts w:ascii="Montserrat" w:hAnsi="Montserrat" w:eastAsiaTheme="majorEastAsia"/>
          <w:color w:val="1B1B1B"/>
          <w:shd w:val="clear" w:color="auto" w:fill="FFFFFF"/>
        </w:rPr>
        <w:t>(P.L. 110-69</w:t>
      </w:r>
      <w:r w:rsidR="00147189">
        <w:rPr>
          <w:rStyle w:val="normaltextrun"/>
          <w:rFonts w:ascii="Montserrat" w:hAnsi="Montserrat" w:eastAsiaTheme="majorEastAsia"/>
          <w:color w:val="1B1B1B"/>
          <w:shd w:val="clear" w:color="auto" w:fill="FFFFFF"/>
        </w:rPr>
        <w:t>;</w:t>
      </w:r>
      <w:r w:rsidR="007D5DED">
        <w:rPr>
          <w:rStyle w:val="normaltextrun"/>
          <w:rFonts w:ascii="Montserrat" w:hAnsi="Montserrat" w:eastAsiaTheme="majorEastAsia"/>
          <w:color w:val="1B1B1B"/>
          <w:shd w:val="clear" w:color="auto" w:fill="FFFFFF"/>
        </w:rPr>
        <w:t xml:space="preserve"> </w:t>
      </w:r>
      <w:r w:rsidRPr="006F7018" w:rsidR="007D5DED">
        <w:rPr>
          <w:rStyle w:val="normaltextrun"/>
          <w:rFonts w:ascii="Montserrat" w:hAnsi="Montserrat" w:eastAsiaTheme="majorEastAsia"/>
          <w:b/>
          <w:bCs/>
          <w:color w:val="1B1B1B"/>
          <w:shd w:val="clear" w:color="auto" w:fill="FFFFFF"/>
        </w:rPr>
        <w:t xml:space="preserve">Attachment </w:t>
      </w:r>
      <w:r w:rsidRPr="006F7018" w:rsidR="00B5710A">
        <w:rPr>
          <w:rStyle w:val="normaltextrun"/>
          <w:rFonts w:ascii="Montserrat" w:hAnsi="Montserrat" w:eastAsiaTheme="majorEastAsia"/>
          <w:b/>
          <w:bCs/>
          <w:color w:val="1B1B1B"/>
          <w:shd w:val="clear" w:color="auto" w:fill="FFFFFF"/>
        </w:rPr>
        <w:t>14a.</w:t>
      </w:r>
      <w:r w:rsidR="007D5DED">
        <w:rPr>
          <w:rStyle w:val="normaltextrun"/>
          <w:rFonts w:ascii="Montserrat" w:hAnsi="Montserrat" w:eastAsiaTheme="majorEastAsia"/>
          <w:color w:val="1B1B1B"/>
          <w:shd w:val="clear" w:color="auto" w:fill="FFFFFF"/>
        </w:rPr>
        <w:t>)</w:t>
      </w:r>
      <w:r w:rsidRPr="113BACF6">
        <w:rPr>
          <w:rStyle w:val="normaltextrun"/>
          <w:rFonts w:ascii="Montserrat" w:hAnsi="Montserrat" w:eastAsiaTheme="majorEastAsia"/>
          <w:color w:val="1B1B1B"/>
          <w:shd w:val="clear" w:color="auto" w:fill="FFFFFF"/>
        </w:rPr>
        <w:t xml:space="preserve">. </w:t>
      </w:r>
      <w:r w:rsidRPr="113BACF6">
        <w:rPr>
          <w:rStyle w:val="normaltextrun"/>
          <w:rFonts w:ascii="Montserrat" w:hAnsi="Montserrat" w:eastAsiaTheme="majorEastAsia"/>
        </w:rPr>
        <w:t xml:space="preserve">The </w:t>
      </w:r>
      <w:r w:rsidR="008622E9">
        <w:rPr>
          <w:rStyle w:val="normaltextrun"/>
          <w:rFonts w:ascii="Montserrat" w:hAnsi="Montserrat" w:eastAsiaTheme="majorEastAsia"/>
        </w:rPr>
        <w:t>P</w:t>
      </w:r>
      <w:r w:rsidRPr="113BACF6">
        <w:rPr>
          <w:rStyle w:val="normaltextrun"/>
          <w:rFonts w:ascii="Montserrat" w:hAnsi="Montserrat" w:eastAsiaTheme="majorEastAsia"/>
        </w:rPr>
        <w:t>rogram</w:t>
      </w:r>
      <w:r w:rsidRPr="113BACF6">
        <w:rPr>
          <w:rStyle w:val="normaltextrun"/>
          <w:rFonts w:ascii="Montserrat" w:hAnsi="Montserrat" w:eastAsiaTheme="majorEastAsia"/>
          <w:b/>
          <w:bCs/>
        </w:rPr>
        <w:t xml:space="preserve"> </w:t>
      </w:r>
      <w:r w:rsidRPr="113BACF6">
        <w:rPr>
          <w:rStyle w:val="normaltextrun"/>
          <w:rFonts w:ascii="Montserrat" w:hAnsi="Montserrat" w:eastAsiaTheme="majorEastAsia"/>
        </w:rPr>
        <w:t>provides funding to higher education institutions via (a) scholarships, (b) stipends, and (c) other means of programmatic support to recruit and prepare STEM majors and other professionals to become K-12 STEM teachers.</w:t>
      </w:r>
    </w:p>
    <w:p w:rsidR="000E4FDC" w:rsidRPr="00C87BA9" w:rsidP="00871293" w14:paraId="34DE5538" w14:textId="7F0C6A3D">
      <w:pPr>
        <w:pStyle w:val="Body12ptCalibri-IPR"/>
        <w:rPr>
          <w:rFonts w:ascii="Montserrat" w:hAnsi="Montserrat"/>
        </w:rPr>
      </w:pPr>
      <w:r w:rsidRPr="00C87BA9">
        <w:rPr>
          <w:rFonts w:ascii="Montserrat" w:hAnsi="Montserrat"/>
        </w:rPr>
        <w:t>The purpose of the proposed study is t</w:t>
      </w:r>
      <w:r w:rsidRPr="00C87BA9" w:rsidR="007308EC">
        <w:rPr>
          <w:rFonts w:ascii="Montserrat" w:hAnsi="Montserrat"/>
        </w:rPr>
        <w:t xml:space="preserve">o understand what is working well and </w:t>
      </w:r>
      <w:r w:rsidRPr="00C87BA9" w:rsidR="551F990B">
        <w:rPr>
          <w:rFonts w:ascii="Montserrat" w:hAnsi="Montserrat"/>
        </w:rPr>
        <w:t xml:space="preserve">what are </w:t>
      </w:r>
      <w:r w:rsidRPr="00C87BA9" w:rsidR="007308EC">
        <w:rPr>
          <w:rFonts w:ascii="Montserrat" w:hAnsi="Montserrat"/>
        </w:rPr>
        <w:t xml:space="preserve">growth opportunities for its Noyce Program </w:t>
      </w:r>
      <w:r w:rsidRPr="00C87BA9" w:rsidR="001A4386">
        <w:rPr>
          <w:rFonts w:ascii="Montserrat" w:hAnsi="Montserrat"/>
        </w:rPr>
        <w:t xml:space="preserve">by </w:t>
      </w:r>
      <w:r w:rsidR="008D79D5">
        <w:rPr>
          <w:rFonts w:ascii="Montserrat" w:hAnsi="Montserrat"/>
        </w:rPr>
        <w:t>administering</w:t>
      </w:r>
      <w:r w:rsidRPr="00C87BA9" w:rsidR="001A4386">
        <w:rPr>
          <w:rFonts w:ascii="Montserrat" w:hAnsi="Montserrat"/>
        </w:rPr>
        <w:t xml:space="preserve"> up to </w:t>
      </w:r>
      <w:r w:rsidRPr="00C87BA9" w:rsidR="0065579A">
        <w:rPr>
          <w:rFonts w:ascii="Montserrat" w:hAnsi="Montserrat"/>
        </w:rPr>
        <w:t>958 web-based demographic question</w:t>
      </w:r>
      <w:r w:rsidR="006C4A0A">
        <w:rPr>
          <w:rFonts w:ascii="Montserrat" w:hAnsi="Montserrat"/>
        </w:rPr>
        <w:t>naire</w:t>
      </w:r>
      <w:r w:rsidRPr="00C87BA9" w:rsidR="0065579A">
        <w:rPr>
          <w:rFonts w:ascii="Montserrat" w:hAnsi="Montserrat"/>
        </w:rPr>
        <w:t xml:space="preserve">s, up to </w:t>
      </w:r>
      <w:r w:rsidRPr="00C87BA9" w:rsidR="00E05FD0">
        <w:rPr>
          <w:rFonts w:ascii="Montserrat" w:hAnsi="Montserrat"/>
        </w:rPr>
        <w:t xml:space="preserve">70 </w:t>
      </w:r>
      <w:r w:rsidRPr="00C87BA9" w:rsidR="0065579A">
        <w:rPr>
          <w:rFonts w:ascii="Montserrat" w:hAnsi="Montserrat"/>
        </w:rPr>
        <w:t xml:space="preserve">virtual or in-person </w:t>
      </w:r>
      <w:r w:rsidRPr="00C87BA9" w:rsidR="00E05FD0">
        <w:rPr>
          <w:rFonts w:ascii="Montserrat" w:hAnsi="Montserrat"/>
        </w:rPr>
        <w:t xml:space="preserve">interviews, and </w:t>
      </w:r>
      <w:r w:rsidRPr="00C87BA9" w:rsidR="0065579A">
        <w:rPr>
          <w:rFonts w:ascii="Montserrat" w:hAnsi="Montserrat"/>
        </w:rPr>
        <w:t xml:space="preserve">up to </w:t>
      </w:r>
      <w:r w:rsidRPr="00C87BA9" w:rsidR="00E05FD0">
        <w:rPr>
          <w:rFonts w:ascii="Montserrat" w:hAnsi="Montserrat"/>
        </w:rPr>
        <w:t xml:space="preserve">115 </w:t>
      </w:r>
      <w:r w:rsidRPr="00C87BA9" w:rsidR="003A239D">
        <w:rPr>
          <w:rFonts w:ascii="Montserrat" w:hAnsi="Montserrat"/>
        </w:rPr>
        <w:t xml:space="preserve">virtual or in-person </w:t>
      </w:r>
      <w:r w:rsidRPr="00C87BA9" w:rsidR="00E05FD0">
        <w:rPr>
          <w:rFonts w:ascii="Montserrat" w:hAnsi="Montserrat"/>
        </w:rPr>
        <w:t xml:space="preserve">focus groups, </w:t>
      </w:r>
      <w:r w:rsidRPr="00C87BA9" w:rsidR="007308EC">
        <w:rPr>
          <w:rFonts w:ascii="Montserrat" w:hAnsi="Montserrat"/>
        </w:rPr>
        <w:t>to further support its goal of increasing the diversity and “the number of K-12 teachers with strong STEM content knowledge who teach in high-need school districts.”</w:t>
      </w:r>
      <w:r>
        <w:rPr>
          <w:rStyle w:val="FootnoteReference"/>
          <w:rFonts w:ascii="Montserrat" w:hAnsi="Montserrat"/>
        </w:rPr>
        <w:footnoteReference w:id="3"/>
      </w:r>
    </w:p>
    <w:p w:rsidR="00FE7DF2" w:rsidRPr="00C87BA9" w:rsidP="00871293" w14:paraId="1340349B" w14:textId="0934BFAD">
      <w:pPr>
        <w:pStyle w:val="Hdng2-IPR"/>
        <w:rPr>
          <w:rFonts w:ascii="Montserrat" w:hAnsi="Montserrat"/>
        </w:rPr>
      </w:pPr>
      <w:bookmarkStart w:id="8" w:name="_Toc178942530"/>
      <w:r w:rsidRPr="00C87BA9">
        <w:rPr>
          <w:rFonts w:ascii="Montserrat" w:hAnsi="Montserrat"/>
        </w:rPr>
        <w:t>A.1. CIRCUMSTANCES THAT MAKE DATA COLLECTION NECESSARY</w:t>
      </w:r>
      <w:bookmarkEnd w:id="8"/>
    </w:p>
    <w:p w:rsidR="00A80288" w:rsidRPr="00C87BA9" w:rsidP="00871293" w14:paraId="0E424186" w14:textId="65181579">
      <w:pPr>
        <w:pStyle w:val="Body12ptCalibri-IPR"/>
        <w:rPr>
          <w:rFonts w:ascii="Montserrat" w:hAnsi="Montserrat"/>
        </w:rPr>
      </w:pPr>
      <w:r w:rsidRPr="540AE624">
        <w:rPr>
          <w:rFonts w:ascii="Montserrat" w:hAnsi="Montserrat"/>
        </w:rPr>
        <w:t xml:space="preserve">This is a new information collection request. </w:t>
      </w:r>
      <w:r w:rsidRPr="540AE624" w:rsidR="00A61520">
        <w:rPr>
          <w:rFonts w:ascii="Montserrat" w:hAnsi="Montserrat"/>
        </w:rPr>
        <w:t>To support NSF’s ongoing efforts</w:t>
      </w:r>
      <w:r w:rsidRPr="540AE624" w:rsidR="00A83848">
        <w:rPr>
          <w:rFonts w:ascii="Montserrat" w:hAnsi="Montserrat"/>
        </w:rPr>
        <w:t xml:space="preserve">, </w:t>
      </w:r>
      <w:r w:rsidRPr="540AE624" w:rsidR="00A61520">
        <w:rPr>
          <w:rFonts w:ascii="Montserrat" w:hAnsi="Montserrat"/>
        </w:rPr>
        <w:t xml:space="preserve">components of the Noyce Program </w:t>
      </w:r>
      <w:r w:rsidRPr="540AE624" w:rsidR="00A83848">
        <w:rPr>
          <w:rFonts w:ascii="Montserrat" w:hAnsi="Montserrat"/>
        </w:rPr>
        <w:t xml:space="preserve">will be evaluated </w:t>
      </w:r>
      <w:r w:rsidRPr="540AE624" w:rsidR="00A61520">
        <w:rPr>
          <w:rFonts w:ascii="Montserrat" w:hAnsi="Montserrat"/>
        </w:rPr>
        <w:t xml:space="preserve">to (a) understand overall perceptions of the Program from both Noyce and non-Noyce recipients, and (b) identify what is working well and </w:t>
      </w:r>
      <w:r w:rsidRPr="540AE624" w:rsidR="6BB3F81E">
        <w:rPr>
          <w:rFonts w:ascii="Montserrat" w:hAnsi="Montserrat"/>
        </w:rPr>
        <w:t xml:space="preserve">what are </w:t>
      </w:r>
      <w:r w:rsidRPr="540AE624" w:rsidR="00A61520">
        <w:rPr>
          <w:rFonts w:ascii="Montserrat" w:hAnsi="Montserrat"/>
        </w:rPr>
        <w:t>opportunities for growth.</w:t>
      </w:r>
    </w:p>
    <w:p w:rsidR="002F4DE2" w:rsidRPr="00C87BA9" w:rsidP="00871293" w14:paraId="1DA99F37" w14:textId="7C24C32F">
      <w:pPr>
        <w:pStyle w:val="Body12ptCalibri-IPR"/>
        <w:rPr>
          <w:rFonts w:ascii="Montserrat" w:hAnsi="Montserrat"/>
        </w:rPr>
      </w:pPr>
      <w:r w:rsidRPr="00C87BA9">
        <w:rPr>
          <w:rFonts w:ascii="Montserrat" w:eastAsia="Arial" w:hAnsi="Montserrat"/>
          <w:color w:val="000000" w:themeColor="text1"/>
        </w:rPr>
        <w:t xml:space="preserve">The </w:t>
      </w:r>
      <w:r w:rsidRPr="00C87BA9">
        <w:rPr>
          <w:rFonts w:ascii="Montserrat" w:eastAsia="Times New Roman" w:hAnsi="Montserrat"/>
        </w:rPr>
        <w:t>Robert Noyce Teacher Scholarship Program (Noyce Program)</w:t>
      </w:r>
      <w:r w:rsidRPr="00C87BA9">
        <w:rPr>
          <w:rFonts w:ascii="Montserrat" w:eastAsia="Times New Roman" w:hAnsi="Montserrat"/>
        </w:rPr>
        <w:t xml:space="preserve"> </w:t>
      </w:r>
      <w:r w:rsidRPr="00C87BA9">
        <w:rPr>
          <w:rFonts w:ascii="Montserrat" w:eastAsia="Times New Roman" w:hAnsi="Montserrat"/>
        </w:rPr>
        <w:t xml:space="preserve">was authorized in 2002 under </w:t>
      </w:r>
      <w:r w:rsidRPr="00C87BA9">
        <w:rPr>
          <w:rFonts w:ascii="Montserrat" w:hAnsi="Montserrat"/>
          <w:shd w:val="clear" w:color="auto" w:fill="FFFFFF"/>
        </w:rPr>
        <w:t>the National Science Foundation Authorization Act of 2002 (P.L. 107-368</w:t>
      </w:r>
      <w:r w:rsidR="00556168">
        <w:rPr>
          <w:rFonts w:ascii="Montserrat" w:hAnsi="Montserrat"/>
          <w:shd w:val="clear" w:color="auto" w:fill="FFFFFF"/>
        </w:rPr>
        <w:t>;</w:t>
      </w:r>
      <w:r w:rsidRPr="00C87BA9">
        <w:rPr>
          <w:rFonts w:ascii="Montserrat" w:hAnsi="Montserrat"/>
          <w:shd w:val="clear" w:color="auto" w:fill="FFFFFF"/>
        </w:rPr>
        <w:t xml:space="preserve"> </w:t>
      </w:r>
      <w:r w:rsidRPr="00F32713" w:rsidR="002F233A">
        <w:rPr>
          <w:rStyle w:val="normaltextrun"/>
          <w:rFonts w:ascii="Montserrat" w:hAnsi="Montserrat" w:eastAsiaTheme="majorEastAsia"/>
          <w:b/>
          <w:bCs/>
          <w:color w:val="1B1B1B"/>
          <w:shd w:val="clear" w:color="auto" w:fill="FFFFFF"/>
        </w:rPr>
        <w:t>Attachment 14c.</w:t>
      </w:r>
      <w:r w:rsidRPr="00C87BA9" w:rsidR="00F658B7">
        <w:rPr>
          <w:rFonts w:ascii="Montserrat" w:hAnsi="Montserrat"/>
        </w:rPr>
        <w:t xml:space="preserve">) </w:t>
      </w:r>
      <w:r w:rsidRPr="00C87BA9">
        <w:rPr>
          <w:rFonts w:ascii="Montserrat" w:hAnsi="Montserrat"/>
        </w:rPr>
        <w:t>and reauthorized in 2007 under the</w:t>
      </w:r>
      <w:r w:rsidR="00875F76">
        <w:rPr>
          <w:rFonts w:ascii="Montserrat" w:hAnsi="Montserrat"/>
        </w:rPr>
        <w:t xml:space="preserve"> </w:t>
      </w:r>
      <w:r w:rsidRPr="00C87BA9">
        <w:rPr>
          <w:rFonts w:ascii="Montserrat" w:hAnsi="Montserrat"/>
        </w:rPr>
        <w:t>America COMPETES Act</w:t>
      </w:r>
      <w:r w:rsidR="00875F76">
        <w:rPr>
          <w:rFonts w:ascii="Montserrat" w:hAnsi="Montserrat"/>
        </w:rPr>
        <w:t xml:space="preserve"> </w:t>
      </w:r>
      <w:r w:rsidRPr="00C87BA9">
        <w:rPr>
          <w:rFonts w:ascii="Montserrat" w:hAnsi="Montserrat"/>
        </w:rPr>
        <w:t>(P.L. 110-69</w:t>
      </w:r>
      <w:r w:rsidR="00556168">
        <w:rPr>
          <w:rFonts w:ascii="Montserrat" w:hAnsi="Montserrat"/>
        </w:rPr>
        <w:t>;</w:t>
      </w:r>
      <w:r w:rsidRPr="00C87BA9" w:rsidR="00F658B7">
        <w:rPr>
          <w:rFonts w:ascii="Montserrat" w:hAnsi="Montserrat"/>
        </w:rPr>
        <w:t xml:space="preserve"> </w:t>
      </w:r>
      <w:r w:rsidRPr="00F32713" w:rsidR="002F233A">
        <w:rPr>
          <w:rStyle w:val="normaltextrun"/>
          <w:rFonts w:ascii="Montserrat" w:hAnsi="Montserrat" w:eastAsiaTheme="majorEastAsia"/>
          <w:b/>
          <w:bCs/>
          <w:color w:val="1B1B1B"/>
          <w:shd w:val="clear" w:color="auto" w:fill="FFFFFF"/>
        </w:rPr>
        <w:t>Attachment 14a.</w:t>
      </w:r>
      <w:r w:rsidRPr="00C87BA9" w:rsidR="00F658B7">
        <w:rPr>
          <w:rFonts w:ascii="Montserrat" w:hAnsi="Montserrat"/>
        </w:rPr>
        <w:t>)</w:t>
      </w:r>
      <w:r w:rsidRPr="00C87BA9">
        <w:rPr>
          <w:rFonts w:ascii="Montserrat" w:hAnsi="Montserrat"/>
        </w:rPr>
        <w:t>.</w:t>
      </w:r>
    </w:p>
    <w:p w:rsidR="00A80288" w:rsidRPr="00C87BA9" w:rsidP="00871293" w14:paraId="60D8AB5F" w14:textId="4D9C04E0">
      <w:pPr>
        <w:pStyle w:val="Body12ptCalibri-IPR"/>
        <w:rPr>
          <w:rFonts w:ascii="Montserrat" w:hAnsi="Montserrat"/>
        </w:rPr>
      </w:pPr>
      <w:r w:rsidRPr="540AE624">
        <w:rPr>
          <w:rStyle w:val="normaltextrun"/>
          <w:rFonts w:ascii="Montserrat" w:hAnsi="Montserrat"/>
        </w:rPr>
        <w:t xml:space="preserve">This data collection is necessary to provide NSF with actionable information about the overall context of the Robert Noyce Teacher Scholarship Program, as well as to (a) understand overall perceptions of the Program from both </w:t>
      </w:r>
      <w:r w:rsidR="00A33CA1">
        <w:rPr>
          <w:rStyle w:val="normaltextrun"/>
          <w:rFonts w:ascii="Montserrat" w:hAnsi="Montserrat"/>
        </w:rPr>
        <w:t xml:space="preserve">individuals who have been </w:t>
      </w:r>
      <w:r w:rsidR="007046D6">
        <w:rPr>
          <w:rStyle w:val="normaltextrun"/>
          <w:rFonts w:ascii="Montserrat" w:hAnsi="Montserrat"/>
        </w:rPr>
        <w:t xml:space="preserve">part of a </w:t>
      </w:r>
      <w:r w:rsidRPr="540AE624">
        <w:rPr>
          <w:rStyle w:val="normaltextrun"/>
          <w:rFonts w:ascii="Montserrat" w:hAnsi="Montserrat"/>
        </w:rPr>
        <w:t xml:space="preserve">Noyce </w:t>
      </w:r>
      <w:r w:rsidR="007046D6">
        <w:rPr>
          <w:rStyle w:val="normaltextrun"/>
          <w:rFonts w:ascii="Montserrat" w:hAnsi="Montserrat"/>
        </w:rPr>
        <w:t>project</w:t>
      </w:r>
      <w:r w:rsidR="00EF0E1D">
        <w:rPr>
          <w:rStyle w:val="normaltextrun"/>
          <w:rFonts w:ascii="Montserrat" w:hAnsi="Montserrat"/>
        </w:rPr>
        <w:t xml:space="preserve"> and individuals who have not (i.e., have never applied for a Noyce award or have applied and not been funded)</w:t>
      </w:r>
      <w:r w:rsidRPr="540AE624">
        <w:rPr>
          <w:rStyle w:val="normaltextrun"/>
          <w:rFonts w:ascii="Montserrat" w:hAnsi="Montserrat"/>
        </w:rPr>
        <w:t xml:space="preserve">, and (b) identify what is working well and </w:t>
      </w:r>
      <w:r w:rsidRPr="540AE624" w:rsidR="64AC5155">
        <w:rPr>
          <w:rStyle w:val="normaltextrun"/>
          <w:rFonts w:ascii="Montserrat" w:hAnsi="Montserrat"/>
        </w:rPr>
        <w:t xml:space="preserve">what are </w:t>
      </w:r>
      <w:r w:rsidRPr="540AE624">
        <w:rPr>
          <w:rStyle w:val="normaltextrun"/>
          <w:rFonts w:ascii="Montserrat" w:hAnsi="Montserrat"/>
        </w:rPr>
        <w:t>opportunities for growth. This information will help support the overall goal of increasing the number and diversity of qualified teachers within the STEM education field. Further, the need is grounded in the importance and value of producing a diverse pool of STEM professionals who choose to pursue a career as a K-12 STEM teacher in a high-need school/school district.</w:t>
      </w:r>
    </w:p>
    <w:p w:rsidR="00FE57B6" w:rsidP="00EE5691" w14:paraId="3BDF595A" w14:textId="77777777">
      <w:pPr>
        <w:pStyle w:val="Body12ptCalibri-IPR"/>
        <w:ind w:firstLine="0"/>
        <w:rPr>
          <w:rFonts w:ascii="Montserrat" w:hAnsi="Montserrat"/>
          <w:b/>
        </w:rPr>
      </w:pPr>
    </w:p>
    <w:p w:rsidR="00FE57B6" w:rsidP="00EE5691" w14:paraId="2AA25747" w14:textId="77777777">
      <w:pPr>
        <w:pStyle w:val="Body12ptCalibri-IPR"/>
        <w:ind w:firstLine="0"/>
        <w:rPr>
          <w:rFonts w:ascii="Montserrat" w:hAnsi="Montserrat"/>
          <w:b/>
        </w:rPr>
      </w:pPr>
    </w:p>
    <w:p w:rsidR="00A80288" w:rsidRPr="00C87BA9" w:rsidP="00EE5691" w14:paraId="70654D6A" w14:textId="61D83EC5">
      <w:pPr>
        <w:pStyle w:val="Body12ptCalibri-IPR"/>
        <w:ind w:firstLine="0"/>
        <w:rPr>
          <w:rFonts w:ascii="Montserrat" w:hAnsi="Montserrat"/>
          <w:b/>
        </w:rPr>
      </w:pPr>
      <w:r w:rsidRPr="00C87BA9">
        <w:rPr>
          <w:rFonts w:ascii="Montserrat" w:hAnsi="Montserrat"/>
          <w:b/>
        </w:rPr>
        <w:t>Background</w:t>
      </w:r>
    </w:p>
    <w:p w:rsidR="00F36755" w:rsidRPr="00C87BA9" w:rsidP="00871293" w14:paraId="2ED7C0AC" w14:textId="373C9451">
      <w:pPr>
        <w:pStyle w:val="Body12ptCalibri-IPR"/>
        <w:rPr>
          <w:rStyle w:val="eop"/>
          <w:rFonts w:ascii="Montserrat" w:hAnsi="Montserrat" w:eastAsiaTheme="majorEastAsia"/>
        </w:rPr>
      </w:pPr>
      <w:r w:rsidRPr="00C87BA9">
        <w:rPr>
          <w:rStyle w:val="normaltextrun"/>
          <w:rFonts w:ascii="Montserrat" w:hAnsi="Montserrat" w:eastAsiaTheme="majorEastAsia"/>
        </w:rPr>
        <w:t xml:space="preserve">The overall goal of the Noyce Program is to “increase the number of K-12 teachers with strong STEM content knowledge who teach in high-need school districts” </w:t>
      </w:r>
      <w:r w:rsidRPr="00BF6BA9">
        <w:rPr>
          <w:rStyle w:val="normaltextrun"/>
          <w:rFonts w:ascii="Montserrat" w:hAnsi="Montserrat" w:eastAsiaTheme="majorEastAsia"/>
        </w:rPr>
        <w:t>(The Robert Noyce Teacher Scholarship Program</w:t>
      </w:r>
      <w:r w:rsidR="008B6FEB">
        <w:rPr>
          <w:rStyle w:val="normaltextrun"/>
          <w:rFonts w:ascii="Montserrat" w:hAnsi="Montserrat" w:eastAsiaTheme="majorEastAsia"/>
        </w:rPr>
        <w:t>, https://www.</w:t>
      </w:r>
      <w:r w:rsidRPr="00BF6BA9">
        <w:rPr>
          <w:rStyle w:val="normaltextrun"/>
          <w:rFonts w:ascii="Montserrat" w:hAnsi="Montserrat" w:eastAsiaTheme="majorEastAsia"/>
        </w:rPr>
        <w:t xml:space="preserve">nsfnoyce.org). </w:t>
      </w:r>
      <w:r w:rsidRPr="00C87BA9">
        <w:rPr>
          <w:rStyle w:val="normaltextrun"/>
          <w:rFonts w:ascii="Montserrat" w:hAnsi="Montserrat" w:eastAsiaTheme="majorEastAsia"/>
        </w:rPr>
        <w:t>Specifically, the Noyce Program’s goals include aiding in establishing and facilitating the awarding of scholarships, fellowships, funding, and programming that help to recruit, train, and retain K-12 STEM teachers for high-need school districts. Additional Noyce Program goals include supporting research on K-12 STEM teachers in high-need school districts to understand patterns of teacher retention and effectiveness in these settings. Program objectives for the Noyce Teacher Scholarship Program include increasing the (</w:t>
      </w:r>
      <w:r w:rsidR="009C4F0F">
        <w:rPr>
          <w:rStyle w:val="normaltextrun"/>
          <w:rFonts w:ascii="Montserrat" w:hAnsi="Montserrat" w:eastAsiaTheme="majorEastAsia"/>
        </w:rPr>
        <w:t>a</w:t>
      </w:r>
      <w:r w:rsidRPr="00C87BA9">
        <w:rPr>
          <w:rStyle w:val="normaltextrun"/>
          <w:rFonts w:ascii="Montserrat" w:hAnsi="Montserrat" w:eastAsiaTheme="majorEastAsia"/>
        </w:rPr>
        <w:t>) number and (</w:t>
      </w:r>
      <w:r w:rsidR="009C4F0F">
        <w:rPr>
          <w:rStyle w:val="normaltextrun"/>
          <w:rFonts w:ascii="Montserrat" w:hAnsi="Montserrat" w:eastAsiaTheme="majorEastAsia"/>
        </w:rPr>
        <w:t>b</w:t>
      </w:r>
      <w:r w:rsidRPr="00C87BA9">
        <w:rPr>
          <w:rStyle w:val="normaltextrun"/>
          <w:rFonts w:ascii="Montserrat" w:hAnsi="Montserrat" w:eastAsiaTheme="majorEastAsia"/>
        </w:rPr>
        <w:t>) diversity of students from groups underrepresented in STEM fields who pursue careers in K-12 STEM teaching, especially in high-need school districts.</w:t>
      </w:r>
    </w:p>
    <w:p w:rsidR="00F36755" w:rsidRPr="00C87BA9" w:rsidP="00871293" w14:paraId="26075D67" w14:textId="77777777">
      <w:pPr>
        <w:pStyle w:val="Body12ptCalibri-IPR"/>
        <w:rPr>
          <w:rFonts w:ascii="Montserrat" w:hAnsi="Montserrat"/>
        </w:rPr>
      </w:pPr>
      <w:r w:rsidRPr="00C87BA9">
        <w:rPr>
          <w:rFonts w:ascii="Montserrat" w:hAnsi="Montserrat"/>
        </w:rPr>
        <w:t>There are four tracks that are funded:</w:t>
      </w:r>
    </w:p>
    <w:p w:rsidR="00F36755" w:rsidRPr="00C87BA9" w:rsidP="003D608D" w14:paraId="039706DF" w14:textId="77777777">
      <w:pPr>
        <w:pStyle w:val="Body12ptCalibri-IPR"/>
        <w:numPr>
          <w:ilvl w:val="0"/>
          <w:numId w:val="12"/>
        </w:numPr>
        <w:rPr>
          <w:rFonts w:ascii="Montserrat" w:hAnsi="Montserrat"/>
        </w:rPr>
      </w:pPr>
      <w:r w:rsidRPr="00C87BA9">
        <w:rPr>
          <w:rFonts w:ascii="Montserrat" w:hAnsi="Montserrat"/>
        </w:rPr>
        <w:t>Track 1: NSF Scholarships and Stipends (S&amp;S)</w:t>
      </w:r>
    </w:p>
    <w:p w:rsidR="00F36755" w:rsidRPr="00C87BA9" w:rsidP="003D608D" w14:paraId="53EF534E" w14:textId="77777777">
      <w:pPr>
        <w:pStyle w:val="Body12ptCalibri-IPR"/>
        <w:numPr>
          <w:ilvl w:val="0"/>
          <w:numId w:val="12"/>
        </w:numPr>
        <w:rPr>
          <w:rFonts w:ascii="Montserrat" w:hAnsi="Montserrat"/>
        </w:rPr>
      </w:pPr>
      <w:r w:rsidRPr="00C87BA9">
        <w:rPr>
          <w:rFonts w:ascii="Montserrat" w:hAnsi="Montserrat"/>
        </w:rPr>
        <w:t>Track 2: NSF Teaching Fellowships (TF)</w:t>
      </w:r>
    </w:p>
    <w:p w:rsidR="00F36755" w:rsidRPr="00C87BA9" w:rsidP="003D608D" w14:paraId="1F5BBD51" w14:textId="77777777">
      <w:pPr>
        <w:pStyle w:val="Body12ptCalibri-IPR"/>
        <w:numPr>
          <w:ilvl w:val="0"/>
          <w:numId w:val="12"/>
        </w:numPr>
        <w:rPr>
          <w:rFonts w:ascii="Montserrat" w:hAnsi="Montserrat"/>
        </w:rPr>
      </w:pPr>
      <w:r w:rsidRPr="00C87BA9">
        <w:rPr>
          <w:rFonts w:ascii="Montserrat" w:hAnsi="Montserrat"/>
        </w:rPr>
        <w:t>Track 3: NSF Master Teaching Fellowships (MTF)</w:t>
      </w:r>
    </w:p>
    <w:p w:rsidR="00F36755" w:rsidRPr="00C87BA9" w:rsidP="003D608D" w14:paraId="1D7A8812" w14:textId="77777777">
      <w:pPr>
        <w:pStyle w:val="Body12ptCalibri-IPR"/>
        <w:numPr>
          <w:ilvl w:val="0"/>
          <w:numId w:val="12"/>
        </w:numPr>
        <w:rPr>
          <w:rFonts w:ascii="Montserrat" w:hAnsi="Montserrat"/>
          <w:shd w:val="clear" w:color="auto" w:fill="FFFFFF"/>
        </w:rPr>
      </w:pPr>
      <w:r w:rsidRPr="00C87BA9">
        <w:rPr>
          <w:rFonts w:ascii="Montserrat" w:hAnsi="Montserrat"/>
        </w:rPr>
        <w:t>Track 4: Noyce Research</w:t>
      </w:r>
    </w:p>
    <w:p w:rsidR="00F36755" w:rsidRPr="00C87BA9" w:rsidP="00871293" w14:paraId="00C2E47F" w14:textId="2510DCEC">
      <w:pPr>
        <w:pStyle w:val="Body12ptCalibri-IPR"/>
        <w:rPr>
          <w:rFonts w:ascii="Montserrat" w:hAnsi="Montserrat"/>
          <w:shd w:val="clear" w:color="auto" w:fill="FFFFFF"/>
        </w:rPr>
      </w:pPr>
      <w:r w:rsidRPr="00C87BA9">
        <w:rPr>
          <w:rFonts w:ascii="Montserrat" w:hAnsi="Montserrat"/>
          <w:shd w:val="clear" w:color="auto" w:fill="FFFFFF"/>
        </w:rPr>
        <w:t>In addition to the four tracks, there is also a capacity-building grant for which PIs can apply. The intention of th</w:t>
      </w:r>
      <w:r w:rsidR="00DA0E39">
        <w:rPr>
          <w:rFonts w:ascii="Montserrat" w:hAnsi="Montserrat"/>
          <w:shd w:val="clear" w:color="auto" w:fill="FFFFFF"/>
        </w:rPr>
        <w:t>e capacity building</w:t>
      </w:r>
      <w:r w:rsidRPr="00C87BA9">
        <w:rPr>
          <w:rFonts w:ascii="Montserrat" w:hAnsi="Montserrat"/>
          <w:shd w:val="clear" w:color="auto" w:fill="FFFFFF"/>
        </w:rPr>
        <w:t xml:space="preserve"> grant is to support individuals in preparing for a future Noyce grant submission for Tracks 1-4.</w:t>
      </w:r>
      <w:r>
        <w:rPr>
          <w:rStyle w:val="FootnoteReference"/>
          <w:rFonts w:ascii="Montserrat" w:hAnsi="Montserrat"/>
          <w:color w:val="1B1B1B"/>
          <w:shd w:val="clear" w:color="auto" w:fill="FFFFFF"/>
        </w:rPr>
        <w:footnoteReference w:id="4"/>
      </w:r>
    </w:p>
    <w:p w:rsidR="00F36755" w:rsidRPr="00C87BA9" w:rsidP="00871293" w14:paraId="4FC49A54" w14:textId="77777777">
      <w:pPr>
        <w:pStyle w:val="Body12ptCalibri-IPR"/>
        <w:rPr>
          <w:rFonts w:ascii="Montserrat" w:hAnsi="Montserrat"/>
        </w:rPr>
      </w:pPr>
      <w:r w:rsidRPr="00C87BA9">
        <w:rPr>
          <w:rFonts w:ascii="Montserrat" w:hAnsi="Montserrat"/>
        </w:rPr>
        <w:t>For Track 1, which provides scholarships and stipends as part of funding, those who receive these types of support are required to complete two years of teaching in a high-need school district for each of the years they receive the support. NSF defines “high-need school district” as articulated in Section 201 of the Higher Education Act of 1965 (20 U.S.C. 1021). That is, “</w:t>
      </w:r>
      <w:r w:rsidRPr="00C87BA9">
        <w:rPr>
          <w:rFonts w:ascii="Montserrat" w:eastAsia="Times New Roman" w:hAnsi="Montserrat"/>
          <w:color w:val="1C1D1F"/>
        </w:rPr>
        <w:t>a U.S. local educational agency (e.g., school district) that has at least one school that:</w:t>
      </w:r>
    </w:p>
    <w:p w:rsidR="00F36755" w:rsidRPr="00C87BA9" w:rsidP="003D608D" w14:paraId="44615937" w14:textId="77777777">
      <w:pPr>
        <w:pStyle w:val="Body12ptCalibri-IPR"/>
        <w:rPr>
          <w:rFonts w:ascii="Montserrat" w:hAnsi="Montserrat"/>
        </w:rPr>
      </w:pPr>
      <w:r w:rsidRPr="00C87BA9">
        <w:rPr>
          <w:rFonts w:ascii="Montserrat" w:hAnsi="Montserrat"/>
        </w:rPr>
        <w:t>meets at least one of the following criteria:</w:t>
      </w:r>
    </w:p>
    <w:p w:rsidR="00F36755" w:rsidRPr="00C87BA9" w:rsidP="0052682B" w14:paraId="65A869F8" w14:textId="77777777">
      <w:pPr>
        <w:pStyle w:val="Body12ptCalibri-IPR"/>
        <w:numPr>
          <w:ilvl w:val="0"/>
          <w:numId w:val="9"/>
        </w:numPr>
        <w:rPr>
          <w:rFonts w:ascii="Montserrat" w:hAnsi="Montserrat"/>
        </w:rPr>
      </w:pPr>
      <w:r w:rsidRPr="00C87BA9">
        <w:rPr>
          <w:rFonts w:ascii="Montserrat" w:hAnsi="Montserrat"/>
        </w:rPr>
        <w:t xml:space="preserve">not less than 20% of the children served by the agency are from low-income </w:t>
      </w:r>
      <w:r w:rsidRPr="00C87BA9">
        <w:rPr>
          <w:rFonts w:ascii="Montserrat" w:hAnsi="Montserrat"/>
        </w:rPr>
        <w:t>families;</w:t>
      </w:r>
    </w:p>
    <w:p w:rsidR="00F36755" w:rsidRPr="00C87BA9" w:rsidP="0052682B" w14:paraId="08F64AE1" w14:textId="77777777">
      <w:pPr>
        <w:pStyle w:val="Body12ptCalibri-IPR"/>
        <w:numPr>
          <w:ilvl w:val="0"/>
          <w:numId w:val="9"/>
        </w:numPr>
        <w:rPr>
          <w:rFonts w:ascii="Montserrat" w:hAnsi="Montserrat"/>
        </w:rPr>
      </w:pPr>
      <w:r w:rsidRPr="00C87BA9">
        <w:rPr>
          <w:rFonts w:ascii="Montserrat" w:hAnsi="Montserrat"/>
        </w:rPr>
        <w:t xml:space="preserve">serves at least 10,000 children from low-income </w:t>
      </w:r>
      <w:r w:rsidRPr="00C87BA9">
        <w:rPr>
          <w:rFonts w:ascii="Montserrat" w:hAnsi="Montserrat"/>
        </w:rPr>
        <w:t>families;</w:t>
      </w:r>
    </w:p>
    <w:p w:rsidR="00F36755" w:rsidRPr="00C87BA9" w:rsidP="0052682B" w14:paraId="6BA34FE9" w14:textId="77777777">
      <w:pPr>
        <w:pStyle w:val="Body12ptCalibri-IPR"/>
        <w:numPr>
          <w:ilvl w:val="0"/>
          <w:numId w:val="9"/>
        </w:numPr>
        <w:rPr>
          <w:rFonts w:ascii="Montserrat" w:hAnsi="Montserrat"/>
        </w:rPr>
      </w:pPr>
      <w:r w:rsidRPr="00C87BA9">
        <w:rPr>
          <w:rFonts w:ascii="Montserrat" w:hAnsi="Montserrat"/>
        </w:rPr>
        <w:t>is eligible for funding under the Small, Rural School Achievement Program under 20 U.S.C. 7345(b); or</w:t>
      </w:r>
    </w:p>
    <w:p w:rsidR="00F36755" w:rsidRPr="00C87BA9" w:rsidP="0052682B" w14:paraId="733D83FE" w14:textId="77777777">
      <w:pPr>
        <w:pStyle w:val="Body12ptCalibri-IPR"/>
        <w:numPr>
          <w:ilvl w:val="0"/>
          <w:numId w:val="9"/>
        </w:numPr>
        <w:rPr>
          <w:rFonts w:ascii="Montserrat" w:hAnsi="Montserrat"/>
        </w:rPr>
      </w:pPr>
      <w:r w:rsidRPr="00C87BA9">
        <w:rPr>
          <w:rFonts w:ascii="Montserrat" w:hAnsi="Montserrat"/>
        </w:rPr>
        <w:t>is eligible for funding under the Rural and Low-Income School Program under 20 U.S.C. 7351(b); and,</w:t>
      </w:r>
    </w:p>
    <w:p w:rsidR="00F36755" w:rsidRPr="00C87BA9" w:rsidP="0052682B" w14:paraId="19FDAC46" w14:textId="77777777">
      <w:pPr>
        <w:pStyle w:val="Body12ptCalibri-IPR"/>
        <w:rPr>
          <w:rFonts w:ascii="Montserrat" w:hAnsi="Montserrat"/>
        </w:rPr>
      </w:pPr>
      <w:r w:rsidRPr="00C87BA9">
        <w:rPr>
          <w:rFonts w:ascii="Montserrat" w:hAnsi="Montserrat"/>
        </w:rPr>
        <w:t>meets at least one of the following criteria:</w:t>
      </w:r>
    </w:p>
    <w:p w:rsidR="00F36755" w:rsidRPr="00C87BA9" w:rsidP="0052682B" w14:paraId="33C6BCCB" w14:textId="77777777">
      <w:pPr>
        <w:pStyle w:val="Body12ptCalibri-IPR"/>
        <w:numPr>
          <w:ilvl w:val="0"/>
          <w:numId w:val="9"/>
        </w:numPr>
        <w:rPr>
          <w:rFonts w:ascii="Montserrat" w:hAnsi="Montserrat"/>
        </w:rPr>
      </w:pPr>
      <w:r w:rsidRPr="00C87BA9">
        <w:rPr>
          <w:rFonts w:ascii="Montserrat" w:hAnsi="Montserrat"/>
        </w:rPr>
        <w:t>has a high percentage of teachers not teaching in the academic subject areas or grade levels in which the teachers were trained to teach; or</w:t>
      </w:r>
    </w:p>
    <w:p w:rsidR="00F36755" w:rsidRPr="00C87BA9" w:rsidP="0052682B" w14:paraId="6A457689" w14:textId="77777777">
      <w:pPr>
        <w:pStyle w:val="Body12ptCalibri-IPR"/>
        <w:numPr>
          <w:ilvl w:val="0"/>
          <w:numId w:val="9"/>
        </w:numPr>
        <w:rPr>
          <w:rFonts w:ascii="Montserrat" w:hAnsi="Montserrat"/>
        </w:rPr>
      </w:pPr>
      <w:r w:rsidRPr="00C87BA9">
        <w:rPr>
          <w:rFonts w:ascii="Montserrat" w:hAnsi="Montserrat"/>
        </w:rPr>
        <w:t>has a high teacher turnover rate or a high percentage of teachers with emergency, provisional, or temporary certification or licensure.”</w:t>
      </w:r>
      <w:r>
        <w:rPr>
          <w:rStyle w:val="FootnoteReference"/>
          <w:rFonts w:ascii="Montserrat" w:eastAsia="Times New Roman" w:hAnsi="Montserrat"/>
          <w:color w:val="1C1D1F"/>
        </w:rPr>
        <w:footnoteReference w:id="5"/>
      </w:r>
    </w:p>
    <w:p w:rsidR="00F36755" w:rsidRPr="00C87BA9" w:rsidP="00871293" w14:paraId="05E147DB" w14:textId="77777777">
      <w:pPr>
        <w:pStyle w:val="Body12ptCalibri-IPR"/>
        <w:rPr>
          <w:rFonts w:ascii="Montserrat" w:hAnsi="Montserrat"/>
        </w:rPr>
      </w:pPr>
      <w:r w:rsidRPr="00C87BA9">
        <w:rPr>
          <w:rFonts w:ascii="Montserrat" w:hAnsi="Montserrat"/>
        </w:rPr>
        <w:t>For Track 2, which provides Fellowship support, there is a four-year teaching requirement for those individuals who receive support. During this four-year commitment, fellows receive supplements to their salary. For Track 3, which provides support to K-12 STEM teachers who hold either a bachelor’s or master’s degree in their field, there is a five-year teaching commitment. Track 4 requires a five-year teaching requirement in a high-need school district in return for salary supplements and professional development.</w:t>
      </w:r>
      <w:r>
        <w:rPr>
          <w:rStyle w:val="FootnoteReference"/>
          <w:rFonts w:ascii="Montserrat" w:hAnsi="Montserrat"/>
          <w:color w:val="1B1B1B"/>
        </w:rPr>
        <w:footnoteReference w:id="6"/>
      </w:r>
    </w:p>
    <w:p w:rsidR="00F36755" w:rsidRPr="00C87BA9" w:rsidP="00871293" w14:paraId="2E8E471F" w14:textId="6AD35ACD">
      <w:pPr>
        <w:pStyle w:val="Body12ptCalibri-IPR"/>
        <w:rPr>
          <w:rFonts w:ascii="Montserrat" w:hAnsi="Montserrat"/>
        </w:rPr>
      </w:pPr>
      <w:r w:rsidRPr="00C87BA9">
        <w:rPr>
          <w:rFonts w:ascii="Montserrat" w:hAnsi="Montserrat"/>
        </w:rPr>
        <w:t xml:space="preserve">The </w:t>
      </w:r>
      <w:r w:rsidRPr="0010585B">
        <w:rPr>
          <w:rFonts w:ascii="Montserrat" w:eastAsia="Times New Roman" w:hAnsi="Montserrat"/>
        </w:rPr>
        <w:t>American Association for the Advancement of Science (AAAS</w:t>
      </w:r>
      <w:r w:rsidR="00C96C4D">
        <w:rPr>
          <w:rFonts w:ascii="Montserrat" w:eastAsia="Times New Roman" w:hAnsi="Montserrat"/>
        </w:rPr>
        <w:t xml:space="preserve">; </w:t>
      </w:r>
      <w:r w:rsidRPr="00A9269A" w:rsidR="00A9269A">
        <w:rPr>
          <w:rFonts w:ascii="Montserrat" w:eastAsia="Times New Roman" w:hAnsi="Montserrat"/>
        </w:rPr>
        <w:t>https://www</w:t>
      </w:r>
      <w:r w:rsidR="00C96C4D">
        <w:rPr>
          <w:rFonts w:ascii="Montserrat" w:eastAsia="Times New Roman" w:hAnsi="Montserrat"/>
        </w:rPr>
        <w:t>.</w:t>
      </w:r>
      <w:r w:rsidRPr="00C96C4D" w:rsidR="00C96C4D">
        <w:rPr>
          <w:rFonts w:ascii="Montserrat" w:eastAsia="Times New Roman" w:hAnsi="Montserrat"/>
        </w:rPr>
        <w:t>aaas-arise.org/</w:t>
      </w:r>
      <w:r w:rsidRPr="0010585B">
        <w:rPr>
          <w:rFonts w:ascii="Montserrat" w:eastAsia="Times New Roman" w:hAnsi="Montserrat"/>
        </w:rPr>
        <w:t>)</w:t>
      </w:r>
      <w:r w:rsidRPr="00C87BA9">
        <w:rPr>
          <w:rFonts w:ascii="Montserrat" w:hAnsi="Montserrat"/>
          <w:b/>
          <w:color w:val="217DAF"/>
        </w:rPr>
        <w:t xml:space="preserve"> </w:t>
      </w:r>
      <w:r w:rsidRPr="00C87BA9">
        <w:rPr>
          <w:rFonts w:ascii="Montserrat" w:hAnsi="Montserrat"/>
        </w:rPr>
        <w:t>works with the Noyce Program to “identify and disseminate information about effective practices and strategies for attracting, selecting, and preparing new K-12 STEM teachers and retaining them in the STEM teacher workforce.” AAAS provides the following support to the Noyce Program:</w:t>
      </w:r>
    </w:p>
    <w:p w:rsidR="00F36755" w:rsidRPr="00C87BA9" w:rsidP="007F7476" w14:paraId="234B2A55" w14:textId="77777777">
      <w:pPr>
        <w:pStyle w:val="Body12ptCalibri-IPR"/>
        <w:numPr>
          <w:ilvl w:val="0"/>
          <w:numId w:val="10"/>
        </w:numPr>
        <w:rPr>
          <w:rFonts w:ascii="Montserrat" w:hAnsi="Montserrat"/>
        </w:rPr>
      </w:pPr>
      <w:r w:rsidRPr="00C87BA9">
        <w:rPr>
          <w:rFonts w:ascii="Montserrat" w:hAnsi="Montserrat"/>
        </w:rPr>
        <w:t>Co-sponsoring and implementing the NSF Robert Noyce Teacher Scholarship Program annual conferences,</w:t>
      </w:r>
    </w:p>
    <w:p w:rsidR="00F36755" w:rsidRPr="00C87BA9" w:rsidP="007F7476" w14:paraId="15A3CFF4" w14:textId="77777777">
      <w:pPr>
        <w:pStyle w:val="Body12ptCalibri-IPR"/>
        <w:numPr>
          <w:ilvl w:val="0"/>
          <w:numId w:val="10"/>
        </w:numPr>
        <w:rPr>
          <w:rFonts w:ascii="Montserrat" w:hAnsi="Montserrat"/>
        </w:rPr>
      </w:pPr>
      <w:r w:rsidRPr="00C87BA9">
        <w:rPr>
          <w:rFonts w:ascii="Montserrat" w:hAnsi="Montserrat"/>
        </w:rPr>
        <w:t>Highlighting the accomplishments of the NSF Noyce Teacher Scholarship Program and community through webinars, workshops, and social media,</w:t>
      </w:r>
    </w:p>
    <w:p w:rsidR="00F36755" w:rsidRPr="00C87BA9" w:rsidP="007F7476" w14:paraId="486D8BA6" w14:textId="77777777">
      <w:pPr>
        <w:pStyle w:val="Body12ptCalibri-IPR"/>
        <w:numPr>
          <w:ilvl w:val="0"/>
          <w:numId w:val="10"/>
        </w:numPr>
        <w:rPr>
          <w:rFonts w:ascii="Montserrat" w:hAnsi="Montserrat"/>
        </w:rPr>
      </w:pPr>
      <w:r w:rsidRPr="00C87BA9">
        <w:rPr>
          <w:rFonts w:ascii="Montserrat" w:hAnsi="Montserrat"/>
        </w:rPr>
        <w:t>Developing and maintaining an NSF Noyce Teacher Scholarship Program website, and</w:t>
      </w:r>
    </w:p>
    <w:p w:rsidR="00F36755" w:rsidRPr="00C87BA9" w:rsidP="007F7476" w14:paraId="2D932823" w14:textId="77777777">
      <w:pPr>
        <w:pStyle w:val="Body12ptCalibri-IPR"/>
        <w:numPr>
          <w:ilvl w:val="0"/>
          <w:numId w:val="10"/>
        </w:numPr>
        <w:rPr>
          <w:rFonts w:ascii="Montserrat" w:hAnsi="Montserrat"/>
        </w:rPr>
      </w:pPr>
      <w:r w:rsidRPr="00C87BA9">
        <w:rPr>
          <w:rFonts w:ascii="Montserrat" w:hAnsi="Montserrat"/>
        </w:rPr>
        <w:t>Organizing proposal preparation workshops.</w:t>
      </w:r>
      <w:r>
        <w:rPr>
          <w:rStyle w:val="FootnoteReference"/>
          <w:rFonts w:ascii="Montserrat" w:eastAsia="Times New Roman" w:hAnsi="Montserrat"/>
        </w:rPr>
        <w:footnoteReference w:id="7"/>
      </w:r>
    </w:p>
    <w:p w:rsidR="00CD3FC5" w:rsidRPr="00C87BA9" w:rsidP="00871293" w14:paraId="323921B9" w14:textId="07AE3175">
      <w:pPr>
        <w:pStyle w:val="Body12ptCalibri-IPR"/>
        <w:rPr>
          <w:rFonts w:ascii="Montserrat" w:hAnsi="Montserrat"/>
          <w:szCs w:val="24"/>
        </w:rPr>
      </w:pPr>
      <w:r w:rsidRPr="00C87BA9">
        <w:rPr>
          <w:rFonts w:ascii="Montserrat" w:hAnsi="Montserrat"/>
          <w:szCs w:val="24"/>
        </w:rPr>
        <w:t>In 2023, the National Science Foundation (NSF) released a report indicating that while progress has been made to diversify the STEM field, women, Black, Hispanic, American Indian, and Alaska Native people and disabled individuals remain underrepresented when compared to the U.S. population overall.</w:t>
      </w:r>
      <w:r>
        <w:rPr>
          <w:rFonts w:ascii="Montserrat" w:hAnsi="Montserrat"/>
          <w:szCs w:val="24"/>
          <w:vertAlign w:val="superscript"/>
        </w:rPr>
        <w:footnoteReference w:id="8"/>
      </w:r>
      <w:r w:rsidRPr="00C87BA9">
        <w:rPr>
          <w:rFonts w:ascii="Montserrat" w:hAnsi="Montserrat"/>
          <w:szCs w:val="24"/>
        </w:rPr>
        <w:t xml:space="preserve"> For example, the report indicated that in 2021, Black, Hispanic, American Indian, and Alaska Native people represented 31 percent of the U.S. population, but constituted only 24 percent of the STEM workforce. Diversifying the K-12 STEM teacher workforce can greatly impact the numbers of underrepresented students who matriculate to postsecondary institutions to pursue a degree in a STEM field. In turn, diversifying the K-12 STEM teacher </w:t>
      </w:r>
      <w:r w:rsidRPr="00C87BA9">
        <w:rPr>
          <w:rFonts w:ascii="Montserrat" w:hAnsi="Montserrat"/>
          <w:szCs w:val="24"/>
        </w:rPr>
        <w:t>workforce may increase the number of underrepresented students who pursue STEM careers.</w:t>
      </w:r>
    </w:p>
    <w:p w:rsidR="00CD3FC5" w:rsidRPr="00C87BA9" w:rsidP="00871293" w14:paraId="54CF7D2A" w14:textId="77777777">
      <w:pPr>
        <w:pStyle w:val="Body12ptCalibri-IPR"/>
        <w:rPr>
          <w:rFonts w:ascii="Montserrat" w:hAnsi="Montserrat"/>
          <w:szCs w:val="24"/>
        </w:rPr>
      </w:pPr>
      <w:r w:rsidRPr="00C87BA9">
        <w:rPr>
          <w:rFonts w:ascii="Montserrat" w:hAnsi="Montserrat"/>
          <w:szCs w:val="24"/>
        </w:rPr>
        <w:t>Diversifying the STEM teacher workforce can have a significant impact on students’ education and future career pathways. Black students who have at least one Black teacher in elementary school are more likely to enroll in college than their Black peers who do not have a Black teacher.</w:t>
      </w:r>
      <w:r>
        <w:rPr>
          <w:rStyle w:val="FootnoteReference"/>
          <w:rFonts w:ascii="Montserrat" w:hAnsi="Montserrat"/>
          <w:szCs w:val="24"/>
        </w:rPr>
        <w:footnoteReference w:id="9"/>
      </w:r>
      <w:r w:rsidRPr="00C87BA9">
        <w:rPr>
          <w:rFonts w:ascii="Montserrat" w:hAnsi="Montserrat"/>
          <w:szCs w:val="24"/>
        </w:rPr>
        <w:t xml:space="preserve"> STEM teachers who reflect the diversity of the students they teach serve as role models (also referred to as “possibility models”), encouraging underrepresented students to pursue STEM fields themselves.</w:t>
      </w:r>
    </w:p>
    <w:p w:rsidR="00CD3FC5" w:rsidRPr="00C87BA9" w:rsidP="00871293" w14:paraId="37018E9F" w14:textId="4189D368">
      <w:pPr>
        <w:pStyle w:val="Body12ptCalibri-IPR"/>
        <w:rPr>
          <w:rStyle w:val="Hyperlink"/>
          <w:rFonts w:ascii="Montserrat" w:hAnsi="Montserrat"/>
          <w:color w:val="auto"/>
          <w:u w:val="none"/>
        </w:rPr>
      </w:pPr>
      <w:r w:rsidRPr="00C87BA9">
        <w:rPr>
          <w:rFonts w:ascii="Montserrat" w:hAnsi="Montserrat"/>
        </w:rPr>
        <w:t xml:space="preserve">Campus-level STEM programs in colleges have been shown to provide educational support and interpersonal connections that </w:t>
      </w:r>
      <w:r w:rsidR="00775D36">
        <w:rPr>
          <w:rFonts w:ascii="Montserrat" w:hAnsi="Montserrat"/>
        </w:rPr>
        <w:t>assist underrepresented</w:t>
      </w:r>
      <w:r w:rsidRPr="00C87BA9">
        <w:rPr>
          <w:rFonts w:ascii="Montserrat" w:hAnsi="Montserrat"/>
        </w:rPr>
        <w:t xml:space="preserve"> STEM students in persisting and completing STEM programs.</w:t>
      </w:r>
      <w:r>
        <w:rPr>
          <w:rFonts w:ascii="Montserrat" w:hAnsi="Montserrat"/>
          <w:vertAlign w:val="superscript"/>
        </w:rPr>
        <w:footnoteReference w:id="10"/>
      </w:r>
      <w:r w:rsidRPr="00C87BA9">
        <w:rPr>
          <w:rFonts w:ascii="Montserrat" w:hAnsi="Montserrat"/>
        </w:rPr>
        <w:t xml:space="preserve"> A 2023 systematic review</w:t>
      </w:r>
      <w:r>
        <w:rPr>
          <w:rFonts w:ascii="Montserrat" w:hAnsi="Montserrat"/>
          <w:vertAlign w:val="superscript"/>
        </w:rPr>
        <w:footnoteReference w:id="11"/>
      </w:r>
      <w:r w:rsidRPr="00C87BA9">
        <w:rPr>
          <w:rFonts w:ascii="Montserrat" w:hAnsi="Montserrat"/>
        </w:rPr>
        <w:t xml:space="preserve"> of diversity-focused STEM programming in the United States highlighted that successful interventions to increase the number of underrepresented students in STEM programs have several factors in common, including providing financial aid, facilitating opportunities to </w:t>
      </w:r>
      <w:r w:rsidRPr="00C87BA9">
        <w:rPr>
          <w:rFonts w:ascii="Montserrat" w:hAnsi="Montserrat"/>
        </w:rPr>
        <w:t xml:space="preserve">socialize with other STEM majors and receive support from STEM teachers, as well as offering high school-to-college </w:t>
      </w:r>
      <w:r w:rsidRPr="00C87BA9">
        <w:rPr>
          <w:rStyle w:val="Hyperlink"/>
          <w:rFonts w:ascii="Montserrat" w:hAnsi="Montserrat"/>
          <w:color w:val="auto"/>
          <w:u w:val="none"/>
        </w:rPr>
        <w:t xml:space="preserve">bridge programming. To </w:t>
      </w:r>
      <w:r w:rsidRPr="00C87BA9">
        <w:rPr>
          <w:rStyle w:val="Hyperlink"/>
          <w:rFonts w:ascii="Montserrat" w:hAnsi="Montserrat"/>
          <w:color w:val="auto"/>
          <w:u w:val="none"/>
        </w:rPr>
        <w:t>prepare</w:t>
      </w:r>
      <w:r w:rsidRPr="00C87BA9">
        <w:rPr>
          <w:rStyle w:val="Hyperlink"/>
          <w:rFonts w:ascii="Montserrat" w:hAnsi="Montserrat"/>
          <w:color w:val="auto"/>
          <w:u w:val="none"/>
        </w:rPr>
        <w:t xml:space="preserve"> future STEM teachers, it is necessary for these social and financial facilitators to continue to address barriers that may discourage college students from choosing to pursue a career teaching STEM teaching</w:t>
      </w:r>
      <w:r>
        <w:rPr>
          <w:rStyle w:val="FootnoteReference"/>
          <w:rFonts w:ascii="Montserrat" w:hAnsi="Montserrat"/>
        </w:rPr>
        <w:footnoteReference w:id="12"/>
      </w:r>
      <w:r w:rsidRPr="00C41C19">
        <w:rPr>
          <w:rStyle w:val="Hyperlink"/>
          <w:rFonts w:ascii="Montserrat" w:hAnsi="Montserrat"/>
          <w:color w:val="auto"/>
          <w:u w:val="none"/>
          <w:vertAlign w:val="superscript"/>
        </w:rPr>
        <w:t xml:space="preserve"> </w:t>
      </w:r>
      <w:r w:rsidRPr="00C87BA9">
        <w:rPr>
          <w:rStyle w:val="Hyperlink"/>
          <w:rFonts w:ascii="Montserrat" w:hAnsi="Montserrat"/>
          <w:color w:val="auto"/>
          <w:u w:val="none"/>
        </w:rPr>
        <w:t xml:space="preserve">(e.g., </w:t>
      </w:r>
      <w:r w:rsidRPr="00C87BA9" w:rsidR="53D4746A">
        <w:rPr>
          <w:rStyle w:val="Hyperlink"/>
          <w:rFonts w:ascii="Montserrat" w:hAnsi="Montserrat"/>
          <w:color w:val="auto"/>
          <w:u w:val="none"/>
        </w:rPr>
        <w:t>rising tuition costs</w:t>
      </w:r>
      <w:r w:rsidRPr="00C87BA9">
        <w:rPr>
          <w:rStyle w:val="Hyperlink"/>
          <w:rFonts w:ascii="Montserrat" w:hAnsi="Montserrat"/>
          <w:color w:val="auto"/>
          <w:u w:val="none"/>
        </w:rPr>
        <w:t>, certifications).</w:t>
      </w:r>
    </w:p>
    <w:p w:rsidR="00CD3FC5" w:rsidRPr="00C87BA9" w:rsidP="00871293" w14:paraId="51C945D9" w14:textId="0882D6C2">
      <w:pPr>
        <w:pStyle w:val="Body12ptCalibri-IPR"/>
        <w:rPr>
          <w:rFonts w:ascii="Montserrat" w:hAnsi="Montserrat"/>
          <w:szCs w:val="24"/>
        </w:rPr>
      </w:pPr>
      <w:r>
        <w:rPr>
          <w:rFonts w:ascii="Montserrat" w:hAnsi="Montserrat"/>
          <w:szCs w:val="24"/>
        </w:rPr>
        <w:t>Since</w:t>
      </w:r>
      <w:r w:rsidRPr="00C87BA9">
        <w:rPr>
          <w:rFonts w:ascii="Montserrat" w:hAnsi="Montserrat"/>
          <w:szCs w:val="24"/>
        </w:rPr>
        <w:t xml:space="preserve"> </w:t>
      </w:r>
      <w:r w:rsidRPr="00C87BA9">
        <w:rPr>
          <w:rFonts w:ascii="Montserrat" w:hAnsi="Montserrat"/>
          <w:szCs w:val="24"/>
        </w:rPr>
        <w:t>STEM teachers can have such a large impact on K-12 students, continued sponsored funding and programming for increasing STEM program persistence and completion is needed. Moreover, it is imperative to support students who wish to pursue STEM teaching careers to ensure the ongoing education and motivation of future STEM professionals in the United States.</w:t>
      </w:r>
    </w:p>
    <w:p w:rsidR="00A80288" w:rsidRPr="00C87BA9" w:rsidP="00871293" w14:paraId="3802648E" w14:textId="162565CF">
      <w:pPr>
        <w:pStyle w:val="Body12ptCalibri-IPR"/>
        <w:rPr>
          <w:rFonts w:ascii="Montserrat" w:hAnsi="Montserrat"/>
          <w:szCs w:val="24"/>
        </w:rPr>
      </w:pPr>
      <w:r w:rsidRPr="00C87BA9">
        <w:rPr>
          <w:rFonts w:ascii="Montserrat" w:hAnsi="Montserrat"/>
          <w:szCs w:val="24"/>
        </w:rPr>
        <w:t xml:space="preserve">This study represents continuing efforts by NSF to </w:t>
      </w:r>
      <w:r w:rsidRPr="00C87BA9" w:rsidR="001060EB">
        <w:rPr>
          <w:rFonts w:ascii="Montserrat" w:hAnsi="Montserrat"/>
          <w:szCs w:val="24"/>
        </w:rPr>
        <w:t xml:space="preserve">understand and improve </w:t>
      </w:r>
      <w:r w:rsidRPr="00C87BA9" w:rsidR="00462513">
        <w:rPr>
          <w:rFonts w:ascii="Montserrat" w:hAnsi="Montserrat"/>
          <w:szCs w:val="24"/>
        </w:rPr>
        <w:t xml:space="preserve">ways to </w:t>
      </w:r>
      <w:r w:rsidRPr="00C87BA9" w:rsidR="00B96636">
        <w:rPr>
          <w:rFonts w:ascii="Montserrat" w:hAnsi="Montserrat"/>
          <w:szCs w:val="24"/>
        </w:rPr>
        <w:t xml:space="preserve">enhance and support </w:t>
      </w:r>
      <w:r w:rsidRPr="00C87BA9" w:rsidR="005A57CA">
        <w:rPr>
          <w:rFonts w:ascii="Montserrat" w:hAnsi="Montserrat"/>
          <w:szCs w:val="24"/>
        </w:rPr>
        <w:t>quality STEM education in high</w:t>
      </w:r>
      <w:r w:rsidRPr="00C87BA9" w:rsidR="00B30A8D">
        <w:rPr>
          <w:rFonts w:ascii="Montserrat" w:hAnsi="Montserrat"/>
          <w:szCs w:val="24"/>
        </w:rPr>
        <w:t>-</w:t>
      </w:r>
      <w:r w:rsidRPr="00C87BA9" w:rsidR="005A57CA">
        <w:rPr>
          <w:rFonts w:ascii="Montserrat" w:hAnsi="Montserrat"/>
          <w:szCs w:val="24"/>
        </w:rPr>
        <w:t>need school districts</w:t>
      </w:r>
      <w:r w:rsidRPr="00C87BA9" w:rsidR="00462513">
        <w:rPr>
          <w:rFonts w:ascii="Montserrat" w:hAnsi="Montserrat"/>
          <w:szCs w:val="24"/>
        </w:rPr>
        <w:t xml:space="preserve"> through its Robert Noyce Teacher Scholarship Program</w:t>
      </w:r>
      <w:r w:rsidRPr="00C87BA9" w:rsidR="001060EB">
        <w:rPr>
          <w:rFonts w:ascii="Montserrat" w:hAnsi="Montserrat"/>
          <w:szCs w:val="24"/>
        </w:rPr>
        <w:t>.</w:t>
      </w:r>
    </w:p>
    <w:p w:rsidR="00A51BF1" w:rsidRPr="00C87BA9" w:rsidP="00BE2AE6" w14:paraId="0E602621" w14:textId="3BD94B07">
      <w:pPr>
        <w:pStyle w:val="Body12ptCalibri-IPR"/>
        <w:ind w:firstLine="0"/>
        <w:rPr>
          <w:rFonts w:ascii="Montserrat" w:hAnsi="Montserrat"/>
          <w:b/>
        </w:rPr>
      </w:pPr>
      <w:r w:rsidRPr="00C87BA9">
        <w:rPr>
          <w:rFonts w:ascii="Montserrat" w:hAnsi="Montserrat"/>
          <w:b/>
        </w:rPr>
        <w:t>The Study</w:t>
      </w:r>
    </w:p>
    <w:p w:rsidR="005D774A" w:rsidRPr="00C87BA9" w:rsidP="00871293" w14:paraId="5CE8420D" w14:textId="2C93DE9B">
      <w:pPr>
        <w:pStyle w:val="Body12ptCalibri-IPR"/>
        <w:rPr>
          <w:rFonts w:ascii="Montserrat" w:hAnsi="Montserrat"/>
        </w:rPr>
      </w:pPr>
      <w:r w:rsidRPr="00C87BA9">
        <w:rPr>
          <w:rFonts w:ascii="Montserrat" w:hAnsi="Montserrat"/>
        </w:rPr>
        <w:t xml:space="preserve">This study will utilize data collected from (a) a demographic questionnaire, and a series of </w:t>
      </w:r>
      <w:r w:rsidRPr="00C87BA9">
        <w:rPr>
          <w:rFonts w:ascii="Montserrat" w:hAnsi="Montserrat"/>
        </w:rPr>
        <w:t>semistructured</w:t>
      </w:r>
      <w:r w:rsidRPr="00C87BA9">
        <w:rPr>
          <w:rFonts w:ascii="Montserrat" w:hAnsi="Montserrat"/>
        </w:rPr>
        <w:t xml:space="preserve"> (b) interviews</w:t>
      </w:r>
      <w:r w:rsidR="002F29BC">
        <w:rPr>
          <w:rFonts w:ascii="Montserrat" w:hAnsi="Montserrat"/>
        </w:rPr>
        <w:t>,</w:t>
      </w:r>
      <w:r w:rsidRPr="00C87BA9">
        <w:rPr>
          <w:rFonts w:ascii="Montserrat" w:hAnsi="Montserrat"/>
        </w:rPr>
        <w:t xml:space="preserve"> and (c) focus groups to assess</w:t>
      </w:r>
      <w:r w:rsidRPr="00C87BA9" w:rsidR="0028209F">
        <w:rPr>
          <w:rFonts w:ascii="Montserrat" w:hAnsi="Montserrat"/>
        </w:rPr>
        <w:t xml:space="preserve"> perceive impact and effectiveness of the Noyce </w:t>
      </w:r>
      <w:r w:rsidRPr="00C87BA9" w:rsidR="00D5686F">
        <w:rPr>
          <w:rFonts w:ascii="Montserrat" w:hAnsi="Montserrat"/>
        </w:rPr>
        <w:t>P</w:t>
      </w:r>
      <w:r w:rsidRPr="00C87BA9" w:rsidR="0028209F">
        <w:rPr>
          <w:rFonts w:ascii="Montserrat" w:hAnsi="Montserrat"/>
        </w:rPr>
        <w:t>rogram.</w:t>
      </w:r>
      <w:r w:rsidRPr="00C87BA9">
        <w:rPr>
          <w:rFonts w:ascii="Montserrat" w:hAnsi="Montserrat"/>
        </w:rPr>
        <w:t xml:space="preserve"> The demographic questionnaire will </w:t>
      </w:r>
      <w:r w:rsidRPr="00C87BA9" w:rsidR="0028209F">
        <w:rPr>
          <w:rFonts w:ascii="Montserrat" w:hAnsi="Montserrat"/>
        </w:rPr>
        <w:t xml:space="preserve">largely garner information about individual-level characteristics </w:t>
      </w:r>
      <w:r w:rsidRPr="00C87BA9" w:rsidR="00AB5B5B">
        <w:rPr>
          <w:rFonts w:ascii="Montserrat" w:hAnsi="Montserrat"/>
        </w:rPr>
        <w:t>to better inform the composition of the focus groups</w:t>
      </w:r>
      <w:r w:rsidRPr="00C87BA9" w:rsidR="009265FF">
        <w:rPr>
          <w:rFonts w:ascii="Montserrat" w:hAnsi="Montserrat"/>
        </w:rPr>
        <w:t xml:space="preserve">, </w:t>
      </w:r>
      <w:r w:rsidRPr="00C87BA9" w:rsidR="009265FF">
        <w:rPr>
          <w:rFonts w:ascii="Montserrat" w:hAnsi="Montserrat"/>
        </w:rPr>
        <w:t xml:space="preserve">utilize the most appropriate data collection instrument, and facilitate potential </w:t>
      </w:r>
      <w:r w:rsidRPr="00C87BA9" w:rsidR="009265FF">
        <w:rPr>
          <w:rFonts w:ascii="Montserrat" w:hAnsi="Montserrat"/>
        </w:rPr>
        <w:t>disaggregations</w:t>
      </w:r>
      <w:r w:rsidRPr="00C87BA9" w:rsidR="009265FF">
        <w:rPr>
          <w:rFonts w:ascii="Montserrat" w:hAnsi="Montserrat"/>
        </w:rPr>
        <w:t xml:space="preserve"> of the qualitative data.</w:t>
      </w:r>
      <w:r w:rsidRPr="00C87BA9" w:rsidR="009816A2">
        <w:rPr>
          <w:rFonts w:ascii="Montserrat" w:hAnsi="Montserrat"/>
        </w:rPr>
        <w:t xml:space="preserve"> The </w:t>
      </w:r>
      <w:r w:rsidRPr="00C87BA9" w:rsidR="009816A2">
        <w:rPr>
          <w:rFonts w:ascii="Montserrat" w:hAnsi="Montserrat"/>
        </w:rPr>
        <w:t>semistructured</w:t>
      </w:r>
      <w:r w:rsidRPr="00C87BA9" w:rsidR="009816A2">
        <w:rPr>
          <w:rFonts w:ascii="Montserrat" w:hAnsi="Montserrat"/>
        </w:rPr>
        <w:t xml:space="preserve"> approach to the interviews and focus groups </w:t>
      </w:r>
      <w:r w:rsidRPr="00C87BA9" w:rsidR="004973D3">
        <w:rPr>
          <w:rFonts w:ascii="Montserrat" w:hAnsi="Montserrat"/>
        </w:rPr>
        <w:t>rel</w:t>
      </w:r>
      <w:r w:rsidR="007B0354">
        <w:rPr>
          <w:rFonts w:ascii="Montserrat" w:hAnsi="Montserrat"/>
        </w:rPr>
        <w:t>ies</w:t>
      </w:r>
      <w:r w:rsidRPr="00C87BA9" w:rsidR="004973D3">
        <w:rPr>
          <w:rFonts w:ascii="Montserrat" w:hAnsi="Montserrat"/>
        </w:rPr>
        <w:t xml:space="preserve"> on a written list of questions and topics that are to be covered in a particular order, but also allow for the facilitators and respondents to explore new, relevant ideas and/or topics that may arise during data collection. This </w:t>
      </w:r>
      <w:r w:rsidR="002F29BC">
        <w:rPr>
          <w:rFonts w:ascii="Montserrat" w:hAnsi="Montserrat"/>
        </w:rPr>
        <w:t>semistructured</w:t>
      </w:r>
      <w:r w:rsidRPr="00C87BA9" w:rsidR="004973D3">
        <w:rPr>
          <w:rFonts w:ascii="Montserrat" w:hAnsi="Montserrat"/>
        </w:rPr>
        <w:t xml:space="preserve"> approach will enable NSF to identify </w:t>
      </w:r>
      <w:r w:rsidRPr="00C87BA9" w:rsidR="00152EA6">
        <w:rPr>
          <w:rFonts w:ascii="Montserrat" w:hAnsi="Montserrat"/>
        </w:rPr>
        <w:t xml:space="preserve">what is working well with the Noyce </w:t>
      </w:r>
      <w:r w:rsidRPr="00C87BA9" w:rsidR="00D5686F">
        <w:rPr>
          <w:rFonts w:ascii="Montserrat" w:hAnsi="Montserrat"/>
        </w:rPr>
        <w:t>P</w:t>
      </w:r>
      <w:r w:rsidRPr="00C87BA9" w:rsidR="00152EA6">
        <w:rPr>
          <w:rFonts w:ascii="Montserrat" w:hAnsi="Montserrat"/>
        </w:rPr>
        <w:t>rogram, determine growth opportunities,</w:t>
      </w:r>
      <w:r w:rsidRPr="00C87BA9" w:rsidR="004715DC">
        <w:rPr>
          <w:rFonts w:ascii="Montserrat" w:hAnsi="Montserrat"/>
        </w:rPr>
        <w:t xml:space="preserve"> and tailor any additional updates to its Noyce Program accordingly. </w:t>
      </w:r>
    </w:p>
    <w:p w:rsidR="00127AC1" w:rsidRPr="00C87BA9" w:rsidP="00871293" w14:paraId="271C2C8F" w14:textId="280EC391">
      <w:pPr>
        <w:pStyle w:val="Hdng2-IPR"/>
        <w:rPr>
          <w:rStyle w:val="eop"/>
          <w:rFonts w:ascii="Montserrat" w:hAnsi="Montserrat"/>
        </w:rPr>
      </w:pPr>
      <w:bookmarkStart w:id="9" w:name="_Toc178942531"/>
      <w:r w:rsidRPr="00C87BA9">
        <w:rPr>
          <w:rStyle w:val="normaltextrun"/>
          <w:rFonts w:ascii="Montserrat" w:hAnsi="Montserrat"/>
        </w:rPr>
        <w:t>A.2.</w:t>
      </w:r>
      <w:r w:rsidRPr="00C87BA9">
        <w:rPr>
          <w:rStyle w:val="tabchar"/>
          <w:rFonts w:ascii="Montserrat" w:hAnsi="Montserrat"/>
        </w:rPr>
        <w:tab/>
      </w:r>
      <w:r w:rsidRPr="00C87BA9">
        <w:rPr>
          <w:rStyle w:val="normaltextrun"/>
          <w:rFonts w:ascii="Montserrat" w:hAnsi="Montserrat"/>
        </w:rPr>
        <w:t>PURPOSE AND USE OF THE INFORMATION</w:t>
      </w:r>
      <w:bookmarkEnd w:id="9"/>
      <w:r w:rsidR="00875F76">
        <w:rPr>
          <w:rStyle w:val="eop"/>
          <w:rFonts w:ascii="Montserrat" w:hAnsi="Montserrat"/>
        </w:rPr>
        <w:t xml:space="preserve"> </w:t>
      </w:r>
    </w:p>
    <w:p w:rsidR="000559FF" w:rsidRPr="00C87BA9" w:rsidP="00BE2AE6" w14:paraId="51BAC32E" w14:textId="4DF4F58A">
      <w:pPr>
        <w:pStyle w:val="Body12ptCalibri-IPR"/>
        <w:ind w:firstLine="0"/>
        <w:rPr>
          <w:rStyle w:val="eop"/>
          <w:rFonts w:ascii="Montserrat" w:hAnsi="Montserrat"/>
          <w:b/>
          <w:shd w:val="clear" w:color="auto" w:fill="FFFFFF"/>
        </w:rPr>
      </w:pPr>
      <w:r w:rsidRPr="00C87BA9">
        <w:rPr>
          <w:rStyle w:val="eop"/>
          <w:rFonts w:ascii="Montserrat" w:hAnsi="Montserrat"/>
          <w:b/>
        </w:rPr>
        <w:t xml:space="preserve">a. </w:t>
      </w:r>
      <w:r w:rsidRPr="00C87BA9">
        <w:rPr>
          <w:rStyle w:val="eop"/>
          <w:rFonts w:ascii="Montserrat" w:hAnsi="Montserrat"/>
          <w:b/>
        </w:rPr>
        <w:t xml:space="preserve">Study </w:t>
      </w:r>
      <w:r w:rsidR="00DF6C93">
        <w:rPr>
          <w:rStyle w:val="eop"/>
          <w:rFonts w:ascii="Montserrat" w:hAnsi="Montserrat"/>
          <w:b/>
        </w:rPr>
        <w:t>O</w:t>
      </w:r>
      <w:r w:rsidRPr="00C87BA9">
        <w:rPr>
          <w:rStyle w:val="eop"/>
          <w:rFonts w:ascii="Montserrat" w:hAnsi="Montserrat"/>
          <w:b/>
        </w:rPr>
        <w:t>bjectives</w:t>
      </w:r>
    </w:p>
    <w:p w:rsidR="001C4E61" w:rsidRPr="00C87BA9" w:rsidP="001C4E61" w14:paraId="42690E6B" w14:textId="179841E4">
      <w:pPr>
        <w:pStyle w:val="Body12ptCalibri-IPR"/>
        <w:rPr>
          <w:rFonts w:ascii="Montserrat" w:hAnsi="Montserrat"/>
        </w:rPr>
      </w:pPr>
      <w:r w:rsidRPr="00C87BA9">
        <w:rPr>
          <w:rStyle w:val="eop"/>
          <w:rFonts w:ascii="Montserrat" w:hAnsi="Montserrat"/>
        </w:rPr>
        <w:t xml:space="preserve">The purpose of this study </w:t>
      </w:r>
      <w:r w:rsidR="00CE0379">
        <w:rPr>
          <w:rStyle w:val="eop"/>
          <w:rFonts w:ascii="Montserrat" w:hAnsi="Montserrat"/>
        </w:rPr>
        <w:t xml:space="preserve">is for </w:t>
      </w:r>
      <w:r w:rsidR="00F1524D">
        <w:rPr>
          <w:rStyle w:val="eop"/>
          <w:rFonts w:ascii="Montserrat" w:hAnsi="Montserrat"/>
        </w:rPr>
        <w:t xml:space="preserve">program evaluation. Specifically, </w:t>
      </w:r>
      <w:r w:rsidR="002F28DE">
        <w:rPr>
          <w:rStyle w:val="eop"/>
          <w:rFonts w:ascii="Montserrat" w:hAnsi="Montserrat"/>
        </w:rPr>
        <w:t xml:space="preserve">the purpose is </w:t>
      </w:r>
      <w:r w:rsidRPr="00C87BA9">
        <w:rPr>
          <w:rStyle w:val="eop"/>
          <w:rFonts w:ascii="Montserrat" w:hAnsi="Montserrat"/>
        </w:rPr>
        <w:t xml:space="preserve">to administer a demographic questionnaire and a series of </w:t>
      </w:r>
      <w:r w:rsidR="002F29BC">
        <w:rPr>
          <w:rStyle w:val="eop"/>
          <w:rFonts w:ascii="Montserrat" w:hAnsi="Montserrat"/>
        </w:rPr>
        <w:t>semistructured</w:t>
      </w:r>
      <w:r w:rsidRPr="00C87BA9">
        <w:rPr>
          <w:rStyle w:val="eop"/>
          <w:rFonts w:ascii="Montserrat" w:hAnsi="Montserrat"/>
        </w:rPr>
        <w:t xml:space="preserve"> interviews and focus groups </w:t>
      </w:r>
      <w:r w:rsidRPr="00C87BA9" w:rsidR="001C076E">
        <w:rPr>
          <w:rStyle w:val="eop"/>
          <w:rFonts w:ascii="Montserrat" w:hAnsi="Montserrat"/>
        </w:rPr>
        <w:t xml:space="preserve">to collect information on </w:t>
      </w:r>
      <w:r w:rsidRPr="00C87BA9" w:rsidR="00BD5F64">
        <w:rPr>
          <w:rStyle w:val="eop"/>
          <w:rFonts w:ascii="Montserrat" w:hAnsi="Montserrat"/>
        </w:rPr>
        <w:t xml:space="preserve">three overarching aspects related to the </w:t>
      </w:r>
      <w:r w:rsidRPr="00C87BA9" w:rsidR="00D32AC1">
        <w:rPr>
          <w:rStyle w:val="eop"/>
          <w:rFonts w:ascii="Montserrat" w:hAnsi="Montserrat"/>
        </w:rPr>
        <w:t xml:space="preserve">Robert Noyce </w:t>
      </w:r>
      <w:r w:rsidRPr="00C87BA9">
        <w:rPr>
          <w:rStyle w:val="eop"/>
          <w:rFonts w:ascii="Montserrat" w:hAnsi="Montserrat"/>
        </w:rPr>
        <w:t>T</w:t>
      </w:r>
      <w:r w:rsidRPr="00C87BA9" w:rsidR="00D32AC1">
        <w:rPr>
          <w:rStyle w:val="eop"/>
          <w:rFonts w:ascii="Montserrat" w:hAnsi="Montserrat"/>
        </w:rPr>
        <w:t xml:space="preserve">eacher </w:t>
      </w:r>
      <w:r w:rsidRPr="00C87BA9">
        <w:rPr>
          <w:rStyle w:val="eop"/>
          <w:rFonts w:ascii="Montserrat" w:hAnsi="Montserrat"/>
        </w:rPr>
        <w:t>S</w:t>
      </w:r>
      <w:r w:rsidRPr="00C87BA9" w:rsidR="00D32AC1">
        <w:rPr>
          <w:rStyle w:val="eop"/>
          <w:rFonts w:ascii="Montserrat" w:hAnsi="Montserrat"/>
        </w:rPr>
        <w:t xml:space="preserve">cholarship </w:t>
      </w:r>
      <w:r w:rsidRPr="00C87BA9">
        <w:rPr>
          <w:rStyle w:val="eop"/>
          <w:rFonts w:ascii="Montserrat" w:hAnsi="Montserrat"/>
        </w:rPr>
        <w:t>P</w:t>
      </w:r>
      <w:r w:rsidRPr="00C87BA9" w:rsidR="00D32AC1">
        <w:rPr>
          <w:rStyle w:val="eop"/>
          <w:rFonts w:ascii="Montserrat" w:hAnsi="Montserrat"/>
        </w:rPr>
        <w:t>rogram</w:t>
      </w:r>
      <w:r w:rsidRPr="00C87BA9" w:rsidR="00BD5F64">
        <w:rPr>
          <w:rStyle w:val="eop"/>
          <w:rFonts w:ascii="Montserrat" w:hAnsi="Montserrat"/>
        </w:rPr>
        <w:t xml:space="preserve">: (1) </w:t>
      </w:r>
      <w:r w:rsidRPr="00C87BA9" w:rsidR="00F94E31">
        <w:rPr>
          <w:rStyle w:val="eop"/>
          <w:rFonts w:ascii="Montserrat" w:hAnsi="Montserrat"/>
        </w:rPr>
        <w:t>understanding the Noyce Program’s perceived impact and contributions to the larger STEM field, (2)</w:t>
      </w:r>
      <w:r w:rsidRPr="00C87BA9">
        <w:rPr>
          <w:rStyle w:val="eop"/>
          <w:rFonts w:ascii="Montserrat" w:hAnsi="Montserrat"/>
        </w:rPr>
        <w:t xml:space="preserve"> </w:t>
      </w:r>
      <w:r w:rsidRPr="00C87BA9">
        <w:rPr>
          <w:rFonts w:ascii="Montserrat" w:hAnsi="Montserrat"/>
        </w:rPr>
        <w:t>uncover commonalities and nuances across the four tracks and potential impacts of individual and institution-level characteristics on experiences, and (3) provide an understanding of how applicants perceive the merit review process.</w:t>
      </w:r>
    </w:p>
    <w:p w:rsidR="00D32AC1" w:rsidRPr="00C87BA9" w:rsidP="00871293" w14:paraId="25AEAB46" w14:textId="23588362">
      <w:pPr>
        <w:pStyle w:val="Body12ptCalibri-IPR"/>
        <w:rPr>
          <w:rStyle w:val="eop"/>
          <w:rFonts w:ascii="Montserrat" w:hAnsi="Montserrat"/>
        </w:rPr>
      </w:pPr>
      <w:r w:rsidRPr="540AE624">
        <w:rPr>
          <w:rFonts w:ascii="Montserrat" w:hAnsi="Montserrat"/>
        </w:rPr>
        <w:t xml:space="preserve">The findings from this study will be used to understand what is working well and </w:t>
      </w:r>
      <w:r w:rsidRPr="540AE624" w:rsidR="5DFE7EE9">
        <w:rPr>
          <w:rFonts w:ascii="Montserrat" w:hAnsi="Montserrat"/>
        </w:rPr>
        <w:t xml:space="preserve">what are </w:t>
      </w:r>
      <w:r w:rsidRPr="540AE624">
        <w:rPr>
          <w:rFonts w:ascii="Montserrat" w:hAnsi="Montserrat"/>
        </w:rPr>
        <w:t>growth opportunities for NSF to consider as possible refinements to the Noyce Program to continue addressing the need for high-</w:t>
      </w:r>
      <w:r w:rsidRPr="540AE624">
        <w:rPr>
          <w:rFonts w:ascii="Montserrat" w:hAnsi="Montserrat"/>
        </w:rPr>
        <w:t xml:space="preserve">quality teachers in high-need school districts. The data collection instruments are presented in </w:t>
      </w:r>
      <w:r w:rsidRPr="00062B22">
        <w:rPr>
          <w:rFonts w:ascii="Montserrat" w:hAnsi="Montserrat"/>
          <w:b/>
          <w:bCs/>
        </w:rPr>
        <w:t>Attachment</w:t>
      </w:r>
      <w:r w:rsidRPr="00062B22" w:rsidR="00B03960">
        <w:rPr>
          <w:rFonts w:ascii="Montserrat" w:hAnsi="Montserrat"/>
          <w:b/>
          <w:bCs/>
        </w:rPr>
        <w:t xml:space="preserve"> 1</w:t>
      </w:r>
      <w:r w:rsidR="007F6FCC">
        <w:rPr>
          <w:rFonts w:ascii="Montserrat" w:hAnsi="Montserrat"/>
          <w:b/>
          <w:bCs/>
        </w:rPr>
        <w:t>.</w:t>
      </w:r>
      <w:r w:rsidRPr="00062B22" w:rsidR="00B03960">
        <w:rPr>
          <w:rFonts w:ascii="Montserrat" w:hAnsi="Montserrat"/>
        </w:rPr>
        <w:t xml:space="preserve"> and </w:t>
      </w:r>
      <w:r w:rsidRPr="00062B22" w:rsidR="00B03960">
        <w:rPr>
          <w:rFonts w:ascii="Montserrat" w:hAnsi="Montserrat"/>
          <w:b/>
          <w:bCs/>
        </w:rPr>
        <w:t>Attachments 3a. through 3j</w:t>
      </w:r>
      <w:r w:rsidRPr="00062B22" w:rsidR="00B03960">
        <w:rPr>
          <w:rFonts w:ascii="Montserrat" w:hAnsi="Montserrat"/>
        </w:rPr>
        <w:t>.</w:t>
      </w:r>
      <w:r w:rsidRPr="00062B22">
        <w:rPr>
          <w:rFonts w:ascii="Montserrat" w:hAnsi="Montserrat"/>
          <w:b/>
          <w:bCs/>
        </w:rPr>
        <w:t xml:space="preserve"> </w:t>
      </w:r>
    </w:p>
    <w:p w:rsidR="00CC7D8A" w:rsidRPr="00C87BA9" w:rsidP="00BE2AE6" w14:paraId="28E57E7A" w14:textId="158A89F1">
      <w:pPr>
        <w:pStyle w:val="Body12ptCalibri-IPR"/>
        <w:ind w:firstLine="0"/>
        <w:rPr>
          <w:rStyle w:val="eop"/>
          <w:rFonts w:ascii="Montserrat" w:hAnsi="Montserrat"/>
          <w:b/>
          <w:shd w:val="clear" w:color="auto" w:fill="FFFFFF"/>
        </w:rPr>
      </w:pPr>
      <w:r w:rsidRPr="00C87BA9">
        <w:rPr>
          <w:rStyle w:val="eop"/>
          <w:rFonts w:ascii="Montserrat" w:hAnsi="Montserrat"/>
          <w:b/>
        </w:rPr>
        <w:t xml:space="preserve">b. </w:t>
      </w:r>
      <w:r w:rsidRPr="00C87BA9" w:rsidR="001B4809">
        <w:rPr>
          <w:rStyle w:val="eop"/>
          <w:rFonts w:ascii="Montserrat" w:hAnsi="Montserrat"/>
          <w:b/>
        </w:rPr>
        <w:t>From whom will the information be collected?</w:t>
      </w:r>
    </w:p>
    <w:p w:rsidR="001B4809" w:rsidRPr="00C87BA9" w:rsidP="05FFBC12" w14:paraId="3EE8605F" w14:textId="50DDFFF9">
      <w:pPr>
        <w:pStyle w:val="Body12ptCalibri-IPR"/>
        <w:rPr>
          <w:rFonts w:ascii="Montserrat" w:eastAsia="Times New Roman" w:hAnsi="Montserrat"/>
          <w:color w:val="000000" w:themeColor="text1"/>
        </w:rPr>
      </w:pPr>
      <w:r w:rsidRPr="49E3BC91">
        <w:rPr>
          <w:rStyle w:val="eop"/>
          <w:rFonts w:ascii="Montserrat" w:hAnsi="Montserrat"/>
        </w:rPr>
        <w:t xml:space="preserve">Six </w:t>
      </w:r>
      <w:r w:rsidRPr="49E3BC91" w:rsidR="00C825FC">
        <w:rPr>
          <w:rStyle w:val="eop"/>
          <w:rFonts w:ascii="Montserrat" w:hAnsi="Montserrat"/>
        </w:rPr>
        <w:t>(</w:t>
      </w:r>
      <w:r w:rsidRPr="49E3BC91">
        <w:rPr>
          <w:rStyle w:val="eop"/>
          <w:rFonts w:ascii="Montserrat" w:hAnsi="Montserrat"/>
        </w:rPr>
        <w:t>6</w:t>
      </w:r>
      <w:r w:rsidRPr="49E3BC91" w:rsidR="00C825FC">
        <w:rPr>
          <w:rStyle w:val="eop"/>
          <w:rFonts w:ascii="Montserrat" w:hAnsi="Montserrat"/>
        </w:rPr>
        <w:t>) out of the total of eleven (11)</w:t>
      </w:r>
      <w:r w:rsidRPr="49E3BC91" w:rsidR="00EC3310">
        <w:rPr>
          <w:rStyle w:val="eop"/>
          <w:rFonts w:ascii="Montserrat" w:hAnsi="Montserrat"/>
        </w:rPr>
        <w:t xml:space="preserve"> </w:t>
      </w:r>
      <w:r w:rsidRPr="49E3BC91" w:rsidR="004939D2">
        <w:rPr>
          <w:rStyle w:val="eop"/>
          <w:rFonts w:ascii="Montserrat" w:hAnsi="Montserrat"/>
        </w:rPr>
        <w:t>of data collection instruments were</w:t>
      </w:r>
      <w:r w:rsidRPr="49E3BC91" w:rsidR="00A736CF">
        <w:rPr>
          <w:rStyle w:val="eop"/>
          <w:rFonts w:ascii="Montserrat" w:hAnsi="Montserrat"/>
        </w:rPr>
        <w:t xml:space="preserve"> pretested</w:t>
      </w:r>
      <w:r w:rsidRPr="49E3BC91" w:rsidR="00F4132D">
        <w:rPr>
          <w:rStyle w:val="eop"/>
          <w:rFonts w:ascii="Montserrat" w:hAnsi="Montserrat"/>
        </w:rPr>
        <w:t xml:space="preserve">: </w:t>
      </w:r>
      <w:r w:rsidRPr="49E3BC91" w:rsidR="00876DFF">
        <w:rPr>
          <w:rStyle w:val="eop"/>
          <w:rFonts w:ascii="Montserrat" w:hAnsi="Montserrat"/>
        </w:rPr>
        <w:t>(</w:t>
      </w:r>
      <w:r w:rsidRPr="49E3BC91" w:rsidR="00602266">
        <w:rPr>
          <w:rStyle w:val="eop"/>
          <w:rFonts w:ascii="Montserrat" w:hAnsi="Montserrat"/>
        </w:rPr>
        <w:t xml:space="preserve">1) the demographic questionnaire, </w:t>
      </w:r>
      <w:r w:rsidRPr="49E3BC91" w:rsidR="00876DFF">
        <w:rPr>
          <w:rStyle w:val="eop"/>
          <w:rFonts w:ascii="Montserrat" w:hAnsi="Montserrat"/>
        </w:rPr>
        <w:t>(</w:t>
      </w:r>
      <w:r w:rsidRPr="49E3BC91" w:rsidR="00602266">
        <w:rPr>
          <w:rStyle w:val="eop"/>
          <w:rFonts w:ascii="Montserrat" w:hAnsi="Montserrat"/>
        </w:rPr>
        <w:t>2) the Principal Invest</w:t>
      </w:r>
      <w:r w:rsidRPr="49E3BC91" w:rsidR="002846C6">
        <w:rPr>
          <w:rStyle w:val="eop"/>
          <w:rFonts w:ascii="Montserrat" w:hAnsi="Montserrat"/>
        </w:rPr>
        <w:t xml:space="preserve">igator (PI) interview data collection instrument, </w:t>
      </w:r>
      <w:r w:rsidRPr="49E3BC91" w:rsidR="00876DFF">
        <w:rPr>
          <w:rStyle w:val="eop"/>
          <w:rFonts w:ascii="Montserrat" w:hAnsi="Montserrat"/>
        </w:rPr>
        <w:t>(</w:t>
      </w:r>
      <w:r w:rsidRPr="49E3BC91" w:rsidR="002846C6">
        <w:rPr>
          <w:rStyle w:val="eop"/>
          <w:rFonts w:ascii="Montserrat" w:hAnsi="Montserrat"/>
        </w:rPr>
        <w:t xml:space="preserve">3) the Potential Principal Investigator (Potential PI) interview data collection instrument, </w:t>
      </w:r>
      <w:r w:rsidRPr="49E3BC91" w:rsidR="00876DFF">
        <w:rPr>
          <w:rStyle w:val="eop"/>
          <w:rFonts w:ascii="Montserrat" w:hAnsi="Montserrat"/>
        </w:rPr>
        <w:t>(</w:t>
      </w:r>
      <w:r w:rsidRPr="49E3BC91" w:rsidR="002846C6">
        <w:rPr>
          <w:rStyle w:val="eop"/>
          <w:rFonts w:ascii="Montserrat" w:hAnsi="Montserrat"/>
        </w:rPr>
        <w:t xml:space="preserve">4) the </w:t>
      </w:r>
      <w:r w:rsidR="00FC3B88">
        <w:rPr>
          <w:rStyle w:val="eop"/>
          <w:rFonts w:ascii="Montserrat" w:hAnsi="Montserrat"/>
        </w:rPr>
        <w:t>c</w:t>
      </w:r>
      <w:r w:rsidR="00061815">
        <w:rPr>
          <w:rStyle w:val="eop"/>
          <w:rFonts w:ascii="Montserrat" w:hAnsi="Montserrat"/>
        </w:rPr>
        <w:t>urrent Noyce Scholar</w:t>
      </w:r>
      <w:r w:rsidRPr="49E3BC91" w:rsidR="00061815">
        <w:rPr>
          <w:rStyle w:val="eop"/>
          <w:rFonts w:ascii="Montserrat" w:hAnsi="Montserrat"/>
        </w:rPr>
        <w:t>s</w:t>
      </w:r>
      <w:r w:rsidRPr="49E3BC91" w:rsidR="00D52CD6">
        <w:rPr>
          <w:rStyle w:val="eop"/>
          <w:rFonts w:ascii="Montserrat" w:hAnsi="Montserrat"/>
        </w:rPr>
        <w:t>/Fellows</w:t>
      </w:r>
      <w:r w:rsidRPr="49E3BC91" w:rsidR="005221AD">
        <w:rPr>
          <w:rStyle w:val="eop"/>
          <w:rFonts w:ascii="Montserrat" w:hAnsi="Montserrat"/>
        </w:rPr>
        <w:t xml:space="preserve"> focus group data collection instrument, </w:t>
      </w:r>
      <w:r w:rsidRPr="49E3BC91" w:rsidR="00876DFF">
        <w:rPr>
          <w:rStyle w:val="eop"/>
          <w:rFonts w:ascii="Montserrat" w:hAnsi="Montserrat"/>
        </w:rPr>
        <w:t>(</w:t>
      </w:r>
      <w:r w:rsidRPr="49E3BC91" w:rsidR="005221AD">
        <w:rPr>
          <w:rStyle w:val="eop"/>
          <w:rFonts w:ascii="Montserrat" w:hAnsi="Montserrat"/>
        </w:rPr>
        <w:t xml:space="preserve">5) the External Evaluators focus group data collection instrument, </w:t>
      </w:r>
      <w:r w:rsidRPr="49E3BC91">
        <w:rPr>
          <w:rStyle w:val="eop"/>
          <w:rFonts w:ascii="Montserrat" w:hAnsi="Montserrat"/>
        </w:rPr>
        <w:t xml:space="preserve">and </w:t>
      </w:r>
      <w:r w:rsidRPr="49E3BC91" w:rsidR="00876DFF">
        <w:rPr>
          <w:rStyle w:val="eop"/>
          <w:rFonts w:ascii="Montserrat" w:hAnsi="Montserrat"/>
        </w:rPr>
        <w:t>(</w:t>
      </w:r>
      <w:r w:rsidRPr="49E3BC91" w:rsidR="005B1252">
        <w:rPr>
          <w:rStyle w:val="eop"/>
          <w:rFonts w:ascii="Montserrat" w:hAnsi="Montserrat"/>
        </w:rPr>
        <w:t xml:space="preserve">6) the </w:t>
      </w:r>
      <w:r w:rsidRPr="49E3BC91" w:rsidR="00D52CD6">
        <w:rPr>
          <w:rStyle w:val="eop"/>
          <w:rFonts w:ascii="Montserrat" w:hAnsi="Montserrat"/>
        </w:rPr>
        <w:t>Program Support Staff/Program Coordinator focus group data collection instrument</w:t>
      </w:r>
      <w:r w:rsidRPr="49E3BC91" w:rsidR="007327C4">
        <w:rPr>
          <w:rStyle w:val="eop"/>
          <w:rFonts w:ascii="Montserrat" w:hAnsi="Montserrat"/>
        </w:rPr>
        <w:t>.</w:t>
      </w:r>
      <w:r w:rsidRPr="49E3BC91" w:rsidR="00F4132D">
        <w:rPr>
          <w:rStyle w:val="eop"/>
          <w:rFonts w:ascii="Montserrat" w:hAnsi="Montserrat"/>
        </w:rPr>
        <w:t xml:space="preserve"> The NSF Program Staff</w:t>
      </w:r>
      <w:r w:rsidRPr="49E3BC91" w:rsidR="00F72283">
        <w:rPr>
          <w:rStyle w:val="eop"/>
          <w:rFonts w:ascii="Montserrat" w:hAnsi="Montserrat"/>
        </w:rPr>
        <w:t xml:space="preserve"> focus group data collection instrument</w:t>
      </w:r>
      <w:r w:rsidRPr="49E3BC91">
        <w:rPr>
          <w:rStyle w:val="eop"/>
          <w:rFonts w:ascii="Montserrat" w:hAnsi="Montserrat"/>
        </w:rPr>
        <w:t xml:space="preserve">, </w:t>
      </w:r>
      <w:r w:rsidRPr="49E3BC91" w:rsidR="003F4CC6">
        <w:rPr>
          <w:rStyle w:val="eop"/>
          <w:rFonts w:ascii="Montserrat" w:hAnsi="Montserrat"/>
        </w:rPr>
        <w:t>AAAS</w:t>
      </w:r>
      <w:r w:rsidRPr="49E3BC91" w:rsidR="00E814BB">
        <w:rPr>
          <w:rStyle w:val="eop"/>
          <w:rFonts w:ascii="Montserrat" w:hAnsi="Montserrat"/>
        </w:rPr>
        <w:t xml:space="preserve"> Staff focus group data collection instrument</w:t>
      </w:r>
      <w:r w:rsidRPr="49E3BC91">
        <w:rPr>
          <w:rStyle w:val="eop"/>
          <w:rFonts w:ascii="Montserrat" w:hAnsi="Montserrat"/>
        </w:rPr>
        <w:t xml:space="preserve">, </w:t>
      </w:r>
      <w:r w:rsidR="008E6F83">
        <w:rPr>
          <w:rStyle w:val="eop"/>
          <w:rFonts w:ascii="Montserrat" w:hAnsi="Montserrat"/>
        </w:rPr>
        <w:t xml:space="preserve">former Noyce </w:t>
      </w:r>
      <w:r w:rsidR="00865601">
        <w:rPr>
          <w:rStyle w:val="eop"/>
          <w:rFonts w:ascii="Montserrat" w:hAnsi="Montserrat"/>
        </w:rPr>
        <w:t>S</w:t>
      </w:r>
      <w:r w:rsidR="008E6F83">
        <w:rPr>
          <w:rStyle w:val="eop"/>
          <w:rFonts w:ascii="Montserrat" w:hAnsi="Montserrat"/>
        </w:rPr>
        <w:t>cholar</w:t>
      </w:r>
      <w:r w:rsidR="00AE781D">
        <w:rPr>
          <w:rStyle w:val="eop"/>
          <w:rFonts w:ascii="Montserrat" w:hAnsi="Montserrat"/>
        </w:rPr>
        <w:t>s</w:t>
      </w:r>
      <w:r w:rsidR="008E6F83">
        <w:rPr>
          <w:rStyle w:val="eop"/>
          <w:rFonts w:ascii="Montserrat" w:hAnsi="Montserrat"/>
        </w:rPr>
        <w:t>/</w:t>
      </w:r>
      <w:r w:rsidR="00865601">
        <w:rPr>
          <w:rStyle w:val="eop"/>
          <w:rFonts w:ascii="Montserrat" w:hAnsi="Montserrat"/>
        </w:rPr>
        <w:t>F</w:t>
      </w:r>
      <w:r w:rsidR="008E6F83">
        <w:rPr>
          <w:rStyle w:val="eop"/>
          <w:rFonts w:ascii="Montserrat" w:hAnsi="Montserrat"/>
        </w:rPr>
        <w:t>ellow</w:t>
      </w:r>
      <w:r w:rsidR="00AE781D">
        <w:rPr>
          <w:rStyle w:val="eop"/>
          <w:rFonts w:ascii="Montserrat" w:hAnsi="Montserrat"/>
        </w:rPr>
        <w:t>s</w:t>
      </w:r>
      <w:r w:rsidRPr="49E3BC91" w:rsidR="007042A9">
        <w:rPr>
          <w:rStyle w:val="eop"/>
          <w:rFonts w:ascii="Montserrat" w:hAnsi="Montserrat"/>
        </w:rPr>
        <w:t xml:space="preserve"> focus group data collection instrument, Faculty focus group data collection instrument,</w:t>
      </w:r>
      <w:r w:rsidRPr="49E3BC91" w:rsidR="002957E9">
        <w:rPr>
          <w:rStyle w:val="eop"/>
          <w:rFonts w:ascii="Montserrat" w:hAnsi="Montserrat"/>
        </w:rPr>
        <w:t xml:space="preserve"> and</w:t>
      </w:r>
      <w:r w:rsidRPr="49E3BC91" w:rsidR="007042A9">
        <w:rPr>
          <w:rStyle w:val="eop"/>
          <w:rFonts w:ascii="Montserrat" w:hAnsi="Montserrat"/>
        </w:rPr>
        <w:t xml:space="preserve"> </w:t>
      </w:r>
      <w:r w:rsidRPr="49E3BC91" w:rsidR="00957029">
        <w:rPr>
          <w:rStyle w:val="eop"/>
          <w:rFonts w:ascii="Montserrat" w:hAnsi="Montserrat"/>
        </w:rPr>
        <w:t>K-12 School Leaders focus group data collection instrument</w:t>
      </w:r>
      <w:r w:rsidRPr="49E3BC91" w:rsidR="00E814BB">
        <w:rPr>
          <w:rStyle w:val="eop"/>
          <w:rFonts w:ascii="Montserrat" w:hAnsi="Montserrat"/>
        </w:rPr>
        <w:t xml:space="preserve"> were not </w:t>
      </w:r>
      <w:r w:rsidRPr="49E3BC91" w:rsidR="436AECD4">
        <w:rPr>
          <w:rStyle w:val="eop"/>
          <w:rFonts w:ascii="Montserrat" w:hAnsi="Montserrat"/>
        </w:rPr>
        <w:t>pretested, due to the challenges of recruiting respondents in these populations</w:t>
      </w:r>
      <w:r w:rsidRPr="49E3BC91" w:rsidR="02257E66">
        <w:rPr>
          <w:rStyle w:val="eop"/>
          <w:rFonts w:ascii="Montserrat" w:hAnsi="Montserrat"/>
        </w:rPr>
        <w:t>, which include</w:t>
      </w:r>
      <w:r w:rsidR="00833F8F">
        <w:rPr>
          <w:rStyle w:val="eop"/>
          <w:rFonts w:ascii="Montserrat" w:hAnsi="Montserrat"/>
        </w:rPr>
        <w:t>d</w:t>
      </w:r>
      <w:r w:rsidRPr="49E3BC91" w:rsidR="02257E66">
        <w:rPr>
          <w:rStyle w:val="eop"/>
          <w:rFonts w:ascii="Montserrat" w:hAnsi="Montserrat"/>
        </w:rPr>
        <w:t xml:space="preserve"> time of year and </w:t>
      </w:r>
      <w:r w:rsidR="00CC0FCA">
        <w:rPr>
          <w:rStyle w:val="eop"/>
          <w:rFonts w:ascii="Montserrat" w:hAnsi="Montserrat"/>
        </w:rPr>
        <w:t>semester timing</w:t>
      </w:r>
      <w:r w:rsidRPr="49E3BC91">
        <w:rPr>
          <w:rStyle w:val="eop"/>
          <w:rFonts w:ascii="Montserrat" w:hAnsi="Montserrat"/>
        </w:rPr>
        <w:t>.</w:t>
      </w:r>
      <w:r w:rsidRPr="49E3BC91" w:rsidR="00507160">
        <w:rPr>
          <w:rStyle w:val="eop"/>
          <w:rFonts w:ascii="Montserrat" w:hAnsi="Montserrat"/>
        </w:rPr>
        <w:t xml:space="preserve"> </w:t>
      </w:r>
      <w:r w:rsidRPr="49E3BC91" w:rsidR="008E54B1">
        <w:rPr>
          <w:rStyle w:val="eop"/>
          <w:rFonts w:ascii="Montserrat" w:hAnsi="Montserrat"/>
        </w:rPr>
        <w:t xml:space="preserve">These pretesting respondents were contacted by email. Pretesting respondents evaluated the instruments for </w:t>
      </w:r>
      <w:r w:rsidRPr="49E3BC91" w:rsidR="00C258D5">
        <w:rPr>
          <w:rStyle w:val="eop"/>
          <w:rFonts w:ascii="Montserrat" w:hAnsi="Montserrat"/>
        </w:rPr>
        <w:t xml:space="preserve">understandability (e.g., confusing wording or layout), </w:t>
      </w:r>
      <w:r w:rsidRPr="49E3BC91" w:rsidR="00076475">
        <w:rPr>
          <w:rStyle w:val="eop"/>
          <w:rFonts w:ascii="Montserrat" w:hAnsi="Montserrat"/>
        </w:rPr>
        <w:t xml:space="preserve">missing questions/concepts, and length of time to answer. </w:t>
      </w:r>
      <w:r w:rsidRPr="49E3BC91" w:rsidR="00682884">
        <w:rPr>
          <w:rStyle w:val="eop"/>
          <w:rFonts w:ascii="Montserrat" w:hAnsi="Montserrat"/>
        </w:rPr>
        <w:t xml:space="preserve">For the </w:t>
      </w:r>
      <w:r w:rsidRPr="49E3BC91" w:rsidR="00763F6F">
        <w:rPr>
          <w:rStyle w:val="eop"/>
          <w:rFonts w:ascii="Montserrat" w:hAnsi="Montserrat"/>
        </w:rPr>
        <w:t>data collection instruments that were</w:t>
      </w:r>
      <w:r w:rsidRPr="49E3BC91" w:rsidR="003172DD">
        <w:rPr>
          <w:rStyle w:val="eop"/>
          <w:rFonts w:ascii="Montserrat" w:hAnsi="Montserrat"/>
        </w:rPr>
        <w:t xml:space="preserve"> respondent type-specific</w:t>
      </w:r>
      <w:r w:rsidRPr="49E3BC91" w:rsidR="00763F6F">
        <w:rPr>
          <w:rStyle w:val="eop"/>
          <w:rFonts w:ascii="Montserrat" w:hAnsi="Montserrat"/>
        </w:rPr>
        <w:t xml:space="preserve"> interview or focus group protocols</w:t>
      </w:r>
      <w:r w:rsidRPr="49E3BC91" w:rsidR="00433DD6">
        <w:rPr>
          <w:rStyle w:val="eop"/>
          <w:rFonts w:ascii="Montserrat" w:hAnsi="Montserrat"/>
        </w:rPr>
        <w:t xml:space="preserve">, </w:t>
      </w:r>
      <w:r w:rsidRPr="49E3BC91" w:rsidR="00C43EC3">
        <w:rPr>
          <w:rStyle w:val="eop"/>
          <w:rFonts w:ascii="Montserrat" w:hAnsi="Montserrat"/>
        </w:rPr>
        <w:t>five (</w:t>
      </w:r>
      <w:r w:rsidRPr="49E3BC91" w:rsidR="007C2673">
        <w:rPr>
          <w:rFonts w:ascii="Montserrat" w:eastAsia="Times New Roman" w:hAnsi="Montserrat"/>
          <w:color w:val="000000" w:themeColor="text1"/>
        </w:rPr>
        <w:t>5</w:t>
      </w:r>
      <w:r w:rsidRPr="49E3BC91" w:rsidR="00971D4C">
        <w:rPr>
          <w:rFonts w:ascii="Montserrat" w:eastAsia="Times New Roman" w:hAnsi="Montserrat"/>
          <w:color w:val="000000" w:themeColor="text1"/>
        </w:rPr>
        <w:t>)</w:t>
      </w:r>
      <w:r w:rsidRPr="49E3BC91" w:rsidR="007C2673">
        <w:rPr>
          <w:rFonts w:ascii="Montserrat" w:eastAsia="Times New Roman" w:hAnsi="Montserrat"/>
          <w:color w:val="000000" w:themeColor="text1"/>
        </w:rPr>
        <w:t xml:space="preserve"> PIs, </w:t>
      </w:r>
      <w:r w:rsidRPr="49E3BC91" w:rsidR="00C43EC3">
        <w:rPr>
          <w:rFonts w:ascii="Montserrat" w:eastAsia="Times New Roman" w:hAnsi="Montserrat"/>
          <w:color w:val="000000" w:themeColor="text1"/>
        </w:rPr>
        <w:t>three (</w:t>
      </w:r>
      <w:r w:rsidRPr="49E3BC91" w:rsidR="007C2673">
        <w:rPr>
          <w:rFonts w:ascii="Montserrat" w:eastAsia="Times New Roman" w:hAnsi="Montserrat"/>
          <w:color w:val="000000" w:themeColor="text1"/>
        </w:rPr>
        <w:t>3</w:t>
      </w:r>
      <w:r w:rsidRPr="49E3BC91" w:rsidR="00C43EC3">
        <w:rPr>
          <w:rFonts w:ascii="Montserrat" w:eastAsia="Times New Roman" w:hAnsi="Montserrat"/>
          <w:color w:val="000000" w:themeColor="text1"/>
        </w:rPr>
        <w:t>)</w:t>
      </w:r>
      <w:r w:rsidRPr="49E3BC91" w:rsidR="007C2673">
        <w:rPr>
          <w:rFonts w:ascii="Montserrat" w:eastAsia="Times New Roman" w:hAnsi="Montserrat"/>
          <w:color w:val="000000" w:themeColor="text1"/>
        </w:rPr>
        <w:t xml:space="preserve"> Potential PIs, </w:t>
      </w:r>
      <w:r w:rsidRPr="49E3BC91" w:rsidR="00C43EC3">
        <w:rPr>
          <w:rFonts w:ascii="Montserrat" w:eastAsia="Times New Roman" w:hAnsi="Montserrat"/>
          <w:color w:val="000000" w:themeColor="text1"/>
        </w:rPr>
        <w:t>four (</w:t>
      </w:r>
      <w:r w:rsidRPr="49E3BC91" w:rsidR="007C2673">
        <w:rPr>
          <w:rFonts w:ascii="Montserrat" w:eastAsia="Times New Roman" w:hAnsi="Montserrat"/>
          <w:color w:val="000000" w:themeColor="text1"/>
        </w:rPr>
        <w:t>4</w:t>
      </w:r>
      <w:r w:rsidRPr="49E3BC91" w:rsidR="00C43EC3">
        <w:rPr>
          <w:rFonts w:ascii="Montserrat" w:eastAsia="Times New Roman" w:hAnsi="Montserrat"/>
          <w:color w:val="000000" w:themeColor="text1"/>
        </w:rPr>
        <w:t>)</w:t>
      </w:r>
      <w:r w:rsidRPr="49E3BC91" w:rsidR="007C2673">
        <w:rPr>
          <w:rFonts w:ascii="Montserrat" w:eastAsia="Times New Roman" w:hAnsi="Montserrat"/>
          <w:color w:val="000000" w:themeColor="text1"/>
        </w:rPr>
        <w:t xml:space="preserve"> </w:t>
      </w:r>
      <w:r w:rsidR="002630BD">
        <w:rPr>
          <w:rFonts w:ascii="Montserrat" w:eastAsia="Times New Roman" w:hAnsi="Montserrat"/>
          <w:color w:val="000000" w:themeColor="text1"/>
        </w:rPr>
        <w:t xml:space="preserve">current </w:t>
      </w:r>
      <w:r w:rsidRPr="49E3BC91" w:rsidR="007C2673">
        <w:rPr>
          <w:rFonts w:ascii="Montserrat" w:eastAsia="Times New Roman" w:hAnsi="Montserrat"/>
          <w:color w:val="000000" w:themeColor="text1"/>
        </w:rPr>
        <w:t xml:space="preserve">Scholars/Fellows, </w:t>
      </w:r>
      <w:r w:rsidRPr="49E3BC91" w:rsidR="00971D4C">
        <w:rPr>
          <w:rFonts w:ascii="Montserrat" w:eastAsia="Times New Roman" w:hAnsi="Montserrat"/>
          <w:color w:val="000000" w:themeColor="text1"/>
        </w:rPr>
        <w:t>one (</w:t>
      </w:r>
      <w:r w:rsidRPr="49E3BC91" w:rsidR="007C2673">
        <w:rPr>
          <w:rFonts w:ascii="Montserrat" w:eastAsia="Times New Roman" w:hAnsi="Montserrat"/>
          <w:color w:val="000000" w:themeColor="text1"/>
        </w:rPr>
        <w:t>1</w:t>
      </w:r>
      <w:r w:rsidRPr="49E3BC91" w:rsidR="00971D4C">
        <w:rPr>
          <w:rFonts w:ascii="Montserrat" w:eastAsia="Times New Roman" w:hAnsi="Montserrat"/>
          <w:color w:val="000000" w:themeColor="text1"/>
        </w:rPr>
        <w:t>)</w:t>
      </w:r>
      <w:r w:rsidRPr="49E3BC91" w:rsidR="007C2673">
        <w:rPr>
          <w:rFonts w:ascii="Montserrat" w:eastAsia="Times New Roman" w:hAnsi="Montserrat"/>
          <w:color w:val="000000" w:themeColor="text1"/>
        </w:rPr>
        <w:t xml:space="preserve"> Program Support Staff/Coordinator, and </w:t>
      </w:r>
      <w:r w:rsidRPr="49E3BC91" w:rsidR="00971D4C">
        <w:rPr>
          <w:rFonts w:ascii="Montserrat" w:eastAsia="Times New Roman" w:hAnsi="Montserrat"/>
          <w:color w:val="000000" w:themeColor="text1"/>
        </w:rPr>
        <w:t>one (</w:t>
      </w:r>
      <w:r w:rsidRPr="49E3BC91" w:rsidR="007C2673">
        <w:rPr>
          <w:rFonts w:ascii="Montserrat" w:eastAsia="Times New Roman" w:hAnsi="Montserrat"/>
          <w:color w:val="000000" w:themeColor="text1"/>
        </w:rPr>
        <w:t>1</w:t>
      </w:r>
      <w:r w:rsidRPr="49E3BC91" w:rsidR="00971D4C">
        <w:rPr>
          <w:rFonts w:ascii="Montserrat" w:eastAsia="Times New Roman" w:hAnsi="Montserrat"/>
          <w:color w:val="000000" w:themeColor="text1"/>
        </w:rPr>
        <w:t xml:space="preserve">) </w:t>
      </w:r>
      <w:r w:rsidRPr="49E3BC91" w:rsidR="00971D4C">
        <w:rPr>
          <w:rFonts w:ascii="Montserrat" w:eastAsia="Times New Roman" w:hAnsi="Montserrat"/>
          <w:color w:val="000000" w:themeColor="text1"/>
        </w:rPr>
        <w:t>External</w:t>
      </w:r>
      <w:r w:rsidRPr="49E3BC91" w:rsidR="007C2673">
        <w:rPr>
          <w:rFonts w:ascii="Montserrat" w:eastAsia="Times New Roman" w:hAnsi="Montserrat"/>
          <w:color w:val="000000" w:themeColor="text1"/>
        </w:rPr>
        <w:t xml:space="preserve"> Evaluator</w:t>
      </w:r>
      <w:r w:rsidRPr="49E3BC91" w:rsidR="00875F76">
        <w:rPr>
          <w:rFonts w:ascii="Montserrat" w:eastAsia="Times New Roman" w:hAnsi="Montserrat"/>
          <w:color w:val="000000" w:themeColor="text1"/>
        </w:rPr>
        <w:t xml:space="preserve"> </w:t>
      </w:r>
      <w:r w:rsidRPr="49E3BC91" w:rsidR="00971D4C">
        <w:rPr>
          <w:rFonts w:ascii="Montserrat" w:eastAsia="Times New Roman" w:hAnsi="Montserrat"/>
          <w:color w:val="000000" w:themeColor="text1"/>
        </w:rPr>
        <w:t xml:space="preserve">pretested their respective data collection instruments. </w:t>
      </w:r>
      <w:r w:rsidRPr="49E3BC91" w:rsidR="00682884">
        <w:rPr>
          <w:rFonts w:ascii="Montserrat" w:eastAsia="Times New Roman" w:hAnsi="Montserrat"/>
          <w:color w:val="000000" w:themeColor="text1"/>
        </w:rPr>
        <w:t xml:space="preserve">Additionally, </w:t>
      </w:r>
      <w:r w:rsidRPr="49E3BC91" w:rsidR="0018520E">
        <w:rPr>
          <w:rFonts w:ascii="Montserrat" w:eastAsia="Times New Roman" w:hAnsi="Montserrat"/>
          <w:color w:val="000000" w:themeColor="text1"/>
        </w:rPr>
        <w:t xml:space="preserve">one (1) </w:t>
      </w:r>
      <w:r w:rsidRPr="49E3BC91" w:rsidR="00D7605E">
        <w:rPr>
          <w:rFonts w:ascii="Montserrat" w:eastAsia="Times New Roman" w:hAnsi="Montserrat"/>
          <w:color w:val="000000" w:themeColor="text1"/>
        </w:rPr>
        <w:t>co-</w:t>
      </w:r>
      <w:r w:rsidRPr="49E3BC91" w:rsidR="003F7038">
        <w:rPr>
          <w:rFonts w:ascii="Montserrat" w:eastAsia="Times New Roman" w:hAnsi="Montserrat"/>
          <w:color w:val="000000" w:themeColor="text1"/>
        </w:rPr>
        <w:t>PI</w:t>
      </w:r>
      <w:r w:rsidRPr="49E3BC91" w:rsidR="00D7605E">
        <w:rPr>
          <w:rFonts w:ascii="Montserrat" w:eastAsia="Times New Roman" w:hAnsi="Montserrat"/>
          <w:color w:val="000000" w:themeColor="text1"/>
        </w:rPr>
        <w:t xml:space="preserve"> (included in the PI respondent type by definition</w:t>
      </w:r>
      <w:r w:rsidRPr="49E3BC91" w:rsidR="006C4117">
        <w:rPr>
          <w:rFonts w:ascii="Montserrat" w:eastAsia="Times New Roman" w:hAnsi="Montserrat"/>
          <w:color w:val="000000" w:themeColor="text1"/>
        </w:rPr>
        <w:t xml:space="preserve"> and who also pretested the PI interview protocol data collection instrument</w:t>
      </w:r>
      <w:r w:rsidRPr="49E3BC91" w:rsidR="00D7605E">
        <w:rPr>
          <w:rFonts w:ascii="Montserrat" w:eastAsia="Times New Roman" w:hAnsi="Montserrat"/>
          <w:color w:val="000000" w:themeColor="text1"/>
        </w:rPr>
        <w:t>)</w:t>
      </w:r>
      <w:r w:rsidRPr="49E3BC91" w:rsidR="008818A3">
        <w:rPr>
          <w:rFonts w:ascii="Montserrat" w:eastAsia="Times New Roman" w:hAnsi="Montserrat"/>
          <w:color w:val="000000" w:themeColor="text1"/>
        </w:rPr>
        <w:t xml:space="preserve">, one (1) Potential PI, and one (1) External Evaluator </w:t>
      </w:r>
      <w:r w:rsidRPr="49E3BC91" w:rsidR="006C4117">
        <w:rPr>
          <w:rFonts w:ascii="Montserrat" w:eastAsia="Times New Roman" w:hAnsi="Montserrat"/>
          <w:color w:val="000000" w:themeColor="text1"/>
        </w:rPr>
        <w:t xml:space="preserve">(who also pretested the External Evaluator focus group protocol data collection instrument) </w:t>
      </w:r>
      <w:r w:rsidRPr="49E3BC91" w:rsidR="008818A3">
        <w:rPr>
          <w:rFonts w:ascii="Montserrat" w:eastAsia="Times New Roman" w:hAnsi="Montserrat"/>
          <w:color w:val="000000" w:themeColor="text1"/>
        </w:rPr>
        <w:t>pretested the demographic questionnaire.</w:t>
      </w:r>
      <w:r w:rsidRPr="49E3BC91" w:rsidR="75525CEA">
        <w:rPr>
          <w:rFonts w:ascii="Montserrat" w:eastAsia="Times New Roman" w:hAnsi="Montserrat"/>
          <w:color w:val="000000" w:themeColor="text1"/>
        </w:rPr>
        <w:t xml:space="preserve"> </w:t>
      </w:r>
      <w:r w:rsidRPr="00B86991" w:rsidR="75525CEA">
        <w:rPr>
          <w:rFonts w:ascii="Montserrat" w:eastAsia="Times New Roman" w:hAnsi="Montserrat"/>
          <w:color w:val="000000" w:themeColor="text1"/>
        </w:rPr>
        <w:t xml:space="preserve">The Evaluation Advisory Committee (EAC), whose members reflect the range of respondents within this project, also provided feedback on instruments, ensuring they aligned with goals and </w:t>
      </w:r>
      <w:r w:rsidRPr="00B86991" w:rsidR="75525CEA">
        <w:rPr>
          <w:rFonts w:ascii="Montserrat" w:eastAsia="Times New Roman" w:hAnsi="Montserrat"/>
          <w:color w:val="000000" w:themeColor="text1"/>
        </w:rPr>
        <w:t>accounting</w:t>
      </w:r>
      <w:r w:rsidRPr="00B86991" w:rsidR="75525CEA">
        <w:rPr>
          <w:rFonts w:ascii="Montserrat" w:eastAsia="Times New Roman" w:hAnsi="Montserrat"/>
          <w:color w:val="000000" w:themeColor="text1"/>
        </w:rPr>
        <w:t xml:space="preserve"> for differences among respondent types that may influence data collection.</w:t>
      </w:r>
      <w:r w:rsidR="001927AA">
        <w:rPr>
          <w:rFonts w:ascii="Montserrat" w:eastAsia="Times New Roman" w:hAnsi="Montserrat"/>
          <w:color w:val="000000" w:themeColor="text1"/>
        </w:rPr>
        <w:t xml:space="preserve"> </w:t>
      </w:r>
      <w:r w:rsidR="00E926C2">
        <w:rPr>
          <w:rFonts w:ascii="Montserrat" w:eastAsia="Times New Roman" w:hAnsi="Montserrat"/>
          <w:color w:val="000000" w:themeColor="text1"/>
        </w:rPr>
        <w:t>The</w:t>
      </w:r>
      <w:r w:rsidRPr="00E926C2" w:rsidR="00E926C2">
        <w:rPr>
          <w:rFonts w:ascii="Montserrat" w:eastAsia="Times New Roman" w:hAnsi="Montserrat"/>
          <w:color w:val="000000" w:themeColor="text1"/>
        </w:rPr>
        <w:t xml:space="preserve"> </w:t>
      </w:r>
      <w:r w:rsidR="00E926C2">
        <w:rPr>
          <w:rFonts w:ascii="Montserrat" w:eastAsia="Times New Roman" w:hAnsi="Montserrat"/>
          <w:color w:val="000000" w:themeColor="text1"/>
        </w:rPr>
        <w:t xml:space="preserve">EAC </w:t>
      </w:r>
      <w:r w:rsidRPr="00E926C2" w:rsidR="00E926C2">
        <w:rPr>
          <w:rFonts w:ascii="Montserrat" w:eastAsia="Times New Roman" w:hAnsi="Montserrat"/>
          <w:color w:val="000000" w:themeColor="text1"/>
        </w:rPr>
        <w:t>was established</w:t>
      </w:r>
      <w:r w:rsidR="00753990">
        <w:rPr>
          <w:rFonts w:ascii="Montserrat" w:eastAsia="Times New Roman" w:hAnsi="Montserrat"/>
          <w:color w:val="000000" w:themeColor="text1"/>
        </w:rPr>
        <w:t xml:space="preserve"> to ensure </w:t>
      </w:r>
      <w:r w:rsidRPr="00E926C2" w:rsidR="00E926C2">
        <w:rPr>
          <w:rFonts w:ascii="Montserrat" w:eastAsia="Times New Roman" w:hAnsi="Montserrat"/>
          <w:color w:val="000000" w:themeColor="text1"/>
        </w:rPr>
        <w:t>that the evaluation can meet its measurement approaches and outcomes</w:t>
      </w:r>
      <w:r w:rsidR="00753990">
        <w:rPr>
          <w:rFonts w:ascii="Montserrat" w:eastAsia="Times New Roman" w:hAnsi="Montserrat"/>
          <w:color w:val="000000" w:themeColor="text1"/>
        </w:rPr>
        <w:t xml:space="preserve">, including by providing insights into what being in various Noyce roles </w:t>
      </w:r>
      <w:r w:rsidR="00CF7C48">
        <w:rPr>
          <w:rFonts w:ascii="Montserrat" w:eastAsia="Times New Roman" w:hAnsi="Montserrat"/>
          <w:color w:val="000000" w:themeColor="text1"/>
        </w:rPr>
        <w:t>entails and any challenges</w:t>
      </w:r>
      <w:r w:rsidRPr="00E926C2" w:rsidR="00E926C2">
        <w:rPr>
          <w:rFonts w:ascii="Montserrat" w:eastAsia="Times New Roman" w:hAnsi="Montserrat"/>
          <w:color w:val="000000" w:themeColor="text1"/>
        </w:rPr>
        <w:t xml:space="preserve">. </w:t>
      </w:r>
    </w:p>
    <w:p w:rsidR="00EC2FC8" w:rsidRPr="00C87BA9" w:rsidP="00871293" w14:paraId="4E7F0823" w14:textId="7686A336">
      <w:pPr>
        <w:pStyle w:val="Body12ptCalibri-IPR"/>
        <w:rPr>
          <w:rFonts w:ascii="Montserrat" w:hAnsi="Montserrat"/>
        </w:rPr>
      </w:pPr>
      <w:r w:rsidRPr="00C87BA9">
        <w:rPr>
          <w:rStyle w:val="eop"/>
          <w:rFonts w:ascii="Montserrat" w:hAnsi="Montserrat"/>
        </w:rPr>
        <w:t>A</w:t>
      </w:r>
      <w:r w:rsidRPr="00C87BA9">
        <w:rPr>
          <w:rStyle w:val="eop"/>
          <w:rFonts w:ascii="Montserrat" w:hAnsi="Montserrat"/>
        </w:rPr>
        <w:t xml:space="preserve">pproximately </w:t>
      </w:r>
      <w:r w:rsidR="00C07262">
        <w:rPr>
          <w:rFonts w:ascii="Montserrat" w:hAnsi="Montserrat"/>
        </w:rPr>
        <w:t>852</w:t>
      </w:r>
      <w:r w:rsidRPr="00C87BA9" w:rsidR="00124662">
        <w:rPr>
          <w:rFonts w:ascii="Montserrat" w:hAnsi="Montserrat"/>
        </w:rPr>
        <w:t xml:space="preserve"> </w:t>
      </w:r>
      <w:r w:rsidRPr="00C87BA9" w:rsidR="00124662">
        <w:rPr>
          <w:rStyle w:val="eop"/>
          <w:rFonts w:ascii="Montserrat" w:hAnsi="Montserrat"/>
        </w:rPr>
        <w:t xml:space="preserve">total respondents are anticipated to participate </w:t>
      </w:r>
      <w:r w:rsidR="00767517">
        <w:rPr>
          <w:rStyle w:val="eop"/>
          <w:rFonts w:ascii="Montserrat" w:hAnsi="Montserrat"/>
        </w:rPr>
        <w:t>partially or fully</w:t>
      </w:r>
      <w:r w:rsidRPr="145FA698" w:rsidR="00124662">
        <w:rPr>
          <w:rStyle w:val="eop"/>
          <w:rFonts w:ascii="Montserrat" w:hAnsi="Montserrat"/>
        </w:rPr>
        <w:t xml:space="preserve"> </w:t>
      </w:r>
      <w:r w:rsidRPr="00C87BA9" w:rsidR="00124662">
        <w:rPr>
          <w:rStyle w:val="eop"/>
          <w:rFonts w:ascii="Montserrat" w:hAnsi="Montserrat"/>
        </w:rPr>
        <w:t>in this study</w:t>
      </w:r>
      <w:r w:rsidR="00B72FC5">
        <w:rPr>
          <w:rStyle w:val="eop"/>
          <w:rFonts w:ascii="Montserrat" w:hAnsi="Montserrat"/>
        </w:rPr>
        <w:t xml:space="preserve"> (excluding pretest participants)</w:t>
      </w:r>
      <w:r w:rsidRPr="145FA698" w:rsidR="00124662">
        <w:rPr>
          <w:rStyle w:val="eop"/>
          <w:rFonts w:ascii="Montserrat" w:hAnsi="Montserrat"/>
        </w:rPr>
        <w:t>.</w:t>
      </w:r>
      <w:r w:rsidRPr="00C87BA9" w:rsidR="00124662">
        <w:rPr>
          <w:rStyle w:val="eop"/>
          <w:rFonts w:ascii="Montserrat" w:hAnsi="Montserrat"/>
        </w:rPr>
        <w:t xml:space="preserve"> </w:t>
      </w:r>
      <w:r w:rsidRPr="00C87BA9">
        <w:rPr>
          <w:rFonts w:ascii="Montserrat" w:hAnsi="Montserrat"/>
        </w:rPr>
        <w:t xml:space="preserve">The respondents are Principal Investigators (PIs), </w:t>
      </w:r>
      <w:r w:rsidRPr="00C87BA9" w:rsidR="00801462">
        <w:rPr>
          <w:rFonts w:ascii="Montserrat" w:hAnsi="Montserrat"/>
        </w:rPr>
        <w:t xml:space="preserve">potential PIs (i.e., </w:t>
      </w:r>
      <w:r w:rsidRPr="00C87BA9">
        <w:rPr>
          <w:rFonts w:ascii="Montserrat" w:hAnsi="Montserrat"/>
        </w:rPr>
        <w:t xml:space="preserve">representatives who are eligible for NSF’s Robert Noyce Teacher Scholarship Program funding but have not received </w:t>
      </w:r>
      <w:r w:rsidR="00F80881">
        <w:rPr>
          <w:rFonts w:ascii="Montserrat" w:hAnsi="Montserrat"/>
        </w:rPr>
        <w:t>the funding</w:t>
      </w:r>
      <w:r w:rsidRPr="00C87BA9" w:rsidR="00801462">
        <w:rPr>
          <w:rFonts w:ascii="Montserrat" w:hAnsi="Montserrat"/>
        </w:rPr>
        <w:t>)</w:t>
      </w:r>
      <w:r w:rsidRPr="00C87BA9">
        <w:rPr>
          <w:rFonts w:ascii="Montserrat" w:hAnsi="Montserrat"/>
        </w:rPr>
        <w:t>, program coordinators/program staff, faculty</w:t>
      </w:r>
      <w:r w:rsidR="007E7952">
        <w:rPr>
          <w:rFonts w:ascii="Montserrat" w:hAnsi="Montserrat"/>
        </w:rPr>
        <w:t xml:space="preserve"> mentors</w:t>
      </w:r>
      <w:r w:rsidRPr="00C87BA9">
        <w:rPr>
          <w:rFonts w:ascii="Montserrat" w:hAnsi="Montserrat"/>
        </w:rPr>
        <w:t xml:space="preserve">, </w:t>
      </w:r>
      <w:r w:rsidR="008E6F83">
        <w:rPr>
          <w:rFonts w:ascii="Montserrat" w:hAnsi="Montserrat"/>
        </w:rPr>
        <w:t xml:space="preserve">current and former </w:t>
      </w:r>
      <w:r w:rsidRPr="00C87BA9">
        <w:rPr>
          <w:rFonts w:ascii="Montserrat" w:hAnsi="Montserrat"/>
        </w:rPr>
        <w:t>scholars/fellows, high</w:t>
      </w:r>
      <w:r w:rsidRPr="00C87BA9" w:rsidR="00B30A8D">
        <w:rPr>
          <w:rFonts w:ascii="Montserrat" w:hAnsi="Montserrat"/>
        </w:rPr>
        <w:t>-</w:t>
      </w:r>
      <w:r w:rsidRPr="00C87BA9">
        <w:rPr>
          <w:rFonts w:ascii="Montserrat" w:hAnsi="Montserrat"/>
        </w:rPr>
        <w:t xml:space="preserve">need K-12 school and district leaders, external evaluators, American Association for the Advancement of Science (AAAS) staff, and current and former NSF staff. </w:t>
      </w:r>
      <w:r w:rsidRPr="00F80D9A" w:rsidR="00F80D9A">
        <w:rPr>
          <w:rFonts w:ascii="Montserrat" w:hAnsi="Montserrat"/>
        </w:rPr>
        <w:t xml:space="preserve">The demographic questionnaire respondents will include up to 72 PIs with Noyce awards between FY2014 to FY2024, up to 29 representatives who are eligible </w:t>
      </w:r>
      <w:r w:rsidRPr="00F80D9A" w:rsidR="00F80D9A">
        <w:rPr>
          <w:rFonts w:ascii="Montserrat" w:hAnsi="Montserrat"/>
        </w:rPr>
        <w:t xml:space="preserve">for NSF’s Robert Noyce Teacher Scholarship Program funding but have not received it, up to 86 program coordinators/program staff, up to 173 faculty, up to 115 </w:t>
      </w:r>
      <w:r w:rsidR="00BA7194">
        <w:rPr>
          <w:rFonts w:ascii="Montserrat" w:hAnsi="Montserrat"/>
        </w:rPr>
        <w:t xml:space="preserve">current </w:t>
      </w:r>
      <w:r w:rsidRPr="00F80D9A" w:rsidR="00F80D9A">
        <w:rPr>
          <w:rFonts w:ascii="Montserrat" w:hAnsi="Montserrat"/>
        </w:rPr>
        <w:t xml:space="preserve">scholars/fellows, up to 92 </w:t>
      </w:r>
      <w:r w:rsidR="00BA7194">
        <w:rPr>
          <w:rFonts w:ascii="Montserrat" w:hAnsi="Montserrat"/>
        </w:rPr>
        <w:t>former scholars/fellows</w:t>
      </w:r>
      <w:r w:rsidRPr="00F80D9A" w:rsidR="00F80D9A">
        <w:rPr>
          <w:rFonts w:ascii="Montserrat" w:hAnsi="Montserrat"/>
        </w:rPr>
        <w:t>, up to 115 high-need K-12 school and district leaders, and up to 58 external evaluators (approximately 740 total respondents).</w:t>
      </w:r>
      <w:r w:rsidRPr="00C87BA9">
        <w:rPr>
          <w:rFonts w:ascii="Montserrat" w:hAnsi="Montserrat"/>
        </w:rPr>
        <w:t xml:space="preserve"> </w:t>
      </w:r>
      <w:r w:rsidRPr="001F05CB" w:rsidR="001F05CB">
        <w:rPr>
          <w:rFonts w:ascii="Montserrat" w:hAnsi="Montserrat"/>
        </w:rPr>
        <w:t>The interviews will include up to 50 PIs with NSF’s Robert Noyce Teacher Scholarship Program awards between FY2014 to FY2024 and up to 20 representatives who are eligible for funding but have not received it (</w:t>
      </w:r>
      <w:r w:rsidR="009C5CB5">
        <w:rPr>
          <w:rFonts w:ascii="Montserrat" w:hAnsi="Montserrat"/>
        </w:rPr>
        <w:t>p</w:t>
      </w:r>
      <w:r w:rsidRPr="001F05CB" w:rsidR="001F05CB">
        <w:rPr>
          <w:rFonts w:ascii="Montserrat" w:hAnsi="Montserrat"/>
        </w:rPr>
        <w:t xml:space="preserve">otential PIs), all of whom will also have completed the questionnaire (approximately 70 total). The focus groups will include up to 60 program coordinators/program staff, up to 120 faculty, up to 80 </w:t>
      </w:r>
      <w:r w:rsidR="00236860">
        <w:rPr>
          <w:rFonts w:ascii="Montserrat" w:hAnsi="Montserrat"/>
        </w:rPr>
        <w:t xml:space="preserve">current </w:t>
      </w:r>
      <w:r w:rsidRPr="001F05CB" w:rsidR="001F05CB">
        <w:rPr>
          <w:rFonts w:ascii="Montserrat" w:hAnsi="Montserrat"/>
        </w:rPr>
        <w:t xml:space="preserve">scholars/fellows, up to 64 </w:t>
      </w:r>
      <w:r w:rsidR="00236860">
        <w:rPr>
          <w:rFonts w:ascii="Montserrat" w:hAnsi="Montserrat"/>
        </w:rPr>
        <w:t>former scholars/fellows</w:t>
      </w:r>
      <w:r w:rsidRPr="001F05CB" w:rsidR="001F05CB">
        <w:rPr>
          <w:rFonts w:ascii="Montserrat" w:hAnsi="Montserrat"/>
        </w:rPr>
        <w:t>, up to 80 high-need K-12 school and district leaders, and up to 40 external evaluators, all of whom will have also completed the questionnaire. Additionally, up to 3 AAAS staff and up to 2</w:t>
      </w:r>
      <w:r w:rsidR="006D7BE5">
        <w:rPr>
          <w:rFonts w:ascii="Montserrat" w:hAnsi="Montserrat"/>
        </w:rPr>
        <w:t>2</w:t>
      </w:r>
      <w:r w:rsidRPr="001F05CB" w:rsidR="001F05CB">
        <w:rPr>
          <w:rFonts w:ascii="Montserrat" w:hAnsi="Montserrat"/>
        </w:rPr>
        <w:t xml:space="preserve"> current and former NSF staff are expected to participate in focus groups (approximately 4</w:t>
      </w:r>
      <w:r w:rsidR="006D7BE5">
        <w:rPr>
          <w:rFonts w:ascii="Montserrat" w:hAnsi="Montserrat"/>
        </w:rPr>
        <w:t>69</w:t>
      </w:r>
      <w:r w:rsidRPr="001F05CB" w:rsidR="001F05CB">
        <w:rPr>
          <w:rFonts w:ascii="Montserrat" w:hAnsi="Montserrat"/>
        </w:rPr>
        <w:t xml:space="preserve"> total respondents).</w:t>
      </w:r>
      <w:r w:rsidRPr="00C87BA9">
        <w:rPr>
          <w:rFonts w:ascii="Montserrat" w:hAnsi="Montserrat"/>
        </w:rPr>
        <w:t xml:space="preserve"> </w:t>
      </w:r>
      <w:r w:rsidRPr="00C87BA9" w:rsidR="008E1E63">
        <w:rPr>
          <w:rFonts w:ascii="Montserrat" w:hAnsi="Montserrat"/>
        </w:rPr>
        <w:t xml:space="preserve">Table A1 offers the definitions for each of the respondent types included in this study. </w:t>
      </w:r>
    </w:p>
    <w:p w:rsidR="008E1E63" w:rsidRPr="00273BCB" w:rsidP="006469C2" w14:paraId="40669737" w14:textId="0600630A">
      <w:pPr>
        <w:pStyle w:val="Heading2"/>
        <w:rPr>
          <w:rStyle w:val="eop"/>
          <w:rFonts w:ascii="Montserrat" w:hAnsi="Montserrat"/>
          <w:color w:val="auto"/>
        </w:rPr>
      </w:pPr>
      <w:bookmarkStart w:id="10" w:name="_Toc178942532"/>
      <w:r w:rsidRPr="006469C2">
        <w:rPr>
          <w:rStyle w:val="eop"/>
          <w:rFonts w:ascii="Montserrat" w:hAnsi="Montserrat"/>
          <w:b/>
          <w:bCs/>
          <w:color w:val="auto"/>
          <w:sz w:val="24"/>
          <w:szCs w:val="24"/>
        </w:rPr>
        <w:t>Table A1. Respondent Types and Definitions</w:t>
      </w:r>
      <w:bookmarkEnd w:id="10"/>
    </w:p>
    <w:tbl>
      <w:tblPr>
        <w:tblStyle w:val="GridTable4"/>
        <w:tblW w:w="0" w:type="auto"/>
        <w:tblLook w:val="04A0"/>
      </w:tblPr>
      <w:tblGrid>
        <w:gridCol w:w="2965"/>
        <w:gridCol w:w="6300"/>
      </w:tblGrid>
      <w:tr w14:paraId="02349E57" w14:textId="77777777" w:rsidTr="00585F46">
        <w:tblPrEx>
          <w:tblW w:w="0" w:type="auto"/>
          <w:tblLook w:val="04A0"/>
        </w:tblPrEx>
        <w:trPr>
          <w:trHeight w:val="335"/>
        </w:trPr>
        <w:tc>
          <w:tcPr>
            <w:tcW w:w="2965" w:type="dxa"/>
            <w:shd w:val="clear" w:color="auto" w:fill="0E2841" w:themeFill="text2"/>
          </w:tcPr>
          <w:p w:rsidR="008E1E63" w:rsidRPr="00C87BA9" w:rsidP="00D46406" w14:paraId="3AC3F3CB" w14:textId="77777777">
            <w:pPr>
              <w:pStyle w:val="Body12ptCalibri-IPR"/>
              <w:ind w:firstLine="0"/>
              <w:rPr>
                <w:rFonts w:ascii="Montserrat" w:hAnsi="Montserrat"/>
              </w:rPr>
            </w:pPr>
            <w:r w:rsidRPr="00C87BA9">
              <w:rPr>
                <w:rFonts w:ascii="Montserrat" w:hAnsi="Montserrat"/>
              </w:rPr>
              <w:t xml:space="preserve">RESPONDENT TYPE </w:t>
            </w:r>
          </w:p>
        </w:tc>
        <w:tc>
          <w:tcPr>
            <w:tcW w:w="6300" w:type="dxa"/>
            <w:shd w:val="clear" w:color="auto" w:fill="0E2841" w:themeFill="text2"/>
          </w:tcPr>
          <w:p w:rsidR="008E1E63" w:rsidRPr="00C87BA9" w:rsidP="00D46406" w14:paraId="0A6C9249" w14:textId="77777777">
            <w:pPr>
              <w:pStyle w:val="Body12ptCalibri-IPR"/>
              <w:rPr>
                <w:rFonts w:ascii="Montserrat" w:hAnsi="Montserrat"/>
              </w:rPr>
            </w:pPr>
            <w:r w:rsidRPr="00C87BA9">
              <w:rPr>
                <w:rFonts w:ascii="Montserrat" w:hAnsi="Montserrat"/>
              </w:rPr>
              <w:t>DEFINITION OF RESPONDENT TYPE</w:t>
            </w:r>
          </w:p>
        </w:tc>
      </w:tr>
      <w:tr w14:paraId="60DA990E" w14:textId="77777777" w:rsidTr="00585F46">
        <w:tblPrEx>
          <w:tblW w:w="0" w:type="auto"/>
          <w:tblLook w:val="04A0"/>
        </w:tblPrEx>
        <w:trPr>
          <w:trHeight w:val="18"/>
        </w:trPr>
        <w:tc>
          <w:tcPr>
            <w:tcW w:w="2965" w:type="dxa"/>
          </w:tcPr>
          <w:p w:rsidR="008E1E63" w:rsidRPr="00DD5E91" w:rsidP="00D46406" w14:paraId="37AB1C57" w14:textId="77777777">
            <w:pPr>
              <w:rPr>
                <w:rFonts w:ascii="Montserrat" w:hAnsi="Montserrat"/>
                <w:sz w:val="22"/>
                <w:szCs w:val="22"/>
              </w:rPr>
            </w:pPr>
            <w:r w:rsidRPr="00DD5E91">
              <w:rPr>
                <w:rFonts w:ascii="Montserrat" w:hAnsi="Montserrat"/>
                <w:sz w:val="22"/>
                <w:szCs w:val="22"/>
              </w:rPr>
              <w:t xml:space="preserve">Noyce Principal Investigators </w:t>
            </w:r>
          </w:p>
        </w:tc>
        <w:tc>
          <w:tcPr>
            <w:tcW w:w="6300" w:type="dxa"/>
          </w:tcPr>
          <w:p w:rsidR="008E1E63" w:rsidRPr="00DD5E91" w:rsidP="00D46406" w14:paraId="35037635" w14:textId="733FB4A1">
            <w:pPr>
              <w:rPr>
                <w:rFonts w:ascii="Montserrat" w:hAnsi="Montserrat"/>
                <w:sz w:val="22"/>
                <w:szCs w:val="22"/>
              </w:rPr>
            </w:pPr>
            <w:r w:rsidRPr="00DD5E91">
              <w:rPr>
                <w:rFonts w:ascii="Montserrat" w:hAnsi="Montserrat"/>
                <w:sz w:val="22"/>
                <w:szCs w:val="22"/>
              </w:rPr>
              <w:t xml:space="preserve">Those PIs (or Co-PIs) who have received a Noyce award from any of the four </w:t>
            </w:r>
            <w:r w:rsidRPr="00DD5E91" w:rsidR="004E7CF7">
              <w:rPr>
                <w:rFonts w:ascii="Montserrat" w:hAnsi="Montserrat"/>
                <w:sz w:val="22"/>
                <w:szCs w:val="22"/>
              </w:rPr>
              <w:t>t</w:t>
            </w:r>
            <w:r w:rsidRPr="00DD5E91">
              <w:rPr>
                <w:rFonts w:ascii="Montserrat" w:hAnsi="Montserrat"/>
                <w:sz w:val="22"/>
                <w:szCs w:val="22"/>
              </w:rPr>
              <w:t>racks and may or may not have received a capacity-building grant.</w:t>
            </w:r>
            <w:r w:rsidR="002D0BAD">
              <w:rPr>
                <w:rFonts w:ascii="Montserrat" w:hAnsi="Montserrat"/>
                <w:sz w:val="22"/>
                <w:szCs w:val="22"/>
              </w:rPr>
              <w:t xml:space="preserve"> </w:t>
            </w:r>
            <w:r w:rsidRPr="00DD5E91">
              <w:rPr>
                <w:rFonts w:ascii="Montserrat" w:hAnsi="Montserrat"/>
                <w:sz w:val="22"/>
                <w:szCs w:val="22"/>
              </w:rPr>
              <w:t xml:space="preserve">This encompasses both </w:t>
            </w:r>
            <w:r w:rsidRPr="00DD5E91">
              <w:rPr>
                <w:rFonts w:ascii="Montserrat" w:hAnsi="Montserrat"/>
                <w:sz w:val="22"/>
                <w:szCs w:val="22"/>
              </w:rPr>
              <w:t>current</w:t>
            </w:r>
            <w:r w:rsidRPr="00DD5E91">
              <w:rPr>
                <w:rFonts w:ascii="Montserrat" w:hAnsi="Montserrat"/>
                <w:sz w:val="22"/>
                <w:szCs w:val="22"/>
              </w:rPr>
              <w:t xml:space="preserve"> Noyce Program PIs/Co-PIs and past PIs/Co-PIs who received a Noyce award.</w:t>
            </w:r>
          </w:p>
        </w:tc>
      </w:tr>
      <w:tr w14:paraId="4B8A3DAD" w14:textId="77777777" w:rsidTr="00585F46">
        <w:tblPrEx>
          <w:tblW w:w="0" w:type="auto"/>
          <w:tblLook w:val="04A0"/>
        </w:tblPrEx>
        <w:trPr>
          <w:trHeight w:val="18"/>
        </w:trPr>
        <w:tc>
          <w:tcPr>
            <w:tcW w:w="2965" w:type="dxa"/>
          </w:tcPr>
          <w:p w:rsidR="008E1E63" w:rsidRPr="00DD5E91" w:rsidP="00D46406" w14:paraId="3D2EAB11" w14:textId="77777777">
            <w:pPr>
              <w:rPr>
                <w:rFonts w:ascii="Montserrat" w:hAnsi="Montserrat"/>
                <w:sz w:val="22"/>
                <w:szCs w:val="22"/>
              </w:rPr>
            </w:pPr>
            <w:r w:rsidRPr="00DD5E91">
              <w:rPr>
                <w:rFonts w:ascii="Montserrat" w:hAnsi="Montserrat"/>
                <w:sz w:val="22"/>
                <w:szCs w:val="22"/>
              </w:rPr>
              <w:t xml:space="preserve">Noyce Program Support Staff/Coordinators </w:t>
            </w:r>
          </w:p>
        </w:tc>
        <w:tc>
          <w:tcPr>
            <w:tcW w:w="6300" w:type="dxa"/>
          </w:tcPr>
          <w:p w:rsidR="008E1E63" w:rsidRPr="00DD5E91" w:rsidP="00D46406" w14:paraId="4265841E" w14:textId="77777777">
            <w:pPr>
              <w:rPr>
                <w:rFonts w:ascii="Montserrat" w:hAnsi="Montserrat"/>
                <w:sz w:val="22"/>
                <w:szCs w:val="22"/>
              </w:rPr>
            </w:pPr>
            <w:r w:rsidRPr="00DD5E91">
              <w:rPr>
                <w:rFonts w:ascii="Montserrat" w:hAnsi="Montserrat"/>
                <w:sz w:val="22"/>
                <w:szCs w:val="22"/>
              </w:rPr>
              <w:t xml:space="preserve">Noyce Program support staff/coordinators who conduct program activities, organizational tasks, and </w:t>
            </w:r>
            <w:r w:rsidRPr="00DD5E91">
              <w:rPr>
                <w:rFonts w:ascii="Montserrat" w:hAnsi="Montserrat"/>
                <w:sz w:val="22"/>
                <w:szCs w:val="22"/>
              </w:rPr>
              <w:t>communications for the day-to-day operation of a Noyce Program.</w:t>
            </w:r>
          </w:p>
        </w:tc>
      </w:tr>
      <w:tr w14:paraId="60B06A89" w14:textId="77777777" w:rsidTr="00585F46">
        <w:tblPrEx>
          <w:tblW w:w="0" w:type="auto"/>
          <w:tblLook w:val="04A0"/>
        </w:tblPrEx>
        <w:tc>
          <w:tcPr>
            <w:tcW w:w="2965" w:type="dxa"/>
          </w:tcPr>
          <w:p w:rsidR="008E1E63" w:rsidRPr="00DD5E91" w:rsidP="00D46406" w14:paraId="116CFA54" w14:textId="77777777">
            <w:pPr>
              <w:rPr>
                <w:rFonts w:ascii="Montserrat" w:hAnsi="Montserrat"/>
                <w:sz w:val="22"/>
                <w:szCs w:val="22"/>
              </w:rPr>
            </w:pPr>
            <w:r w:rsidRPr="00DD5E91">
              <w:rPr>
                <w:rFonts w:ascii="Montserrat" w:hAnsi="Montserrat"/>
                <w:sz w:val="22"/>
                <w:szCs w:val="22"/>
              </w:rPr>
              <w:t xml:space="preserve">Noyce Faculty </w:t>
            </w:r>
          </w:p>
        </w:tc>
        <w:tc>
          <w:tcPr>
            <w:tcW w:w="6300" w:type="dxa"/>
          </w:tcPr>
          <w:p w:rsidR="008E1E63" w:rsidRPr="00DD5E91" w:rsidP="00D46406" w14:paraId="1CCC323F" w14:textId="145D74E4">
            <w:pPr>
              <w:rPr>
                <w:rFonts w:ascii="Montserrat" w:hAnsi="Montserrat"/>
                <w:sz w:val="22"/>
                <w:szCs w:val="22"/>
              </w:rPr>
            </w:pPr>
            <w:r w:rsidRPr="00DD5E91">
              <w:rPr>
                <w:rFonts w:ascii="Montserrat" w:hAnsi="Montserrat"/>
                <w:sz w:val="22"/>
                <w:szCs w:val="22"/>
              </w:rPr>
              <w:t xml:space="preserve">Those faculty who </w:t>
            </w:r>
            <w:r w:rsidRPr="00DD5E91">
              <w:rPr>
                <w:rFonts w:ascii="Montserrat" w:hAnsi="Montserrat"/>
                <w:sz w:val="22"/>
                <w:szCs w:val="22"/>
              </w:rPr>
              <w:t>have</w:t>
            </w:r>
            <w:r w:rsidRPr="00DD5E91">
              <w:rPr>
                <w:rFonts w:ascii="Montserrat" w:hAnsi="Montserrat"/>
                <w:sz w:val="22"/>
                <w:szCs w:val="22"/>
              </w:rPr>
              <w:t xml:space="preserve"> been part of a Noyce award but who have not served in a PI or Co-PI role. These could be STEM or education faculty who serve as mentors or supervisors for Noyce </w:t>
            </w:r>
            <w:r w:rsidR="007E5E42">
              <w:rPr>
                <w:rFonts w:ascii="Montserrat" w:hAnsi="Montserrat"/>
                <w:sz w:val="22"/>
                <w:szCs w:val="22"/>
              </w:rPr>
              <w:t>s</w:t>
            </w:r>
            <w:r w:rsidRPr="00DD5E91">
              <w:rPr>
                <w:rFonts w:ascii="Montserrat" w:hAnsi="Montserrat"/>
                <w:sz w:val="22"/>
                <w:szCs w:val="22"/>
              </w:rPr>
              <w:t>cholars/</w:t>
            </w:r>
            <w:r w:rsidR="007E5E42">
              <w:rPr>
                <w:rFonts w:ascii="Montserrat" w:hAnsi="Montserrat"/>
                <w:sz w:val="22"/>
                <w:szCs w:val="22"/>
              </w:rPr>
              <w:t>f</w:t>
            </w:r>
            <w:r w:rsidRPr="00DD5E91">
              <w:rPr>
                <w:rFonts w:ascii="Montserrat" w:hAnsi="Montserrat"/>
                <w:sz w:val="22"/>
                <w:szCs w:val="22"/>
              </w:rPr>
              <w:t>ellows. On the grant, they may have the title of Co-I or Senior Personnel, for example.</w:t>
            </w:r>
          </w:p>
        </w:tc>
      </w:tr>
      <w:tr w14:paraId="419437BB" w14:textId="77777777" w:rsidTr="00585F46">
        <w:tblPrEx>
          <w:tblW w:w="0" w:type="auto"/>
          <w:tblLook w:val="04A0"/>
        </w:tblPrEx>
        <w:tc>
          <w:tcPr>
            <w:tcW w:w="2965" w:type="dxa"/>
          </w:tcPr>
          <w:p w:rsidR="008E1E63" w:rsidRPr="00DD5E91" w:rsidP="00D46406" w14:paraId="6AF3E6D4" w14:textId="701E08BB">
            <w:pPr>
              <w:rPr>
                <w:rFonts w:ascii="Montserrat" w:hAnsi="Montserrat"/>
                <w:sz w:val="22"/>
                <w:szCs w:val="22"/>
              </w:rPr>
            </w:pPr>
            <w:r>
              <w:rPr>
                <w:rFonts w:ascii="Montserrat" w:hAnsi="Montserrat"/>
                <w:sz w:val="22"/>
                <w:szCs w:val="22"/>
              </w:rPr>
              <w:t xml:space="preserve">Current </w:t>
            </w:r>
            <w:r w:rsidRPr="00DD5E91">
              <w:rPr>
                <w:rFonts w:ascii="Montserrat" w:hAnsi="Montserrat"/>
                <w:sz w:val="22"/>
                <w:szCs w:val="22"/>
              </w:rPr>
              <w:t>Noyce Scholars/Fellows</w:t>
            </w:r>
          </w:p>
        </w:tc>
        <w:tc>
          <w:tcPr>
            <w:tcW w:w="6300" w:type="dxa"/>
          </w:tcPr>
          <w:p w:rsidR="008E1E63" w:rsidRPr="00DD5E91" w:rsidP="00D46406" w14:paraId="29EB43C9" w14:textId="77777777">
            <w:pPr>
              <w:rPr>
                <w:rFonts w:ascii="Montserrat" w:hAnsi="Montserrat"/>
                <w:sz w:val="22"/>
                <w:szCs w:val="22"/>
              </w:rPr>
            </w:pPr>
            <w:r w:rsidRPr="00DD5E91">
              <w:rPr>
                <w:rFonts w:ascii="Montserrat" w:hAnsi="Montserrat"/>
                <w:sz w:val="22"/>
                <w:szCs w:val="22"/>
              </w:rPr>
              <w:t>Students or trainees in their respective institution’s Noyce-funded program. These could be students currently enrolled at their institution or recent graduates.</w:t>
            </w:r>
          </w:p>
        </w:tc>
      </w:tr>
      <w:tr w14:paraId="78CDC9AE" w14:textId="77777777" w:rsidTr="00585F46">
        <w:tblPrEx>
          <w:tblW w:w="0" w:type="auto"/>
          <w:tblLook w:val="04A0"/>
        </w:tblPrEx>
        <w:tc>
          <w:tcPr>
            <w:tcW w:w="2965" w:type="dxa"/>
          </w:tcPr>
          <w:p w:rsidR="008E1E63" w:rsidRPr="00DD5E91" w:rsidP="00D46406" w14:paraId="6E2AE63C" w14:textId="271845CF">
            <w:pPr>
              <w:rPr>
                <w:rFonts w:ascii="Montserrat" w:hAnsi="Montserrat"/>
                <w:sz w:val="22"/>
                <w:szCs w:val="22"/>
              </w:rPr>
            </w:pPr>
            <w:r>
              <w:rPr>
                <w:rFonts w:ascii="Montserrat" w:hAnsi="Montserrat"/>
                <w:sz w:val="22"/>
                <w:szCs w:val="22"/>
              </w:rPr>
              <w:t xml:space="preserve">Former </w:t>
            </w:r>
            <w:r w:rsidRPr="00DD5E91">
              <w:rPr>
                <w:rFonts w:ascii="Montserrat" w:hAnsi="Montserrat"/>
                <w:sz w:val="22"/>
                <w:szCs w:val="22"/>
              </w:rPr>
              <w:t xml:space="preserve">Noyce </w:t>
            </w:r>
            <w:r>
              <w:rPr>
                <w:rFonts w:ascii="Montserrat" w:hAnsi="Montserrat"/>
                <w:sz w:val="22"/>
                <w:szCs w:val="22"/>
              </w:rPr>
              <w:t>Scholars/Fellows</w:t>
            </w:r>
          </w:p>
        </w:tc>
        <w:tc>
          <w:tcPr>
            <w:tcW w:w="6300" w:type="dxa"/>
          </w:tcPr>
          <w:p w:rsidR="008E1E63" w:rsidRPr="00DD5E91" w:rsidP="00D46406" w14:paraId="7ECF7BD0" w14:textId="6DA35221">
            <w:pPr>
              <w:rPr>
                <w:rFonts w:ascii="Montserrat" w:hAnsi="Montserrat"/>
                <w:sz w:val="22"/>
                <w:szCs w:val="22"/>
              </w:rPr>
            </w:pPr>
            <w:r w:rsidRPr="00DD5E91">
              <w:rPr>
                <w:rFonts w:ascii="Montserrat" w:hAnsi="Montserrat"/>
                <w:sz w:val="22"/>
                <w:szCs w:val="22"/>
              </w:rPr>
              <w:t xml:space="preserve">Individuals who participated in their respective institution’s Noyce-funded </w:t>
            </w:r>
            <w:r w:rsidR="00861A61">
              <w:rPr>
                <w:rFonts w:ascii="Montserrat" w:hAnsi="Montserrat"/>
                <w:sz w:val="22"/>
                <w:szCs w:val="22"/>
              </w:rPr>
              <w:t>P</w:t>
            </w:r>
            <w:r w:rsidRPr="00DD5E91">
              <w:rPr>
                <w:rFonts w:ascii="Montserrat" w:hAnsi="Montserrat"/>
                <w:sz w:val="22"/>
                <w:szCs w:val="22"/>
              </w:rPr>
              <w:t>rogram and have completed their required teaching service.</w:t>
            </w:r>
          </w:p>
        </w:tc>
      </w:tr>
      <w:tr w14:paraId="02F97CF7" w14:textId="77777777" w:rsidTr="00585F46">
        <w:tblPrEx>
          <w:tblW w:w="0" w:type="auto"/>
          <w:tblLook w:val="04A0"/>
        </w:tblPrEx>
        <w:tc>
          <w:tcPr>
            <w:tcW w:w="2965" w:type="dxa"/>
          </w:tcPr>
          <w:p w:rsidR="008E1E63" w:rsidRPr="00DD5E91" w:rsidP="00D46406" w14:paraId="09BF0071" w14:textId="77777777">
            <w:pPr>
              <w:rPr>
                <w:rFonts w:ascii="Montserrat" w:hAnsi="Montserrat"/>
                <w:sz w:val="22"/>
                <w:szCs w:val="22"/>
              </w:rPr>
            </w:pPr>
            <w:r w:rsidRPr="00DD5E91">
              <w:rPr>
                <w:rFonts w:ascii="Montserrat" w:hAnsi="Montserrat"/>
                <w:sz w:val="22"/>
                <w:szCs w:val="22"/>
              </w:rPr>
              <w:t>Potential PIs</w:t>
            </w:r>
          </w:p>
        </w:tc>
        <w:tc>
          <w:tcPr>
            <w:tcW w:w="6300" w:type="dxa"/>
          </w:tcPr>
          <w:p w:rsidR="008E1E63" w:rsidRPr="00DD5E91" w:rsidP="00D46406" w14:paraId="7F8095A3" w14:textId="6254333E">
            <w:pPr>
              <w:rPr>
                <w:rFonts w:ascii="Montserrat" w:hAnsi="Montserrat"/>
                <w:sz w:val="22"/>
                <w:szCs w:val="22"/>
              </w:rPr>
            </w:pPr>
            <w:r w:rsidRPr="00DD5E91">
              <w:rPr>
                <w:rFonts w:ascii="Montserrat" w:hAnsi="Montserrat"/>
                <w:sz w:val="22"/>
                <w:szCs w:val="22"/>
              </w:rPr>
              <w:t xml:space="preserve">Deans, college </w:t>
            </w:r>
            <w:r w:rsidRPr="00DD5E91">
              <w:rPr>
                <w:rFonts w:ascii="Montserrat" w:hAnsi="Montserrat"/>
                <w:sz w:val="22"/>
                <w:szCs w:val="22"/>
              </w:rPr>
              <w:t>leads</w:t>
            </w:r>
            <w:r w:rsidRPr="00DD5E91">
              <w:rPr>
                <w:rFonts w:ascii="Montserrat" w:hAnsi="Montserrat"/>
                <w:sz w:val="22"/>
                <w:szCs w:val="22"/>
              </w:rPr>
              <w:t xml:space="preserve">, or other faculty at institutions that are eligible to apply for a Noyce award but either (a) have never applied or (b) have applied but did not receive an award. </w:t>
            </w:r>
          </w:p>
        </w:tc>
      </w:tr>
      <w:tr w14:paraId="1E99873B" w14:textId="77777777" w:rsidTr="00585F46">
        <w:tblPrEx>
          <w:tblW w:w="0" w:type="auto"/>
          <w:tblLook w:val="04A0"/>
        </w:tblPrEx>
        <w:tc>
          <w:tcPr>
            <w:tcW w:w="2965" w:type="dxa"/>
          </w:tcPr>
          <w:p w:rsidR="008E1E63" w:rsidRPr="00DD5E91" w:rsidP="00D46406" w14:paraId="383BAED4" w14:textId="77777777">
            <w:pPr>
              <w:rPr>
                <w:rFonts w:ascii="Montserrat" w:hAnsi="Montserrat"/>
                <w:sz w:val="22"/>
                <w:szCs w:val="22"/>
              </w:rPr>
            </w:pPr>
            <w:r w:rsidRPr="00DD5E91">
              <w:rPr>
                <w:rFonts w:ascii="Montserrat" w:hAnsi="Montserrat"/>
                <w:sz w:val="22"/>
                <w:szCs w:val="22"/>
              </w:rPr>
              <w:t>K-12 District or School Leaders</w:t>
            </w:r>
          </w:p>
        </w:tc>
        <w:tc>
          <w:tcPr>
            <w:tcW w:w="6300" w:type="dxa"/>
          </w:tcPr>
          <w:p w:rsidR="008E1E63" w:rsidRPr="00DD5E91" w:rsidP="00D46406" w14:paraId="64AEBD1A" w14:textId="77777777">
            <w:pPr>
              <w:rPr>
                <w:rFonts w:ascii="Montserrat" w:hAnsi="Montserrat"/>
                <w:sz w:val="22"/>
                <w:szCs w:val="22"/>
              </w:rPr>
            </w:pPr>
            <w:r w:rsidRPr="00DD5E91">
              <w:rPr>
                <w:rFonts w:ascii="Montserrat" w:hAnsi="Montserrat"/>
                <w:sz w:val="22"/>
                <w:szCs w:val="22"/>
              </w:rPr>
              <w:t xml:space="preserve">Principals, Assistant Principals, mentor teachers, or other K-12 administrators who are involved with the Noyce Program at their school or district. </w:t>
            </w:r>
          </w:p>
        </w:tc>
      </w:tr>
      <w:tr w14:paraId="7AEDB0C4" w14:textId="77777777" w:rsidTr="00585F46">
        <w:tblPrEx>
          <w:tblW w:w="0" w:type="auto"/>
          <w:tblLook w:val="04A0"/>
        </w:tblPrEx>
        <w:tc>
          <w:tcPr>
            <w:tcW w:w="2965" w:type="dxa"/>
          </w:tcPr>
          <w:p w:rsidR="008E1E63" w:rsidRPr="00DD5E91" w:rsidP="00D46406" w14:paraId="02E5B4C9" w14:textId="77777777">
            <w:pPr>
              <w:rPr>
                <w:rFonts w:ascii="Montserrat" w:hAnsi="Montserrat"/>
                <w:sz w:val="22"/>
                <w:szCs w:val="22"/>
              </w:rPr>
            </w:pPr>
            <w:r w:rsidRPr="00DD5E91">
              <w:rPr>
                <w:rFonts w:ascii="Montserrat" w:hAnsi="Montserrat"/>
                <w:sz w:val="22"/>
                <w:szCs w:val="22"/>
              </w:rPr>
              <w:t>Noyce External Evaluators</w:t>
            </w:r>
          </w:p>
        </w:tc>
        <w:tc>
          <w:tcPr>
            <w:tcW w:w="6300" w:type="dxa"/>
          </w:tcPr>
          <w:p w:rsidR="008E1E63" w:rsidRPr="00DD5E91" w:rsidP="00D46406" w14:paraId="41552809" w14:textId="77777777">
            <w:pPr>
              <w:rPr>
                <w:rFonts w:ascii="Montserrat" w:hAnsi="Montserrat"/>
                <w:sz w:val="22"/>
                <w:szCs w:val="22"/>
              </w:rPr>
            </w:pPr>
            <w:r w:rsidRPr="00DD5E91">
              <w:rPr>
                <w:rFonts w:ascii="Montserrat" w:hAnsi="Montserrat"/>
                <w:sz w:val="22"/>
                <w:szCs w:val="22"/>
              </w:rPr>
              <w:t xml:space="preserve">Individual Noyce award evaluators, who are required as a condition of the award and provide measurement, assessment, and evaluation for the Noyce award. </w:t>
            </w:r>
          </w:p>
        </w:tc>
      </w:tr>
      <w:tr w14:paraId="76646377" w14:textId="77777777" w:rsidTr="00585F46">
        <w:tblPrEx>
          <w:tblW w:w="0" w:type="auto"/>
          <w:tblLook w:val="04A0"/>
        </w:tblPrEx>
        <w:tc>
          <w:tcPr>
            <w:tcW w:w="2965" w:type="dxa"/>
          </w:tcPr>
          <w:p w:rsidR="008E1E63" w:rsidRPr="00DD5E91" w:rsidP="00D46406" w14:paraId="0BA35BB2" w14:textId="77777777">
            <w:pPr>
              <w:rPr>
                <w:rFonts w:ascii="Montserrat" w:hAnsi="Montserrat"/>
                <w:sz w:val="22"/>
                <w:szCs w:val="22"/>
              </w:rPr>
            </w:pPr>
            <w:r w:rsidRPr="00DD5E91">
              <w:rPr>
                <w:rFonts w:ascii="Montserrat" w:hAnsi="Montserrat"/>
                <w:sz w:val="22"/>
                <w:szCs w:val="22"/>
              </w:rPr>
              <w:t>Current and Former NSF Staff</w:t>
            </w:r>
          </w:p>
        </w:tc>
        <w:tc>
          <w:tcPr>
            <w:tcW w:w="6300" w:type="dxa"/>
          </w:tcPr>
          <w:p w:rsidR="008E1E63" w:rsidRPr="00DD5E91" w:rsidP="00D46406" w14:paraId="15018552" w14:textId="77777777">
            <w:pPr>
              <w:rPr>
                <w:rFonts w:ascii="Montserrat" w:hAnsi="Montserrat"/>
                <w:sz w:val="22"/>
                <w:szCs w:val="22"/>
              </w:rPr>
            </w:pPr>
            <w:r w:rsidRPr="00DD5E91">
              <w:rPr>
                <w:rFonts w:ascii="Montserrat" w:hAnsi="Montserrat"/>
                <w:sz w:val="22"/>
                <w:szCs w:val="22"/>
              </w:rPr>
              <w:t xml:space="preserve">NSF program officers or other program staff who have worked on the Noyce Program either currently or in the past. </w:t>
            </w:r>
          </w:p>
        </w:tc>
      </w:tr>
      <w:tr w14:paraId="5AB36C2E" w14:textId="77777777" w:rsidTr="00585F46">
        <w:tblPrEx>
          <w:tblW w:w="0" w:type="auto"/>
          <w:tblLook w:val="04A0"/>
        </w:tblPrEx>
        <w:tc>
          <w:tcPr>
            <w:tcW w:w="2965" w:type="dxa"/>
          </w:tcPr>
          <w:p w:rsidR="008E1E63" w:rsidRPr="00DD5E91" w:rsidP="00D46406" w14:paraId="0448D3C8" w14:textId="77777777">
            <w:pPr>
              <w:rPr>
                <w:rFonts w:ascii="Montserrat" w:hAnsi="Montserrat"/>
                <w:sz w:val="22"/>
                <w:szCs w:val="22"/>
              </w:rPr>
            </w:pPr>
            <w:r w:rsidRPr="00DD5E91">
              <w:rPr>
                <w:rFonts w:ascii="Montserrat" w:hAnsi="Montserrat"/>
                <w:sz w:val="22"/>
                <w:szCs w:val="22"/>
              </w:rPr>
              <w:t>AAAS Staff</w:t>
            </w:r>
          </w:p>
        </w:tc>
        <w:tc>
          <w:tcPr>
            <w:tcW w:w="6300" w:type="dxa"/>
          </w:tcPr>
          <w:p w:rsidR="008E1E63" w:rsidRPr="00DD5E91" w:rsidP="00D46406" w14:paraId="78F14365" w14:textId="77777777">
            <w:pPr>
              <w:rPr>
                <w:rFonts w:ascii="Montserrat" w:hAnsi="Montserrat"/>
                <w:sz w:val="22"/>
                <w:szCs w:val="22"/>
              </w:rPr>
            </w:pPr>
            <w:r w:rsidRPr="00DD5E91">
              <w:rPr>
                <w:rFonts w:ascii="Montserrat" w:hAnsi="Montserrat"/>
                <w:sz w:val="22"/>
                <w:szCs w:val="22"/>
              </w:rPr>
              <w:t>AAAS staff who interface with or are otherwise involved with the NSF Noyce Program.</w:t>
            </w:r>
          </w:p>
        </w:tc>
      </w:tr>
    </w:tbl>
    <w:p w:rsidR="00E34844" w:rsidP="00995095" w14:paraId="658E81BC" w14:textId="77777777">
      <w:pPr>
        <w:pStyle w:val="Body12ptCalibri-IPR"/>
        <w:ind w:firstLine="0"/>
        <w:rPr>
          <w:rStyle w:val="eop"/>
          <w:rFonts w:ascii="Montserrat" w:hAnsi="Montserrat"/>
          <w:b/>
        </w:rPr>
        <w:sectPr w:rsidSect="001B790F">
          <w:footerReference w:type="default" r:id="rId13"/>
          <w:pgSz w:w="12240" w:h="15840"/>
          <w:pgMar w:top="1440" w:right="1440" w:bottom="1440" w:left="1440" w:header="720" w:footer="720" w:gutter="0"/>
          <w:pgNumType w:start="1"/>
          <w:cols w:space="720"/>
          <w:docGrid w:linePitch="360"/>
        </w:sectPr>
      </w:pPr>
    </w:p>
    <w:p w:rsidR="00BB72A5" w:rsidRPr="00C87BA9" w:rsidP="00995095" w14:paraId="5C1C6516" w14:textId="6B95A071">
      <w:pPr>
        <w:pStyle w:val="Body12ptCalibri-IPR"/>
        <w:ind w:firstLine="0"/>
        <w:rPr>
          <w:rStyle w:val="eop"/>
          <w:rFonts w:ascii="Montserrat" w:hAnsi="Montserrat"/>
          <w:b/>
        </w:rPr>
      </w:pPr>
      <w:r w:rsidRPr="00C87BA9">
        <w:rPr>
          <w:rStyle w:val="eop"/>
          <w:rFonts w:ascii="Montserrat" w:hAnsi="Montserrat"/>
          <w:b/>
        </w:rPr>
        <w:t xml:space="preserve">c. </w:t>
      </w:r>
      <w:r w:rsidRPr="00C87BA9" w:rsidR="00726BDE">
        <w:rPr>
          <w:rStyle w:val="eop"/>
          <w:rFonts w:ascii="Montserrat" w:hAnsi="Montserrat"/>
          <w:b/>
        </w:rPr>
        <w:t>How will the information be collected?</w:t>
      </w:r>
    </w:p>
    <w:p w:rsidR="005772D7" w:rsidP="49E3BC91" w14:paraId="01AF7FB6" w14:textId="2871D329">
      <w:pPr>
        <w:pStyle w:val="Body12ptCalibri-IPR"/>
        <w:rPr>
          <w:rStyle w:val="eop"/>
          <w:rFonts w:ascii="Montserrat" w:hAnsi="Montserrat"/>
        </w:rPr>
      </w:pPr>
      <w:r w:rsidRPr="49E3BC91">
        <w:rPr>
          <w:rStyle w:val="eop"/>
          <w:rFonts w:ascii="Montserrat" w:hAnsi="Montserrat"/>
        </w:rPr>
        <w:t>All demographic questionnaires will be</w:t>
      </w:r>
      <w:r w:rsidRPr="49E3BC91" w:rsidR="00515273">
        <w:rPr>
          <w:rStyle w:val="eop"/>
          <w:rFonts w:ascii="Montserrat" w:hAnsi="Montserrat"/>
        </w:rPr>
        <w:t xml:space="preserve"> administered using the web-based platform Qualtrics.</w:t>
      </w:r>
      <w:r w:rsidRPr="49E3BC91">
        <w:rPr>
          <w:rStyle w:val="eop"/>
          <w:rFonts w:ascii="Montserrat" w:hAnsi="Montserrat"/>
        </w:rPr>
        <w:t xml:space="preserve"> All </w:t>
      </w:r>
      <w:r w:rsidRPr="49E3BC91" w:rsidR="002F29BC">
        <w:rPr>
          <w:rStyle w:val="eop"/>
          <w:rFonts w:ascii="Montserrat" w:hAnsi="Montserrat"/>
        </w:rPr>
        <w:t>semistructured</w:t>
      </w:r>
      <w:r w:rsidRPr="49E3BC91">
        <w:rPr>
          <w:rStyle w:val="eop"/>
          <w:rFonts w:ascii="Montserrat" w:hAnsi="Montserrat"/>
        </w:rPr>
        <w:t xml:space="preserve"> interviews and focus groups will be </w:t>
      </w:r>
      <w:r w:rsidRPr="49E3BC91" w:rsidR="009E7201">
        <w:rPr>
          <w:rStyle w:val="eop"/>
          <w:rFonts w:ascii="Montserrat" w:hAnsi="Montserrat"/>
        </w:rPr>
        <w:t xml:space="preserve">conducted either </w:t>
      </w:r>
      <w:r w:rsidR="006F79FC">
        <w:rPr>
          <w:rStyle w:val="eop"/>
          <w:rFonts w:ascii="Montserrat" w:hAnsi="Montserrat"/>
        </w:rPr>
        <w:t>(1) virtually</w:t>
      </w:r>
      <w:r w:rsidR="00300522">
        <w:rPr>
          <w:rStyle w:val="eop"/>
          <w:rFonts w:ascii="Montserrat" w:hAnsi="Montserrat"/>
        </w:rPr>
        <w:t xml:space="preserve"> using an online conferencing platform</w:t>
      </w:r>
      <w:r w:rsidR="006A1938">
        <w:rPr>
          <w:rStyle w:val="eop"/>
          <w:rFonts w:ascii="Montserrat" w:hAnsi="Montserrat"/>
        </w:rPr>
        <w:t xml:space="preserve"> </w:t>
      </w:r>
      <w:r w:rsidRPr="49E3BC91" w:rsidR="009E7201">
        <w:rPr>
          <w:rStyle w:val="eop"/>
          <w:rFonts w:ascii="Montserrat" w:hAnsi="Montserrat"/>
        </w:rPr>
        <w:t xml:space="preserve">or </w:t>
      </w:r>
      <w:r w:rsidR="00BC5130">
        <w:rPr>
          <w:rStyle w:val="eop"/>
          <w:rFonts w:ascii="Montserrat" w:hAnsi="Montserrat"/>
        </w:rPr>
        <w:t>(2)</w:t>
      </w:r>
      <w:r w:rsidRPr="49E3BC91" w:rsidR="009E7201">
        <w:rPr>
          <w:rStyle w:val="eop"/>
          <w:rFonts w:ascii="Montserrat" w:hAnsi="Montserrat"/>
        </w:rPr>
        <w:t xml:space="preserve"> during the </w:t>
      </w:r>
      <w:r w:rsidRPr="49E3BC91" w:rsidR="002C4E06">
        <w:rPr>
          <w:rStyle w:val="eop"/>
          <w:rFonts w:ascii="Montserrat" w:hAnsi="Montserrat"/>
        </w:rPr>
        <w:t>regularly scheduled</w:t>
      </w:r>
      <w:r w:rsidRPr="49E3BC91" w:rsidR="009E7201">
        <w:rPr>
          <w:rStyle w:val="eop"/>
          <w:rFonts w:ascii="Montserrat" w:hAnsi="Montserrat"/>
        </w:rPr>
        <w:t xml:space="preserve"> regional </w:t>
      </w:r>
      <w:r w:rsidR="00F17621">
        <w:rPr>
          <w:rStyle w:val="eop"/>
          <w:rFonts w:ascii="Montserrat" w:hAnsi="Montserrat"/>
        </w:rPr>
        <w:t xml:space="preserve">conferences </w:t>
      </w:r>
      <w:r w:rsidRPr="49E3BC91" w:rsidR="009E7201">
        <w:rPr>
          <w:rStyle w:val="eop"/>
          <w:rFonts w:ascii="Montserrat" w:hAnsi="Montserrat"/>
        </w:rPr>
        <w:t xml:space="preserve">and national summits by NSF’s Contractor’s trained researchers. </w:t>
      </w:r>
    </w:p>
    <w:p w:rsidR="000867C7" w:rsidRPr="00C87BA9" w:rsidP="49E3BC91" w14:paraId="28D46B93" w14:textId="72721E47">
      <w:pPr>
        <w:pStyle w:val="Body12ptCalibri-IPR"/>
        <w:rPr>
          <w:rFonts w:ascii="Montserrat" w:eastAsia="Montserrat" w:hAnsi="Montserrat" w:cs="Montserrat"/>
          <w:color w:val="000000" w:themeColor="text1"/>
        </w:rPr>
      </w:pPr>
      <w:r w:rsidRPr="4BA3343B">
        <w:rPr>
          <w:rFonts w:ascii="Montserrat" w:eastAsia="Montserrat" w:hAnsi="Montserrat" w:cs="Montserrat"/>
          <w:color w:val="000000" w:themeColor="text1"/>
        </w:rPr>
        <w:t xml:space="preserve">NSF is interested in gathering </w:t>
      </w:r>
      <w:r w:rsidRPr="4BA3343B" w:rsidR="005226C1">
        <w:rPr>
          <w:rFonts w:ascii="Montserrat" w:eastAsia="Montserrat" w:hAnsi="Montserrat" w:cs="Montserrat"/>
          <w:color w:val="000000" w:themeColor="text1"/>
        </w:rPr>
        <w:t>perceptions of the Noyce Program</w:t>
      </w:r>
      <w:r w:rsidRPr="4BA3343B" w:rsidR="00672AEE">
        <w:rPr>
          <w:rFonts w:ascii="Montserrat" w:eastAsia="Montserrat" w:hAnsi="Montserrat" w:cs="Montserrat"/>
          <w:color w:val="000000" w:themeColor="text1"/>
        </w:rPr>
        <w:t xml:space="preserve"> from</w:t>
      </w:r>
      <w:r w:rsidRPr="4BA3343B">
        <w:rPr>
          <w:rFonts w:ascii="Montserrat" w:eastAsia="Montserrat" w:hAnsi="Montserrat" w:cs="Montserrat"/>
          <w:color w:val="000000" w:themeColor="text1"/>
        </w:rPr>
        <w:t xml:space="preserve"> indi</w:t>
      </w:r>
      <w:r w:rsidRPr="4BA3343B" w:rsidR="005226C1">
        <w:rPr>
          <w:rFonts w:ascii="Montserrat" w:eastAsia="Montserrat" w:hAnsi="Montserrat" w:cs="Montserrat"/>
          <w:color w:val="000000" w:themeColor="text1"/>
        </w:rPr>
        <w:t xml:space="preserve">viduals at Noyce-eligible institutions. </w:t>
      </w:r>
      <w:r w:rsidRPr="4BA3343B" w:rsidR="00C738A7">
        <w:rPr>
          <w:rFonts w:ascii="Montserrat" w:eastAsia="Montserrat" w:hAnsi="Montserrat" w:cs="Montserrat"/>
          <w:color w:val="000000" w:themeColor="text1"/>
        </w:rPr>
        <w:t xml:space="preserve">Thus, </w:t>
      </w:r>
      <w:r w:rsidRPr="4BA3343B" w:rsidR="00E35345">
        <w:rPr>
          <w:rFonts w:ascii="Montserrat" w:eastAsia="Montserrat" w:hAnsi="Montserrat" w:cs="Montserrat"/>
          <w:color w:val="000000" w:themeColor="text1"/>
        </w:rPr>
        <w:t>given that</w:t>
      </w:r>
      <w:r w:rsidRPr="4BA3343B" w:rsidR="009F36B8">
        <w:rPr>
          <w:rFonts w:ascii="Montserrat" w:eastAsia="Montserrat" w:hAnsi="Montserrat" w:cs="Montserrat"/>
          <w:color w:val="000000" w:themeColor="text1"/>
        </w:rPr>
        <w:t xml:space="preserve"> the purpose of the information collection </w:t>
      </w:r>
      <w:r w:rsidRPr="4BA3343B" w:rsidR="007247F9">
        <w:rPr>
          <w:rFonts w:ascii="Montserrat" w:eastAsia="Montserrat" w:hAnsi="Montserrat" w:cs="Montserrat"/>
          <w:color w:val="000000" w:themeColor="text1"/>
        </w:rPr>
        <w:t>is for program improvement,</w:t>
      </w:r>
      <w:r w:rsidRPr="4BA3343B" w:rsidR="00E35345">
        <w:rPr>
          <w:rFonts w:ascii="Montserrat" w:eastAsia="Montserrat" w:hAnsi="Montserrat" w:cs="Montserrat"/>
          <w:color w:val="000000" w:themeColor="text1"/>
        </w:rPr>
        <w:t xml:space="preserve"> </w:t>
      </w:r>
      <w:r w:rsidR="00EA6BE6">
        <w:rPr>
          <w:rStyle w:val="eop"/>
          <w:rFonts w:ascii="Montserrat" w:hAnsi="Montserrat"/>
        </w:rPr>
        <w:t>the Contractor</w:t>
      </w:r>
      <w:r w:rsidRPr="49E3BC91" w:rsidR="00C738A7">
        <w:rPr>
          <w:rStyle w:val="eop"/>
          <w:rFonts w:ascii="Montserrat" w:hAnsi="Montserrat"/>
        </w:rPr>
        <w:t xml:space="preserve"> will use</w:t>
      </w:r>
      <w:r w:rsidRPr="4BA3343B" w:rsidR="00C738A7">
        <w:rPr>
          <w:rFonts w:ascii="Montserrat" w:eastAsia="Montserrat" w:hAnsi="Montserrat" w:cs="Montserrat"/>
          <w:color w:val="000000" w:themeColor="text1"/>
        </w:rPr>
        <w:t xml:space="preserve"> a purposive sampling design </w:t>
      </w:r>
      <w:r w:rsidRPr="4BA3343B" w:rsidR="00377332">
        <w:rPr>
          <w:rFonts w:ascii="Montserrat" w:eastAsia="Montserrat" w:hAnsi="Montserrat" w:cs="Montserrat"/>
          <w:color w:val="000000" w:themeColor="text1"/>
        </w:rPr>
        <w:t xml:space="preserve">with </w:t>
      </w:r>
      <w:r w:rsidRPr="4BA3343B" w:rsidR="004E2D07">
        <w:rPr>
          <w:rFonts w:ascii="Montserrat" w:eastAsia="Montserrat" w:hAnsi="Montserrat" w:cs="Montserrat"/>
          <w:color w:val="000000" w:themeColor="text1"/>
        </w:rPr>
        <w:t>components of</w:t>
      </w:r>
      <w:r w:rsidRPr="4BA3343B" w:rsidR="00364AA2">
        <w:rPr>
          <w:rFonts w:ascii="Montserrat" w:eastAsia="Montserrat" w:hAnsi="Montserrat" w:cs="Montserrat"/>
          <w:color w:val="000000" w:themeColor="text1"/>
        </w:rPr>
        <w:t xml:space="preserve"> stratified </w:t>
      </w:r>
      <w:r w:rsidRPr="4BA3343B" w:rsidR="00B74E26">
        <w:rPr>
          <w:rFonts w:ascii="Montserrat" w:eastAsia="Montserrat" w:hAnsi="Montserrat" w:cs="Montserrat"/>
          <w:color w:val="000000" w:themeColor="text1"/>
        </w:rPr>
        <w:t xml:space="preserve">random </w:t>
      </w:r>
      <w:r w:rsidRPr="4BA3343B" w:rsidR="00364AA2">
        <w:rPr>
          <w:rFonts w:ascii="Montserrat" w:eastAsia="Montserrat" w:hAnsi="Montserrat" w:cs="Montserrat"/>
          <w:color w:val="000000" w:themeColor="text1"/>
        </w:rPr>
        <w:t>sampling</w:t>
      </w:r>
      <w:r w:rsidRPr="4BA3343B" w:rsidR="004E2D07">
        <w:rPr>
          <w:rFonts w:ascii="Montserrat" w:eastAsia="Montserrat" w:hAnsi="Montserrat" w:cs="Montserrat"/>
          <w:color w:val="000000" w:themeColor="text1"/>
        </w:rPr>
        <w:t xml:space="preserve"> and oversampling</w:t>
      </w:r>
      <w:r w:rsidRPr="4BA3343B" w:rsidR="00364AA2">
        <w:rPr>
          <w:rFonts w:ascii="Montserrat" w:eastAsia="Montserrat" w:hAnsi="Montserrat" w:cs="Montserrat"/>
          <w:color w:val="000000" w:themeColor="text1"/>
        </w:rPr>
        <w:t xml:space="preserve"> </w:t>
      </w:r>
      <w:r w:rsidRPr="4BA3343B" w:rsidR="00C738A7">
        <w:rPr>
          <w:rFonts w:ascii="Montserrat" w:eastAsia="Montserrat" w:hAnsi="Montserrat" w:cs="Montserrat"/>
          <w:color w:val="000000" w:themeColor="text1"/>
        </w:rPr>
        <w:t xml:space="preserve">with institutions </w:t>
      </w:r>
      <w:r w:rsidRPr="4BA3343B" w:rsidR="00B831CC">
        <w:rPr>
          <w:rFonts w:ascii="Montserrat" w:eastAsia="Montserrat" w:hAnsi="Montserrat" w:cs="Montserrat"/>
          <w:color w:val="000000" w:themeColor="text1"/>
        </w:rPr>
        <w:t>being</w:t>
      </w:r>
      <w:r w:rsidRPr="4BA3343B" w:rsidR="00C738A7">
        <w:rPr>
          <w:rFonts w:ascii="Montserrat" w:eastAsia="Montserrat" w:hAnsi="Montserrat" w:cs="Montserrat"/>
          <w:color w:val="000000" w:themeColor="text1"/>
        </w:rPr>
        <w:t xml:space="preserve"> the sampling unit. </w:t>
      </w:r>
      <w:r w:rsidRPr="4BA3343B" w:rsidR="0B4DFC1C">
        <w:rPr>
          <w:rFonts w:ascii="Montserrat" w:eastAsia="Montserrat" w:hAnsi="Montserrat" w:cs="Montserrat"/>
          <w:color w:val="000000" w:themeColor="text1"/>
        </w:rPr>
        <w:t>Noyce-eligible institutions</w:t>
      </w:r>
      <w:r w:rsidRPr="4BA3343B" w:rsidR="00FF14FF">
        <w:rPr>
          <w:rFonts w:ascii="Montserrat" w:eastAsia="Montserrat" w:hAnsi="Montserrat" w:cs="Montserrat"/>
          <w:color w:val="000000" w:themeColor="text1"/>
        </w:rPr>
        <w:t>, for the purpose</w:t>
      </w:r>
      <w:r w:rsidR="00AC3A73">
        <w:rPr>
          <w:rFonts w:ascii="Montserrat" w:eastAsia="Montserrat" w:hAnsi="Montserrat" w:cs="Montserrat"/>
          <w:color w:val="000000" w:themeColor="text1"/>
        </w:rPr>
        <w:t xml:space="preserve"> </w:t>
      </w:r>
      <w:r w:rsidRPr="4BA3343B" w:rsidR="00FF14FF">
        <w:rPr>
          <w:rFonts w:ascii="Montserrat" w:eastAsia="Montserrat" w:hAnsi="Montserrat" w:cs="Montserrat"/>
          <w:color w:val="000000" w:themeColor="text1"/>
        </w:rPr>
        <w:t>of this information collection,</w:t>
      </w:r>
      <w:r w:rsidRPr="4BA3343B" w:rsidR="00E10CF9">
        <w:rPr>
          <w:rFonts w:ascii="Montserrat" w:eastAsia="Montserrat" w:hAnsi="Montserrat" w:cs="Montserrat"/>
          <w:color w:val="000000" w:themeColor="text1"/>
        </w:rPr>
        <w:t xml:space="preserve"> are</w:t>
      </w:r>
      <w:r w:rsidRPr="4BA3343B" w:rsidR="00FF14FF">
        <w:rPr>
          <w:rFonts w:ascii="Montserrat" w:eastAsia="Montserrat" w:hAnsi="Montserrat" w:cs="Montserrat"/>
          <w:color w:val="000000" w:themeColor="text1"/>
        </w:rPr>
        <w:t xml:space="preserve"> accredited</w:t>
      </w:r>
      <w:r w:rsidRPr="4BA3343B" w:rsidR="00B82954">
        <w:rPr>
          <w:rFonts w:ascii="Montserrat" w:eastAsia="Montserrat" w:hAnsi="Montserrat" w:cs="Montserrat"/>
          <w:color w:val="000000" w:themeColor="text1"/>
        </w:rPr>
        <w:t xml:space="preserve"> institutions of higher education </w:t>
      </w:r>
      <w:r w:rsidRPr="4BA3343B" w:rsidR="00BD36C0">
        <w:rPr>
          <w:rFonts w:ascii="Montserrat" w:eastAsia="Montserrat" w:hAnsi="Montserrat" w:cs="Montserrat"/>
          <w:color w:val="000000" w:themeColor="text1"/>
        </w:rPr>
        <w:t>offering teacher education or residency programs</w:t>
      </w:r>
      <w:r w:rsidRPr="4BA3343B" w:rsidR="00C913AF">
        <w:rPr>
          <w:rFonts w:ascii="Montserrat" w:eastAsia="Montserrat" w:hAnsi="Montserrat" w:cs="Montserrat"/>
          <w:color w:val="000000" w:themeColor="text1"/>
        </w:rPr>
        <w:t xml:space="preserve"> that allow STEM majors to obtain teaching certifications</w:t>
      </w:r>
      <w:r w:rsidRPr="4BA3343B" w:rsidR="00BD36C0">
        <w:rPr>
          <w:rFonts w:ascii="Montserrat" w:eastAsia="Montserrat" w:hAnsi="Montserrat" w:cs="Montserrat"/>
          <w:color w:val="000000" w:themeColor="text1"/>
        </w:rPr>
        <w:t xml:space="preserve">, as </w:t>
      </w:r>
      <w:r w:rsidRPr="4BA3343B" w:rsidR="001924A9">
        <w:rPr>
          <w:rFonts w:ascii="Montserrat" w:eastAsia="Montserrat" w:hAnsi="Montserrat" w:cs="Montserrat"/>
          <w:color w:val="000000" w:themeColor="text1"/>
        </w:rPr>
        <w:t>outlined by NSF</w:t>
      </w:r>
      <w:r w:rsidRPr="4BA3343B" w:rsidR="00E10CF9">
        <w:rPr>
          <w:rFonts w:ascii="Montserrat" w:eastAsia="Montserrat" w:hAnsi="Montserrat" w:cs="Montserrat"/>
          <w:color w:val="000000" w:themeColor="text1"/>
        </w:rPr>
        <w:t xml:space="preserve">. </w:t>
      </w:r>
      <w:r w:rsidRPr="4BA3343B" w:rsidR="008D2A0F">
        <w:rPr>
          <w:rFonts w:ascii="Montserrat" w:eastAsia="Montserrat" w:hAnsi="Montserrat" w:cs="Montserrat"/>
          <w:color w:val="000000" w:themeColor="text1"/>
        </w:rPr>
        <w:t xml:space="preserve">Noyce-eligible institutions that have received a Noyce award </w:t>
      </w:r>
      <w:r w:rsidRPr="4BA3343B" w:rsidR="00241A51">
        <w:rPr>
          <w:rFonts w:ascii="Montserrat" w:eastAsia="Montserrat" w:hAnsi="Montserrat" w:cs="Montserrat"/>
          <w:color w:val="000000" w:themeColor="text1"/>
        </w:rPr>
        <w:t>between</w:t>
      </w:r>
      <w:r w:rsidRPr="4BA3343B" w:rsidR="008D2A0F">
        <w:rPr>
          <w:rFonts w:ascii="Montserrat" w:eastAsia="Montserrat" w:hAnsi="Montserrat" w:cs="Montserrat"/>
          <w:color w:val="000000" w:themeColor="text1"/>
        </w:rPr>
        <w:t xml:space="preserve"> </w:t>
      </w:r>
      <w:r w:rsidRPr="4BA3343B" w:rsidR="00672AEE">
        <w:rPr>
          <w:rFonts w:ascii="Montserrat" w:eastAsia="Montserrat" w:hAnsi="Montserrat" w:cs="Montserrat"/>
          <w:color w:val="000000" w:themeColor="text1"/>
        </w:rPr>
        <w:t>FY2014</w:t>
      </w:r>
      <w:r w:rsidRPr="4BA3343B" w:rsidR="00241A51">
        <w:rPr>
          <w:rFonts w:ascii="Montserrat" w:eastAsia="Montserrat" w:hAnsi="Montserrat" w:cs="Montserrat"/>
          <w:color w:val="000000" w:themeColor="text1"/>
        </w:rPr>
        <w:t xml:space="preserve"> and FY2024</w:t>
      </w:r>
      <w:r w:rsidRPr="4BA3343B" w:rsidR="00A2748A">
        <w:rPr>
          <w:rFonts w:ascii="Montserrat" w:eastAsia="Montserrat" w:hAnsi="Montserrat" w:cs="Montserrat"/>
          <w:color w:val="000000" w:themeColor="text1"/>
        </w:rPr>
        <w:t xml:space="preserve"> (“Noyce institutions”)</w:t>
      </w:r>
      <w:r w:rsidRPr="4BA3343B" w:rsidR="008D2A0F">
        <w:rPr>
          <w:rFonts w:ascii="Montserrat" w:eastAsia="Montserrat" w:hAnsi="Montserrat" w:cs="Montserrat"/>
          <w:color w:val="000000" w:themeColor="text1"/>
        </w:rPr>
        <w:t xml:space="preserve"> </w:t>
      </w:r>
      <w:r w:rsidRPr="4BA3343B" w:rsidR="0B4DFC1C">
        <w:rPr>
          <w:rFonts w:ascii="Montserrat" w:eastAsia="Montserrat" w:hAnsi="Montserrat" w:cs="Montserrat"/>
          <w:color w:val="000000" w:themeColor="text1"/>
        </w:rPr>
        <w:t>will be carefully selected using</w:t>
      </w:r>
      <w:r w:rsidRPr="4BA3343B" w:rsidR="00364AA2">
        <w:rPr>
          <w:rFonts w:ascii="Montserrat" w:eastAsia="Montserrat" w:hAnsi="Montserrat" w:cs="Montserrat"/>
          <w:color w:val="000000" w:themeColor="text1"/>
        </w:rPr>
        <w:t xml:space="preserve"> quota sampling </w:t>
      </w:r>
      <w:r w:rsidRPr="4BA3343B" w:rsidR="006B302B">
        <w:rPr>
          <w:rFonts w:ascii="Montserrat" w:eastAsia="Montserrat" w:hAnsi="Montserrat" w:cs="Montserrat"/>
          <w:color w:val="000000" w:themeColor="text1"/>
        </w:rPr>
        <w:t>for</w:t>
      </w:r>
      <w:r w:rsidRPr="4BA3343B" w:rsidR="003A2E2B">
        <w:rPr>
          <w:rFonts w:ascii="Montserrat" w:eastAsia="Montserrat" w:hAnsi="Montserrat" w:cs="Montserrat"/>
          <w:color w:val="000000" w:themeColor="text1"/>
        </w:rPr>
        <w:t xml:space="preserve"> award type (i.e., Track) as the primary selection strat</w:t>
      </w:r>
      <w:r w:rsidRPr="4BA3343B" w:rsidR="008001EF">
        <w:rPr>
          <w:rFonts w:ascii="Montserrat" w:eastAsia="Montserrat" w:hAnsi="Montserrat" w:cs="Montserrat"/>
          <w:color w:val="000000" w:themeColor="text1"/>
        </w:rPr>
        <w:t>um</w:t>
      </w:r>
      <w:r w:rsidRPr="4BA3343B" w:rsidR="006668A9">
        <w:rPr>
          <w:rFonts w:ascii="Montserrat" w:eastAsia="Montserrat" w:hAnsi="Montserrat" w:cs="Montserrat"/>
          <w:color w:val="000000" w:themeColor="text1"/>
        </w:rPr>
        <w:t xml:space="preserve">. </w:t>
      </w:r>
      <w:r w:rsidRPr="4BA3343B" w:rsidR="004E64AE">
        <w:rPr>
          <w:rFonts w:ascii="Montserrat" w:eastAsia="Montserrat" w:hAnsi="Montserrat" w:cs="Montserrat"/>
          <w:color w:val="000000" w:themeColor="text1"/>
        </w:rPr>
        <w:t xml:space="preserve">Additionally, </w:t>
      </w:r>
      <w:r w:rsidRPr="4BA3343B" w:rsidR="00A2748A">
        <w:rPr>
          <w:rFonts w:ascii="Montserrat" w:eastAsia="Montserrat" w:hAnsi="Montserrat" w:cs="Montserrat"/>
          <w:color w:val="000000" w:themeColor="text1"/>
        </w:rPr>
        <w:t>Noyce-eligible institutions that have not received a Noyce award between FY2014-FY2024 (“</w:t>
      </w:r>
      <w:r w:rsidRPr="4BA3343B" w:rsidR="005453C7">
        <w:rPr>
          <w:rFonts w:ascii="Montserrat" w:eastAsia="Montserrat" w:hAnsi="Montserrat" w:cs="Montserrat"/>
          <w:color w:val="000000" w:themeColor="text1"/>
        </w:rPr>
        <w:t>n</w:t>
      </w:r>
      <w:r w:rsidRPr="4BA3343B" w:rsidR="00A2748A">
        <w:rPr>
          <w:rFonts w:ascii="Montserrat" w:eastAsia="Montserrat" w:hAnsi="Montserrat" w:cs="Montserrat"/>
          <w:color w:val="000000" w:themeColor="text1"/>
        </w:rPr>
        <w:t xml:space="preserve">on-Noyce institutions”) will be sampled. </w:t>
      </w:r>
      <w:r w:rsidRPr="4BA3343B" w:rsidR="00152811">
        <w:rPr>
          <w:rFonts w:ascii="Montserrat" w:eastAsia="Montserrat" w:hAnsi="Montserrat" w:cs="Montserrat"/>
          <w:color w:val="000000" w:themeColor="text1"/>
        </w:rPr>
        <w:t xml:space="preserve">Both types of institutions </w:t>
      </w:r>
      <w:r w:rsidRPr="4BA3343B" w:rsidR="004E64AE">
        <w:rPr>
          <w:rFonts w:ascii="Montserrat" w:eastAsia="Montserrat" w:hAnsi="Montserrat" w:cs="Montserrat"/>
          <w:color w:val="000000" w:themeColor="text1"/>
        </w:rPr>
        <w:t>will be sampled based on</w:t>
      </w:r>
      <w:r w:rsidRPr="4BA3343B" w:rsidR="00036DB8">
        <w:rPr>
          <w:rFonts w:ascii="Montserrat" w:eastAsia="Montserrat" w:hAnsi="Montserrat" w:cs="Montserrat"/>
          <w:color w:val="000000" w:themeColor="text1"/>
        </w:rPr>
        <w:t xml:space="preserve"> an</w:t>
      </w:r>
      <w:r w:rsidRPr="4BA3343B" w:rsidR="004E64AE">
        <w:rPr>
          <w:rFonts w:ascii="Montserrat" w:eastAsia="Montserrat" w:hAnsi="Montserrat" w:cs="Montserrat"/>
          <w:color w:val="000000" w:themeColor="text1"/>
        </w:rPr>
        <w:t xml:space="preserve"> institution type</w:t>
      </w:r>
      <w:r w:rsidRPr="4BA3343B" w:rsidR="00036DB8">
        <w:rPr>
          <w:rFonts w:ascii="Montserrat" w:eastAsia="Montserrat" w:hAnsi="Montserrat" w:cs="Montserrat"/>
          <w:color w:val="000000" w:themeColor="text1"/>
        </w:rPr>
        <w:t xml:space="preserve"> stratum</w:t>
      </w:r>
      <w:r w:rsidRPr="4BA3343B" w:rsidR="004E64AE">
        <w:rPr>
          <w:rFonts w:ascii="Montserrat" w:eastAsia="Montserrat" w:hAnsi="Montserrat" w:cs="Montserrat"/>
          <w:color w:val="000000" w:themeColor="text1"/>
        </w:rPr>
        <w:t xml:space="preserve"> (e.g., MSI, HSI, HBCU</w:t>
      </w:r>
      <w:r w:rsidRPr="4BA3343B" w:rsidR="00E517AD">
        <w:rPr>
          <w:rFonts w:ascii="Montserrat" w:eastAsia="Montserrat" w:hAnsi="Montserrat" w:cs="Montserrat"/>
          <w:color w:val="000000" w:themeColor="text1"/>
        </w:rPr>
        <w:t xml:space="preserve">), </w:t>
      </w:r>
      <w:r w:rsidRPr="4BA3343B" w:rsidR="004E64AE">
        <w:rPr>
          <w:rFonts w:ascii="Montserrat" w:eastAsia="Montserrat" w:hAnsi="Montserrat" w:cs="Montserrat"/>
          <w:color w:val="000000" w:themeColor="text1"/>
        </w:rPr>
        <w:t>oversampling for</w:t>
      </w:r>
      <w:r w:rsidRPr="4BA3343B" w:rsidR="00152811">
        <w:rPr>
          <w:rFonts w:ascii="Montserrat" w:eastAsia="Montserrat" w:hAnsi="Montserrat" w:cs="Montserrat"/>
          <w:color w:val="000000" w:themeColor="text1"/>
        </w:rPr>
        <w:t xml:space="preserve"> MSIs and HBCUs </w:t>
      </w:r>
      <w:r w:rsidRPr="4BA3343B" w:rsidR="00992E3E">
        <w:rPr>
          <w:rFonts w:ascii="Montserrat" w:eastAsia="Montserrat" w:hAnsi="Montserrat" w:cs="Montserrat"/>
          <w:color w:val="000000" w:themeColor="text1"/>
        </w:rPr>
        <w:t xml:space="preserve">to ensure adequate </w:t>
      </w:r>
      <w:r w:rsidRPr="4BA3343B" w:rsidR="00992E3E">
        <w:rPr>
          <w:rFonts w:ascii="Montserrat" w:eastAsia="Montserrat" w:hAnsi="Montserrat" w:cs="Montserrat"/>
          <w:color w:val="000000" w:themeColor="text1"/>
        </w:rPr>
        <w:t xml:space="preserve">representation and ability to </w:t>
      </w:r>
      <w:r w:rsidRPr="4BA3343B" w:rsidR="0022717A">
        <w:rPr>
          <w:rFonts w:ascii="Montserrat" w:eastAsia="Montserrat" w:hAnsi="Montserrat" w:cs="Montserrat"/>
          <w:color w:val="000000" w:themeColor="text1"/>
        </w:rPr>
        <w:t>achieve saturation.</w:t>
      </w:r>
      <w:r>
        <w:rPr>
          <w:rStyle w:val="FootnoteReference"/>
          <w:rFonts w:ascii="Montserrat" w:eastAsia="Montserrat" w:hAnsi="Montserrat" w:cs="Montserrat"/>
          <w:color w:val="000000" w:themeColor="text1"/>
        </w:rPr>
        <w:footnoteReference w:id="13"/>
      </w:r>
      <w:r w:rsidRPr="4BA3343B" w:rsidR="00E50A1B">
        <w:rPr>
          <w:rFonts w:ascii="Montserrat" w:eastAsia="Montserrat" w:hAnsi="Montserrat" w:cs="Montserrat"/>
          <w:color w:val="000000" w:themeColor="text1"/>
        </w:rPr>
        <w:t xml:space="preserve"> </w:t>
      </w:r>
      <w:r w:rsidRPr="4BA3343B" w:rsidR="006668A9">
        <w:rPr>
          <w:rFonts w:ascii="Montserrat" w:eastAsia="Montserrat" w:hAnsi="Montserrat" w:cs="Montserrat"/>
          <w:color w:val="000000" w:themeColor="text1"/>
        </w:rPr>
        <w:t xml:space="preserve">The </w:t>
      </w:r>
      <w:r w:rsidRPr="4BA3343B" w:rsidR="00AE4A92">
        <w:rPr>
          <w:rFonts w:ascii="Montserrat" w:eastAsia="Montserrat" w:hAnsi="Montserrat" w:cs="Montserrat"/>
          <w:color w:val="000000" w:themeColor="text1"/>
        </w:rPr>
        <w:t xml:space="preserve">institutions will then be randomly selected within </w:t>
      </w:r>
      <w:r w:rsidRPr="4BA3343B" w:rsidR="00485F51">
        <w:rPr>
          <w:rFonts w:ascii="Montserrat" w:eastAsia="Montserrat" w:hAnsi="Montserrat" w:cs="Montserrat"/>
          <w:color w:val="000000" w:themeColor="text1"/>
        </w:rPr>
        <w:t xml:space="preserve">the </w:t>
      </w:r>
      <w:r w:rsidRPr="4BA3343B" w:rsidR="008F0075">
        <w:rPr>
          <w:rFonts w:ascii="Montserrat" w:eastAsia="Montserrat" w:hAnsi="Montserrat" w:cs="Montserrat"/>
          <w:color w:val="000000" w:themeColor="text1"/>
        </w:rPr>
        <w:t xml:space="preserve">institution type </w:t>
      </w:r>
      <w:r w:rsidRPr="4BA3343B" w:rsidR="00DA4341">
        <w:rPr>
          <w:rFonts w:ascii="Montserrat" w:eastAsia="Montserrat" w:hAnsi="Montserrat" w:cs="Montserrat"/>
          <w:color w:val="000000" w:themeColor="text1"/>
        </w:rPr>
        <w:t>stratum</w:t>
      </w:r>
      <w:r w:rsidR="00D25054">
        <w:rPr>
          <w:rFonts w:ascii="Montserrat" w:eastAsia="Montserrat" w:hAnsi="Montserrat" w:cs="Montserrat"/>
          <w:color w:val="000000" w:themeColor="text1"/>
        </w:rPr>
        <w:t>.</w:t>
      </w:r>
      <w:r w:rsidRPr="4BA3343B" w:rsidR="00DA4341">
        <w:rPr>
          <w:rFonts w:ascii="Montserrat" w:eastAsia="Montserrat" w:hAnsi="Montserrat" w:cs="Montserrat"/>
          <w:color w:val="000000" w:themeColor="text1"/>
        </w:rPr>
        <w:t xml:space="preserve">  </w:t>
      </w:r>
      <w:r w:rsidRPr="4BA3343B" w:rsidR="000E674F">
        <w:rPr>
          <w:rFonts w:ascii="Montserrat" w:eastAsia="Montserrat" w:hAnsi="Montserrat" w:cs="Montserrat"/>
          <w:color w:val="000000" w:themeColor="text1"/>
        </w:rPr>
        <w:t xml:space="preserve">One of the justifications for employing purposive sampling is to increase </w:t>
      </w:r>
      <w:r w:rsidRPr="4BA3343B" w:rsidR="00E517AD">
        <w:rPr>
          <w:rFonts w:ascii="Montserrat" w:eastAsia="Montserrat" w:hAnsi="Montserrat" w:cs="Montserrat"/>
          <w:color w:val="000000" w:themeColor="text1"/>
        </w:rPr>
        <w:t xml:space="preserve">the </w:t>
      </w:r>
      <w:r w:rsidRPr="4BA3343B" w:rsidR="000E674F">
        <w:rPr>
          <w:rFonts w:ascii="Montserrat" w:eastAsia="Montserrat" w:hAnsi="Montserrat" w:cs="Montserrat"/>
          <w:color w:val="000000" w:themeColor="text1"/>
        </w:rPr>
        <w:t>coverage and depth of participants</w:t>
      </w:r>
      <w:r w:rsidR="00AC3A73">
        <w:rPr>
          <w:rFonts w:ascii="Montserrat" w:eastAsia="Montserrat" w:hAnsi="Montserrat" w:cs="Montserrat"/>
          <w:color w:val="000000" w:themeColor="text1"/>
        </w:rPr>
        <w:t>.</w:t>
      </w:r>
      <w:r>
        <w:rPr>
          <w:rStyle w:val="FootnoteReference"/>
          <w:rFonts w:ascii="Montserrat" w:eastAsia="Montserrat" w:hAnsi="Montserrat" w:cs="Montserrat"/>
          <w:color w:val="000000" w:themeColor="text1"/>
        </w:rPr>
        <w:footnoteReference w:id="14"/>
      </w:r>
      <w:r w:rsidRPr="007D7C61" w:rsidR="007D7C61">
        <w:rPr>
          <w:rFonts w:ascii="Montserrat" w:eastAsia="Montserrat" w:hAnsi="Montserrat" w:cs="Montserrat"/>
          <w:color w:val="000000" w:themeColor="text1"/>
          <w:vertAlign w:val="superscript"/>
        </w:rPr>
        <w:t>,</w:t>
      </w:r>
      <w:r>
        <w:rPr>
          <w:rStyle w:val="FootnoteReference"/>
          <w:rFonts w:ascii="Montserrat" w:eastAsia="Montserrat" w:hAnsi="Montserrat" w:cs="Montserrat"/>
          <w:color w:val="000000" w:themeColor="text1"/>
        </w:rPr>
        <w:footnoteReference w:id="15"/>
      </w:r>
      <w:r w:rsidRPr="4BA3343B" w:rsidR="000E674F">
        <w:rPr>
          <w:rFonts w:ascii="Montserrat" w:eastAsia="Montserrat" w:hAnsi="Montserrat" w:cs="Montserrat"/>
          <w:color w:val="000000" w:themeColor="text1"/>
        </w:rPr>
        <w:t xml:space="preserve"> Using the track and institution type strata</w:t>
      </w:r>
      <w:r w:rsidRPr="4BA3343B" w:rsidR="002C2368">
        <w:rPr>
          <w:rFonts w:ascii="Montserrat" w:eastAsia="Montserrat" w:hAnsi="Montserrat" w:cs="Montserrat"/>
          <w:color w:val="000000" w:themeColor="text1"/>
        </w:rPr>
        <w:t xml:space="preserve"> can</w:t>
      </w:r>
      <w:r w:rsidRPr="4BA3343B" w:rsidR="000E674F">
        <w:rPr>
          <w:rFonts w:ascii="Montserrat" w:eastAsia="Montserrat" w:hAnsi="Montserrat" w:cs="Montserrat"/>
          <w:color w:val="000000" w:themeColor="text1"/>
        </w:rPr>
        <w:t xml:space="preserve"> ensure shared variation across </w:t>
      </w:r>
      <w:r w:rsidRPr="4BA3343B" w:rsidR="00E517AD">
        <w:rPr>
          <w:rFonts w:ascii="Montserrat" w:eastAsia="Montserrat" w:hAnsi="Montserrat" w:cs="Montserrat"/>
          <w:color w:val="000000" w:themeColor="text1"/>
        </w:rPr>
        <w:t>the respondents</w:t>
      </w:r>
      <w:r w:rsidR="001C6BA5">
        <w:rPr>
          <w:rFonts w:ascii="Montserrat" w:eastAsia="Montserrat" w:hAnsi="Montserrat" w:cs="Montserrat"/>
          <w:color w:val="000000" w:themeColor="text1"/>
        </w:rPr>
        <w:t>.</w:t>
      </w:r>
      <w:r>
        <w:rPr>
          <w:rStyle w:val="FootnoteReference"/>
          <w:rFonts w:ascii="Montserrat" w:eastAsia="Montserrat" w:hAnsi="Montserrat" w:cs="Montserrat"/>
          <w:color w:val="000000" w:themeColor="text1"/>
        </w:rPr>
        <w:footnoteReference w:id="16"/>
      </w:r>
      <w:r w:rsidRPr="4BA3343B" w:rsidR="13780FD2">
        <w:rPr>
          <w:rFonts w:ascii="Montserrat" w:eastAsia="Montserrat" w:hAnsi="Montserrat" w:cs="Montserrat"/>
          <w:color w:val="000000" w:themeColor="text1"/>
        </w:rPr>
        <w:t xml:space="preserve"> </w:t>
      </w:r>
      <w:r w:rsidRPr="4BA3343B" w:rsidR="00F318B2">
        <w:rPr>
          <w:rFonts w:ascii="Montserrat" w:eastAsia="Montserrat" w:hAnsi="Montserrat" w:cs="Montserrat"/>
          <w:color w:val="000000" w:themeColor="text1"/>
        </w:rPr>
        <w:t>From the initial</w:t>
      </w:r>
      <w:r w:rsidRPr="4BA3343B" w:rsidR="002D7ABE">
        <w:rPr>
          <w:rFonts w:ascii="Montserrat" w:eastAsia="Montserrat" w:hAnsi="Montserrat" w:cs="Montserrat"/>
          <w:color w:val="000000" w:themeColor="text1"/>
        </w:rPr>
        <w:t xml:space="preserve">ly identified </w:t>
      </w:r>
      <w:r w:rsidRPr="4BA3343B" w:rsidR="000F36D8">
        <w:rPr>
          <w:rFonts w:ascii="Montserrat" w:eastAsia="Montserrat" w:hAnsi="Montserrat" w:cs="Montserrat"/>
          <w:color w:val="000000" w:themeColor="text1"/>
        </w:rPr>
        <w:t>sample,</w:t>
      </w:r>
      <w:r w:rsidRPr="4BA3343B" w:rsidR="0B4DFC1C">
        <w:rPr>
          <w:rFonts w:ascii="Montserrat" w:eastAsia="Montserrat" w:hAnsi="Montserrat" w:cs="Montserrat"/>
          <w:color w:val="000000" w:themeColor="text1"/>
        </w:rPr>
        <w:t xml:space="preserve"> </w:t>
      </w:r>
      <w:r w:rsidRPr="4BA3343B" w:rsidR="000F36D8">
        <w:rPr>
          <w:rFonts w:ascii="Montserrat" w:eastAsia="Montserrat" w:hAnsi="Montserrat" w:cs="Montserrat"/>
          <w:color w:val="000000" w:themeColor="text1"/>
        </w:rPr>
        <w:t xml:space="preserve">the </w:t>
      </w:r>
      <w:r w:rsidRPr="4BA3343B" w:rsidR="0B4DFC1C">
        <w:rPr>
          <w:rFonts w:ascii="Montserrat" w:eastAsia="Montserrat" w:hAnsi="Montserrat" w:cs="Montserrat"/>
          <w:color w:val="000000" w:themeColor="text1"/>
        </w:rPr>
        <w:t>institutional characteristics</w:t>
      </w:r>
      <w:r w:rsidRPr="4BA3343B" w:rsidR="000F36D8">
        <w:rPr>
          <w:rFonts w:ascii="Montserrat" w:eastAsia="Montserrat" w:hAnsi="Montserrat" w:cs="Montserrat"/>
          <w:color w:val="000000" w:themeColor="text1"/>
        </w:rPr>
        <w:t xml:space="preserve"> listed below will be </w:t>
      </w:r>
      <w:r w:rsidRPr="4BA3343B" w:rsidR="00DF1FD9">
        <w:rPr>
          <w:rFonts w:ascii="Montserrat" w:eastAsia="Montserrat" w:hAnsi="Montserrat" w:cs="Montserrat"/>
          <w:color w:val="000000" w:themeColor="text1"/>
        </w:rPr>
        <w:t>reviewed</w:t>
      </w:r>
      <w:r w:rsidRPr="4BA3343B" w:rsidR="000F36D8">
        <w:rPr>
          <w:rFonts w:ascii="Montserrat" w:eastAsia="Montserrat" w:hAnsi="Montserrat" w:cs="Montserrat"/>
          <w:color w:val="000000" w:themeColor="text1"/>
        </w:rPr>
        <w:t xml:space="preserve"> to ensure diversity in representation</w:t>
      </w:r>
      <w:r w:rsidRPr="4BA3343B" w:rsidR="0B4DFC1C">
        <w:rPr>
          <w:rFonts w:ascii="Montserrat" w:eastAsia="Montserrat" w:hAnsi="Montserrat" w:cs="Montserrat"/>
          <w:color w:val="000000" w:themeColor="text1"/>
        </w:rPr>
        <w:t>:</w:t>
      </w:r>
    </w:p>
    <w:p w:rsidR="000867C7" w:rsidRPr="00C87BA9" w:rsidP="000867C7" w14:paraId="45EAA880" w14:textId="3E437487">
      <w:pPr>
        <w:pStyle w:val="ListParagraph"/>
        <w:numPr>
          <w:ilvl w:val="0"/>
          <w:numId w:val="3"/>
        </w:numPr>
        <w:spacing w:after="100" w:afterAutospacing="1" w:line="360" w:lineRule="auto"/>
        <w:rPr>
          <w:rFonts w:ascii="Montserrat" w:hAnsi="Montserrat"/>
        </w:rPr>
      </w:pPr>
      <w:r w:rsidRPr="00C87BA9">
        <w:rPr>
          <w:rFonts w:ascii="Montserrat" w:hAnsi="Montserrat"/>
        </w:rPr>
        <w:t>Region (Desert and Pacific</w:t>
      </w:r>
      <w:r w:rsidR="00677FDA">
        <w:rPr>
          <w:rFonts w:ascii="Montserrat" w:hAnsi="Montserrat"/>
        </w:rPr>
        <w:t>,</w:t>
      </w:r>
      <w:r w:rsidRPr="00C87BA9">
        <w:rPr>
          <w:rFonts w:ascii="Montserrat" w:hAnsi="Montserrat"/>
        </w:rPr>
        <w:t xml:space="preserve"> Great Lakes</w:t>
      </w:r>
      <w:r w:rsidR="00677FDA">
        <w:rPr>
          <w:rFonts w:ascii="Montserrat" w:hAnsi="Montserrat"/>
        </w:rPr>
        <w:t>,</w:t>
      </w:r>
      <w:r w:rsidRPr="00C87BA9">
        <w:rPr>
          <w:rFonts w:ascii="Montserrat" w:hAnsi="Montserrat"/>
        </w:rPr>
        <w:t xml:space="preserve"> Great Plains</w:t>
      </w:r>
      <w:r w:rsidR="00677FDA">
        <w:rPr>
          <w:rFonts w:ascii="Montserrat" w:hAnsi="Montserrat"/>
        </w:rPr>
        <w:t>,</w:t>
      </w:r>
      <w:r w:rsidRPr="00C87BA9">
        <w:rPr>
          <w:rFonts w:ascii="Montserrat" w:hAnsi="Montserrat"/>
        </w:rPr>
        <w:t xml:space="preserve"> Interior Northeast</w:t>
      </w:r>
      <w:r w:rsidR="00677FDA">
        <w:rPr>
          <w:rFonts w:ascii="Montserrat" w:hAnsi="Montserrat"/>
        </w:rPr>
        <w:t>,</w:t>
      </w:r>
      <w:r w:rsidRPr="00C87BA9">
        <w:rPr>
          <w:rFonts w:ascii="Montserrat" w:hAnsi="Montserrat"/>
        </w:rPr>
        <w:t xml:space="preserve"> Mid-Atlantic</w:t>
      </w:r>
      <w:r w:rsidR="00677FDA">
        <w:rPr>
          <w:rFonts w:ascii="Montserrat" w:hAnsi="Montserrat"/>
        </w:rPr>
        <w:t>,</w:t>
      </w:r>
      <w:r w:rsidRPr="00C87BA9">
        <w:rPr>
          <w:rFonts w:ascii="Montserrat" w:hAnsi="Montserrat"/>
        </w:rPr>
        <w:t xml:space="preserve"> Mid-South</w:t>
      </w:r>
      <w:r w:rsidR="00677FDA">
        <w:rPr>
          <w:rFonts w:ascii="Montserrat" w:hAnsi="Montserrat"/>
        </w:rPr>
        <w:t>,</w:t>
      </w:r>
      <w:r w:rsidRPr="00C87BA9">
        <w:rPr>
          <w:rFonts w:ascii="Montserrat" w:hAnsi="Montserrat"/>
        </w:rPr>
        <w:t xml:space="preserve"> New York</w:t>
      </w:r>
      <w:r w:rsidR="00677FDA">
        <w:rPr>
          <w:rFonts w:ascii="Montserrat" w:hAnsi="Montserrat"/>
        </w:rPr>
        <w:t>,</w:t>
      </w:r>
      <w:r w:rsidRPr="00C87BA9">
        <w:rPr>
          <w:rFonts w:ascii="Montserrat" w:hAnsi="Montserrat"/>
        </w:rPr>
        <w:t xml:space="preserve"> Northeast</w:t>
      </w:r>
      <w:r w:rsidR="002466C3">
        <w:rPr>
          <w:rFonts w:ascii="Montserrat" w:hAnsi="Montserrat"/>
        </w:rPr>
        <w:t>,</w:t>
      </w:r>
      <w:r w:rsidRPr="00C87BA9">
        <w:rPr>
          <w:rFonts w:ascii="Montserrat" w:hAnsi="Montserrat"/>
        </w:rPr>
        <w:t xml:space="preserve"> Southwest</w:t>
      </w:r>
      <w:r w:rsidR="002466C3">
        <w:rPr>
          <w:rFonts w:ascii="Montserrat" w:hAnsi="Montserrat"/>
        </w:rPr>
        <w:t>,</w:t>
      </w:r>
      <w:r w:rsidRPr="00C87BA9">
        <w:rPr>
          <w:rFonts w:ascii="Montserrat" w:hAnsi="Montserrat"/>
        </w:rPr>
        <w:t xml:space="preserve"> West</w:t>
      </w:r>
      <w:r>
        <w:rPr>
          <w:rStyle w:val="FootnoteReference"/>
          <w:rFonts w:ascii="Montserrat" w:hAnsi="Montserrat"/>
        </w:rPr>
        <w:footnoteReference w:id="17"/>
      </w:r>
      <w:r w:rsidRPr="00C87BA9">
        <w:rPr>
          <w:rFonts w:ascii="Montserrat" w:hAnsi="Montserrat"/>
        </w:rPr>
        <w:t>),</w:t>
      </w:r>
    </w:p>
    <w:p w:rsidR="000867C7" w:rsidRPr="00C87BA9" w:rsidP="000867C7" w14:paraId="564F16A2" w14:textId="77777777">
      <w:pPr>
        <w:pStyle w:val="ListParagraph"/>
        <w:numPr>
          <w:ilvl w:val="0"/>
          <w:numId w:val="3"/>
        </w:numPr>
        <w:spacing w:after="100" w:afterAutospacing="1" w:line="360" w:lineRule="auto"/>
        <w:rPr>
          <w:rFonts w:ascii="Montserrat" w:hAnsi="Montserrat"/>
        </w:rPr>
      </w:pPr>
      <w:r w:rsidRPr="00C87BA9">
        <w:rPr>
          <w:rFonts w:ascii="Montserrat" w:hAnsi="Montserrat"/>
        </w:rPr>
        <w:t>Rurality,</w:t>
      </w:r>
    </w:p>
    <w:p w:rsidR="000867C7" w:rsidRPr="00C87BA9" w:rsidP="000867C7" w14:paraId="0BFC5B00" w14:textId="77777777">
      <w:pPr>
        <w:pStyle w:val="ListParagraph"/>
        <w:numPr>
          <w:ilvl w:val="0"/>
          <w:numId w:val="3"/>
        </w:numPr>
        <w:spacing w:after="100" w:afterAutospacing="1" w:line="360" w:lineRule="auto"/>
        <w:rPr>
          <w:rFonts w:ascii="Montserrat" w:hAnsi="Montserrat"/>
        </w:rPr>
      </w:pPr>
      <w:r w:rsidRPr="00C87BA9">
        <w:rPr>
          <w:rFonts w:ascii="Montserrat" w:hAnsi="Montserrat"/>
        </w:rPr>
        <w:t>Land grant status,</w:t>
      </w:r>
    </w:p>
    <w:p w:rsidR="000867C7" w:rsidRPr="001C20A0" w:rsidP="001C20A0" w14:paraId="170C5088" w14:textId="6F2B3262">
      <w:pPr>
        <w:pStyle w:val="ListParagraph"/>
        <w:numPr>
          <w:ilvl w:val="0"/>
          <w:numId w:val="3"/>
        </w:numPr>
        <w:spacing w:after="100" w:afterAutospacing="1" w:line="360" w:lineRule="auto"/>
        <w:rPr>
          <w:rFonts w:ascii="Montserrat" w:hAnsi="Montserrat"/>
        </w:rPr>
      </w:pPr>
      <w:r w:rsidRPr="00C87BA9">
        <w:rPr>
          <w:rFonts w:ascii="Montserrat" w:hAnsi="Montserrat"/>
        </w:rPr>
        <w:t>EPSCoR</w:t>
      </w:r>
      <w:r w:rsidRPr="00C87BA9">
        <w:rPr>
          <w:rFonts w:ascii="Montserrat" w:hAnsi="Montserrat"/>
        </w:rPr>
        <w:t xml:space="preserve"> state</w:t>
      </w:r>
      <w:r w:rsidR="00B024CD">
        <w:rPr>
          <w:rFonts w:ascii="Montserrat" w:hAnsi="Montserrat"/>
        </w:rPr>
        <w:t xml:space="preserve"> status</w:t>
      </w:r>
      <w:r w:rsidRPr="00C87BA9">
        <w:rPr>
          <w:rFonts w:ascii="Montserrat" w:hAnsi="Montserrat"/>
        </w:rPr>
        <w:t>,</w:t>
      </w:r>
    </w:p>
    <w:p w:rsidR="000867C7" w:rsidRPr="00C87BA9" w:rsidP="000867C7" w14:paraId="4E7A2182" w14:textId="77777777">
      <w:pPr>
        <w:pStyle w:val="ListParagraph"/>
        <w:numPr>
          <w:ilvl w:val="0"/>
          <w:numId w:val="3"/>
        </w:numPr>
        <w:spacing w:after="100" w:afterAutospacing="1" w:line="360" w:lineRule="auto"/>
        <w:rPr>
          <w:rFonts w:ascii="Montserrat" w:hAnsi="Montserrat"/>
        </w:rPr>
      </w:pPr>
      <w:r w:rsidRPr="00C87BA9">
        <w:rPr>
          <w:rFonts w:ascii="Montserrat" w:hAnsi="Montserrat"/>
        </w:rPr>
        <w:t>Percentage of undergraduates that complete an education degree,</w:t>
      </w:r>
    </w:p>
    <w:p w:rsidR="000867C7" w:rsidP="000867C7" w14:paraId="3E646998" w14:textId="77777777">
      <w:pPr>
        <w:pStyle w:val="ListParagraph"/>
        <w:numPr>
          <w:ilvl w:val="0"/>
          <w:numId w:val="3"/>
        </w:numPr>
        <w:spacing w:after="100" w:afterAutospacing="1" w:line="360" w:lineRule="auto"/>
        <w:rPr>
          <w:rFonts w:ascii="Montserrat" w:hAnsi="Montserrat"/>
        </w:rPr>
      </w:pPr>
      <w:r w:rsidRPr="00C87BA9">
        <w:rPr>
          <w:rFonts w:ascii="Montserrat" w:hAnsi="Montserrat"/>
        </w:rPr>
        <w:t>Percentage of student body with a Pell Grant,</w:t>
      </w:r>
    </w:p>
    <w:p w:rsidR="00D25054" w:rsidRPr="00C87BA9" w:rsidP="000867C7" w14:paraId="3FF77BC9" w14:textId="367FC88D">
      <w:pPr>
        <w:pStyle w:val="ListParagraph"/>
        <w:numPr>
          <w:ilvl w:val="0"/>
          <w:numId w:val="3"/>
        </w:numPr>
        <w:spacing w:after="100" w:afterAutospacing="1" w:line="360" w:lineRule="auto"/>
        <w:rPr>
          <w:rFonts w:ascii="Montserrat" w:hAnsi="Montserrat"/>
        </w:rPr>
      </w:pPr>
      <w:r>
        <w:rPr>
          <w:rFonts w:ascii="Montserrat" w:hAnsi="Montserrat"/>
        </w:rPr>
        <w:t>New to Noyce (</w:t>
      </w:r>
      <w:r w:rsidR="00AF1382">
        <w:rPr>
          <w:rFonts w:ascii="Montserrat" w:hAnsi="Montserrat"/>
        </w:rPr>
        <w:t>for Noyce institutions</w:t>
      </w:r>
      <w:r w:rsidR="00BE543A">
        <w:rPr>
          <w:rFonts w:ascii="Montserrat" w:hAnsi="Montserrat"/>
        </w:rPr>
        <w:t xml:space="preserve"> only</w:t>
      </w:r>
      <w:r w:rsidR="00AF1382">
        <w:rPr>
          <w:rFonts w:ascii="Montserrat" w:hAnsi="Montserrat"/>
        </w:rPr>
        <w:t xml:space="preserve">; </w:t>
      </w:r>
      <w:r w:rsidRPr="00AF1382" w:rsidR="00AF1382">
        <w:rPr>
          <w:rFonts w:ascii="Montserrat" w:hAnsi="Montserrat"/>
        </w:rPr>
        <w:t xml:space="preserve">an institution that has not had a new Noyce </w:t>
      </w:r>
      <w:r w:rsidRPr="00AF1382" w:rsidR="00AF1382">
        <w:rPr>
          <w:rFonts w:ascii="Montserrat" w:hAnsi="Montserrat"/>
        </w:rPr>
        <w:t>award in</w:t>
      </w:r>
      <w:r w:rsidRPr="00AF1382" w:rsidR="00AF1382">
        <w:rPr>
          <w:rFonts w:ascii="Montserrat" w:hAnsi="Montserrat"/>
        </w:rPr>
        <w:t xml:space="preserve"> 5 years from the year of that</w:t>
      </w:r>
      <w:r w:rsidR="00AF1382">
        <w:rPr>
          <w:rFonts w:ascii="Montserrat" w:hAnsi="Montserrat"/>
        </w:rPr>
        <w:t xml:space="preserve"> award’s</w:t>
      </w:r>
      <w:r w:rsidRPr="00AF1382" w:rsidR="00AF1382">
        <w:rPr>
          <w:rFonts w:ascii="Montserrat" w:hAnsi="Montserrat"/>
        </w:rPr>
        <w:t xml:space="preserve"> solicitation</w:t>
      </w:r>
      <w:r w:rsidR="00AF1382">
        <w:rPr>
          <w:rFonts w:ascii="Montserrat" w:hAnsi="Montserrat"/>
        </w:rPr>
        <w:t>),</w:t>
      </w:r>
    </w:p>
    <w:p w:rsidR="000867C7" w:rsidRPr="00C87BA9" w:rsidP="000867C7" w14:paraId="2D33BF3E" w14:textId="2E404450">
      <w:pPr>
        <w:pStyle w:val="ListParagraph"/>
        <w:numPr>
          <w:ilvl w:val="0"/>
          <w:numId w:val="3"/>
        </w:numPr>
        <w:spacing w:after="100" w:afterAutospacing="1" w:line="360" w:lineRule="auto"/>
        <w:rPr>
          <w:rFonts w:ascii="Montserrat" w:hAnsi="Montserrat"/>
        </w:rPr>
      </w:pPr>
      <w:r w:rsidRPr="00C87BA9">
        <w:rPr>
          <w:rFonts w:ascii="Montserrat" w:hAnsi="Montserrat"/>
        </w:rPr>
        <w:t>Public, Private</w:t>
      </w:r>
      <w:r w:rsidR="00B024CD">
        <w:rPr>
          <w:rFonts w:ascii="Montserrat" w:hAnsi="Montserrat"/>
        </w:rPr>
        <w:t>,</w:t>
      </w:r>
      <w:r w:rsidRPr="00C87BA9">
        <w:rPr>
          <w:rFonts w:ascii="Montserrat" w:hAnsi="Montserrat"/>
        </w:rPr>
        <w:t xml:space="preserve"> not-for-profit, and</w:t>
      </w:r>
    </w:p>
    <w:p w:rsidR="000867C7" w:rsidRPr="00C87BA9" w:rsidP="000867C7" w14:paraId="353C6AE4" w14:textId="77777777">
      <w:pPr>
        <w:pStyle w:val="ListParagraph"/>
        <w:numPr>
          <w:ilvl w:val="0"/>
          <w:numId w:val="3"/>
        </w:numPr>
        <w:spacing w:after="100" w:afterAutospacing="1" w:line="360" w:lineRule="auto"/>
        <w:rPr>
          <w:rFonts w:ascii="Montserrat" w:hAnsi="Montserrat"/>
        </w:rPr>
      </w:pPr>
      <w:r w:rsidRPr="00C87BA9">
        <w:rPr>
          <w:rFonts w:ascii="Montserrat" w:hAnsi="Montserrat"/>
        </w:rPr>
        <w:t>Level (e.g., 2-year institution, 4-year institution).</w:t>
      </w:r>
    </w:p>
    <w:p w:rsidR="004A7023" w:rsidRPr="00C87BA9" w:rsidP="49E3BC91" w14:paraId="2DA610BC" w14:textId="6B7E9874">
      <w:pPr>
        <w:pStyle w:val="Body12ptCalibri-IPR"/>
      </w:pPr>
      <w:r w:rsidRPr="49E3BC91">
        <w:rPr>
          <w:rFonts w:ascii="Montserrat" w:hAnsi="Montserrat"/>
        </w:rPr>
        <w:t>These will not be proportional to the total number of Noyce institutions, but</w:t>
      </w:r>
      <w:r w:rsidR="001C20A0">
        <w:rPr>
          <w:rFonts w:ascii="Montserrat" w:hAnsi="Montserrat"/>
        </w:rPr>
        <w:t xml:space="preserve"> </w:t>
      </w:r>
      <w:r w:rsidRPr="49E3BC91">
        <w:rPr>
          <w:rFonts w:ascii="Montserrat" w:hAnsi="Montserrat"/>
        </w:rPr>
        <w:t xml:space="preserve">rather </w:t>
      </w:r>
      <w:r w:rsidR="00EA6BE6">
        <w:rPr>
          <w:rFonts w:ascii="Montserrat" w:hAnsi="Montserrat"/>
        </w:rPr>
        <w:t xml:space="preserve">the Contractor </w:t>
      </w:r>
      <w:r w:rsidRPr="49E3BC91">
        <w:rPr>
          <w:rFonts w:ascii="Montserrat" w:hAnsi="Montserrat"/>
        </w:rPr>
        <w:t xml:space="preserve">will ensure that the institutions selected will </w:t>
      </w:r>
      <w:r w:rsidR="0037498E">
        <w:rPr>
          <w:rFonts w:ascii="Montserrat" w:hAnsi="Montserrat"/>
        </w:rPr>
        <w:t>include a</w:t>
      </w:r>
      <w:r w:rsidRPr="49E3BC91">
        <w:rPr>
          <w:rFonts w:ascii="Montserrat" w:hAnsi="Montserrat"/>
        </w:rPr>
        <w:t xml:space="preserve"> range of characteristics to ensure the widest range of perspectives are captured.</w:t>
      </w:r>
      <w:r w:rsidRPr="49E3BC91" w:rsidR="3D40644A">
        <w:rPr>
          <w:rFonts w:ascii="Montserrat" w:hAnsi="Montserrat"/>
        </w:rPr>
        <w:t xml:space="preserve"> </w:t>
      </w:r>
    </w:p>
    <w:p w:rsidR="00D45B27" w:rsidRPr="00C87BA9" w:rsidP="00B015F0" w14:paraId="1A8DE3D7" w14:textId="2196C860">
      <w:pPr>
        <w:pStyle w:val="Body12ptCalibri-IPR"/>
        <w:rPr>
          <w:rFonts w:ascii="Montserrat" w:hAnsi="Montserrat"/>
        </w:rPr>
      </w:pPr>
      <w:r w:rsidRPr="00C87BA9">
        <w:rPr>
          <w:rStyle w:val="normaltextrun"/>
          <w:rFonts w:ascii="Montserrat" w:hAnsi="Montserrat"/>
        </w:rPr>
        <w:t xml:space="preserve">These collections, to be conducted by the evaluation </w:t>
      </w:r>
      <w:r w:rsidRPr="00C87BA9" w:rsidR="00D743D2">
        <w:rPr>
          <w:rStyle w:val="normaltextrun"/>
          <w:rFonts w:ascii="Montserrat" w:hAnsi="Montserrat"/>
        </w:rPr>
        <w:t>Co</w:t>
      </w:r>
      <w:r w:rsidRPr="00C87BA9">
        <w:rPr>
          <w:rStyle w:val="normaltextrun"/>
          <w:rFonts w:ascii="Montserrat" w:hAnsi="Montserrat"/>
        </w:rPr>
        <w:t>ntractor, include:</w:t>
      </w:r>
      <w:r w:rsidR="00875F76">
        <w:rPr>
          <w:rStyle w:val="normaltextrun"/>
          <w:rFonts w:ascii="Montserrat" w:hAnsi="Montserrat"/>
        </w:rPr>
        <w:t xml:space="preserve"> </w:t>
      </w:r>
    </w:p>
    <w:p w:rsidR="00BA707E" w:rsidRPr="00C87BA9" w:rsidP="001C20A0" w14:paraId="1C98944C" w14:textId="0F663EEF">
      <w:pPr>
        <w:pStyle w:val="Body12ptCalibri-IPR"/>
        <w:rPr>
          <w:rStyle w:val="normaltextrun"/>
          <w:rFonts w:ascii="Montserrat" w:hAnsi="Montserrat"/>
        </w:rPr>
      </w:pPr>
      <w:r w:rsidRPr="00C87BA9">
        <w:rPr>
          <w:rStyle w:val="normaltextrun"/>
          <w:rFonts w:ascii="Montserrat" w:hAnsi="Montserrat"/>
          <w:b/>
        </w:rPr>
        <w:t>Demographic Questionnaire.</w:t>
      </w:r>
      <w:r w:rsidRPr="00C87BA9">
        <w:rPr>
          <w:rStyle w:val="normaltextrun"/>
          <w:rFonts w:ascii="Montserrat" w:hAnsi="Montserrat"/>
        </w:rPr>
        <w:t xml:space="preserve"> A one-time, web-based survey of selected individuals who have been involved in various aspects of NSF’s Robert Noyce Teacher Scholarship Program from FY2014 to FY2024 (i.e., PIs, program coordinators, faculty, scholars, </w:t>
      </w:r>
      <w:r w:rsidR="00FE4880">
        <w:rPr>
          <w:rStyle w:val="normaltextrun"/>
          <w:rFonts w:ascii="Montserrat" w:hAnsi="Montserrat"/>
        </w:rPr>
        <w:t>current and former scholars/</w:t>
      </w:r>
      <w:r w:rsidRPr="00C87BA9">
        <w:rPr>
          <w:rStyle w:val="normaltextrun"/>
          <w:rFonts w:ascii="Montserrat" w:hAnsi="Montserrat"/>
        </w:rPr>
        <w:t xml:space="preserve">fellows, K-12 school </w:t>
      </w:r>
      <w:r w:rsidR="00B015F0">
        <w:rPr>
          <w:rStyle w:val="normaltextrun"/>
          <w:rFonts w:ascii="Montserrat" w:hAnsi="Montserrat"/>
        </w:rPr>
        <w:t xml:space="preserve">or district </w:t>
      </w:r>
      <w:r w:rsidRPr="00C87BA9">
        <w:rPr>
          <w:rStyle w:val="normaltextrun"/>
          <w:rFonts w:ascii="Montserrat" w:hAnsi="Montserrat"/>
        </w:rPr>
        <w:t xml:space="preserve">leaders, external evaluators) as well as </w:t>
      </w:r>
      <w:r w:rsidRPr="00C87BA9" w:rsidR="00422089">
        <w:rPr>
          <w:rStyle w:val="normaltextrun"/>
          <w:rFonts w:ascii="Montserrat" w:hAnsi="Montserrat"/>
        </w:rPr>
        <w:t>potential PIs</w:t>
      </w:r>
      <w:r w:rsidRPr="00C87BA9">
        <w:rPr>
          <w:rStyle w:val="normaltextrun"/>
          <w:rFonts w:ascii="Montserrat" w:hAnsi="Montserrat"/>
        </w:rPr>
        <w:t xml:space="preserve">. </w:t>
      </w:r>
      <w:r w:rsidRPr="00C87BA9" w:rsidR="00690225">
        <w:rPr>
          <w:rStyle w:val="normaltextrun"/>
          <w:rFonts w:ascii="Montserrat" w:hAnsi="Montserrat"/>
        </w:rPr>
        <w:t>An initial invitation email</w:t>
      </w:r>
      <w:r w:rsidRPr="00C87BA9" w:rsidR="000E2AE1">
        <w:rPr>
          <w:rStyle w:val="normaltextrun"/>
          <w:rFonts w:ascii="Montserrat" w:hAnsi="Montserrat"/>
        </w:rPr>
        <w:t xml:space="preserve"> </w:t>
      </w:r>
      <w:r w:rsidRPr="00C87BA9" w:rsidR="00690225">
        <w:rPr>
          <w:rStyle w:val="normaltextrun"/>
          <w:rFonts w:ascii="Montserrat" w:hAnsi="Montserrat"/>
        </w:rPr>
        <w:t xml:space="preserve">will be sent to selected PIs </w:t>
      </w:r>
      <w:r w:rsidR="00791A10">
        <w:rPr>
          <w:rStyle w:val="normaltextrun"/>
          <w:rFonts w:ascii="Montserrat" w:hAnsi="Montserrat"/>
        </w:rPr>
        <w:t>(</w:t>
      </w:r>
      <w:r w:rsidRPr="00193DB4" w:rsidR="00791A10">
        <w:rPr>
          <w:rStyle w:val="normaltextrun"/>
          <w:rFonts w:ascii="Montserrat" w:hAnsi="Montserrat"/>
          <w:b/>
          <w:bCs/>
        </w:rPr>
        <w:t>Attachment 5b.</w:t>
      </w:r>
      <w:r w:rsidR="00791A10">
        <w:rPr>
          <w:rStyle w:val="normaltextrun"/>
          <w:rFonts w:ascii="Montserrat" w:hAnsi="Montserrat"/>
        </w:rPr>
        <w:t xml:space="preserve">) </w:t>
      </w:r>
      <w:r w:rsidRPr="00C87BA9" w:rsidR="00690225">
        <w:rPr>
          <w:rStyle w:val="normaltextrun"/>
          <w:rFonts w:ascii="Montserrat" w:hAnsi="Montserrat"/>
        </w:rPr>
        <w:t xml:space="preserve">and potential PIs </w:t>
      </w:r>
      <w:r w:rsidR="00791A10">
        <w:rPr>
          <w:rStyle w:val="normaltextrun"/>
          <w:rFonts w:ascii="Montserrat" w:hAnsi="Montserrat"/>
        </w:rPr>
        <w:t>(</w:t>
      </w:r>
      <w:r w:rsidRPr="00193DB4" w:rsidR="00791A10">
        <w:rPr>
          <w:rStyle w:val="normaltextrun"/>
          <w:rFonts w:ascii="Montserrat" w:hAnsi="Montserrat"/>
          <w:b/>
          <w:bCs/>
        </w:rPr>
        <w:t xml:space="preserve">Attachment </w:t>
      </w:r>
      <w:r w:rsidRPr="00193DB4" w:rsidR="00193DB4">
        <w:rPr>
          <w:rStyle w:val="normaltextrun"/>
          <w:rFonts w:ascii="Montserrat" w:hAnsi="Montserrat"/>
          <w:b/>
          <w:bCs/>
        </w:rPr>
        <w:t>5c. and 5d.</w:t>
      </w:r>
      <w:r w:rsidR="00193DB4">
        <w:rPr>
          <w:rStyle w:val="normaltextrun"/>
          <w:rFonts w:ascii="Montserrat" w:hAnsi="Montserrat"/>
        </w:rPr>
        <w:t xml:space="preserve">) </w:t>
      </w:r>
      <w:r w:rsidRPr="00C87BA9" w:rsidR="009873B3">
        <w:rPr>
          <w:rStyle w:val="normaltextrun"/>
          <w:rFonts w:ascii="Montserrat" w:hAnsi="Montserrat"/>
        </w:rPr>
        <w:t>approximately 2 weeks after OMB approval</w:t>
      </w:r>
      <w:r w:rsidRPr="00C87BA9" w:rsidR="00826C4D">
        <w:rPr>
          <w:rStyle w:val="normaltextrun"/>
          <w:rFonts w:ascii="Montserrat" w:hAnsi="Montserrat"/>
        </w:rPr>
        <w:t xml:space="preserve">. This </w:t>
      </w:r>
      <w:r w:rsidRPr="00C87BA9" w:rsidR="006A2C59">
        <w:rPr>
          <w:rStyle w:val="normaltextrun"/>
          <w:rFonts w:ascii="Montserrat" w:hAnsi="Montserrat"/>
        </w:rPr>
        <w:t xml:space="preserve">invitation email includes information about the study, </w:t>
      </w:r>
      <w:r w:rsidRPr="00C87BA9" w:rsidR="00096819">
        <w:rPr>
          <w:rStyle w:val="normaltextrun"/>
          <w:rFonts w:ascii="Montserrat" w:hAnsi="Montserrat"/>
        </w:rPr>
        <w:t>request</w:t>
      </w:r>
      <w:r w:rsidR="00096819">
        <w:rPr>
          <w:rStyle w:val="normaltextrun"/>
          <w:rFonts w:ascii="Montserrat" w:hAnsi="Montserrat"/>
        </w:rPr>
        <w:t>s</w:t>
      </w:r>
      <w:r w:rsidRPr="00C87BA9" w:rsidR="00096819">
        <w:rPr>
          <w:rStyle w:val="normaltextrun"/>
          <w:rFonts w:ascii="Montserrat" w:hAnsi="Montserrat"/>
        </w:rPr>
        <w:t xml:space="preserve"> </w:t>
      </w:r>
      <w:r w:rsidRPr="00C87BA9" w:rsidR="006A2C59">
        <w:rPr>
          <w:rStyle w:val="normaltextrun"/>
          <w:rFonts w:ascii="Montserrat" w:hAnsi="Montserrat"/>
        </w:rPr>
        <w:t xml:space="preserve">their voluntary participation, and </w:t>
      </w:r>
      <w:r w:rsidR="002A3890">
        <w:rPr>
          <w:rStyle w:val="normaltextrun"/>
          <w:rFonts w:ascii="Montserrat" w:hAnsi="Montserrat"/>
        </w:rPr>
        <w:t xml:space="preserve">includes </w:t>
      </w:r>
      <w:r w:rsidRPr="00C87BA9" w:rsidR="004E2957">
        <w:rPr>
          <w:rStyle w:val="normaltextrun"/>
          <w:rFonts w:ascii="Montserrat" w:hAnsi="Montserrat"/>
        </w:rPr>
        <w:t xml:space="preserve">a link to the demographic questionnaire </w:t>
      </w:r>
      <w:r w:rsidRPr="002A3890" w:rsidR="004E2957">
        <w:rPr>
          <w:rStyle w:val="normaltextrun"/>
          <w:rFonts w:ascii="Montserrat" w:hAnsi="Montserrat"/>
        </w:rPr>
        <w:t>(</w:t>
      </w:r>
      <w:r w:rsidRPr="002A3890" w:rsidR="004E2957">
        <w:rPr>
          <w:rStyle w:val="normaltextrun"/>
          <w:rFonts w:ascii="Montserrat" w:hAnsi="Montserrat"/>
          <w:b/>
          <w:bCs/>
        </w:rPr>
        <w:t xml:space="preserve">Attachment </w:t>
      </w:r>
      <w:r w:rsidRPr="002A3890" w:rsidR="002A3890">
        <w:rPr>
          <w:rStyle w:val="normaltextrun"/>
          <w:rFonts w:ascii="Montserrat" w:hAnsi="Montserrat"/>
          <w:b/>
          <w:bCs/>
        </w:rPr>
        <w:t>1</w:t>
      </w:r>
      <w:r w:rsidR="007F6FCC">
        <w:rPr>
          <w:rStyle w:val="normaltextrun"/>
          <w:rFonts w:ascii="Montserrat" w:hAnsi="Montserrat"/>
          <w:b/>
          <w:bCs/>
        </w:rPr>
        <w:t>.</w:t>
      </w:r>
      <w:r w:rsidRPr="002A3890" w:rsidR="004E2957">
        <w:rPr>
          <w:rStyle w:val="normaltextrun"/>
          <w:rFonts w:ascii="Montserrat" w:hAnsi="Montserrat"/>
        </w:rPr>
        <w:t>).</w:t>
      </w:r>
      <w:r w:rsidRPr="00C87BA9" w:rsidR="004E2957">
        <w:rPr>
          <w:rStyle w:val="normaltextrun"/>
          <w:rFonts w:ascii="Montserrat" w:hAnsi="Montserrat"/>
        </w:rPr>
        <w:t xml:space="preserve"> Those</w:t>
      </w:r>
      <w:r w:rsidRPr="00C87BA9" w:rsidR="002F3BA4">
        <w:rPr>
          <w:rStyle w:val="normaltextrun"/>
          <w:rFonts w:ascii="Montserrat" w:hAnsi="Montserrat"/>
        </w:rPr>
        <w:t xml:space="preserve"> PIs and </w:t>
      </w:r>
      <w:r w:rsidR="00BE2958">
        <w:rPr>
          <w:rStyle w:val="normaltextrun"/>
          <w:rFonts w:ascii="Montserrat" w:hAnsi="Montserrat"/>
        </w:rPr>
        <w:t>p</w:t>
      </w:r>
      <w:r w:rsidRPr="00C87BA9" w:rsidR="002F3BA4">
        <w:rPr>
          <w:rStyle w:val="normaltextrun"/>
          <w:rFonts w:ascii="Montserrat" w:hAnsi="Montserrat"/>
        </w:rPr>
        <w:t>otential PIs who do not respond to this first invitation email may receive a follow</w:t>
      </w:r>
      <w:r w:rsidRPr="00C87BA9" w:rsidR="00EA6EF9">
        <w:rPr>
          <w:rStyle w:val="normaltextrun"/>
          <w:rFonts w:ascii="Montserrat" w:hAnsi="Montserrat"/>
        </w:rPr>
        <w:t>-</w:t>
      </w:r>
      <w:r w:rsidRPr="00C87BA9" w:rsidR="002F3BA4">
        <w:rPr>
          <w:rStyle w:val="normaltextrun"/>
          <w:rFonts w:ascii="Montserrat" w:hAnsi="Montserrat"/>
        </w:rPr>
        <w:t xml:space="preserve">up invitation email </w:t>
      </w:r>
      <w:r w:rsidR="007904D5">
        <w:rPr>
          <w:rStyle w:val="normaltextrun"/>
          <w:rFonts w:ascii="Montserrat" w:hAnsi="Montserrat"/>
        </w:rPr>
        <w:t xml:space="preserve">beginning </w:t>
      </w:r>
      <w:r w:rsidRPr="00C87BA9" w:rsidR="002F3BA4">
        <w:rPr>
          <w:rStyle w:val="normaltextrun"/>
          <w:rFonts w:ascii="Montserrat" w:hAnsi="Montserrat"/>
        </w:rPr>
        <w:t xml:space="preserve">3 weeks after OMB approval </w:t>
      </w:r>
      <w:r w:rsidR="0094490B">
        <w:rPr>
          <w:rStyle w:val="normaltextrun"/>
          <w:rFonts w:ascii="Montserrat" w:hAnsi="Montserrat"/>
        </w:rPr>
        <w:t xml:space="preserve">as well as a final reminder email </w:t>
      </w:r>
      <w:r w:rsidRPr="00C87BA9" w:rsidR="002F3BA4">
        <w:rPr>
          <w:rStyle w:val="normaltextrun"/>
          <w:rFonts w:ascii="Montserrat" w:hAnsi="Montserrat"/>
        </w:rPr>
        <w:t>(</w:t>
      </w:r>
      <w:r w:rsidRPr="003D22AC" w:rsidR="002F3BA4">
        <w:rPr>
          <w:rStyle w:val="normaltextrun"/>
          <w:rFonts w:ascii="Montserrat" w:hAnsi="Montserrat"/>
          <w:b/>
          <w:bCs/>
        </w:rPr>
        <w:t>Attachment</w:t>
      </w:r>
      <w:r w:rsidRPr="003D22AC" w:rsidR="009403E5">
        <w:rPr>
          <w:rStyle w:val="normaltextrun"/>
          <w:rFonts w:ascii="Montserrat" w:hAnsi="Montserrat"/>
          <w:b/>
          <w:bCs/>
        </w:rPr>
        <w:t>s</w:t>
      </w:r>
      <w:r w:rsidRPr="003D22AC" w:rsidR="002F3BA4">
        <w:rPr>
          <w:rStyle w:val="normaltextrun"/>
          <w:rFonts w:ascii="Montserrat" w:hAnsi="Montserrat"/>
          <w:b/>
          <w:bCs/>
        </w:rPr>
        <w:t xml:space="preserve"> </w:t>
      </w:r>
      <w:r w:rsidRPr="003D22AC" w:rsidR="009403E5">
        <w:rPr>
          <w:rStyle w:val="normaltextrun"/>
          <w:rFonts w:ascii="Montserrat" w:hAnsi="Montserrat"/>
          <w:b/>
          <w:bCs/>
        </w:rPr>
        <w:t>6b.</w:t>
      </w:r>
      <w:r w:rsidRPr="003D22AC" w:rsidR="009403E5">
        <w:rPr>
          <w:rStyle w:val="normaltextrun"/>
          <w:rFonts w:ascii="Montserrat" w:hAnsi="Montserrat"/>
        </w:rPr>
        <w:t xml:space="preserve"> and </w:t>
      </w:r>
      <w:r w:rsidRPr="003D22AC" w:rsidR="009403E5">
        <w:rPr>
          <w:rStyle w:val="normaltextrun"/>
          <w:rFonts w:ascii="Montserrat" w:hAnsi="Montserrat"/>
          <w:b/>
          <w:bCs/>
        </w:rPr>
        <w:t>7b</w:t>
      </w:r>
      <w:r w:rsidRPr="003D22AC" w:rsidR="009403E5">
        <w:rPr>
          <w:rStyle w:val="normaltextrun"/>
          <w:rFonts w:ascii="Montserrat" w:hAnsi="Montserrat"/>
        </w:rPr>
        <w:t xml:space="preserve">. for PIs and </w:t>
      </w:r>
      <w:r w:rsidRPr="003D22AC" w:rsidR="009403E5">
        <w:rPr>
          <w:rStyle w:val="normaltextrun"/>
          <w:rFonts w:ascii="Montserrat" w:hAnsi="Montserrat"/>
          <w:b/>
          <w:bCs/>
        </w:rPr>
        <w:t xml:space="preserve">Attachments </w:t>
      </w:r>
      <w:r w:rsidRPr="003D22AC" w:rsidR="003D22AC">
        <w:rPr>
          <w:rStyle w:val="normaltextrun"/>
          <w:rFonts w:ascii="Montserrat" w:hAnsi="Montserrat"/>
          <w:b/>
          <w:bCs/>
        </w:rPr>
        <w:t>6c., 6d., 7c.,</w:t>
      </w:r>
      <w:r w:rsidRPr="003D22AC" w:rsidR="003D22AC">
        <w:rPr>
          <w:rStyle w:val="normaltextrun"/>
          <w:rFonts w:ascii="Montserrat" w:hAnsi="Montserrat"/>
        </w:rPr>
        <w:t xml:space="preserve"> and </w:t>
      </w:r>
      <w:r w:rsidRPr="003D22AC" w:rsidR="003D22AC">
        <w:rPr>
          <w:rStyle w:val="normaltextrun"/>
          <w:rFonts w:ascii="Montserrat" w:hAnsi="Montserrat"/>
          <w:b/>
          <w:bCs/>
        </w:rPr>
        <w:t>7d.</w:t>
      </w:r>
      <w:r w:rsidRPr="003D22AC" w:rsidR="003D22AC">
        <w:rPr>
          <w:rStyle w:val="normaltextrun"/>
          <w:rFonts w:ascii="Montserrat" w:hAnsi="Montserrat"/>
        </w:rPr>
        <w:t xml:space="preserve"> for Potential PIs</w:t>
      </w:r>
      <w:r w:rsidR="0094490B">
        <w:rPr>
          <w:rStyle w:val="normaltextrun"/>
          <w:rFonts w:ascii="Montserrat" w:hAnsi="Montserrat"/>
        </w:rPr>
        <w:t>)</w:t>
      </w:r>
      <w:r w:rsidRPr="00C87BA9" w:rsidR="002F3BA4">
        <w:rPr>
          <w:rStyle w:val="normaltextrun"/>
          <w:rFonts w:ascii="Montserrat" w:hAnsi="Montserrat"/>
        </w:rPr>
        <w:t xml:space="preserve">. </w:t>
      </w:r>
      <w:r w:rsidRPr="00C87BA9" w:rsidR="00531158">
        <w:rPr>
          <w:rStyle w:val="normaltextrun"/>
          <w:rFonts w:ascii="Montserrat" w:hAnsi="Montserrat"/>
        </w:rPr>
        <w:t xml:space="preserve">Those individuals who do not respond to any of </w:t>
      </w:r>
      <w:r w:rsidRPr="00C87BA9" w:rsidR="005E5F01">
        <w:rPr>
          <w:rStyle w:val="normaltextrun"/>
          <w:rFonts w:ascii="Montserrat" w:hAnsi="Montserrat"/>
        </w:rPr>
        <w:t xml:space="preserve">the email invitations will be called </w:t>
      </w:r>
      <w:r w:rsidRPr="00C87BA9" w:rsidR="005E5F01">
        <w:rPr>
          <w:rStyle w:val="normaltextrun"/>
          <w:rFonts w:ascii="Montserrat" w:hAnsi="Montserrat"/>
        </w:rPr>
        <w:t>on</w:t>
      </w:r>
      <w:r w:rsidR="0094490B">
        <w:rPr>
          <w:rStyle w:val="normaltextrun"/>
          <w:rFonts w:ascii="Montserrat" w:hAnsi="Montserrat"/>
        </w:rPr>
        <w:t>e time</w:t>
      </w:r>
      <w:r w:rsidRPr="00C87BA9" w:rsidR="005E5F01">
        <w:rPr>
          <w:rStyle w:val="normaltextrun"/>
          <w:rFonts w:ascii="Montserrat" w:hAnsi="Montserrat"/>
        </w:rPr>
        <w:t xml:space="preserve"> </w:t>
      </w:r>
      <w:r w:rsidRPr="00C87BA9" w:rsidR="00EC5821">
        <w:rPr>
          <w:rStyle w:val="normaltextrun"/>
          <w:rFonts w:ascii="Montserrat" w:hAnsi="Montserrat"/>
        </w:rPr>
        <w:t xml:space="preserve">1 week after the final reminder is sent (for those </w:t>
      </w:r>
      <w:r w:rsidRPr="00C87BA9" w:rsidR="00FE168D">
        <w:rPr>
          <w:rStyle w:val="normaltextrun"/>
          <w:rFonts w:ascii="Montserrat" w:hAnsi="Montserrat"/>
        </w:rPr>
        <w:t xml:space="preserve">with available </w:t>
      </w:r>
      <w:r w:rsidRPr="00C87BA9" w:rsidR="00FE168D">
        <w:rPr>
          <w:rStyle w:val="normaltextrun"/>
          <w:rFonts w:ascii="Montserrat" w:hAnsi="Montserrat"/>
        </w:rPr>
        <w:t>telephone numbers)</w:t>
      </w:r>
      <w:r w:rsidRPr="00C87BA9" w:rsidR="00596B0C">
        <w:rPr>
          <w:rStyle w:val="normaltextrun"/>
          <w:rFonts w:ascii="Montserrat" w:hAnsi="Montserrat"/>
        </w:rPr>
        <w:t>, to invite them to participate (</w:t>
      </w:r>
      <w:r w:rsidRPr="001B5542" w:rsidR="00596B0C">
        <w:rPr>
          <w:rStyle w:val="normaltextrun"/>
          <w:rFonts w:ascii="Montserrat" w:hAnsi="Montserrat"/>
          <w:b/>
          <w:bCs/>
        </w:rPr>
        <w:t>Attachment</w:t>
      </w:r>
      <w:r w:rsidRPr="001B5542" w:rsidR="009B3281">
        <w:rPr>
          <w:rStyle w:val="normaltextrun"/>
          <w:rFonts w:ascii="Montserrat" w:hAnsi="Montserrat"/>
          <w:b/>
          <w:bCs/>
        </w:rPr>
        <w:t>s</w:t>
      </w:r>
      <w:r w:rsidRPr="001B5542" w:rsidR="00596B0C">
        <w:rPr>
          <w:rStyle w:val="normaltextrun"/>
          <w:rFonts w:ascii="Montserrat" w:hAnsi="Montserrat"/>
          <w:b/>
          <w:bCs/>
        </w:rPr>
        <w:t xml:space="preserve"> </w:t>
      </w:r>
      <w:r w:rsidR="001B5542">
        <w:rPr>
          <w:rStyle w:val="normaltextrun"/>
          <w:rFonts w:ascii="Montserrat" w:hAnsi="Montserrat"/>
          <w:b/>
          <w:bCs/>
        </w:rPr>
        <w:t xml:space="preserve">16b. </w:t>
      </w:r>
      <w:r w:rsidRPr="001B5542" w:rsidR="001B5542">
        <w:rPr>
          <w:rStyle w:val="normaltextrun"/>
          <w:rFonts w:ascii="Montserrat" w:hAnsi="Montserrat"/>
        </w:rPr>
        <w:t>through</w:t>
      </w:r>
      <w:r w:rsidR="001B5542">
        <w:rPr>
          <w:rStyle w:val="normaltextrun"/>
          <w:rFonts w:ascii="Montserrat" w:hAnsi="Montserrat"/>
          <w:b/>
          <w:bCs/>
        </w:rPr>
        <w:t xml:space="preserve"> 16d.</w:t>
      </w:r>
      <w:r w:rsidRPr="00C87BA9" w:rsidR="00596B0C">
        <w:rPr>
          <w:rStyle w:val="normaltextrun"/>
          <w:rFonts w:ascii="Montserrat" w:hAnsi="Montserrat"/>
        </w:rPr>
        <w:t>).</w:t>
      </w:r>
    </w:p>
    <w:p w:rsidR="00422089" w:rsidRPr="00C87BA9" w:rsidP="00995095" w14:paraId="45875496" w14:textId="01C14B44">
      <w:pPr>
        <w:pStyle w:val="Body12ptCalibri-IPR"/>
        <w:rPr>
          <w:rStyle w:val="normaltextrun"/>
          <w:rFonts w:ascii="Montserrat" w:hAnsi="Montserrat"/>
        </w:rPr>
      </w:pPr>
      <w:r>
        <w:rPr>
          <w:rStyle w:val="normaltextrun"/>
          <w:rFonts w:ascii="Montserrat" w:hAnsi="Montserrat"/>
        </w:rPr>
        <w:t>To recruit the evaluator, faculty, K-12 school or district leader, current and former scholar/fellow, and program support staff/program coordinator respondent types, PIs will be asked to forward a recruitment email that includes a link to the demographic questionnaire.</w:t>
      </w:r>
      <w:r w:rsidR="004F3194">
        <w:rPr>
          <w:rStyle w:val="normaltextrun"/>
          <w:rFonts w:ascii="Montserrat" w:hAnsi="Montserrat"/>
        </w:rPr>
        <w:t xml:space="preserve"> If PIs are not able to forward the recruitment email, they </w:t>
      </w:r>
      <w:r w:rsidR="00583D31">
        <w:rPr>
          <w:rStyle w:val="normaltextrun"/>
          <w:rFonts w:ascii="Montserrat" w:hAnsi="Montserrat"/>
        </w:rPr>
        <w:t>can</w:t>
      </w:r>
      <w:r w:rsidR="004F3194">
        <w:rPr>
          <w:rStyle w:val="normaltextrun"/>
          <w:rFonts w:ascii="Montserrat" w:hAnsi="Montserrat"/>
        </w:rPr>
        <w:t xml:space="preserve"> provide referral information</w:t>
      </w:r>
      <w:r>
        <w:rPr>
          <w:rStyle w:val="normaltextrun"/>
          <w:rFonts w:ascii="Montserrat" w:hAnsi="Montserrat"/>
        </w:rPr>
        <w:t xml:space="preserve"> </w:t>
      </w:r>
      <w:r w:rsidR="004F3194">
        <w:rPr>
          <w:rStyle w:val="normaltextrun"/>
          <w:rFonts w:ascii="Montserrat" w:hAnsi="Montserrat"/>
        </w:rPr>
        <w:t>f</w:t>
      </w:r>
      <w:r w:rsidRPr="6F2F4BF5">
        <w:rPr>
          <w:rStyle w:val="normaltextrun"/>
          <w:rFonts w:ascii="Montserrat" w:hAnsi="Montserrat"/>
        </w:rPr>
        <w:t xml:space="preserve">or </w:t>
      </w:r>
      <w:r w:rsidRPr="6F2F4BF5" w:rsidR="00B6657F">
        <w:rPr>
          <w:rStyle w:val="normaltextrun"/>
          <w:rFonts w:ascii="Montserrat" w:hAnsi="Montserrat"/>
        </w:rPr>
        <w:t>the program</w:t>
      </w:r>
      <w:r w:rsidR="005B4293">
        <w:rPr>
          <w:rStyle w:val="normaltextrun"/>
          <w:rFonts w:ascii="Montserrat" w:hAnsi="Montserrat"/>
        </w:rPr>
        <w:t xml:space="preserve"> support staff/ program</w:t>
      </w:r>
      <w:r w:rsidRPr="6F2F4BF5" w:rsidR="00B6657F">
        <w:rPr>
          <w:rStyle w:val="normaltextrun"/>
          <w:rFonts w:ascii="Montserrat" w:hAnsi="Montserrat"/>
        </w:rPr>
        <w:t xml:space="preserve"> coordinators, faculty, K-12 district or school leaders, and external evaluators</w:t>
      </w:r>
      <w:r w:rsidR="004F3194">
        <w:rPr>
          <w:rStyle w:val="normaltextrun"/>
          <w:rFonts w:ascii="Montserrat" w:hAnsi="Montserrat"/>
        </w:rPr>
        <w:t xml:space="preserve"> in the last five minutes of the PI interview</w:t>
      </w:r>
      <w:r w:rsidR="008F75BB">
        <w:rPr>
          <w:rStyle w:val="normaltextrun"/>
          <w:rFonts w:ascii="Montserrat" w:hAnsi="Montserrat"/>
        </w:rPr>
        <w:t xml:space="preserve"> (</w:t>
      </w:r>
      <w:r w:rsidRPr="008F75BB" w:rsidR="008F75BB">
        <w:rPr>
          <w:rStyle w:val="normaltextrun"/>
          <w:rFonts w:ascii="Montserrat" w:hAnsi="Montserrat"/>
          <w:b/>
          <w:bCs/>
        </w:rPr>
        <w:t>Attachment 8e.</w:t>
      </w:r>
      <w:r w:rsidR="008F75BB">
        <w:rPr>
          <w:rStyle w:val="normaltextrun"/>
          <w:rFonts w:ascii="Montserrat" w:hAnsi="Montserrat"/>
        </w:rPr>
        <w:t>)</w:t>
      </w:r>
      <w:r w:rsidRPr="6F2F4BF5" w:rsidR="00CA1FD9">
        <w:rPr>
          <w:rStyle w:val="normaltextrun"/>
          <w:rFonts w:ascii="Montserrat" w:hAnsi="Montserrat"/>
        </w:rPr>
        <w:t xml:space="preserve">. </w:t>
      </w:r>
      <w:r w:rsidR="00EB007E">
        <w:rPr>
          <w:rStyle w:val="normaltextrun"/>
          <w:rFonts w:ascii="Montserrat" w:hAnsi="Montserrat"/>
        </w:rPr>
        <w:t xml:space="preserve">Subsequently, </w:t>
      </w:r>
      <w:r w:rsidR="001A5F24">
        <w:rPr>
          <w:rStyle w:val="normaltextrun"/>
          <w:rFonts w:ascii="Montserrat" w:hAnsi="Montserrat"/>
        </w:rPr>
        <w:t>th</w:t>
      </w:r>
      <w:r w:rsidR="00583D31">
        <w:rPr>
          <w:rStyle w:val="normaltextrun"/>
          <w:rFonts w:ascii="Montserrat" w:hAnsi="Montserrat"/>
        </w:rPr>
        <w:t>is</w:t>
      </w:r>
      <w:r w:rsidR="001A5F24">
        <w:rPr>
          <w:rStyle w:val="normaltextrun"/>
          <w:rFonts w:ascii="Montserrat" w:hAnsi="Montserrat"/>
        </w:rPr>
        <w:t xml:space="preserve"> referral information will be used to send </w:t>
      </w:r>
      <w:r w:rsidR="0014081B">
        <w:rPr>
          <w:rStyle w:val="normaltextrun"/>
          <w:rFonts w:ascii="Montserrat" w:hAnsi="Montserrat"/>
        </w:rPr>
        <w:t xml:space="preserve">initial </w:t>
      </w:r>
      <w:r w:rsidR="001A5F24">
        <w:rPr>
          <w:rStyle w:val="normaltextrun"/>
          <w:rFonts w:ascii="Montserrat" w:hAnsi="Montserrat"/>
        </w:rPr>
        <w:t>recruitment emails (</w:t>
      </w:r>
      <w:r w:rsidRPr="00F513FA" w:rsidR="001A5F24">
        <w:rPr>
          <w:rStyle w:val="normaltextrun"/>
          <w:rFonts w:ascii="Montserrat" w:hAnsi="Montserrat"/>
          <w:b/>
          <w:bCs/>
        </w:rPr>
        <w:t>Attachment</w:t>
      </w:r>
      <w:r w:rsidRPr="00F513FA" w:rsidR="00F513FA">
        <w:rPr>
          <w:rStyle w:val="normaltextrun"/>
          <w:rFonts w:ascii="Montserrat" w:hAnsi="Montserrat"/>
          <w:b/>
          <w:bCs/>
        </w:rPr>
        <w:t xml:space="preserve"> 5a.</w:t>
      </w:r>
      <w:r w:rsidR="00F513FA">
        <w:rPr>
          <w:rStyle w:val="normaltextrun"/>
          <w:rFonts w:ascii="Montserrat" w:hAnsi="Montserrat"/>
        </w:rPr>
        <w:t>)</w:t>
      </w:r>
      <w:r w:rsidR="001A5F24">
        <w:rPr>
          <w:rStyle w:val="normaltextrun"/>
          <w:rFonts w:ascii="Montserrat" w:hAnsi="Montserrat"/>
        </w:rPr>
        <w:t xml:space="preserve">. </w:t>
      </w:r>
      <w:r w:rsidRPr="6F2F4BF5" w:rsidR="00992955">
        <w:rPr>
          <w:rStyle w:val="normaltextrun"/>
          <w:rFonts w:ascii="Montserrat" w:hAnsi="Montserrat"/>
        </w:rPr>
        <w:t>Identical</w:t>
      </w:r>
      <w:r w:rsidRPr="6F2F4BF5" w:rsidR="00CA1FD9">
        <w:rPr>
          <w:rStyle w:val="normaltextrun"/>
          <w:rFonts w:ascii="Montserrat" w:hAnsi="Montserrat"/>
        </w:rPr>
        <w:t xml:space="preserve"> to </w:t>
      </w:r>
      <w:r w:rsidRPr="6F2F4BF5" w:rsidR="00992955">
        <w:rPr>
          <w:rStyle w:val="normaltextrun"/>
          <w:rFonts w:ascii="Montserrat" w:hAnsi="Montserrat"/>
        </w:rPr>
        <w:t xml:space="preserve">the PIs and </w:t>
      </w:r>
      <w:r w:rsidR="00766C99">
        <w:rPr>
          <w:rStyle w:val="normaltextrun"/>
          <w:rFonts w:ascii="Montserrat" w:hAnsi="Montserrat"/>
        </w:rPr>
        <w:t>p</w:t>
      </w:r>
      <w:r w:rsidRPr="6F2F4BF5" w:rsidR="00992955">
        <w:rPr>
          <w:rStyle w:val="normaltextrun"/>
          <w:rFonts w:ascii="Montserrat" w:hAnsi="Montserrat"/>
        </w:rPr>
        <w:t xml:space="preserve">otential PIs, those who do not respond to this </w:t>
      </w:r>
      <w:r w:rsidR="0014081B">
        <w:rPr>
          <w:rStyle w:val="normaltextrun"/>
          <w:rFonts w:ascii="Montserrat" w:hAnsi="Montserrat"/>
        </w:rPr>
        <w:t>i</w:t>
      </w:r>
      <w:r w:rsidR="007E00D4">
        <w:rPr>
          <w:rStyle w:val="normaltextrun"/>
          <w:rFonts w:ascii="Montserrat" w:hAnsi="Montserrat"/>
        </w:rPr>
        <w:t>nitial</w:t>
      </w:r>
      <w:r w:rsidRPr="6F2F4BF5" w:rsidR="0014081B">
        <w:rPr>
          <w:rStyle w:val="normaltextrun"/>
          <w:rFonts w:ascii="Montserrat" w:hAnsi="Montserrat"/>
        </w:rPr>
        <w:t xml:space="preserve"> </w:t>
      </w:r>
      <w:r w:rsidRPr="6F2F4BF5" w:rsidR="00992955">
        <w:rPr>
          <w:rStyle w:val="normaltextrun"/>
          <w:rFonts w:ascii="Montserrat" w:hAnsi="Montserrat"/>
        </w:rPr>
        <w:t>invitation email may receive a follow</w:t>
      </w:r>
      <w:r w:rsidRPr="6F2F4BF5" w:rsidR="00EA6EF9">
        <w:rPr>
          <w:rStyle w:val="normaltextrun"/>
          <w:rFonts w:ascii="Montserrat" w:hAnsi="Montserrat"/>
        </w:rPr>
        <w:t>-</w:t>
      </w:r>
      <w:r w:rsidRPr="6F2F4BF5" w:rsidR="00992955">
        <w:rPr>
          <w:rStyle w:val="normaltextrun"/>
          <w:rFonts w:ascii="Montserrat" w:hAnsi="Montserrat"/>
        </w:rPr>
        <w:t xml:space="preserve">up invitation email </w:t>
      </w:r>
      <w:r w:rsidR="00C936D2">
        <w:rPr>
          <w:rStyle w:val="normaltextrun"/>
          <w:rFonts w:ascii="Montserrat" w:hAnsi="Montserrat"/>
        </w:rPr>
        <w:t>one week</w:t>
      </w:r>
      <w:r w:rsidRPr="6F2F4BF5" w:rsidR="00992955">
        <w:rPr>
          <w:rStyle w:val="normaltextrun"/>
          <w:rFonts w:ascii="Montserrat" w:hAnsi="Montserrat"/>
        </w:rPr>
        <w:t xml:space="preserve"> </w:t>
      </w:r>
      <w:r w:rsidR="007E00D4">
        <w:rPr>
          <w:rStyle w:val="normaltextrun"/>
          <w:rFonts w:ascii="Montserrat" w:hAnsi="Montserrat"/>
        </w:rPr>
        <w:t>after the</w:t>
      </w:r>
      <w:r w:rsidRPr="6F2F4BF5" w:rsidR="00992955">
        <w:rPr>
          <w:rStyle w:val="normaltextrun"/>
          <w:rFonts w:ascii="Montserrat" w:hAnsi="Montserrat"/>
        </w:rPr>
        <w:t xml:space="preserve"> </w:t>
      </w:r>
      <w:r w:rsidR="00C936D2">
        <w:rPr>
          <w:rStyle w:val="normaltextrun"/>
          <w:rFonts w:ascii="Montserrat" w:hAnsi="Montserrat"/>
        </w:rPr>
        <w:t>initial email invitation</w:t>
      </w:r>
      <w:r w:rsidR="00E9212B">
        <w:rPr>
          <w:rStyle w:val="normaltextrun"/>
          <w:rFonts w:ascii="Montserrat" w:hAnsi="Montserrat"/>
        </w:rPr>
        <w:t xml:space="preserve"> </w:t>
      </w:r>
      <w:r w:rsidRPr="00BB334E" w:rsidR="00992955">
        <w:rPr>
          <w:rStyle w:val="normaltextrun"/>
          <w:rFonts w:ascii="Montserrat" w:hAnsi="Montserrat"/>
        </w:rPr>
        <w:t>(</w:t>
      </w:r>
      <w:r w:rsidRPr="00BB334E" w:rsidR="00992955">
        <w:rPr>
          <w:rStyle w:val="normaltextrun"/>
          <w:rFonts w:ascii="Montserrat" w:hAnsi="Montserrat"/>
          <w:b/>
          <w:bCs/>
        </w:rPr>
        <w:t xml:space="preserve">Attachment </w:t>
      </w:r>
      <w:r w:rsidRPr="005744AB" w:rsidR="005744AB">
        <w:rPr>
          <w:rStyle w:val="normaltextrun"/>
          <w:rFonts w:ascii="Montserrat" w:hAnsi="Montserrat"/>
          <w:b/>
          <w:bCs/>
        </w:rPr>
        <w:t>6a.</w:t>
      </w:r>
      <w:r w:rsidRPr="6F2F4BF5" w:rsidR="00992955">
        <w:rPr>
          <w:rStyle w:val="normaltextrun"/>
          <w:rFonts w:ascii="Montserrat" w:hAnsi="Montserrat"/>
        </w:rPr>
        <w:t xml:space="preserve">), </w:t>
      </w:r>
      <w:r w:rsidR="000B2A4A">
        <w:rPr>
          <w:rStyle w:val="normaltextrun"/>
          <w:rFonts w:ascii="Montserrat" w:hAnsi="Montserrat"/>
        </w:rPr>
        <w:t>as well as a final reminder email if necessary (</w:t>
      </w:r>
      <w:r w:rsidRPr="00BB334E" w:rsidR="000B2A4A">
        <w:rPr>
          <w:rStyle w:val="normaltextrun"/>
          <w:rFonts w:ascii="Montserrat" w:hAnsi="Montserrat"/>
          <w:b/>
          <w:bCs/>
        </w:rPr>
        <w:t>Attachment</w:t>
      </w:r>
      <w:r w:rsidR="000B2A4A">
        <w:rPr>
          <w:rStyle w:val="normaltextrun"/>
          <w:rFonts w:ascii="Montserrat" w:hAnsi="Montserrat"/>
        </w:rPr>
        <w:t xml:space="preserve"> </w:t>
      </w:r>
      <w:r w:rsidRPr="00BB334E" w:rsidR="00BB334E">
        <w:rPr>
          <w:rStyle w:val="normaltextrun"/>
          <w:rFonts w:ascii="Montserrat" w:hAnsi="Montserrat"/>
          <w:b/>
          <w:bCs/>
        </w:rPr>
        <w:t>7a.</w:t>
      </w:r>
      <w:r w:rsidR="00BB334E">
        <w:rPr>
          <w:rStyle w:val="normaltextrun"/>
          <w:rFonts w:ascii="Montserrat" w:hAnsi="Montserrat"/>
        </w:rPr>
        <w:t>)</w:t>
      </w:r>
      <w:r w:rsidRPr="6F2F4BF5" w:rsidR="00992955">
        <w:rPr>
          <w:rStyle w:val="normaltextrun"/>
          <w:rFonts w:ascii="Montserrat" w:hAnsi="Montserrat"/>
        </w:rPr>
        <w:t xml:space="preserve">. Those individuals who do not respond to any of the email invitations will be called </w:t>
      </w:r>
      <w:r w:rsidRPr="6F2F4BF5" w:rsidR="00992955">
        <w:rPr>
          <w:rStyle w:val="normaltextrun"/>
          <w:rFonts w:ascii="Montserrat" w:hAnsi="Montserrat"/>
        </w:rPr>
        <w:t>on</w:t>
      </w:r>
      <w:r w:rsidR="00C936D2">
        <w:rPr>
          <w:rStyle w:val="normaltextrun"/>
          <w:rFonts w:ascii="Montserrat" w:hAnsi="Montserrat"/>
        </w:rPr>
        <w:t>e time</w:t>
      </w:r>
      <w:r w:rsidRPr="6F2F4BF5" w:rsidR="00992955">
        <w:rPr>
          <w:rStyle w:val="normaltextrun"/>
          <w:rFonts w:ascii="Montserrat" w:hAnsi="Montserrat"/>
        </w:rPr>
        <w:t xml:space="preserve"> 1 week after the final reminder is sent (for those with available telephone numbers), to invite them to participate (</w:t>
      </w:r>
      <w:r w:rsidRPr="00BB334E" w:rsidR="00992955">
        <w:rPr>
          <w:rStyle w:val="normaltextrun"/>
          <w:rFonts w:ascii="Montserrat" w:hAnsi="Montserrat"/>
          <w:b/>
          <w:bCs/>
        </w:rPr>
        <w:t xml:space="preserve">Attachment </w:t>
      </w:r>
      <w:r w:rsidR="00BB334E">
        <w:rPr>
          <w:rStyle w:val="normaltextrun"/>
          <w:rFonts w:ascii="Montserrat" w:hAnsi="Montserrat"/>
          <w:b/>
          <w:bCs/>
        </w:rPr>
        <w:t>16a.</w:t>
      </w:r>
      <w:r w:rsidRPr="6F2F4BF5" w:rsidR="00992955">
        <w:rPr>
          <w:rStyle w:val="normaltextrun"/>
          <w:rFonts w:ascii="Montserrat" w:hAnsi="Montserrat"/>
        </w:rPr>
        <w:t>).</w:t>
      </w:r>
      <w:r w:rsidRPr="145FA698" w:rsidR="0A9B8690">
        <w:rPr>
          <w:rStyle w:val="normaltextrun"/>
          <w:rFonts w:ascii="Montserrat" w:hAnsi="Montserrat"/>
        </w:rPr>
        <w:t xml:space="preserve"> Current and former scholars/fellows will not receive a phone call reminder.</w:t>
      </w:r>
    </w:p>
    <w:p w:rsidR="00CA1FD9" w:rsidRPr="00C87BA9" w:rsidP="00995095" w14:paraId="6C21FE52" w14:textId="299EFC85">
      <w:pPr>
        <w:pStyle w:val="Body12ptCalibri-IPR"/>
        <w:rPr>
          <w:rStyle w:val="normaltextrun"/>
          <w:rFonts w:ascii="Montserrat" w:hAnsi="Montserrat"/>
        </w:rPr>
      </w:pPr>
      <w:r w:rsidRPr="00C87BA9">
        <w:rPr>
          <w:rStyle w:val="normaltextrun"/>
          <w:rFonts w:ascii="Montserrat" w:hAnsi="Montserrat"/>
        </w:rPr>
        <w:t xml:space="preserve">The </w:t>
      </w:r>
      <w:r w:rsidR="00FE4880">
        <w:rPr>
          <w:rStyle w:val="normaltextrun"/>
          <w:rFonts w:ascii="Montserrat" w:hAnsi="Montserrat"/>
        </w:rPr>
        <w:t xml:space="preserve">current and former </w:t>
      </w:r>
      <w:r w:rsidRPr="00C87BA9">
        <w:rPr>
          <w:rStyle w:val="normaltextrun"/>
          <w:rFonts w:ascii="Montserrat" w:hAnsi="Montserrat"/>
        </w:rPr>
        <w:t>scholars/fellows will receive an informational email from</w:t>
      </w:r>
      <w:r w:rsidR="005B4293">
        <w:rPr>
          <w:rStyle w:val="normaltextrun"/>
          <w:rFonts w:ascii="Montserrat" w:hAnsi="Montserrat"/>
        </w:rPr>
        <w:t xml:space="preserve"> NSF </w:t>
      </w:r>
      <w:r w:rsidR="007C11B0">
        <w:rPr>
          <w:rStyle w:val="normaltextrun"/>
          <w:rFonts w:ascii="Montserrat" w:hAnsi="Montserrat"/>
        </w:rPr>
        <w:t>about the evaluation that includes a link to the demographic questionnaire (</w:t>
      </w:r>
      <w:r w:rsidRPr="007C11B0" w:rsidR="007C11B0">
        <w:rPr>
          <w:rStyle w:val="normaltextrun"/>
          <w:rFonts w:ascii="Montserrat" w:hAnsi="Montserrat"/>
          <w:b/>
          <w:bCs/>
        </w:rPr>
        <w:t>Attachment 4b.</w:t>
      </w:r>
      <w:r w:rsidR="007C11B0">
        <w:rPr>
          <w:rStyle w:val="normaltextrun"/>
          <w:rFonts w:ascii="Montserrat" w:hAnsi="Montserrat"/>
        </w:rPr>
        <w:t xml:space="preserve">). </w:t>
      </w:r>
      <w:r w:rsidR="006E1D5C">
        <w:rPr>
          <w:rStyle w:val="normaltextrun"/>
          <w:rFonts w:ascii="Montserrat" w:hAnsi="Montserrat"/>
        </w:rPr>
        <w:t>As detailed above, t</w:t>
      </w:r>
      <w:r w:rsidR="007C11B0">
        <w:rPr>
          <w:rStyle w:val="normaltextrun"/>
          <w:rFonts w:ascii="Montserrat" w:hAnsi="Montserrat"/>
        </w:rPr>
        <w:t>hey will also receive an informational email from</w:t>
      </w:r>
      <w:r w:rsidRPr="00C87BA9">
        <w:rPr>
          <w:rStyle w:val="normaltextrun"/>
          <w:rFonts w:ascii="Montserrat" w:hAnsi="Montserrat"/>
        </w:rPr>
        <w:t xml:space="preserve"> their respective PI (</w:t>
      </w:r>
      <w:r w:rsidRPr="007C11B0">
        <w:rPr>
          <w:rStyle w:val="normaltextrun"/>
          <w:rFonts w:ascii="Montserrat" w:hAnsi="Montserrat"/>
          <w:b/>
          <w:bCs/>
        </w:rPr>
        <w:t>Attachment</w:t>
      </w:r>
      <w:r w:rsidR="007C11B0">
        <w:rPr>
          <w:rStyle w:val="normaltextrun"/>
          <w:rFonts w:ascii="Montserrat" w:hAnsi="Montserrat"/>
          <w:b/>
          <w:bCs/>
        </w:rPr>
        <w:t xml:space="preserve"> 8a. or 8b.</w:t>
      </w:r>
      <w:r w:rsidRPr="00C87BA9">
        <w:rPr>
          <w:rStyle w:val="normaltextrun"/>
          <w:rFonts w:ascii="Montserrat" w:hAnsi="Montserrat"/>
        </w:rPr>
        <w:t xml:space="preserve">) that </w:t>
      </w:r>
      <w:r w:rsidRPr="00C87BA9">
        <w:rPr>
          <w:rStyle w:val="normaltextrun"/>
          <w:rFonts w:ascii="Montserrat" w:hAnsi="Montserrat"/>
        </w:rPr>
        <w:t xml:space="preserve">provides information about the </w:t>
      </w:r>
      <w:r w:rsidRPr="00C87BA9" w:rsidR="00724689">
        <w:rPr>
          <w:rStyle w:val="normaltextrun"/>
          <w:rFonts w:ascii="Montserrat" w:hAnsi="Montserrat"/>
        </w:rPr>
        <w:t>evaluation and requests</w:t>
      </w:r>
      <w:r w:rsidR="006E1D5C">
        <w:rPr>
          <w:rStyle w:val="normaltextrun"/>
          <w:rFonts w:ascii="Montserrat" w:hAnsi="Montserrat"/>
        </w:rPr>
        <w:t xml:space="preserve"> and includes a link to the demographic questionnaire. Additionally, </w:t>
      </w:r>
      <w:r w:rsidR="00E268E1">
        <w:rPr>
          <w:rStyle w:val="normaltextrun"/>
          <w:rFonts w:ascii="Montserrat" w:hAnsi="Montserrat"/>
        </w:rPr>
        <w:t xml:space="preserve">social media posts </w:t>
      </w:r>
      <w:r w:rsidR="00A35E5A">
        <w:rPr>
          <w:rStyle w:val="normaltextrun"/>
          <w:rFonts w:ascii="Montserrat" w:hAnsi="Montserrat"/>
        </w:rPr>
        <w:t>(</w:t>
      </w:r>
      <w:r w:rsidRPr="00A35E5A" w:rsidR="00A35E5A">
        <w:rPr>
          <w:rStyle w:val="normaltextrun"/>
          <w:rFonts w:ascii="Montserrat" w:hAnsi="Montserrat"/>
          <w:b/>
          <w:bCs/>
        </w:rPr>
        <w:t>Attachment 13a.</w:t>
      </w:r>
      <w:r w:rsidR="00E268E1">
        <w:rPr>
          <w:rStyle w:val="normaltextrun"/>
          <w:rFonts w:ascii="Montserrat" w:hAnsi="Montserrat"/>
        </w:rPr>
        <w:t>) and recruitment flyers (</w:t>
      </w:r>
      <w:r w:rsidRPr="006C425A" w:rsidR="00A35E5A">
        <w:rPr>
          <w:rStyle w:val="normaltextrun"/>
          <w:rFonts w:ascii="Montserrat" w:hAnsi="Montserrat"/>
          <w:b/>
          <w:bCs/>
        </w:rPr>
        <w:t xml:space="preserve">Attachments </w:t>
      </w:r>
      <w:r w:rsidRPr="006C425A" w:rsidR="006C425A">
        <w:rPr>
          <w:rStyle w:val="normaltextrun"/>
          <w:rFonts w:ascii="Montserrat" w:hAnsi="Montserrat"/>
          <w:b/>
          <w:bCs/>
        </w:rPr>
        <w:t>13b. and 13c.</w:t>
      </w:r>
      <w:r w:rsidR="00E268E1">
        <w:rPr>
          <w:rStyle w:val="normaltextrun"/>
          <w:rFonts w:ascii="Montserrat" w:hAnsi="Montserrat"/>
        </w:rPr>
        <w:t xml:space="preserve">) will be </w:t>
      </w:r>
      <w:r w:rsidR="006C425A">
        <w:rPr>
          <w:rStyle w:val="normaltextrun"/>
          <w:rFonts w:ascii="Montserrat" w:hAnsi="Montserrat"/>
        </w:rPr>
        <w:t xml:space="preserve">circulated on NSF, AAAS, and WKC </w:t>
      </w:r>
      <w:r w:rsidR="00290E2E">
        <w:rPr>
          <w:rStyle w:val="normaltextrun"/>
          <w:rFonts w:ascii="Montserrat" w:hAnsi="Montserrat"/>
        </w:rPr>
        <w:t>social media accounts and websites to</w:t>
      </w:r>
      <w:r w:rsidR="00E268E1">
        <w:rPr>
          <w:rStyle w:val="normaltextrun"/>
          <w:rFonts w:ascii="Montserrat" w:hAnsi="Montserrat"/>
        </w:rPr>
        <w:t xml:space="preserve"> </w:t>
      </w:r>
      <w:r w:rsidR="00CD3313">
        <w:rPr>
          <w:rStyle w:val="normaltextrun"/>
          <w:rFonts w:ascii="Montserrat" w:hAnsi="Montserrat"/>
        </w:rPr>
        <w:t>encourage participation in the evaluation.</w:t>
      </w:r>
    </w:p>
    <w:p w:rsidR="00D45B27" w:rsidRPr="00C87BA9" w:rsidP="00995095" w14:paraId="506A717E" w14:textId="2A68FC3A">
      <w:pPr>
        <w:pStyle w:val="Body12ptCalibri-IPR"/>
        <w:rPr>
          <w:rFonts w:ascii="Montserrat" w:hAnsi="Montserrat"/>
        </w:rPr>
      </w:pPr>
      <w:r w:rsidRPr="376BC7B7">
        <w:rPr>
          <w:rStyle w:val="normaltextrun"/>
          <w:rFonts w:ascii="Montserrat" w:hAnsi="Montserrat"/>
        </w:rPr>
        <w:t>Th</w:t>
      </w:r>
      <w:r w:rsidR="00290E2E">
        <w:rPr>
          <w:rStyle w:val="normaltextrun"/>
          <w:rFonts w:ascii="Montserrat" w:hAnsi="Montserrat"/>
        </w:rPr>
        <w:t xml:space="preserve">e demographic </w:t>
      </w:r>
      <w:r w:rsidRPr="00C87BA9">
        <w:rPr>
          <w:rStyle w:val="normaltextrun"/>
          <w:rFonts w:ascii="Montserrat" w:hAnsi="Montserrat"/>
        </w:rPr>
        <w:t xml:space="preserve">questionnaire </w:t>
      </w:r>
      <w:r w:rsidRPr="376BC7B7" w:rsidR="4AF3F766">
        <w:rPr>
          <w:rStyle w:val="normaltextrun"/>
          <w:rFonts w:ascii="Montserrat" w:hAnsi="Montserrat"/>
        </w:rPr>
        <w:t>aim</w:t>
      </w:r>
      <w:r w:rsidRPr="376BC7B7">
        <w:rPr>
          <w:rStyle w:val="normaltextrun"/>
          <w:rFonts w:ascii="Montserrat" w:hAnsi="Montserrat"/>
        </w:rPr>
        <w:t>s</w:t>
      </w:r>
      <w:r w:rsidRPr="00C87BA9">
        <w:rPr>
          <w:rStyle w:val="normaltextrun"/>
          <w:rFonts w:ascii="Montserrat" w:hAnsi="Montserrat"/>
        </w:rPr>
        <w:t xml:space="preserve"> to (a) ensure that the participants recruited are diverse and (b) support the qualitative data analytic approaches. Information about the respondents captured </w:t>
      </w:r>
      <w:r w:rsidRPr="376BC7B7" w:rsidR="519908A2">
        <w:rPr>
          <w:rStyle w:val="normaltextrun"/>
          <w:rFonts w:ascii="Montserrat" w:hAnsi="Montserrat"/>
        </w:rPr>
        <w:t>in</w:t>
      </w:r>
      <w:r w:rsidRPr="00C87BA9">
        <w:rPr>
          <w:rStyle w:val="normaltextrun"/>
          <w:rFonts w:ascii="Montserrat" w:hAnsi="Montserrat"/>
        </w:rPr>
        <w:t xml:space="preserve"> the questionnaire will include demographic data (e.g., race/ethnicity, gender), length of time with the institution, and experience with the Noyce Program (as applicable). The </w:t>
      </w:r>
      <w:r w:rsidR="00290E2E">
        <w:rPr>
          <w:rStyle w:val="normaltextrun"/>
          <w:rFonts w:ascii="Montserrat" w:hAnsi="Montserrat"/>
        </w:rPr>
        <w:t>questionnaire</w:t>
      </w:r>
      <w:r w:rsidRPr="00C87BA9" w:rsidR="00290E2E">
        <w:rPr>
          <w:rStyle w:val="normaltextrun"/>
          <w:rFonts w:ascii="Montserrat" w:hAnsi="Montserrat"/>
        </w:rPr>
        <w:t xml:space="preserve"> </w:t>
      </w:r>
      <w:r w:rsidRPr="00C87BA9">
        <w:rPr>
          <w:rStyle w:val="normaltextrun"/>
          <w:rFonts w:ascii="Montserrat" w:hAnsi="Montserrat"/>
        </w:rPr>
        <w:t>data will enable NSF to supplement the information gleaned from the interviews and focus groups, encouraging further understanding of what is working well and growth opportunities for the Noyce Program.</w:t>
      </w:r>
      <w:r w:rsidR="00875F76">
        <w:rPr>
          <w:rStyle w:val="normaltextrun"/>
          <w:rFonts w:ascii="Montserrat" w:hAnsi="Montserrat"/>
        </w:rPr>
        <w:t xml:space="preserve"> </w:t>
      </w:r>
    </w:p>
    <w:p w:rsidR="00D45B27" w:rsidRPr="00C87BA9" w:rsidP="00995095" w14:paraId="1E90C611" w14:textId="7534EBAD">
      <w:pPr>
        <w:pStyle w:val="Body12ptCalibri-IPR"/>
        <w:rPr>
          <w:rStyle w:val="eop"/>
          <w:rFonts w:ascii="Montserrat" w:hAnsi="Montserrat"/>
        </w:rPr>
      </w:pPr>
      <w:r w:rsidRPr="00C87BA9">
        <w:rPr>
          <w:rStyle w:val="normaltextrun"/>
          <w:rFonts w:ascii="Montserrat" w:hAnsi="Montserrat"/>
          <w:b/>
        </w:rPr>
        <w:t>Interviews with Principal Investigators</w:t>
      </w:r>
      <w:r w:rsidRPr="00C87BA9">
        <w:rPr>
          <w:rStyle w:val="normaltextrun"/>
          <w:rFonts w:ascii="Montserrat" w:hAnsi="Montserrat"/>
        </w:rPr>
        <w:t xml:space="preserve">. </w:t>
      </w:r>
      <w:r w:rsidRPr="00C87BA9" w:rsidR="002F3BA4">
        <w:rPr>
          <w:rStyle w:val="normaltextrun"/>
          <w:rFonts w:ascii="Montserrat" w:hAnsi="Montserrat"/>
        </w:rPr>
        <w:t xml:space="preserve">Once the PIs have completed the demographic questionnaire </w:t>
      </w:r>
      <w:r w:rsidRPr="00744256" w:rsidR="002F3BA4">
        <w:rPr>
          <w:rStyle w:val="normaltextrun"/>
          <w:rFonts w:ascii="Montserrat" w:hAnsi="Montserrat"/>
        </w:rPr>
        <w:t>(</w:t>
      </w:r>
      <w:r w:rsidRPr="00744256" w:rsidR="002F3BA4">
        <w:rPr>
          <w:rStyle w:val="normaltextrun"/>
          <w:rFonts w:ascii="Montserrat" w:hAnsi="Montserrat"/>
          <w:b/>
          <w:bCs/>
        </w:rPr>
        <w:t xml:space="preserve">Attachment </w:t>
      </w:r>
      <w:r w:rsidRPr="00744256" w:rsidR="00744256">
        <w:rPr>
          <w:rStyle w:val="normaltextrun"/>
          <w:rFonts w:ascii="Montserrat" w:hAnsi="Montserrat"/>
          <w:b/>
          <w:bCs/>
        </w:rPr>
        <w:t>1</w:t>
      </w:r>
      <w:r w:rsidR="007F6FCC">
        <w:rPr>
          <w:rStyle w:val="normaltextrun"/>
          <w:rFonts w:ascii="Montserrat" w:hAnsi="Montserrat"/>
          <w:b/>
          <w:bCs/>
        </w:rPr>
        <w:t>.</w:t>
      </w:r>
      <w:r w:rsidRPr="00C87BA9" w:rsidR="002F3BA4">
        <w:rPr>
          <w:rStyle w:val="normaltextrun"/>
          <w:rFonts w:ascii="Montserrat" w:hAnsi="Montserrat"/>
        </w:rPr>
        <w:t xml:space="preserve">), they will receive an email </w:t>
      </w:r>
      <w:r w:rsidRPr="00C87BA9" w:rsidR="0039131F">
        <w:rPr>
          <w:rStyle w:val="normaltextrun"/>
          <w:rFonts w:ascii="Montserrat" w:hAnsi="Montserrat"/>
        </w:rPr>
        <w:t>to schedule their interview</w:t>
      </w:r>
      <w:r w:rsidR="00744256">
        <w:rPr>
          <w:rStyle w:val="normaltextrun"/>
          <w:rFonts w:ascii="Montserrat" w:hAnsi="Montserrat"/>
        </w:rPr>
        <w:t xml:space="preserve"> (</w:t>
      </w:r>
      <w:r w:rsidRPr="00744256" w:rsidR="00744256">
        <w:rPr>
          <w:rStyle w:val="normaltextrun"/>
          <w:rFonts w:ascii="Montserrat" w:hAnsi="Montserrat"/>
          <w:b/>
          <w:bCs/>
        </w:rPr>
        <w:t>Attachment 9a.</w:t>
      </w:r>
      <w:r w:rsidR="00744256">
        <w:rPr>
          <w:rStyle w:val="normaltextrun"/>
          <w:rFonts w:ascii="Montserrat" w:hAnsi="Montserrat"/>
        </w:rPr>
        <w:t>)</w:t>
      </w:r>
      <w:r w:rsidRPr="00C87BA9" w:rsidR="001D086D">
        <w:rPr>
          <w:rStyle w:val="normaltextrun"/>
          <w:rFonts w:ascii="Montserrat" w:hAnsi="Montserrat"/>
        </w:rPr>
        <w:t>.</w:t>
      </w:r>
      <w:r w:rsidRPr="00C87BA9">
        <w:rPr>
          <w:rStyle w:val="normaltextrun"/>
          <w:rFonts w:ascii="Montserrat" w:hAnsi="Montserrat"/>
        </w:rPr>
        <w:t xml:space="preserve"> </w:t>
      </w:r>
      <w:r w:rsidR="00E628C8">
        <w:rPr>
          <w:rStyle w:val="normaltextrun"/>
          <w:rFonts w:ascii="Montserrat" w:hAnsi="Montserrat"/>
        </w:rPr>
        <w:t xml:space="preserve">After they have scheduled a time for their interview, they will receive </w:t>
      </w:r>
      <w:r w:rsidR="00561E24">
        <w:rPr>
          <w:rStyle w:val="normaltextrun"/>
          <w:rFonts w:ascii="Montserrat" w:hAnsi="Montserrat"/>
        </w:rPr>
        <w:t>confirmation</w:t>
      </w:r>
      <w:r w:rsidR="00E628C8">
        <w:rPr>
          <w:rStyle w:val="normaltextrun"/>
          <w:rFonts w:ascii="Montserrat" w:hAnsi="Montserrat"/>
        </w:rPr>
        <w:t xml:space="preserve"> that their interview was successfully scheduled (</w:t>
      </w:r>
      <w:r w:rsidR="00B6223F">
        <w:rPr>
          <w:rStyle w:val="normaltextrun"/>
          <w:rFonts w:ascii="Montserrat" w:hAnsi="Montserrat"/>
          <w:b/>
          <w:bCs/>
        </w:rPr>
        <w:t>Attach</w:t>
      </w:r>
      <w:r w:rsidR="00561E24">
        <w:rPr>
          <w:rStyle w:val="normaltextrun"/>
          <w:rFonts w:ascii="Montserrat" w:hAnsi="Montserrat"/>
          <w:b/>
          <w:bCs/>
        </w:rPr>
        <w:t>ment 12a.</w:t>
      </w:r>
      <w:r w:rsidR="00561E24">
        <w:rPr>
          <w:rStyle w:val="normaltextrun"/>
          <w:rFonts w:ascii="Montserrat" w:hAnsi="Montserrat"/>
        </w:rPr>
        <w:t xml:space="preserve">). </w:t>
      </w:r>
      <w:r w:rsidRPr="00C87BA9">
        <w:rPr>
          <w:rStyle w:val="normaltextrun"/>
          <w:rFonts w:ascii="Montserrat" w:hAnsi="Montserrat"/>
        </w:rPr>
        <w:t xml:space="preserve">Interviews </w:t>
      </w:r>
      <w:r w:rsidR="00744256">
        <w:rPr>
          <w:rStyle w:val="normaltextrun"/>
          <w:rFonts w:ascii="Montserrat" w:hAnsi="Montserrat"/>
        </w:rPr>
        <w:t xml:space="preserve">will be conducted </w:t>
      </w:r>
      <w:r w:rsidRPr="00C87BA9">
        <w:rPr>
          <w:rStyle w:val="normaltextrun"/>
          <w:rFonts w:ascii="Montserrat" w:hAnsi="Montserrat"/>
        </w:rPr>
        <w:t>with a purposive sample of up to 50 PIs or Co-PIs who had NSF’s Robert Noyce Teacher Scholarship Program fund</w:t>
      </w:r>
      <w:r w:rsidR="00744256">
        <w:rPr>
          <w:rStyle w:val="normaltextrun"/>
          <w:rFonts w:ascii="Montserrat" w:hAnsi="Montserrat"/>
        </w:rPr>
        <w:t>ing</w:t>
      </w:r>
      <w:r w:rsidRPr="00C87BA9">
        <w:rPr>
          <w:rStyle w:val="normaltextrun"/>
          <w:rFonts w:ascii="Montserrat" w:hAnsi="Montserrat"/>
        </w:rPr>
        <w:t xml:space="preserve"> between FY2014 and FY2024. The interviews will be conducted either in</w:t>
      </w:r>
      <w:r w:rsidR="006121CB">
        <w:rPr>
          <w:rStyle w:val="normaltextrun"/>
          <w:rFonts w:ascii="Montserrat" w:hAnsi="Montserrat"/>
        </w:rPr>
        <w:t xml:space="preserve"> </w:t>
      </w:r>
      <w:r w:rsidRPr="00C87BA9">
        <w:rPr>
          <w:rStyle w:val="normaltextrun"/>
          <w:rFonts w:ascii="Montserrat" w:hAnsi="Montserrat"/>
        </w:rPr>
        <w:t xml:space="preserve">person during the </w:t>
      </w:r>
      <w:r w:rsidR="00744256">
        <w:rPr>
          <w:rStyle w:val="normaltextrun"/>
          <w:rFonts w:ascii="Montserrat" w:hAnsi="Montserrat"/>
        </w:rPr>
        <w:t xml:space="preserve">regional Noyce conferences (in 2024 and 2025), </w:t>
      </w:r>
      <w:r w:rsidRPr="00C87BA9">
        <w:rPr>
          <w:rStyle w:val="normaltextrun"/>
          <w:rFonts w:ascii="Montserrat" w:hAnsi="Montserrat"/>
        </w:rPr>
        <w:t>annual Noyce Summit (in 2025)</w:t>
      </w:r>
      <w:r w:rsidR="00744256">
        <w:rPr>
          <w:rStyle w:val="normaltextrun"/>
          <w:rFonts w:ascii="Montserrat" w:hAnsi="Montserrat"/>
        </w:rPr>
        <w:t>,</w:t>
      </w:r>
      <w:r w:rsidRPr="00C87BA9">
        <w:rPr>
          <w:rStyle w:val="normaltextrun"/>
          <w:rFonts w:ascii="Montserrat" w:hAnsi="Montserrat"/>
        </w:rPr>
        <w:t xml:space="preserve"> or using </w:t>
      </w:r>
      <w:r w:rsidRPr="214F1DFE" w:rsidR="58CD513C">
        <w:rPr>
          <w:rStyle w:val="normaltextrun"/>
          <w:rFonts w:ascii="Montserrat" w:hAnsi="Montserrat"/>
        </w:rPr>
        <w:t>Microsoft Teams</w:t>
      </w:r>
      <w:r w:rsidRPr="00C87BA9">
        <w:rPr>
          <w:rStyle w:val="normaltextrun"/>
          <w:rFonts w:ascii="Montserrat" w:hAnsi="Montserrat"/>
        </w:rPr>
        <w:t xml:space="preserve"> at a time convenient for the respondents. </w:t>
      </w:r>
      <w:r w:rsidRPr="03FD0A95" w:rsidR="1261CB18">
        <w:rPr>
          <w:rStyle w:val="normaltextrun"/>
          <w:rFonts w:ascii="Montserrat" w:hAnsi="Montserrat"/>
        </w:rPr>
        <w:t xml:space="preserve">Both </w:t>
      </w:r>
      <w:r w:rsidR="00BA3A0B">
        <w:rPr>
          <w:rStyle w:val="normaltextrun"/>
          <w:rFonts w:ascii="Montserrat" w:hAnsi="Montserrat"/>
        </w:rPr>
        <w:t>in-person</w:t>
      </w:r>
      <w:r w:rsidRPr="39EB01FA" w:rsidR="1261CB18">
        <w:rPr>
          <w:rStyle w:val="normaltextrun"/>
          <w:rFonts w:ascii="Montserrat" w:hAnsi="Montserrat"/>
        </w:rPr>
        <w:t xml:space="preserve"> </w:t>
      </w:r>
      <w:r w:rsidRPr="4E205B52" w:rsidR="1261CB18">
        <w:rPr>
          <w:rStyle w:val="normaltextrun"/>
          <w:rFonts w:ascii="Montserrat" w:hAnsi="Montserrat"/>
        </w:rPr>
        <w:t xml:space="preserve">and virtual </w:t>
      </w:r>
      <w:r w:rsidRPr="0EAB5BDE" w:rsidR="1261CB18">
        <w:rPr>
          <w:rStyle w:val="normaltextrun"/>
          <w:rFonts w:ascii="Montserrat" w:hAnsi="Montserrat"/>
        </w:rPr>
        <w:t xml:space="preserve">interviews </w:t>
      </w:r>
      <w:r w:rsidRPr="404F6020" w:rsidR="13646998">
        <w:rPr>
          <w:rStyle w:val="normaltextrun"/>
          <w:rFonts w:ascii="Montserrat" w:hAnsi="Montserrat"/>
        </w:rPr>
        <w:t xml:space="preserve">will </w:t>
      </w:r>
      <w:r w:rsidRPr="5F7DE8A8" w:rsidR="13646998">
        <w:rPr>
          <w:rStyle w:val="normaltextrun"/>
          <w:rFonts w:ascii="Montserrat" w:hAnsi="Montserrat"/>
        </w:rPr>
        <w:t xml:space="preserve">utilize similar processes, and </w:t>
      </w:r>
      <w:r w:rsidR="00BA3A0B">
        <w:rPr>
          <w:rStyle w:val="normaltextrun"/>
          <w:rFonts w:ascii="Montserrat" w:hAnsi="Montserrat"/>
        </w:rPr>
        <w:t>in-person</w:t>
      </w:r>
      <w:r w:rsidRPr="5F7DE8A8" w:rsidR="13646998">
        <w:rPr>
          <w:rStyle w:val="normaltextrun"/>
          <w:rFonts w:ascii="Montserrat" w:hAnsi="Montserrat"/>
        </w:rPr>
        <w:t xml:space="preserve"> participants will </w:t>
      </w:r>
      <w:r w:rsidRPr="369F6D0A" w:rsidR="13646998">
        <w:rPr>
          <w:rStyle w:val="normaltextrun"/>
          <w:rFonts w:ascii="Montserrat" w:hAnsi="Montserrat"/>
        </w:rPr>
        <w:t xml:space="preserve">have </w:t>
      </w:r>
      <w:r w:rsidRPr="5F7DE8A8" w:rsidR="13646998">
        <w:rPr>
          <w:rStyle w:val="normaltextrun"/>
          <w:rFonts w:ascii="Montserrat" w:hAnsi="Montserrat"/>
        </w:rPr>
        <w:t xml:space="preserve">a similar burden estimate as virtual participants. </w:t>
      </w:r>
      <w:r w:rsidR="00BA3A0B">
        <w:rPr>
          <w:rStyle w:val="normaltextrun"/>
          <w:rFonts w:ascii="Montserrat" w:hAnsi="Montserrat"/>
        </w:rPr>
        <w:t>In-person</w:t>
      </w:r>
      <w:r w:rsidRPr="5596DF49" w:rsidR="31FE45E9">
        <w:rPr>
          <w:rStyle w:val="normaltextrun"/>
          <w:rFonts w:ascii="Montserrat" w:hAnsi="Montserrat"/>
        </w:rPr>
        <w:t xml:space="preserve"> </w:t>
      </w:r>
      <w:r w:rsidR="001C5157">
        <w:rPr>
          <w:rStyle w:val="normaltextrun"/>
          <w:rFonts w:ascii="Montserrat" w:hAnsi="Montserrat"/>
        </w:rPr>
        <w:t xml:space="preserve">participation </w:t>
      </w:r>
      <w:r w:rsidRPr="5596DF49" w:rsidR="31FE45E9">
        <w:rPr>
          <w:rStyle w:val="normaltextrun"/>
          <w:rFonts w:ascii="Montserrat" w:hAnsi="Montserrat"/>
        </w:rPr>
        <w:t>recruitment will occur prior</w:t>
      </w:r>
      <w:r w:rsidR="001C5157">
        <w:rPr>
          <w:rStyle w:val="normaltextrun"/>
          <w:rFonts w:ascii="Montserrat" w:hAnsi="Montserrat"/>
        </w:rPr>
        <w:t xml:space="preserve"> </w:t>
      </w:r>
      <w:r w:rsidRPr="5596DF49" w:rsidR="31FE45E9">
        <w:rPr>
          <w:rStyle w:val="normaltextrun"/>
          <w:rFonts w:ascii="Montserrat" w:hAnsi="Montserrat"/>
        </w:rPr>
        <w:t xml:space="preserve">to conferences, and sessions will be scheduled before participants have arrived to reduce </w:t>
      </w:r>
      <w:r w:rsidRPr="70CAD6B7" w:rsidR="65D8079D">
        <w:rPr>
          <w:rStyle w:val="normaltextrun"/>
          <w:rFonts w:ascii="Montserrat" w:hAnsi="Montserrat"/>
        </w:rPr>
        <w:t xml:space="preserve">the </w:t>
      </w:r>
      <w:r w:rsidRPr="5596DF49" w:rsidR="31FE45E9">
        <w:rPr>
          <w:rStyle w:val="normaltextrun"/>
          <w:rFonts w:ascii="Montserrat" w:hAnsi="Montserrat"/>
        </w:rPr>
        <w:t xml:space="preserve">burden on participants. </w:t>
      </w:r>
      <w:r w:rsidRPr="5F7DE8A8" w:rsidR="13646998">
        <w:rPr>
          <w:rStyle w:val="normaltextrun"/>
          <w:rFonts w:ascii="Montserrat" w:hAnsi="Montserrat"/>
        </w:rPr>
        <w:t xml:space="preserve">Prior to </w:t>
      </w:r>
      <w:r w:rsidR="00BA3A0B">
        <w:rPr>
          <w:rStyle w:val="normaltextrun"/>
          <w:rFonts w:ascii="Montserrat" w:hAnsi="Montserrat"/>
        </w:rPr>
        <w:t>in-person</w:t>
      </w:r>
      <w:r w:rsidRPr="5F7DE8A8" w:rsidR="13646998">
        <w:rPr>
          <w:rStyle w:val="normaltextrun"/>
          <w:rFonts w:ascii="Montserrat" w:hAnsi="Montserrat"/>
        </w:rPr>
        <w:t xml:space="preserve"> interviews with PI</w:t>
      </w:r>
      <w:r w:rsidRPr="5F7DE8A8" w:rsidR="23C10E69">
        <w:rPr>
          <w:rStyle w:val="normaltextrun"/>
          <w:rFonts w:ascii="Montserrat" w:hAnsi="Montserrat"/>
        </w:rPr>
        <w:t xml:space="preserve">s, they will be sent a demographic </w:t>
      </w:r>
      <w:r w:rsidR="001C5157">
        <w:rPr>
          <w:rStyle w:val="normaltextrun"/>
          <w:rFonts w:ascii="Montserrat" w:hAnsi="Montserrat"/>
        </w:rPr>
        <w:t>questionnaire</w:t>
      </w:r>
      <w:r w:rsidRPr="5F7DE8A8" w:rsidR="23C10E69">
        <w:rPr>
          <w:rStyle w:val="normaltextrun"/>
          <w:rFonts w:ascii="Montserrat" w:hAnsi="Montserrat"/>
        </w:rPr>
        <w:t xml:space="preserve"> and invitations to schedule </w:t>
      </w:r>
      <w:r w:rsidR="001C5157">
        <w:rPr>
          <w:rStyle w:val="normaltextrun"/>
          <w:rFonts w:ascii="Montserrat" w:hAnsi="Montserrat"/>
        </w:rPr>
        <w:t>an interview, which will occur in</w:t>
      </w:r>
      <w:r w:rsidR="001A181D">
        <w:rPr>
          <w:rStyle w:val="normaltextrun"/>
          <w:rFonts w:ascii="Montserrat" w:hAnsi="Montserrat"/>
        </w:rPr>
        <w:t xml:space="preserve"> </w:t>
      </w:r>
      <w:r w:rsidR="001C5157">
        <w:rPr>
          <w:rStyle w:val="normaltextrun"/>
          <w:rFonts w:ascii="Montserrat" w:hAnsi="Montserrat"/>
        </w:rPr>
        <w:t>person at the designated Noyce event</w:t>
      </w:r>
      <w:r w:rsidRPr="5F7DE8A8" w:rsidR="23C10E69">
        <w:rPr>
          <w:rStyle w:val="normaltextrun"/>
          <w:rFonts w:ascii="Montserrat" w:hAnsi="Montserrat"/>
        </w:rPr>
        <w:t xml:space="preserve">. </w:t>
      </w:r>
      <w:r w:rsidRPr="6A054E2B" w:rsidR="1B76205D">
        <w:rPr>
          <w:rStyle w:val="normaltextrun"/>
          <w:rFonts w:ascii="Montserrat" w:hAnsi="Montserrat"/>
        </w:rPr>
        <w:t xml:space="preserve">For those </w:t>
      </w:r>
      <w:r w:rsidR="001C5157">
        <w:rPr>
          <w:rStyle w:val="normaltextrun"/>
          <w:rFonts w:ascii="Montserrat" w:hAnsi="Montserrat"/>
        </w:rPr>
        <w:t>who</w:t>
      </w:r>
      <w:r w:rsidRPr="6A054E2B" w:rsidR="1B76205D">
        <w:rPr>
          <w:rStyle w:val="normaltextrun"/>
          <w:rFonts w:ascii="Montserrat" w:hAnsi="Montserrat"/>
        </w:rPr>
        <w:t xml:space="preserve"> agree to participate, they will also </w:t>
      </w:r>
      <w:r w:rsidRPr="2E714037" w:rsidR="1B76205D">
        <w:rPr>
          <w:rStyle w:val="normaltextrun"/>
          <w:rFonts w:ascii="Montserrat" w:hAnsi="Montserrat"/>
        </w:rPr>
        <w:t xml:space="preserve">be informed of the time and </w:t>
      </w:r>
      <w:r w:rsidRPr="1ADA641F" w:rsidR="1B76205D">
        <w:rPr>
          <w:rStyle w:val="normaltextrun"/>
          <w:rFonts w:ascii="Montserrat" w:hAnsi="Montserrat"/>
        </w:rPr>
        <w:t xml:space="preserve">location </w:t>
      </w:r>
      <w:r w:rsidRPr="49BA436B" w:rsidR="1B76205D">
        <w:rPr>
          <w:rStyle w:val="normaltextrun"/>
          <w:rFonts w:ascii="Montserrat" w:hAnsi="Montserrat"/>
        </w:rPr>
        <w:t>of their session</w:t>
      </w:r>
      <w:r w:rsidRPr="7A399623" w:rsidR="1B76205D">
        <w:rPr>
          <w:rStyle w:val="normaltextrun"/>
          <w:rFonts w:ascii="Montserrat" w:hAnsi="Montserrat"/>
        </w:rPr>
        <w:t>.</w:t>
      </w:r>
      <w:r w:rsidRPr="3F7BBBF2" w:rsidR="23C10E69">
        <w:rPr>
          <w:rStyle w:val="normaltextrun"/>
          <w:rFonts w:ascii="Montserrat" w:hAnsi="Montserrat"/>
        </w:rPr>
        <w:t xml:space="preserve"> </w:t>
      </w:r>
      <w:r w:rsidRPr="76D79288">
        <w:rPr>
          <w:rStyle w:val="normaltextrun"/>
          <w:rFonts w:ascii="Montserrat" w:hAnsi="Montserrat"/>
        </w:rPr>
        <w:t>The</w:t>
      </w:r>
      <w:r w:rsidRPr="00C87BA9">
        <w:rPr>
          <w:rStyle w:val="normaltextrun"/>
          <w:rFonts w:ascii="Montserrat" w:hAnsi="Montserrat"/>
        </w:rPr>
        <w:t xml:space="preserve"> interviews will elicit information </w:t>
      </w:r>
      <w:r w:rsidR="00B43B1D">
        <w:rPr>
          <w:rStyle w:val="normaltextrun"/>
          <w:rFonts w:ascii="Montserrat" w:hAnsi="Montserrat"/>
        </w:rPr>
        <w:t>regarding</w:t>
      </w:r>
      <w:r w:rsidRPr="00C87BA9" w:rsidR="00B43B1D">
        <w:rPr>
          <w:rStyle w:val="normaltextrun"/>
          <w:rFonts w:ascii="Montserrat" w:hAnsi="Montserrat"/>
        </w:rPr>
        <w:t xml:space="preserve"> </w:t>
      </w:r>
      <w:r w:rsidRPr="00C87BA9">
        <w:rPr>
          <w:rStyle w:val="normaltextrun"/>
          <w:rFonts w:ascii="Montserrat" w:hAnsi="Montserrat"/>
        </w:rPr>
        <w:t xml:space="preserve">how the Noyce Program can support the STEM teacher preparation field, the impact of the award, barriers and facilitators to applying for Noyce funding, and how changes to the solicitation over the past 10 years have impacted the perception of the Noyce award as well as perceptions of the merit review process. This information will be triangulated with the other data collected </w:t>
      </w:r>
      <w:r w:rsidR="00A85EB4">
        <w:rPr>
          <w:rStyle w:val="normaltextrun"/>
          <w:rFonts w:ascii="Montserrat" w:hAnsi="Montserrat"/>
        </w:rPr>
        <w:t>and the</w:t>
      </w:r>
      <w:r w:rsidRPr="00C87BA9">
        <w:rPr>
          <w:rStyle w:val="normaltextrun"/>
          <w:rFonts w:ascii="Montserrat" w:hAnsi="Montserrat"/>
        </w:rPr>
        <w:t xml:space="preserve"> information from the </w:t>
      </w:r>
      <w:r w:rsidRPr="00C87BA9" w:rsidR="00A85EB4">
        <w:rPr>
          <w:rStyle w:val="normaltextrun"/>
          <w:rFonts w:ascii="Montserrat" w:hAnsi="Montserrat"/>
        </w:rPr>
        <w:t xml:space="preserve">document </w:t>
      </w:r>
      <w:r w:rsidRPr="00C87BA9">
        <w:rPr>
          <w:rStyle w:val="normaltextrun"/>
          <w:rFonts w:ascii="Montserrat" w:hAnsi="Montserrat"/>
        </w:rPr>
        <w:t>review</w:t>
      </w:r>
      <w:r w:rsidR="00A85EB4">
        <w:rPr>
          <w:rStyle w:val="normaltextrun"/>
          <w:rFonts w:ascii="Montserrat" w:hAnsi="Montserrat"/>
        </w:rPr>
        <w:t>s</w:t>
      </w:r>
      <w:r w:rsidRPr="00C87BA9">
        <w:rPr>
          <w:rStyle w:val="normaltextrun"/>
          <w:rFonts w:ascii="Montserrat" w:hAnsi="Montserrat"/>
        </w:rPr>
        <w:t xml:space="preserve"> to provide a holistic understanding of the context of the Noyce Program, what is working well, and </w:t>
      </w:r>
      <w:r w:rsidR="001C6D96">
        <w:rPr>
          <w:rStyle w:val="normaltextrun"/>
          <w:rFonts w:ascii="Montserrat" w:hAnsi="Montserrat"/>
        </w:rPr>
        <w:t xml:space="preserve">what are </w:t>
      </w:r>
      <w:r w:rsidRPr="00C87BA9">
        <w:rPr>
          <w:rStyle w:val="normaltextrun"/>
          <w:rFonts w:ascii="Montserrat" w:hAnsi="Montserrat"/>
        </w:rPr>
        <w:t>growth opportunities.</w:t>
      </w:r>
    </w:p>
    <w:p w:rsidR="00E645ED" w:rsidRPr="00C87BA9" w:rsidP="001C6D96" w14:paraId="491A4899" w14:textId="6083D377">
      <w:pPr>
        <w:spacing w:before="100" w:beforeAutospacing="1" w:line="480" w:lineRule="auto"/>
        <w:ind w:firstLine="720"/>
        <w:rPr>
          <w:rFonts w:ascii="Montserrat" w:hAnsi="Montserrat"/>
        </w:rPr>
      </w:pPr>
      <w:r w:rsidRPr="05FFBC12">
        <w:rPr>
          <w:rFonts w:ascii="Montserrat" w:hAnsi="Montserrat"/>
        </w:rPr>
        <w:t xml:space="preserve">Participants will receive a </w:t>
      </w:r>
      <w:r w:rsidR="00A333CF">
        <w:rPr>
          <w:rFonts w:ascii="Montserrat" w:hAnsi="Montserrat"/>
        </w:rPr>
        <w:t>scheduling confirmation email (</w:t>
      </w:r>
      <w:r w:rsidRPr="00A333CF" w:rsidR="00A333CF">
        <w:rPr>
          <w:rFonts w:ascii="Montserrat" w:hAnsi="Montserrat"/>
          <w:b/>
          <w:bCs/>
        </w:rPr>
        <w:t>Attachment 12a.</w:t>
      </w:r>
      <w:r w:rsidR="00A333CF">
        <w:rPr>
          <w:rFonts w:ascii="Montserrat" w:hAnsi="Montserrat"/>
        </w:rPr>
        <w:t xml:space="preserve">) soon after scheduling and a </w:t>
      </w:r>
      <w:r w:rsidR="007C6B98">
        <w:rPr>
          <w:rFonts w:ascii="Montserrat" w:hAnsi="Montserrat"/>
        </w:rPr>
        <w:t>reminder</w:t>
      </w:r>
      <w:r w:rsidRPr="007C6B98" w:rsidR="007C6B98">
        <w:rPr>
          <w:rFonts w:ascii="Montserrat" w:hAnsi="Montserrat"/>
        </w:rPr>
        <w:t xml:space="preserve"> </w:t>
      </w:r>
      <w:r w:rsidRPr="05FFBC12">
        <w:rPr>
          <w:rFonts w:ascii="Montserrat" w:hAnsi="Montserrat"/>
        </w:rPr>
        <w:t>email (</w:t>
      </w:r>
      <w:r w:rsidRPr="004B40FD">
        <w:rPr>
          <w:rFonts w:ascii="Montserrat" w:hAnsi="Montserrat"/>
          <w:b/>
        </w:rPr>
        <w:t xml:space="preserve">Attachment </w:t>
      </w:r>
      <w:r w:rsidRPr="004B40FD" w:rsidR="00561E24">
        <w:rPr>
          <w:rFonts w:ascii="Montserrat" w:hAnsi="Montserrat"/>
          <w:b/>
          <w:bCs/>
        </w:rPr>
        <w:t>12b.</w:t>
      </w:r>
      <w:r w:rsidRPr="007C6B98">
        <w:rPr>
          <w:rFonts w:ascii="Montserrat" w:hAnsi="Montserrat"/>
        </w:rPr>
        <w:t>)</w:t>
      </w:r>
      <w:r w:rsidRPr="05FFBC12">
        <w:rPr>
          <w:rFonts w:ascii="Montserrat" w:hAnsi="Montserrat"/>
        </w:rPr>
        <w:t xml:space="preserve"> 2-3 working days </w:t>
      </w:r>
      <w:r w:rsidRPr="05FFBC12" w:rsidR="004D026A">
        <w:rPr>
          <w:rFonts w:ascii="Montserrat" w:hAnsi="Montserrat"/>
        </w:rPr>
        <w:t>before their scheduled</w:t>
      </w:r>
      <w:r w:rsidRPr="05FFBC12">
        <w:rPr>
          <w:rFonts w:ascii="Montserrat" w:hAnsi="Montserrat"/>
        </w:rPr>
        <w:t xml:space="preserve"> interview to confirm the interview date and time</w:t>
      </w:r>
      <w:r w:rsidR="005453C7">
        <w:rPr>
          <w:rFonts w:ascii="Montserrat" w:hAnsi="Montserrat"/>
        </w:rPr>
        <w:t xml:space="preserve">. </w:t>
      </w:r>
      <w:r w:rsidRPr="05FFBC12">
        <w:rPr>
          <w:rFonts w:ascii="Montserrat" w:hAnsi="Montserrat"/>
        </w:rPr>
        <w:t>Each interview</w:t>
      </w:r>
      <w:r w:rsidRPr="05FFBC12" w:rsidR="00E41C83">
        <w:rPr>
          <w:rFonts w:ascii="Montserrat" w:hAnsi="Montserrat"/>
        </w:rPr>
        <w:t>,</w:t>
      </w:r>
      <w:r w:rsidRPr="05FFBC12" w:rsidR="004D026A">
        <w:rPr>
          <w:rFonts w:ascii="Montserrat" w:hAnsi="Montserrat"/>
        </w:rPr>
        <w:t xml:space="preserve"> </w:t>
      </w:r>
      <w:r w:rsidRPr="05FFBC12" w:rsidR="60CCEED5">
        <w:rPr>
          <w:rFonts w:ascii="Montserrat" w:hAnsi="Montserrat"/>
        </w:rPr>
        <w:t>whether</w:t>
      </w:r>
      <w:r w:rsidRPr="05FFBC12" w:rsidR="004D026A">
        <w:rPr>
          <w:rFonts w:ascii="Montserrat" w:hAnsi="Montserrat"/>
        </w:rPr>
        <w:t xml:space="preserve"> </w:t>
      </w:r>
      <w:r w:rsidRPr="05FFBC12" w:rsidR="00E41C83">
        <w:rPr>
          <w:rFonts w:ascii="Montserrat" w:hAnsi="Montserrat"/>
        </w:rPr>
        <w:t xml:space="preserve">via </w:t>
      </w:r>
      <w:r w:rsidRPr="05FFBC12" w:rsidR="6D6FBD97">
        <w:rPr>
          <w:rFonts w:ascii="Montserrat" w:hAnsi="Montserrat"/>
        </w:rPr>
        <w:t xml:space="preserve">video and/or </w:t>
      </w:r>
      <w:r w:rsidRPr="05FFBC12" w:rsidR="6D6FBD97">
        <w:rPr>
          <w:rFonts w:ascii="Montserrat" w:hAnsi="Montserrat"/>
        </w:rPr>
        <w:t>audi</w:t>
      </w:r>
      <w:r w:rsidRPr="05FFBC12" w:rsidR="004D026A">
        <w:rPr>
          <w:rFonts w:ascii="Montserrat" w:hAnsi="Montserrat"/>
        </w:rPr>
        <w:t>o</w:t>
      </w:r>
      <w:r w:rsidRPr="05FFBC12" w:rsidR="1B8DCB22">
        <w:rPr>
          <w:rFonts w:ascii="Montserrat" w:hAnsi="Montserrat"/>
        </w:rPr>
        <w:t xml:space="preserve"> virtually</w:t>
      </w:r>
      <w:r w:rsidRPr="05FFBC12" w:rsidR="004D026A">
        <w:rPr>
          <w:rFonts w:ascii="Montserrat" w:hAnsi="Montserrat"/>
        </w:rPr>
        <w:t xml:space="preserve"> </w:t>
      </w:r>
      <w:r w:rsidRPr="05FFBC12" w:rsidR="052D1225">
        <w:rPr>
          <w:rFonts w:ascii="Montserrat" w:hAnsi="Montserrat"/>
        </w:rPr>
        <w:t>or</w:t>
      </w:r>
      <w:r w:rsidRPr="05FFBC12" w:rsidR="004D026A">
        <w:rPr>
          <w:rFonts w:ascii="Montserrat" w:hAnsi="Montserrat"/>
        </w:rPr>
        <w:t xml:space="preserve"> in person</w:t>
      </w:r>
      <w:r w:rsidRPr="05FFBC12" w:rsidR="00E41C83">
        <w:rPr>
          <w:rFonts w:ascii="Montserrat" w:hAnsi="Montserrat"/>
        </w:rPr>
        <w:t>,</w:t>
      </w:r>
      <w:r w:rsidRPr="05FFBC12">
        <w:rPr>
          <w:rFonts w:ascii="Montserrat" w:hAnsi="Montserrat"/>
        </w:rPr>
        <w:t xml:space="preserve"> will last approximately 1 hour. P</w:t>
      </w:r>
      <w:r w:rsidRPr="05FFBC12" w:rsidR="004D026A">
        <w:rPr>
          <w:rFonts w:ascii="Montserrat" w:hAnsi="Montserrat"/>
        </w:rPr>
        <w:t>Is</w:t>
      </w:r>
      <w:r w:rsidRPr="05FFBC12">
        <w:rPr>
          <w:rFonts w:ascii="Montserrat" w:hAnsi="Montserrat"/>
        </w:rPr>
        <w:t xml:space="preserve"> will be asked for their permission to </w:t>
      </w:r>
      <w:r w:rsidRPr="05FFBC12">
        <w:rPr>
          <w:rFonts w:ascii="Montserrat" w:hAnsi="Montserrat"/>
        </w:rPr>
        <w:t>record the interview</w:t>
      </w:r>
      <w:r w:rsidRPr="05FFBC12" w:rsidR="004D026A">
        <w:rPr>
          <w:rFonts w:ascii="Montserrat" w:hAnsi="Montserrat"/>
        </w:rPr>
        <w:t xml:space="preserve"> (either </w:t>
      </w:r>
      <w:r w:rsidRPr="05FFBC12" w:rsidR="006A7CFF">
        <w:rPr>
          <w:rFonts w:ascii="Montserrat" w:hAnsi="Montserrat"/>
        </w:rPr>
        <w:t xml:space="preserve">through the </w:t>
      </w:r>
      <w:r w:rsidRPr="05FFBC12" w:rsidR="00026908">
        <w:rPr>
          <w:rFonts w:ascii="Montserrat" w:hAnsi="Montserrat"/>
        </w:rPr>
        <w:t>conferencing platform</w:t>
      </w:r>
      <w:r w:rsidR="00527387">
        <w:rPr>
          <w:rFonts w:ascii="Montserrat" w:hAnsi="Montserrat"/>
        </w:rPr>
        <w:t xml:space="preserve">, </w:t>
      </w:r>
      <w:r w:rsidRPr="05FFBC12" w:rsidR="00026908">
        <w:rPr>
          <w:rFonts w:ascii="Montserrat" w:hAnsi="Montserrat"/>
        </w:rPr>
        <w:t>Microsoft Teams</w:t>
      </w:r>
      <w:r w:rsidR="00527387">
        <w:rPr>
          <w:rFonts w:ascii="Montserrat" w:hAnsi="Montserrat"/>
        </w:rPr>
        <w:t>,</w:t>
      </w:r>
      <w:r w:rsidRPr="05FFBC12" w:rsidR="00026908">
        <w:rPr>
          <w:rFonts w:ascii="Montserrat" w:hAnsi="Montserrat"/>
        </w:rPr>
        <w:t xml:space="preserve"> or via a digital </w:t>
      </w:r>
      <w:r w:rsidRPr="05FFBC12" w:rsidR="0063631F">
        <w:rPr>
          <w:rFonts w:ascii="Montserrat" w:hAnsi="Montserrat"/>
        </w:rPr>
        <w:t xml:space="preserve">audio recorder for telephone and </w:t>
      </w:r>
      <w:r w:rsidR="00527387">
        <w:rPr>
          <w:rFonts w:ascii="Montserrat" w:hAnsi="Montserrat"/>
        </w:rPr>
        <w:t>in-person</w:t>
      </w:r>
      <w:r w:rsidRPr="05FFBC12" w:rsidR="00843578">
        <w:rPr>
          <w:rFonts w:ascii="Montserrat" w:hAnsi="Montserrat"/>
        </w:rPr>
        <w:t xml:space="preserve"> interviews</w:t>
      </w:r>
      <w:r w:rsidRPr="05FFBC12" w:rsidR="0063631F">
        <w:rPr>
          <w:rFonts w:ascii="Montserrat" w:hAnsi="Montserrat"/>
        </w:rPr>
        <w:t>, respectively). The r</w:t>
      </w:r>
      <w:r w:rsidRPr="05FFBC12">
        <w:rPr>
          <w:rFonts w:ascii="Montserrat" w:hAnsi="Montserrat"/>
        </w:rPr>
        <w:t>ecording</w:t>
      </w:r>
      <w:r w:rsidRPr="05FFBC12" w:rsidR="006F1CCF">
        <w:rPr>
          <w:rFonts w:ascii="Montserrat" w:hAnsi="Montserrat"/>
        </w:rPr>
        <w:t xml:space="preserve"> </w:t>
      </w:r>
      <w:r w:rsidRPr="05FFBC12">
        <w:rPr>
          <w:rFonts w:ascii="Montserrat" w:hAnsi="Montserrat"/>
        </w:rPr>
        <w:t xml:space="preserve">will be used for transcription purposes only. </w:t>
      </w:r>
      <w:r w:rsidRPr="05FFBC12" w:rsidR="006F1CCF">
        <w:rPr>
          <w:rFonts w:ascii="Montserrat" w:hAnsi="Montserrat"/>
        </w:rPr>
        <w:t xml:space="preserve">The interview questions are </w:t>
      </w:r>
      <w:r w:rsidRPr="05FFBC12">
        <w:rPr>
          <w:rFonts w:ascii="Montserrat" w:hAnsi="Montserrat"/>
        </w:rPr>
        <w:t xml:space="preserve">structured but </w:t>
      </w:r>
      <w:r w:rsidRPr="05FFBC12" w:rsidR="006F1CCF">
        <w:rPr>
          <w:rFonts w:ascii="Montserrat" w:hAnsi="Montserrat"/>
        </w:rPr>
        <w:t xml:space="preserve">include probes, allowing the trained interviewer and participant to </w:t>
      </w:r>
      <w:r w:rsidRPr="05FFBC12">
        <w:rPr>
          <w:rFonts w:ascii="Montserrat" w:hAnsi="Montserrat"/>
        </w:rPr>
        <w:t>explore other relevant topics as they arise. A</w:t>
      </w:r>
      <w:r w:rsidRPr="05FFBC12" w:rsidR="006F1CCF">
        <w:rPr>
          <w:rFonts w:ascii="Montserrat" w:hAnsi="Montserrat"/>
        </w:rPr>
        <w:t xml:space="preserve"> second </w:t>
      </w:r>
      <w:r w:rsidRPr="05FFBC12">
        <w:rPr>
          <w:rFonts w:ascii="Montserrat" w:hAnsi="Montserrat"/>
        </w:rPr>
        <w:t xml:space="preserve">researcher will </w:t>
      </w:r>
      <w:r w:rsidRPr="05FFBC12" w:rsidR="00EE0DB5">
        <w:rPr>
          <w:rFonts w:ascii="Montserrat" w:hAnsi="Montserrat"/>
        </w:rPr>
        <w:t>be present during the interview</w:t>
      </w:r>
      <w:r w:rsidRPr="05FFBC12" w:rsidR="7FB8C006">
        <w:rPr>
          <w:rFonts w:ascii="Montserrat" w:hAnsi="Montserrat"/>
        </w:rPr>
        <w:t xml:space="preserve">, primarily involved in recording the collected data from interviews and focus groups through </w:t>
      </w:r>
      <w:r w:rsidRPr="05FFBC12" w:rsidR="004A576E">
        <w:rPr>
          <w:rFonts w:ascii="Montserrat" w:hAnsi="Montserrat"/>
        </w:rPr>
        <w:t>notetaking</w:t>
      </w:r>
      <w:r w:rsidRPr="05FFBC12" w:rsidR="7FB8C006">
        <w:rPr>
          <w:rFonts w:ascii="Montserrat" w:hAnsi="Montserrat"/>
        </w:rPr>
        <w:t xml:space="preserve"> and recording the session</w:t>
      </w:r>
      <w:r w:rsidRPr="05FFBC12" w:rsidR="00EE0DB5">
        <w:rPr>
          <w:rFonts w:ascii="Montserrat" w:hAnsi="Montserrat"/>
        </w:rPr>
        <w:t xml:space="preserve">. After the interview is complete, the recording will be transcribed and uploaded into </w:t>
      </w:r>
      <w:r w:rsidR="00561E24">
        <w:rPr>
          <w:rFonts w:ascii="Montserrat" w:hAnsi="Montserrat"/>
        </w:rPr>
        <w:t>Dedoose</w:t>
      </w:r>
      <w:r w:rsidRPr="05FFBC12" w:rsidR="007B69C2">
        <w:rPr>
          <w:rFonts w:ascii="Montserrat" w:hAnsi="Montserrat"/>
        </w:rPr>
        <w:t>,</w:t>
      </w:r>
      <w:r w:rsidRPr="05FFBC12" w:rsidR="00EE0DB5">
        <w:rPr>
          <w:rFonts w:ascii="Montserrat" w:hAnsi="Montserrat"/>
        </w:rPr>
        <w:t xml:space="preserve"> </w:t>
      </w:r>
      <w:r w:rsidRPr="05FFBC12" w:rsidR="007B69C2">
        <w:rPr>
          <w:rFonts w:ascii="Montserrat" w:hAnsi="Montserrat"/>
        </w:rPr>
        <w:t>which is</w:t>
      </w:r>
      <w:r w:rsidRPr="05FFBC12" w:rsidR="00EE0DB5">
        <w:rPr>
          <w:rFonts w:ascii="Montserrat" w:hAnsi="Montserrat"/>
        </w:rPr>
        <w:t xml:space="preserve"> a qualitative analysis software package</w:t>
      </w:r>
      <w:r w:rsidRPr="05FFBC12" w:rsidR="008A0B57">
        <w:rPr>
          <w:rFonts w:ascii="Montserrat" w:hAnsi="Montserrat"/>
        </w:rPr>
        <w:t>.</w:t>
      </w:r>
    </w:p>
    <w:p w:rsidR="00D45B27" w:rsidRPr="00C87BA9" w:rsidP="00995095" w14:paraId="330B451B" w14:textId="2EC06F7F">
      <w:pPr>
        <w:pStyle w:val="Body12ptCalibri-IPR"/>
        <w:rPr>
          <w:rStyle w:val="normaltextrun"/>
          <w:rFonts w:ascii="Montserrat" w:hAnsi="Montserrat"/>
        </w:rPr>
      </w:pPr>
      <w:r w:rsidRPr="00C87BA9">
        <w:rPr>
          <w:rStyle w:val="normaltextrun"/>
          <w:rFonts w:ascii="Montserrat" w:hAnsi="Montserrat"/>
          <w:b/>
        </w:rPr>
        <w:t xml:space="preserve">Interviews with </w:t>
      </w:r>
      <w:r w:rsidRPr="00C87BA9" w:rsidR="008A0B57">
        <w:rPr>
          <w:rStyle w:val="normaltextrun"/>
          <w:rFonts w:ascii="Montserrat" w:hAnsi="Montserrat"/>
          <w:b/>
        </w:rPr>
        <w:t>Potential PIs</w:t>
      </w:r>
      <w:r w:rsidRPr="00C87BA9">
        <w:rPr>
          <w:rStyle w:val="normaltextrun"/>
          <w:rFonts w:ascii="Montserrat" w:hAnsi="Montserrat"/>
          <w:b/>
        </w:rPr>
        <w:t>.</w:t>
      </w:r>
      <w:r w:rsidRPr="00C87BA9">
        <w:rPr>
          <w:rStyle w:val="normaltextrun"/>
          <w:rFonts w:ascii="Montserrat" w:hAnsi="Montserrat"/>
        </w:rPr>
        <w:t xml:space="preserve"> </w:t>
      </w:r>
      <w:r w:rsidR="00157549">
        <w:rPr>
          <w:rStyle w:val="normaltextrun"/>
          <w:rFonts w:ascii="Montserrat" w:hAnsi="Montserrat"/>
        </w:rPr>
        <w:t>Once</w:t>
      </w:r>
      <w:r w:rsidR="00177DEE">
        <w:rPr>
          <w:rStyle w:val="normaltextrun"/>
          <w:rFonts w:ascii="Montserrat" w:hAnsi="Montserrat"/>
        </w:rPr>
        <w:t xml:space="preserve"> they </w:t>
      </w:r>
      <w:r w:rsidR="008C5281">
        <w:rPr>
          <w:rStyle w:val="normaltextrun"/>
          <w:rFonts w:ascii="Montserrat" w:hAnsi="Montserrat"/>
        </w:rPr>
        <w:t>complete</w:t>
      </w:r>
      <w:r w:rsidR="00CD00CF">
        <w:rPr>
          <w:rStyle w:val="normaltextrun"/>
          <w:rFonts w:ascii="Montserrat" w:hAnsi="Montserrat"/>
        </w:rPr>
        <w:t xml:space="preserve"> the</w:t>
      </w:r>
      <w:r w:rsidR="008C5281">
        <w:rPr>
          <w:rStyle w:val="normaltextrun"/>
          <w:rFonts w:ascii="Montserrat" w:hAnsi="Montserrat"/>
        </w:rPr>
        <w:t xml:space="preserve"> demographic questionnaire (</w:t>
      </w:r>
      <w:r w:rsidR="008C5281">
        <w:rPr>
          <w:rStyle w:val="normaltextrun"/>
          <w:rFonts w:ascii="Montserrat" w:hAnsi="Montserrat"/>
          <w:b/>
          <w:bCs/>
        </w:rPr>
        <w:t xml:space="preserve">Attachment </w:t>
      </w:r>
      <w:r w:rsidR="00BB4E56">
        <w:rPr>
          <w:rStyle w:val="normaltextrun"/>
          <w:rFonts w:ascii="Montserrat" w:hAnsi="Montserrat"/>
          <w:b/>
          <w:bCs/>
        </w:rPr>
        <w:t>1</w:t>
      </w:r>
      <w:r w:rsidR="00F21102">
        <w:rPr>
          <w:rStyle w:val="normaltextrun"/>
          <w:rFonts w:ascii="Montserrat" w:hAnsi="Montserrat"/>
          <w:b/>
          <w:bCs/>
        </w:rPr>
        <w:t>.</w:t>
      </w:r>
      <w:r w:rsidRPr="00177DEE" w:rsidR="00BB4E56">
        <w:rPr>
          <w:rStyle w:val="normaltextrun"/>
          <w:rFonts w:ascii="Montserrat" w:hAnsi="Montserrat"/>
        </w:rPr>
        <w:t>)</w:t>
      </w:r>
      <w:r w:rsidR="008C5281">
        <w:rPr>
          <w:rStyle w:val="normaltextrun"/>
          <w:rFonts w:ascii="Montserrat" w:hAnsi="Montserrat"/>
        </w:rPr>
        <w:t xml:space="preserve">, </w:t>
      </w:r>
      <w:r w:rsidR="00177DEE">
        <w:rPr>
          <w:rStyle w:val="normaltextrun"/>
          <w:rFonts w:ascii="Montserrat" w:hAnsi="Montserrat"/>
        </w:rPr>
        <w:t>Potential PIs</w:t>
      </w:r>
      <w:r w:rsidR="008C5281">
        <w:rPr>
          <w:rStyle w:val="normaltextrun"/>
          <w:rFonts w:ascii="Montserrat" w:hAnsi="Montserrat"/>
        </w:rPr>
        <w:t xml:space="preserve"> will be invited to participate in a 60-minute interview with the goal of</w:t>
      </w:r>
      <w:r w:rsidR="00561E24">
        <w:rPr>
          <w:rStyle w:val="normaltextrun"/>
          <w:rFonts w:ascii="Montserrat" w:hAnsi="Montserrat"/>
        </w:rPr>
        <w:t xml:space="preserve"> </w:t>
      </w:r>
      <w:r w:rsidR="00016793">
        <w:rPr>
          <w:rStyle w:val="normaltextrun"/>
          <w:rFonts w:ascii="Montserrat" w:hAnsi="Montserrat"/>
        </w:rPr>
        <w:t xml:space="preserve">up to </w:t>
      </w:r>
      <w:r w:rsidR="00561E24">
        <w:rPr>
          <w:rStyle w:val="normaltextrun"/>
          <w:rFonts w:ascii="Montserrat" w:hAnsi="Montserrat"/>
        </w:rPr>
        <w:t xml:space="preserve">20 </w:t>
      </w:r>
      <w:r w:rsidR="00527387">
        <w:rPr>
          <w:rStyle w:val="normaltextrun"/>
          <w:rFonts w:ascii="Montserrat" w:hAnsi="Montserrat"/>
        </w:rPr>
        <w:t>P</w:t>
      </w:r>
      <w:r w:rsidR="00561E24">
        <w:rPr>
          <w:rStyle w:val="normaltextrun"/>
          <w:rFonts w:ascii="Montserrat" w:hAnsi="Montserrat"/>
        </w:rPr>
        <w:t>otential PIs completing the interview</w:t>
      </w:r>
      <w:r w:rsidRPr="00C87BA9">
        <w:rPr>
          <w:rStyle w:val="normaltextrun"/>
          <w:rFonts w:ascii="Montserrat" w:hAnsi="Montserrat"/>
        </w:rPr>
        <w:t xml:space="preserve">. This sample includes individuals who have never applied for Noyce funding and those who have applied for but </w:t>
      </w:r>
      <w:r w:rsidRPr="00C87BA9">
        <w:rPr>
          <w:rStyle w:val="normaltextrun"/>
          <w:rFonts w:ascii="Montserrat" w:hAnsi="Montserrat"/>
        </w:rPr>
        <w:t>not</w:t>
      </w:r>
      <w:r w:rsidRPr="00C87BA9">
        <w:rPr>
          <w:rStyle w:val="normaltextrun"/>
          <w:rFonts w:ascii="Montserrat" w:hAnsi="Montserrat"/>
        </w:rPr>
        <w:t xml:space="preserve"> received Noyce funding. The interviews will be conducted </w:t>
      </w:r>
      <w:r w:rsidRPr="214F1DFE" w:rsidR="236B2CBE">
        <w:rPr>
          <w:rStyle w:val="normaltextrun"/>
          <w:rFonts w:ascii="Montserrat" w:hAnsi="Montserrat"/>
        </w:rPr>
        <w:t xml:space="preserve">either in person during the regional Noyce conferences (in 2024 and 2025), annual Noyce Summit (in 2025), or </w:t>
      </w:r>
      <w:r w:rsidRPr="00C87BA9">
        <w:rPr>
          <w:rStyle w:val="normaltextrun"/>
          <w:rFonts w:ascii="Montserrat" w:hAnsi="Montserrat"/>
        </w:rPr>
        <w:t xml:space="preserve">using </w:t>
      </w:r>
      <w:r w:rsidRPr="214F1DFE" w:rsidR="5614DFDD">
        <w:rPr>
          <w:rStyle w:val="normaltextrun"/>
          <w:rFonts w:ascii="Montserrat" w:hAnsi="Montserrat"/>
        </w:rPr>
        <w:t>Microsoft Teams</w:t>
      </w:r>
      <w:r w:rsidRPr="00C87BA9">
        <w:rPr>
          <w:rStyle w:val="normaltextrun"/>
          <w:rFonts w:ascii="Montserrat" w:hAnsi="Montserrat"/>
        </w:rPr>
        <w:t xml:space="preserve"> at a time convenient for the respondents</w:t>
      </w:r>
      <w:r w:rsidRPr="214F1DFE" w:rsidR="236B2CBE">
        <w:rPr>
          <w:rStyle w:val="normaltextrun"/>
          <w:rFonts w:ascii="Montserrat" w:hAnsi="Montserrat"/>
        </w:rPr>
        <w:t>,</w:t>
      </w:r>
      <w:r w:rsidRPr="00C87BA9">
        <w:rPr>
          <w:rStyle w:val="normaltextrun"/>
          <w:rFonts w:ascii="Montserrat" w:hAnsi="Montserrat"/>
        </w:rPr>
        <w:t xml:space="preserve"> and</w:t>
      </w:r>
      <w:r w:rsidR="00177DEE">
        <w:rPr>
          <w:rStyle w:val="normaltextrun"/>
          <w:rFonts w:ascii="Montserrat" w:hAnsi="Montserrat"/>
        </w:rPr>
        <w:t xml:space="preserve"> </w:t>
      </w:r>
      <w:r w:rsidRPr="00C87BA9">
        <w:rPr>
          <w:rStyle w:val="normaltextrun"/>
          <w:rFonts w:ascii="Montserrat" w:hAnsi="Montserrat"/>
        </w:rPr>
        <w:t xml:space="preserve">will elicit information about how the Noyce Program can support the STEM teacher preparation field, the impact of the award, barriers and facilitators to applying for Noyce funding, and how changes to the solicitation over the past 10 years have impacted the perception of the Noyce award as applicable to the </w:t>
      </w:r>
      <w:r w:rsidRPr="00C87BA9">
        <w:rPr>
          <w:rStyle w:val="normaltextrun"/>
          <w:rFonts w:ascii="Montserrat" w:hAnsi="Montserrat"/>
        </w:rPr>
        <w:t>representatives’ roles.</w:t>
      </w:r>
      <w:r w:rsidRPr="042191B6" w:rsidR="35237667">
        <w:rPr>
          <w:rStyle w:val="normaltextrun"/>
          <w:rFonts w:ascii="Montserrat" w:hAnsi="Montserrat"/>
        </w:rPr>
        <w:t xml:space="preserve"> </w:t>
      </w:r>
      <w:r w:rsidRPr="68FFAE97" w:rsidR="35237667">
        <w:rPr>
          <w:rStyle w:val="normaltextrun"/>
          <w:rFonts w:ascii="Montserrat" w:hAnsi="Montserrat"/>
        </w:rPr>
        <w:t xml:space="preserve">Both </w:t>
      </w:r>
      <w:r w:rsidR="0066064D">
        <w:rPr>
          <w:rStyle w:val="normaltextrun"/>
          <w:rFonts w:ascii="Montserrat" w:hAnsi="Montserrat"/>
        </w:rPr>
        <w:t>in-person</w:t>
      </w:r>
      <w:r w:rsidRPr="68FFAE97" w:rsidR="35237667">
        <w:rPr>
          <w:rStyle w:val="normaltextrun"/>
          <w:rFonts w:ascii="Montserrat" w:hAnsi="Montserrat"/>
        </w:rPr>
        <w:t xml:space="preserve"> and virtual interviews will utilize similar processes, and </w:t>
      </w:r>
      <w:r w:rsidR="0066064D">
        <w:rPr>
          <w:rStyle w:val="normaltextrun"/>
          <w:rFonts w:ascii="Montserrat" w:hAnsi="Montserrat"/>
        </w:rPr>
        <w:t>in-person</w:t>
      </w:r>
      <w:r w:rsidRPr="68FFAE97" w:rsidR="35237667">
        <w:rPr>
          <w:rStyle w:val="normaltextrun"/>
          <w:rFonts w:ascii="Montserrat" w:hAnsi="Montserrat"/>
        </w:rPr>
        <w:t xml:space="preserve"> participants will have a similar burden estimate as virtual participants. </w:t>
      </w:r>
      <w:r w:rsidR="0066064D">
        <w:rPr>
          <w:rStyle w:val="normaltextrun"/>
          <w:rFonts w:ascii="Montserrat" w:hAnsi="Montserrat"/>
        </w:rPr>
        <w:t>In-person</w:t>
      </w:r>
      <w:r w:rsidRPr="68FFAE97" w:rsidR="35237667">
        <w:rPr>
          <w:rStyle w:val="normaltextrun"/>
          <w:rFonts w:ascii="Montserrat" w:hAnsi="Montserrat"/>
        </w:rPr>
        <w:t xml:space="preserve"> recruitment will occur prior to conferences, and sessions will be scheduled before participants have arrived to reduce burden on participants and the Contractor. Prior to in</w:t>
      </w:r>
      <w:r w:rsidR="002C49AC">
        <w:rPr>
          <w:rStyle w:val="normaltextrun"/>
          <w:rFonts w:ascii="Montserrat" w:hAnsi="Montserrat"/>
        </w:rPr>
        <w:t>-</w:t>
      </w:r>
      <w:r w:rsidRPr="68FFAE97" w:rsidR="35237667">
        <w:rPr>
          <w:rStyle w:val="normaltextrun"/>
          <w:rFonts w:ascii="Montserrat" w:hAnsi="Montserrat"/>
        </w:rPr>
        <w:t xml:space="preserve">person interviews with </w:t>
      </w:r>
      <w:r w:rsidRPr="52C14940" w:rsidR="5B9281E9">
        <w:rPr>
          <w:rStyle w:val="normaltextrun"/>
          <w:rFonts w:ascii="Montserrat" w:hAnsi="Montserrat"/>
        </w:rPr>
        <w:t xml:space="preserve">potential </w:t>
      </w:r>
      <w:r w:rsidRPr="52C14940" w:rsidR="35237667">
        <w:rPr>
          <w:rStyle w:val="normaltextrun"/>
          <w:rFonts w:ascii="Montserrat" w:hAnsi="Montserrat"/>
        </w:rPr>
        <w:t>PIs</w:t>
      </w:r>
      <w:r w:rsidRPr="68FFAE97" w:rsidR="35237667">
        <w:rPr>
          <w:rStyle w:val="normaltextrun"/>
          <w:rFonts w:ascii="Montserrat" w:hAnsi="Montserrat"/>
        </w:rPr>
        <w:t xml:space="preserve">, they will be sent a demographic </w:t>
      </w:r>
      <w:r w:rsidR="002C49AC">
        <w:rPr>
          <w:rStyle w:val="normaltextrun"/>
          <w:rFonts w:ascii="Montserrat" w:hAnsi="Montserrat"/>
        </w:rPr>
        <w:t>questionnaire</w:t>
      </w:r>
      <w:r w:rsidRPr="68FFAE97" w:rsidR="35237667">
        <w:rPr>
          <w:rStyle w:val="normaltextrun"/>
          <w:rFonts w:ascii="Montserrat" w:hAnsi="Montserrat"/>
        </w:rPr>
        <w:t xml:space="preserve"> and invitations to schedule </w:t>
      </w:r>
      <w:r w:rsidR="002C49AC">
        <w:rPr>
          <w:rStyle w:val="normaltextrun"/>
          <w:rFonts w:ascii="Montserrat" w:hAnsi="Montserrat"/>
        </w:rPr>
        <w:t>an interview</w:t>
      </w:r>
      <w:r w:rsidRPr="68FFAE97" w:rsidR="35237667">
        <w:rPr>
          <w:rStyle w:val="normaltextrun"/>
          <w:rFonts w:ascii="Montserrat" w:hAnsi="Montserrat"/>
        </w:rPr>
        <w:t>. For those</w:t>
      </w:r>
      <w:r w:rsidR="002C49AC">
        <w:rPr>
          <w:rStyle w:val="normaltextrun"/>
          <w:rFonts w:ascii="Montserrat" w:hAnsi="Montserrat"/>
        </w:rPr>
        <w:t xml:space="preserve"> who</w:t>
      </w:r>
      <w:r w:rsidRPr="68FFAE97" w:rsidR="35237667">
        <w:rPr>
          <w:rStyle w:val="normaltextrun"/>
          <w:rFonts w:ascii="Montserrat" w:hAnsi="Montserrat"/>
        </w:rPr>
        <w:t xml:space="preserve"> agree to participate, they will also be informed of the time and location of their session.</w:t>
      </w:r>
    </w:p>
    <w:p w:rsidR="008A0B57" w:rsidRPr="00C87BA9" w:rsidP="346A506F" w14:paraId="78E2B41D" w14:textId="0CD65972">
      <w:pPr>
        <w:spacing w:beforeAutospacing="1" w:line="480" w:lineRule="auto"/>
        <w:ind w:firstLine="720"/>
        <w:rPr>
          <w:rFonts w:ascii="Montserrat" w:hAnsi="Montserrat"/>
        </w:rPr>
      </w:pPr>
      <w:r w:rsidRPr="05FFBC12">
        <w:rPr>
          <w:rFonts w:ascii="Montserrat" w:hAnsi="Montserrat"/>
        </w:rPr>
        <w:t xml:space="preserve">Like the PIs, </w:t>
      </w:r>
      <w:r w:rsidR="00561E24">
        <w:rPr>
          <w:rStyle w:val="normaltextrun"/>
          <w:rFonts w:ascii="Montserrat" w:hAnsi="Montserrat"/>
        </w:rPr>
        <w:t xml:space="preserve">after they have scheduled a time for their interview, </w:t>
      </w:r>
      <w:r w:rsidR="009C5CB5">
        <w:rPr>
          <w:rStyle w:val="normaltextrun"/>
          <w:rFonts w:ascii="Montserrat" w:hAnsi="Montserrat"/>
        </w:rPr>
        <w:t>p</w:t>
      </w:r>
      <w:r w:rsidR="00561E24">
        <w:rPr>
          <w:rStyle w:val="normaltextrun"/>
          <w:rFonts w:ascii="Montserrat" w:hAnsi="Montserrat"/>
        </w:rPr>
        <w:t>otential PIs will receive confirmation that their interview was successfully scheduled (</w:t>
      </w:r>
      <w:r w:rsidRPr="00D03C45" w:rsidR="00561E24">
        <w:rPr>
          <w:rStyle w:val="normaltextrun"/>
          <w:rFonts w:ascii="Montserrat" w:hAnsi="Montserrat"/>
          <w:b/>
          <w:bCs/>
        </w:rPr>
        <w:t>Attachment 12a.</w:t>
      </w:r>
      <w:r w:rsidRPr="00D03C45" w:rsidR="00561E24">
        <w:rPr>
          <w:rStyle w:val="normaltextrun"/>
          <w:rFonts w:ascii="Montserrat" w:hAnsi="Montserrat"/>
        </w:rPr>
        <w:t xml:space="preserve">). Likewise, </w:t>
      </w:r>
      <w:r w:rsidRPr="05FFBC12">
        <w:rPr>
          <w:rFonts w:ascii="Montserrat" w:hAnsi="Montserrat"/>
        </w:rPr>
        <w:t xml:space="preserve">potential PI participants will receive a </w:t>
      </w:r>
      <w:r w:rsidR="007C6B98">
        <w:rPr>
          <w:rFonts w:ascii="Montserrat" w:hAnsi="Montserrat"/>
        </w:rPr>
        <w:t>reminder</w:t>
      </w:r>
      <w:r w:rsidRPr="00D03C45" w:rsidR="007C6B98">
        <w:rPr>
          <w:rFonts w:ascii="Montserrat" w:hAnsi="Montserrat"/>
        </w:rPr>
        <w:t xml:space="preserve"> </w:t>
      </w:r>
      <w:r w:rsidRPr="05FFBC12">
        <w:rPr>
          <w:rFonts w:ascii="Montserrat" w:hAnsi="Montserrat"/>
        </w:rPr>
        <w:t>email (</w:t>
      </w:r>
      <w:r w:rsidRPr="001C6D96">
        <w:rPr>
          <w:rFonts w:ascii="Montserrat" w:hAnsi="Montserrat"/>
          <w:b/>
        </w:rPr>
        <w:t xml:space="preserve">Attachment </w:t>
      </w:r>
      <w:r w:rsidRPr="001C6D96" w:rsidR="00AC5025">
        <w:rPr>
          <w:rFonts w:ascii="Montserrat" w:hAnsi="Montserrat"/>
          <w:b/>
          <w:bCs/>
        </w:rPr>
        <w:t>12b.</w:t>
      </w:r>
      <w:r w:rsidRPr="05FFBC12">
        <w:rPr>
          <w:rFonts w:ascii="Montserrat" w:hAnsi="Montserrat"/>
        </w:rPr>
        <w:t>) 2-3 working days before their scheduled interview to confirm the interview date and time</w:t>
      </w:r>
      <w:r w:rsidR="00BB2990">
        <w:rPr>
          <w:rFonts w:ascii="Montserrat" w:hAnsi="Montserrat"/>
        </w:rPr>
        <w:t xml:space="preserve">. </w:t>
      </w:r>
      <w:r w:rsidRPr="05FFBC12">
        <w:rPr>
          <w:rFonts w:ascii="Montserrat" w:hAnsi="Montserrat"/>
        </w:rPr>
        <w:t>Each interview</w:t>
      </w:r>
      <w:r w:rsidRPr="05FFBC12" w:rsidR="004E0CD7">
        <w:rPr>
          <w:rFonts w:ascii="Montserrat" w:hAnsi="Montserrat"/>
        </w:rPr>
        <w:t>,</w:t>
      </w:r>
      <w:r w:rsidRPr="05FFBC12">
        <w:rPr>
          <w:rFonts w:ascii="Montserrat" w:hAnsi="Montserrat"/>
        </w:rPr>
        <w:t xml:space="preserve"> </w:t>
      </w:r>
      <w:r w:rsidRPr="346A506F" w:rsidR="3EA0F7B7">
        <w:rPr>
          <w:rFonts w:ascii="Montserrat" w:hAnsi="Montserrat"/>
        </w:rPr>
        <w:t>whether</w:t>
      </w:r>
      <w:r w:rsidRPr="05FFBC12">
        <w:rPr>
          <w:rFonts w:ascii="Montserrat" w:hAnsi="Montserrat"/>
        </w:rPr>
        <w:t xml:space="preserve"> </w:t>
      </w:r>
      <w:r w:rsidRPr="44712D36" w:rsidR="5C7FD046">
        <w:rPr>
          <w:rFonts w:ascii="Montserrat" w:hAnsi="Montserrat"/>
        </w:rPr>
        <w:t>via video</w:t>
      </w:r>
      <w:r w:rsidR="00E65164">
        <w:rPr>
          <w:rFonts w:ascii="Montserrat" w:hAnsi="Montserrat"/>
        </w:rPr>
        <w:t xml:space="preserve"> </w:t>
      </w:r>
      <w:r w:rsidRPr="05FFBC12">
        <w:rPr>
          <w:rFonts w:ascii="Montserrat" w:hAnsi="Montserrat"/>
        </w:rPr>
        <w:t>and</w:t>
      </w:r>
      <w:r w:rsidRPr="44712D36" w:rsidR="5C7FD046">
        <w:rPr>
          <w:rFonts w:ascii="Montserrat" w:hAnsi="Montserrat"/>
        </w:rPr>
        <w:t xml:space="preserve">/or </w:t>
      </w:r>
      <w:r w:rsidRPr="44712D36" w:rsidR="5C7FD046">
        <w:rPr>
          <w:rFonts w:ascii="Montserrat" w:hAnsi="Montserrat"/>
        </w:rPr>
        <w:t>audio virtually</w:t>
      </w:r>
      <w:r w:rsidRPr="44712D36" w:rsidR="5C7FD046">
        <w:rPr>
          <w:rFonts w:ascii="Montserrat" w:hAnsi="Montserrat"/>
        </w:rPr>
        <w:t xml:space="preserve"> or</w:t>
      </w:r>
      <w:r w:rsidRPr="05FFBC12">
        <w:rPr>
          <w:rFonts w:ascii="Montserrat" w:hAnsi="Montserrat"/>
        </w:rPr>
        <w:t xml:space="preserve"> in person</w:t>
      </w:r>
      <w:r w:rsidRPr="05FFBC12" w:rsidR="004E0CD7">
        <w:rPr>
          <w:rFonts w:ascii="Montserrat" w:hAnsi="Montserrat"/>
        </w:rPr>
        <w:t>,</w:t>
      </w:r>
      <w:r w:rsidRPr="05FFBC12">
        <w:rPr>
          <w:rFonts w:ascii="Montserrat" w:hAnsi="Montserrat"/>
        </w:rPr>
        <w:t xml:space="preserve"> will last approximately 1 hour. </w:t>
      </w:r>
      <w:r w:rsidR="00E65164">
        <w:rPr>
          <w:rFonts w:ascii="Montserrat" w:hAnsi="Montserrat"/>
        </w:rPr>
        <w:t xml:space="preserve">Potential </w:t>
      </w:r>
      <w:r w:rsidRPr="05FFBC12">
        <w:rPr>
          <w:rFonts w:ascii="Montserrat" w:hAnsi="Montserrat"/>
        </w:rPr>
        <w:t>PIs will be asked for their permission to record the interview (either through the conferencing platform</w:t>
      </w:r>
      <w:r w:rsidR="00E65164">
        <w:rPr>
          <w:rFonts w:ascii="Montserrat" w:hAnsi="Montserrat"/>
        </w:rPr>
        <w:t xml:space="preserve">, </w:t>
      </w:r>
      <w:r w:rsidRPr="05FFBC12">
        <w:rPr>
          <w:rFonts w:ascii="Montserrat" w:hAnsi="Montserrat"/>
        </w:rPr>
        <w:t>Microsoft Teams</w:t>
      </w:r>
      <w:r w:rsidR="00E65164">
        <w:rPr>
          <w:rFonts w:ascii="Montserrat" w:hAnsi="Montserrat"/>
        </w:rPr>
        <w:t>,</w:t>
      </w:r>
      <w:r w:rsidRPr="05FFBC12">
        <w:rPr>
          <w:rFonts w:ascii="Montserrat" w:hAnsi="Montserrat"/>
        </w:rPr>
        <w:t xml:space="preserve"> or via a digital audio recorder, for </w:t>
      </w:r>
      <w:r w:rsidR="00E65164">
        <w:rPr>
          <w:rFonts w:ascii="Montserrat" w:hAnsi="Montserrat"/>
        </w:rPr>
        <w:t>virtual</w:t>
      </w:r>
      <w:r w:rsidRPr="05FFBC12" w:rsidR="00E65164">
        <w:rPr>
          <w:rFonts w:ascii="Montserrat" w:hAnsi="Montserrat"/>
        </w:rPr>
        <w:t xml:space="preserve"> </w:t>
      </w:r>
      <w:r w:rsidRPr="05FFBC12">
        <w:rPr>
          <w:rFonts w:ascii="Montserrat" w:hAnsi="Montserrat"/>
        </w:rPr>
        <w:t>and in person, respectively). The recording will be used for transcription purposes only. The interview questions are structured but include probes, allowing the trained interviewer and participant to explore other relevant topics as they arise. A second researcher will be present during the interview</w:t>
      </w:r>
      <w:r w:rsidRPr="05FFBC12" w:rsidR="76592926">
        <w:rPr>
          <w:rFonts w:ascii="Montserrat" w:hAnsi="Montserrat"/>
        </w:rPr>
        <w:t>, primarily involved in recording the collected data from interviews and focus groups through notetaking and recording the session</w:t>
      </w:r>
      <w:r w:rsidRPr="05FFBC12">
        <w:rPr>
          <w:rFonts w:ascii="Montserrat" w:hAnsi="Montserrat"/>
        </w:rPr>
        <w:t xml:space="preserve">. </w:t>
      </w:r>
      <w:r w:rsidRPr="05FFBC12">
        <w:rPr>
          <w:rFonts w:ascii="Montserrat" w:hAnsi="Montserrat"/>
        </w:rPr>
        <w:t xml:space="preserve">After the interview is complete, the recording will be transcribed and uploaded into </w:t>
      </w:r>
      <w:r w:rsidR="00E65164">
        <w:rPr>
          <w:rFonts w:ascii="Montserrat" w:hAnsi="Montserrat"/>
        </w:rPr>
        <w:t>Dedoose</w:t>
      </w:r>
      <w:r w:rsidRPr="05FFBC12" w:rsidR="00E760C0">
        <w:rPr>
          <w:rFonts w:ascii="Montserrat" w:hAnsi="Montserrat"/>
        </w:rPr>
        <w:t>,</w:t>
      </w:r>
      <w:r w:rsidRPr="05FFBC12">
        <w:rPr>
          <w:rFonts w:ascii="Montserrat" w:hAnsi="Montserrat"/>
        </w:rPr>
        <w:t xml:space="preserve"> a qualitative analysis software package.</w:t>
      </w:r>
    </w:p>
    <w:p w:rsidR="00D45B27" w:rsidRPr="00C87BA9" w:rsidP="00995095" w14:paraId="5266E8DC" w14:textId="41D7C083">
      <w:pPr>
        <w:pStyle w:val="Body12ptCalibri-IPR"/>
        <w:rPr>
          <w:rStyle w:val="normaltextrun"/>
          <w:rFonts w:ascii="Montserrat" w:hAnsi="Montserrat"/>
        </w:rPr>
      </w:pPr>
      <w:r w:rsidRPr="05FFBC12">
        <w:rPr>
          <w:rStyle w:val="normaltextrun"/>
          <w:rFonts w:ascii="Montserrat" w:hAnsi="Montserrat"/>
          <w:b/>
          <w:bCs/>
        </w:rPr>
        <w:t>Focus groups.</w:t>
      </w:r>
      <w:r w:rsidRPr="05FFBC12">
        <w:rPr>
          <w:rStyle w:val="normaltextrun"/>
          <w:rFonts w:ascii="Montserrat" w:hAnsi="Montserrat"/>
        </w:rPr>
        <w:t xml:space="preserve"> A series of up to 115 focus groups are also planned, including program coordinators/program </w:t>
      </w:r>
      <w:r w:rsidR="00E65164">
        <w:rPr>
          <w:rStyle w:val="normaltextrun"/>
          <w:rFonts w:ascii="Montserrat" w:hAnsi="Montserrat"/>
        </w:rPr>
        <w:t xml:space="preserve">support </w:t>
      </w:r>
      <w:r w:rsidRPr="05FFBC12">
        <w:rPr>
          <w:rStyle w:val="normaltextrun"/>
          <w:rFonts w:ascii="Montserrat" w:hAnsi="Montserrat"/>
        </w:rPr>
        <w:t xml:space="preserve">staff, faculty, </w:t>
      </w:r>
      <w:r w:rsidR="00FE4880">
        <w:rPr>
          <w:rStyle w:val="normaltextrun"/>
          <w:rFonts w:ascii="Montserrat" w:hAnsi="Montserrat"/>
        </w:rPr>
        <w:t xml:space="preserve">current and former </w:t>
      </w:r>
      <w:r w:rsidRPr="05FFBC12">
        <w:rPr>
          <w:rStyle w:val="normaltextrun"/>
          <w:rFonts w:ascii="Montserrat" w:hAnsi="Montserrat"/>
        </w:rPr>
        <w:t>scholars/fellows, high</w:t>
      </w:r>
      <w:r w:rsidRPr="05FFBC12" w:rsidR="00B30A8D">
        <w:rPr>
          <w:rStyle w:val="normaltextrun"/>
          <w:rFonts w:ascii="Montserrat" w:hAnsi="Montserrat"/>
        </w:rPr>
        <w:t>-</w:t>
      </w:r>
      <w:r w:rsidRPr="05FFBC12">
        <w:rPr>
          <w:rStyle w:val="normaltextrun"/>
          <w:rFonts w:ascii="Montserrat" w:hAnsi="Montserrat"/>
        </w:rPr>
        <w:t xml:space="preserve">need K-12 school </w:t>
      </w:r>
      <w:r w:rsidR="00E65164">
        <w:rPr>
          <w:rStyle w:val="normaltextrun"/>
          <w:rFonts w:ascii="Montserrat" w:hAnsi="Montserrat"/>
        </w:rPr>
        <w:t>or</w:t>
      </w:r>
      <w:r w:rsidRPr="05FFBC12">
        <w:rPr>
          <w:rStyle w:val="normaltextrun"/>
          <w:rFonts w:ascii="Montserrat" w:hAnsi="Montserrat"/>
        </w:rPr>
        <w:t xml:space="preserve"> district leaders, external evaluators, American Association for the Advancement of Science (AAAS) staff, and current and former NSF staff. This may include up </w:t>
      </w:r>
      <w:r w:rsidRPr="00D375AF">
        <w:rPr>
          <w:rStyle w:val="normaltextrun"/>
          <w:rFonts w:ascii="Montserrat" w:hAnsi="Montserrat"/>
        </w:rPr>
        <w:t xml:space="preserve">to </w:t>
      </w:r>
      <w:r w:rsidRPr="00D375AF" w:rsidR="007A274C">
        <w:rPr>
          <w:rStyle w:val="normaltextrun"/>
          <w:rFonts w:ascii="Montserrat" w:hAnsi="Montserrat"/>
        </w:rPr>
        <w:t>4</w:t>
      </w:r>
      <w:r w:rsidR="0058442E">
        <w:rPr>
          <w:rStyle w:val="normaltextrun"/>
          <w:rFonts w:ascii="Montserrat" w:hAnsi="Montserrat"/>
        </w:rPr>
        <w:t>69</w:t>
      </w:r>
      <w:r w:rsidRPr="05FFBC12">
        <w:rPr>
          <w:rStyle w:val="normaltextrun"/>
          <w:rFonts w:ascii="Montserrat" w:hAnsi="Montserrat"/>
        </w:rPr>
        <w:t xml:space="preserve"> </w:t>
      </w:r>
      <w:r w:rsidRPr="05FFBC12" w:rsidR="6F75ED80">
        <w:rPr>
          <w:rStyle w:val="normaltextrun"/>
          <w:rFonts w:ascii="Montserrat" w:hAnsi="Montserrat"/>
        </w:rPr>
        <w:t xml:space="preserve">total </w:t>
      </w:r>
      <w:r w:rsidRPr="05FFBC12">
        <w:rPr>
          <w:rStyle w:val="normaltextrun"/>
          <w:rFonts w:ascii="Montserrat" w:hAnsi="Montserrat"/>
        </w:rPr>
        <w:t>respondents. The focus groups will be conducted in</w:t>
      </w:r>
      <w:r w:rsidRPr="05FFBC12" w:rsidR="0032773D">
        <w:rPr>
          <w:rStyle w:val="normaltextrun"/>
          <w:rFonts w:ascii="Montserrat" w:hAnsi="Montserrat"/>
        </w:rPr>
        <w:t xml:space="preserve"> </w:t>
      </w:r>
      <w:r w:rsidRPr="05FFBC12">
        <w:rPr>
          <w:rStyle w:val="normaltextrun"/>
          <w:rFonts w:ascii="Montserrat" w:hAnsi="Montserrat"/>
        </w:rPr>
        <w:t>person during the annual Noyce Summit (in 2025)</w:t>
      </w:r>
      <w:r w:rsidRPr="05FFBC12" w:rsidR="2E399D70">
        <w:rPr>
          <w:rStyle w:val="normaltextrun"/>
          <w:rFonts w:ascii="Montserrat" w:hAnsi="Montserrat"/>
        </w:rPr>
        <w:t xml:space="preserve"> or Noyce regional summits (2024-2025),</w:t>
      </w:r>
      <w:r w:rsidRPr="05FFBC12">
        <w:rPr>
          <w:rStyle w:val="normaltextrun"/>
          <w:rFonts w:ascii="Montserrat" w:hAnsi="Montserrat"/>
        </w:rPr>
        <w:t xml:space="preserve"> or using </w:t>
      </w:r>
      <w:r w:rsidR="00E65164">
        <w:rPr>
          <w:rStyle w:val="normaltextrun"/>
          <w:rFonts w:ascii="Montserrat" w:hAnsi="Montserrat"/>
        </w:rPr>
        <w:t>Microsoft Teams</w:t>
      </w:r>
      <w:r w:rsidRPr="05FFBC12">
        <w:rPr>
          <w:rStyle w:val="normaltextrun"/>
          <w:rFonts w:ascii="Montserrat" w:hAnsi="Montserrat"/>
        </w:rPr>
        <w:t xml:space="preserve"> at a time convenient for the respondents, and will elicit information about how the Noyce Program can support the STEM teacher preparation field, the impact of the award, barriers and facilitators to applying for Noyce funding, and how changes to the solicitation over the past 10 years has impacted the perception of the Noyce award, as well as perceptions of the merit review process (as applicable to the </w:t>
      </w:r>
      <w:r w:rsidR="00E65164">
        <w:rPr>
          <w:rStyle w:val="normaltextrun"/>
          <w:rFonts w:ascii="Montserrat" w:hAnsi="Montserrat"/>
        </w:rPr>
        <w:t>respondents</w:t>
      </w:r>
      <w:r w:rsidRPr="05FFBC12" w:rsidR="00E65164">
        <w:rPr>
          <w:rStyle w:val="normaltextrun"/>
          <w:rFonts w:ascii="Montserrat" w:hAnsi="Montserrat"/>
        </w:rPr>
        <w:t xml:space="preserve">’ </w:t>
      </w:r>
      <w:r w:rsidRPr="05FFBC12">
        <w:rPr>
          <w:rStyle w:val="normaltextrun"/>
          <w:rFonts w:ascii="Montserrat" w:hAnsi="Montserrat"/>
        </w:rPr>
        <w:t>roles).</w:t>
      </w:r>
      <w:r w:rsidRPr="05FFBC12" w:rsidR="00875F76">
        <w:rPr>
          <w:rStyle w:val="eop"/>
          <w:rFonts w:ascii="Montserrat" w:hAnsi="Montserrat"/>
        </w:rPr>
        <w:t xml:space="preserve"> </w:t>
      </w:r>
      <w:r w:rsidRPr="0466CE0D" w:rsidR="257A82FF">
        <w:rPr>
          <w:rStyle w:val="normaltextrun"/>
          <w:rFonts w:ascii="Montserrat" w:hAnsi="Montserrat"/>
        </w:rPr>
        <w:t xml:space="preserve">Both </w:t>
      </w:r>
      <w:r w:rsidR="00E60FCA">
        <w:rPr>
          <w:rStyle w:val="normaltextrun"/>
          <w:rFonts w:ascii="Montserrat" w:hAnsi="Montserrat"/>
        </w:rPr>
        <w:t>in-person</w:t>
      </w:r>
      <w:r w:rsidRPr="0466CE0D" w:rsidR="257A82FF">
        <w:rPr>
          <w:rStyle w:val="normaltextrun"/>
          <w:rFonts w:ascii="Montserrat" w:hAnsi="Montserrat"/>
        </w:rPr>
        <w:t xml:space="preserve"> and virtual </w:t>
      </w:r>
      <w:r w:rsidRPr="4CA45AB3" w:rsidR="257A82FF">
        <w:rPr>
          <w:rStyle w:val="normaltextrun"/>
          <w:rFonts w:ascii="Montserrat" w:hAnsi="Montserrat"/>
        </w:rPr>
        <w:t>focus groups</w:t>
      </w:r>
      <w:r w:rsidRPr="0466CE0D" w:rsidR="257A82FF">
        <w:rPr>
          <w:rStyle w:val="normaltextrun"/>
          <w:rFonts w:ascii="Montserrat" w:hAnsi="Montserrat"/>
        </w:rPr>
        <w:t xml:space="preserve"> will utilize similar processes, and </w:t>
      </w:r>
      <w:r w:rsidR="00E60FCA">
        <w:rPr>
          <w:rStyle w:val="normaltextrun"/>
          <w:rFonts w:ascii="Montserrat" w:hAnsi="Montserrat"/>
        </w:rPr>
        <w:t>in-person</w:t>
      </w:r>
      <w:r w:rsidRPr="0466CE0D" w:rsidR="257A82FF">
        <w:rPr>
          <w:rStyle w:val="normaltextrun"/>
          <w:rFonts w:ascii="Montserrat" w:hAnsi="Montserrat"/>
        </w:rPr>
        <w:t xml:space="preserve"> participants will have a similar burden estimate as virtual participants. </w:t>
      </w:r>
      <w:r w:rsidR="00E60FCA">
        <w:rPr>
          <w:rStyle w:val="normaltextrun"/>
          <w:rFonts w:ascii="Montserrat" w:hAnsi="Montserrat"/>
        </w:rPr>
        <w:t>In-person</w:t>
      </w:r>
      <w:r w:rsidRPr="0466CE0D" w:rsidR="257A82FF">
        <w:rPr>
          <w:rStyle w:val="normaltextrun"/>
          <w:rFonts w:ascii="Montserrat" w:hAnsi="Montserrat"/>
        </w:rPr>
        <w:t xml:space="preserve"> recruitment will occur prior to conferences, and sessions will be scheduled before participants have arrived to reduce </w:t>
      </w:r>
      <w:r w:rsidRPr="70CAD6B7" w:rsidR="238043A2">
        <w:rPr>
          <w:rStyle w:val="normaltextrun"/>
          <w:rFonts w:ascii="Montserrat" w:hAnsi="Montserrat"/>
        </w:rPr>
        <w:t xml:space="preserve">the </w:t>
      </w:r>
      <w:r w:rsidRPr="0466CE0D" w:rsidR="257A82FF">
        <w:rPr>
          <w:rStyle w:val="normaltextrun"/>
          <w:rFonts w:ascii="Montserrat" w:hAnsi="Montserrat"/>
        </w:rPr>
        <w:t>burden on participants. Prior to in</w:t>
      </w:r>
      <w:r w:rsidR="00E60FCA">
        <w:rPr>
          <w:rStyle w:val="normaltextrun"/>
          <w:rFonts w:ascii="Montserrat" w:hAnsi="Montserrat"/>
        </w:rPr>
        <w:t>-</w:t>
      </w:r>
      <w:r w:rsidRPr="0466CE0D" w:rsidR="257A82FF">
        <w:rPr>
          <w:rStyle w:val="normaltextrun"/>
          <w:rFonts w:ascii="Montserrat" w:hAnsi="Montserrat"/>
        </w:rPr>
        <w:t xml:space="preserve">person </w:t>
      </w:r>
      <w:r w:rsidRPr="4CA45AB3" w:rsidR="257A82FF">
        <w:rPr>
          <w:rStyle w:val="normaltextrun"/>
          <w:rFonts w:ascii="Montserrat" w:hAnsi="Montserrat"/>
        </w:rPr>
        <w:t>focus groups</w:t>
      </w:r>
      <w:r w:rsidRPr="0466CE0D" w:rsidR="257A82FF">
        <w:rPr>
          <w:rStyle w:val="normaltextrun"/>
          <w:rFonts w:ascii="Montserrat" w:hAnsi="Montserrat"/>
        </w:rPr>
        <w:t xml:space="preserve">, </w:t>
      </w:r>
      <w:r w:rsidRPr="150BF94A" w:rsidR="69187C45">
        <w:rPr>
          <w:rStyle w:val="normaltextrun"/>
          <w:rFonts w:ascii="Montserrat" w:hAnsi="Montserrat"/>
        </w:rPr>
        <w:t>participants</w:t>
      </w:r>
      <w:r w:rsidRPr="0466CE0D" w:rsidR="257A82FF">
        <w:rPr>
          <w:rStyle w:val="normaltextrun"/>
          <w:rFonts w:ascii="Montserrat" w:hAnsi="Montserrat"/>
        </w:rPr>
        <w:t xml:space="preserve"> will be sent a demographic </w:t>
      </w:r>
      <w:r w:rsidR="00E60FCA">
        <w:rPr>
          <w:rStyle w:val="normaltextrun"/>
          <w:rFonts w:ascii="Montserrat" w:hAnsi="Montserrat"/>
        </w:rPr>
        <w:t>questionnaire</w:t>
      </w:r>
      <w:r w:rsidRPr="0466CE0D" w:rsidR="257A82FF">
        <w:rPr>
          <w:rStyle w:val="normaltextrun"/>
          <w:rFonts w:ascii="Montserrat" w:hAnsi="Montserrat"/>
        </w:rPr>
        <w:t xml:space="preserve"> and invitations to schedule </w:t>
      </w:r>
      <w:r w:rsidR="00E60FCA">
        <w:rPr>
          <w:rStyle w:val="normaltextrun"/>
          <w:rFonts w:ascii="Montserrat" w:hAnsi="Montserrat"/>
        </w:rPr>
        <w:t>a</w:t>
      </w:r>
      <w:r w:rsidR="008620DB">
        <w:rPr>
          <w:rStyle w:val="normaltextrun"/>
          <w:rFonts w:ascii="Montserrat" w:hAnsi="Montserrat"/>
        </w:rPr>
        <w:t xml:space="preserve"> </w:t>
      </w:r>
      <w:r w:rsidR="00E60FCA">
        <w:rPr>
          <w:rStyle w:val="normaltextrun"/>
          <w:rFonts w:ascii="Montserrat" w:hAnsi="Montserrat"/>
        </w:rPr>
        <w:t>focus group</w:t>
      </w:r>
      <w:r w:rsidRPr="0466CE0D" w:rsidR="257A82FF">
        <w:rPr>
          <w:rStyle w:val="normaltextrun"/>
          <w:rFonts w:ascii="Montserrat" w:hAnsi="Montserrat"/>
        </w:rPr>
        <w:t xml:space="preserve">. For </w:t>
      </w:r>
      <w:r w:rsidRPr="0466CE0D" w:rsidR="257A82FF">
        <w:rPr>
          <w:rStyle w:val="normaltextrun"/>
          <w:rFonts w:ascii="Montserrat" w:hAnsi="Montserrat"/>
        </w:rPr>
        <w:t xml:space="preserve">those </w:t>
      </w:r>
      <w:r w:rsidR="00E60FCA">
        <w:rPr>
          <w:rStyle w:val="normaltextrun"/>
          <w:rFonts w:ascii="Montserrat" w:hAnsi="Montserrat"/>
        </w:rPr>
        <w:t>who</w:t>
      </w:r>
      <w:r w:rsidRPr="0466CE0D" w:rsidR="257A82FF">
        <w:rPr>
          <w:rStyle w:val="normaltextrun"/>
          <w:rFonts w:ascii="Montserrat" w:hAnsi="Montserrat"/>
        </w:rPr>
        <w:t xml:space="preserve"> agree to participate, they will also be informed of the time and location of their session.</w:t>
      </w:r>
    </w:p>
    <w:p w:rsidR="007C6B98" w:rsidP="00253C2E" w14:paraId="56F75777" w14:textId="7CC8E51A">
      <w:pPr>
        <w:spacing w:before="100" w:beforeAutospacing="1" w:line="480" w:lineRule="auto"/>
        <w:ind w:firstLine="720"/>
        <w:rPr>
          <w:rFonts w:ascii="Montserrat" w:hAnsi="Montserrat"/>
        </w:rPr>
      </w:pPr>
      <w:r w:rsidRPr="00CA2A95">
        <w:rPr>
          <w:rFonts w:ascii="Montserrat" w:hAnsi="Montserrat"/>
        </w:rPr>
        <w:t>Like the PIs</w:t>
      </w:r>
      <w:r w:rsidRPr="00CA2A95" w:rsidR="004E5BFB">
        <w:rPr>
          <w:rFonts w:ascii="Montserrat" w:hAnsi="Montserrat"/>
        </w:rPr>
        <w:t xml:space="preserve"> and potential PIs, the program coordinators, faculty, external evaluators, </w:t>
      </w:r>
      <w:r w:rsidR="00FE4880">
        <w:rPr>
          <w:rFonts w:ascii="Montserrat" w:hAnsi="Montserrat"/>
        </w:rPr>
        <w:t xml:space="preserve">current and former </w:t>
      </w:r>
      <w:r w:rsidRPr="00CA2A95" w:rsidR="004E5BFB">
        <w:rPr>
          <w:rFonts w:ascii="Montserrat" w:hAnsi="Montserrat"/>
        </w:rPr>
        <w:t>scholars/fellows, high</w:t>
      </w:r>
      <w:r w:rsidR="00E65164">
        <w:rPr>
          <w:rFonts w:ascii="Montserrat" w:hAnsi="Montserrat"/>
        </w:rPr>
        <w:t>-</w:t>
      </w:r>
      <w:r w:rsidRPr="00CA2A95" w:rsidR="004E5BFB">
        <w:rPr>
          <w:rFonts w:ascii="Montserrat" w:hAnsi="Montserrat"/>
        </w:rPr>
        <w:t>need K-12 school</w:t>
      </w:r>
      <w:r w:rsidR="00E65164">
        <w:rPr>
          <w:rFonts w:ascii="Montserrat" w:hAnsi="Montserrat"/>
        </w:rPr>
        <w:t xml:space="preserve"> or district</w:t>
      </w:r>
      <w:r w:rsidRPr="00CA2A95" w:rsidR="004E5BFB">
        <w:rPr>
          <w:rFonts w:ascii="Montserrat" w:hAnsi="Montserrat"/>
        </w:rPr>
        <w:t xml:space="preserve"> leaders, AAAS staff, and current and former NSF staff </w:t>
      </w:r>
      <w:r>
        <w:rPr>
          <w:rStyle w:val="normaltextrun"/>
          <w:rFonts w:ascii="Montserrat" w:hAnsi="Montserrat"/>
        </w:rPr>
        <w:t xml:space="preserve">will receive </w:t>
      </w:r>
      <w:r>
        <w:rPr>
          <w:rStyle w:val="normaltextrun"/>
          <w:rFonts w:ascii="Montserrat" w:hAnsi="Montserrat"/>
        </w:rPr>
        <w:t xml:space="preserve">confirmation that their </w:t>
      </w:r>
      <w:r w:rsidR="00E60FCA">
        <w:rPr>
          <w:rStyle w:val="normaltextrun"/>
          <w:rFonts w:ascii="Montserrat" w:hAnsi="Montserrat"/>
        </w:rPr>
        <w:t>focus group</w:t>
      </w:r>
      <w:r>
        <w:rPr>
          <w:rStyle w:val="normaltextrun"/>
          <w:rFonts w:ascii="Montserrat" w:hAnsi="Montserrat"/>
        </w:rPr>
        <w:t xml:space="preserve"> was successfully scheduled (</w:t>
      </w:r>
      <w:r>
        <w:rPr>
          <w:rStyle w:val="normaltextrun"/>
          <w:rFonts w:ascii="Montserrat" w:hAnsi="Montserrat"/>
          <w:b/>
          <w:bCs/>
        </w:rPr>
        <w:t>Attachment 12a.</w:t>
      </w:r>
      <w:r>
        <w:rPr>
          <w:rStyle w:val="normaltextrun"/>
          <w:rFonts w:ascii="Montserrat" w:hAnsi="Montserrat"/>
        </w:rPr>
        <w:t xml:space="preserve">). Additionally, they </w:t>
      </w:r>
      <w:r w:rsidRPr="00CA2A95">
        <w:rPr>
          <w:rFonts w:ascii="Montserrat" w:hAnsi="Montserrat"/>
        </w:rPr>
        <w:t xml:space="preserve">will receive a </w:t>
      </w:r>
      <w:r>
        <w:rPr>
          <w:rFonts w:ascii="Montserrat" w:hAnsi="Montserrat"/>
        </w:rPr>
        <w:t>reminder</w:t>
      </w:r>
      <w:r w:rsidRPr="00CA2A95">
        <w:rPr>
          <w:rFonts w:ascii="Montserrat" w:hAnsi="Montserrat"/>
        </w:rPr>
        <w:t xml:space="preserve"> </w:t>
      </w:r>
      <w:r w:rsidRPr="00CA2A95">
        <w:rPr>
          <w:rFonts w:ascii="Montserrat" w:hAnsi="Montserrat"/>
        </w:rPr>
        <w:t>email (</w:t>
      </w:r>
      <w:r w:rsidRPr="00746CE6">
        <w:rPr>
          <w:rFonts w:ascii="Montserrat" w:hAnsi="Montserrat"/>
          <w:b/>
        </w:rPr>
        <w:t>Attachment</w:t>
      </w:r>
      <w:r w:rsidR="00746CE6">
        <w:rPr>
          <w:rFonts w:ascii="Montserrat" w:hAnsi="Montserrat"/>
          <w:b/>
        </w:rPr>
        <w:t xml:space="preserve"> </w:t>
      </w:r>
      <w:r w:rsidRPr="00746CE6">
        <w:rPr>
          <w:rFonts w:ascii="Montserrat" w:hAnsi="Montserrat"/>
          <w:b/>
          <w:bCs/>
        </w:rPr>
        <w:t>12b.</w:t>
      </w:r>
      <w:r w:rsidRPr="00CA2A95">
        <w:rPr>
          <w:rFonts w:ascii="Montserrat" w:hAnsi="Montserrat"/>
        </w:rPr>
        <w:t xml:space="preserve">) 2-3 working days before their scheduled </w:t>
      </w:r>
      <w:r w:rsidRPr="00CA2A95" w:rsidR="00B34406">
        <w:rPr>
          <w:rFonts w:ascii="Montserrat" w:hAnsi="Montserrat"/>
        </w:rPr>
        <w:t xml:space="preserve">focus group </w:t>
      </w:r>
      <w:r w:rsidRPr="00CA2A95">
        <w:rPr>
          <w:rFonts w:ascii="Montserrat" w:hAnsi="Montserrat"/>
        </w:rPr>
        <w:t>to confirm the date and time</w:t>
      </w:r>
      <w:r>
        <w:rPr>
          <w:rFonts w:ascii="Montserrat" w:hAnsi="Montserrat"/>
        </w:rPr>
        <w:t xml:space="preserve">. </w:t>
      </w:r>
    </w:p>
    <w:p w:rsidR="00253C2E" w:rsidRPr="00C87BA9" w:rsidP="00253C2E" w14:paraId="7EC4473D" w14:textId="38FEA21B">
      <w:pPr>
        <w:spacing w:before="100" w:beforeAutospacing="1" w:line="480" w:lineRule="auto"/>
        <w:ind w:firstLine="720"/>
        <w:rPr>
          <w:rFonts w:ascii="Montserrat" w:hAnsi="Montserrat"/>
        </w:rPr>
      </w:pPr>
      <w:r w:rsidRPr="00CA2A95">
        <w:rPr>
          <w:rFonts w:ascii="Montserrat" w:hAnsi="Montserrat"/>
        </w:rPr>
        <w:t>All focus groups, whether via</w:t>
      </w:r>
      <w:r w:rsidRPr="00CA2A95">
        <w:rPr>
          <w:rFonts w:ascii="Montserrat" w:hAnsi="Montserrat"/>
        </w:rPr>
        <w:t xml:space="preserve"> </w:t>
      </w:r>
      <w:r w:rsidRPr="55FA504F" w:rsidR="6402A131">
        <w:rPr>
          <w:rFonts w:ascii="Montserrat" w:hAnsi="Montserrat"/>
        </w:rPr>
        <w:t>video and/</w:t>
      </w:r>
      <w:r w:rsidR="007C6B98">
        <w:rPr>
          <w:rFonts w:ascii="Montserrat" w:hAnsi="Montserrat"/>
        </w:rPr>
        <w:t>or</w:t>
      </w:r>
      <w:r w:rsidRPr="00CA2A95" w:rsidR="007C6B98">
        <w:rPr>
          <w:rFonts w:ascii="Montserrat" w:hAnsi="Montserrat"/>
        </w:rPr>
        <w:t xml:space="preserve"> </w:t>
      </w:r>
      <w:r w:rsidRPr="55FA504F" w:rsidR="6402A131">
        <w:rPr>
          <w:rFonts w:ascii="Montserrat" w:hAnsi="Montserrat"/>
        </w:rPr>
        <w:t>audio virtually</w:t>
      </w:r>
      <w:r w:rsidRPr="00CA2A95">
        <w:rPr>
          <w:rFonts w:ascii="Montserrat" w:hAnsi="Montserrat"/>
        </w:rPr>
        <w:t xml:space="preserve"> </w:t>
      </w:r>
      <w:r w:rsidR="007C6B98">
        <w:rPr>
          <w:rFonts w:ascii="Montserrat" w:hAnsi="Montserrat"/>
        </w:rPr>
        <w:t>or</w:t>
      </w:r>
      <w:r w:rsidRPr="00CA2A95" w:rsidR="007C6B98">
        <w:rPr>
          <w:rFonts w:ascii="Montserrat" w:hAnsi="Montserrat"/>
        </w:rPr>
        <w:t xml:space="preserve"> </w:t>
      </w:r>
      <w:r w:rsidRPr="00CA2A95">
        <w:rPr>
          <w:rFonts w:ascii="Montserrat" w:hAnsi="Montserrat"/>
        </w:rPr>
        <w:t>in person</w:t>
      </w:r>
      <w:r w:rsidRPr="00CA2A95" w:rsidR="001D7C0C">
        <w:rPr>
          <w:rFonts w:ascii="Montserrat" w:hAnsi="Montserrat"/>
        </w:rPr>
        <w:t>,</w:t>
      </w:r>
      <w:r w:rsidRPr="00CA2A95">
        <w:rPr>
          <w:rFonts w:ascii="Montserrat" w:hAnsi="Montserrat"/>
        </w:rPr>
        <w:t xml:space="preserve"> will last approximately 1 hour. </w:t>
      </w:r>
      <w:r w:rsidRPr="00CA2A95">
        <w:rPr>
          <w:rFonts w:ascii="Montserrat" w:hAnsi="Montserrat"/>
        </w:rPr>
        <w:t>All individuals participating in the focus group will be asked for their</w:t>
      </w:r>
      <w:r w:rsidRPr="00CA2A95">
        <w:rPr>
          <w:rFonts w:ascii="Montserrat" w:hAnsi="Montserrat"/>
        </w:rPr>
        <w:t xml:space="preserve"> permission to record the </w:t>
      </w:r>
      <w:r w:rsidRPr="00CA2A95">
        <w:rPr>
          <w:rFonts w:ascii="Montserrat" w:hAnsi="Montserrat"/>
        </w:rPr>
        <w:t xml:space="preserve">focus group </w:t>
      </w:r>
      <w:r w:rsidRPr="00CA2A95">
        <w:rPr>
          <w:rFonts w:ascii="Montserrat" w:hAnsi="Montserrat"/>
        </w:rPr>
        <w:t>interview (either through the conferencing platform</w:t>
      </w:r>
      <w:r w:rsidR="007C6B98">
        <w:rPr>
          <w:rFonts w:ascii="Montserrat" w:hAnsi="Montserrat"/>
          <w:vertAlign w:val="subscript"/>
        </w:rPr>
        <w:t xml:space="preserve"> </w:t>
      </w:r>
      <w:r w:rsidRPr="00CA2A95">
        <w:rPr>
          <w:rFonts w:ascii="Montserrat" w:hAnsi="Montserrat"/>
        </w:rPr>
        <w:t xml:space="preserve">Microsoft Teams or via a digital audio recorder, for telephone and in person, respectively). </w:t>
      </w:r>
      <w:r w:rsidRPr="00CA2A95">
        <w:rPr>
          <w:rFonts w:ascii="Montserrat" w:hAnsi="Montserrat"/>
        </w:rPr>
        <w:t>If one person within the focus group does not agree</w:t>
      </w:r>
      <w:r w:rsidRPr="00CA2A95" w:rsidR="00CA77AF">
        <w:rPr>
          <w:rFonts w:ascii="Montserrat" w:hAnsi="Montserrat"/>
        </w:rPr>
        <w:t xml:space="preserve"> to </w:t>
      </w:r>
      <w:r w:rsidR="00B20B12">
        <w:rPr>
          <w:rFonts w:ascii="Montserrat" w:hAnsi="Montserrat"/>
        </w:rPr>
        <w:t>be</w:t>
      </w:r>
      <w:r w:rsidRPr="00CA2A95" w:rsidR="00B20B12">
        <w:rPr>
          <w:rFonts w:ascii="Montserrat" w:hAnsi="Montserrat"/>
        </w:rPr>
        <w:t xml:space="preserve"> </w:t>
      </w:r>
      <w:r w:rsidRPr="00CA2A95" w:rsidR="00CA77AF">
        <w:rPr>
          <w:rFonts w:ascii="Montserrat" w:hAnsi="Montserrat"/>
        </w:rPr>
        <w:t xml:space="preserve">recorded, detailed notes will be taken instead. </w:t>
      </w:r>
      <w:r w:rsidRPr="00CA2A95">
        <w:rPr>
          <w:rFonts w:ascii="Montserrat" w:hAnsi="Montserrat"/>
        </w:rPr>
        <w:t xml:space="preserve">The recording will be used for transcription purposes only. The </w:t>
      </w:r>
      <w:r w:rsidRPr="00CA2A95" w:rsidR="00CA77AF">
        <w:rPr>
          <w:rFonts w:ascii="Montserrat" w:hAnsi="Montserrat"/>
        </w:rPr>
        <w:t xml:space="preserve">focus group </w:t>
      </w:r>
      <w:r w:rsidRPr="00CA2A95">
        <w:rPr>
          <w:rFonts w:ascii="Montserrat" w:hAnsi="Montserrat"/>
        </w:rPr>
        <w:t xml:space="preserve">questions </w:t>
      </w:r>
      <w:r w:rsidRPr="00CA2A95" w:rsidR="00CA77AF">
        <w:rPr>
          <w:rFonts w:ascii="Montserrat" w:hAnsi="Montserrat"/>
        </w:rPr>
        <w:t xml:space="preserve">for all protocols </w:t>
      </w:r>
      <w:r w:rsidRPr="00CA2A95">
        <w:rPr>
          <w:rFonts w:ascii="Montserrat" w:hAnsi="Montserrat"/>
        </w:rPr>
        <w:t xml:space="preserve">are structured but include probes, allowing the trained </w:t>
      </w:r>
      <w:r w:rsidRPr="00CA2A95" w:rsidR="00CA2A95">
        <w:rPr>
          <w:rFonts w:ascii="Montserrat" w:hAnsi="Montserrat"/>
        </w:rPr>
        <w:t>facilitators</w:t>
      </w:r>
      <w:r w:rsidRPr="00CA2A95">
        <w:rPr>
          <w:rFonts w:ascii="Montserrat" w:hAnsi="Montserrat"/>
        </w:rPr>
        <w:t xml:space="preserve"> and participant</w:t>
      </w:r>
      <w:r w:rsidRPr="00CA2A95" w:rsidR="00CA2A95">
        <w:rPr>
          <w:rFonts w:ascii="Montserrat" w:hAnsi="Montserrat"/>
        </w:rPr>
        <w:t>s</w:t>
      </w:r>
      <w:r w:rsidRPr="00CA2A95">
        <w:rPr>
          <w:rFonts w:ascii="Montserrat" w:hAnsi="Montserrat"/>
        </w:rPr>
        <w:t xml:space="preserve"> to explore other relevant topics as they arise. A second researcher will be present during </w:t>
      </w:r>
      <w:r w:rsidRPr="00CA2A95" w:rsidR="00CA2A95">
        <w:rPr>
          <w:rFonts w:ascii="Montserrat" w:hAnsi="Montserrat"/>
        </w:rPr>
        <w:t>each focus group</w:t>
      </w:r>
      <w:r w:rsidRPr="00CA2A95">
        <w:rPr>
          <w:rFonts w:ascii="Montserrat" w:hAnsi="Montserrat"/>
        </w:rPr>
        <w:t>. After the</w:t>
      </w:r>
      <w:r w:rsidRPr="00CA2A95" w:rsidR="00CA2A95">
        <w:rPr>
          <w:rFonts w:ascii="Montserrat" w:hAnsi="Montserrat"/>
        </w:rPr>
        <w:t xml:space="preserve"> focus group</w:t>
      </w:r>
      <w:r w:rsidRPr="00CA2A95">
        <w:rPr>
          <w:rFonts w:ascii="Montserrat" w:hAnsi="Montserrat"/>
        </w:rPr>
        <w:t xml:space="preserve"> is complete, the recording will be transcribed and uploaded into </w:t>
      </w:r>
      <w:r w:rsidR="007C6B98">
        <w:rPr>
          <w:rFonts w:ascii="Montserrat" w:hAnsi="Montserrat"/>
        </w:rPr>
        <w:t>Dedoose</w:t>
      </w:r>
      <w:r w:rsidRPr="00CA2A95" w:rsidR="001D7C0C">
        <w:rPr>
          <w:rFonts w:ascii="Montserrat" w:hAnsi="Montserrat"/>
        </w:rPr>
        <w:t>,</w:t>
      </w:r>
      <w:r w:rsidRPr="00CA2A95">
        <w:rPr>
          <w:rFonts w:ascii="Montserrat" w:hAnsi="Montserrat"/>
        </w:rPr>
        <w:t xml:space="preserve"> a qualitative analysis software package.</w:t>
      </w:r>
      <w:r w:rsidRPr="00C87BA9">
        <w:rPr>
          <w:rFonts w:ascii="Montserrat" w:hAnsi="Montserrat"/>
        </w:rPr>
        <w:t xml:space="preserve"> </w:t>
      </w:r>
    </w:p>
    <w:p w:rsidR="00A80288" w:rsidRPr="00C87BA9" w:rsidP="003851D5" w14:paraId="63D18CF0" w14:textId="34C865F7">
      <w:pPr>
        <w:pStyle w:val="Body12ptCalibri-IPR"/>
        <w:ind w:firstLine="0"/>
        <w:rPr>
          <w:rStyle w:val="eop"/>
          <w:rFonts w:ascii="Montserrat" w:hAnsi="Montserrat"/>
          <w:b/>
        </w:rPr>
      </w:pPr>
      <w:r w:rsidRPr="00C87BA9">
        <w:rPr>
          <w:rStyle w:val="eop"/>
          <w:rFonts w:ascii="Montserrat" w:hAnsi="Montserrat"/>
          <w:b/>
        </w:rPr>
        <w:t xml:space="preserve">d. </w:t>
      </w:r>
      <w:r w:rsidRPr="00C87BA9" w:rsidR="000875C1">
        <w:rPr>
          <w:rStyle w:val="eop"/>
          <w:rFonts w:ascii="Montserrat" w:hAnsi="Montserrat"/>
          <w:b/>
        </w:rPr>
        <w:t>How frequently will the information be collected?</w:t>
      </w:r>
    </w:p>
    <w:p w:rsidR="000875C1" w:rsidRPr="00C87BA9" w:rsidP="00995095" w14:paraId="567F85FA" w14:textId="18D74F22">
      <w:pPr>
        <w:pStyle w:val="Body12ptCalibri-IPR"/>
        <w:rPr>
          <w:rStyle w:val="eop"/>
          <w:rFonts w:ascii="Montserrat" w:hAnsi="Montserrat"/>
        </w:rPr>
      </w:pPr>
      <w:r w:rsidRPr="00C87BA9">
        <w:rPr>
          <w:rStyle w:val="eop"/>
          <w:rFonts w:ascii="Montserrat" w:hAnsi="Montserrat"/>
        </w:rPr>
        <w:t>Each respondent in this study</w:t>
      </w:r>
      <w:r w:rsidR="00035370">
        <w:rPr>
          <w:rStyle w:val="eop"/>
          <w:rFonts w:ascii="Montserrat" w:hAnsi="Montserrat"/>
        </w:rPr>
        <w:t xml:space="preserve"> except for NSF and AAAS staff</w:t>
      </w:r>
      <w:r w:rsidRPr="00C87BA9">
        <w:rPr>
          <w:rStyle w:val="eop"/>
          <w:rFonts w:ascii="Montserrat" w:hAnsi="Montserrat"/>
        </w:rPr>
        <w:t xml:space="preserve"> will complete one web-based demographic questionnaire </w:t>
      </w:r>
      <w:r w:rsidR="007C6B98">
        <w:rPr>
          <w:rStyle w:val="eop"/>
          <w:rFonts w:ascii="Montserrat" w:hAnsi="Montserrat"/>
        </w:rPr>
        <w:t>(</w:t>
      </w:r>
      <w:r w:rsidR="007C6B98">
        <w:rPr>
          <w:rStyle w:val="eop"/>
          <w:rFonts w:ascii="Montserrat" w:hAnsi="Montserrat"/>
          <w:b/>
          <w:bCs/>
        </w:rPr>
        <w:t>Attachmen</w:t>
      </w:r>
      <w:r w:rsidRPr="007C6B98" w:rsidR="007C6B98">
        <w:rPr>
          <w:rStyle w:val="eop"/>
          <w:rFonts w:ascii="Montserrat" w:hAnsi="Montserrat"/>
          <w:b/>
          <w:bCs/>
        </w:rPr>
        <w:t>t 1</w:t>
      </w:r>
      <w:r w:rsidR="00F21102">
        <w:rPr>
          <w:rStyle w:val="eop"/>
          <w:rFonts w:ascii="Montserrat" w:hAnsi="Montserrat"/>
          <w:b/>
          <w:bCs/>
        </w:rPr>
        <w:t>.</w:t>
      </w:r>
      <w:r w:rsidR="007C6B98">
        <w:rPr>
          <w:rStyle w:val="eop"/>
          <w:rFonts w:ascii="Montserrat" w:hAnsi="Montserrat"/>
        </w:rPr>
        <w:t xml:space="preserve">) </w:t>
      </w:r>
      <w:r w:rsidRPr="00C87BA9">
        <w:rPr>
          <w:rStyle w:val="eop"/>
          <w:rFonts w:ascii="Montserrat" w:hAnsi="Montserrat"/>
        </w:rPr>
        <w:t xml:space="preserve">and </w:t>
      </w:r>
      <w:r w:rsidR="00035370">
        <w:rPr>
          <w:rStyle w:val="eop"/>
          <w:rFonts w:ascii="Montserrat" w:hAnsi="Montserrat"/>
        </w:rPr>
        <w:t xml:space="preserve">all will complete </w:t>
      </w:r>
      <w:r w:rsidRPr="00C87BA9">
        <w:rPr>
          <w:rStyle w:val="eop"/>
          <w:rFonts w:ascii="Montserrat" w:hAnsi="Montserrat"/>
        </w:rPr>
        <w:t>either (a) one individual interview (for the PIs</w:t>
      </w:r>
      <w:r w:rsidRPr="00C87BA9" w:rsidR="00253C2E">
        <w:rPr>
          <w:rStyle w:val="eop"/>
          <w:rFonts w:ascii="Montserrat" w:hAnsi="Montserrat"/>
        </w:rPr>
        <w:t xml:space="preserve"> and </w:t>
      </w:r>
      <w:r w:rsidR="00766C99">
        <w:rPr>
          <w:rStyle w:val="eop"/>
          <w:rFonts w:ascii="Montserrat" w:hAnsi="Montserrat"/>
        </w:rPr>
        <w:t>p</w:t>
      </w:r>
      <w:r w:rsidRPr="00C87BA9" w:rsidR="00253C2E">
        <w:rPr>
          <w:rStyle w:val="eop"/>
          <w:rFonts w:ascii="Montserrat" w:hAnsi="Montserrat"/>
        </w:rPr>
        <w:t>otential PIs</w:t>
      </w:r>
      <w:r w:rsidR="007C6B98">
        <w:rPr>
          <w:rStyle w:val="eop"/>
          <w:rFonts w:ascii="Montserrat" w:hAnsi="Montserrat"/>
        </w:rPr>
        <w:t xml:space="preserve">; </w:t>
      </w:r>
      <w:r w:rsidRPr="00DC28F2" w:rsidR="007C6B98">
        <w:rPr>
          <w:rStyle w:val="eop"/>
          <w:rFonts w:ascii="Montserrat" w:hAnsi="Montserrat"/>
          <w:b/>
          <w:bCs/>
        </w:rPr>
        <w:t xml:space="preserve">Attachments </w:t>
      </w:r>
      <w:r w:rsidRPr="00DC28F2" w:rsidR="00DD3A02">
        <w:rPr>
          <w:rStyle w:val="eop"/>
          <w:rFonts w:ascii="Montserrat" w:hAnsi="Montserrat"/>
          <w:b/>
          <w:bCs/>
        </w:rPr>
        <w:t>3e</w:t>
      </w:r>
      <w:r w:rsidR="0039099C">
        <w:rPr>
          <w:rStyle w:val="eop"/>
          <w:rFonts w:ascii="Montserrat" w:hAnsi="Montserrat"/>
          <w:b/>
          <w:bCs/>
        </w:rPr>
        <w:t>.</w:t>
      </w:r>
      <w:r w:rsidRPr="00DE2924" w:rsidR="00DD3A02">
        <w:rPr>
          <w:rStyle w:val="eop"/>
          <w:rFonts w:ascii="Montserrat" w:hAnsi="Montserrat"/>
          <w:b/>
          <w:bCs/>
        </w:rPr>
        <w:t xml:space="preserve"> and 3f</w:t>
      </w:r>
      <w:r w:rsidR="0039099C">
        <w:rPr>
          <w:rStyle w:val="eop"/>
          <w:rFonts w:ascii="Montserrat" w:hAnsi="Montserrat"/>
          <w:b/>
          <w:bCs/>
        </w:rPr>
        <w:t>.</w:t>
      </w:r>
      <w:r w:rsidRPr="00DC28F2" w:rsidR="00DD3A02">
        <w:rPr>
          <w:rStyle w:val="eop"/>
          <w:rFonts w:ascii="Montserrat" w:hAnsi="Montserrat"/>
          <w:b/>
          <w:bCs/>
        </w:rPr>
        <w:t>,</w:t>
      </w:r>
      <w:r w:rsidR="00DD3A02">
        <w:rPr>
          <w:rStyle w:val="eop"/>
          <w:rFonts w:ascii="Montserrat" w:hAnsi="Montserrat"/>
        </w:rPr>
        <w:t xml:space="preserve"> respectively</w:t>
      </w:r>
      <w:r w:rsidRPr="00C87BA9">
        <w:rPr>
          <w:rStyle w:val="eop"/>
          <w:rFonts w:ascii="Montserrat" w:hAnsi="Montserrat"/>
        </w:rPr>
        <w:t xml:space="preserve">) or (b) one focus group (for the </w:t>
      </w:r>
      <w:r w:rsidRPr="00C87BA9" w:rsidR="00253C2E">
        <w:rPr>
          <w:rFonts w:ascii="Montserrat" w:hAnsi="Montserrat"/>
        </w:rPr>
        <w:t xml:space="preserve">program coordinators, faculty, external evaluations, </w:t>
      </w:r>
      <w:r w:rsidR="00FE4880">
        <w:rPr>
          <w:rFonts w:ascii="Montserrat" w:hAnsi="Montserrat"/>
        </w:rPr>
        <w:t xml:space="preserve">current </w:t>
      </w:r>
      <w:r w:rsidR="00B807FF">
        <w:rPr>
          <w:rFonts w:ascii="Montserrat" w:hAnsi="Montserrat"/>
        </w:rPr>
        <w:t>scholars/fellows,</w:t>
      </w:r>
      <w:r w:rsidR="00FE4880">
        <w:rPr>
          <w:rFonts w:ascii="Montserrat" w:hAnsi="Montserrat"/>
        </w:rPr>
        <w:t xml:space="preserve"> former </w:t>
      </w:r>
      <w:r w:rsidRPr="00C87BA9" w:rsidR="00253C2E">
        <w:rPr>
          <w:rFonts w:ascii="Montserrat" w:hAnsi="Montserrat"/>
        </w:rPr>
        <w:t>scholars/fellows, high</w:t>
      </w:r>
      <w:r w:rsidRPr="00C87BA9" w:rsidR="00FF240E">
        <w:rPr>
          <w:rFonts w:ascii="Montserrat" w:hAnsi="Montserrat"/>
        </w:rPr>
        <w:t>-</w:t>
      </w:r>
      <w:r w:rsidRPr="00C87BA9" w:rsidR="00253C2E">
        <w:rPr>
          <w:rFonts w:ascii="Montserrat" w:hAnsi="Montserrat"/>
        </w:rPr>
        <w:t xml:space="preserve">need K-12 school </w:t>
      </w:r>
      <w:r w:rsidR="00AB3F0F">
        <w:rPr>
          <w:rFonts w:ascii="Montserrat" w:hAnsi="Montserrat"/>
        </w:rPr>
        <w:t xml:space="preserve">or district </w:t>
      </w:r>
      <w:r w:rsidRPr="00C87BA9" w:rsidR="00253C2E">
        <w:rPr>
          <w:rFonts w:ascii="Montserrat" w:hAnsi="Montserrat"/>
        </w:rPr>
        <w:t>leaders, AAAS staff, NSF staff</w:t>
      </w:r>
      <w:r w:rsidR="00DD3A02">
        <w:rPr>
          <w:rFonts w:ascii="Montserrat" w:hAnsi="Montserrat"/>
        </w:rPr>
        <w:t xml:space="preserve">; </w:t>
      </w:r>
      <w:r w:rsidRPr="008F4144" w:rsidR="00DD3A02">
        <w:rPr>
          <w:rFonts w:ascii="Montserrat" w:hAnsi="Montserrat"/>
          <w:b/>
          <w:bCs/>
        </w:rPr>
        <w:t xml:space="preserve">Attachments </w:t>
      </w:r>
      <w:r w:rsidRPr="008F4144" w:rsidR="00FD4EF6">
        <w:rPr>
          <w:rFonts w:ascii="Montserrat" w:hAnsi="Montserrat"/>
          <w:b/>
          <w:bCs/>
        </w:rPr>
        <w:t xml:space="preserve">3g., </w:t>
      </w:r>
      <w:r w:rsidRPr="008F4144" w:rsidR="00E45E1E">
        <w:rPr>
          <w:rFonts w:ascii="Montserrat" w:hAnsi="Montserrat"/>
          <w:b/>
          <w:bCs/>
        </w:rPr>
        <w:t xml:space="preserve">3c., </w:t>
      </w:r>
      <w:r w:rsidRPr="008F4144" w:rsidR="00B807FF">
        <w:rPr>
          <w:rFonts w:ascii="Montserrat" w:hAnsi="Montserrat"/>
          <w:b/>
          <w:bCs/>
        </w:rPr>
        <w:t xml:space="preserve">3i., 3a., 3d., </w:t>
      </w:r>
      <w:r w:rsidRPr="008F4144" w:rsidR="00C94785">
        <w:rPr>
          <w:rFonts w:ascii="Montserrat" w:hAnsi="Montserrat"/>
          <w:b/>
          <w:bCs/>
        </w:rPr>
        <w:t xml:space="preserve">3j., and 3h., </w:t>
      </w:r>
      <w:r w:rsidR="00C94785">
        <w:rPr>
          <w:rFonts w:ascii="Montserrat" w:hAnsi="Montserrat"/>
        </w:rPr>
        <w:t>respectively</w:t>
      </w:r>
      <w:r w:rsidRPr="00C87BA9">
        <w:rPr>
          <w:rStyle w:val="eop"/>
          <w:rFonts w:ascii="Montserrat" w:hAnsi="Montserrat"/>
        </w:rPr>
        <w:t xml:space="preserve">). There is a potential for follow-up questions after the interviews and focus groups if additional clarification is needed </w:t>
      </w:r>
      <w:r w:rsidRPr="00C87BA9" w:rsidR="00A575EA">
        <w:rPr>
          <w:rStyle w:val="eop"/>
          <w:rFonts w:ascii="Montserrat" w:hAnsi="Montserrat"/>
        </w:rPr>
        <w:t xml:space="preserve">and if the respondent agrees to potential </w:t>
      </w:r>
      <w:r w:rsidR="00945AE5">
        <w:rPr>
          <w:rStyle w:val="eop"/>
          <w:rFonts w:ascii="Montserrat" w:hAnsi="Montserrat"/>
        </w:rPr>
        <w:t>follow-up</w:t>
      </w:r>
      <w:r w:rsidRPr="00C87BA9" w:rsidR="00A575EA">
        <w:rPr>
          <w:rStyle w:val="eop"/>
          <w:rFonts w:ascii="Montserrat" w:hAnsi="Montserrat"/>
        </w:rPr>
        <w:t xml:space="preserve">. However, this is minimized because the Contractor’s facilitators are trained to </w:t>
      </w:r>
      <w:r w:rsidRPr="00C87BA9" w:rsidR="00724C4B">
        <w:rPr>
          <w:rStyle w:val="eop"/>
          <w:rFonts w:ascii="Montserrat" w:hAnsi="Montserrat"/>
        </w:rPr>
        <w:t>seek clarification during the data collection.</w:t>
      </w:r>
    </w:p>
    <w:p w:rsidR="00724C4B" w:rsidRPr="00C87BA9" w:rsidP="00253C2E" w14:paraId="55BD9F67" w14:textId="0C744E89">
      <w:pPr>
        <w:pStyle w:val="Body12ptCalibri-IPR"/>
        <w:ind w:firstLine="0"/>
        <w:rPr>
          <w:rStyle w:val="eop"/>
          <w:rFonts w:ascii="Montserrat" w:hAnsi="Montserrat"/>
          <w:b/>
        </w:rPr>
      </w:pPr>
      <w:r w:rsidRPr="00C87BA9">
        <w:rPr>
          <w:rStyle w:val="eop"/>
          <w:rFonts w:ascii="Montserrat" w:hAnsi="Montserrat"/>
          <w:b/>
        </w:rPr>
        <w:t xml:space="preserve">e. </w:t>
      </w:r>
      <w:r w:rsidRPr="00C87BA9">
        <w:rPr>
          <w:rStyle w:val="eop"/>
          <w:rFonts w:ascii="Montserrat" w:hAnsi="Montserrat"/>
          <w:b/>
        </w:rPr>
        <w:t xml:space="preserve">Will the information be shared with any other organizations inside or outside </w:t>
      </w:r>
      <w:r w:rsidRPr="00C87BA9" w:rsidR="00D060D4">
        <w:rPr>
          <w:rStyle w:val="eop"/>
          <w:rFonts w:ascii="Montserrat" w:hAnsi="Montserrat"/>
          <w:b/>
        </w:rPr>
        <w:t>the NSF or the government?</w:t>
      </w:r>
    </w:p>
    <w:p w:rsidR="00D060D4" w:rsidRPr="00C87BA9" w:rsidP="00995095" w14:paraId="270BEB0C" w14:textId="734323E5">
      <w:pPr>
        <w:pStyle w:val="Body12ptCalibri-IPR"/>
        <w:rPr>
          <w:rStyle w:val="eop"/>
          <w:rFonts w:ascii="Montserrat" w:hAnsi="Montserrat"/>
        </w:rPr>
      </w:pPr>
      <w:r w:rsidRPr="00C87BA9">
        <w:rPr>
          <w:rStyle w:val="eop"/>
          <w:rFonts w:ascii="Montserrat" w:hAnsi="Montserrat"/>
        </w:rPr>
        <w:t xml:space="preserve">The aggregated and analyzed data may be published and </w:t>
      </w:r>
      <w:r w:rsidRPr="00C87BA9" w:rsidR="00B45036">
        <w:rPr>
          <w:rStyle w:val="eop"/>
          <w:rFonts w:ascii="Montserrat" w:hAnsi="Montserrat"/>
        </w:rPr>
        <w:t xml:space="preserve">available to the public. The final report </w:t>
      </w:r>
      <w:r w:rsidR="00C94785">
        <w:rPr>
          <w:rStyle w:val="eop"/>
          <w:rFonts w:ascii="Montserrat" w:hAnsi="Montserrat"/>
        </w:rPr>
        <w:t>may</w:t>
      </w:r>
      <w:r w:rsidRPr="00C87BA9" w:rsidR="00B45036">
        <w:rPr>
          <w:rStyle w:val="eop"/>
          <w:rFonts w:ascii="Montserrat" w:hAnsi="Montserrat"/>
        </w:rPr>
        <w:t xml:space="preserve"> be available on the NSF website</w:t>
      </w:r>
      <w:r w:rsidR="00AB3F0F">
        <w:rPr>
          <w:rStyle w:val="eop"/>
          <w:rFonts w:ascii="Montserrat" w:hAnsi="Montserrat"/>
        </w:rPr>
        <w:t xml:space="preserve">. Possible additional dissemination venues include </w:t>
      </w:r>
      <w:r w:rsidRPr="00810194" w:rsidR="00810194">
        <w:rPr>
          <w:rFonts w:ascii="Montserrat" w:hAnsi="Montserrat"/>
        </w:rPr>
        <w:t>Noyce events, other conferences, publication audiences, or other professional communities</w:t>
      </w:r>
      <w:r w:rsidR="00230E37">
        <w:rPr>
          <w:rFonts w:ascii="Montserrat" w:hAnsi="Montserrat"/>
        </w:rPr>
        <w:t>.</w:t>
      </w:r>
    </w:p>
    <w:p w:rsidR="00B21CA7" w:rsidRPr="00C87BA9" w:rsidP="00995095" w14:paraId="68ECF7CB" w14:textId="307A30AE">
      <w:pPr>
        <w:pStyle w:val="Body12ptCalibri-IPR"/>
        <w:rPr>
          <w:rStyle w:val="eop"/>
          <w:rFonts w:ascii="Montserrat" w:hAnsi="Montserrat"/>
        </w:rPr>
      </w:pPr>
      <w:r w:rsidRPr="00C87BA9">
        <w:rPr>
          <w:rFonts w:ascii="Montserrat" w:hAnsi="Montserrat"/>
        </w:rPr>
        <w:t>Th</w:t>
      </w:r>
      <w:r w:rsidR="00327EF7">
        <w:rPr>
          <w:rFonts w:ascii="Montserrat" w:hAnsi="Montserrat"/>
        </w:rPr>
        <w:t>e</w:t>
      </w:r>
      <w:r w:rsidRPr="00C87BA9">
        <w:rPr>
          <w:rFonts w:ascii="Montserrat" w:hAnsi="Montserrat"/>
        </w:rPr>
        <w:t xml:space="preserve"> information </w:t>
      </w:r>
      <w:r w:rsidR="00327EF7">
        <w:rPr>
          <w:rFonts w:ascii="Montserrat" w:hAnsi="Montserrat"/>
        </w:rPr>
        <w:t xml:space="preserve">garnered from this evaluation </w:t>
      </w:r>
      <w:r w:rsidRPr="00C87BA9">
        <w:rPr>
          <w:rFonts w:ascii="Montserrat" w:hAnsi="Montserrat"/>
        </w:rPr>
        <w:t xml:space="preserve">will help support the overall goal of increasing the number and diversity of qualified teachers within the STEM education field. Further, the need is grounded in the importance and </w:t>
      </w:r>
      <w:r w:rsidRPr="00C87BA9">
        <w:rPr>
          <w:rFonts w:ascii="Montserrat" w:hAnsi="Montserrat"/>
        </w:rPr>
        <w:t>value of producing a diverse pool of STEM professionals who choose to pursue a career as a K-12 STEM teacher in a high-need school/school district.</w:t>
      </w:r>
    </w:p>
    <w:p w:rsidR="006537DB" w:rsidRPr="00C87BA9" w:rsidP="00EF118A" w14:paraId="24EC46F9" w14:textId="6B169A1F">
      <w:pPr>
        <w:pStyle w:val="Hdng2-IPR"/>
        <w:rPr>
          <w:rStyle w:val="eop"/>
          <w:rFonts w:ascii="Montserrat" w:hAnsi="Montserrat"/>
        </w:rPr>
      </w:pPr>
      <w:bookmarkStart w:id="11" w:name="_Toc178942533"/>
      <w:r w:rsidRPr="00C87BA9">
        <w:rPr>
          <w:rStyle w:val="normaltextrun"/>
          <w:rFonts w:ascii="Montserrat" w:hAnsi="Montserrat"/>
        </w:rPr>
        <w:t>A.3.</w:t>
      </w:r>
      <w:r w:rsidRPr="00C87BA9">
        <w:rPr>
          <w:rStyle w:val="tabchar"/>
          <w:rFonts w:ascii="Montserrat" w:hAnsi="Montserrat"/>
        </w:rPr>
        <w:tab/>
      </w:r>
      <w:r w:rsidRPr="00C87BA9">
        <w:rPr>
          <w:rStyle w:val="normaltextrun"/>
          <w:rFonts w:ascii="Montserrat" w:hAnsi="Montserrat"/>
        </w:rPr>
        <w:t>USE OF INFORMATION TECHNOLOGY AND BURDEN REDUCTION</w:t>
      </w:r>
      <w:bookmarkEnd w:id="11"/>
    </w:p>
    <w:p w:rsidR="00FC5BBD" w:rsidRPr="00C87BA9" w:rsidP="00995095" w14:paraId="78C59B4D" w14:textId="679F3218">
      <w:pPr>
        <w:pStyle w:val="Body12ptCalibri-IPR"/>
        <w:rPr>
          <w:rFonts w:ascii="Montserrat" w:hAnsi="Montserrat"/>
          <w:shd w:val="clear" w:color="auto" w:fill="FFFFFF"/>
        </w:rPr>
      </w:pPr>
      <w:r w:rsidRPr="00C87BA9">
        <w:rPr>
          <w:rFonts w:ascii="Montserrat" w:hAnsi="Montserrat"/>
        </w:rPr>
        <w:t>NSF is committed to complying with the E-Government Act of 2002 to promote the use of technology.</w:t>
      </w:r>
      <w:r w:rsidRPr="00C87BA9" w:rsidR="00995E8E">
        <w:rPr>
          <w:rFonts w:ascii="Montserrat" w:hAnsi="Montserrat"/>
        </w:rPr>
        <w:t xml:space="preserve"> </w:t>
      </w:r>
      <w:r w:rsidR="004B40FD">
        <w:rPr>
          <w:rFonts w:ascii="Montserrat" w:hAnsi="Montserrat"/>
        </w:rPr>
        <w:t>NSF and its</w:t>
      </w:r>
      <w:r w:rsidR="00A93439">
        <w:rPr>
          <w:rFonts w:ascii="Montserrat" w:hAnsi="Montserrat"/>
        </w:rPr>
        <w:t xml:space="preserve"> Contractor</w:t>
      </w:r>
      <w:r w:rsidRPr="00C87BA9" w:rsidR="00A93439">
        <w:rPr>
          <w:rFonts w:ascii="Montserrat" w:hAnsi="Montserrat"/>
        </w:rPr>
        <w:t xml:space="preserve"> </w:t>
      </w:r>
      <w:r w:rsidRPr="00C87BA9" w:rsidR="00C903D0">
        <w:rPr>
          <w:rFonts w:ascii="Montserrat" w:hAnsi="Montserrat"/>
        </w:rPr>
        <w:t xml:space="preserve">will </w:t>
      </w:r>
      <w:r w:rsidRPr="376BC7B7" w:rsidR="3AC104D6">
        <w:rPr>
          <w:rFonts w:ascii="Montserrat" w:hAnsi="Montserrat"/>
        </w:rPr>
        <w:t>use</w:t>
      </w:r>
      <w:r w:rsidRPr="00C87BA9" w:rsidR="00C903D0">
        <w:rPr>
          <w:rFonts w:ascii="Montserrat" w:hAnsi="Montserrat"/>
        </w:rPr>
        <w:t xml:space="preserve"> a combination of web-based, telephone, and in-person modalities </w:t>
      </w:r>
      <w:r w:rsidRPr="00C87BA9" w:rsidR="00F03E96">
        <w:rPr>
          <w:rFonts w:ascii="Montserrat" w:hAnsi="Montserrat"/>
        </w:rPr>
        <w:t xml:space="preserve">for contacting and coordinating with respondents </w:t>
      </w:r>
      <w:r w:rsidRPr="376BC7B7" w:rsidR="3AC104D6">
        <w:rPr>
          <w:rFonts w:ascii="Montserrat" w:hAnsi="Montserrat"/>
        </w:rPr>
        <w:t>and</w:t>
      </w:r>
      <w:r w:rsidRPr="00C87BA9" w:rsidR="00F03E96">
        <w:rPr>
          <w:rFonts w:ascii="Montserrat" w:hAnsi="Montserrat"/>
        </w:rPr>
        <w:t xml:space="preserve"> for data collection</w:t>
      </w:r>
      <w:r w:rsidRPr="00C87BA9" w:rsidR="008E6E00">
        <w:rPr>
          <w:rFonts w:ascii="Montserrat" w:hAnsi="Montserrat"/>
        </w:rPr>
        <w:t>.</w:t>
      </w:r>
    </w:p>
    <w:p w:rsidR="008B1C1C" w:rsidRPr="00C87BA9" w:rsidP="001C4622" w14:paraId="34EF1ACF" w14:textId="16E01E68">
      <w:pPr>
        <w:pStyle w:val="Hdng2-IPR"/>
        <w:rPr>
          <w:rStyle w:val="eop"/>
          <w:rFonts w:ascii="Montserrat" w:hAnsi="Montserrat"/>
        </w:rPr>
      </w:pPr>
      <w:bookmarkStart w:id="12" w:name="_Toc178942534"/>
      <w:r w:rsidRPr="00C87BA9">
        <w:rPr>
          <w:rStyle w:val="normaltextrun"/>
          <w:rFonts w:ascii="Montserrat" w:hAnsi="Montserrat"/>
        </w:rPr>
        <w:t>A.4.</w:t>
      </w:r>
      <w:r w:rsidRPr="00C87BA9">
        <w:rPr>
          <w:rStyle w:val="tabchar"/>
          <w:rFonts w:ascii="Montserrat" w:hAnsi="Montserrat"/>
        </w:rPr>
        <w:tab/>
      </w:r>
      <w:r w:rsidRPr="00C87BA9">
        <w:rPr>
          <w:rStyle w:val="normaltextrun"/>
          <w:rFonts w:ascii="Montserrat" w:hAnsi="Montserrat"/>
        </w:rPr>
        <w:t>EFFORTS TO IDENTIFY DUPLICATION AND USE OF SIMILAR INFORMATION</w:t>
      </w:r>
      <w:bookmarkEnd w:id="12"/>
      <w:r w:rsidR="00875F76">
        <w:rPr>
          <w:rStyle w:val="eop"/>
          <w:rFonts w:ascii="Montserrat" w:hAnsi="Montserrat"/>
        </w:rPr>
        <w:t xml:space="preserve"> </w:t>
      </w:r>
    </w:p>
    <w:p w:rsidR="00C950DF" w:rsidRPr="00C87BA9" w:rsidP="00995095" w14:paraId="36D3BBA1" w14:textId="6D63E8D8">
      <w:pPr>
        <w:pStyle w:val="Body12ptCalibri-IPR"/>
        <w:rPr>
          <w:rStyle w:val="eop"/>
          <w:rFonts w:ascii="Montserrat" w:hAnsi="Montserrat"/>
        </w:rPr>
      </w:pPr>
      <w:r w:rsidRPr="00C87BA9">
        <w:rPr>
          <w:rFonts w:ascii="Montserrat" w:hAnsi="Montserrat"/>
        </w:rPr>
        <w:t xml:space="preserve">Every effort has been made to avoid duplication. </w:t>
      </w:r>
      <w:r w:rsidRPr="00C87BA9" w:rsidR="003D136C">
        <w:rPr>
          <w:rFonts w:ascii="Montserrat" w:hAnsi="Montserrat"/>
        </w:rPr>
        <w:t xml:space="preserve">NSF has reviewed other studies </w:t>
      </w:r>
      <w:r w:rsidRPr="00C87BA9" w:rsidR="003D136C">
        <w:rPr>
          <w:rFonts w:ascii="Montserrat" w:hAnsi="Montserrat"/>
        </w:rPr>
        <w:t>and</w:t>
      </w:r>
      <w:r w:rsidRPr="00C87BA9" w:rsidR="003D136C">
        <w:rPr>
          <w:rFonts w:ascii="Montserrat" w:hAnsi="Montserrat"/>
        </w:rPr>
        <w:t xml:space="preserve"> to our knowledge, there is no similar information available or being collected for the current timeframe. While </w:t>
      </w:r>
      <w:r w:rsidRPr="00C87BA9">
        <w:rPr>
          <w:rFonts w:ascii="Montserrat" w:hAnsi="Montserrat"/>
        </w:rPr>
        <w:t xml:space="preserve">there is another </w:t>
      </w:r>
      <w:r w:rsidRPr="00C87BA9" w:rsidR="003D136C">
        <w:rPr>
          <w:rFonts w:ascii="Montserrat" w:hAnsi="Montserrat"/>
        </w:rPr>
        <w:t xml:space="preserve">evaluation of the Robert Noyce Teacher Scholarship Program being conducted, it is </w:t>
      </w:r>
      <w:r w:rsidRPr="00C87BA9">
        <w:rPr>
          <w:rFonts w:ascii="Montserrat" w:hAnsi="Montserrat"/>
        </w:rPr>
        <w:t xml:space="preserve">focused on </w:t>
      </w:r>
      <w:r w:rsidRPr="00C87BA9">
        <w:rPr>
          <w:rFonts w:ascii="Montserrat" w:hAnsi="Montserrat"/>
        </w:rPr>
        <w:t>outcomes</w:t>
      </w:r>
      <w:r w:rsidRPr="00C87BA9">
        <w:rPr>
          <w:rFonts w:ascii="Montserrat" w:hAnsi="Montserrat"/>
        </w:rPr>
        <w:t xml:space="preserve"> of the Noyce Program awards</w:t>
      </w:r>
      <w:r w:rsidRPr="00C87BA9" w:rsidR="003D136C">
        <w:rPr>
          <w:rFonts w:ascii="Montserrat" w:hAnsi="Montserrat"/>
        </w:rPr>
        <w:t xml:space="preserve"> and</w:t>
      </w:r>
      <w:r w:rsidR="00365A21">
        <w:rPr>
          <w:rFonts w:ascii="Montserrat" w:hAnsi="Montserrat"/>
        </w:rPr>
        <w:t>,</w:t>
      </w:r>
      <w:r w:rsidRPr="00C87BA9" w:rsidR="003D136C">
        <w:rPr>
          <w:rFonts w:ascii="Montserrat" w:hAnsi="Montserrat"/>
        </w:rPr>
        <w:t xml:space="preserve"> therefore, is distinct from this evaluation.</w:t>
      </w:r>
    </w:p>
    <w:p w:rsidR="008B1C1C" w:rsidRPr="00C87BA9" w:rsidP="001C4622" w14:paraId="6B56B3BD" w14:textId="77A3CDE0">
      <w:pPr>
        <w:pStyle w:val="Hdng2-IPR"/>
        <w:rPr>
          <w:rStyle w:val="eop"/>
          <w:rFonts w:ascii="Montserrat" w:hAnsi="Montserrat"/>
        </w:rPr>
      </w:pPr>
      <w:bookmarkStart w:id="13" w:name="_Toc178942535"/>
      <w:r w:rsidRPr="00C87BA9">
        <w:rPr>
          <w:rStyle w:val="normaltextrun"/>
          <w:rFonts w:ascii="Montserrat" w:hAnsi="Montserrat"/>
        </w:rPr>
        <w:t>A.5.</w:t>
      </w:r>
      <w:r w:rsidRPr="00C87BA9">
        <w:rPr>
          <w:rStyle w:val="tabchar"/>
          <w:rFonts w:ascii="Montserrat" w:hAnsi="Montserrat"/>
        </w:rPr>
        <w:tab/>
      </w:r>
      <w:r w:rsidRPr="00C87BA9">
        <w:rPr>
          <w:rStyle w:val="normaltextrun"/>
          <w:rFonts w:ascii="Montserrat" w:hAnsi="Montserrat"/>
        </w:rPr>
        <w:t>IMPACTS ON SMALL BUSINESSES OR OTHER SMALL ENTITIES</w:t>
      </w:r>
      <w:bookmarkEnd w:id="13"/>
      <w:r w:rsidR="00875F76">
        <w:rPr>
          <w:rStyle w:val="eop"/>
          <w:rFonts w:ascii="Montserrat" w:hAnsi="Montserrat"/>
        </w:rPr>
        <w:t xml:space="preserve"> </w:t>
      </w:r>
    </w:p>
    <w:p w:rsidR="00E87415" w:rsidRPr="00C87BA9" w:rsidP="00995095" w14:paraId="1B689328" w14:textId="5353931D">
      <w:pPr>
        <w:pStyle w:val="Body12ptCalibri-IPR"/>
        <w:rPr>
          <w:rStyle w:val="eop"/>
          <w:rFonts w:ascii="Montserrat" w:hAnsi="Montserrat"/>
        </w:rPr>
      </w:pPr>
      <w:r w:rsidRPr="00C87BA9">
        <w:rPr>
          <w:rStyle w:val="eop"/>
          <w:rFonts w:ascii="Montserrat" w:hAnsi="Montserrat"/>
        </w:rPr>
        <w:t xml:space="preserve">This is a one-time voluntary information collection request. All information requested or </w:t>
      </w:r>
      <w:r w:rsidRPr="00C87BA9">
        <w:rPr>
          <w:rStyle w:val="eop"/>
          <w:rFonts w:ascii="Montserrat" w:hAnsi="Montserrat"/>
        </w:rPr>
        <w:t>required</w:t>
      </w:r>
      <w:r w:rsidRPr="00C87BA9">
        <w:rPr>
          <w:rStyle w:val="eop"/>
          <w:rFonts w:ascii="Montserrat" w:hAnsi="Montserrat"/>
        </w:rPr>
        <w:t xml:space="preserve"> is held to the minimum required for the intended use. </w:t>
      </w:r>
      <w:r w:rsidRPr="00C87BA9" w:rsidR="00B90F5A">
        <w:rPr>
          <w:rStyle w:val="eop"/>
          <w:rFonts w:ascii="Montserrat" w:hAnsi="Montserrat"/>
        </w:rPr>
        <w:t>Because the respondents are affiliated with either academic institutions or K-12 schools</w:t>
      </w:r>
      <w:r w:rsidR="00614567">
        <w:rPr>
          <w:rStyle w:val="eop"/>
          <w:rFonts w:ascii="Montserrat" w:hAnsi="Montserrat"/>
        </w:rPr>
        <w:t>/districts</w:t>
      </w:r>
      <w:r w:rsidRPr="00C87BA9" w:rsidR="00B90F5A">
        <w:rPr>
          <w:rStyle w:val="eop"/>
          <w:rFonts w:ascii="Montserrat" w:hAnsi="Montserrat"/>
        </w:rPr>
        <w:t xml:space="preserve">, </w:t>
      </w:r>
      <w:r w:rsidR="00EA6BE6">
        <w:rPr>
          <w:rStyle w:val="eop"/>
          <w:rFonts w:ascii="Montserrat" w:hAnsi="Montserrat"/>
        </w:rPr>
        <w:t>the Contractor</w:t>
      </w:r>
      <w:r w:rsidRPr="00C87BA9" w:rsidR="00F17F6B">
        <w:rPr>
          <w:rStyle w:val="eop"/>
          <w:rFonts w:ascii="Montserrat" w:hAnsi="Montserrat"/>
        </w:rPr>
        <w:t xml:space="preserve"> do</w:t>
      </w:r>
      <w:r w:rsidR="00EA6BE6">
        <w:rPr>
          <w:rStyle w:val="eop"/>
          <w:rFonts w:ascii="Montserrat" w:hAnsi="Montserrat"/>
        </w:rPr>
        <w:t>es</w:t>
      </w:r>
      <w:r w:rsidRPr="00C87BA9" w:rsidR="00F17F6B">
        <w:rPr>
          <w:rStyle w:val="eop"/>
          <w:rFonts w:ascii="Montserrat" w:hAnsi="Montserrat"/>
        </w:rPr>
        <w:t xml:space="preserve"> not anticipate that any small businesses or entities will be involved.</w:t>
      </w:r>
    </w:p>
    <w:p w:rsidR="008B1C1C" w:rsidRPr="00C87BA9" w:rsidP="00EF118A" w14:paraId="6256D966" w14:textId="341B91DD">
      <w:pPr>
        <w:pStyle w:val="Hdng2-IPR"/>
        <w:rPr>
          <w:rStyle w:val="eop"/>
          <w:rFonts w:ascii="Montserrat" w:hAnsi="Montserrat"/>
        </w:rPr>
      </w:pPr>
      <w:bookmarkStart w:id="14" w:name="_Toc178942536"/>
      <w:r w:rsidRPr="00C87BA9">
        <w:rPr>
          <w:rStyle w:val="normaltextrun"/>
          <w:rFonts w:ascii="Montserrat" w:hAnsi="Montserrat"/>
        </w:rPr>
        <w:t>A.6.</w:t>
      </w:r>
      <w:r w:rsidRPr="00C87BA9">
        <w:rPr>
          <w:rStyle w:val="tabchar"/>
          <w:rFonts w:ascii="Montserrat" w:hAnsi="Montserrat"/>
        </w:rPr>
        <w:tab/>
      </w:r>
      <w:r w:rsidRPr="00C87BA9">
        <w:rPr>
          <w:rStyle w:val="normaltextrun"/>
          <w:rFonts w:ascii="Montserrat" w:hAnsi="Montserrat"/>
        </w:rPr>
        <w:t>CONSEQUENCES OF COLLECTING THE INFORMATION LESS FREQUENTLY</w:t>
      </w:r>
      <w:bookmarkEnd w:id="14"/>
      <w:r w:rsidR="00875F76">
        <w:rPr>
          <w:rStyle w:val="eop"/>
          <w:rFonts w:ascii="Montserrat" w:hAnsi="Montserrat"/>
        </w:rPr>
        <w:t xml:space="preserve"> </w:t>
      </w:r>
    </w:p>
    <w:p w:rsidR="00A3003F" w:rsidRPr="00C87BA9" w:rsidP="00995095" w14:paraId="13855865" w14:textId="1D55B6A9">
      <w:pPr>
        <w:pStyle w:val="Body12ptCalibri-IPR"/>
        <w:rPr>
          <w:rStyle w:val="eop"/>
          <w:rFonts w:ascii="Montserrat" w:hAnsi="Montserrat"/>
        </w:rPr>
      </w:pPr>
      <w:r w:rsidRPr="00C87BA9">
        <w:rPr>
          <w:rStyle w:val="eop"/>
          <w:rFonts w:ascii="Montserrat" w:hAnsi="Montserrat"/>
        </w:rPr>
        <w:t xml:space="preserve">This study is the </w:t>
      </w:r>
      <w:r w:rsidR="007066C0">
        <w:rPr>
          <w:rStyle w:val="eop"/>
          <w:rFonts w:ascii="Montserrat" w:hAnsi="Montserrat"/>
        </w:rPr>
        <w:t>most direct way</w:t>
      </w:r>
      <w:r w:rsidRPr="00C87BA9">
        <w:rPr>
          <w:rStyle w:val="eop"/>
          <w:rFonts w:ascii="Montserrat" w:hAnsi="Montserrat"/>
        </w:rPr>
        <w:t xml:space="preserve"> to </w:t>
      </w:r>
      <w:r w:rsidRPr="00C87BA9" w:rsidR="00557868">
        <w:rPr>
          <w:rStyle w:val="eop"/>
          <w:rFonts w:ascii="Montserrat" w:hAnsi="Montserrat"/>
        </w:rPr>
        <w:t>identify what</w:t>
      </w:r>
      <w:r w:rsidRPr="00C87BA9" w:rsidR="00225FFF">
        <w:rPr>
          <w:rStyle w:val="eop"/>
          <w:rFonts w:ascii="Montserrat" w:hAnsi="Montserrat"/>
        </w:rPr>
        <w:t xml:space="preserve"> is </w:t>
      </w:r>
      <w:r w:rsidRPr="00C87BA9" w:rsidR="00225FFF">
        <w:rPr>
          <w:rFonts w:ascii="Montserrat" w:hAnsi="Montserrat"/>
        </w:rPr>
        <w:t>working well and growth opportunities for its Noyce Program</w:t>
      </w:r>
      <w:r w:rsidR="007066C0">
        <w:rPr>
          <w:rFonts w:ascii="Montserrat" w:hAnsi="Montserrat"/>
        </w:rPr>
        <w:t xml:space="preserve"> by </w:t>
      </w:r>
      <w:r w:rsidR="00C72958">
        <w:rPr>
          <w:rFonts w:ascii="Montserrat" w:hAnsi="Montserrat"/>
        </w:rPr>
        <w:t>gaining the perspectives of those directly and indirectly involved with Noyce,</w:t>
      </w:r>
      <w:r w:rsidRPr="00C87BA9" w:rsidR="00225FFF">
        <w:rPr>
          <w:rFonts w:ascii="Montserrat" w:hAnsi="Montserrat"/>
        </w:rPr>
        <w:t xml:space="preserve"> further support</w:t>
      </w:r>
      <w:r w:rsidR="00C72958">
        <w:rPr>
          <w:rFonts w:ascii="Montserrat" w:hAnsi="Montserrat"/>
        </w:rPr>
        <w:t>ing</w:t>
      </w:r>
      <w:r w:rsidRPr="00C87BA9" w:rsidR="00225FFF">
        <w:rPr>
          <w:rFonts w:ascii="Montserrat" w:hAnsi="Montserrat"/>
        </w:rPr>
        <w:t xml:space="preserve"> its goal of increasing the diversity and “the number of K-12 teachers with strong STEM content knowledge who teach in high-need school districts.”</w:t>
      </w:r>
      <w:r>
        <w:rPr>
          <w:rStyle w:val="FootnoteReference"/>
          <w:rFonts w:ascii="Montserrat" w:hAnsi="Montserrat"/>
        </w:rPr>
        <w:footnoteReference w:id="18"/>
      </w:r>
      <w:r w:rsidRPr="00C87BA9">
        <w:rPr>
          <w:rFonts w:ascii="Montserrat" w:hAnsi="Montserrat"/>
        </w:rPr>
        <w:t xml:space="preserve"> </w:t>
      </w:r>
      <w:r w:rsidRPr="00C87BA9" w:rsidR="00A630F1">
        <w:rPr>
          <w:rFonts w:ascii="Montserrat" w:hAnsi="Montserrat"/>
        </w:rPr>
        <w:t xml:space="preserve">This </w:t>
      </w:r>
      <w:r w:rsidR="00C72958">
        <w:rPr>
          <w:rFonts w:ascii="Montserrat" w:hAnsi="Montserrat"/>
        </w:rPr>
        <w:t>collection</w:t>
      </w:r>
      <w:r w:rsidRPr="00C87BA9" w:rsidR="00C72958">
        <w:rPr>
          <w:rFonts w:ascii="Montserrat" w:hAnsi="Montserrat"/>
        </w:rPr>
        <w:t xml:space="preserve"> </w:t>
      </w:r>
      <w:r w:rsidRPr="00C87BA9" w:rsidR="00A630F1">
        <w:rPr>
          <w:rFonts w:ascii="Montserrat" w:hAnsi="Montserrat"/>
        </w:rPr>
        <w:t xml:space="preserve">will reduce </w:t>
      </w:r>
      <w:r w:rsidRPr="00C87BA9" w:rsidR="79387742">
        <w:rPr>
          <w:rFonts w:ascii="Montserrat" w:hAnsi="Montserrat"/>
        </w:rPr>
        <w:t xml:space="preserve">the </w:t>
      </w:r>
      <w:r w:rsidRPr="00C87BA9" w:rsidR="00A630F1">
        <w:rPr>
          <w:rFonts w:ascii="Montserrat" w:hAnsi="Montserrat"/>
        </w:rPr>
        <w:t>burden in the long</w:t>
      </w:r>
      <w:r w:rsidR="00DE16D5">
        <w:rPr>
          <w:rFonts w:ascii="Montserrat" w:hAnsi="Montserrat"/>
        </w:rPr>
        <w:t xml:space="preserve"> </w:t>
      </w:r>
      <w:r w:rsidRPr="00C87BA9" w:rsidR="00A630F1">
        <w:rPr>
          <w:rFonts w:ascii="Montserrat" w:hAnsi="Montserrat"/>
        </w:rPr>
        <w:t xml:space="preserve">term by helping inform the next iteration of the Noyce Program. </w:t>
      </w:r>
      <w:r w:rsidRPr="00C87BA9" w:rsidR="00301F2E">
        <w:rPr>
          <w:rFonts w:ascii="Montserrat" w:hAnsi="Montserrat"/>
        </w:rPr>
        <w:t xml:space="preserve">NSF is asking for responses from a minimum number of individuals across a wide array of respondent types while enabling </w:t>
      </w:r>
      <w:r w:rsidRPr="00C87BA9" w:rsidR="00AA22BA">
        <w:rPr>
          <w:rFonts w:ascii="Montserrat" w:hAnsi="Montserrat"/>
        </w:rPr>
        <w:t>enough sample size to afford the ability to disaggregate the data by selected institution- and</w:t>
      </w:r>
      <w:r w:rsidR="009C538B">
        <w:rPr>
          <w:rFonts w:ascii="Montserrat" w:hAnsi="Montserrat"/>
        </w:rPr>
        <w:t>/or</w:t>
      </w:r>
      <w:r w:rsidRPr="00C87BA9" w:rsidR="00AA22BA">
        <w:rPr>
          <w:rFonts w:ascii="Montserrat" w:hAnsi="Montserrat"/>
        </w:rPr>
        <w:t xml:space="preserve"> individual-level characteristics. </w:t>
      </w:r>
      <w:r w:rsidRPr="00C87BA9" w:rsidR="00331B49">
        <w:rPr>
          <w:rFonts w:ascii="Montserrat" w:hAnsi="Montserrat"/>
        </w:rPr>
        <w:t xml:space="preserve">All </w:t>
      </w:r>
      <w:r w:rsidR="009C538B">
        <w:rPr>
          <w:rFonts w:ascii="Montserrat" w:hAnsi="Montserrat"/>
        </w:rPr>
        <w:t>respondent</w:t>
      </w:r>
      <w:r w:rsidR="003E12F4">
        <w:rPr>
          <w:rFonts w:ascii="Montserrat" w:hAnsi="Montserrat"/>
        </w:rPr>
        <w:t>s</w:t>
      </w:r>
      <w:r w:rsidRPr="00C87BA9" w:rsidR="009C538B">
        <w:rPr>
          <w:rFonts w:ascii="Montserrat" w:hAnsi="Montserrat"/>
        </w:rPr>
        <w:t xml:space="preserve"> </w:t>
      </w:r>
      <w:r w:rsidRPr="00C87BA9" w:rsidR="00331B49">
        <w:rPr>
          <w:rFonts w:ascii="Montserrat" w:hAnsi="Montserrat"/>
        </w:rPr>
        <w:t xml:space="preserve">will complete the demographic questionnaire </w:t>
      </w:r>
      <w:r w:rsidR="009C538B">
        <w:rPr>
          <w:rFonts w:ascii="Montserrat" w:hAnsi="Montserrat"/>
        </w:rPr>
        <w:t>(</w:t>
      </w:r>
      <w:r w:rsidR="00C83BB8">
        <w:rPr>
          <w:rFonts w:ascii="Montserrat" w:hAnsi="Montserrat"/>
        </w:rPr>
        <w:t xml:space="preserve">except NSF and AAAS staff) </w:t>
      </w:r>
      <w:r w:rsidRPr="00C87BA9" w:rsidR="00331B49">
        <w:rPr>
          <w:rFonts w:ascii="Montserrat" w:hAnsi="Montserrat"/>
        </w:rPr>
        <w:t xml:space="preserve">and </w:t>
      </w:r>
      <w:r w:rsidR="00C83BB8">
        <w:rPr>
          <w:rFonts w:ascii="Montserrat" w:hAnsi="Montserrat"/>
        </w:rPr>
        <w:t xml:space="preserve">will </w:t>
      </w:r>
      <w:r w:rsidR="004958BF">
        <w:rPr>
          <w:rFonts w:ascii="Montserrat" w:hAnsi="Montserrat"/>
        </w:rPr>
        <w:t>participate in</w:t>
      </w:r>
      <w:r w:rsidRPr="00C87BA9" w:rsidR="00331B49">
        <w:rPr>
          <w:rFonts w:ascii="Montserrat" w:hAnsi="Montserrat"/>
        </w:rPr>
        <w:t xml:space="preserve"> </w:t>
      </w:r>
      <w:r w:rsidRPr="00C87BA9" w:rsidR="3604ACA2">
        <w:rPr>
          <w:rFonts w:ascii="Montserrat" w:hAnsi="Montserrat"/>
        </w:rPr>
        <w:t>either</w:t>
      </w:r>
      <w:r w:rsidRPr="00C87BA9" w:rsidR="00331B49">
        <w:rPr>
          <w:rFonts w:ascii="Montserrat" w:hAnsi="Montserrat"/>
        </w:rPr>
        <w:t xml:space="preserve"> an interview or focus group only once. </w:t>
      </w:r>
      <w:r w:rsidRPr="00C87BA9" w:rsidR="00F624BF">
        <w:rPr>
          <w:rFonts w:ascii="Montserrat" w:hAnsi="Montserrat"/>
        </w:rPr>
        <w:t>Because this is a one-time data collection, c</w:t>
      </w:r>
      <w:r w:rsidRPr="00C87BA9" w:rsidR="00331B49">
        <w:rPr>
          <w:rFonts w:ascii="Montserrat" w:hAnsi="Montserrat"/>
        </w:rPr>
        <w:t>ollecting the information less frequently would obstruct NSF’s ability to determine what</w:t>
      </w:r>
      <w:r w:rsidRPr="00C87BA9" w:rsidR="00C2530D">
        <w:rPr>
          <w:rFonts w:ascii="Montserrat" w:hAnsi="Montserrat"/>
        </w:rPr>
        <w:t xml:space="preserve"> areas of the Noyce Program a</w:t>
      </w:r>
      <w:r w:rsidRPr="00C87BA9" w:rsidR="2D847E87">
        <w:rPr>
          <w:rFonts w:ascii="Montserrat" w:hAnsi="Montserrat"/>
        </w:rPr>
        <w:t>re</w:t>
      </w:r>
      <w:r w:rsidRPr="00C87BA9" w:rsidR="00C2530D">
        <w:rPr>
          <w:rFonts w:ascii="Montserrat" w:hAnsi="Montserrat"/>
        </w:rPr>
        <w:t xml:space="preserve"> working well and </w:t>
      </w:r>
      <w:r w:rsidR="00D228A6">
        <w:rPr>
          <w:rFonts w:ascii="Montserrat" w:hAnsi="Montserrat"/>
        </w:rPr>
        <w:t xml:space="preserve">what are </w:t>
      </w:r>
      <w:r w:rsidRPr="00C87BA9" w:rsidR="00C2530D">
        <w:rPr>
          <w:rFonts w:ascii="Montserrat" w:hAnsi="Montserrat"/>
        </w:rPr>
        <w:t>growth opportunities, to ultimately better serve the Noyce-</w:t>
      </w:r>
      <w:r w:rsidRPr="00C87BA9" w:rsidR="00D46406">
        <w:rPr>
          <w:rFonts w:ascii="Montserrat" w:hAnsi="Montserrat"/>
        </w:rPr>
        <w:t>eligible</w:t>
      </w:r>
      <w:r w:rsidRPr="00C87BA9" w:rsidR="00C2530D">
        <w:rPr>
          <w:rFonts w:ascii="Montserrat" w:hAnsi="Montserrat"/>
        </w:rPr>
        <w:t xml:space="preserve"> institutions, the PIs and potential PIs, and ultimately K-12 </w:t>
      </w:r>
      <w:r w:rsidRPr="00C87BA9" w:rsidR="00D46406">
        <w:rPr>
          <w:rFonts w:ascii="Montserrat" w:hAnsi="Montserrat"/>
        </w:rPr>
        <w:t>students and their educators.</w:t>
      </w:r>
    </w:p>
    <w:p w:rsidR="00637782" w:rsidRPr="00C87BA9" w:rsidP="00637782" w14:paraId="079FCEC3" w14:textId="77777777">
      <w:pPr>
        <w:pStyle w:val="Hdng2-IPR"/>
        <w:rPr>
          <w:rFonts w:ascii="Montserrat" w:hAnsi="Montserrat"/>
        </w:rPr>
      </w:pPr>
      <w:bookmarkStart w:id="15" w:name="_Toc133208877"/>
      <w:bookmarkStart w:id="16" w:name="_Toc329426279"/>
      <w:bookmarkStart w:id="17" w:name="_Toc351666581"/>
      <w:bookmarkStart w:id="18" w:name="_Toc416426566"/>
      <w:bookmarkStart w:id="19" w:name="_Toc178942537"/>
      <w:r w:rsidRPr="00C87BA9">
        <w:rPr>
          <w:rFonts w:ascii="Montserrat" w:hAnsi="Montserrat"/>
        </w:rPr>
        <w:t>A.7.</w:t>
      </w:r>
      <w:r w:rsidRPr="00C87BA9">
        <w:rPr>
          <w:rFonts w:ascii="Montserrat" w:hAnsi="Montserrat"/>
        </w:rPr>
        <w:tab/>
      </w:r>
      <w:bookmarkEnd w:id="15"/>
      <w:r w:rsidRPr="00C87BA9">
        <w:rPr>
          <w:rFonts w:ascii="Montserrat" w:hAnsi="Montserrat"/>
        </w:rPr>
        <w:t>Special Circumstances Relating to the Guideline of 5 CFR 1320.5</w:t>
      </w:r>
      <w:bookmarkEnd w:id="16"/>
      <w:bookmarkEnd w:id="17"/>
      <w:bookmarkEnd w:id="18"/>
      <w:bookmarkEnd w:id="19"/>
    </w:p>
    <w:p w:rsidR="002B1F5A" w:rsidRPr="00C87BA9" w:rsidP="00995095" w14:paraId="4CEA4E53" w14:textId="28E79D0E">
      <w:pPr>
        <w:pStyle w:val="Body12ptCalibri-IPR"/>
        <w:rPr>
          <w:rFonts w:ascii="Montserrat" w:hAnsi="Montserrat"/>
        </w:rPr>
      </w:pPr>
      <w:r w:rsidRPr="00C87BA9">
        <w:rPr>
          <w:rFonts w:ascii="Montserrat" w:hAnsi="Montserrat"/>
        </w:rPr>
        <w:t xml:space="preserve">There are no special circumstances. This information </w:t>
      </w:r>
      <w:r w:rsidRPr="376BC7B7" w:rsidR="43E2CDB0">
        <w:rPr>
          <w:rFonts w:ascii="Montserrat" w:hAnsi="Montserrat"/>
        </w:rPr>
        <w:t xml:space="preserve">collection </w:t>
      </w:r>
      <w:r w:rsidRPr="00C87BA9">
        <w:rPr>
          <w:rFonts w:ascii="Montserrat" w:hAnsi="Montserrat"/>
        </w:rPr>
        <w:t xml:space="preserve">is </w:t>
      </w:r>
      <w:r w:rsidRPr="00C87BA9" w:rsidR="002B13C8">
        <w:rPr>
          <w:rFonts w:ascii="Montserrat" w:hAnsi="Montserrat"/>
        </w:rPr>
        <w:t xml:space="preserve">conducted in </w:t>
      </w:r>
      <w:r w:rsidRPr="376BC7B7" w:rsidR="43E2CDB0">
        <w:rPr>
          <w:rFonts w:ascii="Montserrat" w:hAnsi="Montserrat"/>
        </w:rPr>
        <w:t>accordance</w:t>
      </w:r>
      <w:r w:rsidRPr="00C87BA9" w:rsidR="002B13C8">
        <w:rPr>
          <w:rFonts w:ascii="Montserrat" w:hAnsi="Montserrat"/>
        </w:rPr>
        <w:t xml:space="preserve"> with the guidelines in the Code of Federal Regulations, 5 CFR 1320.5.</w:t>
      </w:r>
    </w:p>
    <w:p w:rsidR="007E08DF" w:rsidRPr="00C87BA9" w:rsidP="007E08DF" w14:paraId="77FF95B7" w14:textId="77777777">
      <w:pPr>
        <w:pStyle w:val="Hdng2-IPR"/>
        <w:rPr>
          <w:rFonts w:ascii="Montserrat" w:hAnsi="Montserrat"/>
        </w:rPr>
      </w:pPr>
      <w:bookmarkStart w:id="20" w:name="_Toc133208878"/>
      <w:bookmarkStart w:id="21" w:name="_Toc329426280"/>
      <w:bookmarkStart w:id="22" w:name="_Toc351666582"/>
      <w:bookmarkStart w:id="23" w:name="_Toc416426567"/>
      <w:bookmarkStart w:id="24" w:name="_Toc178942538"/>
      <w:r w:rsidRPr="00C87BA9">
        <w:rPr>
          <w:rFonts w:ascii="Montserrat" w:hAnsi="Montserrat"/>
        </w:rPr>
        <w:t>A.8.</w:t>
      </w:r>
      <w:r w:rsidRPr="00C87BA9">
        <w:rPr>
          <w:rFonts w:ascii="Montserrat" w:hAnsi="Montserrat"/>
        </w:rPr>
        <w:tab/>
      </w:r>
      <w:bookmarkEnd w:id="20"/>
      <w:r w:rsidRPr="00C87BA9">
        <w:rPr>
          <w:rFonts w:ascii="Montserrat" w:hAnsi="Montserrat"/>
        </w:rPr>
        <w:t>Comments in Response to the Federal Register Notice and Efforts to Consult Outside Agency</w:t>
      </w:r>
      <w:bookmarkEnd w:id="21"/>
      <w:bookmarkEnd w:id="22"/>
      <w:bookmarkEnd w:id="23"/>
      <w:bookmarkEnd w:id="24"/>
    </w:p>
    <w:p w:rsidR="00AA48F9" w:rsidRPr="00C87BA9" w:rsidP="00EE5691" w14:paraId="695E1F9F" w14:textId="5089635A">
      <w:pPr>
        <w:pStyle w:val="Body12ptCalibri-IPR"/>
        <w:ind w:firstLine="0"/>
        <w:rPr>
          <w:rFonts w:ascii="Montserrat" w:hAnsi="Montserrat"/>
          <w:b/>
        </w:rPr>
      </w:pPr>
      <w:r w:rsidRPr="00C87BA9">
        <w:rPr>
          <w:rFonts w:ascii="Montserrat" w:hAnsi="Montserrat"/>
          <w:b/>
        </w:rPr>
        <w:t xml:space="preserve">A.8.a Federal Register </w:t>
      </w:r>
      <w:r w:rsidR="00005924">
        <w:rPr>
          <w:rFonts w:ascii="Montserrat" w:hAnsi="Montserrat"/>
          <w:b/>
        </w:rPr>
        <w:t>N</w:t>
      </w:r>
      <w:r w:rsidRPr="00C87BA9">
        <w:rPr>
          <w:rFonts w:ascii="Montserrat" w:hAnsi="Montserrat"/>
          <w:b/>
        </w:rPr>
        <w:t xml:space="preserve">otice and </w:t>
      </w:r>
      <w:r w:rsidR="00005924">
        <w:rPr>
          <w:rFonts w:ascii="Montserrat" w:hAnsi="Montserrat"/>
          <w:b/>
        </w:rPr>
        <w:t>C</w:t>
      </w:r>
      <w:r w:rsidRPr="00C87BA9">
        <w:rPr>
          <w:rFonts w:ascii="Montserrat" w:hAnsi="Montserrat"/>
          <w:b/>
        </w:rPr>
        <w:t>omments</w:t>
      </w:r>
    </w:p>
    <w:p w:rsidR="00BB5C2F" w:rsidRPr="00C87BA9" w:rsidP="00A43119" w14:paraId="50752114" w14:textId="2389B9E0">
      <w:pPr>
        <w:pStyle w:val="Body12ptCalibri-IPR"/>
        <w:rPr>
          <w:rFonts w:ascii="Montserrat" w:hAnsi="Montserrat"/>
        </w:rPr>
      </w:pPr>
      <w:r w:rsidRPr="00C87BA9">
        <w:rPr>
          <w:rFonts w:ascii="Montserrat" w:hAnsi="Montserrat"/>
        </w:rPr>
        <w:t>Notice of this study was published in the Federal Register on May 31, 202</w:t>
      </w:r>
      <w:r w:rsidRPr="00C87BA9" w:rsidR="00077640">
        <w:rPr>
          <w:rFonts w:ascii="Montserrat" w:hAnsi="Montserrat"/>
        </w:rPr>
        <w:t xml:space="preserve">4 (Volume </w:t>
      </w:r>
      <w:r w:rsidRPr="00C87BA9" w:rsidR="009A6078">
        <w:rPr>
          <w:rFonts w:ascii="Montserrat" w:hAnsi="Montserrat"/>
        </w:rPr>
        <w:t>89</w:t>
      </w:r>
      <w:r w:rsidRPr="00C87BA9" w:rsidR="00077640">
        <w:rPr>
          <w:rFonts w:ascii="Montserrat" w:hAnsi="Montserrat"/>
        </w:rPr>
        <w:t xml:space="preserve">, No. </w:t>
      </w:r>
      <w:r w:rsidRPr="00C87BA9" w:rsidR="009A6078">
        <w:rPr>
          <w:rFonts w:ascii="Montserrat" w:hAnsi="Montserrat"/>
        </w:rPr>
        <w:t>106</w:t>
      </w:r>
      <w:r w:rsidRPr="00C87BA9" w:rsidR="00077640">
        <w:rPr>
          <w:rFonts w:ascii="Montserrat" w:hAnsi="Montserrat"/>
        </w:rPr>
        <w:t>, pages</w:t>
      </w:r>
      <w:r w:rsidRPr="00C87BA9" w:rsidR="00715ABB">
        <w:rPr>
          <w:rFonts w:ascii="Montserrat" w:hAnsi="Montserrat"/>
        </w:rPr>
        <w:t xml:space="preserve"> 47181-47184</w:t>
      </w:r>
      <w:r w:rsidRPr="00C87BA9" w:rsidR="00077640">
        <w:rPr>
          <w:rFonts w:ascii="Montserrat" w:hAnsi="Montserrat"/>
        </w:rPr>
        <w:t xml:space="preserve">). </w:t>
      </w:r>
      <w:r w:rsidR="00D228A6">
        <w:rPr>
          <w:rFonts w:ascii="Montserrat" w:hAnsi="Montserrat"/>
        </w:rPr>
        <w:t>No comments were received</w:t>
      </w:r>
      <w:r w:rsidR="004B40FD">
        <w:rPr>
          <w:rFonts w:ascii="Montserrat" w:hAnsi="Montserrat"/>
        </w:rPr>
        <w:t xml:space="preserve"> on th</w:t>
      </w:r>
      <w:r w:rsidR="00424324">
        <w:rPr>
          <w:rFonts w:ascii="Montserrat" w:hAnsi="Montserrat"/>
        </w:rPr>
        <w:t>is</w:t>
      </w:r>
      <w:r w:rsidR="004B40FD">
        <w:rPr>
          <w:rFonts w:ascii="Montserrat" w:hAnsi="Montserrat"/>
        </w:rPr>
        <w:t xml:space="preserve"> 60-day Notice</w:t>
      </w:r>
      <w:r w:rsidR="00D228A6">
        <w:rPr>
          <w:rFonts w:ascii="Montserrat" w:hAnsi="Montserrat"/>
        </w:rPr>
        <w:t>.</w:t>
      </w:r>
      <w:r w:rsidR="00D13779">
        <w:rPr>
          <w:rFonts w:ascii="Montserrat" w:hAnsi="Montserrat"/>
        </w:rPr>
        <w:t xml:space="preserve"> </w:t>
      </w:r>
      <w:r w:rsidR="00B13673">
        <w:rPr>
          <w:rFonts w:ascii="Montserrat" w:hAnsi="Montserrat"/>
        </w:rPr>
        <w:t>The 30-</w:t>
      </w:r>
      <w:r w:rsidR="00B10919">
        <w:rPr>
          <w:rFonts w:ascii="Montserrat" w:hAnsi="Montserrat"/>
        </w:rPr>
        <w:t>D</w:t>
      </w:r>
      <w:r w:rsidR="00B13673">
        <w:rPr>
          <w:rFonts w:ascii="Montserrat" w:hAnsi="Montserrat"/>
        </w:rPr>
        <w:t>ay Notice for the study was published on</w:t>
      </w:r>
      <w:r w:rsidR="00793E19">
        <w:rPr>
          <w:rFonts w:ascii="Montserrat" w:hAnsi="Montserrat"/>
        </w:rPr>
        <w:t xml:space="preserve"> May 31, </w:t>
      </w:r>
      <w:r w:rsidR="00793E19">
        <w:rPr>
          <w:rFonts w:ascii="Montserrat" w:hAnsi="Montserrat"/>
        </w:rPr>
        <w:t>2024</w:t>
      </w:r>
      <w:r w:rsidR="009F1464">
        <w:rPr>
          <w:rFonts w:ascii="Montserrat" w:hAnsi="Montserrat"/>
        </w:rPr>
        <w:t xml:space="preserve"> at 89 FR 47171 and no comments were received.</w:t>
      </w:r>
    </w:p>
    <w:p w:rsidR="00AA48F9" w:rsidRPr="00C87BA9" w:rsidP="00EE5691" w14:paraId="39E246BC" w14:textId="0652C371">
      <w:pPr>
        <w:pStyle w:val="Body12ptCalibri-IPR"/>
        <w:ind w:firstLine="0"/>
        <w:rPr>
          <w:rFonts w:ascii="Montserrat" w:hAnsi="Montserrat"/>
          <w:b/>
        </w:rPr>
      </w:pPr>
      <w:r w:rsidRPr="00C87BA9">
        <w:rPr>
          <w:rFonts w:ascii="Montserrat" w:hAnsi="Montserrat"/>
          <w:b/>
        </w:rPr>
        <w:t xml:space="preserve">A.8.b </w:t>
      </w:r>
      <w:r w:rsidRPr="00C87BA9" w:rsidR="005864B8">
        <w:rPr>
          <w:rFonts w:ascii="Montserrat" w:hAnsi="Montserrat"/>
          <w:b/>
        </w:rPr>
        <w:t xml:space="preserve">Consultations </w:t>
      </w:r>
      <w:r w:rsidR="00005924">
        <w:rPr>
          <w:rFonts w:ascii="Montserrat" w:hAnsi="Montserrat"/>
          <w:b/>
        </w:rPr>
        <w:t>O</w:t>
      </w:r>
      <w:r w:rsidRPr="00C87BA9" w:rsidR="005864B8">
        <w:rPr>
          <w:rFonts w:ascii="Montserrat" w:hAnsi="Montserrat"/>
          <w:b/>
        </w:rPr>
        <w:t xml:space="preserve">utside the </w:t>
      </w:r>
      <w:r w:rsidR="00005924">
        <w:rPr>
          <w:rFonts w:ascii="Montserrat" w:hAnsi="Montserrat"/>
          <w:b/>
        </w:rPr>
        <w:t>A</w:t>
      </w:r>
      <w:r w:rsidRPr="00C87BA9" w:rsidR="005864B8">
        <w:rPr>
          <w:rFonts w:ascii="Montserrat" w:hAnsi="Montserrat"/>
          <w:b/>
        </w:rPr>
        <w:t>gency</w:t>
      </w:r>
    </w:p>
    <w:p w:rsidR="623C6582" w:rsidRPr="00C87BA9" w:rsidP="623C6582" w14:paraId="1B120407" w14:textId="40B00341">
      <w:pPr>
        <w:pStyle w:val="Body12ptCalibri-IPR"/>
        <w:rPr>
          <w:rFonts w:ascii="Montserrat" w:hAnsi="Montserrat"/>
        </w:rPr>
      </w:pPr>
      <w:r w:rsidRPr="00C87BA9">
        <w:rPr>
          <w:rFonts w:ascii="Montserrat" w:hAnsi="Montserrat"/>
        </w:rPr>
        <w:t xml:space="preserve">To ensure that </w:t>
      </w:r>
      <w:r w:rsidRPr="376BC7B7" w:rsidR="56364413">
        <w:rPr>
          <w:rFonts w:ascii="Montserrat" w:hAnsi="Montserrat"/>
        </w:rPr>
        <w:t>the</w:t>
      </w:r>
      <w:r w:rsidRPr="00C87BA9">
        <w:rPr>
          <w:rFonts w:ascii="Montserrat" w:hAnsi="Montserrat"/>
        </w:rPr>
        <w:t xml:space="preserve"> data collection materials are comprehensive, relevant, and reflective, the </w:t>
      </w:r>
      <w:r w:rsidRPr="376BC7B7" w:rsidR="7A5C4DE5">
        <w:rPr>
          <w:rFonts w:ascii="Montserrat" w:hAnsi="Montserrat"/>
        </w:rPr>
        <w:t>Contractor</w:t>
      </w:r>
      <w:r w:rsidRPr="00C87BA9">
        <w:rPr>
          <w:rFonts w:ascii="Montserrat" w:hAnsi="Montserrat"/>
        </w:rPr>
        <w:t xml:space="preserve"> created and convened the Evaluation Advisory Committee (EAC), which serves as a team of external </w:t>
      </w:r>
      <w:r w:rsidR="007E1F50">
        <w:rPr>
          <w:rFonts w:ascii="Montserrat" w:hAnsi="Montserrat"/>
        </w:rPr>
        <w:t>experts</w:t>
      </w:r>
      <w:r w:rsidRPr="00C87BA9">
        <w:rPr>
          <w:rFonts w:ascii="Montserrat" w:hAnsi="Montserrat"/>
        </w:rPr>
        <w:t xml:space="preserve"> that will help steer the project by providing feedback on materials and instruments</w:t>
      </w:r>
      <w:r w:rsidR="007E1F50">
        <w:rPr>
          <w:rFonts w:ascii="Montserrat" w:hAnsi="Montserrat"/>
        </w:rPr>
        <w:t>.</w:t>
      </w:r>
      <w:r w:rsidRPr="00C87BA9">
        <w:rPr>
          <w:rFonts w:ascii="Montserrat" w:hAnsi="Montserrat"/>
        </w:rPr>
        <w:t xml:space="preserve"> </w:t>
      </w:r>
      <w:r w:rsidRPr="00C87BA9" w:rsidR="647684F9">
        <w:rPr>
          <w:rFonts w:ascii="Montserrat" w:hAnsi="Montserrat"/>
        </w:rPr>
        <w:t xml:space="preserve">The EAC </w:t>
      </w:r>
      <w:r w:rsidR="007E1F50">
        <w:rPr>
          <w:rFonts w:ascii="Montserrat" w:hAnsi="Montserrat"/>
        </w:rPr>
        <w:t>provided</w:t>
      </w:r>
      <w:r w:rsidRPr="00C87BA9" w:rsidR="32FFABDE">
        <w:rPr>
          <w:rFonts w:ascii="Montserrat" w:hAnsi="Montserrat"/>
        </w:rPr>
        <w:t xml:space="preserve"> </w:t>
      </w:r>
      <w:r w:rsidRPr="00C87BA9" w:rsidR="499CCAD7">
        <w:rPr>
          <w:rFonts w:ascii="Montserrat" w:hAnsi="Montserrat"/>
        </w:rPr>
        <w:t xml:space="preserve">feedback </w:t>
      </w:r>
      <w:r w:rsidRPr="00C87BA9" w:rsidR="7947C471">
        <w:rPr>
          <w:rFonts w:ascii="Montserrat" w:hAnsi="Montserrat"/>
        </w:rPr>
        <w:t xml:space="preserve">on instruments across </w:t>
      </w:r>
      <w:r w:rsidRPr="00C87BA9" w:rsidR="12DF80A7">
        <w:rPr>
          <w:rFonts w:ascii="Montserrat" w:hAnsi="Montserrat"/>
        </w:rPr>
        <w:t xml:space="preserve">respondent types. </w:t>
      </w:r>
      <w:r w:rsidRPr="00C87BA9" w:rsidR="281C20B8">
        <w:rPr>
          <w:rFonts w:ascii="Montserrat" w:hAnsi="Montserrat"/>
        </w:rPr>
        <w:t xml:space="preserve">Because the committee members have </w:t>
      </w:r>
      <w:r w:rsidRPr="00C87BA9" w:rsidR="12E07E3D">
        <w:rPr>
          <w:rFonts w:ascii="Montserrat" w:hAnsi="Montserrat"/>
        </w:rPr>
        <w:t xml:space="preserve">a range of experience regarding the </w:t>
      </w:r>
      <w:r w:rsidRPr="00C87BA9" w:rsidR="662C99A2">
        <w:rPr>
          <w:rFonts w:ascii="Montserrat" w:hAnsi="Montserrat"/>
        </w:rPr>
        <w:t xml:space="preserve">Noyce </w:t>
      </w:r>
      <w:r w:rsidRPr="00C87BA9" w:rsidR="00815E5F">
        <w:rPr>
          <w:rFonts w:ascii="Montserrat" w:hAnsi="Montserrat"/>
        </w:rPr>
        <w:t>P</w:t>
      </w:r>
      <w:r w:rsidRPr="00C87BA9" w:rsidR="662C99A2">
        <w:rPr>
          <w:rFonts w:ascii="Montserrat" w:hAnsi="Montserrat"/>
        </w:rPr>
        <w:t xml:space="preserve">rogram, they were able to </w:t>
      </w:r>
      <w:r w:rsidRPr="00C87BA9" w:rsidR="58DD9A83">
        <w:rPr>
          <w:rFonts w:ascii="Montserrat" w:hAnsi="Montserrat"/>
        </w:rPr>
        <w:t xml:space="preserve">offer insight regarding </w:t>
      </w:r>
      <w:r w:rsidRPr="00C87BA9" w:rsidR="58F30A4C">
        <w:rPr>
          <w:rFonts w:ascii="Montserrat" w:hAnsi="Montserrat"/>
        </w:rPr>
        <w:t xml:space="preserve">test </w:t>
      </w:r>
      <w:r w:rsidRPr="00C87BA9" w:rsidR="73BD383C">
        <w:rPr>
          <w:rFonts w:ascii="Montserrat" w:hAnsi="Montserrat"/>
        </w:rPr>
        <w:t>instruments</w:t>
      </w:r>
      <w:r w:rsidRPr="00C87BA9" w:rsidR="2156F103">
        <w:rPr>
          <w:rFonts w:ascii="Montserrat" w:hAnsi="Montserrat"/>
        </w:rPr>
        <w:t xml:space="preserve">, including language, inclusivity, and </w:t>
      </w:r>
      <w:r w:rsidRPr="00C87BA9" w:rsidR="33BE0597">
        <w:rPr>
          <w:rFonts w:ascii="Montserrat" w:hAnsi="Montserrat"/>
        </w:rPr>
        <w:t xml:space="preserve">applicability to various </w:t>
      </w:r>
      <w:r w:rsidRPr="00C87BA9" w:rsidR="73BD383C">
        <w:rPr>
          <w:rFonts w:ascii="Montserrat" w:hAnsi="Montserrat"/>
        </w:rPr>
        <w:t xml:space="preserve">Noyce roles (PI, </w:t>
      </w:r>
      <w:r w:rsidR="00304E0A">
        <w:rPr>
          <w:rFonts w:ascii="Montserrat" w:hAnsi="Montserrat"/>
        </w:rPr>
        <w:t>s</w:t>
      </w:r>
      <w:r w:rsidRPr="00C87BA9" w:rsidR="73BD383C">
        <w:rPr>
          <w:rFonts w:ascii="Montserrat" w:hAnsi="Montserrat"/>
        </w:rPr>
        <w:t>cholar/</w:t>
      </w:r>
      <w:r w:rsidR="00304E0A">
        <w:rPr>
          <w:rFonts w:ascii="Montserrat" w:hAnsi="Montserrat"/>
        </w:rPr>
        <w:t>f</w:t>
      </w:r>
      <w:r w:rsidRPr="00C87BA9" w:rsidR="73BD383C">
        <w:rPr>
          <w:rFonts w:ascii="Montserrat" w:hAnsi="Montserrat"/>
        </w:rPr>
        <w:t xml:space="preserve">ellow, </w:t>
      </w:r>
      <w:r w:rsidR="00304E0A">
        <w:rPr>
          <w:rFonts w:ascii="Montserrat" w:hAnsi="Montserrat"/>
        </w:rPr>
        <w:t>e</w:t>
      </w:r>
      <w:r w:rsidRPr="00C87BA9" w:rsidR="73BD383C">
        <w:rPr>
          <w:rFonts w:ascii="Montserrat" w:hAnsi="Montserrat"/>
        </w:rPr>
        <w:t xml:space="preserve">xternal </w:t>
      </w:r>
      <w:r w:rsidR="00304E0A">
        <w:rPr>
          <w:rFonts w:ascii="Montserrat" w:hAnsi="Montserrat"/>
        </w:rPr>
        <w:t>e</w:t>
      </w:r>
      <w:r w:rsidRPr="00C87BA9" w:rsidR="73BD383C">
        <w:rPr>
          <w:rFonts w:ascii="Montserrat" w:hAnsi="Montserrat"/>
        </w:rPr>
        <w:t xml:space="preserve">valuator, etc.). </w:t>
      </w:r>
      <w:r w:rsidRPr="00C87BA9" w:rsidR="4580D9B8">
        <w:rPr>
          <w:rFonts w:ascii="Montserrat" w:hAnsi="Montserrat"/>
        </w:rPr>
        <w:t xml:space="preserve">After documents were sent to the </w:t>
      </w:r>
      <w:r w:rsidRPr="00C87BA9" w:rsidR="5552350D">
        <w:rPr>
          <w:rFonts w:ascii="Montserrat" w:hAnsi="Montserrat"/>
        </w:rPr>
        <w:t xml:space="preserve">committee, </w:t>
      </w:r>
      <w:r w:rsidRPr="00C87BA9" w:rsidR="7E6A0CF5">
        <w:rPr>
          <w:rFonts w:ascii="Montserrat" w:hAnsi="Montserrat"/>
        </w:rPr>
        <w:t>member</w:t>
      </w:r>
      <w:r w:rsidR="006F31EA">
        <w:rPr>
          <w:rFonts w:ascii="Montserrat" w:hAnsi="Montserrat"/>
        </w:rPr>
        <w:t>s</w:t>
      </w:r>
      <w:r w:rsidRPr="00C87BA9" w:rsidR="7E6A0CF5">
        <w:rPr>
          <w:rFonts w:ascii="Montserrat" w:hAnsi="Montserrat"/>
        </w:rPr>
        <w:t xml:space="preserve"> left remarks and </w:t>
      </w:r>
      <w:r w:rsidRPr="00C87BA9" w:rsidR="4F3890F4">
        <w:rPr>
          <w:rFonts w:ascii="Montserrat" w:hAnsi="Montserrat"/>
        </w:rPr>
        <w:t xml:space="preserve">suggestions for </w:t>
      </w:r>
      <w:r w:rsidRPr="00C87BA9" w:rsidR="7AB3A911">
        <w:rPr>
          <w:rFonts w:ascii="Montserrat" w:hAnsi="Montserrat"/>
        </w:rPr>
        <w:t>changes</w:t>
      </w:r>
      <w:r w:rsidR="006F31EA">
        <w:rPr>
          <w:rFonts w:ascii="Montserrat" w:hAnsi="Montserrat"/>
        </w:rPr>
        <w:t>,</w:t>
      </w:r>
      <w:r w:rsidRPr="00C87BA9" w:rsidR="4C1F65C3">
        <w:rPr>
          <w:rFonts w:ascii="Montserrat" w:hAnsi="Montserrat"/>
        </w:rPr>
        <w:t xml:space="preserve"> </w:t>
      </w:r>
      <w:r w:rsidRPr="00C87BA9" w:rsidR="548DCA5F">
        <w:rPr>
          <w:rFonts w:ascii="Montserrat" w:hAnsi="Montserrat"/>
        </w:rPr>
        <w:t xml:space="preserve">which were incorporated into further edits </w:t>
      </w:r>
      <w:r w:rsidRPr="00C87BA9" w:rsidR="06F8C42E">
        <w:rPr>
          <w:rFonts w:ascii="Montserrat" w:hAnsi="Montserrat"/>
        </w:rPr>
        <w:t>of evaluation documents.</w:t>
      </w:r>
    </w:p>
    <w:p w:rsidR="00C16A0E" w:rsidRPr="00C87BA9" w:rsidP="00E93D5F" w14:paraId="4EEB5EC5" w14:textId="3242B72E">
      <w:pPr>
        <w:pStyle w:val="Body12ptCalibri-IPR"/>
        <w:rPr>
          <w:rFonts w:ascii="Montserrat" w:hAnsi="Montserrat"/>
        </w:rPr>
      </w:pPr>
      <w:r w:rsidRPr="00C87BA9">
        <w:rPr>
          <w:rFonts w:ascii="Montserrat" w:hAnsi="Montserrat"/>
        </w:rPr>
        <w:t>In addition,</w:t>
      </w:r>
      <w:r w:rsidRPr="00C87BA9" w:rsidR="00A72000">
        <w:rPr>
          <w:rFonts w:ascii="Montserrat" w:hAnsi="Montserrat"/>
        </w:rPr>
        <w:t xml:space="preserve"> </w:t>
      </w:r>
      <w:r w:rsidRPr="00C87BA9" w:rsidR="00A72000">
        <w:rPr>
          <w:rStyle w:val="eop"/>
          <w:rFonts w:ascii="Montserrat" w:hAnsi="Montserrat"/>
        </w:rPr>
        <w:t>for the data collection instruments that were respondent type-specific interview or focus group protocol</w:t>
      </w:r>
      <w:r w:rsidRPr="00C87BA9" w:rsidR="00663394">
        <w:rPr>
          <w:rStyle w:val="eop"/>
          <w:rFonts w:ascii="Montserrat" w:hAnsi="Montserrat"/>
        </w:rPr>
        <w:t xml:space="preserve"> data collection instruments</w:t>
      </w:r>
      <w:r w:rsidRPr="00C87BA9" w:rsidR="00A72000">
        <w:rPr>
          <w:rStyle w:val="eop"/>
          <w:rFonts w:ascii="Montserrat" w:hAnsi="Montserrat"/>
        </w:rPr>
        <w:t>, five (</w:t>
      </w:r>
      <w:r w:rsidRPr="00C87BA9" w:rsidR="00A72000">
        <w:rPr>
          <w:rFonts w:ascii="Montserrat" w:eastAsia="Times New Roman" w:hAnsi="Montserrat"/>
          <w:color w:val="000000"/>
        </w:rPr>
        <w:t xml:space="preserve">5) PIs, three (3) Potential PIs, four (4) </w:t>
      </w:r>
      <w:r w:rsidR="006F31EA">
        <w:rPr>
          <w:rFonts w:ascii="Montserrat" w:eastAsia="Times New Roman" w:hAnsi="Montserrat"/>
          <w:color w:val="000000"/>
        </w:rPr>
        <w:t>s</w:t>
      </w:r>
      <w:r w:rsidRPr="00C87BA9" w:rsidR="00A72000">
        <w:rPr>
          <w:rFonts w:ascii="Montserrat" w:eastAsia="Times New Roman" w:hAnsi="Montserrat"/>
          <w:color w:val="000000"/>
        </w:rPr>
        <w:t>cholars/</w:t>
      </w:r>
      <w:r w:rsidR="006F31EA">
        <w:rPr>
          <w:rFonts w:ascii="Montserrat" w:eastAsia="Times New Roman" w:hAnsi="Montserrat"/>
          <w:color w:val="000000"/>
        </w:rPr>
        <w:t>f</w:t>
      </w:r>
      <w:r w:rsidRPr="00C87BA9" w:rsidR="00A72000">
        <w:rPr>
          <w:rFonts w:ascii="Montserrat" w:eastAsia="Times New Roman" w:hAnsi="Montserrat"/>
          <w:color w:val="000000"/>
        </w:rPr>
        <w:t xml:space="preserve">ellows, one (1) </w:t>
      </w:r>
      <w:r w:rsidR="006F31EA">
        <w:rPr>
          <w:rFonts w:ascii="Montserrat" w:eastAsia="Times New Roman" w:hAnsi="Montserrat"/>
          <w:color w:val="000000"/>
        </w:rPr>
        <w:t>p</w:t>
      </w:r>
      <w:r w:rsidRPr="00C87BA9" w:rsidR="00A72000">
        <w:rPr>
          <w:rFonts w:ascii="Montserrat" w:eastAsia="Times New Roman" w:hAnsi="Montserrat"/>
          <w:color w:val="000000"/>
        </w:rPr>
        <w:t xml:space="preserve">rogram </w:t>
      </w:r>
      <w:r w:rsidR="006F31EA">
        <w:rPr>
          <w:rFonts w:ascii="Montserrat" w:eastAsia="Times New Roman" w:hAnsi="Montserrat"/>
          <w:color w:val="000000"/>
        </w:rPr>
        <w:t>s</w:t>
      </w:r>
      <w:r w:rsidRPr="00C87BA9" w:rsidR="00A72000">
        <w:rPr>
          <w:rFonts w:ascii="Montserrat" w:eastAsia="Times New Roman" w:hAnsi="Montserrat"/>
          <w:color w:val="000000"/>
        </w:rPr>
        <w:t xml:space="preserve">upport </w:t>
      </w:r>
      <w:r w:rsidR="006F31EA">
        <w:rPr>
          <w:rFonts w:ascii="Montserrat" w:eastAsia="Times New Roman" w:hAnsi="Montserrat"/>
          <w:color w:val="000000"/>
        </w:rPr>
        <w:t>s</w:t>
      </w:r>
      <w:r w:rsidRPr="00C87BA9" w:rsidR="00A72000">
        <w:rPr>
          <w:rFonts w:ascii="Montserrat" w:eastAsia="Times New Roman" w:hAnsi="Montserrat"/>
          <w:color w:val="000000"/>
        </w:rPr>
        <w:t>taff/</w:t>
      </w:r>
      <w:r w:rsidR="006F31EA">
        <w:rPr>
          <w:rFonts w:ascii="Montserrat" w:eastAsia="Times New Roman" w:hAnsi="Montserrat"/>
          <w:color w:val="000000"/>
        </w:rPr>
        <w:t>c</w:t>
      </w:r>
      <w:r w:rsidRPr="00C87BA9" w:rsidR="00A72000">
        <w:rPr>
          <w:rFonts w:ascii="Montserrat" w:eastAsia="Times New Roman" w:hAnsi="Montserrat"/>
          <w:color w:val="000000"/>
        </w:rPr>
        <w:t xml:space="preserve">oordinator, and one (1) </w:t>
      </w:r>
      <w:r w:rsidR="006F31EA">
        <w:rPr>
          <w:rFonts w:ascii="Montserrat" w:eastAsia="Times New Roman" w:hAnsi="Montserrat"/>
          <w:color w:val="000000"/>
        </w:rPr>
        <w:t>e</w:t>
      </w:r>
      <w:r w:rsidRPr="00C87BA9" w:rsidR="00A72000">
        <w:rPr>
          <w:rFonts w:ascii="Montserrat" w:eastAsia="Times New Roman" w:hAnsi="Montserrat"/>
          <w:color w:val="000000"/>
        </w:rPr>
        <w:t xml:space="preserve">xternal </w:t>
      </w:r>
      <w:r w:rsidR="006F31EA">
        <w:rPr>
          <w:rFonts w:ascii="Montserrat" w:eastAsia="Times New Roman" w:hAnsi="Montserrat"/>
          <w:color w:val="000000"/>
        </w:rPr>
        <w:t>e</w:t>
      </w:r>
      <w:r w:rsidRPr="00C87BA9" w:rsidR="00A72000">
        <w:rPr>
          <w:rFonts w:ascii="Montserrat" w:eastAsia="Times New Roman" w:hAnsi="Montserrat"/>
          <w:color w:val="000000"/>
        </w:rPr>
        <w:t>valuator</w:t>
      </w:r>
      <w:r w:rsidR="00875F76">
        <w:rPr>
          <w:rFonts w:ascii="Montserrat" w:eastAsia="Times New Roman" w:hAnsi="Montserrat"/>
          <w:color w:val="000000"/>
        </w:rPr>
        <w:t xml:space="preserve"> </w:t>
      </w:r>
      <w:r w:rsidRPr="00C87BA9" w:rsidR="00A72000">
        <w:rPr>
          <w:rFonts w:ascii="Montserrat" w:eastAsia="Times New Roman" w:hAnsi="Montserrat"/>
          <w:color w:val="000000"/>
        </w:rPr>
        <w:t xml:space="preserve">pretested their respective data collection instruments. Additionally, one (1) co-PI (included in the PI respondent type by definition and </w:t>
      </w:r>
      <w:r w:rsidRPr="00C87BA9" w:rsidR="00F34F73">
        <w:rPr>
          <w:rFonts w:ascii="Montserrat" w:eastAsia="Times New Roman" w:hAnsi="Montserrat"/>
          <w:color w:val="000000"/>
        </w:rPr>
        <w:t xml:space="preserve">who </w:t>
      </w:r>
      <w:r w:rsidRPr="00C87BA9" w:rsidR="006B5C58">
        <w:rPr>
          <w:rFonts w:ascii="Montserrat" w:eastAsia="Times New Roman" w:hAnsi="Montserrat"/>
          <w:color w:val="000000"/>
        </w:rPr>
        <w:t>also pretested</w:t>
      </w:r>
      <w:r w:rsidRPr="00C87BA9" w:rsidR="00F34F73">
        <w:rPr>
          <w:rFonts w:ascii="Montserrat" w:eastAsia="Times New Roman" w:hAnsi="Montserrat"/>
          <w:color w:val="000000"/>
        </w:rPr>
        <w:t xml:space="preserve"> the PI interview protocol data collection instrument</w:t>
      </w:r>
      <w:r w:rsidRPr="00C87BA9" w:rsidR="00A72000">
        <w:rPr>
          <w:rFonts w:ascii="Montserrat" w:eastAsia="Times New Roman" w:hAnsi="Montserrat"/>
          <w:color w:val="000000"/>
        </w:rPr>
        <w:t>), one (1) Potential PI</w:t>
      </w:r>
      <w:r w:rsidRPr="00C87BA9" w:rsidR="0037282A">
        <w:rPr>
          <w:rFonts w:ascii="Montserrat" w:eastAsia="Times New Roman" w:hAnsi="Montserrat"/>
          <w:color w:val="000000"/>
        </w:rPr>
        <w:t xml:space="preserve">, </w:t>
      </w:r>
      <w:r w:rsidRPr="00C87BA9" w:rsidR="00A72000">
        <w:rPr>
          <w:rFonts w:ascii="Montserrat" w:eastAsia="Times New Roman" w:hAnsi="Montserrat"/>
          <w:color w:val="000000"/>
        </w:rPr>
        <w:t xml:space="preserve">and one (1) </w:t>
      </w:r>
      <w:r w:rsidR="006F31EA">
        <w:rPr>
          <w:rFonts w:ascii="Montserrat" w:eastAsia="Times New Roman" w:hAnsi="Montserrat"/>
          <w:color w:val="000000"/>
        </w:rPr>
        <w:t>e</w:t>
      </w:r>
      <w:r w:rsidRPr="00C87BA9" w:rsidR="00A72000">
        <w:rPr>
          <w:rFonts w:ascii="Montserrat" w:eastAsia="Times New Roman" w:hAnsi="Montserrat"/>
          <w:color w:val="000000"/>
        </w:rPr>
        <w:t xml:space="preserve">xternal </w:t>
      </w:r>
      <w:r w:rsidR="006F31EA">
        <w:rPr>
          <w:rFonts w:ascii="Montserrat" w:eastAsia="Times New Roman" w:hAnsi="Montserrat"/>
          <w:color w:val="000000"/>
        </w:rPr>
        <w:t>e</w:t>
      </w:r>
      <w:r w:rsidRPr="00C87BA9" w:rsidR="00A72000">
        <w:rPr>
          <w:rFonts w:ascii="Montserrat" w:eastAsia="Times New Roman" w:hAnsi="Montserrat"/>
          <w:color w:val="000000"/>
        </w:rPr>
        <w:t xml:space="preserve">valuator </w:t>
      </w:r>
      <w:r w:rsidRPr="00C87BA9" w:rsidR="006B5C58">
        <w:rPr>
          <w:rFonts w:ascii="Montserrat" w:eastAsia="Times New Roman" w:hAnsi="Montserrat"/>
          <w:color w:val="000000"/>
        </w:rPr>
        <w:t>(</w:t>
      </w:r>
      <w:r w:rsidRPr="00C87BA9" w:rsidR="00F34F73">
        <w:rPr>
          <w:rFonts w:ascii="Montserrat" w:eastAsia="Times New Roman" w:hAnsi="Montserrat"/>
          <w:color w:val="000000"/>
        </w:rPr>
        <w:t xml:space="preserve">who </w:t>
      </w:r>
      <w:r w:rsidRPr="00C87BA9" w:rsidR="006B5C58">
        <w:rPr>
          <w:rFonts w:ascii="Montserrat" w:eastAsia="Times New Roman" w:hAnsi="Montserrat"/>
          <w:color w:val="000000"/>
        </w:rPr>
        <w:t xml:space="preserve">also </w:t>
      </w:r>
      <w:r w:rsidRPr="00C87BA9" w:rsidR="00FB64F7">
        <w:rPr>
          <w:rFonts w:ascii="Montserrat" w:eastAsia="Times New Roman" w:hAnsi="Montserrat"/>
          <w:color w:val="000000"/>
        </w:rPr>
        <w:t xml:space="preserve">pretested the </w:t>
      </w:r>
      <w:r w:rsidR="00E04B8B">
        <w:rPr>
          <w:rFonts w:ascii="Montserrat" w:eastAsia="Times New Roman" w:hAnsi="Montserrat"/>
          <w:color w:val="000000"/>
        </w:rPr>
        <w:t>E</w:t>
      </w:r>
      <w:r w:rsidRPr="00C87BA9" w:rsidR="0037282A">
        <w:rPr>
          <w:rFonts w:ascii="Montserrat" w:eastAsia="Times New Roman" w:hAnsi="Montserrat"/>
          <w:color w:val="000000"/>
        </w:rPr>
        <w:t xml:space="preserve">xternal </w:t>
      </w:r>
      <w:r w:rsidR="00E04B8B">
        <w:rPr>
          <w:rFonts w:ascii="Montserrat" w:eastAsia="Times New Roman" w:hAnsi="Montserrat"/>
          <w:color w:val="000000"/>
        </w:rPr>
        <w:t>E</w:t>
      </w:r>
      <w:r w:rsidRPr="00C87BA9" w:rsidR="0037282A">
        <w:rPr>
          <w:rFonts w:ascii="Montserrat" w:eastAsia="Times New Roman" w:hAnsi="Montserrat"/>
          <w:color w:val="000000"/>
        </w:rPr>
        <w:t xml:space="preserve">valuator </w:t>
      </w:r>
      <w:r w:rsidRPr="00C87BA9" w:rsidR="002B6BA9">
        <w:rPr>
          <w:rFonts w:ascii="Montserrat" w:eastAsia="Times New Roman" w:hAnsi="Montserrat"/>
          <w:color w:val="000000"/>
        </w:rPr>
        <w:t>focus group</w:t>
      </w:r>
      <w:r w:rsidRPr="00C87BA9" w:rsidR="006B5C58">
        <w:rPr>
          <w:rFonts w:ascii="Montserrat" w:eastAsia="Times New Roman" w:hAnsi="Montserrat"/>
          <w:color w:val="000000"/>
        </w:rPr>
        <w:t xml:space="preserve"> protocol data collection instrument</w:t>
      </w:r>
      <w:r w:rsidRPr="00C87BA9" w:rsidR="002B6BA9">
        <w:rPr>
          <w:rFonts w:ascii="Montserrat" w:eastAsia="Times New Roman" w:hAnsi="Montserrat"/>
          <w:color w:val="000000"/>
        </w:rPr>
        <w:t xml:space="preserve">) </w:t>
      </w:r>
      <w:r w:rsidRPr="00C87BA9" w:rsidR="00A72000">
        <w:rPr>
          <w:rFonts w:ascii="Montserrat" w:eastAsia="Times New Roman" w:hAnsi="Montserrat"/>
          <w:color w:val="000000"/>
        </w:rPr>
        <w:t xml:space="preserve">pretested the demographic questionnaire. </w:t>
      </w:r>
      <w:r w:rsidRPr="00C87BA9" w:rsidR="00E93D5F">
        <w:rPr>
          <w:rStyle w:val="eop"/>
          <w:rFonts w:ascii="Montserrat" w:hAnsi="Montserrat"/>
        </w:rPr>
        <w:t xml:space="preserve">These </w:t>
      </w:r>
      <w:r w:rsidRPr="00C87BA9" w:rsidR="00E93D5F">
        <w:rPr>
          <w:rStyle w:val="eop"/>
          <w:rFonts w:ascii="Montserrat" w:hAnsi="Montserrat"/>
        </w:rPr>
        <w:t>pretesters</w:t>
      </w:r>
      <w:r w:rsidRPr="00C87BA9" w:rsidR="00E93D5F">
        <w:rPr>
          <w:rStyle w:val="eop"/>
          <w:rFonts w:ascii="Montserrat" w:hAnsi="Montserrat"/>
        </w:rPr>
        <w:t xml:space="preserve"> </w:t>
      </w:r>
      <w:r w:rsidRPr="00C87BA9" w:rsidR="00B970B3">
        <w:rPr>
          <w:rFonts w:ascii="Montserrat" w:hAnsi="Montserrat"/>
        </w:rPr>
        <w:t xml:space="preserve">were consulted about the burden estimate of the data collection instruments </w:t>
      </w:r>
      <w:r w:rsidR="00715977">
        <w:rPr>
          <w:rFonts w:ascii="Montserrat" w:hAnsi="Montserrat"/>
        </w:rPr>
        <w:t>and</w:t>
      </w:r>
      <w:r w:rsidRPr="00C87BA9" w:rsidR="00B970B3">
        <w:rPr>
          <w:rFonts w:ascii="Montserrat" w:hAnsi="Montserrat"/>
        </w:rPr>
        <w:t xml:space="preserve"> other aspects related to the instruments (e.g., clarity of instructions, clarity of questions).</w:t>
      </w:r>
      <w:r w:rsidRPr="00C87BA9">
        <w:rPr>
          <w:rFonts w:ascii="Montserrat" w:hAnsi="Montserrat"/>
        </w:rPr>
        <w:t xml:space="preserve"> </w:t>
      </w:r>
      <w:r w:rsidRPr="00C87BA9" w:rsidR="009A29F8">
        <w:rPr>
          <w:rFonts w:ascii="Montserrat" w:hAnsi="Montserrat"/>
        </w:rPr>
        <w:t xml:space="preserve">Respondents in the pretest represented the organizations shown in Table A2 below. </w:t>
      </w:r>
    </w:p>
    <w:p w:rsidR="00FA18D7" w:rsidRPr="00273BCB" w:rsidP="007A1B3C" w14:paraId="19D3CB61" w14:textId="51D42234">
      <w:pPr>
        <w:pStyle w:val="Hdng2-IPR"/>
        <w:rPr>
          <w:rFonts w:ascii="Montserrat" w:hAnsi="Montserrat"/>
          <w:color w:val="auto"/>
        </w:rPr>
      </w:pPr>
      <w:bookmarkStart w:id="25" w:name="_Toc178942539"/>
      <w:r w:rsidRPr="00273BCB">
        <w:rPr>
          <w:rFonts w:ascii="Montserrat" w:hAnsi="Montserrat"/>
          <w:color w:val="auto"/>
        </w:rPr>
        <w:t xml:space="preserve">Table A2. </w:t>
      </w:r>
      <w:r w:rsidRPr="00273BCB" w:rsidR="00720CDC">
        <w:rPr>
          <w:rFonts w:ascii="Montserrat" w:hAnsi="Montserrat"/>
          <w:color w:val="auto"/>
        </w:rPr>
        <w:t>Contact Information for Organizations that Participated in the Pretest</w:t>
      </w:r>
      <w:bookmarkEnd w:id="25"/>
    </w:p>
    <w:tbl>
      <w:tblPr>
        <w:tblStyle w:val="GridTable4"/>
        <w:tblW w:w="0" w:type="auto"/>
        <w:tblLook w:val="04A0"/>
      </w:tblPr>
      <w:tblGrid>
        <w:gridCol w:w="2965"/>
        <w:gridCol w:w="3268"/>
        <w:gridCol w:w="3117"/>
      </w:tblGrid>
      <w:tr w14:paraId="10E157D9" w14:textId="77777777" w:rsidTr="00AC566D">
        <w:tblPrEx>
          <w:tblW w:w="0" w:type="auto"/>
          <w:tblLook w:val="04A0"/>
        </w:tblPrEx>
        <w:trPr>
          <w:trHeight w:val="440"/>
        </w:trPr>
        <w:tc>
          <w:tcPr>
            <w:tcW w:w="2965" w:type="dxa"/>
            <w:shd w:val="clear" w:color="auto" w:fill="0E2841" w:themeFill="text2"/>
          </w:tcPr>
          <w:p w:rsidR="00C16A0E" w:rsidRPr="00AC566D" w:rsidP="00C16A0E" w14:paraId="23B58D87" w14:textId="7028EF49">
            <w:pPr>
              <w:pStyle w:val="Body12ptCalibri-IPR"/>
              <w:ind w:firstLine="0"/>
              <w:jc w:val="left"/>
              <w:rPr>
                <w:rFonts w:ascii="Montserrat" w:hAnsi="Montserrat"/>
                <w:bCs w:val="0"/>
                <w:sz w:val="22"/>
                <w:szCs w:val="20"/>
              </w:rPr>
            </w:pPr>
            <w:r w:rsidRPr="00AC566D">
              <w:rPr>
                <w:rFonts w:ascii="Montserrat" w:hAnsi="Montserrat"/>
                <w:bCs w:val="0"/>
                <w:sz w:val="22"/>
                <w:szCs w:val="20"/>
              </w:rPr>
              <w:t>ORGANIZATION</w:t>
            </w:r>
          </w:p>
        </w:tc>
        <w:tc>
          <w:tcPr>
            <w:tcW w:w="3268" w:type="dxa"/>
            <w:shd w:val="clear" w:color="auto" w:fill="0E2841" w:themeFill="text2"/>
          </w:tcPr>
          <w:p w:rsidR="00C16A0E" w:rsidRPr="00AC566D" w:rsidP="00C16A0E" w14:paraId="07033E73" w14:textId="17B89D10">
            <w:pPr>
              <w:pStyle w:val="Body12ptCalibri-IPR"/>
              <w:ind w:firstLine="0"/>
              <w:jc w:val="left"/>
              <w:rPr>
                <w:rFonts w:ascii="Montserrat" w:hAnsi="Montserrat"/>
                <w:bCs w:val="0"/>
                <w:sz w:val="22"/>
                <w:szCs w:val="20"/>
              </w:rPr>
            </w:pPr>
            <w:r w:rsidRPr="00AC566D">
              <w:rPr>
                <w:rFonts w:ascii="Montserrat" w:hAnsi="Montserrat"/>
                <w:bCs w:val="0"/>
                <w:sz w:val="22"/>
                <w:szCs w:val="20"/>
              </w:rPr>
              <w:t>ORGANIZATION ADDRESS</w:t>
            </w:r>
          </w:p>
        </w:tc>
        <w:tc>
          <w:tcPr>
            <w:tcW w:w="3117" w:type="dxa"/>
            <w:shd w:val="clear" w:color="auto" w:fill="0E2841" w:themeFill="text2"/>
          </w:tcPr>
          <w:p w:rsidR="00C16A0E" w:rsidRPr="00AC566D" w:rsidP="00C16A0E" w14:paraId="227F836B" w14:textId="3B06CF7D">
            <w:pPr>
              <w:pStyle w:val="Body12ptCalibri-IPR"/>
              <w:ind w:firstLine="0"/>
              <w:jc w:val="left"/>
              <w:rPr>
                <w:rFonts w:ascii="Montserrat" w:hAnsi="Montserrat"/>
                <w:bCs w:val="0"/>
                <w:sz w:val="22"/>
                <w:szCs w:val="20"/>
              </w:rPr>
            </w:pPr>
            <w:r w:rsidRPr="00AC566D">
              <w:rPr>
                <w:rFonts w:ascii="Montserrat" w:hAnsi="Montserrat"/>
                <w:bCs w:val="0"/>
                <w:sz w:val="22"/>
                <w:szCs w:val="20"/>
              </w:rPr>
              <w:t>ORGANIZATION PHONE NUMBER</w:t>
            </w:r>
          </w:p>
        </w:tc>
      </w:tr>
      <w:tr w14:paraId="0E24A380" w14:textId="77777777" w:rsidTr="002D3DDE">
        <w:tblPrEx>
          <w:tblW w:w="0" w:type="auto"/>
          <w:tblLook w:val="04A0"/>
        </w:tblPrEx>
        <w:tc>
          <w:tcPr>
            <w:tcW w:w="2965" w:type="dxa"/>
          </w:tcPr>
          <w:p w:rsidR="00C16A0E" w:rsidRPr="00C87BA9" w:rsidP="007716D2" w14:paraId="2FF3C73F" w14:textId="66EA9E7D">
            <w:pPr>
              <w:pStyle w:val="Body12ptCalibri-IPR"/>
              <w:spacing w:line="240" w:lineRule="auto"/>
              <w:ind w:firstLine="0"/>
              <w:jc w:val="left"/>
              <w:rPr>
                <w:rFonts w:ascii="Montserrat" w:hAnsi="Montserrat"/>
                <w:sz w:val="22"/>
                <w:szCs w:val="20"/>
              </w:rPr>
            </w:pPr>
            <w:r w:rsidRPr="00C87BA9">
              <w:rPr>
                <w:rFonts w:ascii="Montserrat" w:hAnsi="Montserrat"/>
                <w:sz w:val="22"/>
                <w:szCs w:val="20"/>
              </w:rPr>
              <w:t xml:space="preserve">City University of New York (CUNY) Queens College </w:t>
            </w:r>
          </w:p>
        </w:tc>
        <w:tc>
          <w:tcPr>
            <w:tcW w:w="3268" w:type="dxa"/>
          </w:tcPr>
          <w:p w:rsidR="004249AC" w:rsidRPr="00C87BA9" w:rsidP="004249AC" w14:paraId="775F7692" w14:textId="77777777">
            <w:pPr>
              <w:pStyle w:val="Body12ptCalibri-IPR"/>
              <w:spacing w:line="240" w:lineRule="auto"/>
              <w:ind w:firstLine="0"/>
              <w:jc w:val="left"/>
              <w:rPr>
                <w:rFonts w:ascii="Montserrat" w:hAnsi="Montserrat"/>
                <w:sz w:val="22"/>
                <w:szCs w:val="20"/>
              </w:rPr>
            </w:pPr>
            <w:r w:rsidRPr="00C87BA9">
              <w:rPr>
                <w:rFonts w:ascii="Montserrat" w:hAnsi="Montserrat"/>
                <w:sz w:val="22"/>
                <w:szCs w:val="20"/>
              </w:rPr>
              <w:t xml:space="preserve">6530 </w:t>
            </w:r>
            <w:r w:rsidRPr="00C87BA9">
              <w:rPr>
                <w:rFonts w:ascii="Montserrat" w:hAnsi="Montserrat"/>
                <w:sz w:val="22"/>
                <w:szCs w:val="20"/>
              </w:rPr>
              <w:t>Kissena</w:t>
            </w:r>
            <w:r w:rsidRPr="00C87BA9">
              <w:rPr>
                <w:rFonts w:ascii="Montserrat" w:hAnsi="Montserrat"/>
                <w:sz w:val="22"/>
                <w:szCs w:val="20"/>
              </w:rPr>
              <w:t xml:space="preserve"> Boulevard</w:t>
            </w:r>
          </w:p>
          <w:p w:rsidR="00C16A0E" w:rsidRPr="00C87BA9" w:rsidP="004249AC" w14:paraId="362F8432" w14:textId="166A4C6A">
            <w:pPr>
              <w:pStyle w:val="Body12ptCalibri-IPR"/>
              <w:spacing w:line="240" w:lineRule="auto"/>
              <w:ind w:firstLine="0"/>
              <w:jc w:val="left"/>
              <w:rPr>
                <w:rFonts w:ascii="Montserrat" w:hAnsi="Montserrat"/>
                <w:sz w:val="22"/>
                <w:szCs w:val="20"/>
              </w:rPr>
            </w:pPr>
            <w:r w:rsidRPr="00C87BA9">
              <w:rPr>
                <w:rFonts w:ascii="Montserrat" w:hAnsi="Montserrat"/>
                <w:sz w:val="22"/>
                <w:szCs w:val="20"/>
              </w:rPr>
              <w:t>Flushing, New York 11367</w:t>
            </w:r>
          </w:p>
        </w:tc>
        <w:tc>
          <w:tcPr>
            <w:tcW w:w="3117" w:type="dxa"/>
          </w:tcPr>
          <w:p w:rsidR="00C16A0E" w:rsidRPr="00C87BA9" w:rsidP="004249AC" w14:paraId="57EF3081" w14:textId="41EF5E0D">
            <w:pPr>
              <w:pStyle w:val="Body12ptCalibri-IPR"/>
              <w:spacing w:line="240" w:lineRule="auto"/>
              <w:ind w:firstLine="0"/>
              <w:jc w:val="left"/>
              <w:rPr>
                <w:rFonts w:ascii="Montserrat" w:hAnsi="Montserrat"/>
                <w:sz w:val="22"/>
                <w:szCs w:val="20"/>
              </w:rPr>
            </w:pPr>
            <w:r w:rsidRPr="00C87BA9">
              <w:rPr>
                <w:rFonts w:ascii="Montserrat" w:hAnsi="Montserrat"/>
                <w:sz w:val="22"/>
                <w:szCs w:val="20"/>
              </w:rPr>
              <w:t>(718) 997-5000</w:t>
            </w:r>
          </w:p>
        </w:tc>
      </w:tr>
      <w:tr w14:paraId="20CA2345" w14:textId="77777777" w:rsidTr="002D3DDE">
        <w:tblPrEx>
          <w:tblW w:w="0" w:type="auto"/>
          <w:tblLook w:val="04A0"/>
        </w:tblPrEx>
        <w:tc>
          <w:tcPr>
            <w:tcW w:w="2965" w:type="dxa"/>
          </w:tcPr>
          <w:p w:rsidR="00C16A0E" w:rsidRPr="00C87BA9" w:rsidP="004249AC" w14:paraId="2EA128C9" w14:textId="0A9EE593">
            <w:pPr>
              <w:pStyle w:val="Body12ptCalibri-IPR"/>
              <w:spacing w:line="240" w:lineRule="auto"/>
              <w:ind w:firstLine="0"/>
              <w:jc w:val="left"/>
              <w:rPr>
                <w:rFonts w:ascii="Montserrat" w:hAnsi="Montserrat"/>
                <w:sz w:val="22"/>
                <w:szCs w:val="20"/>
              </w:rPr>
            </w:pPr>
            <w:r w:rsidRPr="00C87BA9">
              <w:rPr>
                <w:rFonts w:ascii="Montserrat" w:hAnsi="Montserrat"/>
                <w:sz w:val="22"/>
                <w:szCs w:val="20"/>
              </w:rPr>
              <w:t>Albany State University</w:t>
            </w:r>
          </w:p>
        </w:tc>
        <w:tc>
          <w:tcPr>
            <w:tcW w:w="3268" w:type="dxa"/>
          </w:tcPr>
          <w:p w:rsidR="00C16A0E" w:rsidRPr="00C87BA9" w:rsidP="004249AC" w14:paraId="67316058" w14:textId="77777777">
            <w:pPr>
              <w:pStyle w:val="Body12ptCalibri-IPR"/>
              <w:spacing w:line="240" w:lineRule="auto"/>
              <w:ind w:firstLine="0"/>
              <w:jc w:val="left"/>
              <w:rPr>
                <w:rFonts w:ascii="Montserrat" w:hAnsi="Montserrat"/>
                <w:sz w:val="22"/>
                <w:szCs w:val="20"/>
              </w:rPr>
            </w:pPr>
            <w:r w:rsidRPr="00C87BA9">
              <w:rPr>
                <w:rFonts w:ascii="Montserrat" w:hAnsi="Montserrat"/>
                <w:sz w:val="22"/>
                <w:szCs w:val="20"/>
              </w:rPr>
              <w:t>504 College Drive</w:t>
            </w:r>
          </w:p>
          <w:p w:rsidR="009B5181" w:rsidRPr="00C87BA9" w:rsidP="004249AC" w14:paraId="77A68534" w14:textId="774544F5">
            <w:pPr>
              <w:pStyle w:val="Body12ptCalibri-IPR"/>
              <w:spacing w:line="240" w:lineRule="auto"/>
              <w:ind w:firstLine="0"/>
              <w:jc w:val="left"/>
              <w:rPr>
                <w:rFonts w:ascii="Montserrat" w:hAnsi="Montserrat"/>
                <w:sz w:val="22"/>
                <w:szCs w:val="20"/>
              </w:rPr>
            </w:pPr>
            <w:r w:rsidRPr="00C87BA9">
              <w:rPr>
                <w:rFonts w:ascii="Montserrat" w:hAnsi="Montserrat"/>
                <w:sz w:val="22"/>
                <w:szCs w:val="20"/>
              </w:rPr>
              <w:t xml:space="preserve">Albany, Georgia </w:t>
            </w:r>
            <w:r w:rsidRPr="00C87BA9" w:rsidR="00A93759">
              <w:rPr>
                <w:rFonts w:ascii="Montserrat" w:hAnsi="Montserrat"/>
                <w:sz w:val="22"/>
                <w:szCs w:val="20"/>
              </w:rPr>
              <w:t>31705</w:t>
            </w:r>
          </w:p>
        </w:tc>
        <w:tc>
          <w:tcPr>
            <w:tcW w:w="3117" w:type="dxa"/>
          </w:tcPr>
          <w:p w:rsidR="00C16A0E" w:rsidRPr="00C87BA9" w:rsidP="004249AC" w14:paraId="4A510218" w14:textId="73AA4229">
            <w:pPr>
              <w:pStyle w:val="Body12ptCalibri-IPR"/>
              <w:spacing w:line="240" w:lineRule="auto"/>
              <w:ind w:firstLine="0"/>
              <w:jc w:val="left"/>
              <w:rPr>
                <w:rFonts w:ascii="Montserrat" w:hAnsi="Montserrat"/>
                <w:sz w:val="22"/>
                <w:szCs w:val="20"/>
              </w:rPr>
            </w:pPr>
            <w:r w:rsidRPr="00C87BA9">
              <w:rPr>
                <w:rFonts w:ascii="Montserrat" w:hAnsi="Montserrat"/>
                <w:sz w:val="22"/>
                <w:szCs w:val="20"/>
              </w:rPr>
              <w:t xml:space="preserve">(229) </w:t>
            </w:r>
            <w:r w:rsidRPr="00C87BA9" w:rsidR="00C3410A">
              <w:rPr>
                <w:rFonts w:ascii="Montserrat" w:hAnsi="Montserrat"/>
                <w:sz w:val="22"/>
                <w:szCs w:val="20"/>
              </w:rPr>
              <w:t>430-4600</w:t>
            </w:r>
          </w:p>
        </w:tc>
      </w:tr>
      <w:tr w14:paraId="48C7E6B0" w14:textId="77777777" w:rsidTr="002D3DDE">
        <w:tblPrEx>
          <w:tblW w:w="0" w:type="auto"/>
          <w:tblLook w:val="04A0"/>
        </w:tblPrEx>
        <w:tc>
          <w:tcPr>
            <w:tcW w:w="2965" w:type="dxa"/>
          </w:tcPr>
          <w:p w:rsidR="00C16A0E" w:rsidRPr="00C87BA9" w:rsidP="004249AC" w14:paraId="05B7CBA9" w14:textId="74DD42E6">
            <w:pPr>
              <w:pStyle w:val="Body12ptCalibri-IPR"/>
              <w:spacing w:line="240" w:lineRule="auto"/>
              <w:ind w:firstLine="0"/>
              <w:jc w:val="left"/>
              <w:rPr>
                <w:rFonts w:ascii="Montserrat" w:hAnsi="Montserrat"/>
                <w:sz w:val="22"/>
                <w:szCs w:val="20"/>
              </w:rPr>
            </w:pPr>
            <w:r w:rsidRPr="00C87BA9">
              <w:rPr>
                <w:rFonts w:ascii="Montserrat" w:hAnsi="Montserrat"/>
                <w:sz w:val="22"/>
                <w:szCs w:val="20"/>
              </w:rPr>
              <w:t>University of Central Florida</w:t>
            </w:r>
          </w:p>
        </w:tc>
        <w:tc>
          <w:tcPr>
            <w:tcW w:w="3268" w:type="dxa"/>
          </w:tcPr>
          <w:p w:rsidR="00C16A0E" w:rsidRPr="00C87BA9" w:rsidP="004249AC" w14:paraId="713CF9B6" w14:textId="77777777">
            <w:pPr>
              <w:pStyle w:val="Body12ptCalibri-IPR"/>
              <w:spacing w:line="240" w:lineRule="auto"/>
              <w:ind w:firstLine="0"/>
              <w:jc w:val="left"/>
              <w:rPr>
                <w:rFonts w:ascii="Montserrat" w:hAnsi="Montserrat"/>
                <w:sz w:val="22"/>
                <w:szCs w:val="20"/>
              </w:rPr>
            </w:pPr>
            <w:r w:rsidRPr="00C87BA9">
              <w:rPr>
                <w:rFonts w:ascii="Montserrat" w:hAnsi="Montserrat"/>
                <w:sz w:val="22"/>
                <w:szCs w:val="20"/>
              </w:rPr>
              <w:t>4000 Central Florida Boulevard</w:t>
            </w:r>
          </w:p>
          <w:p w:rsidR="003A7C97" w:rsidRPr="00C87BA9" w:rsidP="004249AC" w14:paraId="770CD1B5" w14:textId="66EF6258">
            <w:pPr>
              <w:pStyle w:val="Body12ptCalibri-IPR"/>
              <w:spacing w:line="240" w:lineRule="auto"/>
              <w:ind w:firstLine="0"/>
              <w:jc w:val="left"/>
              <w:rPr>
                <w:rFonts w:ascii="Montserrat" w:hAnsi="Montserrat"/>
                <w:sz w:val="22"/>
                <w:szCs w:val="20"/>
              </w:rPr>
            </w:pPr>
            <w:r w:rsidRPr="00C87BA9">
              <w:rPr>
                <w:rFonts w:ascii="Montserrat" w:hAnsi="Montserrat"/>
                <w:sz w:val="22"/>
                <w:szCs w:val="20"/>
              </w:rPr>
              <w:t>Orlando, Florida 32816</w:t>
            </w:r>
          </w:p>
        </w:tc>
        <w:tc>
          <w:tcPr>
            <w:tcW w:w="3117" w:type="dxa"/>
          </w:tcPr>
          <w:p w:rsidR="00C16A0E" w:rsidRPr="00C87BA9" w:rsidP="004249AC" w14:paraId="41D5F940" w14:textId="119CB5F8">
            <w:pPr>
              <w:pStyle w:val="Body12ptCalibri-IPR"/>
              <w:spacing w:line="240" w:lineRule="auto"/>
              <w:ind w:firstLine="0"/>
              <w:jc w:val="left"/>
              <w:rPr>
                <w:rFonts w:ascii="Montserrat" w:hAnsi="Montserrat"/>
                <w:sz w:val="22"/>
                <w:szCs w:val="20"/>
              </w:rPr>
            </w:pPr>
            <w:r w:rsidRPr="00C87BA9">
              <w:rPr>
                <w:rFonts w:ascii="Montserrat" w:hAnsi="Montserrat"/>
                <w:sz w:val="22"/>
                <w:szCs w:val="20"/>
              </w:rPr>
              <w:t xml:space="preserve">(407) </w:t>
            </w:r>
            <w:r w:rsidRPr="00C87BA9" w:rsidR="00B87842">
              <w:rPr>
                <w:rFonts w:ascii="Montserrat" w:hAnsi="Montserrat"/>
                <w:sz w:val="22"/>
                <w:szCs w:val="20"/>
              </w:rPr>
              <w:t>823-2000</w:t>
            </w:r>
          </w:p>
        </w:tc>
      </w:tr>
      <w:tr w14:paraId="2481236E" w14:textId="77777777" w:rsidTr="002D3DDE">
        <w:tblPrEx>
          <w:tblW w:w="0" w:type="auto"/>
          <w:tblLook w:val="04A0"/>
        </w:tblPrEx>
        <w:tc>
          <w:tcPr>
            <w:tcW w:w="2965" w:type="dxa"/>
          </w:tcPr>
          <w:p w:rsidR="00C16A0E" w:rsidRPr="00C87BA9" w:rsidP="004249AC" w14:paraId="37E9D0FE" w14:textId="4BD2D722">
            <w:pPr>
              <w:pStyle w:val="Body12ptCalibri-IPR"/>
              <w:spacing w:line="240" w:lineRule="auto"/>
              <w:ind w:firstLine="0"/>
              <w:jc w:val="left"/>
              <w:rPr>
                <w:rFonts w:ascii="Montserrat" w:hAnsi="Montserrat"/>
                <w:sz w:val="22"/>
                <w:szCs w:val="20"/>
              </w:rPr>
            </w:pPr>
            <w:r w:rsidRPr="00C87BA9">
              <w:rPr>
                <w:rFonts w:ascii="Montserrat" w:hAnsi="Montserrat"/>
                <w:sz w:val="22"/>
                <w:szCs w:val="20"/>
              </w:rPr>
              <w:t>Virginia Commonwealth University</w:t>
            </w:r>
          </w:p>
        </w:tc>
        <w:tc>
          <w:tcPr>
            <w:tcW w:w="3268" w:type="dxa"/>
          </w:tcPr>
          <w:p w:rsidR="00C16A0E" w:rsidRPr="00C87BA9" w:rsidP="004249AC" w14:paraId="7F1C374B" w14:textId="77777777">
            <w:pPr>
              <w:pStyle w:val="Body12ptCalibri-IPR"/>
              <w:spacing w:line="240" w:lineRule="auto"/>
              <w:ind w:firstLine="0"/>
              <w:jc w:val="left"/>
              <w:rPr>
                <w:rFonts w:ascii="Montserrat" w:hAnsi="Montserrat"/>
                <w:sz w:val="22"/>
                <w:szCs w:val="20"/>
              </w:rPr>
            </w:pPr>
            <w:r w:rsidRPr="00C87BA9">
              <w:rPr>
                <w:rFonts w:ascii="Montserrat" w:hAnsi="Montserrat"/>
                <w:sz w:val="22"/>
                <w:szCs w:val="20"/>
              </w:rPr>
              <w:t>901 Park Avenue</w:t>
            </w:r>
          </w:p>
          <w:p w:rsidR="00260FD7" w:rsidRPr="00C87BA9" w:rsidP="004249AC" w14:paraId="20037F0F" w14:textId="765995B5">
            <w:pPr>
              <w:pStyle w:val="Body12ptCalibri-IPR"/>
              <w:spacing w:line="240" w:lineRule="auto"/>
              <w:ind w:firstLine="0"/>
              <w:jc w:val="left"/>
              <w:rPr>
                <w:rFonts w:ascii="Montserrat" w:hAnsi="Montserrat"/>
                <w:sz w:val="22"/>
                <w:szCs w:val="20"/>
              </w:rPr>
            </w:pPr>
            <w:r w:rsidRPr="00C87BA9">
              <w:rPr>
                <w:rFonts w:ascii="Montserrat" w:hAnsi="Montserrat"/>
                <w:sz w:val="22"/>
                <w:szCs w:val="20"/>
              </w:rPr>
              <w:t xml:space="preserve">Richmond, Virginia </w:t>
            </w:r>
            <w:r w:rsidRPr="00C87BA9" w:rsidR="00710452">
              <w:rPr>
                <w:rFonts w:ascii="Montserrat" w:hAnsi="Montserrat"/>
                <w:sz w:val="22"/>
                <w:szCs w:val="20"/>
              </w:rPr>
              <w:t>23284</w:t>
            </w:r>
          </w:p>
        </w:tc>
        <w:tc>
          <w:tcPr>
            <w:tcW w:w="3117" w:type="dxa"/>
          </w:tcPr>
          <w:p w:rsidR="00C16A0E" w:rsidRPr="00C87BA9" w:rsidP="004249AC" w14:paraId="412E33AC" w14:textId="77B20963">
            <w:pPr>
              <w:pStyle w:val="Body12ptCalibri-IPR"/>
              <w:spacing w:line="240" w:lineRule="auto"/>
              <w:ind w:firstLine="0"/>
              <w:jc w:val="left"/>
              <w:rPr>
                <w:rFonts w:ascii="Montserrat" w:hAnsi="Montserrat"/>
                <w:sz w:val="22"/>
                <w:szCs w:val="20"/>
              </w:rPr>
            </w:pPr>
            <w:r w:rsidRPr="00C87BA9">
              <w:rPr>
                <w:rFonts w:ascii="Montserrat" w:hAnsi="Montserrat"/>
                <w:sz w:val="22"/>
                <w:szCs w:val="20"/>
              </w:rPr>
              <w:t>(</w:t>
            </w:r>
            <w:r w:rsidRPr="00C87BA9" w:rsidR="00DE5F58">
              <w:rPr>
                <w:rFonts w:ascii="Montserrat" w:hAnsi="Montserrat"/>
                <w:sz w:val="22"/>
                <w:szCs w:val="20"/>
              </w:rPr>
              <w:t>804) 828-2227</w:t>
            </w:r>
          </w:p>
        </w:tc>
      </w:tr>
      <w:tr w14:paraId="67CC0F45" w14:textId="77777777" w:rsidTr="002D3DDE">
        <w:tblPrEx>
          <w:tblW w:w="0" w:type="auto"/>
          <w:tblLook w:val="04A0"/>
        </w:tblPrEx>
        <w:tc>
          <w:tcPr>
            <w:tcW w:w="2965" w:type="dxa"/>
          </w:tcPr>
          <w:p w:rsidR="00C16A0E" w:rsidRPr="00C87BA9" w:rsidP="004249AC" w14:paraId="0938F38E" w14:textId="5BA627D2">
            <w:pPr>
              <w:pStyle w:val="Body12ptCalibri-IPR"/>
              <w:spacing w:line="240" w:lineRule="auto"/>
              <w:ind w:firstLine="0"/>
              <w:jc w:val="left"/>
              <w:rPr>
                <w:rFonts w:ascii="Montserrat" w:hAnsi="Montserrat"/>
                <w:sz w:val="22"/>
                <w:szCs w:val="20"/>
              </w:rPr>
            </w:pPr>
            <w:r w:rsidRPr="00C87BA9">
              <w:rPr>
                <w:rFonts w:ascii="Montserrat" w:hAnsi="Montserrat"/>
                <w:sz w:val="22"/>
                <w:szCs w:val="20"/>
              </w:rPr>
              <w:t>Fort Hays State University</w:t>
            </w:r>
          </w:p>
        </w:tc>
        <w:tc>
          <w:tcPr>
            <w:tcW w:w="3268" w:type="dxa"/>
          </w:tcPr>
          <w:p w:rsidR="00C16A0E" w:rsidRPr="00C87BA9" w:rsidP="004249AC" w14:paraId="72200BD5" w14:textId="77777777">
            <w:pPr>
              <w:pStyle w:val="Body12ptCalibri-IPR"/>
              <w:spacing w:line="240" w:lineRule="auto"/>
              <w:ind w:firstLine="0"/>
              <w:jc w:val="left"/>
              <w:rPr>
                <w:rFonts w:ascii="Montserrat" w:hAnsi="Montserrat"/>
                <w:sz w:val="22"/>
                <w:szCs w:val="20"/>
              </w:rPr>
            </w:pPr>
            <w:r w:rsidRPr="00C87BA9">
              <w:rPr>
                <w:rFonts w:ascii="Montserrat" w:hAnsi="Montserrat"/>
                <w:sz w:val="22"/>
                <w:szCs w:val="20"/>
              </w:rPr>
              <w:t>700 College Drive</w:t>
            </w:r>
          </w:p>
          <w:p w:rsidR="0074186B" w:rsidRPr="00C87BA9" w:rsidP="004249AC" w14:paraId="68E431BA" w14:textId="7685E648">
            <w:pPr>
              <w:pStyle w:val="Body12ptCalibri-IPR"/>
              <w:spacing w:line="240" w:lineRule="auto"/>
              <w:ind w:firstLine="0"/>
              <w:jc w:val="left"/>
              <w:rPr>
                <w:rFonts w:ascii="Montserrat" w:hAnsi="Montserrat"/>
                <w:sz w:val="22"/>
                <w:szCs w:val="20"/>
              </w:rPr>
            </w:pPr>
            <w:r w:rsidRPr="00C87BA9">
              <w:rPr>
                <w:rFonts w:ascii="Montserrat" w:hAnsi="Montserrat"/>
                <w:sz w:val="22"/>
                <w:szCs w:val="20"/>
              </w:rPr>
              <w:t>Hays, Kansas 67601</w:t>
            </w:r>
          </w:p>
        </w:tc>
        <w:tc>
          <w:tcPr>
            <w:tcW w:w="3117" w:type="dxa"/>
          </w:tcPr>
          <w:p w:rsidR="00C16A0E" w:rsidRPr="00C87BA9" w:rsidP="004249AC" w14:paraId="15548DAE" w14:textId="0CE5D892">
            <w:pPr>
              <w:pStyle w:val="Body12ptCalibri-IPR"/>
              <w:spacing w:line="240" w:lineRule="auto"/>
              <w:ind w:firstLine="0"/>
              <w:jc w:val="left"/>
              <w:rPr>
                <w:rFonts w:ascii="Montserrat" w:hAnsi="Montserrat"/>
                <w:sz w:val="22"/>
                <w:szCs w:val="20"/>
              </w:rPr>
            </w:pPr>
            <w:r w:rsidRPr="00C87BA9">
              <w:rPr>
                <w:rFonts w:ascii="Montserrat" w:hAnsi="Montserrat"/>
                <w:sz w:val="22"/>
                <w:szCs w:val="20"/>
              </w:rPr>
              <w:t xml:space="preserve">(785) </w:t>
            </w:r>
            <w:r w:rsidRPr="00C87BA9" w:rsidR="00456A13">
              <w:rPr>
                <w:rFonts w:ascii="Montserrat" w:hAnsi="Montserrat"/>
                <w:sz w:val="22"/>
                <w:szCs w:val="20"/>
              </w:rPr>
              <w:t>628-</w:t>
            </w:r>
            <w:r w:rsidRPr="00C87BA9" w:rsidR="00A42710">
              <w:rPr>
                <w:rFonts w:ascii="Montserrat" w:hAnsi="Montserrat"/>
                <w:sz w:val="22"/>
                <w:szCs w:val="20"/>
              </w:rPr>
              <w:t>3478</w:t>
            </w:r>
          </w:p>
        </w:tc>
      </w:tr>
      <w:tr w14:paraId="18D28A8E" w14:textId="77777777" w:rsidTr="002D3DDE">
        <w:tblPrEx>
          <w:tblW w:w="0" w:type="auto"/>
          <w:tblLook w:val="04A0"/>
        </w:tblPrEx>
        <w:tc>
          <w:tcPr>
            <w:tcW w:w="2965" w:type="dxa"/>
          </w:tcPr>
          <w:p w:rsidR="00A42710" w:rsidRPr="00C87BA9" w:rsidP="004249AC" w14:paraId="421D6658" w14:textId="03A281E3">
            <w:pPr>
              <w:pStyle w:val="Body12ptCalibri-IPR"/>
              <w:spacing w:line="240" w:lineRule="auto"/>
              <w:ind w:firstLine="0"/>
              <w:jc w:val="left"/>
              <w:rPr>
                <w:rFonts w:ascii="Montserrat" w:hAnsi="Montserrat"/>
                <w:sz w:val="22"/>
                <w:szCs w:val="20"/>
              </w:rPr>
            </w:pPr>
            <w:r w:rsidRPr="00C87BA9">
              <w:rPr>
                <w:rFonts w:ascii="Montserrat" w:hAnsi="Montserrat"/>
                <w:sz w:val="22"/>
                <w:szCs w:val="20"/>
              </w:rPr>
              <w:t>Pennsylvania Western University</w:t>
            </w:r>
          </w:p>
        </w:tc>
        <w:tc>
          <w:tcPr>
            <w:tcW w:w="3268" w:type="dxa"/>
          </w:tcPr>
          <w:p w:rsidR="00A42710" w:rsidRPr="00C87BA9" w:rsidP="004249AC" w14:paraId="403A28C2" w14:textId="77777777">
            <w:pPr>
              <w:pStyle w:val="Body12ptCalibri-IPR"/>
              <w:spacing w:line="240" w:lineRule="auto"/>
              <w:ind w:firstLine="0"/>
              <w:jc w:val="left"/>
              <w:rPr>
                <w:rFonts w:ascii="Montserrat" w:hAnsi="Montserrat"/>
                <w:sz w:val="22"/>
                <w:szCs w:val="20"/>
              </w:rPr>
            </w:pPr>
            <w:r w:rsidRPr="00C87BA9">
              <w:rPr>
                <w:rFonts w:ascii="Montserrat" w:hAnsi="Montserrat"/>
                <w:sz w:val="22"/>
                <w:szCs w:val="20"/>
              </w:rPr>
              <w:t>250 University Avenue</w:t>
            </w:r>
          </w:p>
          <w:p w:rsidR="00D3098C" w:rsidRPr="00C87BA9" w:rsidP="004249AC" w14:paraId="7CEC1C9A" w14:textId="0F9CC02D">
            <w:pPr>
              <w:pStyle w:val="Body12ptCalibri-IPR"/>
              <w:spacing w:line="240" w:lineRule="auto"/>
              <w:ind w:firstLine="0"/>
              <w:jc w:val="left"/>
              <w:rPr>
                <w:rFonts w:ascii="Montserrat" w:hAnsi="Montserrat"/>
                <w:sz w:val="22"/>
                <w:szCs w:val="20"/>
              </w:rPr>
            </w:pPr>
            <w:r w:rsidRPr="00C87BA9">
              <w:rPr>
                <w:rFonts w:ascii="Montserrat" w:hAnsi="Montserrat"/>
                <w:sz w:val="22"/>
                <w:szCs w:val="20"/>
              </w:rPr>
              <w:t>California, Pennsylvania 15419</w:t>
            </w:r>
          </w:p>
        </w:tc>
        <w:tc>
          <w:tcPr>
            <w:tcW w:w="3117" w:type="dxa"/>
          </w:tcPr>
          <w:p w:rsidR="00A42710" w:rsidRPr="00C87BA9" w:rsidP="004249AC" w14:paraId="09122999" w14:textId="62126FE3">
            <w:pPr>
              <w:pStyle w:val="Body12ptCalibri-IPR"/>
              <w:spacing w:line="240" w:lineRule="auto"/>
              <w:ind w:firstLine="0"/>
              <w:jc w:val="left"/>
              <w:rPr>
                <w:rFonts w:ascii="Montserrat" w:hAnsi="Montserrat"/>
                <w:sz w:val="22"/>
                <w:szCs w:val="20"/>
              </w:rPr>
            </w:pPr>
            <w:r w:rsidRPr="00C87BA9">
              <w:rPr>
                <w:rFonts w:ascii="Montserrat" w:hAnsi="Montserrat"/>
                <w:sz w:val="22"/>
                <w:szCs w:val="20"/>
              </w:rPr>
              <w:t>(724) 938-4000</w:t>
            </w:r>
          </w:p>
        </w:tc>
      </w:tr>
      <w:tr w14:paraId="6A49F708" w14:textId="77777777" w:rsidTr="002D3DDE">
        <w:tblPrEx>
          <w:tblW w:w="0" w:type="auto"/>
          <w:tblLook w:val="04A0"/>
        </w:tblPrEx>
        <w:tc>
          <w:tcPr>
            <w:tcW w:w="2965" w:type="dxa"/>
          </w:tcPr>
          <w:p w:rsidR="00D3098C" w:rsidRPr="00C87BA9" w:rsidP="004249AC" w14:paraId="018A75E3" w14:textId="422296E8">
            <w:pPr>
              <w:pStyle w:val="Body12ptCalibri-IPR"/>
              <w:spacing w:line="240" w:lineRule="auto"/>
              <w:ind w:firstLine="0"/>
              <w:jc w:val="left"/>
              <w:rPr>
                <w:rFonts w:ascii="Montserrat" w:hAnsi="Montserrat"/>
                <w:sz w:val="22"/>
                <w:szCs w:val="20"/>
              </w:rPr>
            </w:pPr>
            <w:r w:rsidRPr="00C87BA9">
              <w:rPr>
                <w:rFonts w:ascii="Montserrat" w:hAnsi="Montserrat"/>
                <w:sz w:val="22"/>
                <w:szCs w:val="20"/>
              </w:rPr>
              <w:t>Hinds Community College</w:t>
            </w:r>
          </w:p>
        </w:tc>
        <w:tc>
          <w:tcPr>
            <w:tcW w:w="3268" w:type="dxa"/>
          </w:tcPr>
          <w:p w:rsidR="00D3098C" w:rsidRPr="00C87BA9" w:rsidP="004249AC" w14:paraId="6AD1B464" w14:textId="77B3C1AA">
            <w:pPr>
              <w:pStyle w:val="Body12ptCalibri-IPR"/>
              <w:spacing w:line="240" w:lineRule="auto"/>
              <w:ind w:firstLine="0"/>
              <w:jc w:val="left"/>
              <w:rPr>
                <w:rFonts w:ascii="Montserrat" w:hAnsi="Montserrat"/>
                <w:sz w:val="22"/>
                <w:szCs w:val="20"/>
              </w:rPr>
            </w:pPr>
            <w:r w:rsidRPr="00C87BA9">
              <w:rPr>
                <w:rFonts w:ascii="Montserrat" w:hAnsi="Montserrat"/>
                <w:sz w:val="22"/>
                <w:szCs w:val="20"/>
              </w:rPr>
              <w:t>608 Hinds Boulevard</w:t>
            </w:r>
          </w:p>
          <w:p w:rsidR="000706E3" w:rsidRPr="00C87BA9" w:rsidP="004249AC" w14:paraId="37D94395" w14:textId="7C1F8869">
            <w:pPr>
              <w:pStyle w:val="Body12ptCalibri-IPR"/>
              <w:spacing w:line="240" w:lineRule="auto"/>
              <w:ind w:firstLine="0"/>
              <w:jc w:val="left"/>
              <w:rPr>
                <w:rFonts w:ascii="Montserrat" w:hAnsi="Montserrat"/>
                <w:sz w:val="22"/>
                <w:szCs w:val="20"/>
              </w:rPr>
            </w:pPr>
            <w:r w:rsidRPr="00C87BA9">
              <w:rPr>
                <w:rFonts w:ascii="Montserrat" w:hAnsi="Montserrat"/>
                <w:sz w:val="22"/>
                <w:szCs w:val="20"/>
              </w:rPr>
              <w:t xml:space="preserve">Raymond, Mississippi </w:t>
            </w:r>
            <w:r w:rsidRPr="00C87BA9" w:rsidR="003F3E0C">
              <w:rPr>
                <w:rFonts w:ascii="Montserrat" w:hAnsi="Montserrat"/>
                <w:sz w:val="22"/>
                <w:szCs w:val="20"/>
              </w:rPr>
              <w:t>39154</w:t>
            </w:r>
          </w:p>
        </w:tc>
        <w:tc>
          <w:tcPr>
            <w:tcW w:w="3117" w:type="dxa"/>
          </w:tcPr>
          <w:p w:rsidR="00D3098C" w:rsidRPr="00C87BA9" w:rsidP="004249AC" w14:paraId="250274DD" w14:textId="66BDDB41">
            <w:pPr>
              <w:pStyle w:val="Body12ptCalibri-IPR"/>
              <w:spacing w:line="240" w:lineRule="auto"/>
              <w:ind w:firstLine="0"/>
              <w:jc w:val="left"/>
              <w:rPr>
                <w:rFonts w:ascii="Montserrat" w:hAnsi="Montserrat"/>
                <w:sz w:val="22"/>
                <w:szCs w:val="20"/>
              </w:rPr>
            </w:pPr>
            <w:r w:rsidRPr="00C87BA9">
              <w:rPr>
                <w:rFonts w:ascii="Montserrat" w:hAnsi="Montserrat"/>
                <w:sz w:val="22"/>
                <w:szCs w:val="20"/>
              </w:rPr>
              <w:t xml:space="preserve">(601) </w:t>
            </w:r>
            <w:r w:rsidRPr="00C87BA9" w:rsidR="00126A13">
              <w:rPr>
                <w:rFonts w:ascii="Montserrat" w:hAnsi="Montserrat"/>
                <w:sz w:val="22"/>
                <w:szCs w:val="20"/>
              </w:rPr>
              <w:t>857-3232</w:t>
            </w:r>
          </w:p>
        </w:tc>
      </w:tr>
      <w:tr w14:paraId="7D65DF09" w14:textId="77777777" w:rsidTr="002D3DDE">
        <w:tblPrEx>
          <w:tblW w:w="0" w:type="auto"/>
          <w:tblLook w:val="04A0"/>
        </w:tblPrEx>
        <w:tc>
          <w:tcPr>
            <w:tcW w:w="2965" w:type="dxa"/>
          </w:tcPr>
          <w:p w:rsidR="00D3098C" w:rsidRPr="00C87BA9" w:rsidP="004249AC" w14:paraId="7B25B52B" w14:textId="54E23AB7">
            <w:pPr>
              <w:pStyle w:val="Body12ptCalibri-IPR"/>
              <w:spacing w:line="240" w:lineRule="auto"/>
              <w:ind w:firstLine="0"/>
              <w:jc w:val="left"/>
              <w:rPr>
                <w:rFonts w:ascii="Montserrat" w:hAnsi="Montserrat"/>
                <w:sz w:val="22"/>
                <w:szCs w:val="20"/>
              </w:rPr>
            </w:pPr>
            <w:r w:rsidRPr="00C87BA9">
              <w:rPr>
                <w:rFonts w:ascii="Montserrat" w:hAnsi="Montserrat"/>
                <w:sz w:val="22"/>
                <w:szCs w:val="20"/>
              </w:rPr>
              <w:t>University of Texas</w:t>
            </w:r>
            <w:r w:rsidRPr="00C87BA9" w:rsidR="0016449A">
              <w:rPr>
                <w:rFonts w:ascii="Montserrat" w:hAnsi="Montserrat"/>
                <w:sz w:val="22"/>
                <w:szCs w:val="20"/>
              </w:rPr>
              <w:t xml:space="preserve"> </w:t>
            </w:r>
            <w:r w:rsidRPr="00C87BA9" w:rsidR="0016449A">
              <w:rPr>
                <w:rFonts w:ascii="Montserrat" w:hAnsi="Montserrat"/>
                <w:sz w:val="22"/>
                <w:szCs w:val="20"/>
              </w:rPr>
              <w:t>at</w:t>
            </w:r>
            <w:r w:rsidRPr="00C87BA9" w:rsidR="0016449A">
              <w:rPr>
                <w:rFonts w:ascii="Montserrat" w:hAnsi="Montserrat"/>
                <w:sz w:val="22"/>
                <w:szCs w:val="20"/>
              </w:rPr>
              <w:t xml:space="preserve"> </w:t>
            </w:r>
            <w:r w:rsidRPr="00C87BA9">
              <w:rPr>
                <w:rFonts w:ascii="Montserrat" w:hAnsi="Montserrat"/>
                <w:sz w:val="22"/>
                <w:szCs w:val="20"/>
              </w:rPr>
              <w:t>Rio Grande Valley</w:t>
            </w:r>
          </w:p>
        </w:tc>
        <w:tc>
          <w:tcPr>
            <w:tcW w:w="3268" w:type="dxa"/>
          </w:tcPr>
          <w:p w:rsidR="00D3098C" w:rsidRPr="00C87BA9" w:rsidP="004249AC" w14:paraId="1C2A4DAC" w14:textId="77777777">
            <w:pPr>
              <w:pStyle w:val="Body12ptCalibri-IPR"/>
              <w:spacing w:line="240" w:lineRule="auto"/>
              <w:ind w:firstLine="0"/>
              <w:jc w:val="left"/>
              <w:rPr>
                <w:rFonts w:ascii="Montserrat" w:hAnsi="Montserrat"/>
                <w:sz w:val="22"/>
                <w:szCs w:val="20"/>
              </w:rPr>
            </w:pPr>
            <w:r w:rsidRPr="00C87BA9">
              <w:rPr>
                <w:rFonts w:ascii="Montserrat" w:hAnsi="Montserrat"/>
                <w:sz w:val="22"/>
                <w:szCs w:val="20"/>
              </w:rPr>
              <w:t>1201 West University Drive</w:t>
            </w:r>
          </w:p>
          <w:p w:rsidR="00D3098C" w:rsidRPr="00C87BA9" w:rsidP="004249AC" w14:paraId="70A41FF0" w14:textId="5736B673">
            <w:pPr>
              <w:pStyle w:val="Body12ptCalibri-IPR"/>
              <w:spacing w:line="240" w:lineRule="auto"/>
              <w:ind w:firstLine="0"/>
              <w:jc w:val="left"/>
              <w:rPr>
                <w:rFonts w:ascii="Montserrat" w:hAnsi="Montserrat"/>
                <w:sz w:val="22"/>
                <w:szCs w:val="20"/>
              </w:rPr>
            </w:pPr>
            <w:r w:rsidRPr="00C87BA9">
              <w:rPr>
                <w:rFonts w:ascii="Montserrat" w:hAnsi="Montserrat"/>
                <w:sz w:val="22"/>
                <w:szCs w:val="20"/>
              </w:rPr>
              <w:t>Edinburgh</w:t>
            </w:r>
            <w:r w:rsidRPr="00C87BA9" w:rsidR="00B56AC0">
              <w:rPr>
                <w:rFonts w:ascii="Montserrat" w:hAnsi="Montserrat"/>
                <w:sz w:val="22"/>
                <w:szCs w:val="20"/>
              </w:rPr>
              <w:t>, Texas 78539</w:t>
            </w:r>
          </w:p>
        </w:tc>
        <w:tc>
          <w:tcPr>
            <w:tcW w:w="3117" w:type="dxa"/>
          </w:tcPr>
          <w:p w:rsidR="00D3098C" w:rsidRPr="00C87BA9" w:rsidP="004249AC" w14:paraId="636A3AFD" w14:textId="453540D9">
            <w:pPr>
              <w:pStyle w:val="Body12ptCalibri-IPR"/>
              <w:spacing w:line="240" w:lineRule="auto"/>
              <w:ind w:firstLine="0"/>
              <w:jc w:val="left"/>
              <w:rPr>
                <w:rFonts w:ascii="Montserrat" w:hAnsi="Montserrat"/>
                <w:sz w:val="22"/>
                <w:szCs w:val="20"/>
              </w:rPr>
            </w:pPr>
            <w:r w:rsidRPr="00C87BA9">
              <w:rPr>
                <w:rFonts w:ascii="Montserrat" w:hAnsi="Montserrat"/>
                <w:sz w:val="22"/>
                <w:szCs w:val="20"/>
              </w:rPr>
              <w:t>(956) 665-3439</w:t>
            </w:r>
          </w:p>
        </w:tc>
      </w:tr>
    </w:tbl>
    <w:p w:rsidR="000D0BCC" w:rsidRPr="00C87BA9" w:rsidP="000D0BCC" w14:paraId="22F50053" w14:textId="7E69317C">
      <w:pPr>
        <w:pStyle w:val="Body12ptCalibri-IPR"/>
        <w:ind w:firstLine="0"/>
        <w:rPr>
          <w:rFonts w:ascii="Montserrat" w:hAnsi="Montserrat"/>
        </w:rPr>
      </w:pPr>
    </w:p>
    <w:p w:rsidR="007879E0" w:rsidRPr="00C87BA9" w:rsidP="007879E0" w14:paraId="3B007589" w14:textId="695FAA24">
      <w:pPr>
        <w:pStyle w:val="Hdng2-IPR"/>
        <w:rPr>
          <w:rFonts w:ascii="Montserrat" w:hAnsi="Montserrat"/>
        </w:rPr>
      </w:pPr>
      <w:bookmarkStart w:id="26" w:name="_Toc133208880"/>
      <w:bookmarkStart w:id="27" w:name="_Toc329426281"/>
      <w:bookmarkStart w:id="28" w:name="_Toc351666583"/>
      <w:bookmarkStart w:id="29" w:name="_Toc416426568"/>
      <w:bookmarkStart w:id="30" w:name="_Toc178942540"/>
      <w:r w:rsidRPr="00C87BA9">
        <w:rPr>
          <w:rFonts w:ascii="Montserrat" w:hAnsi="Montserrat"/>
        </w:rPr>
        <w:t>A.9.</w:t>
      </w:r>
      <w:r w:rsidRPr="00C87BA9">
        <w:rPr>
          <w:rFonts w:ascii="Montserrat" w:hAnsi="Montserrat"/>
        </w:rPr>
        <w:tab/>
      </w:r>
      <w:bookmarkEnd w:id="26"/>
      <w:r w:rsidRPr="00C87BA9">
        <w:rPr>
          <w:rFonts w:ascii="Montserrat" w:hAnsi="Montserrat"/>
        </w:rPr>
        <w:t>Explanation of Any Payment or Gift to Respondents</w:t>
      </w:r>
      <w:bookmarkEnd w:id="27"/>
      <w:bookmarkEnd w:id="28"/>
      <w:bookmarkEnd w:id="29"/>
      <w:bookmarkEnd w:id="30"/>
    </w:p>
    <w:p w:rsidR="00CC2C89" w:rsidRPr="00C87BA9" w:rsidP="00A43119" w14:paraId="29AD21DB" w14:textId="7B5CD99C">
      <w:pPr>
        <w:pStyle w:val="Body12ptCalibri-IPR"/>
        <w:rPr>
          <w:rFonts w:ascii="Montserrat" w:hAnsi="Montserrat"/>
          <w:b/>
        </w:rPr>
      </w:pPr>
      <w:r w:rsidRPr="00C87BA9">
        <w:rPr>
          <w:rFonts w:ascii="Montserrat" w:hAnsi="Montserrat"/>
        </w:rPr>
        <w:t>The respondents in this study will not receive an incentive payment</w:t>
      </w:r>
      <w:r w:rsidR="00667667">
        <w:rPr>
          <w:rFonts w:ascii="Montserrat" w:hAnsi="Montserrat"/>
        </w:rPr>
        <w:t xml:space="preserve"> or gift</w:t>
      </w:r>
      <w:r w:rsidRPr="00C87BA9">
        <w:rPr>
          <w:rFonts w:ascii="Montserrat" w:hAnsi="Montserrat"/>
        </w:rPr>
        <w:t>.</w:t>
      </w:r>
    </w:p>
    <w:p w:rsidR="007879E0" w:rsidRPr="00C87BA9" w:rsidP="007879E0" w14:paraId="614FF65B" w14:textId="77777777">
      <w:pPr>
        <w:pStyle w:val="Hdng2-IPR"/>
        <w:rPr>
          <w:rFonts w:ascii="Montserrat" w:hAnsi="Montserrat"/>
        </w:rPr>
      </w:pPr>
      <w:bookmarkStart w:id="31" w:name="_Toc133208881"/>
      <w:bookmarkStart w:id="32" w:name="_Toc329426282"/>
      <w:bookmarkStart w:id="33" w:name="_Toc351666584"/>
      <w:bookmarkStart w:id="34" w:name="_Toc416426569"/>
      <w:bookmarkStart w:id="35" w:name="_Toc178942541"/>
      <w:r w:rsidRPr="00C87BA9">
        <w:rPr>
          <w:rFonts w:ascii="Montserrat" w:hAnsi="Montserrat"/>
        </w:rPr>
        <w:t>A.10.</w:t>
      </w:r>
      <w:r w:rsidRPr="00C87BA9">
        <w:rPr>
          <w:rFonts w:ascii="Montserrat" w:hAnsi="Montserrat"/>
        </w:rPr>
        <w:tab/>
        <w:t>Assurance of Confidentiality</w:t>
      </w:r>
      <w:bookmarkEnd w:id="31"/>
      <w:r w:rsidRPr="00C87BA9">
        <w:rPr>
          <w:rFonts w:ascii="Montserrat" w:hAnsi="Montserrat"/>
        </w:rPr>
        <w:t xml:space="preserve"> Provided to Respondents</w:t>
      </w:r>
      <w:bookmarkEnd w:id="32"/>
      <w:bookmarkEnd w:id="33"/>
      <w:bookmarkEnd w:id="34"/>
      <w:bookmarkEnd w:id="35"/>
    </w:p>
    <w:p w:rsidR="007879E0" w:rsidRPr="00C87BA9" w:rsidP="00A43119" w14:paraId="53AAF6C5" w14:textId="32CC467F">
      <w:pPr>
        <w:pStyle w:val="Body12ptCalibri-IPR"/>
        <w:rPr>
          <w:rFonts w:ascii="Montserrat" w:hAnsi="Montserrat"/>
        </w:rPr>
      </w:pPr>
      <w:r w:rsidRPr="00C87BA9">
        <w:rPr>
          <w:rFonts w:ascii="Montserrat" w:hAnsi="Montserrat"/>
        </w:rPr>
        <w:t xml:space="preserve">Although the findings from this study will be in the public domain (via the NSF website), </w:t>
      </w:r>
      <w:r w:rsidR="00667667">
        <w:rPr>
          <w:rFonts w:ascii="Montserrat" w:hAnsi="Montserrat"/>
        </w:rPr>
        <w:t>identifiable</w:t>
      </w:r>
      <w:r w:rsidRPr="00C87BA9" w:rsidR="00667667">
        <w:rPr>
          <w:rFonts w:ascii="Montserrat" w:hAnsi="Montserrat"/>
        </w:rPr>
        <w:t xml:space="preserve"> </w:t>
      </w:r>
      <w:r w:rsidRPr="00C87BA9">
        <w:rPr>
          <w:rFonts w:ascii="Montserrat" w:hAnsi="Montserrat"/>
        </w:rPr>
        <w:t>individual-level information will not be disclosed to an</w:t>
      </w:r>
      <w:r w:rsidRPr="00C87BA9" w:rsidR="005E767E">
        <w:rPr>
          <w:rFonts w:ascii="Montserrat" w:hAnsi="Montserrat"/>
        </w:rPr>
        <w:t xml:space="preserve">yone but the select Contractor’s staff conducting this study. All electronic versions of the interview and focus group transcripts </w:t>
      </w:r>
      <w:r w:rsidRPr="00C87BA9" w:rsidR="00A727BB">
        <w:rPr>
          <w:rFonts w:ascii="Montserrat" w:hAnsi="Montserrat"/>
        </w:rPr>
        <w:t xml:space="preserve">and recordings </w:t>
      </w:r>
      <w:r w:rsidRPr="00C87BA9" w:rsidR="005E767E">
        <w:rPr>
          <w:rFonts w:ascii="Montserrat" w:hAnsi="Montserrat"/>
        </w:rPr>
        <w:t xml:space="preserve">will be kept on the Contractor's secure server. </w:t>
      </w:r>
      <w:r w:rsidRPr="00C87BA9" w:rsidR="00A727BB">
        <w:rPr>
          <w:rFonts w:ascii="Montserrat" w:hAnsi="Montserrat"/>
        </w:rPr>
        <w:t xml:space="preserve">All data from the demographic questionnaire will </w:t>
      </w:r>
      <w:r w:rsidRPr="00C87BA9" w:rsidR="00A727BB">
        <w:rPr>
          <w:rFonts w:ascii="Montserrat" w:hAnsi="Montserrat"/>
        </w:rPr>
        <w:t>be likewise</w:t>
      </w:r>
      <w:r w:rsidRPr="00C87BA9" w:rsidR="00A727BB">
        <w:rPr>
          <w:rFonts w:ascii="Montserrat" w:hAnsi="Montserrat"/>
        </w:rPr>
        <w:t xml:space="preserve"> kept on the secure server. Data from the </w:t>
      </w:r>
      <w:r w:rsidRPr="00C87BA9" w:rsidR="00F52B7C">
        <w:rPr>
          <w:rFonts w:ascii="Montserrat" w:hAnsi="Montserrat"/>
        </w:rPr>
        <w:t xml:space="preserve">demographic questionnaire, the interviews, and the focus groups will be presented in aggregate form (with no fewer than 3 respondents in each analysis) and therefore cannot be linked back to </w:t>
      </w:r>
      <w:r w:rsidRPr="00C87BA9" w:rsidR="001C4622">
        <w:rPr>
          <w:rFonts w:ascii="Montserrat" w:hAnsi="Montserrat"/>
        </w:rPr>
        <w:t>any individual respondent.</w:t>
      </w:r>
      <w:r w:rsidR="009E6490">
        <w:rPr>
          <w:rFonts w:ascii="Montserrat" w:hAnsi="Montserrat"/>
        </w:rPr>
        <w:t xml:space="preserve"> Raw data delivered to NSF after the evaluation will be void of identifiable information. </w:t>
      </w:r>
    </w:p>
    <w:p w:rsidR="006B7C7C" w:rsidRPr="00C87BA9" w:rsidP="00A43119" w14:paraId="2848E015" w14:textId="4F845CDB">
      <w:pPr>
        <w:pStyle w:val="Body12ptCalibri-IPR"/>
        <w:rPr>
          <w:rFonts w:ascii="Montserrat" w:hAnsi="Montserrat"/>
        </w:rPr>
      </w:pPr>
      <w:r w:rsidRPr="00C87BA9">
        <w:rPr>
          <w:rFonts w:ascii="Montserrat" w:hAnsi="Montserrat"/>
        </w:rPr>
        <w:t xml:space="preserve">Statements of confidentiality and anonymity, as well as requests for permission to record, will be included </w:t>
      </w:r>
      <w:r w:rsidRPr="00C87BA9">
        <w:rPr>
          <w:rFonts w:ascii="Montserrat" w:hAnsi="Montserrat"/>
        </w:rPr>
        <w:t>at the beginning of the demographic questionnaire (</w:t>
      </w:r>
      <w:r w:rsidRPr="009E6490" w:rsidR="009E6490">
        <w:rPr>
          <w:rFonts w:ascii="Montserrat" w:hAnsi="Montserrat"/>
          <w:b/>
          <w:bCs/>
        </w:rPr>
        <w:t>Attachment 1</w:t>
      </w:r>
      <w:r w:rsidR="00F21102">
        <w:rPr>
          <w:rFonts w:ascii="Montserrat" w:hAnsi="Montserrat"/>
          <w:b/>
          <w:bCs/>
        </w:rPr>
        <w:t>.</w:t>
      </w:r>
      <w:r w:rsidRPr="00C87BA9">
        <w:rPr>
          <w:rFonts w:ascii="Montserrat" w:hAnsi="Montserrat"/>
        </w:rPr>
        <w:t>) and will be read at the start of each interview (</w:t>
      </w:r>
      <w:r w:rsidRPr="004D4648">
        <w:rPr>
          <w:rFonts w:ascii="Montserrat" w:hAnsi="Montserrat"/>
          <w:b/>
          <w:bCs/>
        </w:rPr>
        <w:t>Attachment</w:t>
      </w:r>
      <w:r w:rsidRPr="004D4648" w:rsidR="03A12F5F">
        <w:rPr>
          <w:rFonts w:ascii="Montserrat" w:hAnsi="Montserrat"/>
          <w:b/>
          <w:bCs/>
        </w:rPr>
        <w:t>s</w:t>
      </w:r>
      <w:r w:rsidRPr="004D4648">
        <w:rPr>
          <w:rFonts w:ascii="Montserrat" w:hAnsi="Montserrat"/>
          <w:b/>
          <w:bCs/>
        </w:rPr>
        <w:t xml:space="preserve"> </w:t>
      </w:r>
      <w:r w:rsidRPr="004D4648" w:rsidR="004D4648">
        <w:rPr>
          <w:rFonts w:ascii="Montserrat" w:hAnsi="Montserrat"/>
          <w:b/>
          <w:bCs/>
        </w:rPr>
        <w:t xml:space="preserve">3e. </w:t>
      </w:r>
      <w:r w:rsidRPr="00F67258" w:rsidR="004D4648">
        <w:rPr>
          <w:rFonts w:ascii="Montserrat" w:hAnsi="Montserrat"/>
        </w:rPr>
        <w:t>and</w:t>
      </w:r>
      <w:r w:rsidRPr="004D4648" w:rsidR="004D4648">
        <w:rPr>
          <w:rFonts w:ascii="Montserrat" w:hAnsi="Montserrat"/>
          <w:b/>
          <w:bCs/>
        </w:rPr>
        <w:t xml:space="preserve"> 3f.</w:t>
      </w:r>
      <w:r w:rsidRPr="00C87BA9">
        <w:rPr>
          <w:rFonts w:ascii="Montserrat" w:hAnsi="Montserrat"/>
        </w:rPr>
        <w:t>) and focus group (</w:t>
      </w:r>
      <w:r w:rsidRPr="00F67258">
        <w:rPr>
          <w:rFonts w:ascii="Montserrat" w:hAnsi="Montserrat"/>
          <w:b/>
          <w:bCs/>
        </w:rPr>
        <w:t>Attachment</w:t>
      </w:r>
      <w:r w:rsidRPr="00F67258" w:rsidR="004D4648">
        <w:rPr>
          <w:rFonts w:ascii="Montserrat" w:hAnsi="Montserrat"/>
          <w:b/>
          <w:bCs/>
        </w:rPr>
        <w:t xml:space="preserve">s 3a. </w:t>
      </w:r>
      <w:r w:rsidRPr="00F67258" w:rsidR="004D4648">
        <w:rPr>
          <w:rFonts w:ascii="Montserrat" w:hAnsi="Montserrat"/>
        </w:rPr>
        <w:t>through</w:t>
      </w:r>
      <w:r w:rsidRPr="00F67258" w:rsidR="004D4648">
        <w:rPr>
          <w:rFonts w:ascii="Montserrat" w:hAnsi="Montserrat"/>
          <w:b/>
          <w:bCs/>
        </w:rPr>
        <w:t xml:space="preserve"> 3d</w:t>
      </w:r>
      <w:r w:rsidRPr="00F67258" w:rsidR="006D1B1F">
        <w:rPr>
          <w:rFonts w:ascii="Montserrat" w:hAnsi="Montserrat"/>
          <w:b/>
          <w:bCs/>
        </w:rPr>
        <w:t>.</w:t>
      </w:r>
      <w:r w:rsidRPr="00F67258" w:rsidR="006D1B1F">
        <w:rPr>
          <w:rFonts w:ascii="Montserrat" w:hAnsi="Montserrat"/>
        </w:rPr>
        <w:t xml:space="preserve"> and </w:t>
      </w:r>
      <w:r w:rsidRPr="00F67258" w:rsidR="0065219F">
        <w:rPr>
          <w:rFonts w:ascii="Montserrat" w:hAnsi="Montserrat"/>
          <w:b/>
          <w:bCs/>
        </w:rPr>
        <w:t xml:space="preserve">Attachments </w:t>
      </w:r>
      <w:r w:rsidRPr="00F67258" w:rsidR="00F67258">
        <w:rPr>
          <w:rFonts w:ascii="Montserrat" w:hAnsi="Montserrat"/>
          <w:b/>
          <w:bCs/>
        </w:rPr>
        <w:t xml:space="preserve">3g. </w:t>
      </w:r>
      <w:r w:rsidRPr="00F67258" w:rsidR="00F67258">
        <w:rPr>
          <w:rFonts w:ascii="Montserrat" w:hAnsi="Montserrat"/>
        </w:rPr>
        <w:t xml:space="preserve">through </w:t>
      </w:r>
      <w:r w:rsidRPr="00F67258" w:rsidR="00F67258">
        <w:rPr>
          <w:rFonts w:ascii="Montserrat" w:hAnsi="Montserrat"/>
          <w:b/>
          <w:bCs/>
        </w:rPr>
        <w:t>3j.</w:t>
      </w:r>
      <w:r w:rsidRPr="00C87BA9">
        <w:rPr>
          <w:rFonts w:ascii="Montserrat" w:hAnsi="Montserrat"/>
        </w:rPr>
        <w:t>).</w:t>
      </w:r>
      <w:r w:rsidRPr="00C87BA9" w:rsidR="00F64F06">
        <w:rPr>
          <w:rFonts w:ascii="Montserrat" w:hAnsi="Montserrat"/>
        </w:rPr>
        <w:t xml:space="preserve"> To ensure that personal information remains private, </w:t>
      </w:r>
      <w:r w:rsidR="00E34844">
        <w:rPr>
          <w:rFonts w:ascii="Montserrat" w:hAnsi="Montserrat"/>
        </w:rPr>
        <w:t>the Contractor</w:t>
      </w:r>
      <w:r w:rsidR="00825C19">
        <w:rPr>
          <w:rFonts w:ascii="Montserrat" w:hAnsi="Montserrat"/>
        </w:rPr>
        <w:t xml:space="preserve"> </w:t>
      </w:r>
      <w:r w:rsidR="00A5743A">
        <w:rPr>
          <w:rFonts w:ascii="Montserrat" w:hAnsi="Montserrat"/>
        </w:rPr>
        <w:t xml:space="preserve">requires that all its staff adhere to </w:t>
      </w:r>
      <w:r w:rsidR="00F46DF2">
        <w:rPr>
          <w:rFonts w:ascii="Montserrat" w:hAnsi="Montserrat"/>
        </w:rPr>
        <w:t>its confidentiality policy and sign a confidentiality agreement form prior to engaging in data collection activities</w:t>
      </w:r>
      <w:r w:rsidR="00A5743A">
        <w:rPr>
          <w:rFonts w:ascii="Montserrat" w:hAnsi="Montserrat"/>
        </w:rPr>
        <w:t xml:space="preserve"> </w:t>
      </w:r>
      <w:r w:rsidRPr="00C87BA9" w:rsidR="00F46DF2">
        <w:rPr>
          <w:rFonts w:ascii="Montserrat" w:hAnsi="Montserrat"/>
        </w:rPr>
        <w:t>(</w:t>
      </w:r>
      <w:r w:rsidRPr="00F67258" w:rsidR="00F46DF2">
        <w:rPr>
          <w:rFonts w:ascii="Montserrat" w:hAnsi="Montserrat"/>
          <w:b/>
          <w:bCs/>
        </w:rPr>
        <w:t xml:space="preserve">Attachment </w:t>
      </w:r>
      <w:r w:rsidRPr="00F67258" w:rsidR="00F67258">
        <w:rPr>
          <w:rFonts w:ascii="Montserrat" w:hAnsi="Montserrat"/>
          <w:b/>
          <w:bCs/>
        </w:rPr>
        <w:t>2</w:t>
      </w:r>
      <w:r w:rsidR="00F21102">
        <w:rPr>
          <w:rFonts w:ascii="Montserrat" w:hAnsi="Montserrat"/>
          <w:b/>
          <w:bCs/>
        </w:rPr>
        <w:t>.</w:t>
      </w:r>
      <w:r w:rsidRPr="00C87BA9" w:rsidR="00F46DF2">
        <w:rPr>
          <w:rFonts w:ascii="Montserrat" w:hAnsi="Montserrat"/>
        </w:rPr>
        <w:t>)</w:t>
      </w:r>
      <w:r w:rsidR="00F46DF2">
        <w:rPr>
          <w:rFonts w:ascii="Montserrat" w:hAnsi="Montserrat"/>
        </w:rPr>
        <w:t>.</w:t>
      </w:r>
    </w:p>
    <w:p w:rsidR="00BD18E0" w:rsidRPr="00E34844" w:rsidP="00E34844" w14:paraId="3E5AEEB2" w14:textId="72A4D298">
      <w:pPr>
        <w:pStyle w:val="Body12ptCalibri-IPR"/>
        <w:rPr>
          <w:rFonts w:ascii="Montserrat" w:hAnsi="Montserrat"/>
        </w:rPr>
      </w:pPr>
      <w:r w:rsidRPr="00C87BA9">
        <w:rPr>
          <w:rFonts w:ascii="Montserrat" w:hAnsi="Montserrat"/>
        </w:rPr>
        <w:t xml:space="preserve">Further, the Contractor will assign a unique ID number to each respondent and provide data to NSF </w:t>
      </w:r>
      <w:r w:rsidRPr="00C87BA9" w:rsidR="00C7007E">
        <w:rPr>
          <w:rFonts w:ascii="Montserrat" w:hAnsi="Montserrat"/>
        </w:rPr>
        <w:t>with</w:t>
      </w:r>
      <w:r w:rsidRPr="00C87BA9">
        <w:rPr>
          <w:rFonts w:ascii="Montserrat" w:hAnsi="Montserrat"/>
        </w:rPr>
        <w:t xml:space="preserve"> this ID number. A separate file will </w:t>
      </w:r>
      <w:r w:rsidRPr="00C87BA9" w:rsidR="001F68CD">
        <w:rPr>
          <w:rFonts w:ascii="Montserrat" w:hAnsi="Montserrat"/>
        </w:rPr>
        <w:t xml:space="preserve">associate the ID number with personal information, which will be kept private by the Contractor and will not be shared with NSF. Once the contract is complete and all deliverables are accepted, the Contractor will </w:t>
      </w:r>
      <w:r w:rsidR="008E73D3">
        <w:rPr>
          <w:rFonts w:ascii="Montserrat" w:hAnsi="Montserrat"/>
        </w:rPr>
        <w:t>keep</w:t>
      </w:r>
      <w:r w:rsidRPr="00C87BA9" w:rsidR="001F68CD">
        <w:rPr>
          <w:rFonts w:ascii="Montserrat" w:hAnsi="Montserrat"/>
        </w:rPr>
        <w:t xml:space="preserve"> all files containing private information</w:t>
      </w:r>
      <w:r w:rsidR="008E73D3">
        <w:rPr>
          <w:rFonts w:ascii="Montserrat" w:hAnsi="Montserrat"/>
        </w:rPr>
        <w:t xml:space="preserve"> on a secure server for at least three years</w:t>
      </w:r>
      <w:r w:rsidRPr="00C87BA9" w:rsidR="001F68CD">
        <w:rPr>
          <w:rFonts w:ascii="Montserrat" w:hAnsi="Montserrat"/>
        </w:rPr>
        <w:t>.</w:t>
      </w:r>
    </w:p>
    <w:p w:rsidR="001F68CD" w:rsidRPr="00C87BA9" w:rsidP="00BE2AE6" w14:paraId="365565D7" w14:textId="10E1B7F5">
      <w:pPr>
        <w:pStyle w:val="Body12ptCalibri-IPR"/>
        <w:ind w:firstLine="0"/>
        <w:rPr>
          <w:rFonts w:ascii="Montserrat" w:hAnsi="Montserrat"/>
          <w:b/>
        </w:rPr>
      </w:pPr>
      <w:r w:rsidRPr="00C87BA9">
        <w:rPr>
          <w:rFonts w:ascii="Montserrat" w:hAnsi="Montserrat"/>
          <w:b/>
        </w:rPr>
        <w:t>Anonymity</w:t>
      </w:r>
    </w:p>
    <w:p w:rsidR="001F68CD" w:rsidRPr="00C87BA9" w:rsidP="00A43119" w14:paraId="0C635008" w14:textId="3F7F14AF">
      <w:pPr>
        <w:pStyle w:val="Body12ptCalibri-IPR"/>
        <w:rPr>
          <w:rFonts w:ascii="Montserrat" w:hAnsi="Montserrat"/>
        </w:rPr>
      </w:pPr>
      <w:r w:rsidRPr="00C87BA9">
        <w:rPr>
          <w:rFonts w:ascii="Montserrat" w:hAnsi="Montserrat"/>
        </w:rPr>
        <w:t xml:space="preserve">Any identifying information mentioned </w:t>
      </w:r>
      <w:r w:rsidRPr="00C87BA9" w:rsidR="00403B0C">
        <w:rPr>
          <w:rFonts w:ascii="Montserrat" w:hAnsi="Montserrat"/>
        </w:rPr>
        <w:t>during</w:t>
      </w:r>
      <w:r w:rsidRPr="00C87BA9">
        <w:rPr>
          <w:rFonts w:ascii="Montserrat" w:hAnsi="Montserrat"/>
        </w:rPr>
        <w:t xml:space="preserve"> the </w:t>
      </w:r>
      <w:r w:rsidRPr="00C87BA9">
        <w:rPr>
          <w:rFonts w:ascii="Montserrat" w:hAnsi="Montserrat"/>
        </w:rPr>
        <w:t>interviews</w:t>
      </w:r>
      <w:r w:rsidRPr="00C87BA9" w:rsidR="00403B0C">
        <w:rPr>
          <w:rFonts w:ascii="Montserrat" w:hAnsi="Montserrat"/>
        </w:rPr>
        <w:t xml:space="preserve"> </w:t>
      </w:r>
      <w:r w:rsidRPr="00C87BA9">
        <w:rPr>
          <w:rFonts w:ascii="Montserrat" w:hAnsi="Montserrat"/>
        </w:rPr>
        <w:t xml:space="preserve">or the focus groups will be omitted from the final </w:t>
      </w:r>
      <w:r w:rsidRPr="00C87BA9" w:rsidR="00403B0C">
        <w:rPr>
          <w:rFonts w:ascii="Montserrat" w:hAnsi="Montserrat"/>
        </w:rPr>
        <w:t>transcripts. Thus, no names or other identifying information will appear in the final transcripts, nor will they be used in data analysis.</w:t>
      </w:r>
    </w:p>
    <w:p w:rsidR="00403B0C" w:rsidRPr="00C87BA9" w:rsidP="00BE2AE6" w14:paraId="21C79D3F" w14:textId="1585941E">
      <w:pPr>
        <w:pStyle w:val="Body12ptCalibri-IPR"/>
        <w:ind w:firstLine="0"/>
        <w:rPr>
          <w:rFonts w:ascii="Montserrat" w:hAnsi="Montserrat"/>
          <w:b/>
        </w:rPr>
      </w:pPr>
      <w:r w:rsidRPr="00C87BA9">
        <w:rPr>
          <w:rFonts w:ascii="Montserrat" w:hAnsi="Montserrat"/>
          <w:b/>
        </w:rPr>
        <w:t>Recordings</w:t>
      </w:r>
    </w:p>
    <w:p w:rsidR="00403B0C" w:rsidRPr="00C87BA9" w:rsidP="00A43119" w14:paraId="700528BA" w14:textId="1A151583">
      <w:pPr>
        <w:pStyle w:val="Body12ptCalibri-IPR"/>
        <w:rPr>
          <w:rFonts w:ascii="Montserrat" w:hAnsi="Montserrat"/>
        </w:rPr>
      </w:pPr>
      <w:r w:rsidRPr="00C87BA9">
        <w:rPr>
          <w:rFonts w:ascii="Montserrat" w:hAnsi="Montserrat"/>
        </w:rPr>
        <w:t xml:space="preserve">Interview and focus group recordings, whether via </w:t>
      </w:r>
      <w:r w:rsidR="00B310ED">
        <w:rPr>
          <w:rFonts w:ascii="Montserrat" w:hAnsi="Montserrat"/>
        </w:rPr>
        <w:t>M</w:t>
      </w:r>
      <w:r w:rsidR="002F02AA">
        <w:rPr>
          <w:rFonts w:ascii="Montserrat" w:hAnsi="Montserrat"/>
        </w:rPr>
        <w:t>icrosoft</w:t>
      </w:r>
      <w:r w:rsidR="00B310ED">
        <w:rPr>
          <w:rFonts w:ascii="Montserrat" w:hAnsi="Montserrat"/>
        </w:rPr>
        <w:t xml:space="preserve"> </w:t>
      </w:r>
      <w:r w:rsidRPr="00C87BA9">
        <w:rPr>
          <w:rFonts w:ascii="Montserrat" w:hAnsi="Montserrat"/>
        </w:rPr>
        <w:t xml:space="preserve">Teams or </w:t>
      </w:r>
      <w:r w:rsidRPr="00C87BA9" w:rsidR="00613A1D">
        <w:rPr>
          <w:rFonts w:ascii="Montserrat" w:hAnsi="Montserrat"/>
        </w:rPr>
        <w:t xml:space="preserve">a digital recorder, will not be shared with anyone outside of the study team, </w:t>
      </w:r>
      <w:r w:rsidRPr="00C87BA9" w:rsidR="00613A1D">
        <w:rPr>
          <w:rFonts w:ascii="Montserrat" w:hAnsi="Montserrat"/>
        </w:rPr>
        <w:t>unless otherwise required by law, and will only be used to ensure the accuracy of the transcription. After the transcriptions are complete and have been verified, all recordings will be permanently deleted.</w:t>
      </w:r>
    </w:p>
    <w:p w:rsidR="007879E0" w:rsidRPr="00C87BA9" w:rsidP="007879E0" w14:paraId="388218CA" w14:textId="77777777">
      <w:pPr>
        <w:pStyle w:val="Hdng2-IPR"/>
        <w:rPr>
          <w:rFonts w:ascii="Montserrat" w:hAnsi="Montserrat"/>
        </w:rPr>
      </w:pPr>
      <w:bookmarkStart w:id="36" w:name="_Toc133208882"/>
      <w:bookmarkStart w:id="37" w:name="_Toc329426283"/>
      <w:bookmarkStart w:id="38" w:name="_Toc351666585"/>
      <w:bookmarkStart w:id="39" w:name="_Toc416426570"/>
      <w:bookmarkStart w:id="40" w:name="_Toc178942542"/>
      <w:r w:rsidRPr="00C87BA9">
        <w:rPr>
          <w:rFonts w:ascii="Montserrat" w:hAnsi="Montserrat"/>
        </w:rPr>
        <w:t>A.11.</w:t>
      </w:r>
      <w:r w:rsidRPr="00C87BA9">
        <w:rPr>
          <w:rFonts w:ascii="Montserrat" w:hAnsi="Montserrat"/>
        </w:rPr>
        <w:tab/>
      </w:r>
      <w:bookmarkEnd w:id="36"/>
      <w:r w:rsidRPr="00C87BA9">
        <w:rPr>
          <w:rFonts w:ascii="Montserrat" w:hAnsi="Montserrat"/>
        </w:rPr>
        <w:t>Justification for Sensitive Questions</w:t>
      </w:r>
      <w:bookmarkEnd w:id="37"/>
      <w:bookmarkEnd w:id="38"/>
      <w:bookmarkEnd w:id="39"/>
      <w:bookmarkEnd w:id="40"/>
      <w:r w:rsidRPr="00C87BA9">
        <w:rPr>
          <w:rFonts w:ascii="Montserrat" w:hAnsi="Montserrat"/>
        </w:rPr>
        <w:t xml:space="preserve"> </w:t>
      </w:r>
    </w:p>
    <w:p w:rsidR="00693AF4" w:rsidRPr="00C87BA9" w:rsidP="00510CCA" w14:paraId="7827F6E3" w14:textId="24F88A62">
      <w:pPr>
        <w:pStyle w:val="Body12ptCalibri-IPR"/>
        <w:rPr>
          <w:rFonts w:ascii="Montserrat" w:hAnsi="Montserrat"/>
        </w:rPr>
      </w:pPr>
      <w:r w:rsidRPr="00C87BA9">
        <w:rPr>
          <w:rFonts w:ascii="Montserrat" w:hAnsi="Montserrat"/>
        </w:rPr>
        <w:t>This study does not contain questions of a sensitive nature.</w:t>
      </w:r>
    </w:p>
    <w:p w:rsidR="00092C38" w:rsidRPr="00C87BA9" w:rsidP="00092C38" w14:paraId="2AC11118" w14:textId="77777777">
      <w:pPr>
        <w:pStyle w:val="Hdng2-IPR"/>
        <w:rPr>
          <w:rFonts w:ascii="Montserrat" w:hAnsi="Montserrat"/>
        </w:rPr>
      </w:pPr>
      <w:bookmarkStart w:id="41" w:name="_Toc133208884"/>
      <w:bookmarkStart w:id="42" w:name="_Toc329426284"/>
      <w:bookmarkStart w:id="43" w:name="_Toc351666586"/>
      <w:bookmarkStart w:id="44" w:name="_Toc416426571"/>
      <w:bookmarkStart w:id="45" w:name="_Toc178942543"/>
      <w:r w:rsidRPr="00C87BA9">
        <w:rPr>
          <w:rFonts w:ascii="Montserrat" w:hAnsi="Montserrat"/>
        </w:rPr>
        <w:t>A.12.</w:t>
      </w:r>
      <w:r w:rsidRPr="00C87BA9">
        <w:rPr>
          <w:rFonts w:ascii="Montserrat" w:hAnsi="Montserrat"/>
        </w:rPr>
        <w:tab/>
        <w:t>Estimates of Hour Burden</w:t>
      </w:r>
      <w:bookmarkEnd w:id="41"/>
      <w:r w:rsidRPr="00C87BA9">
        <w:rPr>
          <w:rFonts w:ascii="Montserrat" w:hAnsi="Montserrat"/>
        </w:rPr>
        <w:t xml:space="preserve"> Including Annualized Hourly Costs</w:t>
      </w:r>
      <w:bookmarkEnd w:id="42"/>
      <w:bookmarkEnd w:id="43"/>
      <w:bookmarkEnd w:id="44"/>
      <w:bookmarkEnd w:id="45"/>
      <w:r w:rsidRPr="00C87BA9">
        <w:rPr>
          <w:rFonts w:ascii="Montserrat" w:hAnsi="Montserrat"/>
        </w:rPr>
        <w:t xml:space="preserve"> </w:t>
      </w:r>
    </w:p>
    <w:p w:rsidR="00A43119" w:rsidRPr="00C87BA9" w:rsidP="7E601BAA" w14:paraId="642D9CE7" w14:textId="304E9FBA">
      <w:pPr>
        <w:pStyle w:val="Body12ptCalibri-IPR"/>
        <w:rPr>
          <w:rFonts w:ascii="Montserrat" w:hAnsi="Montserrat"/>
        </w:rPr>
      </w:pPr>
      <w:r w:rsidRPr="7E601BAA">
        <w:rPr>
          <w:rFonts w:ascii="Montserrat" w:hAnsi="Montserrat"/>
        </w:rPr>
        <w:t>NSF</w:t>
      </w:r>
      <w:r w:rsidR="008A60AE">
        <w:rPr>
          <w:rFonts w:ascii="Montserrat" w:hAnsi="Montserrat"/>
        </w:rPr>
        <w:t xml:space="preserve"> and its Contractor</w:t>
      </w:r>
      <w:r w:rsidRPr="7E601BAA">
        <w:rPr>
          <w:rFonts w:ascii="Montserrat" w:hAnsi="Montserrat"/>
        </w:rPr>
        <w:t xml:space="preserve"> ha</w:t>
      </w:r>
      <w:r w:rsidR="008A60AE">
        <w:rPr>
          <w:rFonts w:ascii="Montserrat" w:hAnsi="Montserrat"/>
        </w:rPr>
        <w:t>ve</w:t>
      </w:r>
      <w:r w:rsidRPr="7E601BAA">
        <w:rPr>
          <w:rFonts w:ascii="Montserrat" w:hAnsi="Montserrat"/>
        </w:rPr>
        <w:t xml:space="preserve"> </w:t>
      </w:r>
      <w:r w:rsidRPr="7E601BAA" w:rsidR="003B12AD">
        <w:rPr>
          <w:rFonts w:ascii="Montserrat" w:hAnsi="Montserrat"/>
        </w:rPr>
        <w:t>engaged</w:t>
      </w:r>
      <w:r w:rsidRPr="7E601BAA" w:rsidR="007367AD">
        <w:rPr>
          <w:rFonts w:ascii="Montserrat" w:hAnsi="Montserrat"/>
        </w:rPr>
        <w:t xml:space="preserve"> </w:t>
      </w:r>
      <w:r w:rsidRPr="00D30139" w:rsidR="00D30139">
        <w:rPr>
          <w:rFonts w:ascii="Montserrat" w:hAnsi="Montserrat"/>
        </w:rPr>
        <w:t xml:space="preserve">with </w:t>
      </w:r>
      <w:r w:rsidRPr="00D30139" w:rsidR="00CB59DF">
        <w:rPr>
          <w:rFonts w:ascii="Montserrat" w:hAnsi="Montserrat"/>
        </w:rPr>
        <w:t>1</w:t>
      </w:r>
      <w:r w:rsidRPr="00D30139" w:rsidR="0AF9EEBE">
        <w:rPr>
          <w:rFonts w:ascii="Montserrat" w:hAnsi="Montserrat"/>
        </w:rPr>
        <w:t>7</w:t>
      </w:r>
      <w:r w:rsidRPr="7E601BAA" w:rsidR="00CB59DF">
        <w:rPr>
          <w:rFonts w:ascii="Montserrat" w:hAnsi="Montserrat"/>
        </w:rPr>
        <w:t xml:space="preserve"> </w:t>
      </w:r>
      <w:r w:rsidRPr="7E601BAA">
        <w:rPr>
          <w:rFonts w:ascii="Montserrat" w:hAnsi="Montserrat"/>
        </w:rPr>
        <w:t>pretest respondents</w:t>
      </w:r>
      <w:r w:rsidRPr="7E601BAA" w:rsidR="007367AD">
        <w:rPr>
          <w:rFonts w:ascii="Montserrat" w:hAnsi="Montserrat"/>
        </w:rPr>
        <w:t xml:space="preserve"> across all the data collection instruments</w:t>
      </w:r>
      <w:r w:rsidRPr="7E601BAA">
        <w:rPr>
          <w:rFonts w:ascii="Montserrat" w:hAnsi="Montserrat"/>
        </w:rPr>
        <w:t xml:space="preserve">. NSF plans to contact an additional </w:t>
      </w:r>
      <w:r w:rsidRPr="7E601BAA" w:rsidR="00B76B7D">
        <w:rPr>
          <w:rFonts w:ascii="Montserrat" w:hAnsi="Montserrat"/>
        </w:rPr>
        <w:t>up to</w:t>
      </w:r>
      <w:r w:rsidRPr="7E601BAA" w:rsidR="003F7234">
        <w:rPr>
          <w:rFonts w:ascii="Montserrat" w:hAnsi="Montserrat"/>
        </w:rPr>
        <w:t xml:space="preserve"> </w:t>
      </w:r>
      <w:r w:rsidR="00152F22">
        <w:rPr>
          <w:rFonts w:ascii="Montserrat" w:hAnsi="Montserrat"/>
        </w:rPr>
        <w:t>1,360</w:t>
      </w:r>
      <w:r w:rsidRPr="7E601BAA" w:rsidR="004E3D3C">
        <w:rPr>
          <w:rFonts w:ascii="Montserrat" w:hAnsi="Montserrat"/>
        </w:rPr>
        <w:t xml:space="preserve"> </w:t>
      </w:r>
      <w:r w:rsidRPr="7E601BAA" w:rsidR="007252D9">
        <w:rPr>
          <w:rFonts w:ascii="Montserrat" w:hAnsi="Montserrat"/>
        </w:rPr>
        <w:t>potential respondents to complete the work</w:t>
      </w:r>
      <w:r w:rsidRPr="7E601BAA" w:rsidR="00FC3D3C">
        <w:rPr>
          <w:rFonts w:ascii="Montserrat" w:hAnsi="Montserrat"/>
        </w:rPr>
        <w:t xml:space="preserve">. Out of this </w:t>
      </w:r>
      <w:r w:rsidRPr="008C67FB" w:rsidR="00550786">
        <w:rPr>
          <w:rFonts w:ascii="Montserrat" w:hAnsi="Montserrat"/>
        </w:rPr>
        <w:t>1</w:t>
      </w:r>
      <w:r w:rsidRPr="008C67FB" w:rsidR="002C7D4C">
        <w:rPr>
          <w:rFonts w:ascii="Montserrat" w:hAnsi="Montserrat"/>
        </w:rPr>
        <w:t>,</w:t>
      </w:r>
      <w:r w:rsidR="00152F22">
        <w:rPr>
          <w:rFonts w:ascii="Montserrat" w:hAnsi="Montserrat"/>
        </w:rPr>
        <w:t>360</w:t>
      </w:r>
      <w:r w:rsidRPr="7E601BAA" w:rsidR="00FC3D3C">
        <w:rPr>
          <w:rFonts w:ascii="Montserrat" w:hAnsi="Montserrat"/>
        </w:rPr>
        <w:t>, approximately</w:t>
      </w:r>
      <w:r w:rsidRPr="7E601BAA" w:rsidR="003661B9">
        <w:rPr>
          <w:rFonts w:ascii="Montserrat" w:hAnsi="Montserrat"/>
        </w:rPr>
        <w:t xml:space="preserve"> </w:t>
      </w:r>
      <w:r w:rsidR="00152F22">
        <w:rPr>
          <w:rFonts w:ascii="Montserrat" w:hAnsi="Montserrat"/>
        </w:rPr>
        <w:t>827</w:t>
      </w:r>
      <w:r w:rsidRPr="7E601BAA" w:rsidR="003661B9">
        <w:rPr>
          <w:rFonts w:ascii="Montserrat" w:hAnsi="Montserrat"/>
        </w:rPr>
        <w:t xml:space="preserve"> will complete the demographic questionnaire and </w:t>
      </w:r>
      <w:r w:rsidR="00E87097">
        <w:rPr>
          <w:rFonts w:ascii="Montserrat" w:hAnsi="Montserrat"/>
        </w:rPr>
        <w:t>539</w:t>
      </w:r>
      <w:r w:rsidR="00C940F3">
        <w:rPr>
          <w:rFonts w:ascii="Montserrat" w:hAnsi="Montserrat"/>
        </w:rPr>
        <w:t xml:space="preserve"> </w:t>
      </w:r>
      <w:r w:rsidRPr="7E601BAA" w:rsidR="00C940F3">
        <w:rPr>
          <w:rFonts w:ascii="Montserrat" w:hAnsi="Montserrat"/>
        </w:rPr>
        <w:t>respondents</w:t>
      </w:r>
      <w:r w:rsidRPr="7E601BAA" w:rsidR="767CFE89">
        <w:rPr>
          <w:rFonts w:ascii="Montserrat" w:hAnsi="Montserrat"/>
        </w:rPr>
        <w:t xml:space="preserve"> (not including pretest respondents)</w:t>
      </w:r>
      <w:r w:rsidRPr="7E601BAA" w:rsidR="00FC3D3C">
        <w:rPr>
          <w:rFonts w:ascii="Montserrat" w:hAnsi="Montserrat"/>
        </w:rPr>
        <w:t xml:space="preserve"> will go on to participate in the study in its entirety</w:t>
      </w:r>
      <w:r w:rsidR="000333B5">
        <w:rPr>
          <w:rFonts w:ascii="Montserrat" w:hAnsi="Montserrat"/>
        </w:rPr>
        <w:t>.</w:t>
      </w:r>
      <w:r>
        <w:rPr>
          <w:rStyle w:val="FootnoteReference"/>
          <w:rFonts w:ascii="Montserrat" w:hAnsi="Montserrat"/>
        </w:rPr>
        <w:footnoteReference w:id="19"/>
      </w:r>
      <w:r w:rsidR="000333B5">
        <w:rPr>
          <w:rFonts w:ascii="Montserrat" w:hAnsi="Montserrat"/>
        </w:rPr>
        <w:t xml:space="preserve"> A</w:t>
      </w:r>
      <w:r w:rsidR="0039411E">
        <w:rPr>
          <w:rFonts w:ascii="Montserrat" w:hAnsi="Montserrat"/>
        </w:rPr>
        <w:t xml:space="preserve"> tot</w:t>
      </w:r>
      <w:r w:rsidR="00820AC8">
        <w:rPr>
          <w:rFonts w:ascii="Montserrat" w:hAnsi="Montserrat"/>
        </w:rPr>
        <w:t xml:space="preserve">al of </w:t>
      </w:r>
      <w:r w:rsidRPr="008E5E5C" w:rsidR="003A013F">
        <w:rPr>
          <w:rFonts w:ascii="Montserrat" w:hAnsi="Montserrat"/>
        </w:rPr>
        <w:t xml:space="preserve">855 </w:t>
      </w:r>
      <w:r w:rsidRPr="7E601BAA" w:rsidR="00820AC8">
        <w:rPr>
          <w:rFonts w:ascii="Montserrat" w:hAnsi="Montserrat"/>
        </w:rPr>
        <w:t>are considered non-respondents</w:t>
      </w:r>
      <w:r w:rsidR="00820AC8">
        <w:rPr>
          <w:rFonts w:ascii="Montserrat" w:hAnsi="Montserrat"/>
        </w:rPr>
        <w:t xml:space="preserve"> </w:t>
      </w:r>
      <w:r w:rsidRPr="008E5E5C" w:rsidR="00E63F2D">
        <w:rPr>
          <w:rFonts w:ascii="Montserrat" w:hAnsi="Montserrat"/>
        </w:rPr>
        <w:t>[(</w:t>
      </w:r>
      <w:r w:rsidRPr="008E5E5C" w:rsidR="006628EC">
        <w:rPr>
          <w:rFonts w:ascii="Montserrat" w:hAnsi="Montserrat"/>
        </w:rPr>
        <w:t>9</w:t>
      </w:r>
      <w:r w:rsidRPr="008E5E5C" w:rsidR="007734E6">
        <w:rPr>
          <w:rFonts w:ascii="Montserrat" w:hAnsi="Montserrat"/>
        </w:rPr>
        <w:t xml:space="preserve"> former NSF staff</w:t>
      </w:r>
      <w:r w:rsidRPr="008E5E5C" w:rsidR="00820AC8">
        <w:rPr>
          <w:rFonts w:ascii="Montserrat" w:hAnsi="Montserrat"/>
        </w:rPr>
        <w:t xml:space="preserve">; </w:t>
      </w:r>
      <w:r w:rsidRPr="008E5E5C" w:rsidR="003A013F">
        <w:rPr>
          <w:rFonts w:ascii="Montserrat" w:hAnsi="Montserrat"/>
        </w:rPr>
        <w:t xml:space="preserve">846 </w:t>
      </w:r>
      <w:r w:rsidRPr="008E5E5C" w:rsidR="00541F5A">
        <w:rPr>
          <w:rFonts w:ascii="Montserrat" w:hAnsi="Montserrat"/>
        </w:rPr>
        <w:t>program coordinators, faculty, external evaluators, current scholars/fellows, former scholars/fellows, high</w:t>
      </w:r>
      <w:r w:rsidRPr="008E5E5C" w:rsidR="00176793">
        <w:rPr>
          <w:rFonts w:ascii="Montserrat" w:hAnsi="Montserrat"/>
        </w:rPr>
        <w:t>-</w:t>
      </w:r>
      <w:r w:rsidRPr="008E5E5C" w:rsidR="00541F5A">
        <w:rPr>
          <w:rFonts w:ascii="Montserrat" w:hAnsi="Montserrat"/>
        </w:rPr>
        <w:t>need K-12 school leaders</w:t>
      </w:r>
      <w:r w:rsidRPr="008E5E5C" w:rsidR="00820AC8">
        <w:rPr>
          <w:rFonts w:ascii="Montserrat" w:hAnsi="Montserrat"/>
        </w:rPr>
        <w:t xml:space="preserve">) </w:t>
      </w:r>
      <w:r w:rsidRPr="008E5E5C" w:rsidR="173ABC85">
        <w:rPr>
          <w:rFonts w:ascii="Montserrat" w:hAnsi="Montserrat"/>
        </w:rPr>
        <w:t>(i.e.</w:t>
      </w:r>
      <w:r w:rsidRPr="008E5E5C" w:rsidR="008A60AE">
        <w:rPr>
          <w:rFonts w:ascii="Montserrat" w:hAnsi="Montserrat"/>
        </w:rPr>
        <w:t>,</w:t>
      </w:r>
      <w:r w:rsidRPr="008E5E5C" w:rsidR="173ABC85">
        <w:rPr>
          <w:rFonts w:ascii="Montserrat" w:hAnsi="Montserrat"/>
        </w:rPr>
        <w:t xml:space="preserve"> not completing </w:t>
      </w:r>
      <w:r w:rsidRPr="008E5E5C" w:rsidR="00541F5A">
        <w:rPr>
          <w:rFonts w:ascii="Montserrat" w:hAnsi="Montserrat"/>
        </w:rPr>
        <w:t xml:space="preserve">both the </w:t>
      </w:r>
      <w:r w:rsidRPr="008E5E5C" w:rsidR="173ABC85">
        <w:rPr>
          <w:rFonts w:ascii="Montserrat" w:hAnsi="Montserrat"/>
        </w:rPr>
        <w:t>demographic questionnaire</w:t>
      </w:r>
      <w:r w:rsidRPr="008E5E5C" w:rsidR="009E0A89">
        <w:rPr>
          <w:rFonts w:ascii="Montserrat" w:hAnsi="Montserrat"/>
        </w:rPr>
        <w:t xml:space="preserve"> and </w:t>
      </w:r>
      <w:r w:rsidRPr="008E5E5C" w:rsidR="006412AF">
        <w:rPr>
          <w:rFonts w:ascii="Montserrat" w:hAnsi="Montserrat"/>
        </w:rPr>
        <w:t>interview/focus group</w:t>
      </w:r>
      <w:r w:rsidR="00696104">
        <w:rPr>
          <w:rFonts w:ascii="Montserrat" w:hAnsi="Montserrat"/>
        </w:rPr>
        <w:t>)</w:t>
      </w:r>
      <w:r w:rsidR="00E63F2D">
        <w:rPr>
          <w:rFonts w:ascii="Montserrat" w:hAnsi="Montserrat"/>
        </w:rPr>
        <w:t>]</w:t>
      </w:r>
      <w:r w:rsidRPr="7E601BAA" w:rsidR="00FC3D3C">
        <w:rPr>
          <w:rFonts w:ascii="Montserrat" w:hAnsi="Montserrat"/>
        </w:rPr>
        <w:t xml:space="preserve">. </w:t>
      </w:r>
      <w:r w:rsidR="00EA6BE6">
        <w:rPr>
          <w:rFonts w:ascii="Montserrat" w:hAnsi="Montserrat"/>
        </w:rPr>
        <w:t>The Contractor</w:t>
      </w:r>
      <w:r w:rsidRPr="7E601BAA" w:rsidR="00FC3D3C">
        <w:rPr>
          <w:rFonts w:ascii="Montserrat" w:hAnsi="Montserrat"/>
        </w:rPr>
        <w:t xml:space="preserve"> estimate</w:t>
      </w:r>
      <w:r w:rsidR="00EA6BE6">
        <w:rPr>
          <w:rFonts w:ascii="Montserrat" w:hAnsi="Montserrat"/>
        </w:rPr>
        <w:t>s</w:t>
      </w:r>
      <w:r w:rsidRPr="7E601BAA" w:rsidR="00FC3D3C">
        <w:rPr>
          <w:rFonts w:ascii="Montserrat" w:hAnsi="Montserrat"/>
        </w:rPr>
        <w:t xml:space="preserve"> </w:t>
      </w:r>
      <w:r w:rsidRPr="008E5E5C" w:rsidR="008E5E5C">
        <w:rPr>
          <w:rFonts w:ascii="Montserrat" w:hAnsi="Montserrat"/>
        </w:rPr>
        <w:t>827</w:t>
      </w:r>
      <w:r w:rsidR="008E5E5C">
        <w:rPr>
          <w:rFonts w:ascii="Montserrat" w:hAnsi="Montserrat"/>
        </w:rPr>
        <w:t>.04</w:t>
      </w:r>
      <w:r w:rsidRPr="7E601BAA" w:rsidR="00FC3D3C">
        <w:rPr>
          <w:rFonts w:ascii="Montserrat" w:hAnsi="Montserrat"/>
        </w:rPr>
        <w:t xml:space="preserve"> total annual burden hours </w:t>
      </w:r>
      <w:r w:rsidRPr="007F7951" w:rsidR="00FC3D3C">
        <w:rPr>
          <w:rFonts w:ascii="Montserrat" w:hAnsi="Montserrat"/>
        </w:rPr>
        <w:t xml:space="preserve">and </w:t>
      </w:r>
      <w:r w:rsidRPr="007F7951" w:rsidR="00956EAB">
        <w:rPr>
          <w:rFonts w:ascii="Montserrat" w:hAnsi="Montserrat"/>
        </w:rPr>
        <w:t>1</w:t>
      </w:r>
      <w:r w:rsidRPr="007F7951" w:rsidR="00E9763C">
        <w:rPr>
          <w:rFonts w:ascii="Montserrat" w:hAnsi="Montserrat"/>
        </w:rPr>
        <w:t>,</w:t>
      </w:r>
      <w:r w:rsidR="00212298">
        <w:rPr>
          <w:rFonts w:ascii="Montserrat" w:hAnsi="Montserrat"/>
        </w:rPr>
        <w:t>366</w:t>
      </w:r>
      <w:r w:rsidRPr="7E601BAA" w:rsidR="00212298">
        <w:rPr>
          <w:rFonts w:ascii="Montserrat" w:hAnsi="Montserrat"/>
        </w:rPr>
        <w:t xml:space="preserve"> </w:t>
      </w:r>
      <w:r w:rsidRPr="7E601BAA" w:rsidR="00FC3D3C">
        <w:rPr>
          <w:rFonts w:ascii="Montserrat" w:hAnsi="Montserrat"/>
        </w:rPr>
        <w:t>total annual responses</w:t>
      </w:r>
      <w:r w:rsidRPr="7E601BAA" w:rsidR="00171795">
        <w:rPr>
          <w:rFonts w:ascii="Montserrat" w:hAnsi="Montserrat"/>
        </w:rPr>
        <w:t>,</w:t>
      </w:r>
      <w:r w:rsidRPr="7E601BAA" w:rsidR="00FC3D3C">
        <w:rPr>
          <w:rFonts w:ascii="Montserrat" w:hAnsi="Montserrat"/>
        </w:rPr>
        <w:t xml:space="preserve"> </w:t>
      </w:r>
      <w:r w:rsidRPr="7E601BAA" w:rsidR="00016482">
        <w:rPr>
          <w:rFonts w:ascii="Montserrat" w:hAnsi="Montserrat"/>
        </w:rPr>
        <w:t>not including the pretest responses.</w:t>
      </w:r>
      <w:r w:rsidRPr="7E601BAA" w:rsidR="00FC3D3C">
        <w:rPr>
          <w:rFonts w:ascii="Montserrat" w:hAnsi="Montserrat"/>
        </w:rPr>
        <w:t xml:space="preserve"> </w:t>
      </w:r>
      <w:r w:rsidRPr="00CC73BF" w:rsidR="00EB2D37">
        <w:rPr>
          <w:rFonts w:ascii="Montserrat" w:hAnsi="Montserrat"/>
          <w:b/>
          <w:bCs/>
        </w:rPr>
        <w:t>Attachment 15g.</w:t>
      </w:r>
      <w:r w:rsidRPr="7E601BAA" w:rsidR="00FC3D3C">
        <w:rPr>
          <w:rFonts w:ascii="Montserrat" w:hAnsi="Montserrat"/>
        </w:rPr>
        <w:t xml:space="preserve"> and Table A</w:t>
      </w:r>
      <w:r w:rsidRPr="00D34C33" w:rsidR="00FA18D7">
        <w:rPr>
          <w:rFonts w:ascii="Montserrat" w:hAnsi="Montserrat"/>
        </w:rPr>
        <w:t>3</w:t>
      </w:r>
      <w:r w:rsidRPr="7E601BAA" w:rsidR="00FC3D3C">
        <w:rPr>
          <w:rFonts w:ascii="Montserrat" w:hAnsi="Montserrat"/>
        </w:rPr>
        <w:t xml:space="preserve"> show the estimates of the respondent burden for the proposed data collection. These estimates reflect consultations with program officials, </w:t>
      </w:r>
      <w:r w:rsidRPr="7E601BAA" w:rsidR="00FC3D3C">
        <w:rPr>
          <w:rFonts w:ascii="Montserrat" w:hAnsi="Montserrat"/>
        </w:rPr>
        <w:t xml:space="preserve">the agency’s prior experience in collecting data, and the pretesting of </w:t>
      </w:r>
      <w:r w:rsidR="001C26B8">
        <w:rPr>
          <w:rFonts w:ascii="Montserrat" w:hAnsi="Montserrat"/>
        </w:rPr>
        <w:t xml:space="preserve">data collection </w:t>
      </w:r>
      <w:r w:rsidRPr="7E601BAA" w:rsidR="00FC3D3C">
        <w:rPr>
          <w:rFonts w:ascii="Montserrat" w:hAnsi="Montserrat"/>
        </w:rPr>
        <w:t>instruments and protocols. Table A</w:t>
      </w:r>
      <w:r w:rsidR="00D34C33">
        <w:rPr>
          <w:rFonts w:ascii="Montserrat" w:hAnsi="Montserrat"/>
        </w:rPr>
        <w:t>3</w:t>
      </w:r>
      <w:r w:rsidRPr="7E601BAA" w:rsidR="00FC3D3C">
        <w:rPr>
          <w:rFonts w:ascii="Montserrat" w:hAnsi="Montserrat"/>
        </w:rPr>
        <w:t xml:space="preserve"> also shows the estimated annualized cost to respondents.</w:t>
      </w:r>
      <w:r w:rsidRPr="7E601BAA" w:rsidR="00803FBD">
        <w:rPr>
          <w:rFonts w:ascii="Montserrat" w:hAnsi="Montserrat"/>
        </w:rPr>
        <w:t xml:space="preserve"> It has been calculated using the </w:t>
      </w:r>
      <w:r w:rsidRPr="7E601BAA" w:rsidR="00532087">
        <w:rPr>
          <w:rFonts w:ascii="Montserrat" w:hAnsi="Montserrat"/>
        </w:rPr>
        <w:t xml:space="preserve">"May 2023 National Occupational Employment and Wage Estimates” obtained from the </w:t>
      </w:r>
      <w:r w:rsidRPr="7E601BAA" w:rsidR="00803FBD">
        <w:rPr>
          <w:rFonts w:ascii="Montserrat" w:hAnsi="Montserrat"/>
        </w:rPr>
        <w:t>Bureau of Labor Statistics website (</w:t>
      </w:r>
      <w:hyperlink r:id="rId14">
        <w:r w:rsidRPr="7E601BAA" w:rsidR="00803FBD">
          <w:rPr>
            <w:rStyle w:val="Hyperlink"/>
            <w:rFonts w:ascii="Montserrat" w:hAnsi="Montserrat"/>
            <w:color w:val="auto"/>
            <w:u w:val="none"/>
          </w:rPr>
          <w:t>http://www.bls.gov</w:t>
        </w:r>
      </w:hyperlink>
      <w:r w:rsidRPr="7E601BAA" w:rsidR="00803FBD">
        <w:rPr>
          <w:rFonts w:ascii="Montserrat" w:hAnsi="Montserrat"/>
        </w:rPr>
        <w:t>) and average GS-15-Step 5 for the current POs (</w:t>
      </w:r>
      <w:hyperlink r:id="rId15">
        <w:r w:rsidRPr="7E601BAA" w:rsidR="00803FBD">
          <w:rPr>
            <w:rStyle w:val="Hyperlink"/>
            <w:rFonts w:ascii="Montserrat" w:hAnsi="Montserrat"/>
            <w:color w:val="auto"/>
            <w:u w:val="none"/>
          </w:rPr>
          <w:t>Pay &amp; Leave: Salaries &amp; Wages - OPM.gov</w:t>
        </w:r>
      </w:hyperlink>
      <w:r w:rsidRPr="7E601BAA" w:rsidR="00803FBD">
        <w:rPr>
          <w:rFonts w:ascii="Montserrat" w:hAnsi="Montserrat"/>
        </w:rPr>
        <w:t xml:space="preserve">). </w:t>
      </w:r>
    </w:p>
    <w:p w:rsidR="00BD18E0" w14:paraId="00386A01" w14:textId="77777777">
      <w:pPr>
        <w:rPr>
          <w:rFonts w:ascii="Montserrat" w:eastAsia="Calibri" w:hAnsi="Montserrat" w:cs="Times New Roman"/>
          <w:b/>
          <w:szCs w:val="22"/>
          <w:lang w:eastAsia="en-US"/>
        </w:rPr>
      </w:pPr>
      <w:r>
        <w:rPr>
          <w:rFonts w:ascii="Montserrat" w:hAnsi="Montserrat"/>
          <w:b/>
        </w:rPr>
        <w:br w:type="page"/>
      </w:r>
    </w:p>
    <w:p w:rsidR="007A025A" w:rsidRPr="00273BCB" w:rsidP="00406A1A" w14:paraId="2CA72D41" w14:textId="41840173">
      <w:pPr>
        <w:pStyle w:val="Hdng2-IPR"/>
        <w:rPr>
          <w:rFonts w:ascii="Montserrat" w:hAnsi="Montserrat"/>
          <w:color w:val="auto"/>
        </w:rPr>
      </w:pPr>
      <w:bookmarkStart w:id="46" w:name="_Toc178942544"/>
      <w:r w:rsidRPr="00273BCB">
        <w:rPr>
          <w:rFonts w:ascii="Montserrat" w:hAnsi="Montserrat"/>
          <w:color w:val="auto"/>
        </w:rPr>
        <w:t>Table A</w:t>
      </w:r>
      <w:r w:rsidRPr="00273BCB" w:rsidR="00FA18D7">
        <w:rPr>
          <w:rFonts w:ascii="Montserrat" w:hAnsi="Montserrat"/>
          <w:color w:val="auto"/>
        </w:rPr>
        <w:t>3</w:t>
      </w:r>
      <w:r w:rsidRPr="00273BCB">
        <w:rPr>
          <w:rFonts w:ascii="Montserrat" w:hAnsi="Montserrat"/>
          <w:color w:val="auto"/>
        </w:rPr>
        <w:t>. Estimates of Respondent Burden and Annualized Cost</w:t>
      </w:r>
      <w:bookmarkEnd w:id="46"/>
    </w:p>
    <w:tbl>
      <w:tblPr>
        <w:tblW w:w="9980" w:type="dxa"/>
        <w:tblLayout w:type="fixed"/>
        <w:tblLook w:val="04A0"/>
      </w:tblPr>
      <w:tblGrid>
        <w:gridCol w:w="1610"/>
        <w:gridCol w:w="1440"/>
        <w:gridCol w:w="1350"/>
        <w:gridCol w:w="1260"/>
        <w:gridCol w:w="900"/>
        <w:gridCol w:w="1620"/>
        <w:gridCol w:w="1800"/>
      </w:tblGrid>
      <w:tr w14:paraId="61668963" w14:textId="77777777" w:rsidTr="000238D9">
        <w:tblPrEx>
          <w:tblW w:w="9980" w:type="dxa"/>
          <w:tblLayout w:type="fixed"/>
          <w:tblLook w:val="04A0"/>
        </w:tblPrEx>
        <w:trPr>
          <w:trHeight w:val="972"/>
        </w:trPr>
        <w:tc>
          <w:tcPr>
            <w:tcW w:w="161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EA68D9" w:rsidRPr="00D23BF0" w14:paraId="391A6A54" w14:textId="77777777">
            <w:pPr>
              <w:spacing w:after="0" w:line="240" w:lineRule="auto"/>
              <w:rPr>
                <w:rFonts w:ascii="Aptos Narrow" w:eastAsia="Times New Roman" w:hAnsi="Aptos Narrow" w:cs="Times New Roman"/>
                <w:b/>
                <w:bCs/>
                <w:sz w:val="20"/>
                <w:szCs w:val="20"/>
                <w:lang w:eastAsia="en-US"/>
              </w:rPr>
            </w:pPr>
            <w:r w:rsidRPr="00D23BF0">
              <w:rPr>
                <w:rFonts w:ascii="Aptos Narrow" w:eastAsia="Times New Roman" w:hAnsi="Aptos Narrow" w:cs="Times New Roman"/>
                <w:b/>
                <w:bCs/>
                <w:sz w:val="20"/>
                <w:szCs w:val="20"/>
                <w:lang w:eastAsia="en-US"/>
              </w:rPr>
              <w:t>Respondent Type</w:t>
            </w:r>
            <w:r w:rsidRPr="00D23BF0">
              <w:rPr>
                <w:rFonts w:ascii="Aptos Narrow" w:eastAsia="Times New Roman" w:hAnsi="Aptos Narrow" w:cs="Times New Roman"/>
                <w:sz w:val="20"/>
                <w:szCs w:val="20"/>
                <w:lang w:eastAsia="en-US"/>
              </w:rPr>
              <w:t> </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EA68D9" w:rsidRPr="00D23BF0" w14:paraId="456DE5FE" w14:textId="77777777">
            <w:pPr>
              <w:spacing w:after="0" w:line="240" w:lineRule="auto"/>
              <w:rPr>
                <w:rFonts w:ascii="Aptos Narrow" w:eastAsia="Times New Roman" w:hAnsi="Aptos Narrow" w:cs="Times New Roman"/>
                <w:b/>
                <w:bCs/>
                <w:sz w:val="20"/>
                <w:szCs w:val="20"/>
                <w:lang w:eastAsia="en-US"/>
              </w:rPr>
            </w:pPr>
            <w:r w:rsidRPr="00D23BF0">
              <w:rPr>
                <w:rFonts w:ascii="Aptos Narrow" w:eastAsia="Times New Roman" w:hAnsi="Aptos Narrow" w:cs="Times New Roman"/>
                <w:b/>
                <w:bCs/>
                <w:sz w:val="20"/>
                <w:szCs w:val="20"/>
                <w:lang w:eastAsia="en-US"/>
              </w:rPr>
              <w:t>Collection Title</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rsidR="00EA68D9" w:rsidRPr="00D23BF0" w14:paraId="241D1412" w14:textId="77777777">
            <w:pPr>
              <w:spacing w:after="0" w:line="240" w:lineRule="auto"/>
              <w:rPr>
                <w:rFonts w:ascii="Aptos Narrow" w:eastAsia="Times New Roman" w:hAnsi="Aptos Narrow" w:cs="Times New Roman"/>
                <w:b/>
                <w:bCs/>
                <w:sz w:val="20"/>
                <w:szCs w:val="20"/>
                <w:lang w:eastAsia="en-US"/>
              </w:rPr>
            </w:pPr>
            <w:r w:rsidRPr="00D23BF0">
              <w:rPr>
                <w:rFonts w:ascii="Aptos Narrow" w:eastAsia="Times New Roman" w:hAnsi="Aptos Narrow" w:cs="Times New Roman"/>
                <w:b/>
                <w:bCs/>
                <w:sz w:val="20"/>
                <w:szCs w:val="20"/>
                <w:lang w:eastAsia="en-US"/>
              </w:rPr>
              <w:t>Total No. of Respondents in Category</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EA68D9" w:rsidRPr="00D23BF0" w14:paraId="0A97C55E" w14:textId="77777777">
            <w:pPr>
              <w:spacing w:after="0" w:line="240" w:lineRule="auto"/>
              <w:rPr>
                <w:rFonts w:ascii="Aptos Narrow" w:eastAsia="Times New Roman" w:hAnsi="Aptos Narrow" w:cs="Times New Roman"/>
                <w:b/>
                <w:bCs/>
                <w:sz w:val="20"/>
                <w:szCs w:val="20"/>
                <w:lang w:eastAsia="en-US"/>
              </w:rPr>
            </w:pPr>
            <w:r w:rsidRPr="00D23BF0">
              <w:rPr>
                <w:rFonts w:ascii="Aptos Narrow" w:eastAsia="Times New Roman" w:hAnsi="Aptos Narrow" w:cs="Times New Roman"/>
                <w:b/>
                <w:bCs/>
                <w:sz w:val="20"/>
                <w:szCs w:val="20"/>
                <w:lang w:eastAsia="en-US"/>
              </w:rPr>
              <w:t>Burden Hours Per Respondent</w:t>
            </w:r>
          </w:p>
        </w:tc>
        <w:tc>
          <w:tcPr>
            <w:tcW w:w="900" w:type="dxa"/>
            <w:tcBorders>
              <w:top w:val="single" w:sz="8" w:space="0" w:color="auto"/>
              <w:left w:val="nil"/>
              <w:bottom w:val="single" w:sz="8" w:space="0" w:color="auto"/>
              <w:right w:val="single" w:sz="8" w:space="0" w:color="auto"/>
            </w:tcBorders>
            <w:shd w:val="clear" w:color="auto" w:fill="auto"/>
            <w:vAlign w:val="bottom"/>
            <w:hideMark/>
          </w:tcPr>
          <w:p w:rsidR="00EA68D9" w:rsidRPr="00D23BF0" w14:paraId="7B7B5DEB" w14:textId="77777777">
            <w:pPr>
              <w:spacing w:after="0" w:line="240" w:lineRule="auto"/>
              <w:rPr>
                <w:rFonts w:ascii="Aptos Narrow" w:eastAsia="Times New Roman" w:hAnsi="Aptos Narrow" w:cs="Times New Roman"/>
                <w:b/>
                <w:bCs/>
                <w:sz w:val="20"/>
                <w:szCs w:val="20"/>
                <w:lang w:eastAsia="en-US"/>
              </w:rPr>
            </w:pPr>
            <w:r w:rsidRPr="00D23BF0">
              <w:rPr>
                <w:rFonts w:ascii="Aptos Narrow" w:eastAsia="Times New Roman" w:hAnsi="Aptos Narrow" w:cs="Times New Roman"/>
                <w:b/>
                <w:bCs/>
                <w:sz w:val="20"/>
                <w:szCs w:val="20"/>
                <w:lang w:eastAsia="en-US"/>
              </w:rPr>
              <w:t>Total Hours Burden</w:t>
            </w:r>
          </w:p>
        </w:tc>
        <w:tc>
          <w:tcPr>
            <w:tcW w:w="1620" w:type="dxa"/>
            <w:tcBorders>
              <w:top w:val="single" w:sz="8" w:space="0" w:color="auto"/>
              <w:left w:val="nil"/>
              <w:bottom w:val="single" w:sz="8" w:space="0" w:color="auto"/>
              <w:right w:val="single" w:sz="8" w:space="0" w:color="auto"/>
            </w:tcBorders>
            <w:shd w:val="clear" w:color="auto" w:fill="auto"/>
            <w:vAlign w:val="bottom"/>
            <w:hideMark/>
          </w:tcPr>
          <w:p w:rsidR="00EA68D9" w:rsidRPr="00D23BF0" w14:paraId="46CEF81B" w14:textId="77777777">
            <w:pPr>
              <w:spacing w:after="0" w:line="240" w:lineRule="auto"/>
              <w:rPr>
                <w:rFonts w:ascii="Aptos Narrow" w:eastAsia="Times New Roman" w:hAnsi="Aptos Narrow" w:cs="Times New Roman"/>
                <w:b/>
                <w:bCs/>
                <w:sz w:val="20"/>
                <w:szCs w:val="20"/>
                <w:lang w:eastAsia="en-US"/>
              </w:rPr>
            </w:pPr>
            <w:r w:rsidRPr="00D23BF0">
              <w:rPr>
                <w:rFonts w:ascii="Aptos Narrow" w:eastAsia="Times New Roman" w:hAnsi="Aptos Narrow" w:cs="Times New Roman"/>
                <w:b/>
                <w:bCs/>
                <w:sz w:val="20"/>
                <w:szCs w:val="20"/>
                <w:lang w:eastAsia="en-US"/>
              </w:rPr>
              <w:t xml:space="preserve"> Average Hourly Rate Estimate </w:t>
            </w:r>
          </w:p>
        </w:tc>
        <w:tc>
          <w:tcPr>
            <w:tcW w:w="1800" w:type="dxa"/>
            <w:tcBorders>
              <w:top w:val="single" w:sz="8" w:space="0" w:color="auto"/>
              <w:left w:val="nil"/>
              <w:bottom w:val="single" w:sz="8" w:space="0" w:color="auto"/>
              <w:right w:val="single" w:sz="8" w:space="0" w:color="auto"/>
            </w:tcBorders>
            <w:shd w:val="clear" w:color="auto" w:fill="auto"/>
            <w:vAlign w:val="bottom"/>
            <w:hideMark/>
          </w:tcPr>
          <w:p w:rsidR="00EA68D9" w:rsidRPr="00D23BF0" w14:paraId="0D1107D7" w14:textId="77777777">
            <w:pPr>
              <w:spacing w:after="0" w:line="240" w:lineRule="auto"/>
              <w:rPr>
                <w:rFonts w:ascii="Aptos Narrow" w:eastAsia="Times New Roman" w:hAnsi="Aptos Narrow" w:cs="Times New Roman"/>
                <w:b/>
                <w:bCs/>
                <w:sz w:val="20"/>
                <w:szCs w:val="20"/>
                <w:lang w:eastAsia="en-US"/>
              </w:rPr>
            </w:pPr>
            <w:r w:rsidRPr="00D23BF0">
              <w:rPr>
                <w:rFonts w:ascii="Aptos Narrow" w:eastAsia="Times New Roman" w:hAnsi="Aptos Narrow" w:cs="Times New Roman"/>
                <w:b/>
                <w:bCs/>
                <w:sz w:val="20"/>
                <w:szCs w:val="20"/>
                <w:lang w:eastAsia="en-US"/>
              </w:rPr>
              <w:t xml:space="preserve"> Estimated Annual Cost </w:t>
            </w:r>
          </w:p>
        </w:tc>
      </w:tr>
      <w:tr w14:paraId="76087B6A" w14:textId="77777777" w:rsidTr="000238D9">
        <w:tblPrEx>
          <w:tblW w:w="9980" w:type="dxa"/>
          <w:tblLayout w:type="fixed"/>
          <w:tblLook w:val="04A0"/>
        </w:tblPrEx>
        <w:trPr>
          <w:trHeight w:val="285"/>
        </w:trPr>
        <w:tc>
          <w:tcPr>
            <w:tcW w:w="9980" w:type="dxa"/>
            <w:gridSpan w:val="7"/>
            <w:tcBorders>
              <w:top w:val="single" w:sz="8" w:space="0" w:color="auto"/>
              <w:left w:val="single" w:sz="8" w:space="0" w:color="auto"/>
              <w:bottom w:val="single" w:sz="8" w:space="0" w:color="auto"/>
              <w:right w:val="single" w:sz="4" w:space="0" w:color="auto"/>
            </w:tcBorders>
            <w:shd w:val="clear" w:color="000000" w:fill="D9D9D9"/>
            <w:vAlign w:val="bottom"/>
            <w:hideMark/>
          </w:tcPr>
          <w:p w:rsidR="00EA68D9" w:rsidRPr="00D23BF0" w14:paraId="35B18357" w14:textId="77777777">
            <w:pPr>
              <w:spacing w:after="0" w:line="240" w:lineRule="auto"/>
              <w:rPr>
                <w:rFonts w:ascii="Aptos Narrow" w:eastAsia="Times New Roman" w:hAnsi="Aptos Narrow" w:cs="Times New Roman"/>
                <w:b/>
                <w:bCs/>
                <w:sz w:val="20"/>
                <w:szCs w:val="20"/>
                <w:lang w:eastAsia="en-US"/>
              </w:rPr>
            </w:pPr>
            <w:r w:rsidRPr="00D23BF0">
              <w:rPr>
                <w:rFonts w:ascii="Aptos Narrow" w:eastAsia="Times New Roman" w:hAnsi="Aptos Narrow" w:cs="Times New Roman"/>
                <w:b/>
                <w:bCs/>
                <w:sz w:val="20"/>
                <w:szCs w:val="20"/>
                <w:lang w:eastAsia="en-US"/>
              </w:rPr>
              <w:t>Pretest</w:t>
            </w:r>
          </w:p>
        </w:tc>
      </w:tr>
      <w:tr w14:paraId="75601062" w14:textId="77777777">
        <w:tblPrEx>
          <w:tblW w:w="9980" w:type="dxa"/>
          <w:tblLayout w:type="fixed"/>
          <w:tblLook w:val="04A0"/>
        </w:tblPrEx>
        <w:trPr>
          <w:trHeight w:val="300"/>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EA68D9" w:rsidRPr="00D23BF0" w14:paraId="3E739768"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PIs</w:t>
            </w:r>
          </w:p>
        </w:tc>
        <w:tc>
          <w:tcPr>
            <w:tcW w:w="1440" w:type="dxa"/>
            <w:vMerge w:val="restart"/>
            <w:tcBorders>
              <w:top w:val="nil"/>
              <w:left w:val="single" w:sz="8" w:space="0" w:color="auto"/>
              <w:bottom w:val="single" w:sz="8" w:space="0" w:color="000000"/>
              <w:right w:val="single" w:sz="8" w:space="0" w:color="auto"/>
            </w:tcBorders>
            <w:shd w:val="clear" w:color="auto" w:fill="auto"/>
            <w:vAlign w:val="bottom"/>
            <w:hideMark/>
          </w:tcPr>
          <w:p w:rsidR="00EA68D9" w:rsidRPr="00D23BF0" w14:paraId="73843B08" w14:textId="77777777">
            <w:pPr>
              <w:spacing w:after="0" w:line="240" w:lineRule="auto"/>
              <w:rPr>
                <w:rFonts w:ascii="Aptos Narrow" w:eastAsia="Times New Roman" w:hAnsi="Aptos Narrow" w:cs="Times New Roman"/>
                <w:color w:val="000000"/>
                <w:sz w:val="20"/>
                <w:szCs w:val="20"/>
                <w:lang w:eastAsia="en-US"/>
              </w:rPr>
            </w:pPr>
            <w:r w:rsidRPr="00D23BF0">
              <w:rPr>
                <w:rFonts w:ascii="Aptos Narrow" w:eastAsia="Times New Roman" w:hAnsi="Aptos Narrow" w:cs="Times New Roman"/>
                <w:color w:val="000000"/>
                <w:sz w:val="20"/>
                <w:szCs w:val="20"/>
                <w:lang w:eastAsia="en-US"/>
              </w:rPr>
              <w:t>Pretest Demographic Questionnaire</w:t>
            </w:r>
          </w:p>
        </w:tc>
        <w:tc>
          <w:tcPr>
            <w:tcW w:w="1350" w:type="dxa"/>
            <w:tcBorders>
              <w:top w:val="nil"/>
              <w:left w:val="nil"/>
              <w:bottom w:val="single" w:sz="8" w:space="0" w:color="auto"/>
              <w:right w:val="single" w:sz="8" w:space="0" w:color="auto"/>
            </w:tcBorders>
            <w:shd w:val="clear" w:color="auto" w:fill="auto"/>
            <w:vAlign w:val="bottom"/>
            <w:hideMark/>
          </w:tcPr>
          <w:p w:rsidR="00EA68D9" w:rsidRPr="00D23BF0" w14:paraId="32D9A256"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w:t>
            </w:r>
          </w:p>
        </w:tc>
        <w:tc>
          <w:tcPr>
            <w:tcW w:w="1260" w:type="dxa"/>
            <w:tcBorders>
              <w:top w:val="nil"/>
              <w:left w:val="nil"/>
              <w:bottom w:val="single" w:sz="8" w:space="0" w:color="auto"/>
              <w:right w:val="single" w:sz="8" w:space="0" w:color="auto"/>
            </w:tcBorders>
            <w:shd w:val="clear" w:color="auto" w:fill="auto"/>
            <w:vAlign w:val="bottom"/>
            <w:hideMark/>
          </w:tcPr>
          <w:p w:rsidR="00EA68D9" w:rsidRPr="00D23BF0" w14:paraId="62357D9B"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0.33</w:t>
            </w:r>
          </w:p>
        </w:tc>
        <w:tc>
          <w:tcPr>
            <w:tcW w:w="900" w:type="dxa"/>
            <w:tcBorders>
              <w:top w:val="nil"/>
              <w:left w:val="nil"/>
              <w:bottom w:val="single" w:sz="8" w:space="0" w:color="auto"/>
              <w:right w:val="single" w:sz="8" w:space="0" w:color="auto"/>
            </w:tcBorders>
            <w:shd w:val="clear" w:color="auto" w:fill="auto"/>
            <w:vAlign w:val="bottom"/>
            <w:hideMark/>
          </w:tcPr>
          <w:p w:rsidR="00EA68D9" w:rsidRPr="00D23BF0" w14:paraId="39207E46"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0.33</w:t>
            </w:r>
          </w:p>
        </w:tc>
        <w:tc>
          <w:tcPr>
            <w:tcW w:w="1620" w:type="dxa"/>
            <w:tcBorders>
              <w:top w:val="nil"/>
              <w:left w:val="nil"/>
              <w:bottom w:val="single" w:sz="8" w:space="0" w:color="auto"/>
              <w:right w:val="single" w:sz="8" w:space="0" w:color="auto"/>
            </w:tcBorders>
            <w:shd w:val="clear" w:color="auto" w:fill="auto"/>
            <w:vAlign w:val="bottom"/>
            <w:hideMark/>
          </w:tcPr>
          <w:p w:rsidR="00EA68D9" w:rsidRPr="00D23BF0" w14:paraId="2E990A8A"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70.66 </w:t>
            </w:r>
          </w:p>
        </w:tc>
        <w:tc>
          <w:tcPr>
            <w:tcW w:w="1800" w:type="dxa"/>
            <w:tcBorders>
              <w:top w:val="nil"/>
              <w:left w:val="nil"/>
              <w:bottom w:val="single" w:sz="8" w:space="0" w:color="auto"/>
              <w:right w:val="single" w:sz="8" w:space="0" w:color="auto"/>
            </w:tcBorders>
            <w:shd w:val="clear" w:color="auto" w:fill="auto"/>
            <w:vAlign w:val="bottom"/>
            <w:hideMark/>
          </w:tcPr>
          <w:p w:rsidR="00EA68D9" w:rsidRPr="00D23BF0" w14:paraId="40361212" w14:textId="3166F96D">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23.</w:t>
            </w:r>
            <w:r w:rsidR="00205B11">
              <w:rPr>
                <w:rFonts w:ascii="Aptos Narrow" w:eastAsia="Times New Roman" w:hAnsi="Aptos Narrow" w:cs="Times New Roman"/>
                <w:sz w:val="20"/>
                <w:szCs w:val="20"/>
                <w:lang w:eastAsia="en-US"/>
              </w:rPr>
              <w:t>00</w:t>
            </w:r>
            <w:r w:rsidRPr="00D23BF0">
              <w:rPr>
                <w:rFonts w:ascii="Aptos Narrow" w:eastAsia="Times New Roman" w:hAnsi="Aptos Narrow" w:cs="Times New Roman"/>
                <w:sz w:val="20"/>
                <w:szCs w:val="20"/>
                <w:lang w:eastAsia="en-US"/>
              </w:rPr>
              <w:t xml:space="preserve"> </w:t>
            </w:r>
          </w:p>
        </w:tc>
      </w:tr>
      <w:tr w14:paraId="62C9B7FF" w14:textId="77777777">
        <w:tblPrEx>
          <w:tblW w:w="9980" w:type="dxa"/>
          <w:tblLayout w:type="fixed"/>
          <w:tblLook w:val="04A0"/>
        </w:tblPrEx>
        <w:trPr>
          <w:trHeight w:val="300"/>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EA68D9" w:rsidRPr="00D23BF0" w14:paraId="01616343"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Potential PIs</w:t>
            </w:r>
          </w:p>
        </w:tc>
        <w:tc>
          <w:tcPr>
            <w:tcW w:w="1440" w:type="dxa"/>
            <w:vMerge/>
            <w:tcBorders>
              <w:top w:val="nil"/>
              <w:left w:val="single" w:sz="8" w:space="0" w:color="auto"/>
              <w:bottom w:val="single" w:sz="8" w:space="0" w:color="000000"/>
              <w:right w:val="single" w:sz="8" w:space="0" w:color="auto"/>
            </w:tcBorders>
            <w:vAlign w:val="center"/>
            <w:hideMark/>
          </w:tcPr>
          <w:p w:rsidR="00EA68D9" w:rsidRPr="00D23BF0" w14:paraId="1029A4EF" w14:textId="77777777">
            <w:pPr>
              <w:spacing w:after="0" w:line="240" w:lineRule="auto"/>
              <w:rPr>
                <w:rFonts w:ascii="Aptos Narrow" w:eastAsia="Times New Roman" w:hAnsi="Aptos Narrow" w:cs="Times New Roman"/>
                <w:color w:val="000000"/>
                <w:sz w:val="20"/>
                <w:szCs w:val="20"/>
                <w:lang w:eastAsia="en-US"/>
              </w:rPr>
            </w:pPr>
          </w:p>
        </w:tc>
        <w:tc>
          <w:tcPr>
            <w:tcW w:w="1350" w:type="dxa"/>
            <w:tcBorders>
              <w:top w:val="nil"/>
              <w:left w:val="nil"/>
              <w:bottom w:val="single" w:sz="8" w:space="0" w:color="auto"/>
              <w:right w:val="single" w:sz="8" w:space="0" w:color="auto"/>
            </w:tcBorders>
            <w:shd w:val="clear" w:color="auto" w:fill="auto"/>
            <w:vAlign w:val="bottom"/>
            <w:hideMark/>
          </w:tcPr>
          <w:p w:rsidR="00EA68D9" w:rsidRPr="00D23BF0" w14:paraId="28A92305"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w:t>
            </w:r>
          </w:p>
        </w:tc>
        <w:tc>
          <w:tcPr>
            <w:tcW w:w="1260" w:type="dxa"/>
            <w:tcBorders>
              <w:top w:val="nil"/>
              <w:left w:val="nil"/>
              <w:bottom w:val="single" w:sz="8" w:space="0" w:color="auto"/>
              <w:right w:val="single" w:sz="8" w:space="0" w:color="auto"/>
            </w:tcBorders>
            <w:shd w:val="clear" w:color="auto" w:fill="auto"/>
            <w:vAlign w:val="bottom"/>
            <w:hideMark/>
          </w:tcPr>
          <w:p w:rsidR="00EA68D9" w:rsidRPr="00D23BF0" w14:paraId="7BB12CA6"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0.33</w:t>
            </w:r>
          </w:p>
        </w:tc>
        <w:tc>
          <w:tcPr>
            <w:tcW w:w="900" w:type="dxa"/>
            <w:tcBorders>
              <w:top w:val="nil"/>
              <w:left w:val="nil"/>
              <w:bottom w:val="single" w:sz="8" w:space="0" w:color="auto"/>
              <w:right w:val="single" w:sz="8" w:space="0" w:color="auto"/>
            </w:tcBorders>
            <w:shd w:val="clear" w:color="auto" w:fill="auto"/>
            <w:vAlign w:val="bottom"/>
            <w:hideMark/>
          </w:tcPr>
          <w:p w:rsidR="00EA68D9" w:rsidRPr="00D23BF0" w14:paraId="570ADCD8"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0.33</w:t>
            </w:r>
          </w:p>
        </w:tc>
        <w:tc>
          <w:tcPr>
            <w:tcW w:w="1620" w:type="dxa"/>
            <w:tcBorders>
              <w:top w:val="nil"/>
              <w:left w:val="nil"/>
              <w:bottom w:val="single" w:sz="8" w:space="0" w:color="auto"/>
              <w:right w:val="single" w:sz="8" w:space="0" w:color="auto"/>
            </w:tcBorders>
            <w:shd w:val="clear" w:color="auto" w:fill="auto"/>
            <w:vAlign w:val="bottom"/>
            <w:hideMark/>
          </w:tcPr>
          <w:p w:rsidR="00EA68D9" w:rsidRPr="00D23BF0" w14:paraId="56C7285A"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58.66 </w:t>
            </w:r>
          </w:p>
        </w:tc>
        <w:tc>
          <w:tcPr>
            <w:tcW w:w="1800" w:type="dxa"/>
            <w:tcBorders>
              <w:top w:val="nil"/>
              <w:left w:val="nil"/>
              <w:bottom w:val="single" w:sz="8" w:space="0" w:color="auto"/>
              <w:right w:val="single" w:sz="8" w:space="0" w:color="auto"/>
            </w:tcBorders>
            <w:shd w:val="clear" w:color="auto" w:fill="auto"/>
            <w:vAlign w:val="bottom"/>
            <w:hideMark/>
          </w:tcPr>
          <w:p w:rsidR="00EA68D9" w:rsidRPr="00D23BF0" w14:paraId="3163F564" w14:textId="78F29FE2">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19.</w:t>
            </w:r>
            <w:r w:rsidR="00205B11">
              <w:rPr>
                <w:rFonts w:ascii="Aptos Narrow" w:eastAsia="Times New Roman" w:hAnsi="Aptos Narrow" w:cs="Times New Roman"/>
                <w:sz w:val="20"/>
                <w:szCs w:val="20"/>
                <w:lang w:eastAsia="en-US"/>
              </w:rPr>
              <w:t>00</w:t>
            </w:r>
            <w:r w:rsidRPr="00D23BF0">
              <w:rPr>
                <w:rFonts w:ascii="Aptos Narrow" w:eastAsia="Times New Roman" w:hAnsi="Aptos Narrow" w:cs="Times New Roman"/>
                <w:sz w:val="20"/>
                <w:szCs w:val="20"/>
                <w:lang w:eastAsia="en-US"/>
              </w:rPr>
              <w:t xml:space="preserve"> </w:t>
            </w:r>
          </w:p>
        </w:tc>
      </w:tr>
      <w:tr w14:paraId="10F0F539" w14:textId="77777777">
        <w:tblPrEx>
          <w:tblW w:w="9980" w:type="dxa"/>
          <w:tblLayout w:type="fixed"/>
          <w:tblLook w:val="04A0"/>
        </w:tblPrEx>
        <w:trPr>
          <w:trHeight w:val="300"/>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EA68D9" w:rsidRPr="00D23BF0" w14:paraId="6FA49417"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External Evaluators</w:t>
            </w:r>
          </w:p>
        </w:tc>
        <w:tc>
          <w:tcPr>
            <w:tcW w:w="1440" w:type="dxa"/>
            <w:vMerge/>
            <w:tcBorders>
              <w:top w:val="nil"/>
              <w:left w:val="single" w:sz="8" w:space="0" w:color="auto"/>
              <w:bottom w:val="single" w:sz="8" w:space="0" w:color="000000"/>
              <w:right w:val="single" w:sz="8" w:space="0" w:color="auto"/>
            </w:tcBorders>
            <w:vAlign w:val="center"/>
            <w:hideMark/>
          </w:tcPr>
          <w:p w:rsidR="00EA68D9" w:rsidRPr="00D23BF0" w14:paraId="17D22A1F" w14:textId="77777777">
            <w:pPr>
              <w:spacing w:after="0" w:line="240" w:lineRule="auto"/>
              <w:rPr>
                <w:rFonts w:ascii="Aptos Narrow" w:eastAsia="Times New Roman" w:hAnsi="Aptos Narrow" w:cs="Times New Roman"/>
                <w:color w:val="000000"/>
                <w:sz w:val="20"/>
                <w:szCs w:val="20"/>
                <w:lang w:eastAsia="en-US"/>
              </w:rPr>
            </w:pPr>
          </w:p>
        </w:tc>
        <w:tc>
          <w:tcPr>
            <w:tcW w:w="1350" w:type="dxa"/>
            <w:tcBorders>
              <w:top w:val="nil"/>
              <w:left w:val="nil"/>
              <w:bottom w:val="single" w:sz="8" w:space="0" w:color="auto"/>
              <w:right w:val="single" w:sz="8" w:space="0" w:color="auto"/>
            </w:tcBorders>
            <w:shd w:val="clear" w:color="auto" w:fill="auto"/>
            <w:vAlign w:val="bottom"/>
            <w:hideMark/>
          </w:tcPr>
          <w:p w:rsidR="00EA68D9" w:rsidRPr="00D23BF0" w14:paraId="74A6B329"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w:t>
            </w:r>
          </w:p>
        </w:tc>
        <w:tc>
          <w:tcPr>
            <w:tcW w:w="1260" w:type="dxa"/>
            <w:tcBorders>
              <w:top w:val="nil"/>
              <w:left w:val="nil"/>
              <w:bottom w:val="single" w:sz="8" w:space="0" w:color="auto"/>
              <w:right w:val="single" w:sz="8" w:space="0" w:color="auto"/>
            </w:tcBorders>
            <w:shd w:val="clear" w:color="auto" w:fill="auto"/>
            <w:vAlign w:val="bottom"/>
            <w:hideMark/>
          </w:tcPr>
          <w:p w:rsidR="00EA68D9" w:rsidRPr="00D23BF0" w14:paraId="3A342C2C"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0.33</w:t>
            </w:r>
          </w:p>
        </w:tc>
        <w:tc>
          <w:tcPr>
            <w:tcW w:w="900" w:type="dxa"/>
            <w:tcBorders>
              <w:top w:val="nil"/>
              <w:left w:val="nil"/>
              <w:bottom w:val="single" w:sz="8" w:space="0" w:color="auto"/>
              <w:right w:val="single" w:sz="8" w:space="0" w:color="auto"/>
            </w:tcBorders>
            <w:shd w:val="clear" w:color="auto" w:fill="auto"/>
            <w:vAlign w:val="bottom"/>
            <w:hideMark/>
          </w:tcPr>
          <w:p w:rsidR="00EA68D9" w:rsidRPr="00D23BF0" w14:paraId="7E8F6C9F"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0.33</w:t>
            </w:r>
          </w:p>
        </w:tc>
        <w:tc>
          <w:tcPr>
            <w:tcW w:w="1620" w:type="dxa"/>
            <w:tcBorders>
              <w:top w:val="nil"/>
              <w:left w:val="nil"/>
              <w:bottom w:val="single" w:sz="8" w:space="0" w:color="auto"/>
              <w:right w:val="single" w:sz="8" w:space="0" w:color="auto"/>
            </w:tcBorders>
            <w:shd w:val="clear" w:color="auto" w:fill="auto"/>
            <w:vAlign w:val="bottom"/>
            <w:hideMark/>
          </w:tcPr>
          <w:p w:rsidR="00EA68D9" w:rsidRPr="00D23BF0" w14:paraId="5F470B64"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70.66 </w:t>
            </w:r>
          </w:p>
        </w:tc>
        <w:tc>
          <w:tcPr>
            <w:tcW w:w="1800" w:type="dxa"/>
            <w:tcBorders>
              <w:top w:val="nil"/>
              <w:left w:val="nil"/>
              <w:bottom w:val="single" w:sz="8" w:space="0" w:color="auto"/>
              <w:right w:val="single" w:sz="8" w:space="0" w:color="auto"/>
            </w:tcBorders>
            <w:shd w:val="clear" w:color="auto" w:fill="auto"/>
            <w:vAlign w:val="bottom"/>
            <w:hideMark/>
          </w:tcPr>
          <w:p w:rsidR="00EA68D9" w:rsidRPr="00D23BF0" w14:paraId="438CF071" w14:textId="120150C4">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23.</w:t>
            </w:r>
            <w:r w:rsidR="00205B11">
              <w:rPr>
                <w:rFonts w:ascii="Aptos Narrow" w:eastAsia="Times New Roman" w:hAnsi="Aptos Narrow" w:cs="Times New Roman"/>
                <w:sz w:val="20"/>
                <w:szCs w:val="20"/>
                <w:lang w:eastAsia="en-US"/>
              </w:rPr>
              <w:t>00</w:t>
            </w:r>
            <w:r w:rsidRPr="00D23BF0">
              <w:rPr>
                <w:rFonts w:ascii="Aptos Narrow" w:eastAsia="Times New Roman" w:hAnsi="Aptos Narrow" w:cs="Times New Roman"/>
                <w:sz w:val="20"/>
                <w:szCs w:val="20"/>
                <w:lang w:eastAsia="en-US"/>
              </w:rPr>
              <w:t xml:space="preserve"> </w:t>
            </w:r>
          </w:p>
        </w:tc>
      </w:tr>
      <w:tr w14:paraId="6113AFB8" w14:textId="77777777">
        <w:tblPrEx>
          <w:tblW w:w="9980" w:type="dxa"/>
          <w:tblLayout w:type="fixed"/>
          <w:tblLook w:val="04A0"/>
        </w:tblPrEx>
        <w:trPr>
          <w:trHeight w:val="840"/>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EA68D9" w:rsidRPr="00D23BF0" w14:paraId="06FC3AD7"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PIs</w:t>
            </w:r>
          </w:p>
        </w:tc>
        <w:tc>
          <w:tcPr>
            <w:tcW w:w="1440" w:type="dxa"/>
            <w:tcBorders>
              <w:top w:val="nil"/>
              <w:left w:val="nil"/>
              <w:bottom w:val="single" w:sz="8" w:space="0" w:color="auto"/>
              <w:right w:val="single" w:sz="8" w:space="0" w:color="auto"/>
            </w:tcBorders>
            <w:shd w:val="clear" w:color="auto" w:fill="auto"/>
            <w:vAlign w:val="center"/>
            <w:hideMark/>
          </w:tcPr>
          <w:p w:rsidR="00EA68D9" w:rsidRPr="00D23BF0" w14:paraId="156A0740" w14:textId="77777777">
            <w:pPr>
              <w:spacing w:after="0" w:line="240" w:lineRule="auto"/>
              <w:rPr>
                <w:rFonts w:ascii="Aptos Narrow" w:eastAsia="Times New Roman" w:hAnsi="Aptos Narrow" w:cs="Times New Roman"/>
                <w:color w:val="000000"/>
                <w:sz w:val="20"/>
                <w:szCs w:val="20"/>
                <w:lang w:eastAsia="en-US"/>
              </w:rPr>
            </w:pPr>
            <w:r w:rsidRPr="00D23BF0">
              <w:rPr>
                <w:rFonts w:ascii="Aptos Narrow" w:eastAsia="Times New Roman" w:hAnsi="Aptos Narrow" w:cs="Times New Roman"/>
                <w:color w:val="000000"/>
                <w:sz w:val="20"/>
                <w:szCs w:val="20"/>
                <w:lang w:eastAsia="en-US"/>
              </w:rPr>
              <w:t>Pretest Principal Investigator Interview Protocol</w:t>
            </w:r>
          </w:p>
        </w:tc>
        <w:tc>
          <w:tcPr>
            <w:tcW w:w="1350" w:type="dxa"/>
            <w:tcBorders>
              <w:top w:val="nil"/>
              <w:left w:val="nil"/>
              <w:bottom w:val="single" w:sz="8" w:space="0" w:color="auto"/>
              <w:right w:val="single" w:sz="8" w:space="0" w:color="auto"/>
            </w:tcBorders>
            <w:shd w:val="clear" w:color="auto" w:fill="auto"/>
            <w:vAlign w:val="bottom"/>
            <w:hideMark/>
          </w:tcPr>
          <w:p w:rsidR="00EA68D9" w:rsidRPr="00D23BF0" w14:paraId="1FA4DE1F"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5</w:t>
            </w:r>
          </w:p>
        </w:tc>
        <w:tc>
          <w:tcPr>
            <w:tcW w:w="1260" w:type="dxa"/>
            <w:tcBorders>
              <w:top w:val="nil"/>
              <w:left w:val="nil"/>
              <w:bottom w:val="single" w:sz="8" w:space="0" w:color="auto"/>
              <w:right w:val="single" w:sz="8" w:space="0" w:color="auto"/>
            </w:tcBorders>
            <w:shd w:val="clear" w:color="auto" w:fill="auto"/>
            <w:vAlign w:val="bottom"/>
            <w:hideMark/>
          </w:tcPr>
          <w:p w:rsidR="00EA68D9" w:rsidRPr="00D23BF0" w14:paraId="12EA03C3"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w:t>
            </w:r>
          </w:p>
        </w:tc>
        <w:tc>
          <w:tcPr>
            <w:tcW w:w="900" w:type="dxa"/>
            <w:tcBorders>
              <w:top w:val="nil"/>
              <w:left w:val="nil"/>
              <w:bottom w:val="single" w:sz="8" w:space="0" w:color="auto"/>
              <w:right w:val="single" w:sz="8" w:space="0" w:color="auto"/>
            </w:tcBorders>
            <w:shd w:val="clear" w:color="auto" w:fill="auto"/>
            <w:vAlign w:val="bottom"/>
            <w:hideMark/>
          </w:tcPr>
          <w:p w:rsidR="00EA68D9" w:rsidRPr="00D23BF0" w14:paraId="369F01AB"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5</w:t>
            </w:r>
          </w:p>
        </w:tc>
        <w:tc>
          <w:tcPr>
            <w:tcW w:w="1620" w:type="dxa"/>
            <w:tcBorders>
              <w:top w:val="nil"/>
              <w:left w:val="nil"/>
              <w:bottom w:val="single" w:sz="8" w:space="0" w:color="auto"/>
              <w:right w:val="single" w:sz="8" w:space="0" w:color="auto"/>
            </w:tcBorders>
            <w:shd w:val="clear" w:color="auto" w:fill="auto"/>
            <w:vAlign w:val="bottom"/>
            <w:hideMark/>
          </w:tcPr>
          <w:p w:rsidR="00EA68D9" w:rsidRPr="00D23BF0" w14:paraId="0D0FCEF2"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70.66 </w:t>
            </w:r>
          </w:p>
        </w:tc>
        <w:tc>
          <w:tcPr>
            <w:tcW w:w="1800" w:type="dxa"/>
            <w:tcBorders>
              <w:top w:val="nil"/>
              <w:left w:val="nil"/>
              <w:bottom w:val="single" w:sz="8" w:space="0" w:color="auto"/>
              <w:right w:val="single" w:sz="8" w:space="0" w:color="auto"/>
            </w:tcBorders>
            <w:shd w:val="clear" w:color="auto" w:fill="auto"/>
            <w:vAlign w:val="bottom"/>
            <w:hideMark/>
          </w:tcPr>
          <w:p w:rsidR="00EA68D9" w:rsidRPr="00D23BF0" w14:paraId="3282DAE1" w14:textId="21755E45">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353.</w:t>
            </w:r>
            <w:r w:rsidR="00205B11">
              <w:rPr>
                <w:rFonts w:ascii="Aptos Narrow" w:eastAsia="Times New Roman" w:hAnsi="Aptos Narrow" w:cs="Times New Roman"/>
                <w:sz w:val="20"/>
                <w:szCs w:val="20"/>
                <w:lang w:eastAsia="en-US"/>
              </w:rPr>
              <w:t>00</w:t>
            </w:r>
          </w:p>
        </w:tc>
      </w:tr>
      <w:tr w14:paraId="5AC7C414" w14:textId="77777777">
        <w:tblPrEx>
          <w:tblW w:w="9980" w:type="dxa"/>
          <w:tblLayout w:type="fixed"/>
          <w:tblLook w:val="04A0"/>
        </w:tblPrEx>
        <w:trPr>
          <w:trHeight w:val="1248"/>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EA68D9" w:rsidRPr="00D23BF0" w14:paraId="4B4918B5"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Potential PIs</w:t>
            </w:r>
          </w:p>
        </w:tc>
        <w:tc>
          <w:tcPr>
            <w:tcW w:w="1440" w:type="dxa"/>
            <w:tcBorders>
              <w:top w:val="nil"/>
              <w:left w:val="nil"/>
              <w:bottom w:val="single" w:sz="8" w:space="0" w:color="auto"/>
              <w:right w:val="single" w:sz="8" w:space="0" w:color="auto"/>
            </w:tcBorders>
            <w:shd w:val="clear" w:color="auto" w:fill="auto"/>
            <w:vAlign w:val="bottom"/>
            <w:hideMark/>
          </w:tcPr>
          <w:p w:rsidR="00EA68D9" w:rsidRPr="00D23BF0" w14:paraId="4E45C30D" w14:textId="77777777">
            <w:pPr>
              <w:spacing w:after="0" w:line="240" w:lineRule="auto"/>
              <w:rPr>
                <w:rFonts w:ascii="Aptos Narrow" w:eastAsia="Times New Roman" w:hAnsi="Aptos Narrow" w:cs="Times New Roman"/>
                <w:color w:val="000000"/>
                <w:sz w:val="20"/>
                <w:szCs w:val="20"/>
                <w:lang w:eastAsia="en-US"/>
              </w:rPr>
            </w:pPr>
            <w:r w:rsidRPr="00D23BF0">
              <w:rPr>
                <w:rFonts w:ascii="Aptos Narrow" w:eastAsia="Times New Roman" w:hAnsi="Aptos Narrow" w:cs="Times New Roman"/>
                <w:color w:val="000000"/>
                <w:sz w:val="20"/>
                <w:szCs w:val="20"/>
                <w:lang w:eastAsia="en-US"/>
              </w:rPr>
              <w:t>Pretest Potential Principal Investigator Interview Protocol</w:t>
            </w:r>
          </w:p>
        </w:tc>
        <w:tc>
          <w:tcPr>
            <w:tcW w:w="1350" w:type="dxa"/>
            <w:tcBorders>
              <w:top w:val="nil"/>
              <w:left w:val="nil"/>
              <w:bottom w:val="single" w:sz="8" w:space="0" w:color="auto"/>
              <w:right w:val="single" w:sz="8" w:space="0" w:color="auto"/>
            </w:tcBorders>
            <w:shd w:val="clear" w:color="auto" w:fill="auto"/>
            <w:vAlign w:val="bottom"/>
            <w:hideMark/>
          </w:tcPr>
          <w:p w:rsidR="00EA68D9" w:rsidRPr="00D23BF0" w14:paraId="6558A7C1"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3</w:t>
            </w:r>
          </w:p>
        </w:tc>
        <w:tc>
          <w:tcPr>
            <w:tcW w:w="1260" w:type="dxa"/>
            <w:tcBorders>
              <w:top w:val="nil"/>
              <w:left w:val="nil"/>
              <w:bottom w:val="single" w:sz="8" w:space="0" w:color="auto"/>
              <w:right w:val="single" w:sz="8" w:space="0" w:color="auto"/>
            </w:tcBorders>
            <w:shd w:val="clear" w:color="auto" w:fill="auto"/>
            <w:vAlign w:val="bottom"/>
            <w:hideMark/>
          </w:tcPr>
          <w:p w:rsidR="00EA68D9" w:rsidRPr="00D23BF0" w14:paraId="152895BF"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w:t>
            </w:r>
          </w:p>
        </w:tc>
        <w:tc>
          <w:tcPr>
            <w:tcW w:w="900" w:type="dxa"/>
            <w:tcBorders>
              <w:top w:val="nil"/>
              <w:left w:val="nil"/>
              <w:bottom w:val="single" w:sz="8" w:space="0" w:color="auto"/>
              <w:right w:val="single" w:sz="8" w:space="0" w:color="auto"/>
            </w:tcBorders>
            <w:shd w:val="clear" w:color="auto" w:fill="auto"/>
            <w:vAlign w:val="bottom"/>
            <w:hideMark/>
          </w:tcPr>
          <w:p w:rsidR="00EA68D9" w:rsidRPr="00D23BF0" w14:paraId="510572D0"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3</w:t>
            </w:r>
          </w:p>
        </w:tc>
        <w:tc>
          <w:tcPr>
            <w:tcW w:w="1620" w:type="dxa"/>
            <w:tcBorders>
              <w:top w:val="nil"/>
              <w:left w:val="nil"/>
              <w:bottom w:val="single" w:sz="8" w:space="0" w:color="auto"/>
              <w:right w:val="single" w:sz="8" w:space="0" w:color="auto"/>
            </w:tcBorders>
            <w:shd w:val="clear" w:color="auto" w:fill="auto"/>
            <w:vAlign w:val="bottom"/>
            <w:hideMark/>
          </w:tcPr>
          <w:p w:rsidR="00EA68D9" w:rsidRPr="00D23BF0" w14:paraId="591278C4"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58.66 </w:t>
            </w:r>
          </w:p>
        </w:tc>
        <w:tc>
          <w:tcPr>
            <w:tcW w:w="1800" w:type="dxa"/>
            <w:tcBorders>
              <w:top w:val="nil"/>
              <w:left w:val="nil"/>
              <w:bottom w:val="single" w:sz="8" w:space="0" w:color="auto"/>
              <w:right w:val="single" w:sz="8" w:space="0" w:color="auto"/>
            </w:tcBorders>
            <w:shd w:val="clear" w:color="auto" w:fill="auto"/>
            <w:vAlign w:val="bottom"/>
            <w:hideMark/>
          </w:tcPr>
          <w:p w:rsidR="00EA68D9" w:rsidRPr="00D23BF0" w14:paraId="34AFE3ED" w14:textId="3C561E7B">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17</w:t>
            </w:r>
            <w:r w:rsidR="00205B11">
              <w:rPr>
                <w:rFonts w:ascii="Aptos Narrow" w:eastAsia="Times New Roman" w:hAnsi="Aptos Narrow" w:cs="Times New Roman"/>
                <w:sz w:val="20"/>
                <w:szCs w:val="20"/>
                <w:lang w:eastAsia="en-US"/>
              </w:rPr>
              <w:t>6</w:t>
            </w:r>
            <w:r w:rsidRPr="00D23BF0">
              <w:rPr>
                <w:rFonts w:ascii="Aptos Narrow" w:eastAsia="Times New Roman" w:hAnsi="Aptos Narrow" w:cs="Times New Roman"/>
                <w:sz w:val="20"/>
                <w:szCs w:val="20"/>
                <w:lang w:eastAsia="en-US"/>
              </w:rPr>
              <w:t>.</w:t>
            </w:r>
            <w:r w:rsidR="00205B11">
              <w:rPr>
                <w:rFonts w:ascii="Aptos Narrow" w:eastAsia="Times New Roman" w:hAnsi="Aptos Narrow" w:cs="Times New Roman"/>
                <w:sz w:val="20"/>
                <w:szCs w:val="20"/>
                <w:lang w:eastAsia="en-US"/>
              </w:rPr>
              <w:t>00</w:t>
            </w:r>
            <w:r w:rsidRPr="00D23BF0">
              <w:rPr>
                <w:rFonts w:ascii="Aptos Narrow" w:eastAsia="Times New Roman" w:hAnsi="Aptos Narrow" w:cs="Times New Roman"/>
                <w:sz w:val="20"/>
                <w:szCs w:val="20"/>
                <w:lang w:eastAsia="en-US"/>
              </w:rPr>
              <w:t xml:space="preserve"> </w:t>
            </w:r>
          </w:p>
        </w:tc>
      </w:tr>
      <w:tr w14:paraId="4F2C36DA" w14:textId="77777777">
        <w:tblPrEx>
          <w:tblW w:w="9980" w:type="dxa"/>
          <w:tblLayout w:type="fixed"/>
          <w:tblLook w:val="04A0"/>
        </w:tblPrEx>
        <w:trPr>
          <w:trHeight w:val="864"/>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EA68D9" w:rsidRPr="00D23BF0" w14:paraId="3CBA09F5" w14:textId="0A23EC24">
            <w:pPr>
              <w:spacing w:after="0" w:line="240" w:lineRule="auto"/>
              <w:rPr>
                <w:rFonts w:ascii="Aptos Narrow" w:eastAsia="Times New Roman" w:hAnsi="Aptos Narrow" w:cs="Times New Roman"/>
                <w:sz w:val="20"/>
                <w:szCs w:val="20"/>
                <w:lang w:eastAsia="en-US"/>
              </w:rPr>
            </w:pPr>
            <w:r>
              <w:rPr>
                <w:rFonts w:ascii="Aptos Narrow" w:eastAsia="Times New Roman" w:hAnsi="Aptos Narrow" w:cs="Times New Roman"/>
                <w:sz w:val="20"/>
                <w:szCs w:val="20"/>
                <w:lang w:eastAsia="en-US"/>
              </w:rPr>
              <w:t xml:space="preserve">Current </w:t>
            </w:r>
            <w:r w:rsidRPr="00D23BF0">
              <w:rPr>
                <w:rFonts w:ascii="Aptos Narrow" w:eastAsia="Times New Roman" w:hAnsi="Aptos Narrow" w:cs="Times New Roman"/>
                <w:sz w:val="20"/>
                <w:szCs w:val="20"/>
                <w:lang w:eastAsia="en-US"/>
              </w:rPr>
              <w:t>Scholars/Fellows</w:t>
            </w:r>
          </w:p>
        </w:tc>
        <w:tc>
          <w:tcPr>
            <w:tcW w:w="1440" w:type="dxa"/>
            <w:tcBorders>
              <w:top w:val="nil"/>
              <w:left w:val="nil"/>
              <w:bottom w:val="single" w:sz="8" w:space="0" w:color="auto"/>
              <w:right w:val="single" w:sz="8" w:space="0" w:color="auto"/>
            </w:tcBorders>
            <w:shd w:val="clear" w:color="auto" w:fill="auto"/>
            <w:vAlign w:val="center"/>
            <w:hideMark/>
          </w:tcPr>
          <w:p w:rsidR="00EA68D9" w:rsidRPr="00D23BF0" w14:paraId="481CDBE9" w14:textId="77777777">
            <w:pPr>
              <w:spacing w:after="0" w:line="240" w:lineRule="auto"/>
              <w:rPr>
                <w:rFonts w:ascii="Aptos Narrow" w:eastAsia="Times New Roman" w:hAnsi="Aptos Narrow" w:cs="Times New Roman"/>
                <w:color w:val="000000"/>
                <w:sz w:val="20"/>
                <w:szCs w:val="20"/>
                <w:lang w:eastAsia="en-US"/>
              </w:rPr>
            </w:pPr>
            <w:r w:rsidRPr="00D23BF0">
              <w:rPr>
                <w:rFonts w:ascii="Aptos Narrow" w:eastAsia="Times New Roman" w:hAnsi="Aptos Narrow" w:cs="Times New Roman"/>
                <w:color w:val="000000"/>
                <w:sz w:val="20"/>
                <w:szCs w:val="20"/>
                <w:lang w:eastAsia="en-US"/>
              </w:rPr>
              <w:t>Pretest Scholars and Fellows Focus Group Protocol</w:t>
            </w:r>
          </w:p>
        </w:tc>
        <w:tc>
          <w:tcPr>
            <w:tcW w:w="1350" w:type="dxa"/>
            <w:tcBorders>
              <w:top w:val="nil"/>
              <w:left w:val="nil"/>
              <w:bottom w:val="single" w:sz="8" w:space="0" w:color="auto"/>
              <w:right w:val="single" w:sz="8" w:space="0" w:color="auto"/>
            </w:tcBorders>
            <w:shd w:val="clear" w:color="auto" w:fill="auto"/>
            <w:vAlign w:val="bottom"/>
            <w:hideMark/>
          </w:tcPr>
          <w:p w:rsidR="00EA68D9" w:rsidRPr="00D23BF0" w14:paraId="162D66AB"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4</w:t>
            </w:r>
          </w:p>
        </w:tc>
        <w:tc>
          <w:tcPr>
            <w:tcW w:w="1260" w:type="dxa"/>
            <w:tcBorders>
              <w:top w:val="nil"/>
              <w:left w:val="nil"/>
              <w:bottom w:val="single" w:sz="8" w:space="0" w:color="auto"/>
              <w:right w:val="single" w:sz="8" w:space="0" w:color="auto"/>
            </w:tcBorders>
            <w:shd w:val="clear" w:color="auto" w:fill="auto"/>
            <w:vAlign w:val="bottom"/>
            <w:hideMark/>
          </w:tcPr>
          <w:p w:rsidR="00EA68D9" w:rsidRPr="00D23BF0" w14:paraId="66C86C9C"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w:t>
            </w:r>
          </w:p>
        </w:tc>
        <w:tc>
          <w:tcPr>
            <w:tcW w:w="900" w:type="dxa"/>
            <w:tcBorders>
              <w:top w:val="nil"/>
              <w:left w:val="nil"/>
              <w:bottom w:val="single" w:sz="8" w:space="0" w:color="auto"/>
              <w:right w:val="single" w:sz="8" w:space="0" w:color="auto"/>
            </w:tcBorders>
            <w:shd w:val="clear" w:color="auto" w:fill="auto"/>
            <w:vAlign w:val="bottom"/>
            <w:hideMark/>
          </w:tcPr>
          <w:p w:rsidR="00EA68D9" w:rsidRPr="00D23BF0" w14:paraId="31FB893F"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4</w:t>
            </w:r>
          </w:p>
        </w:tc>
        <w:tc>
          <w:tcPr>
            <w:tcW w:w="1620" w:type="dxa"/>
            <w:tcBorders>
              <w:top w:val="nil"/>
              <w:left w:val="nil"/>
              <w:bottom w:val="single" w:sz="8" w:space="0" w:color="auto"/>
              <w:right w:val="single" w:sz="8" w:space="0" w:color="auto"/>
            </w:tcBorders>
            <w:shd w:val="clear" w:color="auto" w:fill="auto"/>
            <w:vAlign w:val="bottom"/>
            <w:hideMark/>
          </w:tcPr>
          <w:p w:rsidR="00EA68D9" w:rsidRPr="00D23BF0" w14:paraId="19CCF0EF"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47.84 </w:t>
            </w:r>
          </w:p>
        </w:tc>
        <w:tc>
          <w:tcPr>
            <w:tcW w:w="1800" w:type="dxa"/>
            <w:tcBorders>
              <w:top w:val="nil"/>
              <w:left w:val="nil"/>
              <w:bottom w:val="single" w:sz="8" w:space="0" w:color="auto"/>
              <w:right w:val="single" w:sz="8" w:space="0" w:color="auto"/>
            </w:tcBorders>
            <w:shd w:val="clear" w:color="auto" w:fill="auto"/>
            <w:vAlign w:val="bottom"/>
            <w:hideMark/>
          </w:tcPr>
          <w:p w:rsidR="00EA68D9" w:rsidRPr="00D23BF0" w14:paraId="6643B965" w14:textId="0C7DACAF">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191.</w:t>
            </w:r>
            <w:r w:rsidR="00205B11">
              <w:rPr>
                <w:rFonts w:ascii="Aptos Narrow" w:eastAsia="Times New Roman" w:hAnsi="Aptos Narrow" w:cs="Times New Roman"/>
                <w:sz w:val="20"/>
                <w:szCs w:val="20"/>
                <w:lang w:eastAsia="en-US"/>
              </w:rPr>
              <w:t>00</w:t>
            </w:r>
            <w:r w:rsidRPr="00D23BF0">
              <w:rPr>
                <w:rFonts w:ascii="Aptos Narrow" w:eastAsia="Times New Roman" w:hAnsi="Aptos Narrow" w:cs="Times New Roman"/>
                <w:sz w:val="20"/>
                <w:szCs w:val="20"/>
                <w:lang w:eastAsia="en-US"/>
              </w:rPr>
              <w:t xml:space="preserve"> </w:t>
            </w:r>
          </w:p>
        </w:tc>
      </w:tr>
      <w:tr w14:paraId="74AC6699" w14:textId="77777777">
        <w:tblPrEx>
          <w:tblW w:w="9980" w:type="dxa"/>
          <w:tblLayout w:type="fixed"/>
          <w:tblLook w:val="04A0"/>
        </w:tblPrEx>
        <w:trPr>
          <w:trHeight w:val="876"/>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EA68D9" w:rsidRPr="00D23BF0" w14:paraId="6E4116E5"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Program Coordinators</w:t>
            </w:r>
          </w:p>
        </w:tc>
        <w:tc>
          <w:tcPr>
            <w:tcW w:w="1440" w:type="dxa"/>
            <w:tcBorders>
              <w:top w:val="nil"/>
              <w:left w:val="nil"/>
              <w:bottom w:val="single" w:sz="8" w:space="0" w:color="auto"/>
              <w:right w:val="single" w:sz="8" w:space="0" w:color="auto"/>
            </w:tcBorders>
            <w:shd w:val="clear" w:color="auto" w:fill="auto"/>
            <w:vAlign w:val="bottom"/>
            <w:hideMark/>
          </w:tcPr>
          <w:p w:rsidR="00EA68D9" w:rsidRPr="00D23BF0" w14:paraId="521836E4" w14:textId="77777777">
            <w:pPr>
              <w:spacing w:after="0" w:line="240" w:lineRule="auto"/>
              <w:rPr>
                <w:rFonts w:ascii="Aptos Narrow" w:eastAsia="Times New Roman" w:hAnsi="Aptos Narrow" w:cs="Times New Roman"/>
                <w:color w:val="000000"/>
                <w:sz w:val="20"/>
                <w:szCs w:val="20"/>
                <w:lang w:eastAsia="en-US"/>
              </w:rPr>
            </w:pPr>
            <w:r w:rsidRPr="00D23BF0">
              <w:rPr>
                <w:rFonts w:ascii="Aptos Narrow" w:eastAsia="Times New Roman" w:hAnsi="Aptos Narrow" w:cs="Times New Roman"/>
                <w:color w:val="000000"/>
                <w:sz w:val="20"/>
                <w:szCs w:val="20"/>
                <w:lang w:eastAsia="en-US"/>
              </w:rPr>
              <w:t>Pretest Program Coordinator Focus Group Protocol</w:t>
            </w:r>
          </w:p>
        </w:tc>
        <w:tc>
          <w:tcPr>
            <w:tcW w:w="1350" w:type="dxa"/>
            <w:tcBorders>
              <w:top w:val="nil"/>
              <w:left w:val="nil"/>
              <w:bottom w:val="single" w:sz="8" w:space="0" w:color="auto"/>
              <w:right w:val="single" w:sz="8" w:space="0" w:color="auto"/>
            </w:tcBorders>
            <w:shd w:val="clear" w:color="auto" w:fill="auto"/>
            <w:vAlign w:val="bottom"/>
            <w:hideMark/>
          </w:tcPr>
          <w:p w:rsidR="00EA68D9" w:rsidRPr="00D23BF0" w14:paraId="05FEB1A8"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w:t>
            </w:r>
          </w:p>
        </w:tc>
        <w:tc>
          <w:tcPr>
            <w:tcW w:w="1260" w:type="dxa"/>
            <w:tcBorders>
              <w:top w:val="nil"/>
              <w:left w:val="nil"/>
              <w:bottom w:val="single" w:sz="8" w:space="0" w:color="auto"/>
              <w:right w:val="single" w:sz="8" w:space="0" w:color="auto"/>
            </w:tcBorders>
            <w:shd w:val="clear" w:color="auto" w:fill="auto"/>
            <w:vAlign w:val="bottom"/>
            <w:hideMark/>
          </w:tcPr>
          <w:p w:rsidR="00EA68D9" w:rsidRPr="00D23BF0" w14:paraId="16F231EE"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w:t>
            </w:r>
          </w:p>
        </w:tc>
        <w:tc>
          <w:tcPr>
            <w:tcW w:w="900" w:type="dxa"/>
            <w:tcBorders>
              <w:top w:val="nil"/>
              <w:left w:val="nil"/>
              <w:bottom w:val="single" w:sz="8" w:space="0" w:color="auto"/>
              <w:right w:val="single" w:sz="8" w:space="0" w:color="auto"/>
            </w:tcBorders>
            <w:shd w:val="clear" w:color="auto" w:fill="auto"/>
            <w:vAlign w:val="bottom"/>
            <w:hideMark/>
          </w:tcPr>
          <w:p w:rsidR="00EA68D9" w:rsidRPr="00D23BF0" w14:paraId="64723E44"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w:t>
            </w:r>
          </w:p>
        </w:tc>
        <w:tc>
          <w:tcPr>
            <w:tcW w:w="1620" w:type="dxa"/>
            <w:tcBorders>
              <w:top w:val="nil"/>
              <w:left w:val="nil"/>
              <w:bottom w:val="single" w:sz="8" w:space="0" w:color="auto"/>
              <w:right w:val="single" w:sz="8" w:space="0" w:color="auto"/>
            </w:tcBorders>
            <w:shd w:val="clear" w:color="auto" w:fill="auto"/>
            <w:vAlign w:val="bottom"/>
            <w:hideMark/>
          </w:tcPr>
          <w:p w:rsidR="00EA68D9" w:rsidRPr="00D23BF0" w14:paraId="0DCBA97F"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37.12 </w:t>
            </w:r>
          </w:p>
        </w:tc>
        <w:tc>
          <w:tcPr>
            <w:tcW w:w="1800" w:type="dxa"/>
            <w:tcBorders>
              <w:top w:val="nil"/>
              <w:left w:val="nil"/>
              <w:bottom w:val="single" w:sz="8" w:space="0" w:color="auto"/>
              <w:right w:val="single" w:sz="8" w:space="0" w:color="auto"/>
            </w:tcBorders>
            <w:shd w:val="clear" w:color="auto" w:fill="auto"/>
            <w:vAlign w:val="bottom"/>
            <w:hideMark/>
          </w:tcPr>
          <w:p w:rsidR="00EA68D9" w:rsidRPr="00D23BF0" w14:paraId="59322B1A" w14:textId="101FB8FD">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37.</w:t>
            </w:r>
            <w:r w:rsidR="00205B11">
              <w:rPr>
                <w:rFonts w:ascii="Aptos Narrow" w:eastAsia="Times New Roman" w:hAnsi="Aptos Narrow" w:cs="Times New Roman"/>
                <w:sz w:val="20"/>
                <w:szCs w:val="20"/>
                <w:lang w:eastAsia="en-US"/>
              </w:rPr>
              <w:t>00</w:t>
            </w:r>
            <w:r w:rsidRPr="00D23BF0">
              <w:rPr>
                <w:rFonts w:ascii="Aptos Narrow" w:eastAsia="Times New Roman" w:hAnsi="Aptos Narrow" w:cs="Times New Roman"/>
                <w:sz w:val="20"/>
                <w:szCs w:val="20"/>
                <w:lang w:eastAsia="en-US"/>
              </w:rPr>
              <w:t xml:space="preserve"> </w:t>
            </w:r>
          </w:p>
        </w:tc>
      </w:tr>
      <w:tr w14:paraId="67BFEBEB" w14:textId="77777777">
        <w:tblPrEx>
          <w:tblW w:w="9980" w:type="dxa"/>
          <w:tblLayout w:type="fixed"/>
          <w:tblLook w:val="04A0"/>
        </w:tblPrEx>
        <w:trPr>
          <w:trHeight w:val="840"/>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EA68D9" w:rsidRPr="00D23BF0" w14:paraId="14E8F9D7"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External Evaluators</w:t>
            </w:r>
          </w:p>
        </w:tc>
        <w:tc>
          <w:tcPr>
            <w:tcW w:w="1440" w:type="dxa"/>
            <w:tcBorders>
              <w:top w:val="nil"/>
              <w:left w:val="nil"/>
              <w:bottom w:val="single" w:sz="8" w:space="0" w:color="auto"/>
              <w:right w:val="single" w:sz="8" w:space="0" w:color="auto"/>
            </w:tcBorders>
            <w:shd w:val="clear" w:color="auto" w:fill="auto"/>
            <w:vAlign w:val="center"/>
            <w:hideMark/>
          </w:tcPr>
          <w:p w:rsidR="00EA68D9" w:rsidRPr="00D23BF0" w14:paraId="48C56321" w14:textId="77777777">
            <w:pPr>
              <w:spacing w:after="0" w:line="240" w:lineRule="auto"/>
              <w:rPr>
                <w:rFonts w:ascii="Aptos Narrow" w:eastAsia="Times New Roman" w:hAnsi="Aptos Narrow" w:cs="Times New Roman"/>
                <w:color w:val="000000"/>
                <w:sz w:val="20"/>
                <w:szCs w:val="20"/>
                <w:lang w:eastAsia="en-US"/>
              </w:rPr>
            </w:pPr>
            <w:r w:rsidRPr="00D23BF0">
              <w:rPr>
                <w:rFonts w:ascii="Aptos Narrow" w:eastAsia="Times New Roman" w:hAnsi="Aptos Narrow" w:cs="Times New Roman"/>
                <w:color w:val="000000"/>
                <w:sz w:val="20"/>
                <w:szCs w:val="20"/>
                <w:lang w:eastAsia="en-US"/>
              </w:rPr>
              <w:t>Pretest External Evaluators Focus Group Protocol</w:t>
            </w:r>
          </w:p>
        </w:tc>
        <w:tc>
          <w:tcPr>
            <w:tcW w:w="1350" w:type="dxa"/>
            <w:tcBorders>
              <w:top w:val="nil"/>
              <w:left w:val="nil"/>
              <w:bottom w:val="single" w:sz="8" w:space="0" w:color="auto"/>
              <w:right w:val="single" w:sz="8" w:space="0" w:color="auto"/>
            </w:tcBorders>
            <w:shd w:val="clear" w:color="auto" w:fill="auto"/>
            <w:vAlign w:val="bottom"/>
            <w:hideMark/>
          </w:tcPr>
          <w:p w:rsidR="00EA68D9" w:rsidRPr="00D23BF0" w14:paraId="5778C167"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w:t>
            </w:r>
          </w:p>
        </w:tc>
        <w:tc>
          <w:tcPr>
            <w:tcW w:w="1260" w:type="dxa"/>
            <w:tcBorders>
              <w:top w:val="nil"/>
              <w:left w:val="nil"/>
              <w:bottom w:val="single" w:sz="8" w:space="0" w:color="auto"/>
              <w:right w:val="single" w:sz="8" w:space="0" w:color="auto"/>
            </w:tcBorders>
            <w:shd w:val="clear" w:color="auto" w:fill="auto"/>
            <w:vAlign w:val="bottom"/>
            <w:hideMark/>
          </w:tcPr>
          <w:p w:rsidR="00EA68D9" w:rsidRPr="00D23BF0" w14:paraId="4EA07325"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w:t>
            </w:r>
          </w:p>
        </w:tc>
        <w:tc>
          <w:tcPr>
            <w:tcW w:w="900" w:type="dxa"/>
            <w:tcBorders>
              <w:top w:val="nil"/>
              <w:left w:val="nil"/>
              <w:bottom w:val="single" w:sz="8" w:space="0" w:color="auto"/>
              <w:right w:val="single" w:sz="8" w:space="0" w:color="auto"/>
            </w:tcBorders>
            <w:shd w:val="clear" w:color="auto" w:fill="auto"/>
            <w:vAlign w:val="bottom"/>
            <w:hideMark/>
          </w:tcPr>
          <w:p w:rsidR="00EA68D9" w:rsidRPr="00D23BF0" w14:paraId="7C6E2D67"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w:t>
            </w:r>
          </w:p>
        </w:tc>
        <w:tc>
          <w:tcPr>
            <w:tcW w:w="1620" w:type="dxa"/>
            <w:tcBorders>
              <w:top w:val="nil"/>
              <w:left w:val="nil"/>
              <w:bottom w:val="single" w:sz="8" w:space="0" w:color="auto"/>
              <w:right w:val="single" w:sz="8" w:space="0" w:color="auto"/>
            </w:tcBorders>
            <w:shd w:val="clear" w:color="auto" w:fill="auto"/>
            <w:vAlign w:val="bottom"/>
            <w:hideMark/>
          </w:tcPr>
          <w:p w:rsidR="00EA68D9" w:rsidRPr="00D23BF0" w14:paraId="29D0B5E4"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70.66 </w:t>
            </w:r>
          </w:p>
        </w:tc>
        <w:tc>
          <w:tcPr>
            <w:tcW w:w="1800" w:type="dxa"/>
            <w:tcBorders>
              <w:top w:val="nil"/>
              <w:left w:val="nil"/>
              <w:bottom w:val="single" w:sz="8" w:space="0" w:color="auto"/>
              <w:right w:val="single" w:sz="8" w:space="0" w:color="auto"/>
            </w:tcBorders>
            <w:shd w:val="clear" w:color="auto" w:fill="auto"/>
            <w:vAlign w:val="bottom"/>
            <w:hideMark/>
          </w:tcPr>
          <w:p w:rsidR="00EA68D9" w:rsidRPr="00D23BF0" w14:paraId="46DEADD7" w14:textId="2D3F1571">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7</w:t>
            </w:r>
            <w:r w:rsidR="00205B11">
              <w:rPr>
                <w:rFonts w:ascii="Aptos Narrow" w:eastAsia="Times New Roman" w:hAnsi="Aptos Narrow" w:cs="Times New Roman"/>
                <w:sz w:val="20"/>
                <w:szCs w:val="20"/>
                <w:lang w:eastAsia="en-US"/>
              </w:rPr>
              <w:t>1</w:t>
            </w:r>
            <w:r w:rsidRPr="00D23BF0">
              <w:rPr>
                <w:rFonts w:ascii="Aptos Narrow" w:eastAsia="Times New Roman" w:hAnsi="Aptos Narrow" w:cs="Times New Roman"/>
                <w:sz w:val="20"/>
                <w:szCs w:val="20"/>
                <w:lang w:eastAsia="en-US"/>
              </w:rPr>
              <w:t>.</w:t>
            </w:r>
            <w:r w:rsidR="00E2335E">
              <w:rPr>
                <w:rFonts w:ascii="Aptos Narrow" w:eastAsia="Times New Roman" w:hAnsi="Aptos Narrow" w:cs="Times New Roman"/>
                <w:sz w:val="20"/>
                <w:szCs w:val="20"/>
                <w:lang w:eastAsia="en-US"/>
              </w:rPr>
              <w:t>00</w:t>
            </w:r>
            <w:r w:rsidRPr="00D23BF0">
              <w:rPr>
                <w:rFonts w:ascii="Aptos Narrow" w:eastAsia="Times New Roman" w:hAnsi="Aptos Narrow" w:cs="Times New Roman"/>
                <w:sz w:val="20"/>
                <w:szCs w:val="20"/>
                <w:lang w:eastAsia="en-US"/>
              </w:rPr>
              <w:t xml:space="preserve"> </w:t>
            </w:r>
          </w:p>
        </w:tc>
      </w:tr>
      <w:tr w14:paraId="1E5835EC" w14:textId="77777777">
        <w:tblPrEx>
          <w:tblW w:w="9980" w:type="dxa"/>
          <w:tblLayout w:type="fixed"/>
          <w:tblLook w:val="04A0"/>
        </w:tblPrEx>
        <w:trPr>
          <w:trHeight w:val="840"/>
        </w:trPr>
        <w:tc>
          <w:tcPr>
            <w:tcW w:w="1610" w:type="dxa"/>
            <w:tcBorders>
              <w:top w:val="nil"/>
              <w:left w:val="single" w:sz="8" w:space="0" w:color="auto"/>
              <w:bottom w:val="single" w:sz="8" w:space="0" w:color="auto"/>
              <w:right w:val="single" w:sz="8" w:space="0" w:color="auto"/>
            </w:tcBorders>
            <w:shd w:val="clear" w:color="auto" w:fill="auto"/>
            <w:vAlign w:val="bottom"/>
          </w:tcPr>
          <w:p w:rsidR="004F3BC4" w:rsidRPr="00D23BF0" w14:paraId="1E11D7A5" w14:textId="0424D042">
            <w:pPr>
              <w:spacing w:after="0" w:line="240" w:lineRule="auto"/>
              <w:rPr>
                <w:rFonts w:ascii="Aptos Narrow" w:eastAsia="Times New Roman" w:hAnsi="Aptos Narrow" w:cs="Times New Roman"/>
                <w:sz w:val="20"/>
                <w:szCs w:val="20"/>
                <w:lang w:eastAsia="en-US"/>
              </w:rPr>
            </w:pPr>
            <w:r>
              <w:rPr>
                <w:rFonts w:ascii="Aptos Narrow" w:eastAsia="Times New Roman" w:hAnsi="Aptos Narrow" w:cs="Times New Roman"/>
                <w:sz w:val="20"/>
                <w:szCs w:val="20"/>
                <w:lang w:eastAsia="en-US"/>
              </w:rPr>
              <w:t>Subtotal</w:t>
            </w:r>
          </w:p>
        </w:tc>
        <w:tc>
          <w:tcPr>
            <w:tcW w:w="1440" w:type="dxa"/>
            <w:tcBorders>
              <w:top w:val="nil"/>
              <w:left w:val="nil"/>
              <w:bottom w:val="single" w:sz="8" w:space="0" w:color="auto"/>
              <w:right w:val="single" w:sz="8" w:space="0" w:color="auto"/>
            </w:tcBorders>
            <w:shd w:val="clear" w:color="auto" w:fill="auto"/>
            <w:vAlign w:val="center"/>
          </w:tcPr>
          <w:p w:rsidR="004F3BC4" w:rsidRPr="00D23BF0" w14:paraId="2D8AA81D" w14:textId="77777777">
            <w:pPr>
              <w:spacing w:after="0" w:line="240" w:lineRule="auto"/>
              <w:rPr>
                <w:rFonts w:ascii="Aptos Narrow" w:eastAsia="Times New Roman" w:hAnsi="Aptos Narrow" w:cs="Times New Roman"/>
                <w:color w:val="000000"/>
                <w:sz w:val="20"/>
                <w:szCs w:val="20"/>
                <w:lang w:eastAsia="en-US"/>
              </w:rPr>
            </w:pPr>
          </w:p>
        </w:tc>
        <w:tc>
          <w:tcPr>
            <w:tcW w:w="1350" w:type="dxa"/>
            <w:tcBorders>
              <w:top w:val="nil"/>
              <w:left w:val="nil"/>
              <w:bottom w:val="single" w:sz="8" w:space="0" w:color="auto"/>
              <w:right w:val="single" w:sz="8" w:space="0" w:color="auto"/>
            </w:tcBorders>
            <w:shd w:val="clear" w:color="auto" w:fill="auto"/>
            <w:vAlign w:val="bottom"/>
          </w:tcPr>
          <w:p w:rsidR="004F3BC4" w:rsidRPr="00D23BF0" w14:paraId="3B602BD7" w14:textId="6990B1B1">
            <w:pPr>
              <w:spacing w:after="0" w:line="240" w:lineRule="auto"/>
              <w:jc w:val="right"/>
              <w:rPr>
                <w:rFonts w:ascii="Aptos Narrow" w:eastAsia="Times New Roman" w:hAnsi="Aptos Narrow" w:cs="Times New Roman"/>
                <w:sz w:val="20"/>
                <w:szCs w:val="20"/>
                <w:lang w:eastAsia="en-US"/>
              </w:rPr>
            </w:pPr>
            <w:r>
              <w:rPr>
                <w:rFonts w:ascii="Aptos Narrow" w:eastAsia="Times New Roman" w:hAnsi="Aptos Narrow" w:cs="Times New Roman"/>
                <w:sz w:val="20"/>
                <w:szCs w:val="20"/>
                <w:lang w:eastAsia="en-US"/>
              </w:rPr>
              <w:t>17</w:t>
            </w:r>
          </w:p>
        </w:tc>
        <w:tc>
          <w:tcPr>
            <w:tcW w:w="1260" w:type="dxa"/>
            <w:tcBorders>
              <w:top w:val="nil"/>
              <w:left w:val="nil"/>
              <w:bottom w:val="single" w:sz="8" w:space="0" w:color="auto"/>
              <w:right w:val="single" w:sz="8" w:space="0" w:color="auto"/>
            </w:tcBorders>
            <w:shd w:val="clear" w:color="auto" w:fill="auto"/>
            <w:vAlign w:val="bottom"/>
          </w:tcPr>
          <w:p w:rsidR="004F3BC4" w:rsidRPr="00D23BF0" w14:paraId="737E9FA2" w14:textId="77777777">
            <w:pPr>
              <w:spacing w:after="0" w:line="240" w:lineRule="auto"/>
              <w:jc w:val="right"/>
              <w:rPr>
                <w:rFonts w:ascii="Aptos Narrow" w:eastAsia="Times New Roman" w:hAnsi="Aptos Narrow" w:cs="Times New Roman"/>
                <w:sz w:val="20"/>
                <w:szCs w:val="20"/>
                <w:lang w:eastAsia="en-US"/>
              </w:rPr>
            </w:pPr>
          </w:p>
        </w:tc>
        <w:tc>
          <w:tcPr>
            <w:tcW w:w="900" w:type="dxa"/>
            <w:tcBorders>
              <w:top w:val="nil"/>
              <w:left w:val="nil"/>
              <w:bottom w:val="single" w:sz="8" w:space="0" w:color="auto"/>
              <w:right w:val="single" w:sz="8" w:space="0" w:color="auto"/>
            </w:tcBorders>
            <w:shd w:val="clear" w:color="auto" w:fill="auto"/>
            <w:vAlign w:val="bottom"/>
          </w:tcPr>
          <w:p w:rsidR="004F3BC4" w:rsidRPr="00D23BF0" w14:paraId="5BBF0375" w14:textId="77777777">
            <w:pPr>
              <w:spacing w:after="0" w:line="240" w:lineRule="auto"/>
              <w:jc w:val="right"/>
              <w:rPr>
                <w:rFonts w:ascii="Aptos Narrow" w:eastAsia="Times New Roman" w:hAnsi="Aptos Narrow" w:cs="Times New Roman"/>
                <w:sz w:val="20"/>
                <w:szCs w:val="20"/>
                <w:lang w:eastAsia="en-US"/>
              </w:rPr>
            </w:pPr>
          </w:p>
        </w:tc>
        <w:tc>
          <w:tcPr>
            <w:tcW w:w="1620" w:type="dxa"/>
            <w:tcBorders>
              <w:top w:val="nil"/>
              <w:left w:val="nil"/>
              <w:bottom w:val="single" w:sz="8" w:space="0" w:color="auto"/>
              <w:right w:val="single" w:sz="8" w:space="0" w:color="auto"/>
            </w:tcBorders>
            <w:shd w:val="clear" w:color="auto" w:fill="auto"/>
            <w:vAlign w:val="bottom"/>
          </w:tcPr>
          <w:p w:rsidR="004F3BC4" w:rsidRPr="00D23BF0" w14:paraId="49F49837" w14:textId="77777777">
            <w:pPr>
              <w:spacing w:after="0" w:line="240" w:lineRule="auto"/>
              <w:rPr>
                <w:rFonts w:ascii="Aptos Narrow" w:eastAsia="Times New Roman" w:hAnsi="Aptos Narrow" w:cs="Times New Roman"/>
                <w:sz w:val="20"/>
                <w:szCs w:val="20"/>
                <w:lang w:eastAsia="en-US"/>
              </w:rPr>
            </w:pPr>
          </w:p>
        </w:tc>
        <w:tc>
          <w:tcPr>
            <w:tcW w:w="1800" w:type="dxa"/>
            <w:tcBorders>
              <w:top w:val="nil"/>
              <w:left w:val="nil"/>
              <w:bottom w:val="single" w:sz="8" w:space="0" w:color="auto"/>
              <w:right w:val="single" w:sz="8" w:space="0" w:color="auto"/>
            </w:tcBorders>
            <w:shd w:val="clear" w:color="auto" w:fill="auto"/>
            <w:vAlign w:val="bottom"/>
          </w:tcPr>
          <w:p w:rsidR="004F3BC4" w:rsidRPr="00D23BF0" w14:paraId="4780415C" w14:textId="545F89C6">
            <w:pPr>
              <w:spacing w:after="0" w:line="240" w:lineRule="auto"/>
              <w:rPr>
                <w:rFonts w:ascii="Aptos Narrow" w:eastAsia="Times New Roman" w:hAnsi="Aptos Narrow" w:cs="Times New Roman"/>
                <w:sz w:val="20"/>
                <w:szCs w:val="20"/>
                <w:lang w:eastAsia="en-US"/>
              </w:rPr>
            </w:pPr>
            <w:r>
              <w:rPr>
                <w:rFonts w:ascii="Aptos Narrow" w:eastAsia="Times New Roman" w:hAnsi="Aptos Narrow" w:cs="Times New Roman"/>
                <w:sz w:val="20"/>
                <w:szCs w:val="20"/>
                <w:lang w:eastAsia="en-US"/>
              </w:rPr>
              <w:t>$</w:t>
            </w:r>
            <w:r w:rsidR="007837CA">
              <w:rPr>
                <w:rFonts w:ascii="Aptos Narrow" w:eastAsia="Times New Roman" w:hAnsi="Aptos Narrow" w:cs="Times New Roman"/>
                <w:sz w:val="20"/>
                <w:szCs w:val="20"/>
                <w:lang w:eastAsia="en-US"/>
              </w:rPr>
              <w:t xml:space="preserve">                      893.00</w:t>
            </w:r>
          </w:p>
        </w:tc>
      </w:tr>
      <w:tr w14:paraId="1A1A0F77" w14:textId="77777777">
        <w:tblPrEx>
          <w:tblW w:w="9980" w:type="dxa"/>
          <w:tblLayout w:type="fixed"/>
          <w:tblLook w:val="04A0"/>
        </w:tblPrEx>
        <w:trPr>
          <w:trHeight w:val="300"/>
        </w:trPr>
        <w:tc>
          <w:tcPr>
            <w:tcW w:w="9980" w:type="dxa"/>
            <w:gridSpan w:val="7"/>
            <w:tcBorders>
              <w:top w:val="single" w:sz="8" w:space="0" w:color="auto"/>
              <w:left w:val="single" w:sz="8" w:space="0" w:color="auto"/>
              <w:bottom w:val="single" w:sz="8" w:space="0" w:color="auto"/>
              <w:right w:val="single" w:sz="8" w:space="0" w:color="auto"/>
            </w:tcBorders>
            <w:shd w:val="clear" w:color="000000" w:fill="D1D1D1"/>
            <w:vAlign w:val="bottom"/>
            <w:hideMark/>
          </w:tcPr>
          <w:p w:rsidR="00EA68D9" w:rsidRPr="00D23BF0" w14:paraId="48CA75E8" w14:textId="77777777">
            <w:pPr>
              <w:spacing w:after="0" w:line="240" w:lineRule="auto"/>
              <w:rPr>
                <w:rFonts w:ascii="Aptos Narrow" w:eastAsia="Times New Roman" w:hAnsi="Aptos Narrow" w:cs="Times New Roman"/>
                <w:b/>
                <w:bCs/>
                <w:sz w:val="20"/>
                <w:szCs w:val="20"/>
                <w:lang w:eastAsia="en-US"/>
              </w:rPr>
            </w:pPr>
            <w:r w:rsidRPr="00D23BF0">
              <w:rPr>
                <w:rFonts w:ascii="Aptos Narrow" w:eastAsia="Times New Roman" w:hAnsi="Aptos Narrow" w:cs="Times New Roman"/>
                <w:b/>
                <w:bCs/>
                <w:sz w:val="20"/>
                <w:szCs w:val="20"/>
                <w:lang w:eastAsia="en-US"/>
              </w:rPr>
              <w:t>Demographic Questionnaire</w:t>
            </w:r>
          </w:p>
        </w:tc>
      </w:tr>
      <w:tr w14:paraId="11A9E32D" w14:textId="77777777" w:rsidTr="0051591B">
        <w:tblPrEx>
          <w:tblW w:w="9980" w:type="dxa"/>
          <w:tblLayout w:type="fixed"/>
          <w:tblLook w:val="04A0"/>
        </w:tblPrEx>
        <w:trPr>
          <w:trHeight w:val="300"/>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4A6A31" w:rsidRPr="00D23BF0" w:rsidP="004A6A31" w14:paraId="74CFF4F6"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PIs</w:t>
            </w:r>
          </w:p>
        </w:tc>
        <w:tc>
          <w:tcPr>
            <w:tcW w:w="1440" w:type="dxa"/>
            <w:vMerge w:val="restart"/>
            <w:tcBorders>
              <w:top w:val="nil"/>
              <w:left w:val="single" w:sz="8" w:space="0" w:color="auto"/>
              <w:bottom w:val="single" w:sz="8" w:space="0" w:color="auto"/>
              <w:right w:val="single" w:sz="8" w:space="0" w:color="auto"/>
            </w:tcBorders>
            <w:shd w:val="clear" w:color="auto" w:fill="auto"/>
            <w:vAlign w:val="bottom"/>
            <w:hideMark/>
          </w:tcPr>
          <w:p w:rsidR="004A6A31" w:rsidRPr="00D23BF0" w:rsidP="004A6A31" w14:paraId="68F56C10"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Demographic Questionnaire</w:t>
            </w:r>
          </w:p>
        </w:tc>
        <w:tc>
          <w:tcPr>
            <w:tcW w:w="1350" w:type="dxa"/>
            <w:tcBorders>
              <w:top w:val="nil"/>
              <w:left w:val="nil"/>
              <w:bottom w:val="single" w:sz="8" w:space="0" w:color="auto"/>
              <w:right w:val="single" w:sz="8" w:space="0" w:color="auto"/>
            </w:tcBorders>
            <w:shd w:val="clear" w:color="auto" w:fill="auto"/>
            <w:vAlign w:val="bottom"/>
            <w:hideMark/>
          </w:tcPr>
          <w:p w:rsidR="004A6A31" w:rsidRPr="00D23BF0" w:rsidP="004A6A31" w14:paraId="2A3F94D4" w14:textId="535265EE">
            <w:pPr>
              <w:spacing w:after="0" w:line="240" w:lineRule="auto"/>
              <w:jc w:val="right"/>
              <w:rPr>
                <w:rFonts w:ascii="Aptos Narrow" w:eastAsia="Times New Roman" w:hAnsi="Aptos Narrow" w:cs="Times New Roman"/>
                <w:sz w:val="20"/>
                <w:szCs w:val="20"/>
                <w:lang w:eastAsia="en-US"/>
              </w:rPr>
            </w:pPr>
            <w:r>
              <w:rPr>
                <w:rFonts w:ascii="Aptos Narrow" w:hAnsi="Aptos Narrow"/>
                <w:color w:val="000000"/>
                <w:sz w:val="20"/>
                <w:szCs w:val="20"/>
              </w:rPr>
              <w:t>78</w:t>
            </w:r>
          </w:p>
        </w:tc>
        <w:tc>
          <w:tcPr>
            <w:tcW w:w="1260" w:type="dxa"/>
            <w:tcBorders>
              <w:top w:val="nil"/>
              <w:left w:val="nil"/>
              <w:bottom w:val="single" w:sz="8" w:space="0" w:color="auto"/>
              <w:right w:val="single" w:sz="8" w:space="0" w:color="auto"/>
            </w:tcBorders>
            <w:shd w:val="clear" w:color="auto" w:fill="auto"/>
            <w:vAlign w:val="bottom"/>
            <w:hideMark/>
          </w:tcPr>
          <w:p w:rsidR="004A6A31" w:rsidRPr="00D23BF0" w:rsidP="004A6A31" w14:paraId="643D5BE2"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0.33</w:t>
            </w:r>
          </w:p>
        </w:tc>
        <w:tc>
          <w:tcPr>
            <w:tcW w:w="900" w:type="dxa"/>
            <w:tcBorders>
              <w:top w:val="nil"/>
              <w:left w:val="nil"/>
              <w:bottom w:val="single" w:sz="8" w:space="0" w:color="auto"/>
              <w:right w:val="single" w:sz="8" w:space="0" w:color="auto"/>
            </w:tcBorders>
            <w:shd w:val="clear" w:color="auto" w:fill="auto"/>
            <w:vAlign w:val="bottom"/>
            <w:hideMark/>
          </w:tcPr>
          <w:p w:rsidR="004A6A31" w:rsidRPr="004A6A31" w:rsidP="004A6A31" w14:paraId="20FAE943" w14:textId="1B1D409E">
            <w:pPr>
              <w:spacing w:after="0" w:line="240" w:lineRule="auto"/>
              <w:jc w:val="center"/>
              <w:rPr>
                <w:rFonts w:ascii="Aptos Narrow" w:eastAsia="Times New Roman" w:hAnsi="Aptos Narrow" w:cs="Times New Roman"/>
                <w:sz w:val="20"/>
                <w:szCs w:val="20"/>
                <w:lang w:eastAsia="en-US"/>
              </w:rPr>
            </w:pPr>
            <w:r w:rsidRPr="0051591B">
              <w:rPr>
                <w:rFonts w:ascii="Aptos Narrow" w:hAnsi="Aptos Narrow"/>
                <w:color w:val="000000"/>
                <w:sz w:val="20"/>
                <w:szCs w:val="20"/>
              </w:rPr>
              <w:t>25.74</w:t>
            </w:r>
          </w:p>
        </w:tc>
        <w:tc>
          <w:tcPr>
            <w:tcW w:w="1620" w:type="dxa"/>
            <w:tcBorders>
              <w:top w:val="nil"/>
              <w:left w:val="nil"/>
              <w:bottom w:val="single" w:sz="8" w:space="0" w:color="auto"/>
              <w:right w:val="single" w:sz="8" w:space="0" w:color="auto"/>
            </w:tcBorders>
            <w:shd w:val="clear" w:color="auto" w:fill="auto"/>
            <w:noWrap/>
            <w:vAlign w:val="bottom"/>
            <w:hideMark/>
          </w:tcPr>
          <w:p w:rsidR="004A6A31" w:rsidRPr="00D23BF0" w:rsidP="004A6A31" w14:paraId="54D361FE" w14:textId="74068473">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w:t>
            </w:r>
            <w:r w:rsidR="005F311D">
              <w:rPr>
                <w:rFonts w:ascii="Aptos Narrow" w:eastAsia="Times New Roman" w:hAnsi="Aptos Narrow" w:cs="Times New Roman"/>
                <w:sz w:val="20"/>
                <w:szCs w:val="20"/>
                <w:lang w:eastAsia="en-US"/>
              </w:rPr>
              <w:t>23.00</w:t>
            </w:r>
            <w:r w:rsidRPr="00D23BF0">
              <w:rPr>
                <w:rFonts w:ascii="Aptos Narrow" w:eastAsia="Times New Roman" w:hAnsi="Aptos Narrow" w:cs="Times New Roman"/>
                <w:sz w:val="20"/>
                <w:szCs w:val="20"/>
                <w:lang w:eastAsia="en-US"/>
              </w:rPr>
              <w:t xml:space="preserve"> </w:t>
            </w:r>
          </w:p>
        </w:tc>
        <w:tc>
          <w:tcPr>
            <w:tcW w:w="1800" w:type="dxa"/>
            <w:tcBorders>
              <w:top w:val="nil"/>
              <w:left w:val="nil"/>
              <w:bottom w:val="single" w:sz="8" w:space="0" w:color="auto"/>
              <w:right w:val="single" w:sz="8" w:space="0" w:color="auto"/>
            </w:tcBorders>
            <w:shd w:val="clear" w:color="auto" w:fill="auto"/>
            <w:vAlign w:val="bottom"/>
            <w:hideMark/>
          </w:tcPr>
          <w:p w:rsidR="004A6A31" w:rsidRPr="00D23BF0" w:rsidP="004A6A31" w14:paraId="4C631F05" w14:textId="2BA89849">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w:t>
            </w:r>
            <w:r w:rsidR="004355E9">
              <w:rPr>
                <w:rFonts w:ascii="Aptos Narrow" w:eastAsia="Times New Roman" w:hAnsi="Aptos Narrow" w:cs="Times New Roman"/>
                <w:sz w:val="20"/>
                <w:szCs w:val="20"/>
                <w:lang w:eastAsia="en-US"/>
              </w:rPr>
              <w:t>1,794.00</w:t>
            </w:r>
            <w:r w:rsidRPr="00D23BF0">
              <w:rPr>
                <w:rFonts w:ascii="Aptos Narrow" w:eastAsia="Times New Roman" w:hAnsi="Aptos Narrow" w:cs="Times New Roman"/>
                <w:sz w:val="20"/>
                <w:szCs w:val="20"/>
                <w:lang w:eastAsia="en-US"/>
              </w:rPr>
              <w:t xml:space="preserve"> </w:t>
            </w:r>
          </w:p>
        </w:tc>
      </w:tr>
      <w:tr w14:paraId="38A739DD" w14:textId="77777777" w:rsidTr="0051591B">
        <w:tblPrEx>
          <w:tblW w:w="9980" w:type="dxa"/>
          <w:tblLayout w:type="fixed"/>
          <w:tblLook w:val="04A0"/>
        </w:tblPrEx>
        <w:trPr>
          <w:trHeight w:val="300"/>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4A6A31" w:rsidRPr="00D23BF0" w:rsidP="004A6A31" w14:paraId="3D7CFF74"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Potential PIs</w:t>
            </w:r>
          </w:p>
        </w:tc>
        <w:tc>
          <w:tcPr>
            <w:tcW w:w="1440" w:type="dxa"/>
            <w:vMerge/>
            <w:tcBorders>
              <w:top w:val="nil"/>
              <w:left w:val="single" w:sz="8" w:space="0" w:color="auto"/>
              <w:bottom w:val="single" w:sz="8" w:space="0" w:color="auto"/>
              <w:right w:val="single" w:sz="8" w:space="0" w:color="auto"/>
            </w:tcBorders>
            <w:vAlign w:val="center"/>
            <w:hideMark/>
          </w:tcPr>
          <w:p w:rsidR="004A6A31" w:rsidRPr="00D23BF0" w:rsidP="004A6A31" w14:paraId="7F60D144" w14:textId="77777777">
            <w:pPr>
              <w:spacing w:after="0" w:line="240" w:lineRule="auto"/>
              <w:rPr>
                <w:rFonts w:ascii="Aptos Narrow" w:eastAsia="Times New Roman" w:hAnsi="Aptos Narrow" w:cs="Times New Roman"/>
                <w:sz w:val="20"/>
                <w:szCs w:val="20"/>
                <w:lang w:eastAsia="en-US"/>
              </w:rPr>
            </w:pPr>
          </w:p>
        </w:tc>
        <w:tc>
          <w:tcPr>
            <w:tcW w:w="1350" w:type="dxa"/>
            <w:tcBorders>
              <w:top w:val="nil"/>
              <w:left w:val="nil"/>
              <w:bottom w:val="single" w:sz="8" w:space="0" w:color="auto"/>
              <w:right w:val="single" w:sz="8" w:space="0" w:color="auto"/>
            </w:tcBorders>
            <w:shd w:val="clear" w:color="auto" w:fill="auto"/>
            <w:vAlign w:val="bottom"/>
            <w:hideMark/>
          </w:tcPr>
          <w:p w:rsidR="004A6A31" w:rsidRPr="00D23BF0" w:rsidP="004A6A31" w14:paraId="40490C86" w14:textId="0118B4D3">
            <w:pPr>
              <w:spacing w:after="0" w:line="240" w:lineRule="auto"/>
              <w:jc w:val="right"/>
              <w:rPr>
                <w:rFonts w:ascii="Aptos Narrow" w:eastAsia="Times New Roman" w:hAnsi="Aptos Narrow" w:cs="Times New Roman"/>
                <w:sz w:val="20"/>
                <w:szCs w:val="20"/>
                <w:lang w:eastAsia="en-US"/>
              </w:rPr>
            </w:pPr>
            <w:r>
              <w:rPr>
                <w:rFonts w:ascii="Aptos Narrow" w:hAnsi="Aptos Narrow"/>
                <w:color w:val="000000"/>
                <w:sz w:val="20"/>
                <w:szCs w:val="20"/>
              </w:rPr>
              <w:t>56</w:t>
            </w:r>
          </w:p>
        </w:tc>
        <w:tc>
          <w:tcPr>
            <w:tcW w:w="1260" w:type="dxa"/>
            <w:tcBorders>
              <w:top w:val="nil"/>
              <w:left w:val="nil"/>
              <w:bottom w:val="single" w:sz="8" w:space="0" w:color="auto"/>
              <w:right w:val="single" w:sz="8" w:space="0" w:color="auto"/>
            </w:tcBorders>
            <w:shd w:val="clear" w:color="auto" w:fill="auto"/>
            <w:vAlign w:val="bottom"/>
            <w:hideMark/>
          </w:tcPr>
          <w:p w:rsidR="004A6A31" w:rsidRPr="00D23BF0" w:rsidP="004A6A31" w14:paraId="4D723D08"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0.33</w:t>
            </w:r>
          </w:p>
        </w:tc>
        <w:tc>
          <w:tcPr>
            <w:tcW w:w="900" w:type="dxa"/>
            <w:tcBorders>
              <w:top w:val="nil"/>
              <w:left w:val="nil"/>
              <w:bottom w:val="single" w:sz="8" w:space="0" w:color="auto"/>
              <w:right w:val="single" w:sz="8" w:space="0" w:color="auto"/>
            </w:tcBorders>
            <w:shd w:val="clear" w:color="auto" w:fill="auto"/>
            <w:vAlign w:val="bottom"/>
            <w:hideMark/>
          </w:tcPr>
          <w:p w:rsidR="004A6A31" w:rsidRPr="004A6A31" w:rsidP="004A6A31" w14:paraId="329C3945" w14:textId="2BDDBCB9">
            <w:pPr>
              <w:spacing w:after="0" w:line="240" w:lineRule="auto"/>
              <w:jc w:val="center"/>
              <w:rPr>
                <w:rFonts w:ascii="Aptos Narrow" w:eastAsia="Times New Roman" w:hAnsi="Aptos Narrow" w:cs="Times New Roman"/>
                <w:sz w:val="20"/>
                <w:szCs w:val="20"/>
                <w:lang w:eastAsia="en-US"/>
              </w:rPr>
            </w:pPr>
            <w:r w:rsidRPr="0051591B">
              <w:rPr>
                <w:rFonts w:ascii="Aptos Narrow" w:hAnsi="Aptos Narrow"/>
                <w:color w:val="000000"/>
                <w:sz w:val="20"/>
                <w:szCs w:val="20"/>
              </w:rPr>
              <w:t>18.48</w:t>
            </w:r>
          </w:p>
        </w:tc>
        <w:tc>
          <w:tcPr>
            <w:tcW w:w="1620" w:type="dxa"/>
            <w:tcBorders>
              <w:top w:val="nil"/>
              <w:left w:val="nil"/>
              <w:bottom w:val="single" w:sz="8" w:space="0" w:color="auto"/>
              <w:right w:val="single" w:sz="8" w:space="0" w:color="auto"/>
            </w:tcBorders>
            <w:shd w:val="clear" w:color="auto" w:fill="auto"/>
            <w:noWrap/>
            <w:vAlign w:val="bottom"/>
            <w:hideMark/>
          </w:tcPr>
          <w:p w:rsidR="004A6A31" w:rsidRPr="00D23BF0" w:rsidP="004A6A31" w14:paraId="2E4DCBFB" w14:textId="0CA51613">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w:t>
            </w:r>
            <w:r w:rsidR="001A250F">
              <w:rPr>
                <w:rFonts w:ascii="Aptos Narrow" w:eastAsia="Times New Roman" w:hAnsi="Aptos Narrow" w:cs="Times New Roman"/>
                <w:sz w:val="20"/>
                <w:szCs w:val="20"/>
                <w:lang w:eastAsia="en-US"/>
              </w:rPr>
              <w:t>23.00</w:t>
            </w:r>
          </w:p>
        </w:tc>
        <w:tc>
          <w:tcPr>
            <w:tcW w:w="1800" w:type="dxa"/>
            <w:tcBorders>
              <w:top w:val="nil"/>
              <w:left w:val="nil"/>
              <w:bottom w:val="single" w:sz="8" w:space="0" w:color="auto"/>
              <w:right w:val="single" w:sz="8" w:space="0" w:color="auto"/>
            </w:tcBorders>
            <w:shd w:val="clear" w:color="auto" w:fill="auto"/>
            <w:vAlign w:val="bottom"/>
            <w:hideMark/>
          </w:tcPr>
          <w:p w:rsidR="004A6A31" w:rsidRPr="00D23BF0" w:rsidP="004A6A31" w14:paraId="799733B2" w14:textId="5368EE0C">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w:t>
            </w:r>
            <w:r w:rsidR="00D353BA">
              <w:rPr>
                <w:rFonts w:ascii="Aptos Narrow" w:eastAsia="Times New Roman" w:hAnsi="Aptos Narrow" w:cs="Times New Roman"/>
                <w:sz w:val="20"/>
                <w:szCs w:val="20"/>
                <w:lang w:eastAsia="en-US"/>
              </w:rPr>
              <w:t xml:space="preserve">  </w:t>
            </w:r>
            <w:r w:rsidRPr="00D23BF0">
              <w:rPr>
                <w:rFonts w:ascii="Aptos Narrow" w:eastAsia="Times New Roman" w:hAnsi="Aptos Narrow" w:cs="Times New Roman"/>
                <w:sz w:val="20"/>
                <w:szCs w:val="20"/>
                <w:lang w:eastAsia="en-US"/>
              </w:rPr>
              <w:t xml:space="preserve">    </w:t>
            </w:r>
            <w:r w:rsidR="00D353BA">
              <w:rPr>
                <w:rFonts w:ascii="Aptos Narrow" w:eastAsia="Times New Roman" w:hAnsi="Aptos Narrow" w:cs="Times New Roman"/>
                <w:sz w:val="20"/>
                <w:szCs w:val="20"/>
                <w:lang w:eastAsia="en-US"/>
              </w:rPr>
              <w:t>1,</w:t>
            </w:r>
            <w:r w:rsidR="002D27B7">
              <w:rPr>
                <w:rFonts w:ascii="Aptos Narrow" w:eastAsia="Times New Roman" w:hAnsi="Aptos Narrow" w:cs="Times New Roman"/>
                <w:sz w:val="20"/>
                <w:szCs w:val="20"/>
                <w:lang w:eastAsia="en-US"/>
              </w:rPr>
              <w:t>288.00</w:t>
            </w:r>
            <w:r w:rsidRPr="00D23BF0">
              <w:rPr>
                <w:rFonts w:ascii="Aptos Narrow" w:eastAsia="Times New Roman" w:hAnsi="Aptos Narrow" w:cs="Times New Roman"/>
                <w:sz w:val="20"/>
                <w:szCs w:val="20"/>
                <w:lang w:eastAsia="en-US"/>
              </w:rPr>
              <w:t xml:space="preserve"> </w:t>
            </w:r>
          </w:p>
        </w:tc>
      </w:tr>
      <w:tr w14:paraId="44AA49DB" w14:textId="77777777" w:rsidTr="0051591B">
        <w:tblPrEx>
          <w:tblW w:w="9980" w:type="dxa"/>
          <w:tblLayout w:type="fixed"/>
          <w:tblLook w:val="04A0"/>
        </w:tblPrEx>
        <w:trPr>
          <w:trHeight w:val="300"/>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4A6A31" w:rsidRPr="00D23BF0" w:rsidP="004A6A31" w14:paraId="0263930E"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Program Coordinators</w:t>
            </w:r>
          </w:p>
        </w:tc>
        <w:tc>
          <w:tcPr>
            <w:tcW w:w="1440" w:type="dxa"/>
            <w:vMerge/>
            <w:tcBorders>
              <w:top w:val="nil"/>
              <w:left w:val="single" w:sz="8" w:space="0" w:color="auto"/>
              <w:bottom w:val="single" w:sz="8" w:space="0" w:color="auto"/>
              <w:right w:val="single" w:sz="8" w:space="0" w:color="auto"/>
            </w:tcBorders>
            <w:vAlign w:val="center"/>
            <w:hideMark/>
          </w:tcPr>
          <w:p w:rsidR="004A6A31" w:rsidRPr="00D23BF0" w:rsidP="004A6A31" w14:paraId="410D234D" w14:textId="77777777">
            <w:pPr>
              <w:spacing w:after="0" w:line="240" w:lineRule="auto"/>
              <w:rPr>
                <w:rFonts w:ascii="Aptos Narrow" w:eastAsia="Times New Roman" w:hAnsi="Aptos Narrow" w:cs="Times New Roman"/>
                <w:sz w:val="20"/>
                <w:szCs w:val="20"/>
                <w:lang w:eastAsia="en-US"/>
              </w:rPr>
            </w:pPr>
          </w:p>
        </w:tc>
        <w:tc>
          <w:tcPr>
            <w:tcW w:w="1350" w:type="dxa"/>
            <w:tcBorders>
              <w:top w:val="nil"/>
              <w:left w:val="nil"/>
              <w:bottom w:val="single" w:sz="8" w:space="0" w:color="auto"/>
              <w:right w:val="single" w:sz="8" w:space="0" w:color="auto"/>
            </w:tcBorders>
            <w:shd w:val="clear" w:color="auto" w:fill="auto"/>
            <w:vAlign w:val="bottom"/>
            <w:hideMark/>
          </w:tcPr>
          <w:p w:rsidR="004A6A31" w:rsidRPr="00D23BF0" w:rsidP="004A6A31" w14:paraId="3010290D" w14:textId="77C41D21">
            <w:pPr>
              <w:spacing w:after="0" w:line="240" w:lineRule="auto"/>
              <w:jc w:val="right"/>
              <w:rPr>
                <w:rFonts w:ascii="Aptos Narrow" w:eastAsia="Times New Roman" w:hAnsi="Aptos Narrow" w:cs="Times New Roman"/>
                <w:sz w:val="20"/>
                <w:szCs w:val="20"/>
                <w:lang w:eastAsia="en-US"/>
              </w:rPr>
            </w:pPr>
            <w:r>
              <w:rPr>
                <w:rFonts w:ascii="Aptos Narrow" w:hAnsi="Aptos Narrow"/>
                <w:color w:val="000000"/>
                <w:sz w:val="20"/>
                <w:szCs w:val="20"/>
              </w:rPr>
              <w:t>94</w:t>
            </w:r>
          </w:p>
        </w:tc>
        <w:tc>
          <w:tcPr>
            <w:tcW w:w="1260" w:type="dxa"/>
            <w:tcBorders>
              <w:top w:val="nil"/>
              <w:left w:val="nil"/>
              <w:bottom w:val="single" w:sz="8" w:space="0" w:color="auto"/>
              <w:right w:val="single" w:sz="8" w:space="0" w:color="auto"/>
            </w:tcBorders>
            <w:shd w:val="clear" w:color="auto" w:fill="auto"/>
            <w:vAlign w:val="bottom"/>
            <w:hideMark/>
          </w:tcPr>
          <w:p w:rsidR="004A6A31" w:rsidRPr="00D23BF0" w:rsidP="004A6A31" w14:paraId="7703ADAA"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0.33</w:t>
            </w:r>
          </w:p>
        </w:tc>
        <w:tc>
          <w:tcPr>
            <w:tcW w:w="900" w:type="dxa"/>
            <w:tcBorders>
              <w:top w:val="nil"/>
              <w:left w:val="nil"/>
              <w:bottom w:val="single" w:sz="8" w:space="0" w:color="auto"/>
              <w:right w:val="single" w:sz="8" w:space="0" w:color="auto"/>
            </w:tcBorders>
            <w:shd w:val="clear" w:color="auto" w:fill="auto"/>
            <w:vAlign w:val="bottom"/>
            <w:hideMark/>
          </w:tcPr>
          <w:p w:rsidR="004A6A31" w:rsidRPr="004A6A31" w:rsidP="004A6A31" w14:paraId="632A39B5" w14:textId="399E8349">
            <w:pPr>
              <w:spacing w:after="0" w:line="240" w:lineRule="auto"/>
              <w:jc w:val="center"/>
              <w:rPr>
                <w:rFonts w:ascii="Aptos Narrow" w:eastAsia="Times New Roman" w:hAnsi="Aptos Narrow" w:cs="Times New Roman"/>
                <w:sz w:val="20"/>
                <w:szCs w:val="20"/>
                <w:lang w:eastAsia="en-US"/>
              </w:rPr>
            </w:pPr>
            <w:r w:rsidRPr="0051591B">
              <w:rPr>
                <w:rFonts w:ascii="Aptos Narrow" w:hAnsi="Aptos Narrow"/>
                <w:color w:val="000000"/>
                <w:sz w:val="20"/>
                <w:szCs w:val="20"/>
              </w:rPr>
              <w:t>31.02</w:t>
            </w:r>
          </w:p>
        </w:tc>
        <w:tc>
          <w:tcPr>
            <w:tcW w:w="1620" w:type="dxa"/>
            <w:tcBorders>
              <w:top w:val="nil"/>
              <w:left w:val="nil"/>
              <w:bottom w:val="single" w:sz="8" w:space="0" w:color="auto"/>
              <w:right w:val="single" w:sz="8" w:space="0" w:color="auto"/>
            </w:tcBorders>
            <w:shd w:val="clear" w:color="auto" w:fill="auto"/>
            <w:noWrap/>
            <w:vAlign w:val="bottom"/>
            <w:hideMark/>
          </w:tcPr>
          <w:p w:rsidR="004A6A31" w:rsidRPr="00D23BF0" w:rsidP="004A6A31" w14:paraId="65F4C4C5" w14:textId="718864FC">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w:t>
            </w:r>
            <w:r w:rsidR="001A250F">
              <w:rPr>
                <w:rFonts w:ascii="Aptos Narrow" w:eastAsia="Times New Roman" w:hAnsi="Aptos Narrow" w:cs="Times New Roman"/>
                <w:sz w:val="20"/>
                <w:szCs w:val="20"/>
                <w:lang w:eastAsia="en-US"/>
              </w:rPr>
              <w:t>23.00</w:t>
            </w:r>
            <w:r w:rsidRPr="00D23BF0">
              <w:rPr>
                <w:rFonts w:ascii="Aptos Narrow" w:eastAsia="Times New Roman" w:hAnsi="Aptos Narrow" w:cs="Times New Roman"/>
                <w:sz w:val="20"/>
                <w:szCs w:val="20"/>
                <w:lang w:eastAsia="en-US"/>
              </w:rPr>
              <w:t xml:space="preserve"> </w:t>
            </w:r>
          </w:p>
        </w:tc>
        <w:tc>
          <w:tcPr>
            <w:tcW w:w="1800" w:type="dxa"/>
            <w:tcBorders>
              <w:top w:val="nil"/>
              <w:left w:val="nil"/>
              <w:bottom w:val="single" w:sz="8" w:space="0" w:color="auto"/>
              <w:right w:val="single" w:sz="8" w:space="0" w:color="auto"/>
            </w:tcBorders>
            <w:shd w:val="clear" w:color="auto" w:fill="auto"/>
            <w:vAlign w:val="bottom"/>
            <w:hideMark/>
          </w:tcPr>
          <w:p w:rsidR="004A6A31" w:rsidRPr="00D23BF0" w:rsidP="004A6A31" w14:paraId="7A2DA89B" w14:textId="4C657988">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w:t>
            </w:r>
            <w:r w:rsidR="00E1684C">
              <w:rPr>
                <w:rFonts w:ascii="Aptos Narrow" w:eastAsia="Times New Roman" w:hAnsi="Aptos Narrow" w:cs="Times New Roman"/>
                <w:sz w:val="20"/>
                <w:szCs w:val="20"/>
                <w:lang w:eastAsia="en-US"/>
              </w:rPr>
              <w:t>2</w:t>
            </w:r>
            <w:r w:rsidR="00A15A59">
              <w:rPr>
                <w:rFonts w:ascii="Aptos Narrow" w:eastAsia="Times New Roman" w:hAnsi="Aptos Narrow" w:cs="Times New Roman"/>
                <w:sz w:val="20"/>
                <w:szCs w:val="20"/>
                <w:lang w:eastAsia="en-US"/>
              </w:rPr>
              <w:t>,</w:t>
            </w:r>
            <w:r w:rsidR="00E1684C">
              <w:rPr>
                <w:rFonts w:ascii="Aptos Narrow" w:eastAsia="Times New Roman" w:hAnsi="Aptos Narrow" w:cs="Times New Roman"/>
                <w:sz w:val="20"/>
                <w:szCs w:val="20"/>
                <w:lang w:eastAsia="en-US"/>
              </w:rPr>
              <w:t>162.00</w:t>
            </w:r>
            <w:r w:rsidRPr="00D23BF0">
              <w:rPr>
                <w:rFonts w:ascii="Aptos Narrow" w:eastAsia="Times New Roman" w:hAnsi="Aptos Narrow" w:cs="Times New Roman"/>
                <w:sz w:val="20"/>
                <w:szCs w:val="20"/>
                <w:lang w:eastAsia="en-US"/>
              </w:rPr>
              <w:t xml:space="preserve"> </w:t>
            </w:r>
          </w:p>
        </w:tc>
      </w:tr>
      <w:tr w14:paraId="6067C5EB" w14:textId="77777777" w:rsidTr="0051591B">
        <w:tblPrEx>
          <w:tblW w:w="9980" w:type="dxa"/>
          <w:tblLayout w:type="fixed"/>
          <w:tblLook w:val="04A0"/>
        </w:tblPrEx>
        <w:trPr>
          <w:trHeight w:val="300"/>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4A6A31" w:rsidRPr="00D23BF0" w:rsidP="004A6A31" w14:paraId="53E020A9"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Faculty</w:t>
            </w:r>
          </w:p>
        </w:tc>
        <w:tc>
          <w:tcPr>
            <w:tcW w:w="1440" w:type="dxa"/>
            <w:vMerge/>
            <w:tcBorders>
              <w:top w:val="nil"/>
              <w:left w:val="single" w:sz="8" w:space="0" w:color="auto"/>
              <w:bottom w:val="single" w:sz="8" w:space="0" w:color="auto"/>
              <w:right w:val="single" w:sz="8" w:space="0" w:color="auto"/>
            </w:tcBorders>
            <w:vAlign w:val="center"/>
            <w:hideMark/>
          </w:tcPr>
          <w:p w:rsidR="004A6A31" w:rsidRPr="00D23BF0" w:rsidP="004A6A31" w14:paraId="5851E5E2" w14:textId="77777777">
            <w:pPr>
              <w:spacing w:after="0" w:line="240" w:lineRule="auto"/>
              <w:rPr>
                <w:rFonts w:ascii="Aptos Narrow" w:eastAsia="Times New Roman" w:hAnsi="Aptos Narrow" w:cs="Times New Roman"/>
                <w:sz w:val="20"/>
                <w:szCs w:val="20"/>
                <w:lang w:eastAsia="en-US"/>
              </w:rPr>
            </w:pPr>
          </w:p>
        </w:tc>
        <w:tc>
          <w:tcPr>
            <w:tcW w:w="1350" w:type="dxa"/>
            <w:tcBorders>
              <w:top w:val="nil"/>
              <w:left w:val="nil"/>
              <w:bottom w:val="single" w:sz="8" w:space="0" w:color="auto"/>
              <w:right w:val="single" w:sz="8" w:space="0" w:color="auto"/>
            </w:tcBorders>
            <w:shd w:val="clear" w:color="auto" w:fill="auto"/>
            <w:vAlign w:val="bottom"/>
            <w:hideMark/>
          </w:tcPr>
          <w:p w:rsidR="004A6A31" w:rsidRPr="00D23BF0" w:rsidP="004A6A31" w14:paraId="58ECFDEB" w14:textId="787CFF68">
            <w:pPr>
              <w:spacing w:after="0" w:line="240" w:lineRule="auto"/>
              <w:jc w:val="right"/>
              <w:rPr>
                <w:rFonts w:ascii="Aptos Narrow" w:eastAsia="Times New Roman" w:hAnsi="Aptos Narrow" w:cs="Times New Roman"/>
                <w:sz w:val="20"/>
                <w:szCs w:val="20"/>
                <w:lang w:eastAsia="en-US"/>
              </w:rPr>
            </w:pPr>
            <w:r>
              <w:rPr>
                <w:rFonts w:ascii="Aptos Narrow" w:hAnsi="Aptos Narrow"/>
                <w:color w:val="000000"/>
                <w:sz w:val="20"/>
                <w:szCs w:val="20"/>
              </w:rPr>
              <w:t>188</w:t>
            </w:r>
          </w:p>
        </w:tc>
        <w:tc>
          <w:tcPr>
            <w:tcW w:w="1260" w:type="dxa"/>
            <w:tcBorders>
              <w:top w:val="nil"/>
              <w:left w:val="nil"/>
              <w:bottom w:val="single" w:sz="8" w:space="0" w:color="auto"/>
              <w:right w:val="single" w:sz="8" w:space="0" w:color="auto"/>
            </w:tcBorders>
            <w:shd w:val="clear" w:color="auto" w:fill="auto"/>
            <w:vAlign w:val="bottom"/>
            <w:hideMark/>
          </w:tcPr>
          <w:p w:rsidR="004A6A31" w:rsidRPr="00D23BF0" w:rsidP="004A6A31" w14:paraId="16D61304"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0.33</w:t>
            </w:r>
          </w:p>
        </w:tc>
        <w:tc>
          <w:tcPr>
            <w:tcW w:w="900" w:type="dxa"/>
            <w:tcBorders>
              <w:top w:val="nil"/>
              <w:left w:val="nil"/>
              <w:bottom w:val="single" w:sz="8" w:space="0" w:color="auto"/>
              <w:right w:val="single" w:sz="8" w:space="0" w:color="auto"/>
            </w:tcBorders>
            <w:shd w:val="clear" w:color="auto" w:fill="auto"/>
            <w:vAlign w:val="bottom"/>
            <w:hideMark/>
          </w:tcPr>
          <w:p w:rsidR="004A6A31" w:rsidRPr="004A6A31" w:rsidP="004A6A31" w14:paraId="2DA4307C" w14:textId="6E5F2B58">
            <w:pPr>
              <w:spacing w:after="0" w:line="240" w:lineRule="auto"/>
              <w:jc w:val="center"/>
              <w:rPr>
                <w:rFonts w:ascii="Aptos Narrow" w:eastAsia="Times New Roman" w:hAnsi="Aptos Narrow" w:cs="Times New Roman"/>
                <w:sz w:val="20"/>
                <w:szCs w:val="20"/>
                <w:lang w:eastAsia="en-US"/>
              </w:rPr>
            </w:pPr>
            <w:r w:rsidRPr="0051591B">
              <w:rPr>
                <w:rFonts w:ascii="Aptos Narrow" w:hAnsi="Aptos Narrow"/>
                <w:color w:val="000000"/>
                <w:sz w:val="20"/>
                <w:szCs w:val="20"/>
              </w:rPr>
              <w:t>62.04</w:t>
            </w:r>
          </w:p>
        </w:tc>
        <w:tc>
          <w:tcPr>
            <w:tcW w:w="1620" w:type="dxa"/>
            <w:tcBorders>
              <w:top w:val="nil"/>
              <w:left w:val="nil"/>
              <w:bottom w:val="single" w:sz="8" w:space="0" w:color="auto"/>
              <w:right w:val="single" w:sz="8" w:space="0" w:color="auto"/>
            </w:tcBorders>
            <w:shd w:val="clear" w:color="auto" w:fill="auto"/>
            <w:noWrap/>
            <w:vAlign w:val="bottom"/>
            <w:hideMark/>
          </w:tcPr>
          <w:p w:rsidR="004A6A31" w:rsidRPr="00D23BF0" w:rsidP="004A6A31" w14:paraId="0EE4C916" w14:textId="5295BE48">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w:t>
            </w:r>
            <w:r w:rsidR="001A250F">
              <w:rPr>
                <w:rFonts w:ascii="Aptos Narrow" w:eastAsia="Times New Roman" w:hAnsi="Aptos Narrow" w:cs="Times New Roman"/>
                <w:sz w:val="20"/>
                <w:szCs w:val="20"/>
                <w:lang w:eastAsia="en-US"/>
              </w:rPr>
              <w:t>23.00</w:t>
            </w:r>
            <w:r w:rsidRPr="00D23BF0">
              <w:rPr>
                <w:rFonts w:ascii="Aptos Narrow" w:eastAsia="Times New Roman" w:hAnsi="Aptos Narrow" w:cs="Times New Roman"/>
                <w:sz w:val="20"/>
                <w:szCs w:val="20"/>
                <w:lang w:eastAsia="en-US"/>
              </w:rPr>
              <w:t xml:space="preserve"> </w:t>
            </w:r>
          </w:p>
        </w:tc>
        <w:tc>
          <w:tcPr>
            <w:tcW w:w="1800" w:type="dxa"/>
            <w:tcBorders>
              <w:top w:val="nil"/>
              <w:left w:val="nil"/>
              <w:bottom w:val="single" w:sz="8" w:space="0" w:color="auto"/>
              <w:right w:val="single" w:sz="8" w:space="0" w:color="auto"/>
            </w:tcBorders>
            <w:shd w:val="clear" w:color="auto" w:fill="auto"/>
            <w:vAlign w:val="bottom"/>
            <w:hideMark/>
          </w:tcPr>
          <w:p w:rsidR="004A6A31" w:rsidRPr="00D23BF0" w:rsidP="004A6A31" w14:paraId="7A0301C4" w14:textId="6F3481D3">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w:t>
            </w:r>
            <w:r w:rsidR="00A15A59">
              <w:rPr>
                <w:rFonts w:ascii="Aptos Narrow" w:eastAsia="Times New Roman" w:hAnsi="Aptos Narrow" w:cs="Times New Roman"/>
                <w:sz w:val="20"/>
                <w:szCs w:val="20"/>
                <w:lang w:eastAsia="en-US"/>
              </w:rPr>
              <w:t>4,324.00</w:t>
            </w:r>
            <w:r w:rsidRPr="00D23BF0">
              <w:rPr>
                <w:rFonts w:ascii="Aptos Narrow" w:eastAsia="Times New Roman" w:hAnsi="Aptos Narrow" w:cs="Times New Roman"/>
                <w:sz w:val="20"/>
                <w:szCs w:val="20"/>
                <w:lang w:eastAsia="en-US"/>
              </w:rPr>
              <w:t xml:space="preserve"> </w:t>
            </w:r>
          </w:p>
        </w:tc>
      </w:tr>
      <w:tr w14:paraId="648A8392" w14:textId="77777777" w:rsidTr="0051591B">
        <w:tblPrEx>
          <w:tblW w:w="9980" w:type="dxa"/>
          <w:tblLayout w:type="fixed"/>
          <w:tblLook w:val="04A0"/>
        </w:tblPrEx>
        <w:trPr>
          <w:trHeight w:val="300"/>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4A6A31" w:rsidRPr="00D23BF0" w:rsidP="004A6A31" w14:paraId="0820C32F"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External Evaluators</w:t>
            </w:r>
          </w:p>
        </w:tc>
        <w:tc>
          <w:tcPr>
            <w:tcW w:w="1440" w:type="dxa"/>
            <w:vMerge/>
            <w:tcBorders>
              <w:top w:val="nil"/>
              <w:left w:val="single" w:sz="8" w:space="0" w:color="auto"/>
              <w:bottom w:val="single" w:sz="8" w:space="0" w:color="auto"/>
              <w:right w:val="single" w:sz="8" w:space="0" w:color="auto"/>
            </w:tcBorders>
            <w:vAlign w:val="center"/>
            <w:hideMark/>
          </w:tcPr>
          <w:p w:rsidR="004A6A31" w:rsidRPr="00D23BF0" w:rsidP="004A6A31" w14:paraId="6BEC8A62" w14:textId="77777777">
            <w:pPr>
              <w:spacing w:after="0" w:line="240" w:lineRule="auto"/>
              <w:rPr>
                <w:rFonts w:ascii="Aptos Narrow" w:eastAsia="Times New Roman" w:hAnsi="Aptos Narrow" w:cs="Times New Roman"/>
                <w:sz w:val="20"/>
                <w:szCs w:val="20"/>
                <w:lang w:eastAsia="en-US"/>
              </w:rPr>
            </w:pPr>
          </w:p>
        </w:tc>
        <w:tc>
          <w:tcPr>
            <w:tcW w:w="1350" w:type="dxa"/>
            <w:tcBorders>
              <w:top w:val="nil"/>
              <w:left w:val="nil"/>
              <w:bottom w:val="single" w:sz="8" w:space="0" w:color="auto"/>
              <w:right w:val="single" w:sz="8" w:space="0" w:color="auto"/>
            </w:tcBorders>
            <w:shd w:val="clear" w:color="auto" w:fill="auto"/>
            <w:vAlign w:val="bottom"/>
            <w:hideMark/>
          </w:tcPr>
          <w:p w:rsidR="004A6A31" w:rsidRPr="00D23BF0" w:rsidP="004A6A31" w14:paraId="6C85C729" w14:textId="404A7D61">
            <w:pPr>
              <w:spacing w:after="0" w:line="240" w:lineRule="auto"/>
              <w:jc w:val="right"/>
              <w:rPr>
                <w:rFonts w:ascii="Aptos Narrow" w:eastAsia="Times New Roman" w:hAnsi="Aptos Narrow" w:cs="Times New Roman"/>
                <w:sz w:val="20"/>
                <w:szCs w:val="20"/>
                <w:lang w:eastAsia="en-US"/>
              </w:rPr>
            </w:pPr>
            <w:r>
              <w:rPr>
                <w:rFonts w:ascii="Aptos Narrow" w:hAnsi="Aptos Narrow"/>
                <w:color w:val="000000"/>
                <w:sz w:val="20"/>
                <w:szCs w:val="20"/>
              </w:rPr>
              <w:t>63</w:t>
            </w:r>
          </w:p>
        </w:tc>
        <w:tc>
          <w:tcPr>
            <w:tcW w:w="1260" w:type="dxa"/>
            <w:tcBorders>
              <w:top w:val="nil"/>
              <w:left w:val="nil"/>
              <w:bottom w:val="single" w:sz="8" w:space="0" w:color="auto"/>
              <w:right w:val="single" w:sz="8" w:space="0" w:color="auto"/>
            </w:tcBorders>
            <w:shd w:val="clear" w:color="auto" w:fill="auto"/>
            <w:vAlign w:val="bottom"/>
            <w:hideMark/>
          </w:tcPr>
          <w:p w:rsidR="004A6A31" w:rsidRPr="00D23BF0" w:rsidP="004A6A31" w14:paraId="63366FF2"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0.33</w:t>
            </w:r>
          </w:p>
        </w:tc>
        <w:tc>
          <w:tcPr>
            <w:tcW w:w="900" w:type="dxa"/>
            <w:tcBorders>
              <w:top w:val="nil"/>
              <w:left w:val="nil"/>
              <w:bottom w:val="single" w:sz="8" w:space="0" w:color="auto"/>
              <w:right w:val="single" w:sz="8" w:space="0" w:color="auto"/>
            </w:tcBorders>
            <w:shd w:val="clear" w:color="auto" w:fill="auto"/>
            <w:vAlign w:val="bottom"/>
            <w:hideMark/>
          </w:tcPr>
          <w:p w:rsidR="004A6A31" w:rsidRPr="004A6A31" w:rsidP="004A6A31" w14:paraId="3A718117" w14:textId="04B8D55F">
            <w:pPr>
              <w:spacing w:after="0" w:line="240" w:lineRule="auto"/>
              <w:jc w:val="center"/>
              <w:rPr>
                <w:rFonts w:ascii="Aptos Narrow" w:eastAsia="Times New Roman" w:hAnsi="Aptos Narrow" w:cs="Times New Roman"/>
                <w:sz w:val="20"/>
                <w:szCs w:val="20"/>
                <w:lang w:eastAsia="en-US"/>
              </w:rPr>
            </w:pPr>
            <w:r w:rsidRPr="0051591B">
              <w:rPr>
                <w:rFonts w:ascii="Aptos Narrow" w:hAnsi="Aptos Narrow"/>
                <w:color w:val="000000"/>
                <w:sz w:val="20"/>
                <w:szCs w:val="20"/>
              </w:rPr>
              <w:t>20.79</w:t>
            </w:r>
          </w:p>
        </w:tc>
        <w:tc>
          <w:tcPr>
            <w:tcW w:w="1620" w:type="dxa"/>
            <w:tcBorders>
              <w:top w:val="nil"/>
              <w:left w:val="nil"/>
              <w:bottom w:val="single" w:sz="8" w:space="0" w:color="auto"/>
              <w:right w:val="single" w:sz="8" w:space="0" w:color="auto"/>
            </w:tcBorders>
            <w:shd w:val="clear" w:color="auto" w:fill="auto"/>
            <w:noWrap/>
            <w:vAlign w:val="bottom"/>
            <w:hideMark/>
          </w:tcPr>
          <w:p w:rsidR="004A6A31" w:rsidRPr="00D23BF0" w:rsidP="004A6A31" w14:paraId="2F721198" w14:textId="5F536CF5">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w:t>
            </w:r>
            <w:r w:rsidR="001A250F">
              <w:rPr>
                <w:rFonts w:ascii="Aptos Narrow" w:eastAsia="Times New Roman" w:hAnsi="Aptos Narrow" w:cs="Times New Roman"/>
                <w:sz w:val="20"/>
                <w:szCs w:val="20"/>
                <w:lang w:eastAsia="en-US"/>
              </w:rPr>
              <w:t>23.00</w:t>
            </w:r>
            <w:r w:rsidRPr="00D23BF0">
              <w:rPr>
                <w:rFonts w:ascii="Aptos Narrow" w:eastAsia="Times New Roman" w:hAnsi="Aptos Narrow" w:cs="Times New Roman"/>
                <w:sz w:val="20"/>
                <w:szCs w:val="20"/>
                <w:lang w:eastAsia="en-US"/>
              </w:rPr>
              <w:t xml:space="preserve"> </w:t>
            </w:r>
          </w:p>
        </w:tc>
        <w:tc>
          <w:tcPr>
            <w:tcW w:w="1800" w:type="dxa"/>
            <w:tcBorders>
              <w:top w:val="nil"/>
              <w:left w:val="nil"/>
              <w:bottom w:val="single" w:sz="8" w:space="0" w:color="auto"/>
              <w:right w:val="single" w:sz="8" w:space="0" w:color="auto"/>
            </w:tcBorders>
            <w:shd w:val="clear" w:color="auto" w:fill="auto"/>
            <w:vAlign w:val="bottom"/>
            <w:hideMark/>
          </w:tcPr>
          <w:p w:rsidR="004A6A31" w:rsidRPr="00D23BF0" w:rsidP="004A6A31" w14:paraId="4619BD93" w14:textId="291D96F2">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w:t>
            </w:r>
            <w:r w:rsidR="00A15A59">
              <w:rPr>
                <w:rFonts w:ascii="Aptos Narrow" w:eastAsia="Times New Roman" w:hAnsi="Aptos Narrow" w:cs="Times New Roman"/>
                <w:sz w:val="20"/>
                <w:szCs w:val="20"/>
                <w:lang w:eastAsia="en-US"/>
              </w:rPr>
              <w:t>1,449.00</w:t>
            </w:r>
            <w:r w:rsidRPr="00D23BF0">
              <w:rPr>
                <w:rFonts w:ascii="Aptos Narrow" w:eastAsia="Times New Roman" w:hAnsi="Aptos Narrow" w:cs="Times New Roman"/>
                <w:sz w:val="20"/>
                <w:szCs w:val="20"/>
                <w:lang w:eastAsia="en-US"/>
              </w:rPr>
              <w:t xml:space="preserve"> </w:t>
            </w:r>
          </w:p>
        </w:tc>
      </w:tr>
      <w:tr w14:paraId="2712217D" w14:textId="77777777" w:rsidTr="0051591B">
        <w:tblPrEx>
          <w:tblW w:w="9980" w:type="dxa"/>
          <w:tblLayout w:type="fixed"/>
          <w:tblLook w:val="04A0"/>
        </w:tblPrEx>
        <w:trPr>
          <w:trHeight w:val="300"/>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4A6A31" w:rsidRPr="00D23BF0" w:rsidP="004A6A31" w14:paraId="30E669B5" w14:textId="6ACC84BC">
            <w:pPr>
              <w:spacing w:after="0" w:line="240" w:lineRule="auto"/>
              <w:rPr>
                <w:rFonts w:ascii="Aptos Narrow" w:eastAsia="Times New Roman" w:hAnsi="Aptos Narrow" w:cs="Times New Roman"/>
                <w:sz w:val="20"/>
                <w:szCs w:val="20"/>
                <w:lang w:eastAsia="en-US"/>
              </w:rPr>
            </w:pPr>
            <w:r>
              <w:rPr>
                <w:rFonts w:ascii="Aptos Narrow" w:eastAsia="Times New Roman" w:hAnsi="Aptos Narrow" w:cs="Times New Roman"/>
                <w:sz w:val="20"/>
                <w:szCs w:val="20"/>
                <w:lang w:eastAsia="en-US"/>
              </w:rPr>
              <w:t xml:space="preserve">Current </w:t>
            </w:r>
            <w:r w:rsidRPr="00D23BF0">
              <w:rPr>
                <w:rFonts w:ascii="Aptos Narrow" w:eastAsia="Times New Roman" w:hAnsi="Aptos Narrow" w:cs="Times New Roman"/>
                <w:sz w:val="20"/>
                <w:szCs w:val="20"/>
                <w:lang w:eastAsia="en-US"/>
              </w:rPr>
              <w:t>Scholars/ Fellows</w:t>
            </w:r>
          </w:p>
        </w:tc>
        <w:tc>
          <w:tcPr>
            <w:tcW w:w="1440" w:type="dxa"/>
            <w:vMerge/>
            <w:tcBorders>
              <w:top w:val="nil"/>
              <w:left w:val="single" w:sz="8" w:space="0" w:color="auto"/>
              <w:bottom w:val="single" w:sz="8" w:space="0" w:color="auto"/>
              <w:right w:val="single" w:sz="8" w:space="0" w:color="auto"/>
            </w:tcBorders>
            <w:vAlign w:val="center"/>
            <w:hideMark/>
          </w:tcPr>
          <w:p w:rsidR="004A6A31" w:rsidRPr="00D23BF0" w:rsidP="004A6A31" w14:paraId="12720D4A" w14:textId="77777777">
            <w:pPr>
              <w:spacing w:after="0" w:line="240" w:lineRule="auto"/>
              <w:rPr>
                <w:rFonts w:ascii="Aptos Narrow" w:eastAsia="Times New Roman" w:hAnsi="Aptos Narrow" w:cs="Times New Roman"/>
                <w:sz w:val="20"/>
                <w:szCs w:val="20"/>
                <w:lang w:eastAsia="en-US"/>
              </w:rPr>
            </w:pPr>
          </w:p>
        </w:tc>
        <w:tc>
          <w:tcPr>
            <w:tcW w:w="1350" w:type="dxa"/>
            <w:tcBorders>
              <w:top w:val="nil"/>
              <w:left w:val="nil"/>
              <w:bottom w:val="single" w:sz="8" w:space="0" w:color="auto"/>
              <w:right w:val="single" w:sz="8" w:space="0" w:color="auto"/>
            </w:tcBorders>
            <w:shd w:val="clear" w:color="auto" w:fill="auto"/>
            <w:vAlign w:val="bottom"/>
            <w:hideMark/>
          </w:tcPr>
          <w:p w:rsidR="004A6A31" w:rsidRPr="00D23BF0" w:rsidP="004A6A31" w14:paraId="3C747CC4" w14:textId="0A9ED706">
            <w:pPr>
              <w:spacing w:after="0" w:line="240" w:lineRule="auto"/>
              <w:jc w:val="right"/>
              <w:rPr>
                <w:rFonts w:ascii="Aptos Narrow" w:eastAsia="Times New Roman" w:hAnsi="Aptos Narrow" w:cs="Times New Roman"/>
                <w:sz w:val="20"/>
                <w:szCs w:val="20"/>
                <w:lang w:eastAsia="en-US"/>
              </w:rPr>
            </w:pPr>
            <w:r>
              <w:rPr>
                <w:rFonts w:ascii="Aptos Narrow" w:hAnsi="Aptos Narrow"/>
                <w:color w:val="000000"/>
                <w:sz w:val="20"/>
                <w:szCs w:val="20"/>
              </w:rPr>
              <w:t>125</w:t>
            </w:r>
          </w:p>
        </w:tc>
        <w:tc>
          <w:tcPr>
            <w:tcW w:w="1260" w:type="dxa"/>
            <w:tcBorders>
              <w:top w:val="nil"/>
              <w:left w:val="nil"/>
              <w:bottom w:val="single" w:sz="8" w:space="0" w:color="auto"/>
              <w:right w:val="single" w:sz="8" w:space="0" w:color="auto"/>
            </w:tcBorders>
            <w:shd w:val="clear" w:color="auto" w:fill="auto"/>
            <w:vAlign w:val="bottom"/>
            <w:hideMark/>
          </w:tcPr>
          <w:p w:rsidR="004A6A31" w:rsidRPr="00D23BF0" w:rsidP="004A6A31" w14:paraId="5BE33D79"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0.33</w:t>
            </w:r>
          </w:p>
        </w:tc>
        <w:tc>
          <w:tcPr>
            <w:tcW w:w="900" w:type="dxa"/>
            <w:tcBorders>
              <w:top w:val="nil"/>
              <w:left w:val="nil"/>
              <w:bottom w:val="single" w:sz="8" w:space="0" w:color="auto"/>
              <w:right w:val="single" w:sz="8" w:space="0" w:color="auto"/>
            </w:tcBorders>
            <w:shd w:val="clear" w:color="auto" w:fill="auto"/>
            <w:vAlign w:val="bottom"/>
            <w:hideMark/>
          </w:tcPr>
          <w:p w:rsidR="004A6A31" w:rsidRPr="004A6A31" w:rsidP="004A6A31" w14:paraId="37BA35BB" w14:textId="0AABB123">
            <w:pPr>
              <w:spacing w:after="0" w:line="240" w:lineRule="auto"/>
              <w:jc w:val="center"/>
              <w:rPr>
                <w:rFonts w:ascii="Aptos Narrow" w:eastAsia="Times New Roman" w:hAnsi="Aptos Narrow" w:cs="Times New Roman"/>
                <w:sz w:val="20"/>
                <w:szCs w:val="20"/>
                <w:lang w:eastAsia="en-US"/>
              </w:rPr>
            </w:pPr>
            <w:r w:rsidRPr="0051591B">
              <w:rPr>
                <w:rFonts w:ascii="Aptos Narrow" w:hAnsi="Aptos Narrow"/>
                <w:color w:val="000000"/>
                <w:sz w:val="20"/>
                <w:szCs w:val="20"/>
              </w:rPr>
              <w:t>41.25</w:t>
            </w:r>
          </w:p>
        </w:tc>
        <w:tc>
          <w:tcPr>
            <w:tcW w:w="1620" w:type="dxa"/>
            <w:tcBorders>
              <w:top w:val="nil"/>
              <w:left w:val="nil"/>
              <w:bottom w:val="single" w:sz="8" w:space="0" w:color="auto"/>
              <w:right w:val="single" w:sz="8" w:space="0" w:color="auto"/>
            </w:tcBorders>
            <w:shd w:val="clear" w:color="auto" w:fill="auto"/>
            <w:noWrap/>
            <w:vAlign w:val="bottom"/>
            <w:hideMark/>
          </w:tcPr>
          <w:p w:rsidR="004A6A31" w:rsidRPr="00D23BF0" w:rsidP="004A6A31" w14:paraId="7DAC1A8D" w14:textId="27E6BFF9">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w:t>
            </w:r>
            <w:r w:rsidR="001A250F">
              <w:rPr>
                <w:rFonts w:ascii="Aptos Narrow" w:eastAsia="Times New Roman" w:hAnsi="Aptos Narrow" w:cs="Times New Roman"/>
                <w:sz w:val="20"/>
                <w:szCs w:val="20"/>
                <w:lang w:eastAsia="en-US"/>
              </w:rPr>
              <w:t>23.00</w:t>
            </w:r>
            <w:r w:rsidRPr="00D23BF0">
              <w:rPr>
                <w:rFonts w:ascii="Aptos Narrow" w:eastAsia="Times New Roman" w:hAnsi="Aptos Narrow" w:cs="Times New Roman"/>
                <w:sz w:val="20"/>
                <w:szCs w:val="20"/>
                <w:lang w:eastAsia="en-US"/>
              </w:rPr>
              <w:t xml:space="preserve"> </w:t>
            </w:r>
          </w:p>
        </w:tc>
        <w:tc>
          <w:tcPr>
            <w:tcW w:w="1800" w:type="dxa"/>
            <w:tcBorders>
              <w:top w:val="nil"/>
              <w:left w:val="nil"/>
              <w:bottom w:val="single" w:sz="8" w:space="0" w:color="auto"/>
              <w:right w:val="single" w:sz="8" w:space="0" w:color="auto"/>
            </w:tcBorders>
            <w:shd w:val="clear" w:color="auto" w:fill="auto"/>
            <w:vAlign w:val="bottom"/>
            <w:hideMark/>
          </w:tcPr>
          <w:p w:rsidR="004A6A31" w:rsidRPr="00D23BF0" w:rsidP="004A6A31" w14:paraId="4E838856" w14:textId="03EED696">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w:t>
            </w:r>
            <w:r w:rsidR="00C20862">
              <w:rPr>
                <w:rFonts w:ascii="Aptos Narrow" w:eastAsia="Times New Roman" w:hAnsi="Aptos Narrow" w:cs="Times New Roman"/>
                <w:sz w:val="20"/>
                <w:szCs w:val="20"/>
                <w:lang w:eastAsia="en-US"/>
              </w:rPr>
              <w:t>2,875.00</w:t>
            </w:r>
            <w:r w:rsidRPr="00D23BF0">
              <w:rPr>
                <w:rFonts w:ascii="Aptos Narrow" w:eastAsia="Times New Roman" w:hAnsi="Aptos Narrow" w:cs="Times New Roman"/>
                <w:sz w:val="20"/>
                <w:szCs w:val="20"/>
                <w:lang w:eastAsia="en-US"/>
              </w:rPr>
              <w:t xml:space="preserve"> </w:t>
            </w:r>
          </w:p>
        </w:tc>
      </w:tr>
      <w:tr w14:paraId="7605FB3D" w14:textId="77777777" w:rsidTr="0051591B">
        <w:tblPrEx>
          <w:tblW w:w="9980" w:type="dxa"/>
          <w:tblLayout w:type="fixed"/>
          <w:tblLook w:val="04A0"/>
        </w:tblPrEx>
        <w:trPr>
          <w:trHeight w:val="300"/>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4A6A31" w:rsidRPr="00D23BF0" w:rsidP="004A6A31" w14:paraId="7D9B6E81" w14:textId="7240CFDD">
            <w:pPr>
              <w:spacing w:after="0" w:line="240" w:lineRule="auto"/>
              <w:rPr>
                <w:rFonts w:ascii="Aptos Narrow" w:eastAsia="Times New Roman" w:hAnsi="Aptos Narrow" w:cs="Times New Roman"/>
                <w:sz w:val="20"/>
                <w:szCs w:val="20"/>
                <w:lang w:eastAsia="en-US"/>
              </w:rPr>
            </w:pPr>
            <w:r>
              <w:rPr>
                <w:rFonts w:ascii="Aptos Narrow" w:eastAsia="Times New Roman" w:hAnsi="Aptos Narrow" w:cs="Times New Roman"/>
                <w:sz w:val="20"/>
                <w:szCs w:val="20"/>
                <w:lang w:eastAsia="en-US"/>
              </w:rPr>
              <w:t>Former Scholars/Fellows</w:t>
            </w:r>
          </w:p>
        </w:tc>
        <w:tc>
          <w:tcPr>
            <w:tcW w:w="1440" w:type="dxa"/>
            <w:vMerge/>
            <w:tcBorders>
              <w:top w:val="nil"/>
              <w:left w:val="single" w:sz="8" w:space="0" w:color="auto"/>
              <w:bottom w:val="single" w:sz="8" w:space="0" w:color="auto"/>
              <w:right w:val="single" w:sz="8" w:space="0" w:color="auto"/>
            </w:tcBorders>
            <w:vAlign w:val="center"/>
            <w:hideMark/>
          </w:tcPr>
          <w:p w:rsidR="004A6A31" w:rsidRPr="00D23BF0" w:rsidP="004A6A31" w14:paraId="4EEB509C" w14:textId="77777777">
            <w:pPr>
              <w:spacing w:after="0" w:line="240" w:lineRule="auto"/>
              <w:rPr>
                <w:rFonts w:ascii="Aptos Narrow" w:eastAsia="Times New Roman" w:hAnsi="Aptos Narrow" w:cs="Times New Roman"/>
                <w:sz w:val="20"/>
                <w:szCs w:val="20"/>
                <w:lang w:eastAsia="en-US"/>
              </w:rPr>
            </w:pPr>
          </w:p>
        </w:tc>
        <w:tc>
          <w:tcPr>
            <w:tcW w:w="1350" w:type="dxa"/>
            <w:tcBorders>
              <w:top w:val="nil"/>
              <w:left w:val="nil"/>
              <w:bottom w:val="single" w:sz="8" w:space="0" w:color="auto"/>
              <w:right w:val="single" w:sz="8" w:space="0" w:color="auto"/>
            </w:tcBorders>
            <w:shd w:val="clear" w:color="auto" w:fill="auto"/>
            <w:vAlign w:val="bottom"/>
            <w:hideMark/>
          </w:tcPr>
          <w:p w:rsidR="004A6A31" w:rsidRPr="00D23BF0" w:rsidP="004A6A31" w14:paraId="3480535A" w14:textId="4D6FFBEB">
            <w:pPr>
              <w:spacing w:after="0" w:line="240" w:lineRule="auto"/>
              <w:jc w:val="right"/>
              <w:rPr>
                <w:rFonts w:ascii="Aptos Narrow" w:eastAsia="Times New Roman" w:hAnsi="Aptos Narrow" w:cs="Times New Roman"/>
                <w:sz w:val="20"/>
                <w:szCs w:val="20"/>
                <w:lang w:eastAsia="en-US"/>
              </w:rPr>
            </w:pPr>
            <w:r>
              <w:rPr>
                <w:rFonts w:ascii="Aptos Narrow" w:hAnsi="Aptos Narrow"/>
                <w:color w:val="000000"/>
                <w:sz w:val="20"/>
                <w:szCs w:val="20"/>
              </w:rPr>
              <w:t>100</w:t>
            </w:r>
          </w:p>
        </w:tc>
        <w:tc>
          <w:tcPr>
            <w:tcW w:w="1260" w:type="dxa"/>
            <w:tcBorders>
              <w:top w:val="nil"/>
              <w:left w:val="nil"/>
              <w:bottom w:val="single" w:sz="8" w:space="0" w:color="auto"/>
              <w:right w:val="single" w:sz="8" w:space="0" w:color="auto"/>
            </w:tcBorders>
            <w:shd w:val="clear" w:color="auto" w:fill="auto"/>
            <w:vAlign w:val="bottom"/>
            <w:hideMark/>
          </w:tcPr>
          <w:p w:rsidR="004A6A31" w:rsidRPr="00D23BF0" w:rsidP="004A6A31" w14:paraId="3A0A8600"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0.33</w:t>
            </w:r>
          </w:p>
        </w:tc>
        <w:tc>
          <w:tcPr>
            <w:tcW w:w="900" w:type="dxa"/>
            <w:tcBorders>
              <w:top w:val="nil"/>
              <w:left w:val="nil"/>
              <w:bottom w:val="single" w:sz="8" w:space="0" w:color="auto"/>
              <w:right w:val="single" w:sz="8" w:space="0" w:color="auto"/>
            </w:tcBorders>
            <w:shd w:val="clear" w:color="auto" w:fill="auto"/>
            <w:vAlign w:val="bottom"/>
            <w:hideMark/>
          </w:tcPr>
          <w:p w:rsidR="004A6A31" w:rsidRPr="004A6A31" w:rsidP="004A6A31" w14:paraId="40C393D4" w14:textId="5C204980">
            <w:pPr>
              <w:spacing w:after="0" w:line="240" w:lineRule="auto"/>
              <w:jc w:val="center"/>
              <w:rPr>
                <w:rFonts w:ascii="Aptos Narrow" w:eastAsia="Times New Roman" w:hAnsi="Aptos Narrow" w:cs="Times New Roman"/>
                <w:sz w:val="20"/>
                <w:szCs w:val="20"/>
                <w:lang w:eastAsia="en-US"/>
              </w:rPr>
            </w:pPr>
            <w:r w:rsidRPr="0051591B">
              <w:rPr>
                <w:rFonts w:ascii="Aptos Narrow" w:hAnsi="Aptos Narrow"/>
                <w:color w:val="000000"/>
                <w:sz w:val="20"/>
                <w:szCs w:val="20"/>
              </w:rPr>
              <w:t>33</w:t>
            </w:r>
          </w:p>
        </w:tc>
        <w:tc>
          <w:tcPr>
            <w:tcW w:w="1620" w:type="dxa"/>
            <w:tcBorders>
              <w:top w:val="nil"/>
              <w:left w:val="nil"/>
              <w:bottom w:val="single" w:sz="8" w:space="0" w:color="auto"/>
              <w:right w:val="single" w:sz="8" w:space="0" w:color="auto"/>
            </w:tcBorders>
            <w:shd w:val="clear" w:color="auto" w:fill="auto"/>
            <w:noWrap/>
            <w:vAlign w:val="bottom"/>
            <w:hideMark/>
          </w:tcPr>
          <w:p w:rsidR="004A6A31" w:rsidRPr="00D23BF0" w:rsidP="004A6A31" w14:paraId="2A0B0016" w14:textId="1C33B0BF">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w:t>
            </w:r>
            <w:r w:rsidR="001A250F">
              <w:rPr>
                <w:rFonts w:ascii="Aptos Narrow" w:eastAsia="Times New Roman" w:hAnsi="Aptos Narrow" w:cs="Times New Roman"/>
                <w:sz w:val="20"/>
                <w:szCs w:val="20"/>
                <w:lang w:eastAsia="en-US"/>
              </w:rPr>
              <w:t>23.00</w:t>
            </w:r>
            <w:r w:rsidRPr="00D23BF0">
              <w:rPr>
                <w:rFonts w:ascii="Aptos Narrow" w:eastAsia="Times New Roman" w:hAnsi="Aptos Narrow" w:cs="Times New Roman"/>
                <w:sz w:val="20"/>
                <w:szCs w:val="20"/>
                <w:lang w:eastAsia="en-US"/>
              </w:rPr>
              <w:t xml:space="preserve"> </w:t>
            </w:r>
          </w:p>
        </w:tc>
        <w:tc>
          <w:tcPr>
            <w:tcW w:w="1800" w:type="dxa"/>
            <w:tcBorders>
              <w:top w:val="nil"/>
              <w:left w:val="nil"/>
              <w:bottom w:val="single" w:sz="8" w:space="0" w:color="auto"/>
              <w:right w:val="single" w:sz="8" w:space="0" w:color="auto"/>
            </w:tcBorders>
            <w:shd w:val="clear" w:color="auto" w:fill="auto"/>
            <w:vAlign w:val="bottom"/>
            <w:hideMark/>
          </w:tcPr>
          <w:p w:rsidR="004A6A31" w:rsidRPr="00D23BF0" w:rsidP="004A6A31" w14:paraId="030F1E31" w14:textId="502E91AA">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w:t>
            </w:r>
            <w:r w:rsidR="00D8037D">
              <w:rPr>
                <w:rFonts w:ascii="Aptos Narrow" w:eastAsia="Times New Roman" w:hAnsi="Aptos Narrow" w:cs="Times New Roman"/>
                <w:sz w:val="20"/>
                <w:szCs w:val="20"/>
                <w:lang w:eastAsia="en-US"/>
              </w:rPr>
              <w:t>2,300.00</w:t>
            </w:r>
            <w:r w:rsidRPr="00D23BF0">
              <w:rPr>
                <w:rFonts w:ascii="Aptos Narrow" w:eastAsia="Times New Roman" w:hAnsi="Aptos Narrow" w:cs="Times New Roman"/>
                <w:sz w:val="20"/>
                <w:szCs w:val="20"/>
                <w:lang w:eastAsia="en-US"/>
              </w:rPr>
              <w:t xml:space="preserve"> </w:t>
            </w:r>
          </w:p>
        </w:tc>
      </w:tr>
      <w:tr w14:paraId="68303C9B" w14:textId="77777777" w:rsidTr="0051591B">
        <w:tblPrEx>
          <w:tblW w:w="9980" w:type="dxa"/>
          <w:tblLayout w:type="fixed"/>
          <w:tblLook w:val="04A0"/>
        </w:tblPrEx>
        <w:trPr>
          <w:trHeight w:val="564"/>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4A6A31" w:rsidRPr="00D23BF0" w:rsidP="004A6A31" w14:paraId="5E845144"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High Need K-12 School Leaders</w:t>
            </w:r>
          </w:p>
        </w:tc>
        <w:tc>
          <w:tcPr>
            <w:tcW w:w="1440" w:type="dxa"/>
            <w:vMerge/>
            <w:tcBorders>
              <w:top w:val="nil"/>
              <w:left w:val="single" w:sz="8" w:space="0" w:color="auto"/>
              <w:bottom w:val="single" w:sz="8" w:space="0" w:color="auto"/>
              <w:right w:val="single" w:sz="8" w:space="0" w:color="auto"/>
            </w:tcBorders>
            <w:vAlign w:val="center"/>
            <w:hideMark/>
          </w:tcPr>
          <w:p w:rsidR="004A6A31" w:rsidRPr="00D23BF0" w:rsidP="004A6A31" w14:paraId="152E8316" w14:textId="77777777">
            <w:pPr>
              <w:spacing w:after="0" w:line="240" w:lineRule="auto"/>
              <w:rPr>
                <w:rFonts w:ascii="Aptos Narrow" w:eastAsia="Times New Roman" w:hAnsi="Aptos Narrow" w:cs="Times New Roman"/>
                <w:sz w:val="20"/>
                <w:szCs w:val="20"/>
                <w:lang w:eastAsia="en-US"/>
              </w:rPr>
            </w:pPr>
          </w:p>
        </w:tc>
        <w:tc>
          <w:tcPr>
            <w:tcW w:w="1350" w:type="dxa"/>
            <w:tcBorders>
              <w:top w:val="nil"/>
              <w:left w:val="nil"/>
              <w:bottom w:val="single" w:sz="8" w:space="0" w:color="auto"/>
              <w:right w:val="single" w:sz="8" w:space="0" w:color="auto"/>
            </w:tcBorders>
            <w:shd w:val="clear" w:color="auto" w:fill="auto"/>
            <w:vAlign w:val="bottom"/>
            <w:hideMark/>
          </w:tcPr>
          <w:p w:rsidR="004A6A31" w:rsidRPr="00D23BF0" w:rsidP="004A6A31" w14:paraId="34678D41" w14:textId="5AF41FB7">
            <w:pPr>
              <w:spacing w:after="0" w:line="240" w:lineRule="auto"/>
              <w:jc w:val="right"/>
              <w:rPr>
                <w:rFonts w:ascii="Aptos Narrow" w:eastAsia="Times New Roman" w:hAnsi="Aptos Narrow" w:cs="Times New Roman"/>
                <w:sz w:val="20"/>
                <w:szCs w:val="20"/>
                <w:lang w:eastAsia="en-US"/>
              </w:rPr>
            </w:pPr>
            <w:r>
              <w:rPr>
                <w:rFonts w:ascii="Aptos Narrow" w:hAnsi="Aptos Narrow"/>
                <w:color w:val="000000"/>
                <w:sz w:val="20"/>
                <w:szCs w:val="20"/>
              </w:rPr>
              <w:t>125</w:t>
            </w:r>
          </w:p>
        </w:tc>
        <w:tc>
          <w:tcPr>
            <w:tcW w:w="1260" w:type="dxa"/>
            <w:tcBorders>
              <w:top w:val="nil"/>
              <w:left w:val="nil"/>
              <w:bottom w:val="single" w:sz="8" w:space="0" w:color="auto"/>
              <w:right w:val="single" w:sz="8" w:space="0" w:color="auto"/>
            </w:tcBorders>
            <w:shd w:val="clear" w:color="auto" w:fill="auto"/>
            <w:vAlign w:val="bottom"/>
            <w:hideMark/>
          </w:tcPr>
          <w:p w:rsidR="004A6A31" w:rsidRPr="00D23BF0" w:rsidP="004A6A31" w14:paraId="03A2BB2D"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0.33</w:t>
            </w:r>
          </w:p>
        </w:tc>
        <w:tc>
          <w:tcPr>
            <w:tcW w:w="900" w:type="dxa"/>
            <w:tcBorders>
              <w:top w:val="nil"/>
              <w:left w:val="nil"/>
              <w:bottom w:val="single" w:sz="8" w:space="0" w:color="auto"/>
              <w:right w:val="single" w:sz="8" w:space="0" w:color="auto"/>
            </w:tcBorders>
            <w:shd w:val="clear" w:color="auto" w:fill="auto"/>
            <w:vAlign w:val="bottom"/>
            <w:hideMark/>
          </w:tcPr>
          <w:p w:rsidR="004A6A31" w:rsidRPr="004A6A31" w:rsidP="004A6A31" w14:paraId="14F3688B" w14:textId="627185CC">
            <w:pPr>
              <w:spacing w:after="0" w:line="240" w:lineRule="auto"/>
              <w:jc w:val="center"/>
              <w:rPr>
                <w:rFonts w:ascii="Aptos Narrow" w:eastAsia="Times New Roman" w:hAnsi="Aptos Narrow" w:cs="Times New Roman"/>
                <w:sz w:val="20"/>
                <w:szCs w:val="20"/>
                <w:lang w:eastAsia="en-US"/>
              </w:rPr>
            </w:pPr>
            <w:r w:rsidRPr="0051591B">
              <w:rPr>
                <w:rFonts w:ascii="Aptos Narrow" w:hAnsi="Aptos Narrow"/>
                <w:color w:val="000000"/>
                <w:sz w:val="20"/>
                <w:szCs w:val="20"/>
              </w:rPr>
              <w:t>41.25</w:t>
            </w:r>
          </w:p>
        </w:tc>
        <w:tc>
          <w:tcPr>
            <w:tcW w:w="1620" w:type="dxa"/>
            <w:tcBorders>
              <w:top w:val="nil"/>
              <w:left w:val="nil"/>
              <w:bottom w:val="single" w:sz="8" w:space="0" w:color="auto"/>
              <w:right w:val="single" w:sz="8" w:space="0" w:color="auto"/>
            </w:tcBorders>
            <w:shd w:val="clear" w:color="auto" w:fill="auto"/>
            <w:noWrap/>
            <w:vAlign w:val="bottom"/>
            <w:hideMark/>
          </w:tcPr>
          <w:p w:rsidR="004A6A31" w:rsidRPr="00D23BF0" w:rsidP="004A6A31" w14:paraId="58FE6301" w14:textId="6B13FA5C">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w:t>
            </w:r>
            <w:r w:rsidR="001A250F">
              <w:rPr>
                <w:rFonts w:ascii="Aptos Narrow" w:eastAsia="Times New Roman" w:hAnsi="Aptos Narrow" w:cs="Times New Roman"/>
                <w:sz w:val="20"/>
                <w:szCs w:val="20"/>
                <w:lang w:eastAsia="en-US"/>
              </w:rPr>
              <w:t>23.</w:t>
            </w:r>
            <w:r w:rsidR="00465E46">
              <w:rPr>
                <w:rFonts w:ascii="Aptos Narrow" w:eastAsia="Times New Roman" w:hAnsi="Aptos Narrow" w:cs="Times New Roman"/>
                <w:sz w:val="20"/>
                <w:szCs w:val="20"/>
                <w:lang w:eastAsia="en-US"/>
              </w:rPr>
              <w:t>00</w:t>
            </w:r>
            <w:r w:rsidRPr="00D23BF0">
              <w:rPr>
                <w:rFonts w:ascii="Aptos Narrow" w:eastAsia="Times New Roman" w:hAnsi="Aptos Narrow" w:cs="Times New Roman"/>
                <w:sz w:val="20"/>
                <w:szCs w:val="20"/>
                <w:lang w:eastAsia="en-US"/>
              </w:rPr>
              <w:t xml:space="preserve"> </w:t>
            </w:r>
          </w:p>
        </w:tc>
        <w:tc>
          <w:tcPr>
            <w:tcW w:w="1800" w:type="dxa"/>
            <w:tcBorders>
              <w:top w:val="nil"/>
              <w:left w:val="nil"/>
              <w:bottom w:val="single" w:sz="8" w:space="0" w:color="auto"/>
              <w:right w:val="single" w:sz="8" w:space="0" w:color="auto"/>
            </w:tcBorders>
            <w:shd w:val="clear" w:color="auto" w:fill="auto"/>
            <w:vAlign w:val="bottom"/>
            <w:hideMark/>
          </w:tcPr>
          <w:p w:rsidR="004A6A31" w:rsidRPr="00D23BF0" w:rsidP="004A6A31" w14:paraId="3228F448" w14:textId="1E3CFE45">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w:t>
            </w:r>
            <w:r w:rsidR="00981BEE">
              <w:rPr>
                <w:rFonts w:ascii="Aptos Narrow" w:eastAsia="Times New Roman" w:hAnsi="Aptos Narrow" w:cs="Times New Roman"/>
                <w:sz w:val="20"/>
                <w:szCs w:val="20"/>
                <w:lang w:eastAsia="en-US"/>
              </w:rPr>
              <w:t>2,875.00</w:t>
            </w:r>
            <w:r w:rsidRPr="00D23BF0">
              <w:rPr>
                <w:rFonts w:ascii="Aptos Narrow" w:eastAsia="Times New Roman" w:hAnsi="Aptos Narrow" w:cs="Times New Roman"/>
                <w:sz w:val="20"/>
                <w:szCs w:val="20"/>
                <w:lang w:eastAsia="en-US"/>
              </w:rPr>
              <w:t xml:space="preserve"> </w:t>
            </w:r>
          </w:p>
        </w:tc>
      </w:tr>
      <w:tr w14:paraId="12A4E1E1" w14:textId="77777777" w:rsidTr="0051591B">
        <w:tblPrEx>
          <w:tblW w:w="9980" w:type="dxa"/>
          <w:tblLayout w:type="fixed"/>
          <w:tblLook w:val="04A0"/>
        </w:tblPrEx>
        <w:trPr>
          <w:trHeight w:val="564"/>
        </w:trPr>
        <w:tc>
          <w:tcPr>
            <w:tcW w:w="1610" w:type="dxa"/>
            <w:tcBorders>
              <w:top w:val="nil"/>
              <w:left w:val="single" w:sz="8" w:space="0" w:color="auto"/>
              <w:bottom w:val="single" w:sz="8" w:space="0" w:color="auto"/>
              <w:right w:val="single" w:sz="8" w:space="0" w:color="auto"/>
            </w:tcBorders>
            <w:shd w:val="clear" w:color="auto" w:fill="auto"/>
            <w:vAlign w:val="bottom"/>
          </w:tcPr>
          <w:p w:rsidR="00864F29" w:rsidRPr="00D4756D" w:rsidP="004A6A31" w14:paraId="3EDCC9C9" w14:textId="2555507A">
            <w:pPr>
              <w:spacing w:after="0" w:line="240" w:lineRule="auto"/>
              <w:rPr>
                <w:rFonts w:ascii="Aptos Narrow" w:eastAsia="Times New Roman" w:hAnsi="Aptos Narrow" w:cs="Times New Roman"/>
                <w:b/>
                <w:bCs/>
                <w:sz w:val="20"/>
                <w:szCs w:val="20"/>
                <w:lang w:eastAsia="en-US"/>
              </w:rPr>
            </w:pPr>
            <w:r>
              <w:rPr>
                <w:rFonts w:ascii="Aptos Narrow" w:eastAsia="Times New Roman" w:hAnsi="Aptos Narrow" w:cs="Times New Roman"/>
                <w:b/>
                <w:bCs/>
                <w:sz w:val="20"/>
                <w:szCs w:val="20"/>
                <w:lang w:eastAsia="en-US"/>
              </w:rPr>
              <w:t>Subtotal</w:t>
            </w:r>
          </w:p>
        </w:tc>
        <w:tc>
          <w:tcPr>
            <w:tcW w:w="1440" w:type="dxa"/>
            <w:tcBorders>
              <w:top w:val="nil"/>
              <w:left w:val="single" w:sz="8" w:space="0" w:color="auto"/>
              <w:bottom w:val="single" w:sz="8" w:space="0" w:color="auto"/>
              <w:right w:val="single" w:sz="8" w:space="0" w:color="auto"/>
            </w:tcBorders>
            <w:vAlign w:val="center"/>
          </w:tcPr>
          <w:p w:rsidR="00864F29" w:rsidRPr="00D4756D" w:rsidP="004A6A31" w14:paraId="37360B32" w14:textId="77777777">
            <w:pPr>
              <w:spacing w:after="0" w:line="240" w:lineRule="auto"/>
              <w:rPr>
                <w:rFonts w:ascii="Aptos Narrow" w:eastAsia="Times New Roman" w:hAnsi="Aptos Narrow" w:cs="Times New Roman"/>
                <w:b/>
                <w:bCs/>
                <w:sz w:val="20"/>
                <w:szCs w:val="20"/>
                <w:lang w:eastAsia="en-US"/>
              </w:rPr>
            </w:pPr>
          </w:p>
        </w:tc>
        <w:tc>
          <w:tcPr>
            <w:tcW w:w="1350" w:type="dxa"/>
            <w:tcBorders>
              <w:top w:val="nil"/>
              <w:left w:val="nil"/>
              <w:bottom w:val="single" w:sz="8" w:space="0" w:color="auto"/>
              <w:right w:val="single" w:sz="8" w:space="0" w:color="auto"/>
            </w:tcBorders>
            <w:shd w:val="clear" w:color="auto" w:fill="auto"/>
            <w:vAlign w:val="bottom"/>
          </w:tcPr>
          <w:p w:rsidR="00864F29" w:rsidRPr="00D4756D" w:rsidP="004A6A31" w14:paraId="2F585B93" w14:textId="78F20708">
            <w:pPr>
              <w:spacing w:after="0" w:line="240" w:lineRule="auto"/>
              <w:jc w:val="right"/>
              <w:rPr>
                <w:rFonts w:ascii="Aptos Narrow" w:hAnsi="Aptos Narrow"/>
                <w:b/>
                <w:bCs/>
                <w:color w:val="000000"/>
                <w:sz w:val="20"/>
                <w:szCs w:val="20"/>
              </w:rPr>
            </w:pPr>
            <w:r w:rsidRPr="00D4756D">
              <w:rPr>
                <w:rFonts w:ascii="Aptos Narrow" w:hAnsi="Aptos Narrow"/>
                <w:b/>
                <w:bCs/>
                <w:color w:val="000000"/>
                <w:sz w:val="20"/>
                <w:szCs w:val="20"/>
              </w:rPr>
              <w:t>829</w:t>
            </w:r>
          </w:p>
        </w:tc>
        <w:tc>
          <w:tcPr>
            <w:tcW w:w="1260" w:type="dxa"/>
            <w:tcBorders>
              <w:top w:val="nil"/>
              <w:left w:val="nil"/>
              <w:bottom w:val="single" w:sz="8" w:space="0" w:color="auto"/>
              <w:right w:val="single" w:sz="8" w:space="0" w:color="auto"/>
            </w:tcBorders>
            <w:shd w:val="clear" w:color="auto" w:fill="auto"/>
            <w:vAlign w:val="bottom"/>
          </w:tcPr>
          <w:p w:rsidR="00864F29" w:rsidRPr="00D4756D" w:rsidP="004A6A31" w14:paraId="6BBDEB25" w14:textId="77777777">
            <w:pPr>
              <w:spacing w:after="0" w:line="240" w:lineRule="auto"/>
              <w:jc w:val="right"/>
              <w:rPr>
                <w:rFonts w:ascii="Aptos Narrow" w:eastAsia="Times New Roman" w:hAnsi="Aptos Narrow" w:cs="Times New Roman"/>
                <w:b/>
                <w:bCs/>
                <w:sz w:val="20"/>
                <w:szCs w:val="20"/>
                <w:lang w:eastAsia="en-US"/>
              </w:rPr>
            </w:pPr>
          </w:p>
        </w:tc>
        <w:tc>
          <w:tcPr>
            <w:tcW w:w="900" w:type="dxa"/>
            <w:tcBorders>
              <w:top w:val="nil"/>
              <w:left w:val="nil"/>
              <w:bottom w:val="single" w:sz="8" w:space="0" w:color="auto"/>
              <w:right w:val="single" w:sz="8" w:space="0" w:color="auto"/>
            </w:tcBorders>
            <w:shd w:val="clear" w:color="auto" w:fill="auto"/>
            <w:vAlign w:val="bottom"/>
          </w:tcPr>
          <w:p w:rsidR="00864F29" w:rsidRPr="00D4756D" w:rsidP="004A6A31" w14:paraId="6FF2D4FD" w14:textId="77777777">
            <w:pPr>
              <w:spacing w:after="0" w:line="240" w:lineRule="auto"/>
              <w:jc w:val="center"/>
              <w:rPr>
                <w:rFonts w:ascii="Aptos Narrow" w:hAnsi="Aptos Narrow"/>
                <w:b/>
                <w:bCs/>
                <w:color w:val="000000"/>
                <w:sz w:val="20"/>
                <w:szCs w:val="20"/>
              </w:rPr>
            </w:pPr>
          </w:p>
        </w:tc>
        <w:tc>
          <w:tcPr>
            <w:tcW w:w="1620" w:type="dxa"/>
            <w:tcBorders>
              <w:top w:val="nil"/>
              <w:left w:val="nil"/>
              <w:bottom w:val="single" w:sz="8" w:space="0" w:color="auto"/>
              <w:right w:val="single" w:sz="8" w:space="0" w:color="auto"/>
            </w:tcBorders>
            <w:shd w:val="clear" w:color="auto" w:fill="auto"/>
            <w:noWrap/>
            <w:vAlign w:val="bottom"/>
          </w:tcPr>
          <w:p w:rsidR="00864F29" w:rsidRPr="00D4756D" w:rsidP="004A6A31" w14:paraId="51E1D323" w14:textId="77777777">
            <w:pPr>
              <w:spacing w:after="0" w:line="240" w:lineRule="auto"/>
              <w:rPr>
                <w:rFonts w:ascii="Aptos Narrow" w:eastAsia="Times New Roman" w:hAnsi="Aptos Narrow" w:cs="Times New Roman"/>
                <w:b/>
                <w:bCs/>
                <w:sz w:val="20"/>
                <w:szCs w:val="20"/>
                <w:lang w:eastAsia="en-US"/>
              </w:rPr>
            </w:pPr>
          </w:p>
        </w:tc>
        <w:tc>
          <w:tcPr>
            <w:tcW w:w="1800" w:type="dxa"/>
            <w:tcBorders>
              <w:top w:val="nil"/>
              <w:left w:val="nil"/>
              <w:bottom w:val="single" w:sz="8" w:space="0" w:color="auto"/>
              <w:right w:val="single" w:sz="8" w:space="0" w:color="auto"/>
            </w:tcBorders>
            <w:shd w:val="clear" w:color="auto" w:fill="auto"/>
            <w:vAlign w:val="bottom"/>
          </w:tcPr>
          <w:p w:rsidR="00864F29" w:rsidRPr="00D4756D" w:rsidP="004A6A31" w14:paraId="5F6DCED6" w14:textId="568BBF44">
            <w:pPr>
              <w:spacing w:after="0" w:line="240" w:lineRule="auto"/>
              <w:rPr>
                <w:rFonts w:ascii="Aptos Narrow" w:eastAsia="Times New Roman" w:hAnsi="Aptos Narrow" w:cs="Times New Roman"/>
                <w:b/>
                <w:bCs/>
                <w:sz w:val="20"/>
                <w:szCs w:val="20"/>
                <w:lang w:eastAsia="en-US"/>
              </w:rPr>
            </w:pPr>
            <w:r w:rsidRPr="00D4756D">
              <w:rPr>
                <w:rFonts w:ascii="Aptos Narrow" w:eastAsia="Times New Roman" w:hAnsi="Aptos Narrow" w:cs="Times New Roman"/>
                <w:b/>
                <w:bCs/>
                <w:sz w:val="20"/>
                <w:szCs w:val="20"/>
                <w:lang w:eastAsia="en-US"/>
              </w:rPr>
              <w:t>$</w:t>
            </w:r>
            <w:r w:rsidRPr="00D4756D" w:rsidR="002467EA">
              <w:rPr>
                <w:rFonts w:ascii="Aptos Narrow" w:eastAsia="Times New Roman" w:hAnsi="Aptos Narrow" w:cs="Times New Roman"/>
                <w:b/>
                <w:bCs/>
                <w:sz w:val="20"/>
                <w:szCs w:val="20"/>
                <w:lang w:eastAsia="en-US"/>
              </w:rPr>
              <w:t xml:space="preserve">               19,067.00</w:t>
            </w:r>
          </w:p>
        </w:tc>
      </w:tr>
      <w:tr w14:paraId="015677B6" w14:textId="77777777">
        <w:tblPrEx>
          <w:tblW w:w="9980" w:type="dxa"/>
          <w:tblLayout w:type="fixed"/>
          <w:tblLook w:val="04A0"/>
        </w:tblPrEx>
        <w:trPr>
          <w:trHeight w:val="300"/>
        </w:trPr>
        <w:tc>
          <w:tcPr>
            <w:tcW w:w="9980" w:type="dxa"/>
            <w:gridSpan w:val="7"/>
            <w:tcBorders>
              <w:top w:val="single" w:sz="8" w:space="0" w:color="auto"/>
              <w:left w:val="single" w:sz="8" w:space="0" w:color="auto"/>
              <w:bottom w:val="single" w:sz="8" w:space="0" w:color="auto"/>
              <w:right w:val="single" w:sz="8" w:space="0" w:color="auto"/>
            </w:tcBorders>
            <w:shd w:val="clear" w:color="000000" w:fill="D1D1D1"/>
            <w:vAlign w:val="bottom"/>
            <w:hideMark/>
          </w:tcPr>
          <w:p w:rsidR="00EA68D9" w:rsidRPr="00D23BF0" w14:paraId="1D91E6F8" w14:textId="77777777">
            <w:pPr>
              <w:spacing w:after="0" w:line="240" w:lineRule="auto"/>
              <w:rPr>
                <w:rFonts w:ascii="Aptos Narrow" w:eastAsia="Times New Roman" w:hAnsi="Aptos Narrow" w:cs="Times New Roman"/>
                <w:b/>
                <w:bCs/>
                <w:sz w:val="20"/>
                <w:szCs w:val="20"/>
                <w:lang w:eastAsia="en-US"/>
              </w:rPr>
            </w:pPr>
            <w:r w:rsidRPr="00D23BF0">
              <w:rPr>
                <w:rFonts w:ascii="Aptos Narrow" w:eastAsia="Times New Roman" w:hAnsi="Aptos Narrow" w:cs="Times New Roman"/>
                <w:b/>
                <w:bCs/>
                <w:sz w:val="20"/>
                <w:szCs w:val="20"/>
                <w:lang w:eastAsia="en-US"/>
              </w:rPr>
              <w:t>Interviews</w:t>
            </w:r>
          </w:p>
        </w:tc>
      </w:tr>
      <w:tr w14:paraId="049D88FF" w14:textId="77777777">
        <w:tblPrEx>
          <w:tblW w:w="9980" w:type="dxa"/>
          <w:tblLayout w:type="fixed"/>
          <w:tblLook w:val="04A0"/>
        </w:tblPrEx>
        <w:trPr>
          <w:trHeight w:val="840"/>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EA68D9" w:rsidRPr="00D23BF0" w14:paraId="6D3B3CC2"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PIs</w:t>
            </w:r>
          </w:p>
        </w:tc>
        <w:tc>
          <w:tcPr>
            <w:tcW w:w="1440" w:type="dxa"/>
            <w:tcBorders>
              <w:top w:val="nil"/>
              <w:left w:val="nil"/>
              <w:bottom w:val="single" w:sz="8" w:space="0" w:color="auto"/>
              <w:right w:val="single" w:sz="8" w:space="0" w:color="auto"/>
            </w:tcBorders>
            <w:shd w:val="clear" w:color="auto" w:fill="auto"/>
            <w:vAlign w:val="center"/>
            <w:hideMark/>
          </w:tcPr>
          <w:p w:rsidR="00EA68D9" w:rsidRPr="00D23BF0" w14:paraId="1496CECC" w14:textId="77777777">
            <w:pPr>
              <w:spacing w:after="0" w:line="240" w:lineRule="auto"/>
              <w:rPr>
                <w:rFonts w:ascii="Aptos Narrow" w:eastAsia="Times New Roman" w:hAnsi="Aptos Narrow" w:cs="Times New Roman"/>
                <w:color w:val="000000"/>
                <w:sz w:val="20"/>
                <w:szCs w:val="20"/>
                <w:lang w:eastAsia="en-US"/>
              </w:rPr>
            </w:pPr>
            <w:r w:rsidRPr="00D23BF0">
              <w:rPr>
                <w:rFonts w:ascii="Aptos Narrow" w:eastAsia="Times New Roman" w:hAnsi="Aptos Narrow" w:cs="Times New Roman"/>
                <w:color w:val="000000"/>
                <w:sz w:val="20"/>
                <w:szCs w:val="20"/>
                <w:lang w:eastAsia="en-US"/>
              </w:rPr>
              <w:t>Principal Investigator Interview Protocol</w:t>
            </w:r>
          </w:p>
        </w:tc>
        <w:tc>
          <w:tcPr>
            <w:tcW w:w="1350" w:type="dxa"/>
            <w:tcBorders>
              <w:top w:val="nil"/>
              <w:left w:val="nil"/>
              <w:bottom w:val="single" w:sz="8" w:space="0" w:color="auto"/>
              <w:right w:val="single" w:sz="8" w:space="0" w:color="auto"/>
            </w:tcBorders>
            <w:shd w:val="clear" w:color="auto" w:fill="auto"/>
            <w:vAlign w:val="bottom"/>
            <w:hideMark/>
          </w:tcPr>
          <w:p w:rsidR="00EA68D9" w:rsidRPr="00D23BF0" w14:paraId="788831E9"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50</w:t>
            </w:r>
          </w:p>
        </w:tc>
        <w:tc>
          <w:tcPr>
            <w:tcW w:w="1260" w:type="dxa"/>
            <w:tcBorders>
              <w:top w:val="nil"/>
              <w:left w:val="nil"/>
              <w:bottom w:val="single" w:sz="8" w:space="0" w:color="auto"/>
              <w:right w:val="single" w:sz="8" w:space="0" w:color="auto"/>
            </w:tcBorders>
            <w:shd w:val="clear" w:color="auto" w:fill="auto"/>
            <w:vAlign w:val="bottom"/>
            <w:hideMark/>
          </w:tcPr>
          <w:p w:rsidR="00EA68D9" w:rsidRPr="00D23BF0" w14:paraId="1BEFB4A1"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w:t>
            </w:r>
          </w:p>
        </w:tc>
        <w:tc>
          <w:tcPr>
            <w:tcW w:w="900" w:type="dxa"/>
            <w:tcBorders>
              <w:top w:val="nil"/>
              <w:left w:val="nil"/>
              <w:bottom w:val="single" w:sz="8" w:space="0" w:color="auto"/>
              <w:right w:val="single" w:sz="8" w:space="0" w:color="auto"/>
            </w:tcBorders>
            <w:shd w:val="clear" w:color="auto" w:fill="auto"/>
            <w:vAlign w:val="bottom"/>
            <w:hideMark/>
          </w:tcPr>
          <w:p w:rsidR="00EA68D9" w:rsidRPr="00D23BF0" w14:paraId="55F13710" w14:textId="77777777">
            <w:pPr>
              <w:spacing w:after="0" w:line="240" w:lineRule="auto"/>
              <w:jc w:val="center"/>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50</w:t>
            </w:r>
          </w:p>
        </w:tc>
        <w:tc>
          <w:tcPr>
            <w:tcW w:w="1620" w:type="dxa"/>
            <w:tcBorders>
              <w:top w:val="nil"/>
              <w:left w:val="nil"/>
              <w:bottom w:val="single" w:sz="8" w:space="0" w:color="auto"/>
              <w:right w:val="single" w:sz="8" w:space="0" w:color="auto"/>
            </w:tcBorders>
            <w:shd w:val="clear" w:color="auto" w:fill="auto"/>
            <w:noWrap/>
            <w:vAlign w:val="bottom"/>
            <w:hideMark/>
          </w:tcPr>
          <w:p w:rsidR="00EA68D9" w:rsidRPr="00D23BF0" w14:paraId="21DA51F5"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70.66 </w:t>
            </w:r>
          </w:p>
        </w:tc>
        <w:tc>
          <w:tcPr>
            <w:tcW w:w="1800" w:type="dxa"/>
            <w:tcBorders>
              <w:top w:val="nil"/>
              <w:left w:val="nil"/>
              <w:bottom w:val="single" w:sz="8" w:space="0" w:color="auto"/>
              <w:right w:val="single" w:sz="8" w:space="0" w:color="auto"/>
            </w:tcBorders>
            <w:shd w:val="clear" w:color="auto" w:fill="auto"/>
            <w:vAlign w:val="bottom"/>
            <w:hideMark/>
          </w:tcPr>
          <w:p w:rsidR="00EA68D9" w:rsidRPr="00D23BF0" w14:paraId="4F86E21E" w14:textId="1D746EA3">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w:t>
            </w:r>
            <w:r w:rsidR="00AD4BE2">
              <w:rPr>
                <w:rFonts w:ascii="Aptos Narrow" w:eastAsia="Times New Roman" w:hAnsi="Aptos Narrow" w:cs="Times New Roman"/>
                <w:sz w:val="20"/>
                <w:szCs w:val="20"/>
                <w:lang w:eastAsia="en-US"/>
              </w:rPr>
              <w:t>3,</w:t>
            </w:r>
            <w:r w:rsidR="00012EE0">
              <w:rPr>
                <w:rFonts w:ascii="Aptos Narrow" w:eastAsia="Times New Roman" w:hAnsi="Aptos Narrow" w:cs="Times New Roman"/>
                <w:sz w:val="20"/>
                <w:szCs w:val="20"/>
                <w:lang w:eastAsia="en-US"/>
              </w:rPr>
              <w:t>533.00</w:t>
            </w:r>
            <w:r w:rsidRPr="00D23BF0">
              <w:rPr>
                <w:rFonts w:ascii="Aptos Narrow" w:eastAsia="Times New Roman" w:hAnsi="Aptos Narrow" w:cs="Times New Roman"/>
                <w:sz w:val="20"/>
                <w:szCs w:val="20"/>
                <w:lang w:eastAsia="en-US"/>
              </w:rPr>
              <w:t xml:space="preserve"> </w:t>
            </w:r>
          </w:p>
        </w:tc>
      </w:tr>
      <w:tr w14:paraId="3EFBD6C3" w14:textId="77777777">
        <w:tblPrEx>
          <w:tblW w:w="9980" w:type="dxa"/>
          <w:tblLayout w:type="fixed"/>
          <w:tblLook w:val="04A0"/>
        </w:tblPrEx>
        <w:trPr>
          <w:trHeight w:val="888"/>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EA68D9" w:rsidRPr="00D23BF0" w14:paraId="2A9D47ED"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Potential PIs</w:t>
            </w:r>
          </w:p>
        </w:tc>
        <w:tc>
          <w:tcPr>
            <w:tcW w:w="1440" w:type="dxa"/>
            <w:tcBorders>
              <w:top w:val="nil"/>
              <w:left w:val="nil"/>
              <w:bottom w:val="single" w:sz="8" w:space="0" w:color="auto"/>
              <w:right w:val="single" w:sz="8" w:space="0" w:color="auto"/>
            </w:tcBorders>
            <w:shd w:val="clear" w:color="auto" w:fill="auto"/>
            <w:vAlign w:val="bottom"/>
            <w:hideMark/>
          </w:tcPr>
          <w:p w:rsidR="00EA68D9" w:rsidRPr="00D23BF0" w14:paraId="6EDD05CB" w14:textId="77777777">
            <w:pPr>
              <w:spacing w:after="0" w:line="240" w:lineRule="auto"/>
              <w:rPr>
                <w:rFonts w:ascii="Aptos Narrow" w:eastAsia="Times New Roman" w:hAnsi="Aptos Narrow" w:cs="Times New Roman"/>
                <w:color w:val="000000"/>
                <w:sz w:val="20"/>
                <w:szCs w:val="20"/>
                <w:lang w:eastAsia="en-US"/>
              </w:rPr>
            </w:pPr>
            <w:r w:rsidRPr="00D23BF0">
              <w:rPr>
                <w:rFonts w:ascii="Aptos Narrow" w:eastAsia="Times New Roman" w:hAnsi="Aptos Narrow" w:cs="Times New Roman"/>
                <w:color w:val="000000"/>
                <w:sz w:val="20"/>
                <w:szCs w:val="20"/>
                <w:lang w:eastAsia="en-US"/>
              </w:rPr>
              <w:t>Potential Principal Investigator Interview Protocol</w:t>
            </w:r>
          </w:p>
        </w:tc>
        <w:tc>
          <w:tcPr>
            <w:tcW w:w="1350" w:type="dxa"/>
            <w:tcBorders>
              <w:top w:val="nil"/>
              <w:left w:val="nil"/>
              <w:bottom w:val="single" w:sz="8" w:space="0" w:color="auto"/>
              <w:right w:val="single" w:sz="8" w:space="0" w:color="auto"/>
            </w:tcBorders>
            <w:shd w:val="clear" w:color="auto" w:fill="auto"/>
            <w:vAlign w:val="bottom"/>
            <w:hideMark/>
          </w:tcPr>
          <w:p w:rsidR="00EA68D9" w:rsidRPr="00D23BF0" w14:paraId="30342D84"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20</w:t>
            </w:r>
          </w:p>
        </w:tc>
        <w:tc>
          <w:tcPr>
            <w:tcW w:w="1260" w:type="dxa"/>
            <w:tcBorders>
              <w:top w:val="nil"/>
              <w:left w:val="nil"/>
              <w:bottom w:val="single" w:sz="8" w:space="0" w:color="auto"/>
              <w:right w:val="single" w:sz="8" w:space="0" w:color="auto"/>
            </w:tcBorders>
            <w:shd w:val="clear" w:color="auto" w:fill="auto"/>
            <w:vAlign w:val="bottom"/>
            <w:hideMark/>
          </w:tcPr>
          <w:p w:rsidR="00EA68D9" w:rsidRPr="00D23BF0" w14:paraId="5CC2E2AA"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w:t>
            </w:r>
          </w:p>
        </w:tc>
        <w:tc>
          <w:tcPr>
            <w:tcW w:w="900" w:type="dxa"/>
            <w:tcBorders>
              <w:top w:val="nil"/>
              <w:left w:val="nil"/>
              <w:bottom w:val="single" w:sz="8" w:space="0" w:color="auto"/>
              <w:right w:val="single" w:sz="8" w:space="0" w:color="auto"/>
            </w:tcBorders>
            <w:shd w:val="clear" w:color="auto" w:fill="auto"/>
            <w:vAlign w:val="bottom"/>
            <w:hideMark/>
          </w:tcPr>
          <w:p w:rsidR="00EA68D9" w:rsidRPr="00D23BF0" w14:paraId="3B7E7910" w14:textId="77777777">
            <w:pPr>
              <w:spacing w:after="0" w:line="240" w:lineRule="auto"/>
              <w:jc w:val="center"/>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20</w:t>
            </w:r>
          </w:p>
        </w:tc>
        <w:tc>
          <w:tcPr>
            <w:tcW w:w="1620" w:type="dxa"/>
            <w:tcBorders>
              <w:top w:val="nil"/>
              <w:left w:val="nil"/>
              <w:bottom w:val="single" w:sz="8" w:space="0" w:color="auto"/>
              <w:right w:val="single" w:sz="8" w:space="0" w:color="auto"/>
            </w:tcBorders>
            <w:shd w:val="clear" w:color="auto" w:fill="auto"/>
            <w:noWrap/>
            <w:vAlign w:val="bottom"/>
            <w:hideMark/>
          </w:tcPr>
          <w:p w:rsidR="00EA68D9" w:rsidRPr="00D23BF0" w14:paraId="7DF72477"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58.66 </w:t>
            </w:r>
          </w:p>
        </w:tc>
        <w:tc>
          <w:tcPr>
            <w:tcW w:w="1800" w:type="dxa"/>
            <w:tcBorders>
              <w:top w:val="nil"/>
              <w:left w:val="nil"/>
              <w:bottom w:val="single" w:sz="8" w:space="0" w:color="auto"/>
              <w:right w:val="single" w:sz="8" w:space="0" w:color="auto"/>
            </w:tcBorders>
            <w:shd w:val="clear" w:color="auto" w:fill="auto"/>
            <w:vAlign w:val="bottom"/>
            <w:hideMark/>
          </w:tcPr>
          <w:p w:rsidR="00EA68D9" w:rsidRPr="00D23BF0" w14:paraId="0D3ED847" w14:textId="4C7AB001">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w:t>
            </w:r>
            <w:r w:rsidR="00012EE0">
              <w:rPr>
                <w:rFonts w:ascii="Aptos Narrow" w:eastAsia="Times New Roman" w:hAnsi="Aptos Narrow" w:cs="Times New Roman"/>
                <w:sz w:val="20"/>
                <w:szCs w:val="20"/>
                <w:lang w:eastAsia="en-US"/>
              </w:rPr>
              <w:t>1,173.00</w:t>
            </w:r>
            <w:r w:rsidRPr="00D23BF0">
              <w:rPr>
                <w:rFonts w:ascii="Aptos Narrow" w:eastAsia="Times New Roman" w:hAnsi="Aptos Narrow" w:cs="Times New Roman"/>
                <w:sz w:val="20"/>
                <w:szCs w:val="20"/>
                <w:lang w:eastAsia="en-US"/>
              </w:rPr>
              <w:t xml:space="preserve"> </w:t>
            </w:r>
          </w:p>
        </w:tc>
      </w:tr>
      <w:tr w14:paraId="428C981E" w14:textId="77777777">
        <w:tblPrEx>
          <w:tblW w:w="9980" w:type="dxa"/>
          <w:tblLayout w:type="fixed"/>
          <w:tblLook w:val="04A0"/>
        </w:tblPrEx>
        <w:trPr>
          <w:trHeight w:val="300"/>
        </w:trPr>
        <w:tc>
          <w:tcPr>
            <w:tcW w:w="9980" w:type="dxa"/>
            <w:gridSpan w:val="7"/>
            <w:tcBorders>
              <w:top w:val="single" w:sz="8" w:space="0" w:color="auto"/>
              <w:left w:val="single" w:sz="8" w:space="0" w:color="auto"/>
              <w:bottom w:val="single" w:sz="8" w:space="0" w:color="auto"/>
              <w:right w:val="single" w:sz="8" w:space="0" w:color="auto"/>
            </w:tcBorders>
            <w:shd w:val="clear" w:color="000000" w:fill="D1D1D1"/>
            <w:vAlign w:val="bottom"/>
            <w:hideMark/>
          </w:tcPr>
          <w:p w:rsidR="00EA68D9" w:rsidRPr="00D23BF0" w14:paraId="5E6ACECE" w14:textId="77777777">
            <w:pPr>
              <w:spacing w:after="0" w:line="240" w:lineRule="auto"/>
              <w:rPr>
                <w:rFonts w:ascii="Aptos Narrow" w:eastAsia="Times New Roman" w:hAnsi="Aptos Narrow" w:cs="Times New Roman"/>
                <w:b/>
                <w:bCs/>
                <w:sz w:val="20"/>
                <w:szCs w:val="20"/>
                <w:lang w:eastAsia="en-US"/>
              </w:rPr>
            </w:pPr>
            <w:r w:rsidRPr="00D23BF0">
              <w:rPr>
                <w:rFonts w:ascii="Aptos Narrow" w:eastAsia="Times New Roman" w:hAnsi="Aptos Narrow" w:cs="Times New Roman"/>
                <w:b/>
                <w:bCs/>
                <w:sz w:val="20"/>
                <w:szCs w:val="20"/>
                <w:lang w:eastAsia="en-US"/>
              </w:rPr>
              <w:t>Focus Groups</w:t>
            </w:r>
          </w:p>
        </w:tc>
      </w:tr>
      <w:tr w14:paraId="78F2407C" w14:textId="77777777">
        <w:tblPrEx>
          <w:tblW w:w="9980" w:type="dxa"/>
          <w:tblLayout w:type="fixed"/>
          <w:tblLook w:val="04A0"/>
        </w:tblPrEx>
        <w:trPr>
          <w:trHeight w:val="876"/>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EA68D9" w:rsidRPr="00D23BF0" w14:paraId="26B4843A"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Program Coordinators</w:t>
            </w:r>
          </w:p>
        </w:tc>
        <w:tc>
          <w:tcPr>
            <w:tcW w:w="1440" w:type="dxa"/>
            <w:tcBorders>
              <w:top w:val="nil"/>
              <w:left w:val="nil"/>
              <w:bottom w:val="single" w:sz="8" w:space="0" w:color="auto"/>
              <w:right w:val="single" w:sz="8" w:space="0" w:color="auto"/>
            </w:tcBorders>
            <w:shd w:val="clear" w:color="auto" w:fill="auto"/>
            <w:vAlign w:val="bottom"/>
            <w:hideMark/>
          </w:tcPr>
          <w:p w:rsidR="00EA68D9" w:rsidRPr="00D23BF0" w14:paraId="764169ED" w14:textId="77777777">
            <w:pPr>
              <w:spacing w:after="0" w:line="240" w:lineRule="auto"/>
              <w:rPr>
                <w:rFonts w:ascii="Aptos Narrow" w:eastAsia="Times New Roman" w:hAnsi="Aptos Narrow" w:cs="Times New Roman"/>
                <w:color w:val="000000"/>
                <w:sz w:val="20"/>
                <w:szCs w:val="20"/>
                <w:lang w:eastAsia="en-US"/>
              </w:rPr>
            </w:pPr>
            <w:r w:rsidRPr="00D23BF0">
              <w:rPr>
                <w:rFonts w:ascii="Aptos Narrow" w:eastAsia="Times New Roman" w:hAnsi="Aptos Narrow" w:cs="Times New Roman"/>
                <w:color w:val="000000"/>
                <w:sz w:val="20"/>
                <w:szCs w:val="20"/>
                <w:lang w:eastAsia="en-US"/>
              </w:rPr>
              <w:t>Program Coordinator Focus Group Protocol</w:t>
            </w:r>
          </w:p>
        </w:tc>
        <w:tc>
          <w:tcPr>
            <w:tcW w:w="1350" w:type="dxa"/>
            <w:tcBorders>
              <w:top w:val="nil"/>
              <w:left w:val="nil"/>
              <w:bottom w:val="single" w:sz="8" w:space="0" w:color="auto"/>
              <w:right w:val="single" w:sz="8" w:space="0" w:color="auto"/>
            </w:tcBorders>
            <w:shd w:val="clear" w:color="auto" w:fill="auto"/>
            <w:vAlign w:val="bottom"/>
            <w:hideMark/>
          </w:tcPr>
          <w:p w:rsidR="00EA68D9" w:rsidRPr="00D23BF0" w14:paraId="4689A687"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60</w:t>
            </w:r>
          </w:p>
        </w:tc>
        <w:tc>
          <w:tcPr>
            <w:tcW w:w="1260" w:type="dxa"/>
            <w:tcBorders>
              <w:top w:val="nil"/>
              <w:left w:val="nil"/>
              <w:bottom w:val="single" w:sz="8" w:space="0" w:color="auto"/>
              <w:right w:val="single" w:sz="8" w:space="0" w:color="auto"/>
            </w:tcBorders>
            <w:shd w:val="clear" w:color="auto" w:fill="auto"/>
            <w:vAlign w:val="bottom"/>
            <w:hideMark/>
          </w:tcPr>
          <w:p w:rsidR="00EA68D9" w:rsidRPr="00D23BF0" w14:paraId="29C66595"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w:t>
            </w:r>
          </w:p>
        </w:tc>
        <w:tc>
          <w:tcPr>
            <w:tcW w:w="900" w:type="dxa"/>
            <w:tcBorders>
              <w:top w:val="nil"/>
              <w:left w:val="nil"/>
              <w:bottom w:val="single" w:sz="8" w:space="0" w:color="auto"/>
              <w:right w:val="single" w:sz="8" w:space="0" w:color="auto"/>
            </w:tcBorders>
            <w:shd w:val="clear" w:color="auto" w:fill="auto"/>
            <w:vAlign w:val="bottom"/>
            <w:hideMark/>
          </w:tcPr>
          <w:p w:rsidR="00EA68D9" w:rsidRPr="00D23BF0" w14:paraId="3B33C51E" w14:textId="77777777">
            <w:pPr>
              <w:spacing w:after="0" w:line="240" w:lineRule="auto"/>
              <w:jc w:val="center"/>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60</w:t>
            </w:r>
          </w:p>
        </w:tc>
        <w:tc>
          <w:tcPr>
            <w:tcW w:w="1620" w:type="dxa"/>
            <w:tcBorders>
              <w:top w:val="nil"/>
              <w:left w:val="nil"/>
              <w:bottom w:val="single" w:sz="8" w:space="0" w:color="auto"/>
              <w:right w:val="single" w:sz="8" w:space="0" w:color="auto"/>
            </w:tcBorders>
            <w:shd w:val="clear" w:color="auto" w:fill="auto"/>
            <w:noWrap/>
            <w:vAlign w:val="bottom"/>
            <w:hideMark/>
          </w:tcPr>
          <w:p w:rsidR="00EA68D9" w:rsidRPr="00D23BF0" w14:paraId="4C1DEE62"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37.12 </w:t>
            </w:r>
          </w:p>
        </w:tc>
        <w:tc>
          <w:tcPr>
            <w:tcW w:w="1800" w:type="dxa"/>
            <w:tcBorders>
              <w:top w:val="nil"/>
              <w:left w:val="nil"/>
              <w:bottom w:val="single" w:sz="8" w:space="0" w:color="auto"/>
              <w:right w:val="single" w:sz="8" w:space="0" w:color="auto"/>
            </w:tcBorders>
            <w:shd w:val="clear" w:color="auto" w:fill="auto"/>
            <w:vAlign w:val="bottom"/>
            <w:hideMark/>
          </w:tcPr>
          <w:p w:rsidR="00EA68D9" w:rsidRPr="00D23BF0" w14:paraId="334F0151" w14:textId="47B971E8">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2,227.</w:t>
            </w:r>
            <w:r w:rsidR="00012EE0">
              <w:rPr>
                <w:rFonts w:ascii="Aptos Narrow" w:eastAsia="Times New Roman" w:hAnsi="Aptos Narrow" w:cs="Times New Roman"/>
                <w:sz w:val="20"/>
                <w:szCs w:val="20"/>
                <w:lang w:eastAsia="en-US"/>
              </w:rPr>
              <w:t>00</w:t>
            </w:r>
            <w:r w:rsidRPr="00D23BF0">
              <w:rPr>
                <w:rFonts w:ascii="Aptos Narrow" w:eastAsia="Times New Roman" w:hAnsi="Aptos Narrow" w:cs="Times New Roman"/>
                <w:sz w:val="20"/>
                <w:szCs w:val="20"/>
                <w:lang w:eastAsia="en-US"/>
              </w:rPr>
              <w:t xml:space="preserve"> </w:t>
            </w:r>
          </w:p>
        </w:tc>
      </w:tr>
      <w:tr w14:paraId="47B85681" w14:textId="77777777">
        <w:tblPrEx>
          <w:tblW w:w="9980" w:type="dxa"/>
          <w:tblLayout w:type="fixed"/>
          <w:tblLook w:val="04A0"/>
        </w:tblPrEx>
        <w:trPr>
          <w:trHeight w:val="564"/>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EA68D9" w:rsidRPr="00D23BF0" w14:paraId="00A0E0DE"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Faculty</w:t>
            </w:r>
          </w:p>
        </w:tc>
        <w:tc>
          <w:tcPr>
            <w:tcW w:w="1440" w:type="dxa"/>
            <w:tcBorders>
              <w:top w:val="nil"/>
              <w:left w:val="nil"/>
              <w:bottom w:val="single" w:sz="8" w:space="0" w:color="auto"/>
              <w:right w:val="single" w:sz="8" w:space="0" w:color="auto"/>
            </w:tcBorders>
            <w:shd w:val="clear" w:color="auto" w:fill="auto"/>
            <w:vAlign w:val="center"/>
            <w:hideMark/>
          </w:tcPr>
          <w:p w:rsidR="00EA68D9" w:rsidRPr="00D23BF0" w14:paraId="36DF5607" w14:textId="77777777">
            <w:pPr>
              <w:spacing w:after="0" w:line="240" w:lineRule="auto"/>
              <w:rPr>
                <w:rFonts w:ascii="Aptos Narrow" w:eastAsia="Times New Roman" w:hAnsi="Aptos Narrow" w:cs="Times New Roman"/>
                <w:color w:val="000000"/>
                <w:sz w:val="20"/>
                <w:szCs w:val="20"/>
                <w:lang w:eastAsia="en-US"/>
              </w:rPr>
            </w:pPr>
            <w:r w:rsidRPr="00D23BF0">
              <w:rPr>
                <w:rFonts w:ascii="Aptos Narrow" w:eastAsia="Times New Roman" w:hAnsi="Aptos Narrow" w:cs="Times New Roman"/>
                <w:color w:val="000000"/>
                <w:sz w:val="20"/>
                <w:szCs w:val="20"/>
                <w:lang w:eastAsia="en-US"/>
              </w:rPr>
              <w:t>Faculty Focus Group Protocol</w:t>
            </w:r>
          </w:p>
        </w:tc>
        <w:tc>
          <w:tcPr>
            <w:tcW w:w="1350" w:type="dxa"/>
            <w:tcBorders>
              <w:top w:val="nil"/>
              <w:left w:val="nil"/>
              <w:bottom w:val="single" w:sz="8" w:space="0" w:color="auto"/>
              <w:right w:val="single" w:sz="8" w:space="0" w:color="auto"/>
            </w:tcBorders>
            <w:shd w:val="clear" w:color="auto" w:fill="auto"/>
            <w:vAlign w:val="bottom"/>
            <w:hideMark/>
          </w:tcPr>
          <w:p w:rsidR="00EA68D9" w:rsidRPr="00D23BF0" w14:paraId="30F418EC"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120</w:t>
            </w:r>
          </w:p>
        </w:tc>
        <w:tc>
          <w:tcPr>
            <w:tcW w:w="1260" w:type="dxa"/>
            <w:tcBorders>
              <w:top w:val="nil"/>
              <w:left w:val="nil"/>
              <w:bottom w:val="single" w:sz="8" w:space="0" w:color="auto"/>
              <w:right w:val="single" w:sz="8" w:space="0" w:color="auto"/>
            </w:tcBorders>
            <w:shd w:val="clear" w:color="auto" w:fill="auto"/>
            <w:vAlign w:val="bottom"/>
            <w:hideMark/>
          </w:tcPr>
          <w:p w:rsidR="00EA68D9" w:rsidRPr="00D23BF0" w14:paraId="1F6CD487"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w:t>
            </w:r>
          </w:p>
        </w:tc>
        <w:tc>
          <w:tcPr>
            <w:tcW w:w="900" w:type="dxa"/>
            <w:tcBorders>
              <w:top w:val="nil"/>
              <w:left w:val="nil"/>
              <w:bottom w:val="single" w:sz="8" w:space="0" w:color="auto"/>
              <w:right w:val="single" w:sz="8" w:space="0" w:color="auto"/>
            </w:tcBorders>
            <w:shd w:val="clear" w:color="auto" w:fill="auto"/>
            <w:vAlign w:val="bottom"/>
            <w:hideMark/>
          </w:tcPr>
          <w:p w:rsidR="00EA68D9" w:rsidRPr="00D23BF0" w14:paraId="2D21FAC3" w14:textId="77777777">
            <w:pPr>
              <w:spacing w:after="0" w:line="240" w:lineRule="auto"/>
              <w:jc w:val="center"/>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120</w:t>
            </w:r>
          </w:p>
        </w:tc>
        <w:tc>
          <w:tcPr>
            <w:tcW w:w="1620" w:type="dxa"/>
            <w:tcBorders>
              <w:top w:val="nil"/>
              <w:left w:val="nil"/>
              <w:bottom w:val="single" w:sz="8" w:space="0" w:color="auto"/>
              <w:right w:val="single" w:sz="8" w:space="0" w:color="auto"/>
            </w:tcBorders>
            <w:shd w:val="clear" w:color="auto" w:fill="auto"/>
            <w:noWrap/>
            <w:vAlign w:val="bottom"/>
            <w:hideMark/>
          </w:tcPr>
          <w:p w:rsidR="00EA68D9" w:rsidRPr="00D23BF0" w14:paraId="0B9DDBC4"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70.66 </w:t>
            </w:r>
          </w:p>
        </w:tc>
        <w:tc>
          <w:tcPr>
            <w:tcW w:w="1800" w:type="dxa"/>
            <w:tcBorders>
              <w:top w:val="nil"/>
              <w:left w:val="nil"/>
              <w:bottom w:val="single" w:sz="8" w:space="0" w:color="auto"/>
              <w:right w:val="single" w:sz="8" w:space="0" w:color="auto"/>
            </w:tcBorders>
            <w:shd w:val="clear" w:color="auto" w:fill="auto"/>
            <w:vAlign w:val="bottom"/>
            <w:hideMark/>
          </w:tcPr>
          <w:p w:rsidR="00EA68D9" w:rsidRPr="00D23BF0" w14:paraId="4204A846" w14:textId="1D742ACD">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8,479.</w:t>
            </w:r>
            <w:r w:rsidR="00012EE0">
              <w:rPr>
                <w:rFonts w:ascii="Aptos Narrow" w:eastAsia="Times New Roman" w:hAnsi="Aptos Narrow" w:cs="Times New Roman"/>
                <w:sz w:val="20"/>
                <w:szCs w:val="20"/>
                <w:lang w:eastAsia="en-US"/>
              </w:rPr>
              <w:t>00</w:t>
            </w:r>
            <w:r w:rsidRPr="00D23BF0">
              <w:rPr>
                <w:rFonts w:ascii="Aptos Narrow" w:eastAsia="Times New Roman" w:hAnsi="Aptos Narrow" w:cs="Times New Roman"/>
                <w:sz w:val="20"/>
                <w:szCs w:val="20"/>
                <w:lang w:eastAsia="en-US"/>
              </w:rPr>
              <w:t xml:space="preserve"> </w:t>
            </w:r>
          </w:p>
        </w:tc>
      </w:tr>
      <w:tr w14:paraId="70E8E078" w14:textId="77777777">
        <w:tblPrEx>
          <w:tblW w:w="9980" w:type="dxa"/>
          <w:tblLayout w:type="fixed"/>
          <w:tblLook w:val="04A0"/>
        </w:tblPrEx>
        <w:trPr>
          <w:trHeight w:val="840"/>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EA68D9" w:rsidRPr="00D23BF0" w14:paraId="05DB5AE0"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External Evaluators</w:t>
            </w:r>
          </w:p>
        </w:tc>
        <w:tc>
          <w:tcPr>
            <w:tcW w:w="1440" w:type="dxa"/>
            <w:tcBorders>
              <w:top w:val="nil"/>
              <w:left w:val="nil"/>
              <w:bottom w:val="single" w:sz="8" w:space="0" w:color="auto"/>
              <w:right w:val="single" w:sz="8" w:space="0" w:color="auto"/>
            </w:tcBorders>
            <w:shd w:val="clear" w:color="auto" w:fill="auto"/>
            <w:vAlign w:val="center"/>
            <w:hideMark/>
          </w:tcPr>
          <w:p w:rsidR="00EA68D9" w:rsidRPr="00D23BF0" w14:paraId="4B39E5D7" w14:textId="77777777">
            <w:pPr>
              <w:spacing w:after="0" w:line="240" w:lineRule="auto"/>
              <w:rPr>
                <w:rFonts w:ascii="Aptos Narrow" w:eastAsia="Times New Roman" w:hAnsi="Aptos Narrow" w:cs="Times New Roman"/>
                <w:color w:val="000000"/>
                <w:sz w:val="20"/>
                <w:szCs w:val="20"/>
                <w:lang w:eastAsia="en-US"/>
              </w:rPr>
            </w:pPr>
            <w:r w:rsidRPr="00D23BF0">
              <w:rPr>
                <w:rFonts w:ascii="Aptos Narrow" w:eastAsia="Times New Roman" w:hAnsi="Aptos Narrow" w:cs="Times New Roman"/>
                <w:color w:val="000000"/>
                <w:sz w:val="20"/>
                <w:szCs w:val="20"/>
                <w:lang w:eastAsia="en-US"/>
              </w:rPr>
              <w:t>External Evaluators Focus Group Protocol</w:t>
            </w:r>
          </w:p>
        </w:tc>
        <w:tc>
          <w:tcPr>
            <w:tcW w:w="1350" w:type="dxa"/>
            <w:tcBorders>
              <w:top w:val="nil"/>
              <w:left w:val="nil"/>
              <w:bottom w:val="single" w:sz="8" w:space="0" w:color="auto"/>
              <w:right w:val="single" w:sz="8" w:space="0" w:color="auto"/>
            </w:tcBorders>
            <w:shd w:val="clear" w:color="auto" w:fill="auto"/>
            <w:vAlign w:val="bottom"/>
            <w:hideMark/>
          </w:tcPr>
          <w:p w:rsidR="00EA68D9" w:rsidRPr="00D23BF0" w14:paraId="0733583A"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40</w:t>
            </w:r>
          </w:p>
        </w:tc>
        <w:tc>
          <w:tcPr>
            <w:tcW w:w="1260" w:type="dxa"/>
            <w:tcBorders>
              <w:top w:val="nil"/>
              <w:left w:val="nil"/>
              <w:bottom w:val="single" w:sz="8" w:space="0" w:color="auto"/>
              <w:right w:val="single" w:sz="8" w:space="0" w:color="auto"/>
            </w:tcBorders>
            <w:shd w:val="clear" w:color="auto" w:fill="auto"/>
            <w:vAlign w:val="bottom"/>
            <w:hideMark/>
          </w:tcPr>
          <w:p w:rsidR="00EA68D9" w:rsidRPr="00D23BF0" w14:paraId="57CC6ADB"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w:t>
            </w:r>
          </w:p>
        </w:tc>
        <w:tc>
          <w:tcPr>
            <w:tcW w:w="900" w:type="dxa"/>
            <w:tcBorders>
              <w:top w:val="nil"/>
              <w:left w:val="nil"/>
              <w:bottom w:val="single" w:sz="8" w:space="0" w:color="auto"/>
              <w:right w:val="single" w:sz="8" w:space="0" w:color="auto"/>
            </w:tcBorders>
            <w:shd w:val="clear" w:color="auto" w:fill="auto"/>
            <w:vAlign w:val="bottom"/>
            <w:hideMark/>
          </w:tcPr>
          <w:p w:rsidR="00EA68D9" w:rsidRPr="00D23BF0" w14:paraId="582C3FD4" w14:textId="77777777">
            <w:pPr>
              <w:spacing w:after="0" w:line="240" w:lineRule="auto"/>
              <w:jc w:val="center"/>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40</w:t>
            </w:r>
          </w:p>
        </w:tc>
        <w:tc>
          <w:tcPr>
            <w:tcW w:w="1620" w:type="dxa"/>
            <w:tcBorders>
              <w:top w:val="nil"/>
              <w:left w:val="nil"/>
              <w:bottom w:val="single" w:sz="8" w:space="0" w:color="auto"/>
              <w:right w:val="single" w:sz="8" w:space="0" w:color="auto"/>
            </w:tcBorders>
            <w:shd w:val="clear" w:color="auto" w:fill="auto"/>
            <w:noWrap/>
            <w:vAlign w:val="bottom"/>
            <w:hideMark/>
          </w:tcPr>
          <w:p w:rsidR="00EA68D9" w:rsidRPr="00D23BF0" w14:paraId="349993EA"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70.66 </w:t>
            </w:r>
          </w:p>
        </w:tc>
        <w:tc>
          <w:tcPr>
            <w:tcW w:w="1800" w:type="dxa"/>
            <w:tcBorders>
              <w:top w:val="nil"/>
              <w:left w:val="nil"/>
              <w:bottom w:val="single" w:sz="8" w:space="0" w:color="auto"/>
              <w:right w:val="single" w:sz="8" w:space="0" w:color="auto"/>
            </w:tcBorders>
            <w:shd w:val="clear" w:color="auto" w:fill="auto"/>
            <w:vAlign w:val="bottom"/>
            <w:hideMark/>
          </w:tcPr>
          <w:p w:rsidR="00EA68D9" w:rsidRPr="00D23BF0" w14:paraId="02CC4111" w14:textId="19950E83">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2,826.</w:t>
            </w:r>
            <w:r w:rsidR="00012EE0">
              <w:rPr>
                <w:rFonts w:ascii="Aptos Narrow" w:eastAsia="Times New Roman" w:hAnsi="Aptos Narrow" w:cs="Times New Roman"/>
                <w:sz w:val="20"/>
                <w:szCs w:val="20"/>
                <w:lang w:eastAsia="en-US"/>
              </w:rPr>
              <w:t>00</w:t>
            </w:r>
            <w:r w:rsidRPr="00D23BF0">
              <w:rPr>
                <w:rFonts w:ascii="Aptos Narrow" w:eastAsia="Times New Roman" w:hAnsi="Aptos Narrow" w:cs="Times New Roman"/>
                <w:sz w:val="20"/>
                <w:szCs w:val="20"/>
                <w:lang w:eastAsia="en-US"/>
              </w:rPr>
              <w:t xml:space="preserve"> </w:t>
            </w:r>
          </w:p>
        </w:tc>
      </w:tr>
      <w:tr w14:paraId="4E1DA88F" w14:textId="77777777">
        <w:tblPrEx>
          <w:tblW w:w="9980" w:type="dxa"/>
          <w:tblLayout w:type="fixed"/>
          <w:tblLook w:val="04A0"/>
        </w:tblPrEx>
        <w:trPr>
          <w:trHeight w:val="1116"/>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EA68D9" w:rsidRPr="00D23BF0" w14:paraId="30F85DBF" w14:textId="3074DECA">
            <w:pPr>
              <w:spacing w:after="0" w:line="240" w:lineRule="auto"/>
              <w:rPr>
                <w:rFonts w:ascii="Aptos Narrow" w:eastAsia="Times New Roman" w:hAnsi="Aptos Narrow" w:cs="Times New Roman"/>
                <w:sz w:val="20"/>
                <w:szCs w:val="20"/>
                <w:lang w:eastAsia="en-US"/>
              </w:rPr>
            </w:pPr>
            <w:r>
              <w:rPr>
                <w:rFonts w:ascii="Aptos Narrow" w:eastAsia="Times New Roman" w:hAnsi="Aptos Narrow" w:cs="Times New Roman"/>
                <w:sz w:val="20"/>
                <w:szCs w:val="20"/>
                <w:lang w:eastAsia="en-US"/>
              </w:rPr>
              <w:t xml:space="preserve">Current </w:t>
            </w:r>
            <w:r w:rsidRPr="00D23BF0">
              <w:rPr>
                <w:rFonts w:ascii="Aptos Narrow" w:eastAsia="Times New Roman" w:hAnsi="Aptos Narrow" w:cs="Times New Roman"/>
                <w:sz w:val="20"/>
                <w:szCs w:val="20"/>
                <w:lang w:eastAsia="en-US"/>
              </w:rPr>
              <w:t>Scholars/ Fellows</w:t>
            </w:r>
          </w:p>
        </w:tc>
        <w:tc>
          <w:tcPr>
            <w:tcW w:w="1440" w:type="dxa"/>
            <w:tcBorders>
              <w:top w:val="nil"/>
              <w:left w:val="nil"/>
              <w:bottom w:val="single" w:sz="8" w:space="0" w:color="auto"/>
              <w:right w:val="single" w:sz="8" w:space="0" w:color="auto"/>
            </w:tcBorders>
            <w:shd w:val="clear" w:color="auto" w:fill="auto"/>
            <w:vAlign w:val="center"/>
            <w:hideMark/>
          </w:tcPr>
          <w:p w:rsidR="00EA68D9" w:rsidRPr="00D23BF0" w14:paraId="4331466C" w14:textId="77777777">
            <w:pPr>
              <w:spacing w:after="0" w:line="240" w:lineRule="auto"/>
              <w:rPr>
                <w:rFonts w:ascii="Aptos Narrow" w:eastAsia="Times New Roman" w:hAnsi="Aptos Narrow" w:cs="Times New Roman"/>
                <w:color w:val="000000"/>
                <w:sz w:val="20"/>
                <w:szCs w:val="20"/>
                <w:lang w:eastAsia="en-US"/>
              </w:rPr>
            </w:pPr>
            <w:r w:rsidRPr="00D23BF0">
              <w:rPr>
                <w:rFonts w:ascii="Aptos Narrow" w:eastAsia="Times New Roman" w:hAnsi="Aptos Narrow" w:cs="Times New Roman"/>
                <w:color w:val="000000"/>
                <w:sz w:val="20"/>
                <w:szCs w:val="20"/>
                <w:lang w:eastAsia="en-US"/>
              </w:rPr>
              <w:t>Current Scholars/Fellows Focus Group Protocol</w:t>
            </w:r>
          </w:p>
        </w:tc>
        <w:tc>
          <w:tcPr>
            <w:tcW w:w="1350" w:type="dxa"/>
            <w:tcBorders>
              <w:top w:val="nil"/>
              <w:left w:val="nil"/>
              <w:bottom w:val="single" w:sz="8" w:space="0" w:color="auto"/>
              <w:right w:val="single" w:sz="8" w:space="0" w:color="auto"/>
            </w:tcBorders>
            <w:shd w:val="clear" w:color="auto" w:fill="auto"/>
            <w:vAlign w:val="bottom"/>
            <w:hideMark/>
          </w:tcPr>
          <w:p w:rsidR="00EA68D9" w:rsidRPr="00D23BF0" w14:paraId="54677580"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80</w:t>
            </w:r>
          </w:p>
        </w:tc>
        <w:tc>
          <w:tcPr>
            <w:tcW w:w="1260" w:type="dxa"/>
            <w:tcBorders>
              <w:top w:val="nil"/>
              <w:left w:val="nil"/>
              <w:bottom w:val="single" w:sz="8" w:space="0" w:color="auto"/>
              <w:right w:val="single" w:sz="8" w:space="0" w:color="auto"/>
            </w:tcBorders>
            <w:shd w:val="clear" w:color="auto" w:fill="auto"/>
            <w:vAlign w:val="bottom"/>
            <w:hideMark/>
          </w:tcPr>
          <w:p w:rsidR="00EA68D9" w:rsidRPr="00D23BF0" w14:paraId="2013884B"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w:t>
            </w:r>
          </w:p>
        </w:tc>
        <w:tc>
          <w:tcPr>
            <w:tcW w:w="900" w:type="dxa"/>
            <w:tcBorders>
              <w:top w:val="nil"/>
              <w:left w:val="nil"/>
              <w:bottom w:val="single" w:sz="8" w:space="0" w:color="auto"/>
              <w:right w:val="single" w:sz="8" w:space="0" w:color="auto"/>
            </w:tcBorders>
            <w:shd w:val="clear" w:color="auto" w:fill="auto"/>
            <w:vAlign w:val="bottom"/>
            <w:hideMark/>
          </w:tcPr>
          <w:p w:rsidR="00EA68D9" w:rsidRPr="00D23BF0" w14:paraId="28606217" w14:textId="77777777">
            <w:pPr>
              <w:spacing w:after="0" w:line="240" w:lineRule="auto"/>
              <w:jc w:val="center"/>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80</w:t>
            </w:r>
          </w:p>
        </w:tc>
        <w:tc>
          <w:tcPr>
            <w:tcW w:w="1620" w:type="dxa"/>
            <w:tcBorders>
              <w:top w:val="nil"/>
              <w:left w:val="nil"/>
              <w:bottom w:val="single" w:sz="8" w:space="0" w:color="auto"/>
              <w:right w:val="single" w:sz="8" w:space="0" w:color="auto"/>
            </w:tcBorders>
            <w:shd w:val="clear" w:color="auto" w:fill="auto"/>
            <w:noWrap/>
            <w:vAlign w:val="bottom"/>
            <w:hideMark/>
          </w:tcPr>
          <w:p w:rsidR="00EA68D9" w:rsidRPr="00D23BF0" w14:paraId="149FD2B7"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47.84 </w:t>
            </w:r>
          </w:p>
        </w:tc>
        <w:tc>
          <w:tcPr>
            <w:tcW w:w="1800" w:type="dxa"/>
            <w:tcBorders>
              <w:top w:val="nil"/>
              <w:left w:val="nil"/>
              <w:bottom w:val="single" w:sz="8" w:space="0" w:color="auto"/>
              <w:right w:val="single" w:sz="8" w:space="0" w:color="auto"/>
            </w:tcBorders>
            <w:shd w:val="clear" w:color="auto" w:fill="auto"/>
            <w:vAlign w:val="bottom"/>
            <w:hideMark/>
          </w:tcPr>
          <w:p w:rsidR="00EA68D9" w:rsidRPr="00D23BF0" w14:paraId="52637F76" w14:textId="2A404FC4">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3,827.</w:t>
            </w:r>
            <w:r w:rsidR="0073759B">
              <w:rPr>
                <w:rFonts w:ascii="Aptos Narrow" w:eastAsia="Times New Roman" w:hAnsi="Aptos Narrow" w:cs="Times New Roman"/>
                <w:sz w:val="20"/>
                <w:szCs w:val="20"/>
                <w:lang w:eastAsia="en-US"/>
              </w:rPr>
              <w:t>00</w:t>
            </w:r>
            <w:r w:rsidRPr="00D23BF0">
              <w:rPr>
                <w:rFonts w:ascii="Aptos Narrow" w:eastAsia="Times New Roman" w:hAnsi="Aptos Narrow" w:cs="Times New Roman"/>
                <w:sz w:val="20"/>
                <w:szCs w:val="20"/>
                <w:lang w:eastAsia="en-US"/>
              </w:rPr>
              <w:t xml:space="preserve"> </w:t>
            </w:r>
          </w:p>
        </w:tc>
      </w:tr>
      <w:tr w14:paraId="65EAE0FE" w14:textId="77777777">
        <w:tblPrEx>
          <w:tblW w:w="9980" w:type="dxa"/>
          <w:tblLayout w:type="fixed"/>
          <w:tblLook w:val="04A0"/>
        </w:tblPrEx>
        <w:trPr>
          <w:trHeight w:val="1020"/>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EA68D9" w:rsidRPr="00D23BF0" w14:paraId="62D855DB" w14:textId="6BD3E063">
            <w:pPr>
              <w:spacing w:after="0" w:line="240" w:lineRule="auto"/>
              <w:rPr>
                <w:rFonts w:ascii="Aptos Narrow" w:eastAsia="Times New Roman" w:hAnsi="Aptos Narrow" w:cs="Times New Roman"/>
                <w:sz w:val="20"/>
                <w:szCs w:val="20"/>
                <w:lang w:eastAsia="en-US"/>
              </w:rPr>
            </w:pPr>
            <w:r>
              <w:rPr>
                <w:rFonts w:ascii="Aptos Narrow" w:eastAsia="Times New Roman" w:hAnsi="Aptos Narrow" w:cs="Times New Roman"/>
                <w:sz w:val="20"/>
                <w:szCs w:val="20"/>
                <w:lang w:eastAsia="en-US"/>
              </w:rPr>
              <w:t>Former Scholars/Fellows</w:t>
            </w:r>
          </w:p>
        </w:tc>
        <w:tc>
          <w:tcPr>
            <w:tcW w:w="1440" w:type="dxa"/>
            <w:tcBorders>
              <w:top w:val="nil"/>
              <w:left w:val="nil"/>
              <w:bottom w:val="single" w:sz="8" w:space="0" w:color="auto"/>
              <w:right w:val="single" w:sz="8" w:space="0" w:color="auto"/>
            </w:tcBorders>
            <w:shd w:val="clear" w:color="auto" w:fill="auto"/>
            <w:vAlign w:val="bottom"/>
            <w:hideMark/>
          </w:tcPr>
          <w:p w:rsidR="00EA68D9" w:rsidRPr="00D23BF0" w14:paraId="20629F95" w14:textId="77777777">
            <w:pPr>
              <w:spacing w:after="0" w:line="240" w:lineRule="auto"/>
              <w:rPr>
                <w:rFonts w:ascii="Aptos Narrow" w:eastAsia="Times New Roman" w:hAnsi="Aptos Narrow" w:cs="Times New Roman"/>
                <w:color w:val="000000"/>
                <w:sz w:val="20"/>
                <w:szCs w:val="20"/>
                <w:lang w:eastAsia="en-US"/>
              </w:rPr>
            </w:pPr>
            <w:r w:rsidRPr="00D23BF0">
              <w:rPr>
                <w:rFonts w:ascii="Aptos Narrow" w:eastAsia="Times New Roman" w:hAnsi="Aptos Narrow" w:cs="Times New Roman"/>
                <w:color w:val="000000"/>
                <w:sz w:val="20"/>
                <w:szCs w:val="20"/>
                <w:lang w:eastAsia="en-US"/>
              </w:rPr>
              <w:t>Former Scholars/Fellows Focus Group Protocol</w:t>
            </w:r>
          </w:p>
        </w:tc>
        <w:tc>
          <w:tcPr>
            <w:tcW w:w="1350" w:type="dxa"/>
            <w:tcBorders>
              <w:top w:val="nil"/>
              <w:left w:val="nil"/>
              <w:bottom w:val="single" w:sz="8" w:space="0" w:color="auto"/>
              <w:right w:val="single" w:sz="8" w:space="0" w:color="auto"/>
            </w:tcBorders>
            <w:shd w:val="clear" w:color="auto" w:fill="auto"/>
            <w:vAlign w:val="bottom"/>
            <w:hideMark/>
          </w:tcPr>
          <w:p w:rsidR="00EA68D9" w:rsidRPr="00D23BF0" w14:paraId="0290D5A0"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64</w:t>
            </w:r>
          </w:p>
        </w:tc>
        <w:tc>
          <w:tcPr>
            <w:tcW w:w="1260" w:type="dxa"/>
            <w:tcBorders>
              <w:top w:val="nil"/>
              <w:left w:val="nil"/>
              <w:bottom w:val="single" w:sz="8" w:space="0" w:color="auto"/>
              <w:right w:val="single" w:sz="8" w:space="0" w:color="auto"/>
            </w:tcBorders>
            <w:shd w:val="clear" w:color="auto" w:fill="auto"/>
            <w:vAlign w:val="bottom"/>
            <w:hideMark/>
          </w:tcPr>
          <w:p w:rsidR="00EA68D9" w:rsidRPr="00D23BF0" w14:paraId="095FFAF9"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w:t>
            </w:r>
          </w:p>
        </w:tc>
        <w:tc>
          <w:tcPr>
            <w:tcW w:w="900" w:type="dxa"/>
            <w:tcBorders>
              <w:top w:val="nil"/>
              <w:left w:val="nil"/>
              <w:bottom w:val="single" w:sz="8" w:space="0" w:color="auto"/>
              <w:right w:val="single" w:sz="8" w:space="0" w:color="auto"/>
            </w:tcBorders>
            <w:shd w:val="clear" w:color="auto" w:fill="auto"/>
            <w:vAlign w:val="bottom"/>
            <w:hideMark/>
          </w:tcPr>
          <w:p w:rsidR="00EA68D9" w:rsidRPr="00D23BF0" w14:paraId="422BDD81" w14:textId="77777777">
            <w:pPr>
              <w:spacing w:after="0" w:line="240" w:lineRule="auto"/>
              <w:jc w:val="center"/>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64</w:t>
            </w:r>
          </w:p>
        </w:tc>
        <w:tc>
          <w:tcPr>
            <w:tcW w:w="1620" w:type="dxa"/>
            <w:tcBorders>
              <w:top w:val="nil"/>
              <w:left w:val="nil"/>
              <w:bottom w:val="single" w:sz="8" w:space="0" w:color="auto"/>
              <w:right w:val="single" w:sz="8" w:space="0" w:color="auto"/>
            </w:tcBorders>
            <w:shd w:val="clear" w:color="auto" w:fill="auto"/>
            <w:noWrap/>
            <w:vAlign w:val="bottom"/>
            <w:hideMark/>
          </w:tcPr>
          <w:p w:rsidR="00EA68D9" w:rsidRPr="00D23BF0" w14:paraId="27DD6D6E"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47.84 </w:t>
            </w:r>
          </w:p>
        </w:tc>
        <w:tc>
          <w:tcPr>
            <w:tcW w:w="1800" w:type="dxa"/>
            <w:tcBorders>
              <w:top w:val="nil"/>
              <w:left w:val="nil"/>
              <w:bottom w:val="single" w:sz="8" w:space="0" w:color="auto"/>
              <w:right w:val="single" w:sz="8" w:space="0" w:color="auto"/>
            </w:tcBorders>
            <w:shd w:val="clear" w:color="auto" w:fill="auto"/>
            <w:vAlign w:val="bottom"/>
            <w:hideMark/>
          </w:tcPr>
          <w:p w:rsidR="00EA68D9" w:rsidRPr="00D23BF0" w14:paraId="74BBDBC4" w14:textId="41DB9919">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3,06</w:t>
            </w:r>
            <w:r w:rsidR="0073759B">
              <w:rPr>
                <w:rFonts w:ascii="Aptos Narrow" w:eastAsia="Times New Roman" w:hAnsi="Aptos Narrow" w:cs="Times New Roman"/>
                <w:sz w:val="20"/>
                <w:szCs w:val="20"/>
                <w:lang w:eastAsia="en-US"/>
              </w:rPr>
              <w:t>2.00</w:t>
            </w:r>
            <w:r w:rsidRPr="00D23BF0">
              <w:rPr>
                <w:rFonts w:ascii="Aptos Narrow" w:eastAsia="Times New Roman" w:hAnsi="Aptos Narrow" w:cs="Times New Roman"/>
                <w:sz w:val="20"/>
                <w:szCs w:val="20"/>
                <w:lang w:eastAsia="en-US"/>
              </w:rPr>
              <w:t xml:space="preserve"> </w:t>
            </w:r>
          </w:p>
        </w:tc>
      </w:tr>
      <w:tr w14:paraId="36D43600" w14:textId="77777777">
        <w:tblPrEx>
          <w:tblW w:w="9980" w:type="dxa"/>
          <w:tblLayout w:type="fixed"/>
          <w:tblLook w:val="04A0"/>
        </w:tblPrEx>
        <w:trPr>
          <w:trHeight w:val="1140"/>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EA68D9" w:rsidRPr="00D23BF0" w14:paraId="7EC65499"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High Need K-12 School Leaders</w:t>
            </w:r>
          </w:p>
        </w:tc>
        <w:tc>
          <w:tcPr>
            <w:tcW w:w="1440" w:type="dxa"/>
            <w:tcBorders>
              <w:top w:val="nil"/>
              <w:left w:val="nil"/>
              <w:bottom w:val="single" w:sz="8" w:space="0" w:color="auto"/>
              <w:right w:val="single" w:sz="8" w:space="0" w:color="auto"/>
            </w:tcBorders>
            <w:shd w:val="clear" w:color="auto" w:fill="auto"/>
            <w:vAlign w:val="bottom"/>
            <w:hideMark/>
          </w:tcPr>
          <w:p w:rsidR="00EA68D9" w:rsidRPr="00D23BF0" w14:paraId="19A87A1B"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High Need K-12 School/District Leaders Focus Group Protocol</w:t>
            </w:r>
          </w:p>
        </w:tc>
        <w:tc>
          <w:tcPr>
            <w:tcW w:w="1350" w:type="dxa"/>
            <w:tcBorders>
              <w:top w:val="nil"/>
              <w:left w:val="nil"/>
              <w:bottom w:val="single" w:sz="8" w:space="0" w:color="auto"/>
              <w:right w:val="single" w:sz="8" w:space="0" w:color="auto"/>
            </w:tcBorders>
            <w:shd w:val="clear" w:color="auto" w:fill="auto"/>
            <w:vAlign w:val="bottom"/>
            <w:hideMark/>
          </w:tcPr>
          <w:p w:rsidR="00EA68D9" w:rsidRPr="00D23BF0" w14:paraId="6F610F7C"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80</w:t>
            </w:r>
          </w:p>
        </w:tc>
        <w:tc>
          <w:tcPr>
            <w:tcW w:w="1260" w:type="dxa"/>
            <w:tcBorders>
              <w:top w:val="nil"/>
              <w:left w:val="nil"/>
              <w:bottom w:val="single" w:sz="8" w:space="0" w:color="auto"/>
              <w:right w:val="single" w:sz="8" w:space="0" w:color="auto"/>
            </w:tcBorders>
            <w:shd w:val="clear" w:color="auto" w:fill="auto"/>
            <w:vAlign w:val="bottom"/>
            <w:hideMark/>
          </w:tcPr>
          <w:p w:rsidR="00EA68D9" w:rsidRPr="00D23BF0" w14:paraId="799BF24B"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w:t>
            </w:r>
          </w:p>
        </w:tc>
        <w:tc>
          <w:tcPr>
            <w:tcW w:w="900" w:type="dxa"/>
            <w:tcBorders>
              <w:top w:val="nil"/>
              <w:left w:val="nil"/>
              <w:bottom w:val="single" w:sz="8" w:space="0" w:color="auto"/>
              <w:right w:val="single" w:sz="8" w:space="0" w:color="auto"/>
            </w:tcBorders>
            <w:shd w:val="clear" w:color="auto" w:fill="auto"/>
            <w:vAlign w:val="bottom"/>
            <w:hideMark/>
          </w:tcPr>
          <w:p w:rsidR="00EA68D9" w:rsidRPr="00D23BF0" w14:paraId="6EAB16F6" w14:textId="77777777">
            <w:pPr>
              <w:spacing w:after="0" w:line="240" w:lineRule="auto"/>
              <w:jc w:val="center"/>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80</w:t>
            </w:r>
          </w:p>
        </w:tc>
        <w:tc>
          <w:tcPr>
            <w:tcW w:w="1620" w:type="dxa"/>
            <w:tcBorders>
              <w:top w:val="nil"/>
              <w:left w:val="nil"/>
              <w:bottom w:val="single" w:sz="8" w:space="0" w:color="auto"/>
              <w:right w:val="single" w:sz="8" w:space="0" w:color="auto"/>
            </w:tcBorders>
            <w:shd w:val="clear" w:color="auto" w:fill="auto"/>
            <w:noWrap/>
            <w:vAlign w:val="bottom"/>
            <w:hideMark/>
          </w:tcPr>
          <w:p w:rsidR="00EA68D9" w:rsidRPr="00D23BF0" w14:paraId="349CD4FA"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77.10 </w:t>
            </w:r>
          </w:p>
        </w:tc>
        <w:tc>
          <w:tcPr>
            <w:tcW w:w="1800" w:type="dxa"/>
            <w:tcBorders>
              <w:top w:val="nil"/>
              <w:left w:val="nil"/>
              <w:bottom w:val="single" w:sz="8" w:space="0" w:color="auto"/>
              <w:right w:val="single" w:sz="8" w:space="0" w:color="auto"/>
            </w:tcBorders>
            <w:shd w:val="clear" w:color="auto" w:fill="auto"/>
            <w:vAlign w:val="bottom"/>
            <w:hideMark/>
          </w:tcPr>
          <w:p w:rsidR="00EA68D9" w:rsidRPr="00D23BF0" w14:paraId="7FA34D2A" w14:textId="19D0FD8E">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6,16</w:t>
            </w:r>
            <w:r w:rsidR="0073759B">
              <w:rPr>
                <w:rFonts w:ascii="Aptos Narrow" w:eastAsia="Times New Roman" w:hAnsi="Aptos Narrow" w:cs="Times New Roman"/>
                <w:sz w:val="20"/>
                <w:szCs w:val="20"/>
                <w:lang w:eastAsia="en-US"/>
              </w:rPr>
              <w:t>8.00</w:t>
            </w:r>
            <w:r w:rsidRPr="00D23BF0">
              <w:rPr>
                <w:rFonts w:ascii="Aptos Narrow" w:eastAsia="Times New Roman" w:hAnsi="Aptos Narrow" w:cs="Times New Roman"/>
                <w:sz w:val="20"/>
                <w:szCs w:val="20"/>
                <w:lang w:eastAsia="en-US"/>
              </w:rPr>
              <w:t xml:space="preserve"> </w:t>
            </w:r>
          </w:p>
        </w:tc>
      </w:tr>
      <w:tr w14:paraId="526F3D3E" w14:textId="77777777">
        <w:tblPrEx>
          <w:tblW w:w="9980" w:type="dxa"/>
          <w:tblLayout w:type="fixed"/>
          <w:tblLook w:val="04A0"/>
        </w:tblPrEx>
        <w:trPr>
          <w:trHeight w:val="648"/>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EA68D9" w:rsidRPr="00D23BF0" w14:paraId="06286DA7"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AAAS Staff</w:t>
            </w:r>
          </w:p>
        </w:tc>
        <w:tc>
          <w:tcPr>
            <w:tcW w:w="1440" w:type="dxa"/>
            <w:tcBorders>
              <w:top w:val="nil"/>
              <w:left w:val="nil"/>
              <w:bottom w:val="single" w:sz="8" w:space="0" w:color="auto"/>
              <w:right w:val="single" w:sz="8" w:space="0" w:color="auto"/>
            </w:tcBorders>
            <w:shd w:val="clear" w:color="auto" w:fill="auto"/>
            <w:vAlign w:val="bottom"/>
            <w:hideMark/>
          </w:tcPr>
          <w:p w:rsidR="00EA68D9" w:rsidRPr="00D23BF0" w14:paraId="5803565D"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AAAS Staff Focus Group Protocol</w:t>
            </w:r>
          </w:p>
        </w:tc>
        <w:tc>
          <w:tcPr>
            <w:tcW w:w="1350" w:type="dxa"/>
            <w:tcBorders>
              <w:top w:val="nil"/>
              <w:left w:val="nil"/>
              <w:bottom w:val="single" w:sz="8" w:space="0" w:color="auto"/>
              <w:right w:val="single" w:sz="8" w:space="0" w:color="auto"/>
            </w:tcBorders>
            <w:shd w:val="clear" w:color="auto" w:fill="auto"/>
            <w:vAlign w:val="bottom"/>
            <w:hideMark/>
          </w:tcPr>
          <w:p w:rsidR="00EA68D9" w:rsidRPr="00D23BF0" w14:paraId="13151E8E"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3</w:t>
            </w:r>
          </w:p>
        </w:tc>
        <w:tc>
          <w:tcPr>
            <w:tcW w:w="1260" w:type="dxa"/>
            <w:tcBorders>
              <w:top w:val="nil"/>
              <w:left w:val="nil"/>
              <w:bottom w:val="single" w:sz="8" w:space="0" w:color="auto"/>
              <w:right w:val="single" w:sz="8" w:space="0" w:color="auto"/>
            </w:tcBorders>
            <w:shd w:val="clear" w:color="auto" w:fill="auto"/>
            <w:vAlign w:val="bottom"/>
            <w:hideMark/>
          </w:tcPr>
          <w:p w:rsidR="00EA68D9" w:rsidRPr="00D23BF0" w14:paraId="2C41EF3A"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w:t>
            </w:r>
          </w:p>
        </w:tc>
        <w:tc>
          <w:tcPr>
            <w:tcW w:w="900" w:type="dxa"/>
            <w:tcBorders>
              <w:top w:val="nil"/>
              <w:left w:val="nil"/>
              <w:bottom w:val="single" w:sz="8" w:space="0" w:color="auto"/>
              <w:right w:val="single" w:sz="8" w:space="0" w:color="auto"/>
            </w:tcBorders>
            <w:shd w:val="clear" w:color="auto" w:fill="auto"/>
            <w:vAlign w:val="bottom"/>
            <w:hideMark/>
          </w:tcPr>
          <w:p w:rsidR="00EA68D9" w:rsidRPr="00D23BF0" w14:paraId="78833C0A" w14:textId="77777777">
            <w:pPr>
              <w:spacing w:after="0" w:line="240" w:lineRule="auto"/>
              <w:jc w:val="center"/>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3</w:t>
            </w:r>
          </w:p>
        </w:tc>
        <w:tc>
          <w:tcPr>
            <w:tcW w:w="1620" w:type="dxa"/>
            <w:tcBorders>
              <w:top w:val="nil"/>
              <w:left w:val="nil"/>
              <w:bottom w:val="single" w:sz="8" w:space="0" w:color="auto"/>
              <w:right w:val="single" w:sz="8" w:space="0" w:color="auto"/>
            </w:tcBorders>
            <w:shd w:val="clear" w:color="auto" w:fill="auto"/>
            <w:noWrap/>
            <w:vAlign w:val="bottom"/>
            <w:hideMark/>
          </w:tcPr>
          <w:p w:rsidR="00EA68D9" w:rsidRPr="00D23BF0" w14:paraId="5DA33FC5"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42.24 </w:t>
            </w:r>
          </w:p>
        </w:tc>
        <w:tc>
          <w:tcPr>
            <w:tcW w:w="1800" w:type="dxa"/>
            <w:tcBorders>
              <w:top w:val="nil"/>
              <w:left w:val="nil"/>
              <w:bottom w:val="single" w:sz="8" w:space="0" w:color="auto"/>
              <w:right w:val="single" w:sz="8" w:space="0" w:color="auto"/>
            </w:tcBorders>
            <w:shd w:val="clear" w:color="auto" w:fill="auto"/>
            <w:vAlign w:val="bottom"/>
            <w:hideMark/>
          </w:tcPr>
          <w:p w:rsidR="00EA68D9" w:rsidRPr="00D23BF0" w14:paraId="5AD25762" w14:textId="434EBCD8">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12</w:t>
            </w:r>
            <w:r w:rsidR="0073759B">
              <w:rPr>
                <w:rFonts w:ascii="Aptos Narrow" w:eastAsia="Times New Roman" w:hAnsi="Aptos Narrow" w:cs="Times New Roman"/>
                <w:sz w:val="20"/>
                <w:szCs w:val="20"/>
                <w:lang w:eastAsia="en-US"/>
              </w:rPr>
              <w:t>7.00</w:t>
            </w:r>
            <w:r w:rsidRPr="00D23BF0">
              <w:rPr>
                <w:rFonts w:ascii="Aptos Narrow" w:eastAsia="Times New Roman" w:hAnsi="Aptos Narrow" w:cs="Times New Roman"/>
                <w:sz w:val="20"/>
                <w:szCs w:val="20"/>
                <w:lang w:eastAsia="en-US"/>
              </w:rPr>
              <w:t xml:space="preserve"> </w:t>
            </w:r>
          </w:p>
        </w:tc>
      </w:tr>
      <w:tr w14:paraId="67162692" w14:textId="77777777">
        <w:tblPrEx>
          <w:tblW w:w="9980" w:type="dxa"/>
          <w:tblLayout w:type="fixed"/>
          <w:tblLook w:val="04A0"/>
        </w:tblPrEx>
        <w:trPr>
          <w:trHeight w:val="888"/>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EA68D9" w:rsidRPr="00D23BF0" w14:paraId="108D49EB"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Current NSF Staff</w:t>
            </w:r>
          </w:p>
        </w:tc>
        <w:tc>
          <w:tcPr>
            <w:tcW w:w="1440" w:type="dxa"/>
            <w:tcBorders>
              <w:top w:val="nil"/>
              <w:left w:val="nil"/>
              <w:bottom w:val="single" w:sz="8" w:space="0" w:color="auto"/>
              <w:right w:val="single" w:sz="8" w:space="0" w:color="auto"/>
            </w:tcBorders>
            <w:shd w:val="clear" w:color="auto" w:fill="auto"/>
            <w:vAlign w:val="bottom"/>
            <w:hideMark/>
          </w:tcPr>
          <w:p w:rsidR="00EA68D9" w:rsidRPr="00D23BF0" w14:paraId="17598069"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Current and Former NSF Staff Focus Group Protocol</w:t>
            </w:r>
          </w:p>
        </w:tc>
        <w:tc>
          <w:tcPr>
            <w:tcW w:w="1350" w:type="dxa"/>
            <w:tcBorders>
              <w:top w:val="nil"/>
              <w:left w:val="nil"/>
              <w:bottom w:val="single" w:sz="8" w:space="0" w:color="auto"/>
              <w:right w:val="single" w:sz="8" w:space="0" w:color="auto"/>
            </w:tcBorders>
            <w:shd w:val="clear" w:color="auto" w:fill="auto"/>
            <w:vAlign w:val="bottom"/>
            <w:hideMark/>
          </w:tcPr>
          <w:p w:rsidR="00EA68D9" w:rsidRPr="00D23BF0" w14:paraId="5F9FECEC"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6</w:t>
            </w:r>
          </w:p>
        </w:tc>
        <w:tc>
          <w:tcPr>
            <w:tcW w:w="1260" w:type="dxa"/>
            <w:tcBorders>
              <w:top w:val="nil"/>
              <w:left w:val="nil"/>
              <w:bottom w:val="single" w:sz="8" w:space="0" w:color="auto"/>
              <w:right w:val="single" w:sz="8" w:space="0" w:color="auto"/>
            </w:tcBorders>
            <w:shd w:val="clear" w:color="auto" w:fill="auto"/>
            <w:vAlign w:val="bottom"/>
            <w:hideMark/>
          </w:tcPr>
          <w:p w:rsidR="00EA68D9" w:rsidRPr="00D23BF0" w14:paraId="1550FD18"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w:t>
            </w:r>
          </w:p>
        </w:tc>
        <w:tc>
          <w:tcPr>
            <w:tcW w:w="900" w:type="dxa"/>
            <w:tcBorders>
              <w:top w:val="nil"/>
              <w:left w:val="nil"/>
              <w:bottom w:val="single" w:sz="8" w:space="0" w:color="auto"/>
              <w:right w:val="single" w:sz="8" w:space="0" w:color="auto"/>
            </w:tcBorders>
            <w:shd w:val="clear" w:color="auto" w:fill="auto"/>
            <w:vAlign w:val="bottom"/>
            <w:hideMark/>
          </w:tcPr>
          <w:p w:rsidR="00EA68D9" w:rsidRPr="00D23BF0" w14:paraId="5F0A2FA6" w14:textId="77777777">
            <w:pPr>
              <w:spacing w:after="0" w:line="240" w:lineRule="auto"/>
              <w:jc w:val="center"/>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6</w:t>
            </w:r>
          </w:p>
        </w:tc>
        <w:tc>
          <w:tcPr>
            <w:tcW w:w="1620" w:type="dxa"/>
            <w:tcBorders>
              <w:top w:val="nil"/>
              <w:left w:val="nil"/>
              <w:bottom w:val="single" w:sz="8" w:space="0" w:color="auto"/>
              <w:right w:val="single" w:sz="8" w:space="0" w:color="auto"/>
            </w:tcBorders>
            <w:shd w:val="clear" w:color="auto" w:fill="auto"/>
            <w:noWrap/>
            <w:vAlign w:val="bottom"/>
            <w:hideMark/>
          </w:tcPr>
          <w:p w:rsidR="00EA68D9" w:rsidRPr="00D23BF0" w14:paraId="24D2DA68" w14:textId="77777777">
            <w:pPr>
              <w:spacing w:after="0" w:line="240" w:lineRule="auto"/>
              <w:rPr>
                <w:rFonts w:ascii="Aptos Narrow" w:eastAsia="Times New Roman" w:hAnsi="Aptos Narrow" w:cs="Times New Roman"/>
                <w:sz w:val="20"/>
                <w:szCs w:val="20"/>
                <w:lang w:eastAsia="en-US"/>
              </w:rPr>
            </w:pPr>
            <w:hyperlink r:id="rId15" w:history="1">
              <w:r w:rsidRPr="00D23BF0">
                <w:rPr>
                  <w:rFonts w:ascii="Aptos Narrow" w:eastAsia="Times New Roman" w:hAnsi="Aptos Narrow" w:cs="Times New Roman"/>
                  <w:sz w:val="20"/>
                  <w:szCs w:val="20"/>
                  <w:lang w:eastAsia="en-US"/>
                </w:rPr>
                <w:t xml:space="preserve"> $                    66.82 </w:t>
              </w:r>
            </w:hyperlink>
          </w:p>
        </w:tc>
        <w:tc>
          <w:tcPr>
            <w:tcW w:w="1800" w:type="dxa"/>
            <w:tcBorders>
              <w:top w:val="nil"/>
              <w:left w:val="nil"/>
              <w:bottom w:val="single" w:sz="8" w:space="0" w:color="auto"/>
              <w:right w:val="single" w:sz="8" w:space="0" w:color="auto"/>
            </w:tcBorders>
            <w:shd w:val="clear" w:color="auto" w:fill="auto"/>
            <w:vAlign w:val="bottom"/>
            <w:hideMark/>
          </w:tcPr>
          <w:p w:rsidR="00EA68D9" w:rsidRPr="00D23BF0" w14:paraId="48119F39" w14:textId="363117A4">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40</w:t>
            </w:r>
            <w:r w:rsidR="0073759B">
              <w:rPr>
                <w:rFonts w:ascii="Aptos Narrow" w:eastAsia="Times New Roman" w:hAnsi="Aptos Narrow" w:cs="Times New Roman"/>
                <w:sz w:val="20"/>
                <w:szCs w:val="20"/>
                <w:lang w:eastAsia="en-US"/>
              </w:rPr>
              <w:t>1.00</w:t>
            </w:r>
            <w:r w:rsidRPr="00D23BF0">
              <w:rPr>
                <w:rFonts w:ascii="Aptos Narrow" w:eastAsia="Times New Roman" w:hAnsi="Aptos Narrow" w:cs="Times New Roman"/>
                <w:sz w:val="20"/>
                <w:szCs w:val="20"/>
                <w:lang w:eastAsia="en-US"/>
              </w:rPr>
              <w:t xml:space="preserve"> </w:t>
            </w:r>
          </w:p>
        </w:tc>
      </w:tr>
      <w:tr w14:paraId="6B4C1819" w14:textId="77777777">
        <w:tblPrEx>
          <w:tblW w:w="9980" w:type="dxa"/>
          <w:tblLayout w:type="fixed"/>
          <w:tblLook w:val="04A0"/>
        </w:tblPrEx>
        <w:trPr>
          <w:trHeight w:val="912"/>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EA68D9" w:rsidRPr="00D23BF0" w14:paraId="57D29936"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Former NSF Staff </w:t>
            </w:r>
          </w:p>
        </w:tc>
        <w:tc>
          <w:tcPr>
            <w:tcW w:w="1440" w:type="dxa"/>
            <w:tcBorders>
              <w:top w:val="nil"/>
              <w:left w:val="nil"/>
              <w:bottom w:val="single" w:sz="8" w:space="0" w:color="auto"/>
              <w:right w:val="single" w:sz="8" w:space="0" w:color="auto"/>
            </w:tcBorders>
            <w:shd w:val="clear" w:color="auto" w:fill="auto"/>
            <w:vAlign w:val="bottom"/>
            <w:hideMark/>
          </w:tcPr>
          <w:p w:rsidR="00EA68D9" w:rsidRPr="00D23BF0" w14:paraId="454C9538"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Current and Former NSF Staff Focus Group Protocol</w:t>
            </w:r>
          </w:p>
        </w:tc>
        <w:tc>
          <w:tcPr>
            <w:tcW w:w="1350" w:type="dxa"/>
            <w:tcBorders>
              <w:top w:val="nil"/>
              <w:left w:val="nil"/>
              <w:bottom w:val="single" w:sz="8" w:space="0" w:color="auto"/>
              <w:right w:val="single" w:sz="8" w:space="0" w:color="auto"/>
            </w:tcBorders>
            <w:shd w:val="clear" w:color="auto" w:fill="auto"/>
            <w:vAlign w:val="bottom"/>
            <w:hideMark/>
          </w:tcPr>
          <w:p w:rsidR="00EA68D9" w:rsidRPr="00D23BF0" w14:paraId="26054EB3"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16</w:t>
            </w:r>
          </w:p>
        </w:tc>
        <w:tc>
          <w:tcPr>
            <w:tcW w:w="1260" w:type="dxa"/>
            <w:tcBorders>
              <w:top w:val="nil"/>
              <w:left w:val="nil"/>
              <w:bottom w:val="single" w:sz="8" w:space="0" w:color="auto"/>
              <w:right w:val="single" w:sz="8" w:space="0" w:color="auto"/>
            </w:tcBorders>
            <w:shd w:val="clear" w:color="auto" w:fill="auto"/>
            <w:vAlign w:val="bottom"/>
            <w:hideMark/>
          </w:tcPr>
          <w:p w:rsidR="00EA68D9" w:rsidRPr="00D23BF0" w14:paraId="34A8FC33" w14:textId="77777777">
            <w:pPr>
              <w:spacing w:after="0" w:line="240" w:lineRule="auto"/>
              <w:jc w:val="right"/>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w:t>
            </w:r>
          </w:p>
        </w:tc>
        <w:tc>
          <w:tcPr>
            <w:tcW w:w="900" w:type="dxa"/>
            <w:tcBorders>
              <w:top w:val="nil"/>
              <w:left w:val="nil"/>
              <w:bottom w:val="single" w:sz="8" w:space="0" w:color="auto"/>
              <w:right w:val="single" w:sz="8" w:space="0" w:color="auto"/>
            </w:tcBorders>
            <w:shd w:val="clear" w:color="auto" w:fill="auto"/>
            <w:vAlign w:val="bottom"/>
            <w:hideMark/>
          </w:tcPr>
          <w:p w:rsidR="00EA68D9" w:rsidRPr="00D23BF0" w14:paraId="51DFFBD4" w14:textId="77777777">
            <w:pPr>
              <w:spacing w:after="0" w:line="240" w:lineRule="auto"/>
              <w:jc w:val="center"/>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16</w:t>
            </w:r>
          </w:p>
        </w:tc>
        <w:tc>
          <w:tcPr>
            <w:tcW w:w="1620" w:type="dxa"/>
            <w:tcBorders>
              <w:top w:val="nil"/>
              <w:left w:val="nil"/>
              <w:bottom w:val="single" w:sz="8" w:space="0" w:color="auto"/>
              <w:right w:val="single" w:sz="8" w:space="0" w:color="auto"/>
            </w:tcBorders>
            <w:shd w:val="clear" w:color="auto" w:fill="auto"/>
            <w:noWrap/>
            <w:vAlign w:val="bottom"/>
            <w:hideMark/>
          </w:tcPr>
          <w:p w:rsidR="00EA68D9" w:rsidRPr="00D23BF0" w14:paraId="18CCE2EA"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70.66 </w:t>
            </w:r>
          </w:p>
        </w:tc>
        <w:tc>
          <w:tcPr>
            <w:tcW w:w="1800" w:type="dxa"/>
            <w:tcBorders>
              <w:top w:val="nil"/>
              <w:left w:val="nil"/>
              <w:bottom w:val="single" w:sz="8" w:space="0" w:color="auto"/>
              <w:right w:val="single" w:sz="8" w:space="0" w:color="auto"/>
            </w:tcBorders>
            <w:shd w:val="clear" w:color="auto" w:fill="auto"/>
            <w:vAlign w:val="bottom"/>
            <w:hideMark/>
          </w:tcPr>
          <w:p w:rsidR="00EA68D9" w:rsidRPr="00D23BF0" w14:paraId="0729D7E5" w14:textId="6D910C85">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xml:space="preserve"> $                  1,13</w:t>
            </w:r>
            <w:r w:rsidR="00667978">
              <w:rPr>
                <w:rFonts w:ascii="Aptos Narrow" w:eastAsia="Times New Roman" w:hAnsi="Aptos Narrow" w:cs="Times New Roman"/>
                <w:sz w:val="20"/>
                <w:szCs w:val="20"/>
                <w:lang w:eastAsia="en-US"/>
              </w:rPr>
              <w:t>1.00</w:t>
            </w:r>
          </w:p>
        </w:tc>
      </w:tr>
      <w:tr w14:paraId="24F72DDA" w14:textId="77777777">
        <w:tblPrEx>
          <w:tblW w:w="9980" w:type="dxa"/>
          <w:tblLayout w:type="fixed"/>
          <w:tblLook w:val="04A0"/>
        </w:tblPrEx>
        <w:trPr>
          <w:trHeight w:val="300"/>
        </w:trPr>
        <w:tc>
          <w:tcPr>
            <w:tcW w:w="1610" w:type="dxa"/>
            <w:tcBorders>
              <w:top w:val="nil"/>
              <w:left w:val="single" w:sz="8" w:space="0" w:color="auto"/>
              <w:bottom w:val="single" w:sz="8" w:space="0" w:color="auto"/>
              <w:right w:val="single" w:sz="8" w:space="0" w:color="auto"/>
            </w:tcBorders>
            <w:shd w:val="clear" w:color="auto" w:fill="auto"/>
            <w:vAlign w:val="bottom"/>
          </w:tcPr>
          <w:p w:rsidR="00146263" w:rsidRPr="00D23BF0" w14:paraId="2F648CC7" w14:textId="13BF214D">
            <w:pPr>
              <w:spacing w:after="0" w:line="240" w:lineRule="auto"/>
              <w:rPr>
                <w:rFonts w:ascii="Aptos Narrow" w:eastAsia="Times New Roman" w:hAnsi="Aptos Narrow" w:cs="Times New Roman"/>
                <w:sz w:val="20"/>
                <w:szCs w:val="20"/>
                <w:lang w:eastAsia="en-US"/>
              </w:rPr>
            </w:pPr>
            <w:r>
              <w:rPr>
                <w:rFonts w:ascii="Aptos Narrow" w:eastAsia="Times New Roman" w:hAnsi="Aptos Narrow" w:cs="Times New Roman"/>
                <w:sz w:val="20"/>
                <w:szCs w:val="20"/>
                <w:lang w:eastAsia="en-US"/>
              </w:rPr>
              <w:t>Subtotal</w:t>
            </w:r>
          </w:p>
        </w:tc>
        <w:tc>
          <w:tcPr>
            <w:tcW w:w="1440" w:type="dxa"/>
            <w:tcBorders>
              <w:top w:val="nil"/>
              <w:left w:val="nil"/>
              <w:bottom w:val="single" w:sz="8" w:space="0" w:color="auto"/>
              <w:right w:val="single" w:sz="8" w:space="0" w:color="auto"/>
            </w:tcBorders>
            <w:shd w:val="clear" w:color="auto" w:fill="auto"/>
            <w:vAlign w:val="bottom"/>
          </w:tcPr>
          <w:p w:rsidR="00146263" w:rsidRPr="00D23BF0" w14:paraId="3F79855C" w14:textId="77777777">
            <w:pPr>
              <w:spacing w:after="0" w:line="240" w:lineRule="auto"/>
              <w:rPr>
                <w:rFonts w:ascii="Aptos Narrow" w:eastAsia="Times New Roman" w:hAnsi="Aptos Narrow" w:cs="Times New Roman"/>
                <w:b/>
                <w:bCs/>
                <w:sz w:val="20"/>
                <w:szCs w:val="20"/>
                <w:lang w:eastAsia="en-US"/>
              </w:rPr>
            </w:pPr>
          </w:p>
        </w:tc>
        <w:tc>
          <w:tcPr>
            <w:tcW w:w="1350" w:type="dxa"/>
            <w:tcBorders>
              <w:top w:val="nil"/>
              <w:left w:val="nil"/>
              <w:bottom w:val="single" w:sz="8" w:space="0" w:color="auto"/>
              <w:right w:val="single" w:sz="8" w:space="0" w:color="auto"/>
            </w:tcBorders>
            <w:shd w:val="clear" w:color="auto" w:fill="auto"/>
            <w:vAlign w:val="bottom"/>
          </w:tcPr>
          <w:p w:rsidR="00146263" w:rsidRPr="00D23BF0" w14:paraId="33FDF6CF" w14:textId="16146A91">
            <w:pPr>
              <w:spacing w:after="0" w:line="240" w:lineRule="auto"/>
              <w:jc w:val="right"/>
              <w:rPr>
                <w:rFonts w:ascii="Aptos Narrow" w:eastAsia="Times New Roman" w:hAnsi="Aptos Narrow" w:cs="Times New Roman"/>
                <w:b/>
                <w:bCs/>
                <w:sz w:val="20"/>
                <w:szCs w:val="20"/>
                <w:lang w:eastAsia="en-US"/>
              </w:rPr>
            </w:pPr>
            <w:r>
              <w:rPr>
                <w:rFonts w:ascii="Aptos Narrow" w:eastAsia="Times New Roman" w:hAnsi="Aptos Narrow" w:cs="Times New Roman"/>
                <w:b/>
                <w:bCs/>
                <w:sz w:val="20"/>
                <w:szCs w:val="20"/>
                <w:lang w:eastAsia="en-US"/>
              </w:rPr>
              <w:t>539</w:t>
            </w:r>
          </w:p>
        </w:tc>
        <w:tc>
          <w:tcPr>
            <w:tcW w:w="1260" w:type="dxa"/>
            <w:tcBorders>
              <w:top w:val="nil"/>
              <w:left w:val="nil"/>
              <w:bottom w:val="single" w:sz="8" w:space="0" w:color="auto"/>
              <w:right w:val="single" w:sz="8" w:space="0" w:color="auto"/>
            </w:tcBorders>
            <w:shd w:val="clear" w:color="auto" w:fill="auto"/>
            <w:vAlign w:val="bottom"/>
          </w:tcPr>
          <w:p w:rsidR="00146263" w:rsidRPr="00D23BF0" w14:paraId="30F23B9E" w14:textId="77777777">
            <w:pPr>
              <w:spacing w:after="0" w:line="240" w:lineRule="auto"/>
              <w:rPr>
                <w:rFonts w:ascii="Aptos Narrow" w:eastAsia="Times New Roman" w:hAnsi="Aptos Narrow" w:cs="Times New Roman"/>
                <w:b/>
                <w:bCs/>
                <w:sz w:val="20"/>
                <w:szCs w:val="20"/>
                <w:lang w:eastAsia="en-US"/>
              </w:rPr>
            </w:pPr>
          </w:p>
        </w:tc>
        <w:tc>
          <w:tcPr>
            <w:tcW w:w="900" w:type="dxa"/>
            <w:tcBorders>
              <w:top w:val="nil"/>
              <w:left w:val="nil"/>
              <w:bottom w:val="single" w:sz="8" w:space="0" w:color="auto"/>
              <w:right w:val="single" w:sz="8" w:space="0" w:color="auto"/>
            </w:tcBorders>
            <w:shd w:val="clear" w:color="auto" w:fill="auto"/>
            <w:vAlign w:val="bottom"/>
          </w:tcPr>
          <w:p w:rsidR="00146263" w14:paraId="57E5DCC3" w14:textId="77777777">
            <w:pPr>
              <w:spacing w:after="0" w:line="240" w:lineRule="auto"/>
              <w:jc w:val="center"/>
              <w:rPr>
                <w:rFonts w:ascii="Aptos Narrow" w:eastAsia="Times New Roman" w:hAnsi="Aptos Narrow" w:cs="Times New Roman"/>
                <w:b/>
                <w:bCs/>
                <w:sz w:val="20"/>
                <w:szCs w:val="20"/>
                <w:lang w:eastAsia="en-US"/>
              </w:rPr>
            </w:pPr>
          </w:p>
        </w:tc>
        <w:tc>
          <w:tcPr>
            <w:tcW w:w="1620" w:type="dxa"/>
            <w:tcBorders>
              <w:top w:val="nil"/>
              <w:left w:val="nil"/>
              <w:bottom w:val="single" w:sz="8" w:space="0" w:color="auto"/>
              <w:right w:val="single" w:sz="8" w:space="0" w:color="auto"/>
            </w:tcBorders>
            <w:shd w:val="clear" w:color="auto" w:fill="auto"/>
            <w:vAlign w:val="bottom"/>
          </w:tcPr>
          <w:p w:rsidR="00146263" w:rsidRPr="00D23BF0" w14:paraId="2852FFCE" w14:textId="77777777">
            <w:pPr>
              <w:spacing w:after="0" w:line="240" w:lineRule="auto"/>
              <w:rPr>
                <w:rFonts w:ascii="Aptos Narrow" w:eastAsia="Times New Roman" w:hAnsi="Aptos Narrow" w:cs="Times New Roman"/>
                <w:b/>
                <w:bCs/>
                <w:sz w:val="20"/>
                <w:szCs w:val="20"/>
                <w:lang w:eastAsia="en-US"/>
              </w:rPr>
            </w:pPr>
          </w:p>
        </w:tc>
        <w:tc>
          <w:tcPr>
            <w:tcW w:w="1800" w:type="dxa"/>
            <w:tcBorders>
              <w:top w:val="nil"/>
              <w:left w:val="nil"/>
              <w:bottom w:val="single" w:sz="8" w:space="0" w:color="auto"/>
              <w:right w:val="single" w:sz="8" w:space="0" w:color="auto"/>
            </w:tcBorders>
            <w:shd w:val="clear" w:color="auto" w:fill="auto"/>
            <w:vAlign w:val="bottom"/>
          </w:tcPr>
          <w:p w:rsidR="00146263" w:rsidRPr="00D23BF0" w14:paraId="132C48F2" w14:textId="421FF563">
            <w:pPr>
              <w:spacing w:after="0" w:line="240" w:lineRule="auto"/>
              <w:rPr>
                <w:rFonts w:ascii="Aptos Narrow" w:eastAsia="Times New Roman" w:hAnsi="Aptos Narrow" w:cs="Times New Roman"/>
                <w:b/>
                <w:bCs/>
                <w:sz w:val="20"/>
                <w:szCs w:val="20"/>
                <w:lang w:eastAsia="en-US"/>
              </w:rPr>
            </w:pPr>
            <w:r>
              <w:rPr>
                <w:rFonts w:ascii="Aptos Narrow" w:eastAsia="Times New Roman" w:hAnsi="Aptos Narrow" w:cs="Times New Roman"/>
                <w:b/>
                <w:bCs/>
                <w:sz w:val="20"/>
                <w:szCs w:val="20"/>
                <w:lang w:eastAsia="en-US"/>
              </w:rPr>
              <w:t>$</w:t>
            </w:r>
            <w:r w:rsidR="00D4756D">
              <w:rPr>
                <w:rFonts w:ascii="Aptos Narrow" w:eastAsia="Times New Roman" w:hAnsi="Aptos Narrow" w:cs="Times New Roman"/>
                <w:b/>
                <w:bCs/>
                <w:sz w:val="20"/>
                <w:szCs w:val="20"/>
                <w:lang w:eastAsia="en-US"/>
              </w:rPr>
              <w:t xml:space="preserve">                 </w:t>
            </w:r>
            <w:r w:rsidR="00251F85">
              <w:rPr>
                <w:rFonts w:ascii="Aptos Narrow" w:eastAsia="Times New Roman" w:hAnsi="Aptos Narrow" w:cs="Times New Roman"/>
                <w:b/>
                <w:bCs/>
                <w:sz w:val="20"/>
                <w:szCs w:val="20"/>
                <w:lang w:eastAsia="en-US"/>
              </w:rPr>
              <w:t>32,974.00</w:t>
            </w:r>
          </w:p>
        </w:tc>
      </w:tr>
      <w:tr w14:paraId="1613C132" w14:textId="77777777">
        <w:tblPrEx>
          <w:tblW w:w="9980" w:type="dxa"/>
          <w:tblLayout w:type="fixed"/>
          <w:tblLook w:val="04A0"/>
        </w:tblPrEx>
        <w:trPr>
          <w:trHeight w:val="300"/>
        </w:trPr>
        <w:tc>
          <w:tcPr>
            <w:tcW w:w="1610" w:type="dxa"/>
            <w:tcBorders>
              <w:top w:val="nil"/>
              <w:left w:val="single" w:sz="8" w:space="0" w:color="auto"/>
              <w:bottom w:val="single" w:sz="8" w:space="0" w:color="auto"/>
              <w:right w:val="single" w:sz="8" w:space="0" w:color="auto"/>
            </w:tcBorders>
            <w:shd w:val="clear" w:color="auto" w:fill="auto"/>
            <w:vAlign w:val="bottom"/>
            <w:hideMark/>
          </w:tcPr>
          <w:p w:rsidR="00EA68D9" w:rsidRPr="00D23BF0" w14:paraId="614561DA" w14:textId="77777777">
            <w:pPr>
              <w:spacing w:after="0" w:line="240" w:lineRule="auto"/>
              <w:rPr>
                <w:rFonts w:ascii="Aptos Narrow" w:eastAsia="Times New Roman" w:hAnsi="Aptos Narrow" w:cs="Times New Roman"/>
                <w:sz w:val="20"/>
                <w:szCs w:val="20"/>
                <w:lang w:eastAsia="en-US"/>
              </w:rPr>
            </w:pPr>
            <w:r w:rsidRPr="00D23BF0">
              <w:rPr>
                <w:rFonts w:ascii="Aptos Narrow" w:eastAsia="Times New Roman" w:hAnsi="Aptos Narrow" w:cs="Times New Roman"/>
                <w:sz w:val="20"/>
                <w:szCs w:val="20"/>
                <w:lang w:eastAsia="en-US"/>
              </w:rPr>
              <w:t> </w:t>
            </w:r>
          </w:p>
        </w:tc>
        <w:tc>
          <w:tcPr>
            <w:tcW w:w="1440" w:type="dxa"/>
            <w:tcBorders>
              <w:top w:val="nil"/>
              <w:left w:val="nil"/>
              <w:bottom w:val="single" w:sz="8" w:space="0" w:color="auto"/>
              <w:right w:val="single" w:sz="8" w:space="0" w:color="auto"/>
            </w:tcBorders>
            <w:shd w:val="clear" w:color="auto" w:fill="auto"/>
            <w:vAlign w:val="bottom"/>
            <w:hideMark/>
          </w:tcPr>
          <w:p w:rsidR="00EA68D9" w:rsidRPr="00D23BF0" w14:paraId="3DC7E241" w14:textId="77777777">
            <w:pPr>
              <w:spacing w:after="0" w:line="240" w:lineRule="auto"/>
              <w:rPr>
                <w:rFonts w:ascii="Aptos Narrow" w:eastAsia="Times New Roman" w:hAnsi="Aptos Narrow" w:cs="Times New Roman"/>
                <w:b/>
                <w:bCs/>
                <w:sz w:val="20"/>
                <w:szCs w:val="20"/>
                <w:lang w:eastAsia="en-US"/>
              </w:rPr>
            </w:pPr>
            <w:r w:rsidRPr="00D23BF0">
              <w:rPr>
                <w:rFonts w:ascii="Aptos Narrow" w:eastAsia="Times New Roman" w:hAnsi="Aptos Narrow" w:cs="Times New Roman"/>
                <w:b/>
                <w:bCs/>
                <w:sz w:val="20"/>
                <w:szCs w:val="20"/>
                <w:lang w:eastAsia="en-US"/>
              </w:rPr>
              <w:t>Total</w:t>
            </w:r>
          </w:p>
        </w:tc>
        <w:tc>
          <w:tcPr>
            <w:tcW w:w="1350" w:type="dxa"/>
            <w:tcBorders>
              <w:top w:val="nil"/>
              <w:left w:val="nil"/>
              <w:bottom w:val="single" w:sz="8" w:space="0" w:color="auto"/>
              <w:right w:val="single" w:sz="8" w:space="0" w:color="auto"/>
            </w:tcBorders>
            <w:shd w:val="clear" w:color="auto" w:fill="auto"/>
            <w:vAlign w:val="bottom"/>
            <w:hideMark/>
          </w:tcPr>
          <w:p w:rsidR="00EA68D9" w:rsidRPr="00D23BF0" w14:paraId="383FAD55" w14:textId="24AEE4F6">
            <w:pPr>
              <w:spacing w:after="0" w:line="240" w:lineRule="auto"/>
              <w:jc w:val="right"/>
              <w:rPr>
                <w:rFonts w:ascii="Aptos Narrow" w:eastAsia="Times New Roman" w:hAnsi="Aptos Narrow" w:cs="Times New Roman"/>
                <w:b/>
                <w:bCs/>
                <w:sz w:val="20"/>
                <w:szCs w:val="20"/>
                <w:lang w:eastAsia="en-US"/>
              </w:rPr>
            </w:pPr>
            <w:r>
              <w:rPr>
                <w:rFonts w:ascii="Aptos Narrow" w:eastAsia="Times New Roman" w:hAnsi="Aptos Narrow" w:cs="Times New Roman"/>
                <w:b/>
                <w:bCs/>
                <w:sz w:val="20"/>
                <w:szCs w:val="20"/>
                <w:lang w:eastAsia="en-US"/>
              </w:rPr>
              <w:t>1,385</w:t>
            </w:r>
          </w:p>
        </w:tc>
        <w:tc>
          <w:tcPr>
            <w:tcW w:w="1260" w:type="dxa"/>
            <w:tcBorders>
              <w:top w:val="nil"/>
              <w:left w:val="nil"/>
              <w:bottom w:val="single" w:sz="8" w:space="0" w:color="auto"/>
              <w:right w:val="single" w:sz="8" w:space="0" w:color="auto"/>
            </w:tcBorders>
            <w:shd w:val="clear" w:color="auto" w:fill="auto"/>
            <w:vAlign w:val="bottom"/>
            <w:hideMark/>
          </w:tcPr>
          <w:p w:rsidR="00EA68D9" w:rsidRPr="00D23BF0" w14:paraId="7DE967EC" w14:textId="77777777">
            <w:pPr>
              <w:spacing w:after="0" w:line="240" w:lineRule="auto"/>
              <w:rPr>
                <w:rFonts w:ascii="Aptos Narrow" w:eastAsia="Times New Roman" w:hAnsi="Aptos Narrow" w:cs="Times New Roman"/>
                <w:b/>
                <w:bCs/>
                <w:sz w:val="20"/>
                <w:szCs w:val="20"/>
                <w:lang w:eastAsia="en-US"/>
              </w:rPr>
            </w:pPr>
            <w:r w:rsidRPr="00D23BF0">
              <w:rPr>
                <w:rFonts w:ascii="Aptos Narrow" w:eastAsia="Times New Roman" w:hAnsi="Aptos Narrow" w:cs="Times New Roman"/>
                <w:b/>
                <w:bCs/>
                <w:sz w:val="20"/>
                <w:szCs w:val="20"/>
                <w:lang w:eastAsia="en-US"/>
              </w:rPr>
              <w:t>--</w:t>
            </w:r>
          </w:p>
        </w:tc>
        <w:tc>
          <w:tcPr>
            <w:tcW w:w="900" w:type="dxa"/>
            <w:tcBorders>
              <w:top w:val="nil"/>
              <w:left w:val="nil"/>
              <w:bottom w:val="single" w:sz="8" w:space="0" w:color="auto"/>
              <w:right w:val="single" w:sz="8" w:space="0" w:color="auto"/>
            </w:tcBorders>
            <w:shd w:val="clear" w:color="auto" w:fill="auto"/>
            <w:vAlign w:val="bottom"/>
            <w:hideMark/>
          </w:tcPr>
          <w:p w:rsidR="00EA68D9" w:rsidRPr="00D23BF0" w14:paraId="7E44C4F6" w14:textId="2045704F">
            <w:pPr>
              <w:spacing w:after="0" w:line="240" w:lineRule="auto"/>
              <w:jc w:val="center"/>
              <w:rPr>
                <w:rFonts w:ascii="Aptos Narrow" w:eastAsia="Times New Roman" w:hAnsi="Aptos Narrow" w:cs="Times New Roman"/>
                <w:b/>
                <w:bCs/>
                <w:sz w:val="20"/>
                <w:szCs w:val="20"/>
                <w:lang w:eastAsia="en-US"/>
              </w:rPr>
            </w:pPr>
            <w:r>
              <w:rPr>
                <w:rFonts w:ascii="Aptos Narrow" w:eastAsia="Times New Roman" w:hAnsi="Aptos Narrow" w:cs="Times New Roman"/>
                <w:b/>
                <w:bCs/>
                <w:sz w:val="20"/>
                <w:szCs w:val="20"/>
                <w:lang w:eastAsia="en-US"/>
              </w:rPr>
              <w:t>8</w:t>
            </w:r>
            <w:r w:rsidR="00DD387A">
              <w:rPr>
                <w:rFonts w:ascii="Aptos Narrow" w:eastAsia="Times New Roman" w:hAnsi="Aptos Narrow" w:cs="Times New Roman"/>
                <w:b/>
                <w:bCs/>
                <w:sz w:val="20"/>
                <w:szCs w:val="20"/>
                <w:lang w:eastAsia="en-US"/>
              </w:rPr>
              <w:t>30</w:t>
            </w:r>
          </w:p>
        </w:tc>
        <w:tc>
          <w:tcPr>
            <w:tcW w:w="1620" w:type="dxa"/>
            <w:tcBorders>
              <w:top w:val="nil"/>
              <w:left w:val="nil"/>
              <w:bottom w:val="single" w:sz="8" w:space="0" w:color="auto"/>
              <w:right w:val="single" w:sz="8" w:space="0" w:color="auto"/>
            </w:tcBorders>
            <w:shd w:val="clear" w:color="auto" w:fill="auto"/>
            <w:vAlign w:val="bottom"/>
            <w:hideMark/>
          </w:tcPr>
          <w:p w:rsidR="00EA68D9" w:rsidRPr="00D23BF0" w14:paraId="2F4517DD" w14:textId="77777777">
            <w:pPr>
              <w:spacing w:after="0" w:line="240" w:lineRule="auto"/>
              <w:rPr>
                <w:rFonts w:ascii="Aptos Narrow" w:eastAsia="Times New Roman" w:hAnsi="Aptos Narrow" w:cs="Times New Roman"/>
                <w:b/>
                <w:bCs/>
                <w:sz w:val="20"/>
                <w:szCs w:val="20"/>
                <w:lang w:eastAsia="en-US"/>
              </w:rPr>
            </w:pPr>
            <w:r w:rsidRPr="00D23BF0">
              <w:rPr>
                <w:rFonts w:ascii="Aptos Narrow" w:eastAsia="Times New Roman" w:hAnsi="Aptos Narrow" w:cs="Times New Roman"/>
                <w:b/>
                <w:bCs/>
                <w:sz w:val="20"/>
                <w:szCs w:val="20"/>
                <w:lang w:eastAsia="en-US"/>
              </w:rPr>
              <w:t xml:space="preserve"> -- </w:t>
            </w:r>
          </w:p>
        </w:tc>
        <w:tc>
          <w:tcPr>
            <w:tcW w:w="1800" w:type="dxa"/>
            <w:tcBorders>
              <w:top w:val="nil"/>
              <w:left w:val="nil"/>
              <w:bottom w:val="single" w:sz="8" w:space="0" w:color="auto"/>
              <w:right w:val="single" w:sz="8" w:space="0" w:color="auto"/>
            </w:tcBorders>
            <w:shd w:val="clear" w:color="auto" w:fill="auto"/>
            <w:vAlign w:val="bottom"/>
            <w:hideMark/>
          </w:tcPr>
          <w:p w:rsidR="00EA68D9" w:rsidRPr="00D23BF0" w14:paraId="08B154ED" w14:textId="6AE12FD5">
            <w:pPr>
              <w:spacing w:after="0" w:line="240" w:lineRule="auto"/>
              <w:rPr>
                <w:rFonts w:ascii="Aptos Narrow" w:eastAsia="Times New Roman" w:hAnsi="Aptos Narrow" w:cs="Times New Roman"/>
                <w:b/>
                <w:bCs/>
                <w:sz w:val="20"/>
                <w:szCs w:val="20"/>
                <w:lang w:eastAsia="en-US"/>
              </w:rPr>
            </w:pPr>
            <w:r w:rsidRPr="00D23BF0">
              <w:rPr>
                <w:rFonts w:ascii="Aptos Narrow" w:eastAsia="Times New Roman" w:hAnsi="Aptos Narrow" w:cs="Times New Roman"/>
                <w:b/>
                <w:bCs/>
                <w:sz w:val="20"/>
                <w:szCs w:val="20"/>
                <w:lang w:eastAsia="en-US"/>
              </w:rPr>
              <w:t xml:space="preserve"> $               </w:t>
            </w:r>
            <w:r w:rsidR="00070A3C">
              <w:rPr>
                <w:rFonts w:ascii="Aptos Narrow" w:eastAsia="Times New Roman" w:hAnsi="Aptos Narrow" w:cs="Times New Roman"/>
                <w:b/>
                <w:bCs/>
                <w:sz w:val="20"/>
                <w:szCs w:val="20"/>
                <w:lang w:eastAsia="en-US"/>
              </w:rPr>
              <w:t>52,9</w:t>
            </w:r>
            <w:r w:rsidR="00EB497D">
              <w:rPr>
                <w:rFonts w:ascii="Aptos Narrow" w:eastAsia="Times New Roman" w:hAnsi="Aptos Narrow" w:cs="Times New Roman"/>
                <w:b/>
                <w:bCs/>
                <w:sz w:val="20"/>
                <w:szCs w:val="20"/>
                <w:lang w:eastAsia="en-US"/>
              </w:rPr>
              <w:t>19</w:t>
            </w:r>
            <w:r w:rsidR="00070A3C">
              <w:rPr>
                <w:rFonts w:ascii="Aptos Narrow" w:eastAsia="Times New Roman" w:hAnsi="Aptos Narrow" w:cs="Times New Roman"/>
                <w:b/>
                <w:bCs/>
                <w:sz w:val="20"/>
                <w:szCs w:val="20"/>
                <w:lang w:eastAsia="en-US"/>
              </w:rPr>
              <w:t>.00</w:t>
            </w:r>
          </w:p>
        </w:tc>
      </w:tr>
    </w:tbl>
    <w:p w:rsidR="2268FBD1" w:rsidRPr="00C87BA9" w:rsidP="2268FBD1" w14:paraId="760DFF2B" w14:textId="125F82AF">
      <w:pPr>
        <w:pStyle w:val="Body12ptCalibri-IPR"/>
        <w:ind w:firstLine="0"/>
        <w:rPr>
          <w:rFonts w:ascii="Montserrat" w:hAnsi="Montserrat"/>
          <w:b/>
        </w:rPr>
      </w:pPr>
    </w:p>
    <w:p w:rsidR="00092C38" w:rsidRPr="00C87BA9" w:rsidP="00092C38" w14:paraId="76D2C11D" w14:textId="77777777">
      <w:pPr>
        <w:pStyle w:val="Hdng2-IPR"/>
        <w:rPr>
          <w:rFonts w:ascii="Montserrat" w:hAnsi="Montserrat"/>
        </w:rPr>
      </w:pPr>
      <w:bookmarkStart w:id="47" w:name="_Toc351666587"/>
      <w:bookmarkStart w:id="48" w:name="_Toc416426572"/>
      <w:bookmarkStart w:id="49" w:name="_Toc178942545"/>
      <w:r w:rsidRPr="00C87BA9">
        <w:rPr>
          <w:rFonts w:ascii="Montserrat" w:hAnsi="Montserrat"/>
        </w:rPr>
        <w:t>A.13.</w:t>
      </w:r>
      <w:r w:rsidRPr="00C87BA9">
        <w:rPr>
          <w:rFonts w:ascii="Montserrat" w:hAnsi="Montserrat"/>
        </w:rPr>
        <w:tab/>
        <w:t>Estimates of Other Total Annual Cost Burden to Respondents or Record Keepers</w:t>
      </w:r>
      <w:bookmarkEnd w:id="47"/>
      <w:bookmarkEnd w:id="48"/>
      <w:bookmarkEnd w:id="49"/>
    </w:p>
    <w:p w:rsidR="007A025A" w:rsidRPr="00C87BA9" w:rsidP="00B21A7E" w14:paraId="64C1C98E" w14:textId="2D99409E">
      <w:pPr>
        <w:pStyle w:val="Body12ptCalibri-IPR"/>
        <w:rPr>
          <w:rFonts w:ascii="Montserrat" w:hAnsi="Montserrat"/>
        </w:rPr>
      </w:pPr>
      <w:r w:rsidRPr="00C87BA9">
        <w:rPr>
          <w:rFonts w:ascii="Montserrat" w:hAnsi="Montserrat"/>
        </w:rPr>
        <w:t xml:space="preserve">There are no other costs to respondents beyond those presented in </w:t>
      </w:r>
      <w:r w:rsidR="001C6481">
        <w:rPr>
          <w:rFonts w:ascii="Montserrat" w:hAnsi="Montserrat"/>
        </w:rPr>
        <w:t>S</w:t>
      </w:r>
      <w:r w:rsidRPr="00C87BA9">
        <w:rPr>
          <w:rFonts w:ascii="Montserrat" w:hAnsi="Montserrat"/>
        </w:rPr>
        <w:t>ection A.12.</w:t>
      </w:r>
    </w:p>
    <w:p w:rsidR="00092C38" w:rsidRPr="00C87BA9" w:rsidP="00092C38" w14:paraId="64F2D733" w14:textId="77777777">
      <w:pPr>
        <w:pStyle w:val="Hdng2-IPR"/>
        <w:rPr>
          <w:rFonts w:ascii="Montserrat" w:hAnsi="Montserrat"/>
        </w:rPr>
      </w:pPr>
      <w:bookmarkStart w:id="50" w:name="_Toc133208887"/>
      <w:bookmarkStart w:id="51" w:name="_Toc329426286"/>
      <w:bookmarkStart w:id="52" w:name="_Toc335320956"/>
      <w:bookmarkStart w:id="53" w:name="_Toc351666588"/>
      <w:bookmarkStart w:id="54" w:name="_Toc416426573"/>
      <w:bookmarkStart w:id="55" w:name="_Toc178942546"/>
      <w:r w:rsidRPr="00C87BA9">
        <w:rPr>
          <w:rFonts w:ascii="Montserrat" w:hAnsi="Montserrat"/>
        </w:rPr>
        <w:t>A.14.</w:t>
      </w:r>
      <w:r w:rsidRPr="00C87BA9">
        <w:rPr>
          <w:rFonts w:ascii="Montserrat" w:hAnsi="Montserrat"/>
        </w:rPr>
        <w:tab/>
        <w:t xml:space="preserve">Annualized Cost to </w:t>
      </w:r>
      <w:r w:rsidRPr="00C87BA9">
        <w:rPr>
          <w:rFonts w:ascii="Montserrat" w:hAnsi="Montserrat"/>
        </w:rPr>
        <w:t>Federal</w:t>
      </w:r>
      <w:r w:rsidRPr="00C87BA9">
        <w:rPr>
          <w:rFonts w:ascii="Montserrat" w:hAnsi="Montserrat"/>
        </w:rPr>
        <w:t xml:space="preserve"> Government</w:t>
      </w:r>
      <w:bookmarkEnd w:id="50"/>
      <w:bookmarkEnd w:id="51"/>
      <w:bookmarkEnd w:id="52"/>
      <w:bookmarkEnd w:id="53"/>
      <w:bookmarkEnd w:id="54"/>
      <w:bookmarkEnd w:id="55"/>
    </w:p>
    <w:p w:rsidR="00092C38" w:rsidRPr="00C87BA9" w:rsidP="006E72A2" w14:paraId="710B184B" w14:textId="25FE35A0">
      <w:pPr>
        <w:pStyle w:val="Body12ptCalibri-IPR"/>
        <w:rPr>
          <w:rFonts w:ascii="Montserrat" w:hAnsi="Montserrat"/>
        </w:rPr>
      </w:pPr>
      <w:r w:rsidRPr="00C87BA9">
        <w:rPr>
          <w:rFonts w:ascii="Montserrat" w:hAnsi="Montserrat"/>
        </w:rPr>
        <w:t xml:space="preserve">The overall annualized cost to the respondents is estimated to be </w:t>
      </w:r>
      <w:r w:rsidRPr="00220655">
        <w:rPr>
          <w:rFonts w:ascii="Montserrat" w:hAnsi="Montserrat"/>
        </w:rPr>
        <w:t>$</w:t>
      </w:r>
      <w:r w:rsidR="00724D96">
        <w:rPr>
          <w:rFonts w:ascii="Montserrat" w:hAnsi="Montserrat"/>
        </w:rPr>
        <w:t>50,455.</w:t>
      </w:r>
      <w:r w:rsidR="00A7539A">
        <w:rPr>
          <w:rFonts w:ascii="Montserrat" w:hAnsi="Montserrat"/>
        </w:rPr>
        <w:t>00</w:t>
      </w:r>
      <w:r w:rsidRPr="00220655">
        <w:rPr>
          <w:rFonts w:ascii="Montserrat" w:hAnsi="Montserrat"/>
        </w:rPr>
        <w:t>.</w:t>
      </w:r>
      <w:r w:rsidRPr="00C87BA9">
        <w:rPr>
          <w:rFonts w:ascii="Montserrat" w:hAnsi="Montserrat"/>
        </w:rPr>
        <w:t xml:space="preserve"> The hourly wage estimates for completing the interviews mentioned in the burden hours table are based on information from the Bureau of Labor Statistics website (</w:t>
      </w:r>
      <w:hyperlink r:id="rId14">
        <w:r w:rsidRPr="00C87BA9">
          <w:rPr>
            <w:rStyle w:val="Hyperlink"/>
            <w:rFonts w:ascii="Montserrat" w:hAnsi="Montserrat"/>
            <w:color w:val="auto"/>
            <w:u w:val="none"/>
          </w:rPr>
          <w:t>http://www.bls.gov</w:t>
        </w:r>
      </w:hyperlink>
      <w:r w:rsidRPr="00C87BA9">
        <w:rPr>
          <w:rFonts w:ascii="Montserrat" w:hAnsi="Montserrat"/>
        </w:rPr>
        <w:t>) and average GS-15-Step 5 for the current POs (</w:t>
      </w:r>
      <w:hyperlink r:id="rId15">
        <w:r w:rsidRPr="00C87BA9">
          <w:rPr>
            <w:rStyle w:val="Hyperlink"/>
            <w:rFonts w:ascii="Montserrat" w:hAnsi="Montserrat"/>
            <w:color w:val="auto"/>
            <w:u w:val="none"/>
          </w:rPr>
          <w:t>Pay &amp; Leave: Salaries &amp; Wages - OPM.gov</w:t>
        </w:r>
      </w:hyperlink>
      <w:r w:rsidRPr="00C87BA9">
        <w:rPr>
          <w:rFonts w:ascii="Montserrat" w:hAnsi="Montserrat"/>
        </w:rPr>
        <w:t>). Specifically,</w:t>
      </w:r>
      <w:r w:rsidRPr="00C87BA9">
        <w:rPr>
          <w:rFonts w:ascii="Montserrat" w:hAnsi="Montserrat"/>
        </w:rPr>
        <w:t xml:space="preserve"> </w:t>
      </w:r>
      <w:r w:rsidRPr="00C87BA9">
        <w:rPr>
          <w:rFonts w:ascii="Montserrat" w:hAnsi="Montserrat"/>
        </w:rPr>
        <w:t>the "May 2023 National Occupational Employment and Wage Estimates” were used. For Principal Investigators, faculty, external evaluators, and former NSF staff, 25-1000 “Postsecondary Teachers” was used</w:t>
      </w:r>
      <w:r w:rsidR="00B36ED1">
        <w:rPr>
          <w:rFonts w:ascii="Montserrat" w:hAnsi="Montserrat"/>
        </w:rPr>
        <w:t>;</w:t>
      </w:r>
      <w:r w:rsidRPr="00C87BA9">
        <w:rPr>
          <w:rFonts w:ascii="Montserrat" w:hAnsi="Montserrat"/>
        </w:rPr>
        <w:t xml:space="preserve"> for this, the average hourly rate was calculated for a 9-month contract because an hourly rate was unavailable. For program coordinators, 25-9031 “Instructional Coordinators” was used; for representatives who are eligible for NSF’s Robert Noyce Teacher Scholarship Program funding but have not received it, 11-9033 “Education </w:t>
      </w:r>
      <w:r w:rsidRPr="00C87BA9">
        <w:rPr>
          <w:rFonts w:ascii="Montserrat" w:hAnsi="Montserrat"/>
        </w:rPr>
        <w:t xml:space="preserve">Administrators, Postsecondary” was used; for </w:t>
      </w:r>
      <w:r w:rsidR="00FE4880">
        <w:rPr>
          <w:rFonts w:ascii="Montserrat" w:hAnsi="Montserrat"/>
        </w:rPr>
        <w:t>current and former s</w:t>
      </w:r>
      <w:r w:rsidRPr="00C87BA9">
        <w:rPr>
          <w:rFonts w:ascii="Montserrat" w:hAnsi="Montserrat"/>
        </w:rPr>
        <w:t>cholars/</w:t>
      </w:r>
      <w:r w:rsidR="00FE4880">
        <w:rPr>
          <w:rFonts w:ascii="Montserrat" w:hAnsi="Montserrat"/>
        </w:rPr>
        <w:t>f</w:t>
      </w:r>
      <w:r w:rsidRPr="00C87BA9">
        <w:rPr>
          <w:rFonts w:ascii="Montserrat" w:hAnsi="Montserrat"/>
        </w:rPr>
        <w:t>ellows, 25-2000 “Preschool, Elementary, Middle, Secondary, and Special Education Teachers” was used (for this, the average hourly rate was calculated for a 9-month contract because an hourly rate was unavailable); for K-12 School Leaders, 11-9032 “Education Administrators, Kindergarten through Secondary” was used (for this, the average hourly rate was calculated for a 9-month contract because an hourly rate was unavailable); and for AAAS staff, 19-0000 “Life, Physical and Social Science Occupations” was used.</w:t>
      </w:r>
    </w:p>
    <w:p w:rsidR="00092C38" w:rsidRPr="00C87BA9" w:rsidP="00092C38" w14:paraId="51AFD7DA" w14:textId="77777777">
      <w:pPr>
        <w:pStyle w:val="Hdng2-IPR"/>
        <w:rPr>
          <w:rFonts w:ascii="Montserrat" w:hAnsi="Montserrat"/>
        </w:rPr>
      </w:pPr>
      <w:bookmarkStart w:id="56" w:name="_Toc133208888"/>
      <w:bookmarkStart w:id="57" w:name="_Toc329426287"/>
      <w:bookmarkStart w:id="58" w:name="_Toc335320957"/>
      <w:bookmarkStart w:id="59" w:name="_Toc351666589"/>
      <w:bookmarkStart w:id="60" w:name="_Toc416426574"/>
      <w:bookmarkStart w:id="61" w:name="_Toc178942547"/>
      <w:r w:rsidRPr="00C87BA9">
        <w:rPr>
          <w:rFonts w:ascii="Montserrat" w:hAnsi="Montserrat"/>
        </w:rPr>
        <w:t>A.15.</w:t>
      </w:r>
      <w:r w:rsidRPr="00C87BA9">
        <w:rPr>
          <w:rFonts w:ascii="Montserrat" w:hAnsi="Montserrat"/>
        </w:rPr>
        <w:tab/>
      </w:r>
      <w:bookmarkEnd w:id="56"/>
      <w:r w:rsidRPr="00C87BA9">
        <w:rPr>
          <w:rFonts w:ascii="Montserrat" w:hAnsi="Montserrat"/>
        </w:rPr>
        <w:t>Explanation for Program Changes or Adjustments</w:t>
      </w:r>
      <w:bookmarkEnd w:id="57"/>
      <w:bookmarkEnd w:id="58"/>
      <w:bookmarkEnd w:id="59"/>
      <w:bookmarkEnd w:id="60"/>
      <w:bookmarkEnd w:id="61"/>
    </w:p>
    <w:p w:rsidR="00092C38" w:rsidRPr="00C87BA9" w:rsidP="006E72A2" w14:paraId="1A59C85C" w14:textId="74886FBB">
      <w:pPr>
        <w:pStyle w:val="Body12ptCalibri-IPR"/>
        <w:rPr>
          <w:rFonts w:ascii="Montserrat" w:hAnsi="Montserrat"/>
        </w:rPr>
      </w:pPr>
      <w:r w:rsidRPr="00C87BA9">
        <w:rPr>
          <w:rFonts w:ascii="Montserrat" w:hAnsi="Montserrat"/>
        </w:rPr>
        <w:t>This is a new submission. There is no request for program changes or adjustments.</w:t>
      </w:r>
    </w:p>
    <w:p w:rsidR="00092C38" w:rsidRPr="00C87BA9" w:rsidP="00092C38" w14:paraId="01681EC2" w14:textId="3CA4C0F3">
      <w:pPr>
        <w:pStyle w:val="Hdng2-IPR"/>
        <w:rPr>
          <w:rFonts w:ascii="Montserrat" w:hAnsi="Montserrat"/>
        </w:rPr>
      </w:pPr>
      <w:bookmarkStart w:id="62" w:name="_Toc133208890"/>
      <w:bookmarkStart w:id="63" w:name="_Toc329426288"/>
      <w:bookmarkStart w:id="64" w:name="_Toc335320958"/>
      <w:bookmarkStart w:id="65" w:name="_Toc351666590"/>
      <w:bookmarkStart w:id="66" w:name="_Toc416426575"/>
      <w:bookmarkStart w:id="67" w:name="_Toc178942548"/>
      <w:r w:rsidRPr="00C87BA9">
        <w:rPr>
          <w:rFonts w:ascii="Montserrat" w:hAnsi="Montserrat"/>
        </w:rPr>
        <w:t>A.16.</w:t>
      </w:r>
      <w:r w:rsidRPr="00C87BA9">
        <w:rPr>
          <w:rFonts w:ascii="Montserrat" w:hAnsi="Montserrat"/>
        </w:rPr>
        <w:tab/>
      </w:r>
      <w:bookmarkEnd w:id="62"/>
      <w:r w:rsidRPr="00C87BA9">
        <w:rPr>
          <w:rFonts w:ascii="Montserrat" w:hAnsi="Montserrat"/>
        </w:rPr>
        <w:t>Plans for Tabulation and Publication and Project Time Schedule</w:t>
      </w:r>
      <w:bookmarkEnd w:id="63"/>
      <w:bookmarkEnd w:id="64"/>
      <w:bookmarkEnd w:id="65"/>
      <w:bookmarkEnd w:id="66"/>
      <w:bookmarkEnd w:id="67"/>
    </w:p>
    <w:p w:rsidR="00160C0E" w:rsidRPr="00C87BA9" w:rsidP="009C483B" w14:paraId="38FD486F" w14:textId="14DDEA7F">
      <w:pPr>
        <w:pStyle w:val="Body12ptCalibri-IPR"/>
        <w:rPr>
          <w:rFonts w:ascii="Montserrat" w:hAnsi="Montserrat"/>
        </w:rPr>
      </w:pPr>
      <w:bookmarkStart w:id="68" w:name="_Toc133208891"/>
      <w:bookmarkStart w:id="69" w:name="_Toc329426289"/>
      <w:bookmarkStart w:id="70" w:name="_Toc335320959"/>
      <w:bookmarkStart w:id="71" w:name="_Toc351666591"/>
      <w:r w:rsidRPr="00C87BA9">
        <w:rPr>
          <w:rFonts w:ascii="Montserrat" w:hAnsi="Montserrat"/>
        </w:rPr>
        <w:t xml:space="preserve">Recruitment for data collection will begin 2 weeks following OMB approval and run for </w:t>
      </w:r>
      <w:r w:rsidRPr="0091471A">
        <w:rPr>
          <w:rFonts w:ascii="Montserrat" w:hAnsi="Montserrat"/>
        </w:rPr>
        <w:t xml:space="preserve">approximately </w:t>
      </w:r>
      <w:r w:rsidR="003059FF">
        <w:rPr>
          <w:rFonts w:ascii="Montserrat" w:hAnsi="Montserrat"/>
        </w:rPr>
        <w:t>10 months</w:t>
      </w:r>
      <w:r w:rsidRPr="00C87BA9">
        <w:rPr>
          <w:rFonts w:ascii="Montserrat" w:hAnsi="Montserrat"/>
        </w:rPr>
        <w:t xml:space="preserve">. </w:t>
      </w:r>
      <w:r w:rsidRPr="00C87BA9" w:rsidR="000D6362">
        <w:rPr>
          <w:rFonts w:ascii="Montserrat" w:hAnsi="Montserrat"/>
        </w:rPr>
        <w:t xml:space="preserve">Focus group and </w:t>
      </w:r>
      <w:r w:rsidR="008F0A84">
        <w:rPr>
          <w:rFonts w:ascii="Montserrat" w:hAnsi="Montserrat"/>
        </w:rPr>
        <w:t>i</w:t>
      </w:r>
      <w:r w:rsidRPr="00C87BA9">
        <w:rPr>
          <w:rFonts w:ascii="Montserrat" w:hAnsi="Montserrat"/>
        </w:rPr>
        <w:t>nterview</w:t>
      </w:r>
      <w:r w:rsidRPr="00C87BA9" w:rsidR="000D6362">
        <w:rPr>
          <w:rFonts w:ascii="Montserrat" w:hAnsi="Montserrat"/>
        </w:rPr>
        <w:t xml:space="preserve"> recordings</w:t>
      </w:r>
      <w:r w:rsidRPr="00C87BA9">
        <w:rPr>
          <w:rFonts w:ascii="Montserrat" w:hAnsi="Montserrat"/>
        </w:rPr>
        <w:t xml:space="preserve"> will be transcribed</w:t>
      </w:r>
      <w:r w:rsidRPr="00C87BA9" w:rsidR="000D6362">
        <w:rPr>
          <w:rFonts w:ascii="Montserrat" w:hAnsi="Montserrat"/>
        </w:rPr>
        <w:t xml:space="preserve"> </w:t>
      </w:r>
      <w:r w:rsidRPr="00C87BA9" w:rsidR="009C483B">
        <w:rPr>
          <w:rFonts w:ascii="Montserrat" w:hAnsi="Montserrat"/>
        </w:rPr>
        <w:t>as data collection is completed</w:t>
      </w:r>
      <w:r w:rsidRPr="00C87BA9">
        <w:rPr>
          <w:rFonts w:ascii="Montserrat" w:hAnsi="Montserrat"/>
        </w:rPr>
        <w:t xml:space="preserve"> so that data analysis can begin in </w:t>
      </w:r>
      <w:r w:rsidRPr="0091471A" w:rsidR="0091471A">
        <w:rPr>
          <w:rFonts w:ascii="Montserrat" w:hAnsi="Montserrat"/>
        </w:rPr>
        <w:t>11 months</w:t>
      </w:r>
      <w:r w:rsidRPr="00C87BA9" w:rsidR="00360D19">
        <w:rPr>
          <w:rFonts w:ascii="Montserrat" w:hAnsi="Montserrat"/>
        </w:rPr>
        <w:t xml:space="preserve"> after OMB approval</w:t>
      </w:r>
      <w:r w:rsidRPr="00C87BA9">
        <w:rPr>
          <w:rFonts w:ascii="Montserrat" w:hAnsi="Montserrat"/>
        </w:rPr>
        <w:t xml:space="preserve">. The draft report will be submitted by the Contractor to </w:t>
      </w:r>
      <w:r w:rsidRPr="00C87BA9" w:rsidR="009C483B">
        <w:rPr>
          <w:rFonts w:ascii="Montserrat" w:hAnsi="Montserrat"/>
        </w:rPr>
        <w:t>NSF</w:t>
      </w:r>
      <w:r w:rsidRPr="00C87BA9">
        <w:rPr>
          <w:rFonts w:ascii="Montserrat" w:hAnsi="Montserrat"/>
        </w:rPr>
        <w:t xml:space="preserve"> </w:t>
      </w:r>
      <w:r w:rsidRPr="00C87BA9" w:rsidR="004455DA">
        <w:rPr>
          <w:rFonts w:ascii="Montserrat" w:hAnsi="Montserrat"/>
        </w:rPr>
        <w:t>i</w:t>
      </w:r>
      <w:r w:rsidRPr="0091471A" w:rsidR="004455DA">
        <w:rPr>
          <w:rFonts w:ascii="Montserrat" w:hAnsi="Montserrat"/>
        </w:rPr>
        <w:t xml:space="preserve">n Year 3, </w:t>
      </w:r>
      <w:r w:rsidRPr="0091471A" w:rsidR="00EE7381">
        <w:rPr>
          <w:rFonts w:ascii="Montserrat" w:hAnsi="Montserrat"/>
        </w:rPr>
        <w:t>M</w:t>
      </w:r>
      <w:r w:rsidRPr="0091471A" w:rsidR="004455DA">
        <w:rPr>
          <w:rFonts w:ascii="Montserrat" w:hAnsi="Montserrat"/>
        </w:rPr>
        <w:t>onth 8</w:t>
      </w:r>
      <w:r w:rsidRPr="00C87BA9" w:rsidR="004455DA">
        <w:rPr>
          <w:rFonts w:ascii="Montserrat" w:hAnsi="Montserrat"/>
        </w:rPr>
        <w:t xml:space="preserve"> of the contract</w:t>
      </w:r>
      <w:r w:rsidRPr="376BC7B7" w:rsidR="5CE6F208">
        <w:rPr>
          <w:rFonts w:ascii="Montserrat" w:hAnsi="Montserrat"/>
        </w:rPr>
        <w:t>,</w:t>
      </w:r>
      <w:r w:rsidRPr="00C87BA9">
        <w:rPr>
          <w:rFonts w:ascii="Montserrat" w:hAnsi="Montserrat"/>
        </w:rPr>
        <w:t xml:space="preserve"> and presentation materials will be submitted </w:t>
      </w:r>
      <w:r w:rsidRPr="00C87BA9" w:rsidR="004455DA">
        <w:rPr>
          <w:rFonts w:ascii="Montserrat" w:hAnsi="Montserrat"/>
        </w:rPr>
        <w:t xml:space="preserve">to NSF in </w:t>
      </w:r>
      <w:r w:rsidRPr="0091471A" w:rsidR="004455DA">
        <w:rPr>
          <w:rFonts w:ascii="Montserrat" w:hAnsi="Montserrat"/>
        </w:rPr>
        <w:t xml:space="preserve">Year 3, </w:t>
      </w:r>
      <w:r w:rsidRPr="0091471A" w:rsidR="00EE7381">
        <w:rPr>
          <w:rFonts w:ascii="Montserrat" w:hAnsi="Montserrat"/>
        </w:rPr>
        <w:t>M</w:t>
      </w:r>
      <w:r w:rsidRPr="0091471A" w:rsidR="004455DA">
        <w:rPr>
          <w:rFonts w:ascii="Montserrat" w:hAnsi="Montserrat"/>
        </w:rPr>
        <w:t>onth 11</w:t>
      </w:r>
      <w:r w:rsidRPr="00C87BA9" w:rsidR="004455DA">
        <w:rPr>
          <w:rFonts w:ascii="Montserrat" w:hAnsi="Montserrat"/>
        </w:rPr>
        <w:t xml:space="preserve"> of the contract.</w:t>
      </w:r>
    </w:p>
    <w:p w:rsidR="00160C0E" w:rsidRPr="00C87BA9" w:rsidP="009C483B" w14:paraId="67D08E48" w14:textId="1FB8B214">
      <w:pPr>
        <w:pStyle w:val="Body12ptCalibri-IPR"/>
        <w:rPr>
          <w:rFonts w:ascii="Montserrat" w:hAnsi="Montserrat"/>
        </w:rPr>
      </w:pPr>
      <w:r w:rsidRPr="00C87BA9">
        <w:rPr>
          <w:rFonts w:ascii="Montserrat" w:hAnsi="Montserrat"/>
        </w:rPr>
        <w:t xml:space="preserve">There will be </w:t>
      </w:r>
      <w:r w:rsidRPr="00C87BA9" w:rsidR="0093675F">
        <w:rPr>
          <w:rFonts w:ascii="Montserrat" w:hAnsi="Montserrat"/>
        </w:rPr>
        <w:t>two</w:t>
      </w:r>
      <w:r w:rsidRPr="00C87BA9">
        <w:rPr>
          <w:rFonts w:ascii="Montserrat" w:hAnsi="Montserrat"/>
        </w:rPr>
        <w:t xml:space="preserve"> products resulting from the analysis of data: </w:t>
      </w:r>
      <w:r w:rsidR="007A475A">
        <w:rPr>
          <w:rFonts w:ascii="Montserrat" w:hAnsi="Montserrat"/>
        </w:rPr>
        <w:t>a</w:t>
      </w:r>
      <w:r w:rsidRPr="00C87BA9">
        <w:rPr>
          <w:rFonts w:ascii="Montserrat" w:hAnsi="Montserrat"/>
        </w:rPr>
        <w:t xml:space="preserve"> final report and a </w:t>
      </w:r>
      <w:r w:rsidRPr="00C87BA9" w:rsidR="009C483B">
        <w:rPr>
          <w:rFonts w:ascii="Montserrat" w:hAnsi="Montserrat"/>
        </w:rPr>
        <w:t>presentation.</w:t>
      </w:r>
      <w:r w:rsidRPr="00C87BA9" w:rsidR="005B750E">
        <w:rPr>
          <w:rFonts w:ascii="Montserrat" w:hAnsi="Montserrat"/>
        </w:rPr>
        <w:t xml:space="preserve"> Table A</w:t>
      </w:r>
      <w:r w:rsidRPr="00C87BA9" w:rsidR="00720CDC">
        <w:rPr>
          <w:rFonts w:ascii="Montserrat" w:hAnsi="Montserrat"/>
        </w:rPr>
        <w:t>4</w:t>
      </w:r>
      <w:r w:rsidRPr="00C87BA9" w:rsidR="005B750E">
        <w:rPr>
          <w:rFonts w:ascii="Montserrat" w:hAnsi="Montserrat"/>
        </w:rPr>
        <w:t xml:space="preserve"> offers the planned data collection, analysis, and reporting schedule.</w:t>
      </w:r>
    </w:p>
    <w:p w:rsidR="00160C0E" w:rsidRPr="00273BCB" w:rsidP="00406A1A" w14:paraId="46EF56B1" w14:textId="2EEF9B5F">
      <w:pPr>
        <w:pStyle w:val="Hdng2-IPR"/>
        <w:rPr>
          <w:rFonts w:ascii="Montserrat" w:hAnsi="Montserrat"/>
          <w:color w:val="auto"/>
        </w:rPr>
      </w:pPr>
      <w:bookmarkStart w:id="72" w:name="_Toc178942549"/>
      <w:r w:rsidRPr="00273BCB">
        <w:rPr>
          <w:rFonts w:ascii="Montserrat" w:hAnsi="Montserrat"/>
          <w:color w:val="auto"/>
        </w:rPr>
        <w:t>Table A</w:t>
      </w:r>
      <w:r w:rsidRPr="00273BCB" w:rsidR="00720CDC">
        <w:rPr>
          <w:rFonts w:ascii="Montserrat" w:hAnsi="Montserrat"/>
          <w:color w:val="auto"/>
        </w:rPr>
        <w:t>4</w:t>
      </w:r>
      <w:r w:rsidRPr="00273BCB">
        <w:rPr>
          <w:rFonts w:ascii="Montserrat" w:hAnsi="Montserrat"/>
          <w:color w:val="auto"/>
        </w:rPr>
        <w:t>. Data Collection Schedule</w:t>
      </w:r>
      <w:bookmarkEnd w:id="72"/>
    </w:p>
    <w:tbl>
      <w:tblPr>
        <w:tblStyle w:val="GridTable4"/>
        <w:tblW w:w="9450" w:type="dxa"/>
        <w:tblLook w:val="04A0"/>
      </w:tblPr>
      <w:tblGrid>
        <w:gridCol w:w="5151"/>
        <w:gridCol w:w="4209"/>
        <w:gridCol w:w="90"/>
      </w:tblGrid>
      <w:tr w14:paraId="22DCDFD8" w14:textId="77777777" w:rsidTr="00585F46">
        <w:tblPrEx>
          <w:tblW w:w="9450" w:type="dxa"/>
          <w:tblLook w:val="04A0"/>
        </w:tblPrEx>
        <w:tc>
          <w:tcPr>
            <w:tcW w:w="5151" w:type="dxa"/>
            <w:shd w:val="clear" w:color="auto" w:fill="0E2841" w:themeFill="text2"/>
          </w:tcPr>
          <w:p w:rsidR="009D3FF2" w:rsidRPr="00585F46" w14:paraId="3B579F1F" w14:textId="77777777">
            <w:pPr>
              <w:rPr>
                <w:rFonts w:ascii="Montserrat" w:hAnsi="Montserrat"/>
              </w:rPr>
            </w:pPr>
            <w:r w:rsidRPr="00585F46">
              <w:rPr>
                <w:rFonts w:ascii="Montserrat" w:hAnsi="Montserrat"/>
              </w:rPr>
              <w:t>ACTIVITY</w:t>
            </w:r>
          </w:p>
        </w:tc>
        <w:tc>
          <w:tcPr>
            <w:tcW w:w="4299" w:type="dxa"/>
            <w:gridSpan w:val="2"/>
            <w:shd w:val="clear" w:color="auto" w:fill="0E2841" w:themeFill="text2"/>
          </w:tcPr>
          <w:p w:rsidR="009D3FF2" w:rsidRPr="00585F46" w14:paraId="6F7253C6" w14:textId="77777777">
            <w:pPr>
              <w:rPr>
                <w:rFonts w:ascii="Montserrat" w:hAnsi="Montserrat"/>
              </w:rPr>
            </w:pPr>
            <w:r w:rsidRPr="00585F46">
              <w:rPr>
                <w:rFonts w:ascii="Montserrat" w:hAnsi="Montserrat"/>
              </w:rPr>
              <w:t>TIMELINE (DAYS)</w:t>
            </w:r>
          </w:p>
        </w:tc>
      </w:tr>
      <w:tr w14:paraId="275CBE0C" w14:textId="77777777" w:rsidTr="00585F46">
        <w:tblPrEx>
          <w:tblW w:w="9450" w:type="dxa"/>
          <w:tblLook w:val="04A0"/>
        </w:tblPrEx>
        <w:tc>
          <w:tcPr>
            <w:tcW w:w="5151" w:type="dxa"/>
          </w:tcPr>
          <w:p w:rsidR="009D3FF2" w:rsidRPr="00585F46" w14:paraId="4C9419B4" w14:textId="6797145F">
            <w:pPr>
              <w:rPr>
                <w:rFonts w:ascii="Montserrat" w:hAnsi="Montserrat"/>
              </w:rPr>
            </w:pPr>
            <w:r w:rsidRPr="00655961">
              <w:rPr>
                <w:rFonts w:ascii="Montserrat" w:hAnsi="Montserrat"/>
              </w:rPr>
              <w:t>NSF provides</w:t>
            </w:r>
            <w:r w:rsidR="00175DE4">
              <w:rPr>
                <w:rFonts w:ascii="Montserrat" w:hAnsi="Montserrat"/>
              </w:rPr>
              <w:t xml:space="preserve"> a</w:t>
            </w:r>
            <w:r w:rsidRPr="00655961">
              <w:rPr>
                <w:rFonts w:ascii="Montserrat" w:hAnsi="Montserrat"/>
              </w:rPr>
              <w:t xml:space="preserve"> list of Noyce awards</w:t>
            </w:r>
            <w:r w:rsidR="00E5425A">
              <w:rPr>
                <w:rFonts w:ascii="Montserrat" w:hAnsi="Montserrat"/>
              </w:rPr>
              <w:t xml:space="preserve"> for</w:t>
            </w:r>
            <w:r w:rsidR="005A636E">
              <w:rPr>
                <w:rFonts w:ascii="Montserrat" w:hAnsi="Montserrat"/>
              </w:rPr>
              <w:t xml:space="preserve"> PI</w:t>
            </w:r>
            <w:r w:rsidR="00E5425A">
              <w:rPr>
                <w:rFonts w:ascii="Montserrat" w:hAnsi="Montserrat"/>
              </w:rPr>
              <w:t xml:space="preserve"> </w:t>
            </w:r>
            <w:r w:rsidR="005A636E">
              <w:rPr>
                <w:rFonts w:ascii="Montserrat" w:hAnsi="Montserrat"/>
              </w:rPr>
              <w:t xml:space="preserve">recruitment </w:t>
            </w:r>
          </w:p>
        </w:tc>
        <w:tc>
          <w:tcPr>
            <w:tcW w:w="4299" w:type="dxa"/>
            <w:gridSpan w:val="2"/>
          </w:tcPr>
          <w:p w:rsidR="009D3FF2" w:rsidRPr="00585F46" w14:paraId="7FAD3053" w14:textId="7F75B5D7">
            <w:pPr>
              <w:rPr>
                <w:rFonts w:ascii="Montserrat" w:hAnsi="Montserrat"/>
              </w:rPr>
            </w:pPr>
            <w:r>
              <w:rPr>
                <w:rFonts w:ascii="Montserrat" w:hAnsi="Montserrat"/>
              </w:rPr>
              <w:t>Pre-</w:t>
            </w:r>
            <w:r w:rsidRPr="00585F46">
              <w:rPr>
                <w:rFonts w:ascii="Montserrat" w:hAnsi="Montserrat"/>
              </w:rPr>
              <w:t>OMB clearance</w:t>
            </w:r>
          </w:p>
        </w:tc>
      </w:tr>
      <w:tr w14:paraId="318F3F39" w14:textId="77777777" w:rsidTr="00585F46">
        <w:tblPrEx>
          <w:tblW w:w="9450" w:type="dxa"/>
          <w:tblLook w:val="04A0"/>
        </w:tblPrEx>
        <w:tc>
          <w:tcPr>
            <w:tcW w:w="5151" w:type="dxa"/>
          </w:tcPr>
          <w:p w:rsidR="009D3FF2" w:rsidRPr="00585F46" w14:paraId="2BF38FF4" w14:textId="76CB8917">
            <w:pPr>
              <w:rPr>
                <w:rFonts w:ascii="Montserrat" w:hAnsi="Montserrat"/>
              </w:rPr>
            </w:pPr>
            <w:r>
              <w:rPr>
                <w:rFonts w:ascii="Montserrat" w:hAnsi="Montserrat"/>
              </w:rPr>
              <w:t xml:space="preserve">NSF emails study overview to </w:t>
            </w:r>
            <w:r w:rsidR="00DA5485">
              <w:rPr>
                <w:rFonts w:ascii="Montserrat" w:hAnsi="Montserrat"/>
              </w:rPr>
              <w:t>PIs and current/former scholars/fellows</w:t>
            </w:r>
            <w:r w:rsidRPr="00585F46">
              <w:rPr>
                <w:rFonts w:ascii="Montserrat" w:hAnsi="Montserrat"/>
              </w:rPr>
              <w:t xml:space="preserve"> </w:t>
            </w:r>
          </w:p>
        </w:tc>
        <w:tc>
          <w:tcPr>
            <w:tcW w:w="4299" w:type="dxa"/>
            <w:gridSpan w:val="2"/>
          </w:tcPr>
          <w:p w:rsidR="009D3FF2" w:rsidRPr="00585F46" w14:paraId="51A37723" w14:textId="467B473A">
            <w:pPr>
              <w:rPr>
                <w:rFonts w:ascii="Montserrat" w:hAnsi="Montserrat"/>
              </w:rPr>
            </w:pPr>
            <w:r>
              <w:rPr>
                <w:rFonts w:ascii="Montserrat" w:hAnsi="Montserrat"/>
              </w:rPr>
              <w:t>OMB clearance + 7 days</w:t>
            </w:r>
          </w:p>
        </w:tc>
      </w:tr>
      <w:tr w14:paraId="6B189259" w14:textId="77777777" w:rsidTr="00585F46">
        <w:tblPrEx>
          <w:tblW w:w="9450" w:type="dxa"/>
          <w:tblLook w:val="04A0"/>
        </w:tblPrEx>
        <w:tc>
          <w:tcPr>
            <w:tcW w:w="5151" w:type="dxa"/>
          </w:tcPr>
          <w:p w:rsidR="009D3FF2" w:rsidRPr="00585F46" w14:paraId="5F794C7D" w14:textId="41A6A94D">
            <w:pPr>
              <w:rPr>
                <w:rFonts w:ascii="Montserrat" w:hAnsi="Montserrat"/>
              </w:rPr>
            </w:pPr>
            <w:r w:rsidRPr="0098716E">
              <w:rPr>
                <w:rFonts w:ascii="Montserrat" w:hAnsi="Montserrat"/>
              </w:rPr>
              <w:t>PI recruitment list developed from NSF list and integrated with IPEDS data</w:t>
            </w:r>
          </w:p>
        </w:tc>
        <w:tc>
          <w:tcPr>
            <w:tcW w:w="4299" w:type="dxa"/>
            <w:gridSpan w:val="2"/>
          </w:tcPr>
          <w:p w:rsidR="009D3FF2" w:rsidRPr="00585F46" w14:paraId="617B6294" w14:textId="52167E40">
            <w:pPr>
              <w:rPr>
                <w:rFonts w:ascii="Montserrat" w:hAnsi="Montserrat"/>
              </w:rPr>
            </w:pPr>
            <w:r>
              <w:rPr>
                <w:rFonts w:ascii="Montserrat" w:hAnsi="Montserrat"/>
              </w:rPr>
              <w:t>OMB clearance + 14 days</w:t>
            </w:r>
          </w:p>
        </w:tc>
      </w:tr>
      <w:tr w14:paraId="7585DB27" w14:textId="77777777" w:rsidTr="00585F46">
        <w:tblPrEx>
          <w:tblW w:w="9450" w:type="dxa"/>
          <w:tblLook w:val="04A0"/>
        </w:tblPrEx>
        <w:tc>
          <w:tcPr>
            <w:tcW w:w="5151" w:type="dxa"/>
          </w:tcPr>
          <w:p w:rsidR="009D3FF2" w:rsidRPr="00585F46" w14:paraId="28B34171" w14:textId="6257F091">
            <w:pPr>
              <w:rPr>
                <w:rFonts w:ascii="Montserrat" w:hAnsi="Montserrat"/>
              </w:rPr>
            </w:pPr>
            <w:r w:rsidRPr="000E56EB">
              <w:rPr>
                <w:rFonts w:ascii="Montserrat" w:hAnsi="Montserrat"/>
              </w:rPr>
              <w:t>WKC sends recruitment email with demographic questionnaire to PIs</w:t>
            </w:r>
          </w:p>
        </w:tc>
        <w:tc>
          <w:tcPr>
            <w:tcW w:w="4299" w:type="dxa"/>
            <w:gridSpan w:val="2"/>
          </w:tcPr>
          <w:p w:rsidR="009D3FF2" w:rsidRPr="00585F46" w14:paraId="2801D4D1" w14:textId="670717D2">
            <w:pPr>
              <w:rPr>
                <w:rFonts w:ascii="Montserrat" w:hAnsi="Montserrat"/>
              </w:rPr>
            </w:pPr>
            <w:r>
              <w:rPr>
                <w:rFonts w:ascii="Montserrat" w:hAnsi="Montserrat"/>
              </w:rPr>
              <w:t>OMB clearance + 14 days</w:t>
            </w:r>
          </w:p>
        </w:tc>
      </w:tr>
      <w:tr w14:paraId="74CE26C9" w14:textId="77777777" w:rsidTr="00585F46">
        <w:tblPrEx>
          <w:tblW w:w="9450" w:type="dxa"/>
          <w:tblLook w:val="04A0"/>
        </w:tblPrEx>
        <w:tc>
          <w:tcPr>
            <w:tcW w:w="5151" w:type="dxa"/>
          </w:tcPr>
          <w:p w:rsidR="009D3FF2" w:rsidRPr="00585F46" w14:paraId="2B354D72" w14:textId="41A8A9B7">
            <w:pPr>
              <w:rPr>
                <w:rFonts w:ascii="Montserrat" w:hAnsi="Montserrat"/>
              </w:rPr>
            </w:pPr>
            <w:r w:rsidRPr="001E11A5">
              <w:rPr>
                <w:rFonts w:ascii="Montserrat" w:hAnsi="Montserrat"/>
              </w:rPr>
              <w:t>Potential PI recruitment list developed from NSF list &amp; public information</w:t>
            </w:r>
          </w:p>
        </w:tc>
        <w:tc>
          <w:tcPr>
            <w:tcW w:w="4299" w:type="dxa"/>
            <w:gridSpan w:val="2"/>
          </w:tcPr>
          <w:p w:rsidR="009D3FF2" w:rsidRPr="00585F46" w14:paraId="1FCC9B2B" w14:textId="4290D893">
            <w:pPr>
              <w:rPr>
                <w:rFonts w:ascii="Montserrat" w:hAnsi="Montserrat"/>
              </w:rPr>
            </w:pPr>
            <w:r>
              <w:rPr>
                <w:rFonts w:ascii="Montserrat" w:hAnsi="Montserrat"/>
              </w:rPr>
              <w:t>OMB clearance + 14 days</w:t>
            </w:r>
          </w:p>
        </w:tc>
      </w:tr>
      <w:tr w14:paraId="407E0F92" w14:textId="77777777" w:rsidTr="00585F46">
        <w:tblPrEx>
          <w:tblW w:w="9450" w:type="dxa"/>
          <w:tblLook w:val="04A0"/>
        </w:tblPrEx>
        <w:tc>
          <w:tcPr>
            <w:tcW w:w="5151" w:type="dxa"/>
          </w:tcPr>
          <w:p w:rsidR="009D3FF2" w:rsidRPr="00585F46" w14:paraId="23B2D5B2" w14:textId="041CDB29">
            <w:pPr>
              <w:rPr>
                <w:rFonts w:ascii="Montserrat" w:hAnsi="Montserrat"/>
              </w:rPr>
            </w:pPr>
            <w:r w:rsidRPr="00A27210">
              <w:rPr>
                <w:rFonts w:ascii="Montserrat" w:hAnsi="Montserrat"/>
              </w:rPr>
              <w:t xml:space="preserve">WKC sends demographic questionnaire invitation to </w:t>
            </w:r>
            <w:r>
              <w:rPr>
                <w:rFonts w:ascii="Montserrat" w:hAnsi="Montserrat"/>
              </w:rPr>
              <w:t>p</w:t>
            </w:r>
            <w:r w:rsidRPr="00A27210">
              <w:rPr>
                <w:rFonts w:ascii="Montserrat" w:hAnsi="Montserrat"/>
              </w:rPr>
              <w:t xml:space="preserve">otential PIs </w:t>
            </w:r>
          </w:p>
        </w:tc>
        <w:tc>
          <w:tcPr>
            <w:tcW w:w="4299" w:type="dxa"/>
            <w:gridSpan w:val="2"/>
          </w:tcPr>
          <w:p w:rsidR="009D3FF2" w:rsidRPr="00585F46" w14:paraId="4E9FE1D4" w14:textId="6D3F1D22">
            <w:pPr>
              <w:rPr>
                <w:rFonts w:ascii="Montserrat" w:hAnsi="Montserrat"/>
              </w:rPr>
            </w:pPr>
            <w:r>
              <w:rPr>
                <w:rFonts w:ascii="Montserrat" w:hAnsi="Montserrat"/>
              </w:rPr>
              <w:t>OMB clearance + 14 days</w:t>
            </w:r>
          </w:p>
        </w:tc>
      </w:tr>
      <w:tr w14:paraId="434D1A07" w14:textId="77777777" w:rsidTr="00585F46">
        <w:tblPrEx>
          <w:tblW w:w="9450" w:type="dxa"/>
          <w:tblLook w:val="04A0"/>
        </w:tblPrEx>
        <w:tc>
          <w:tcPr>
            <w:tcW w:w="5151" w:type="dxa"/>
          </w:tcPr>
          <w:p w:rsidR="009D3FF2" w:rsidRPr="00585F46" w14:paraId="3F283585" w14:textId="28CDBAAA">
            <w:pPr>
              <w:rPr>
                <w:rFonts w:ascii="Montserrat" w:hAnsi="Montserrat"/>
              </w:rPr>
            </w:pPr>
            <w:r w:rsidRPr="00D2185F">
              <w:rPr>
                <w:rFonts w:ascii="Montserrat" w:hAnsi="Montserrat"/>
              </w:rPr>
              <w:t>Demographic questionnaire reminders 1, 2, and 3 (phone)</w:t>
            </w:r>
            <w:r w:rsidR="00811187">
              <w:rPr>
                <w:rFonts w:ascii="Montserrat" w:hAnsi="Montserrat"/>
              </w:rPr>
              <w:t xml:space="preserve"> for PIs and potential PIs</w:t>
            </w:r>
          </w:p>
        </w:tc>
        <w:tc>
          <w:tcPr>
            <w:tcW w:w="4299" w:type="dxa"/>
            <w:gridSpan w:val="2"/>
          </w:tcPr>
          <w:p w:rsidR="009D3FF2" w:rsidRPr="00585F46" w14:paraId="262CE062" w14:textId="55DF459F">
            <w:pPr>
              <w:rPr>
                <w:rFonts w:ascii="Montserrat" w:hAnsi="Montserrat"/>
              </w:rPr>
            </w:pPr>
            <w:r w:rsidRPr="00286959">
              <w:rPr>
                <w:rFonts w:ascii="Montserrat" w:hAnsi="Montserrat"/>
              </w:rPr>
              <w:t>Demographic questionnaire invitation + 7 days, +14 days, +21 days</w:t>
            </w:r>
          </w:p>
        </w:tc>
      </w:tr>
      <w:tr w14:paraId="123F35ED" w14:textId="77777777" w:rsidTr="00585F46">
        <w:tblPrEx>
          <w:tblW w:w="9450" w:type="dxa"/>
          <w:tblLook w:val="04A0"/>
        </w:tblPrEx>
        <w:tc>
          <w:tcPr>
            <w:tcW w:w="5151" w:type="dxa"/>
          </w:tcPr>
          <w:p w:rsidR="009D3FF2" w:rsidRPr="00585F46" w14:paraId="7FEC52C2" w14:textId="734D5588">
            <w:pPr>
              <w:rPr>
                <w:rFonts w:ascii="Montserrat" w:hAnsi="Montserrat"/>
              </w:rPr>
            </w:pPr>
            <w:r w:rsidRPr="0067237C">
              <w:rPr>
                <w:rFonts w:ascii="Montserrat" w:hAnsi="Montserrat"/>
              </w:rPr>
              <w:t xml:space="preserve">Data linkages – IPEDS and ElSi data and </w:t>
            </w:r>
            <w:r w:rsidRPr="00EA5D13" w:rsidR="00EA5D13">
              <w:rPr>
                <w:rFonts w:ascii="Montserrat" w:hAnsi="Montserrat"/>
              </w:rPr>
              <w:t xml:space="preserve">demographic questionnaire results </w:t>
            </w:r>
          </w:p>
        </w:tc>
        <w:tc>
          <w:tcPr>
            <w:tcW w:w="4299" w:type="dxa"/>
            <w:gridSpan w:val="2"/>
          </w:tcPr>
          <w:p w:rsidR="009D3FF2" w:rsidRPr="00585F46" w14:paraId="50234618" w14:textId="5AAEBBED">
            <w:pPr>
              <w:rPr>
                <w:rFonts w:ascii="Montserrat" w:hAnsi="Montserrat"/>
              </w:rPr>
            </w:pPr>
            <w:r w:rsidRPr="00C53660">
              <w:rPr>
                <w:rFonts w:ascii="Montserrat" w:hAnsi="Montserrat"/>
              </w:rPr>
              <w:t>Demographic questionnaire completion + up to 14 days (on a weekly rolling basis depending on when participant completes questionnaire)</w:t>
            </w:r>
          </w:p>
        </w:tc>
      </w:tr>
      <w:tr w14:paraId="3101492A" w14:textId="77777777" w:rsidTr="00585F46">
        <w:tblPrEx>
          <w:tblW w:w="9450" w:type="dxa"/>
          <w:tblLook w:val="04A0"/>
        </w:tblPrEx>
        <w:tc>
          <w:tcPr>
            <w:tcW w:w="5151" w:type="dxa"/>
          </w:tcPr>
          <w:p w:rsidR="009D3FF2" w:rsidRPr="00585F46" w14:paraId="1E047607" w14:textId="45D49B94">
            <w:pPr>
              <w:rPr>
                <w:rFonts w:ascii="Montserrat" w:hAnsi="Montserrat"/>
              </w:rPr>
            </w:pPr>
            <w:r w:rsidRPr="00997621">
              <w:rPr>
                <w:rFonts w:ascii="Montserrat" w:hAnsi="Montserrat"/>
              </w:rPr>
              <w:t>Recruitment materials shared via NSF, AAAS, and WKC networks</w:t>
            </w:r>
          </w:p>
        </w:tc>
        <w:tc>
          <w:tcPr>
            <w:tcW w:w="4299" w:type="dxa"/>
            <w:gridSpan w:val="2"/>
          </w:tcPr>
          <w:p w:rsidR="009D3FF2" w:rsidRPr="00585F46" w14:paraId="63AEAF02" w14:textId="539FAEA7">
            <w:pPr>
              <w:rPr>
                <w:rFonts w:ascii="Montserrat" w:hAnsi="Montserrat"/>
              </w:rPr>
            </w:pPr>
            <w:r w:rsidRPr="0031049E">
              <w:rPr>
                <w:rFonts w:ascii="Montserrat" w:hAnsi="Montserrat"/>
              </w:rPr>
              <w:t xml:space="preserve">From recruitment through data collection </w:t>
            </w:r>
          </w:p>
        </w:tc>
      </w:tr>
      <w:tr w14:paraId="1244544B" w14:textId="77777777" w:rsidTr="00585F46">
        <w:tblPrEx>
          <w:tblW w:w="9450" w:type="dxa"/>
          <w:tblLook w:val="04A0"/>
        </w:tblPrEx>
        <w:tc>
          <w:tcPr>
            <w:tcW w:w="5151" w:type="dxa"/>
          </w:tcPr>
          <w:p w:rsidR="009D3FF2" w:rsidRPr="00585F46" w14:paraId="1960A647" w14:textId="1033A665">
            <w:pPr>
              <w:rPr>
                <w:rFonts w:ascii="Montserrat" w:hAnsi="Montserrat"/>
              </w:rPr>
            </w:pPr>
            <w:r w:rsidRPr="00E937C3">
              <w:rPr>
                <w:rFonts w:ascii="Montserrat" w:hAnsi="Montserrat"/>
              </w:rPr>
              <w:t xml:space="preserve">PIs receive email request to forward recruitment email to eligible participants </w:t>
            </w:r>
          </w:p>
        </w:tc>
        <w:tc>
          <w:tcPr>
            <w:tcW w:w="4299" w:type="dxa"/>
            <w:gridSpan w:val="2"/>
          </w:tcPr>
          <w:p w:rsidR="009D3FF2" w:rsidRPr="00585F46" w14:paraId="0DEE7715" w14:textId="07280028">
            <w:pPr>
              <w:rPr>
                <w:rFonts w:ascii="Montserrat" w:hAnsi="Montserrat"/>
              </w:rPr>
            </w:pPr>
            <w:r w:rsidRPr="00380214">
              <w:rPr>
                <w:rFonts w:ascii="Montserrat" w:hAnsi="Montserrat"/>
              </w:rPr>
              <w:t xml:space="preserve">After PI completion of demographic questionnaire </w:t>
            </w:r>
          </w:p>
        </w:tc>
      </w:tr>
      <w:tr w14:paraId="455C5E82" w14:textId="77777777" w:rsidTr="00585F46">
        <w:tblPrEx>
          <w:tblW w:w="9450" w:type="dxa"/>
          <w:tblLook w:val="04A0"/>
        </w:tblPrEx>
        <w:tc>
          <w:tcPr>
            <w:tcW w:w="5151" w:type="dxa"/>
          </w:tcPr>
          <w:p w:rsidR="009D3FF2" w:rsidRPr="00585F46" w14:paraId="626275EB" w14:textId="51DD6475">
            <w:pPr>
              <w:rPr>
                <w:rFonts w:ascii="Montserrat" w:hAnsi="Montserrat"/>
              </w:rPr>
            </w:pPr>
            <w:r w:rsidRPr="006B7CCC">
              <w:rPr>
                <w:rFonts w:ascii="Montserrat" w:hAnsi="Montserrat"/>
              </w:rPr>
              <w:t xml:space="preserve">Demographic questionnaire responses collected for Noyce Faculty, Program Coordinators, Current Scholars/Fellows, Former Scholars/Fellows, K-12 District and School Leaders, and External Evaluators </w:t>
            </w:r>
          </w:p>
        </w:tc>
        <w:tc>
          <w:tcPr>
            <w:tcW w:w="4299" w:type="dxa"/>
            <w:gridSpan w:val="2"/>
          </w:tcPr>
          <w:p w:rsidR="009D3FF2" w:rsidRPr="00585F46" w14:paraId="5CBC6560" w14:textId="02811C61">
            <w:pPr>
              <w:rPr>
                <w:rFonts w:ascii="Montserrat" w:hAnsi="Montserrat"/>
              </w:rPr>
            </w:pPr>
            <w:r w:rsidRPr="0062315E">
              <w:rPr>
                <w:rFonts w:ascii="Montserrat" w:hAnsi="Montserrat"/>
              </w:rPr>
              <w:t>Up to 7 months following NSF sending invitation emails to current scholars/fellows and former scholars/fellows and PIs</w:t>
            </w:r>
          </w:p>
        </w:tc>
      </w:tr>
      <w:tr w14:paraId="2603B2C6" w14:textId="77777777" w:rsidTr="00585F46">
        <w:tblPrEx>
          <w:tblW w:w="9450" w:type="dxa"/>
          <w:tblLook w:val="04A0"/>
        </w:tblPrEx>
        <w:tc>
          <w:tcPr>
            <w:tcW w:w="5151" w:type="dxa"/>
          </w:tcPr>
          <w:p w:rsidR="009D3FF2" w:rsidRPr="00585F46" w14:paraId="03A278AC" w14:textId="4BB0BCEB">
            <w:pPr>
              <w:rPr>
                <w:rFonts w:ascii="Montserrat" w:hAnsi="Montserrat"/>
              </w:rPr>
            </w:pPr>
            <w:r w:rsidRPr="00413849">
              <w:rPr>
                <w:rFonts w:ascii="Montserrat" w:hAnsi="Montserrat"/>
              </w:rPr>
              <w:t xml:space="preserve">Interview/focus group invitation schedule request sent to PIs, </w:t>
            </w:r>
            <w:r w:rsidR="00052F40">
              <w:rPr>
                <w:rFonts w:ascii="Montserrat" w:hAnsi="Montserrat"/>
              </w:rPr>
              <w:t>p</w:t>
            </w:r>
            <w:r w:rsidRPr="00413849">
              <w:rPr>
                <w:rFonts w:ascii="Montserrat" w:hAnsi="Montserrat"/>
              </w:rPr>
              <w:t xml:space="preserve">otential PIs, NSF staff, and AAAS staff </w:t>
            </w:r>
          </w:p>
        </w:tc>
        <w:tc>
          <w:tcPr>
            <w:tcW w:w="4299" w:type="dxa"/>
            <w:gridSpan w:val="2"/>
          </w:tcPr>
          <w:p w:rsidR="00D12C1D" w:rsidRPr="00D12C1D" w:rsidP="00D12C1D" w14:paraId="5C8CEA15" w14:textId="77777777">
            <w:pPr>
              <w:rPr>
                <w:rFonts w:ascii="Montserrat" w:hAnsi="Montserrat"/>
              </w:rPr>
            </w:pPr>
            <w:r w:rsidRPr="00D12C1D">
              <w:rPr>
                <w:rFonts w:ascii="Montserrat" w:hAnsi="Montserrat"/>
              </w:rPr>
              <w:t xml:space="preserve">Contact information from PI and Potential PI demographic questionnaire, the NSF and AAAS + 7 days </w:t>
            </w:r>
          </w:p>
          <w:p w:rsidR="009D3FF2" w:rsidRPr="00585F46" w:rsidP="00D12C1D" w14:paraId="03247DB9" w14:textId="24FD1A45">
            <w:pPr>
              <w:rPr>
                <w:rFonts w:ascii="Montserrat" w:hAnsi="Montserrat"/>
              </w:rPr>
            </w:pPr>
            <w:r w:rsidRPr="00D12C1D">
              <w:rPr>
                <w:rFonts w:ascii="Montserrat" w:hAnsi="Montserrat"/>
              </w:rPr>
              <w:t>(up to 10 months following PI recruitment list development from NSF list)</w:t>
            </w:r>
          </w:p>
        </w:tc>
      </w:tr>
      <w:tr w14:paraId="446A3B0C" w14:textId="77777777" w:rsidTr="00585F46">
        <w:tblPrEx>
          <w:tblW w:w="9450" w:type="dxa"/>
          <w:tblLook w:val="04A0"/>
        </w:tblPrEx>
        <w:tc>
          <w:tcPr>
            <w:tcW w:w="5151" w:type="dxa"/>
          </w:tcPr>
          <w:p w:rsidR="009D3FF2" w:rsidRPr="00585F46" w14:paraId="76EE19BD" w14:textId="35A27F6E">
            <w:pPr>
              <w:rPr>
                <w:rFonts w:ascii="Montserrat" w:hAnsi="Montserrat"/>
              </w:rPr>
            </w:pPr>
            <w:r w:rsidRPr="00FB69BB">
              <w:rPr>
                <w:rFonts w:ascii="Montserrat" w:hAnsi="Montserrat"/>
              </w:rPr>
              <w:t>Interview/focus group reminders 1, 2, and 3 (phone)</w:t>
            </w:r>
          </w:p>
        </w:tc>
        <w:tc>
          <w:tcPr>
            <w:tcW w:w="4299" w:type="dxa"/>
            <w:gridSpan w:val="2"/>
          </w:tcPr>
          <w:p w:rsidR="00BC7CD4" w:rsidRPr="00BC7CD4" w:rsidP="00BC7CD4" w14:paraId="7D57B9F7" w14:textId="77777777">
            <w:pPr>
              <w:rPr>
                <w:rFonts w:ascii="Montserrat" w:hAnsi="Montserrat"/>
              </w:rPr>
            </w:pPr>
            <w:r w:rsidRPr="00BC7CD4">
              <w:rPr>
                <w:rFonts w:ascii="Montserrat" w:hAnsi="Montserrat"/>
              </w:rPr>
              <w:t xml:space="preserve">Contact information from PI and Potential PI demographic questionnaire, the NSF and AAAS + 7 days, +14 days, +21 days </w:t>
            </w:r>
          </w:p>
          <w:p w:rsidR="009D3FF2" w:rsidRPr="00585F46" w:rsidP="00BC7CD4" w14:paraId="6839E3B1" w14:textId="29863437">
            <w:pPr>
              <w:rPr>
                <w:rFonts w:ascii="Montserrat" w:hAnsi="Montserrat"/>
              </w:rPr>
            </w:pPr>
            <w:r w:rsidRPr="00BC7CD4">
              <w:rPr>
                <w:rFonts w:ascii="Montserrat" w:hAnsi="Montserrat"/>
              </w:rPr>
              <w:t>(up to 10 months following PI recruitment list development from NSF list)</w:t>
            </w:r>
          </w:p>
        </w:tc>
      </w:tr>
      <w:tr w14:paraId="5B5F7E30" w14:textId="77777777" w:rsidTr="00585F46">
        <w:tblPrEx>
          <w:tblW w:w="9450" w:type="dxa"/>
          <w:tblLook w:val="04A0"/>
        </w:tblPrEx>
        <w:trPr>
          <w:gridAfter w:val="1"/>
          <w:wAfter w:w="90" w:type="dxa"/>
        </w:trPr>
        <w:tc>
          <w:tcPr>
            <w:tcW w:w="5151" w:type="dxa"/>
          </w:tcPr>
          <w:p w:rsidR="00881CF1" w:rsidRPr="00585F46" w:rsidP="00D46406" w14:paraId="3F329BC4" w14:textId="0BD17B41">
            <w:pPr>
              <w:rPr>
                <w:rFonts w:ascii="Montserrat" w:hAnsi="Montserrat"/>
              </w:rPr>
            </w:pPr>
            <w:r w:rsidRPr="0004689F">
              <w:rPr>
                <w:rFonts w:ascii="Montserrat" w:hAnsi="Montserrat"/>
              </w:rPr>
              <w:t>Conduct PI and Potential PI interviews, NSF and AAAS focus groups</w:t>
            </w:r>
          </w:p>
        </w:tc>
        <w:tc>
          <w:tcPr>
            <w:tcW w:w="4209" w:type="dxa"/>
          </w:tcPr>
          <w:p w:rsidR="00881CF1" w:rsidRPr="00585F46" w:rsidP="00D46406" w14:paraId="138E765D" w14:textId="22B20254">
            <w:pPr>
              <w:rPr>
                <w:rFonts w:ascii="Montserrat" w:hAnsi="Montserrat"/>
              </w:rPr>
            </w:pPr>
            <w:r w:rsidRPr="008A358B">
              <w:rPr>
                <w:rFonts w:ascii="Montserrat" w:hAnsi="Montserrat"/>
              </w:rPr>
              <w:t>Up to 10 months following PI recruitment list development from NSF list</w:t>
            </w:r>
          </w:p>
        </w:tc>
      </w:tr>
      <w:tr w14:paraId="3C92CC19" w14:textId="77777777" w:rsidTr="00585F46">
        <w:tblPrEx>
          <w:tblW w:w="9450" w:type="dxa"/>
          <w:tblLook w:val="04A0"/>
        </w:tblPrEx>
        <w:tc>
          <w:tcPr>
            <w:tcW w:w="5151" w:type="dxa"/>
          </w:tcPr>
          <w:p w:rsidR="009D3FF2" w:rsidRPr="00585F46" w14:paraId="3A6803E4" w14:textId="13B1913B">
            <w:pPr>
              <w:rPr>
                <w:rFonts w:ascii="Montserrat" w:hAnsi="Montserrat"/>
              </w:rPr>
            </w:pPr>
            <w:r w:rsidRPr="00605F44">
              <w:rPr>
                <w:rFonts w:ascii="Montserrat" w:hAnsi="Montserrat"/>
              </w:rPr>
              <w:t>Final referral request made for Noyce Faculty, Program Coordinators, K-12 District and School Leaders, and External Evaluators from PIs</w:t>
            </w:r>
          </w:p>
        </w:tc>
        <w:tc>
          <w:tcPr>
            <w:tcW w:w="4299" w:type="dxa"/>
            <w:gridSpan w:val="2"/>
          </w:tcPr>
          <w:p w:rsidR="009D3FF2" w:rsidRPr="00585F46" w14:paraId="57B74C2C" w14:textId="05C469F4">
            <w:pPr>
              <w:rPr>
                <w:rFonts w:ascii="Montserrat" w:hAnsi="Montserrat"/>
              </w:rPr>
            </w:pPr>
            <w:r>
              <w:rPr>
                <w:rFonts w:ascii="Montserrat" w:hAnsi="Montserrat"/>
              </w:rPr>
              <w:t xml:space="preserve">Rolling after completion of PI interviews </w:t>
            </w:r>
          </w:p>
        </w:tc>
      </w:tr>
      <w:tr w14:paraId="4EA274C2" w14:textId="77777777" w:rsidTr="00585F46">
        <w:tblPrEx>
          <w:tblW w:w="9450" w:type="dxa"/>
          <w:tblLook w:val="04A0"/>
        </w:tblPrEx>
        <w:tc>
          <w:tcPr>
            <w:tcW w:w="5151" w:type="dxa"/>
          </w:tcPr>
          <w:p w:rsidR="009D3FF2" w:rsidRPr="00585F46" w14:paraId="66ACA9D4" w14:textId="56584A34">
            <w:pPr>
              <w:rPr>
                <w:rFonts w:ascii="Montserrat" w:hAnsi="Montserrat"/>
              </w:rPr>
            </w:pPr>
            <w:r w:rsidRPr="00E468BF">
              <w:rPr>
                <w:rFonts w:ascii="Montserrat" w:hAnsi="Montserrat"/>
              </w:rPr>
              <w:t xml:space="preserve">Demographic questionnaire invitation sent from WKC to Noyce Faculty, Program Coordinators, K-12 District and School Leaders, and External Evaluators </w:t>
            </w:r>
            <w:r w:rsidRPr="006671B5" w:rsidR="006671B5">
              <w:rPr>
                <w:rFonts w:ascii="Montserrat" w:hAnsi="Montserrat"/>
              </w:rPr>
              <w:t xml:space="preserve">Receiving contact information from final PI referral </w:t>
            </w:r>
            <w:r w:rsidRPr="006671B5" w:rsidR="006671B5">
              <w:rPr>
                <w:rFonts w:ascii="Montserrat" w:hAnsi="Montserrat"/>
              </w:rPr>
              <w:t>request</w:t>
            </w:r>
            <w:r w:rsidRPr="006671B5" w:rsidR="006671B5">
              <w:rPr>
                <w:rFonts w:ascii="Montserrat" w:hAnsi="Montserrat"/>
              </w:rPr>
              <w:t xml:space="preserve"> after interviews +7 days</w:t>
            </w:r>
          </w:p>
        </w:tc>
        <w:tc>
          <w:tcPr>
            <w:tcW w:w="4299" w:type="dxa"/>
            <w:gridSpan w:val="2"/>
          </w:tcPr>
          <w:p w:rsidR="009D3FF2" w:rsidRPr="00585F46" w14:paraId="4C5F9E5A" w14:textId="76553C03">
            <w:pPr>
              <w:rPr>
                <w:rFonts w:ascii="Montserrat" w:hAnsi="Montserrat"/>
              </w:rPr>
            </w:pPr>
            <w:r w:rsidRPr="00BC5C02">
              <w:rPr>
                <w:rFonts w:ascii="Montserrat" w:hAnsi="Montserrat"/>
              </w:rPr>
              <w:t>Receiving contact information from final PI referral request after interviews +</w:t>
            </w:r>
            <w:r w:rsidR="0006099E">
              <w:rPr>
                <w:rFonts w:ascii="Montserrat" w:hAnsi="Montserrat"/>
              </w:rPr>
              <w:t xml:space="preserve"> </w:t>
            </w:r>
            <w:r w:rsidRPr="00BC5C02">
              <w:rPr>
                <w:rFonts w:ascii="Montserrat" w:hAnsi="Montserrat"/>
              </w:rPr>
              <w:t>7 days</w:t>
            </w:r>
          </w:p>
        </w:tc>
      </w:tr>
      <w:tr w14:paraId="23F095A0" w14:textId="77777777" w:rsidTr="00585F46">
        <w:tblPrEx>
          <w:tblW w:w="9450" w:type="dxa"/>
          <w:tblLook w:val="04A0"/>
        </w:tblPrEx>
        <w:tc>
          <w:tcPr>
            <w:tcW w:w="5151" w:type="dxa"/>
          </w:tcPr>
          <w:p w:rsidR="009D3FF2" w:rsidRPr="00585F46" w14:paraId="49661556" w14:textId="32812548">
            <w:pPr>
              <w:rPr>
                <w:rFonts w:ascii="Montserrat" w:hAnsi="Montserrat"/>
              </w:rPr>
            </w:pPr>
            <w:r w:rsidRPr="00255C57">
              <w:rPr>
                <w:rFonts w:ascii="Montserrat" w:hAnsi="Montserrat"/>
              </w:rPr>
              <w:t>Demographic questionnaire reminders 1, 2, and 3 (phone)</w:t>
            </w:r>
          </w:p>
        </w:tc>
        <w:tc>
          <w:tcPr>
            <w:tcW w:w="4299" w:type="dxa"/>
            <w:gridSpan w:val="2"/>
          </w:tcPr>
          <w:p w:rsidR="009D3FF2" w:rsidRPr="00585F46" w14:paraId="6EDFE025" w14:textId="42FBFBB8">
            <w:pPr>
              <w:rPr>
                <w:rFonts w:ascii="Montserrat" w:hAnsi="Montserrat"/>
              </w:rPr>
            </w:pPr>
            <w:r w:rsidRPr="00F016AD">
              <w:rPr>
                <w:rFonts w:ascii="Montserrat" w:hAnsi="Montserrat"/>
              </w:rPr>
              <w:t>Demographic questionnaire +</w:t>
            </w:r>
            <w:r>
              <w:rPr>
                <w:rFonts w:ascii="Montserrat" w:hAnsi="Montserrat"/>
              </w:rPr>
              <w:t xml:space="preserve"> </w:t>
            </w:r>
            <w:r w:rsidRPr="00F016AD">
              <w:rPr>
                <w:rFonts w:ascii="Montserrat" w:hAnsi="Montserrat"/>
              </w:rPr>
              <w:t>7 days, +</w:t>
            </w:r>
            <w:r>
              <w:rPr>
                <w:rFonts w:ascii="Montserrat" w:hAnsi="Montserrat"/>
              </w:rPr>
              <w:t xml:space="preserve"> </w:t>
            </w:r>
            <w:r w:rsidRPr="00F016AD">
              <w:rPr>
                <w:rFonts w:ascii="Montserrat" w:hAnsi="Montserrat"/>
              </w:rPr>
              <w:t>14 days, +</w:t>
            </w:r>
            <w:r>
              <w:rPr>
                <w:rFonts w:ascii="Montserrat" w:hAnsi="Montserrat"/>
              </w:rPr>
              <w:t xml:space="preserve"> </w:t>
            </w:r>
            <w:r w:rsidRPr="00F016AD">
              <w:rPr>
                <w:rFonts w:ascii="Montserrat" w:hAnsi="Montserrat"/>
              </w:rPr>
              <w:t>21 days</w:t>
            </w:r>
          </w:p>
        </w:tc>
      </w:tr>
      <w:tr w14:paraId="0CC4E60F" w14:textId="77777777" w:rsidTr="00585F46">
        <w:tblPrEx>
          <w:tblW w:w="9450" w:type="dxa"/>
          <w:tblLook w:val="04A0"/>
        </w:tblPrEx>
        <w:tc>
          <w:tcPr>
            <w:tcW w:w="5151" w:type="dxa"/>
          </w:tcPr>
          <w:p w:rsidR="0006099E" w:rsidRPr="00585F46" w14:paraId="1ADED3BB" w14:textId="63056122">
            <w:pPr>
              <w:rPr>
                <w:rFonts w:ascii="Montserrat" w:hAnsi="Montserrat"/>
              </w:rPr>
            </w:pPr>
            <w:r w:rsidRPr="008F3ED4">
              <w:rPr>
                <w:rFonts w:ascii="Montserrat" w:hAnsi="Montserrat"/>
              </w:rPr>
              <w:t>Focus group invitation schedule request sent to Noyce Faculty, Current Scholars and Fellows, Former Scholars/Fellows, Program Coordinators, K-12 District and School Leaders, and External Evaluators</w:t>
            </w:r>
          </w:p>
        </w:tc>
        <w:tc>
          <w:tcPr>
            <w:tcW w:w="4299" w:type="dxa"/>
            <w:gridSpan w:val="2"/>
          </w:tcPr>
          <w:p w:rsidR="0006099E" w:rsidRPr="00585F46" w14:paraId="716D64E7" w14:textId="4A0C30F1">
            <w:pPr>
              <w:rPr>
                <w:rFonts w:ascii="Montserrat" w:hAnsi="Montserrat"/>
              </w:rPr>
            </w:pPr>
            <w:r w:rsidRPr="00CB1D21">
              <w:rPr>
                <w:rFonts w:ascii="Montserrat" w:hAnsi="Montserrat"/>
              </w:rPr>
              <w:t xml:space="preserve">Creation of focus groups + 7 days </w:t>
            </w:r>
          </w:p>
        </w:tc>
      </w:tr>
      <w:tr w14:paraId="48EF365C" w14:textId="77777777" w:rsidTr="00585F46">
        <w:tblPrEx>
          <w:tblW w:w="9450" w:type="dxa"/>
          <w:tblLook w:val="04A0"/>
        </w:tblPrEx>
        <w:tc>
          <w:tcPr>
            <w:tcW w:w="5151" w:type="dxa"/>
          </w:tcPr>
          <w:p w:rsidR="00F016AD" w:rsidRPr="00585F46" w14:paraId="7F0DBEA8" w14:textId="44774740">
            <w:pPr>
              <w:rPr>
                <w:rFonts w:ascii="Montserrat" w:hAnsi="Montserrat"/>
              </w:rPr>
            </w:pPr>
            <w:r w:rsidRPr="00C53D5E">
              <w:rPr>
                <w:rFonts w:ascii="Montserrat" w:hAnsi="Montserrat"/>
              </w:rPr>
              <w:t>Focus group reminders 1, 2, and 3 (phone)</w:t>
            </w:r>
          </w:p>
        </w:tc>
        <w:tc>
          <w:tcPr>
            <w:tcW w:w="4299" w:type="dxa"/>
            <w:gridSpan w:val="2"/>
          </w:tcPr>
          <w:p w:rsidR="00F016AD" w:rsidRPr="00585F46" w14:paraId="4D5820CD" w14:textId="7C4185F9">
            <w:pPr>
              <w:rPr>
                <w:rFonts w:ascii="Montserrat" w:hAnsi="Montserrat"/>
              </w:rPr>
            </w:pPr>
            <w:r w:rsidRPr="00E61363">
              <w:rPr>
                <w:rFonts w:ascii="Montserrat" w:hAnsi="Montserrat"/>
              </w:rPr>
              <w:t>Creation of focus groups +</w:t>
            </w:r>
            <w:r>
              <w:rPr>
                <w:rFonts w:ascii="Montserrat" w:hAnsi="Montserrat"/>
              </w:rPr>
              <w:t xml:space="preserve"> </w:t>
            </w:r>
            <w:r w:rsidRPr="00E61363">
              <w:rPr>
                <w:rFonts w:ascii="Montserrat" w:hAnsi="Montserrat"/>
              </w:rPr>
              <w:t>7 days, +</w:t>
            </w:r>
            <w:r>
              <w:rPr>
                <w:rFonts w:ascii="Montserrat" w:hAnsi="Montserrat"/>
              </w:rPr>
              <w:t xml:space="preserve"> </w:t>
            </w:r>
            <w:r w:rsidRPr="00E61363">
              <w:rPr>
                <w:rFonts w:ascii="Montserrat" w:hAnsi="Montserrat"/>
              </w:rPr>
              <w:t>14 days, +</w:t>
            </w:r>
            <w:r>
              <w:rPr>
                <w:rFonts w:ascii="Montserrat" w:hAnsi="Montserrat"/>
              </w:rPr>
              <w:t xml:space="preserve"> </w:t>
            </w:r>
            <w:r w:rsidRPr="00E61363">
              <w:rPr>
                <w:rFonts w:ascii="Montserrat" w:hAnsi="Montserrat"/>
              </w:rPr>
              <w:t>21 days</w:t>
            </w:r>
          </w:p>
        </w:tc>
      </w:tr>
      <w:tr w14:paraId="3B63522F" w14:textId="77777777" w:rsidTr="00585F46">
        <w:tblPrEx>
          <w:tblW w:w="9450" w:type="dxa"/>
          <w:tblLook w:val="04A0"/>
        </w:tblPrEx>
        <w:tc>
          <w:tcPr>
            <w:tcW w:w="5151" w:type="dxa"/>
          </w:tcPr>
          <w:p w:rsidR="00F016AD" w:rsidRPr="00585F46" w14:paraId="784A2330" w14:textId="48C63ABE">
            <w:pPr>
              <w:rPr>
                <w:rFonts w:ascii="Montserrat" w:hAnsi="Montserrat"/>
              </w:rPr>
            </w:pPr>
            <w:r w:rsidRPr="003421B6">
              <w:rPr>
                <w:rFonts w:ascii="Montserrat" w:hAnsi="Montserrat"/>
              </w:rPr>
              <w:t xml:space="preserve">Conduct focus groups for Noyce Faculty, Program Coordinators, K-12 District and School Leaders, and External Evaluators </w:t>
            </w:r>
          </w:p>
        </w:tc>
        <w:tc>
          <w:tcPr>
            <w:tcW w:w="4299" w:type="dxa"/>
            <w:gridSpan w:val="2"/>
          </w:tcPr>
          <w:p w:rsidR="00F016AD" w:rsidRPr="00585F46" w14:paraId="4F34E5DE" w14:textId="4ABFAFA2">
            <w:pPr>
              <w:rPr>
                <w:rFonts w:ascii="Montserrat" w:hAnsi="Montserrat"/>
              </w:rPr>
            </w:pPr>
            <w:r w:rsidRPr="0050700A">
              <w:rPr>
                <w:rFonts w:ascii="Montserrat" w:hAnsi="Montserrat"/>
              </w:rPr>
              <w:t>Up to 10 months following PI recruitment list development from NSF list</w:t>
            </w:r>
          </w:p>
        </w:tc>
      </w:tr>
      <w:tr w14:paraId="274A2A40" w14:textId="77777777" w:rsidTr="00585F46">
        <w:tblPrEx>
          <w:tblW w:w="9450" w:type="dxa"/>
          <w:tblLook w:val="04A0"/>
        </w:tblPrEx>
        <w:tc>
          <w:tcPr>
            <w:tcW w:w="5151" w:type="dxa"/>
          </w:tcPr>
          <w:p w:rsidR="00F016AD" w:rsidRPr="00585F46" w14:paraId="6BF9B86A" w14:textId="6A5F2034">
            <w:pPr>
              <w:rPr>
                <w:rFonts w:ascii="Montserrat" w:hAnsi="Montserrat"/>
              </w:rPr>
            </w:pPr>
            <w:r w:rsidRPr="00B35C7D">
              <w:rPr>
                <w:rFonts w:ascii="Montserrat" w:hAnsi="Montserrat"/>
              </w:rPr>
              <w:t>Demographic Questionnaire collection complete</w:t>
            </w:r>
          </w:p>
        </w:tc>
        <w:tc>
          <w:tcPr>
            <w:tcW w:w="4299" w:type="dxa"/>
            <w:gridSpan w:val="2"/>
          </w:tcPr>
          <w:p w:rsidR="00F016AD" w:rsidRPr="00585F46" w14:paraId="6624A7E7" w14:textId="28739F9F">
            <w:pPr>
              <w:rPr>
                <w:rFonts w:ascii="Montserrat" w:hAnsi="Montserrat"/>
              </w:rPr>
            </w:pPr>
            <w:r w:rsidRPr="0016403E">
              <w:rPr>
                <w:rFonts w:ascii="Montserrat" w:hAnsi="Montserrat"/>
              </w:rPr>
              <w:t>Completed 7 months following PI recruitment list development from NSF list</w:t>
            </w:r>
          </w:p>
        </w:tc>
      </w:tr>
      <w:tr w14:paraId="5852BD40" w14:textId="77777777" w:rsidTr="00585F46">
        <w:tblPrEx>
          <w:tblW w:w="9450" w:type="dxa"/>
          <w:tblLook w:val="04A0"/>
        </w:tblPrEx>
        <w:tc>
          <w:tcPr>
            <w:tcW w:w="5151" w:type="dxa"/>
          </w:tcPr>
          <w:p w:rsidR="00F016AD" w:rsidRPr="00585F46" w14:paraId="0D7CCDAB" w14:textId="1651AB60">
            <w:pPr>
              <w:rPr>
                <w:rFonts w:ascii="Montserrat" w:hAnsi="Montserrat"/>
              </w:rPr>
            </w:pPr>
            <w:r w:rsidRPr="005B4714">
              <w:rPr>
                <w:rFonts w:ascii="Montserrat" w:hAnsi="Montserrat"/>
              </w:rPr>
              <w:t>Interview and focus group data collection complete</w:t>
            </w:r>
          </w:p>
        </w:tc>
        <w:tc>
          <w:tcPr>
            <w:tcW w:w="4299" w:type="dxa"/>
            <w:gridSpan w:val="2"/>
          </w:tcPr>
          <w:p w:rsidR="00F016AD" w:rsidRPr="00585F46" w14:paraId="07EADDFC" w14:textId="21C9A9EB">
            <w:pPr>
              <w:rPr>
                <w:rFonts w:ascii="Montserrat" w:hAnsi="Montserrat"/>
              </w:rPr>
            </w:pPr>
            <w:r w:rsidRPr="0074127A">
              <w:rPr>
                <w:rFonts w:ascii="Montserrat" w:hAnsi="Montserrat"/>
              </w:rPr>
              <w:t>Completed 10 months following PI recruitment list development from NSF list</w:t>
            </w:r>
          </w:p>
        </w:tc>
      </w:tr>
    </w:tbl>
    <w:p w:rsidR="00160C0E" w:rsidRPr="00C87BA9" w:rsidP="00601284" w14:paraId="69E7F7F8" w14:textId="45D4A4D2">
      <w:pPr>
        <w:pStyle w:val="Body12ptCalibri-IPR"/>
        <w:ind w:firstLine="0"/>
        <w:rPr>
          <w:rFonts w:ascii="Montserrat" w:eastAsia="Times New Roman" w:hAnsi="Montserrat"/>
          <w:szCs w:val="20"/>
        </w:rPr>
      </w:pPr>
    </w:p>
    <w:p w:rsidR="002340B9" w:rsidRPr="00C87BA9" w:rsidP="001D2FA9" w14:paraId="5FFE323F" w14:textId="74F67FF5">
      <w:pPr>
        <w:pStyle w:val="Body12ptCalibri-IPR"/>
        <w:rPr>
          <w:rFonts w:ascii="Montserrat" w:hAnsi="Montserrat"/>
        </w:rPr>
      </w:pPr>
      <w:r w:rsidRPr="00C87BA9">
        <w:rPr>
          <w:rFonts w:ascii="Montserrat" w:hAnsi="Montserrat"/>
        </w:rPr>
        <w:t>Once all</w:t>
      </w:r>
      <w:r w:rsidRPr="00C87BA9" w:rsidR="00A42371">
        <w:rPr>
          <w:rFonts w:ascii="Montserrat" w:hAnsi="Montserrat"/>
        </w:rPr>
        <w:t xml:space="preserve"> data collection </w:t>
      </w:r>
      <w:r w:rsidRPr="00C87BA9" w:rsidR="00C026FF">
        <w:rPr>
          <w:rFonts w:ascii="Montserrat" w:hAnsi="Montserrat"/>
        </w:rPr>
        <w:t>is complete, analysis of the quantitative data and</w:t>
      </w:r>
      <w:r w:rsidRPr="00C87BA9" w:rsidR="00A42371">
        <w:rPr>
          <w:rFonts w:ascii="Montserrat" w:hAnsi="Montserrat"/>
        </w:rPr>
        <w:t xml:space="preserve"> </w:t>
      </w:r>
      <w:r w:rsidRPr="00C87BA9" w:rsidR="002F7811">
        <w:rPr>
          <w:rFonts w:ascii="Montserrat" w:hAnsi="Montserrat"/>
        </w:rPr>
        <w:t>coding and analysis</w:t>
      </w:r>
      <w:r w:rsidRPr="00C87BA9" w:rsidR="00C026FF">
        <w:rPr>
          <w:rFonts w:ascii="Montserrat" w:hAnsi="Montserrat"/>
        </w:rPr>
        <w:t xml:space="preserve"> of the qualitative data</w:t>
      </w:r>
      <w:r w:rsidRPr="00C87BA9" w:rsidR="002F7811">
        <w:rPr>
          <w:rFonts w:ascii="Montserrat" w:hAnsi="Montserrat"/>
        </w:rPr>
        <w:t xml:space="preserve"> will begin.</w:t>
      </w:r>
    </w:p>
    <w:p w:rsidR="005504CD" w:rsidRPr="00C87BA9" w:rsidP="002340B9" w14:paraId="6C94548F" w14:textId="5389CA97">
      <w:pPr>
        <w:pStyle w:val="Body12ptCalibri-IPR"/>
        <w:rPr>
          <w:rFonts w:ascii="Montserrat" w:hAnsi="Montserrat"/>
        </w:rPr>
      </w:pPr>
      <w:r w:rsidRPr="00C87BA9">
        <w:rPr>
          <w:rFonts w:ascii="Montserrat" w:hAnsi="Montserrat"/>
          <w:b/>
          <w:i/>
        </w:rPr>
        <w:t xml:space="preserve">Quantitative Data Analysis. </w:t>
      </w:r>
      <w:r w:rsidRPr="00C87BA9">
        <w:rPr>
          <w:rFonts w:ascii="Montserrat" w:hAnsi="Montserrat"/>
        </w:rPr>
        <w:t xml:space="preserve">The quantitative data collection will include a demographic questionnaire that will gather individual-level information. Descriptives (e.g., frequencies, percentages, means, standard deviations) will be calculated for those who participate in </w:t>
      </w:r>
      <w:r w:rsidRPr="00C87BA9">
        <w:rPr>
          <w:rFonts w:ascii="Montserrat" w:hAnsi="Montserrat"/>
        </w:rPr>
        <w:t>the focus</w:t>
      </w:r>
      <w:r w:rsidRPr="00C87BA9">
        <w:rPr>
          <w:rFonts w:ascii="Montserrat" w:hAnsi="Montserrat"/>
        </w:rPr>
        <w:t xml:space="preserve"> groups and interviews using </w:t>
      </w:r>
      <w:r w:rsidR="000A77E6">
        <w:rPr>
          <w:rFonts w:ascii="Montserrat" w:hAnsi="Montserrat"/>
        </w:rPr>
        <w:t xml:space="preserve">IBM </w:t>
      </w:r>
      <w:r w:rsidRPr="00C87BA9">
        <w:rPr>
          <w:rFonts w:ascii="Montserrat" w:hAnsi="Montserrat"/>
        </w:rPr>
        <w:t xml:space="preserve">SPSS®. This information will </w:t>
      </w:r>
      <w:r w:rsidRPr="376BC7B7" w:rsidR="6C74C159">
        <w:rPr>
          <w:rFonts w:ascii="Montserrat" w:hAnsi="Montserrat"/>
        </w:rPr>
        <w:t>describe</w:t>
      </w:r>
      <w:r w:rsidRPr="00C87BA9">
        <w:rPr>
          <w:rFonts w:ascii="Montserrat" w:hAnsi="Montserrat"/>
        </w:rPr>
        <w:t xml:space="preserve"> the individuals represented in the </w:t>
      </w:r>
      <w:r w:rsidRPr="00C87BA9" w:rsidR="00160C0E">
        <w:rPr>
          <w:rFonts w:ascii="Montserrat" w:hAnsi="Montserrat"/>
        </w:rPr>
        <w:t xml:space="preserve">qualitative </w:t>
      </w:r>
      <w:r w:rsidRPr="00C87BA9">
        <w:rPr>
          <w:rFonts w:ascii="Montserrat" w:hAnsi="Montserrat"/>
        </w:rPr>
        <w:t xml:space="preserve">findings. The </w:t>
      </w:r>
      <w:r w:rsidRPr="00C87BA9" w:rsidR="00C026FF">
        <w:rPr>
          <w:rFonts w:ascii="Montserrat" w:hAnsi="Montserrat"/>
        </w:rPr>
        <w:t xml:space="preserve">Contractor </w:t>
      </w:r>
      <w:r w:rsidRPr="00C87BA9">
        <w:rPr>
          <w:rFonts w:ascii="Montserrat" w:hAnsi="Montserrat"/>
        </w:rPr>
        <w:t xml:space="preserve">will also use the data from the demographic questionnaire as descriptors in the qualitative data analysis. For example, it can be used to explore and present </w:t>
      </w:r>
      <w:r w:rsidRPr="00C87BA9" w:rsidR="00160C0E">
        <w:rPr>
          <w:rFonts w:ascii="Montserrat" w:hAnsi="Montserrat"/>
        </w:rPr>
        <w:t xml:space="preserve">themes </w:t>
      </w:r>
      <w:r w:rsidRPr="00C87BA9">
        <w:rPr>
          <w:rFonts w:ascii="Montserrat" w:hAnsi="Montserrat"/>
        </w:rPr>
        <w:t>by various characteristics or make qualitative comparisons of themes based on the descriptors.</w:t>
      </w:r>
    </w:p>
    <w:p w:rsidR="005504CD" w:rsidRPr="00C87BA9" w:rsidP="005E7BA3" w14:paraId="109D8B79" w14:textId="415902BC">
      <w:pPr>
        <w:pStyle w:val="Body12ptCalibri-IPR"/>
        <w:rPr>
          <w:rFonts w:ascii="Montserrat" w:hAnsi="Montserrat"/>
          <w:highlight w:val="cyan"/>
        </w:rPr>
      </w:pPr>
      <w:r w:rsidRPr="6F2F4BF5">
        <w:rPr>
          <w:rFonts w:ascii="Montserrat" w:hAnsi="Montserrat"/>
          <w:b/>
          <w:bCs/>
          <w:i/>
          <w:iCs/>
        </w:rPr>
        <w:t xml:space="preserve">Qualitative Data Analysis. </w:t>
      </w:r>
      <w:r w:rsidRPr="6F2F4BF5" w:rsidR="00C026FF">
        <w:rPr>
          <w:rFonts w:ascii="Montserrat" w:hAnsi="Montserrat"/>
        </w:rPr>
        <w:t>The interview and focus group recordings will be transcribed on an ongoing basis.</w:t>
      </w:r>
      <w:r w:rsidRPr="6F2F4BF5">
        <w:rPr>
          <w:rFonts w:ascii="Montserrat" w:hAnsi="Montserrat"/>
        </w:rPr>
        <w:t xml:space="preserve"> The transcription files will be imported into </w:t>
      </w:r>
      <w:r w:rsidRPr="6F2F4BF5">
        <w:rPr>
          <w:rFonts w:ascii="Montserrat" w:hAnsi="Montserrat"/>
        </w:rPr>
        <w:t>Dedoose</w:t>
      </w:r>
      <w:r w:rsidRPr="6F2F4BF5">
        <w:rPr>
          <w:rFonts w:ascii="Montserrat" w:hAnsi="Montserrat"/>
        </w:rPr>
        <w:t xml:space="preserve"> qualitative software for data management and coding. </w:t>
      </w:r>
      <w:r w:rsidRPr="6F2F4BF5" w:rsidR="00C626D1">
        <w:rPr>
          <w:rFonts w:ascii="Montserrat" w:hAnsi="Montserrat"/>
          <w:i/>
          <w:iCs/>
        </w:rPr>
        <w:t>A</w:t>
      </w:r>
      <w:r w:rsidRPr="6F2F4BF5">
        <w:rPr>
          <w:rFonts w:ascii="Montserrat" w:hAnsi="Montserrat"/>
          <w:i/>
          <w:iCs/>
        </w:rPr>
        <w:t xml:space="preserve"> priori</w:t>
      </w:r>
      <w:r w:rsidRPr="6F2F4BF5">
        <w:rPr>
          <w:rFonts w:ascii="Montserrat" w:hAnsi="Montserrat"/>
          <w:i/>
          <w:iCs/>
        </w:rPr>
        <w:t xml:space="preserve"> </w:t>
      </w:r>
      <w:r w:rsidRPr="6F2F4BF5">
        <w:rPr>
          <w:rFonts w:ascii="Montserrat" w:hAnsi="Montserrat"/>
        </w:rPr>
        <w:t xml:space="preserve">themes </w:t>
      </w:r>
      <w:r w:rsidRPr="6F2F4BF5" w:rsidR="00C626D1">
        <w:rPr>
          <w:rFonts w:ascii="Montserrat" w:hAnsi="Montserrat"/>
        </w:rPr>
        <w:t xml:space="preserve">will be generated </w:t>
      </w:r>
      <w:r w:rsidRPr="6F2F4BF5">
        <w:rPr>
          <w:rFonts w:ascii="Montserrat" w:hAnsi="Montserrat"/>
        </w:rPr>
        <w:t>based on the articulated constructs.</w:t>
      </w:r>
      <w:r w:rsidRPr="6F2F4BF5" w:rsidR="00E87042">
        <w:rPr>
          <w:rFonts w:ascii="Montserrat" w:hAnsi="Montserrat"/>
        </w:rPr>
        <w:t xml:space="preserve"> Multiple individuals will read through and code the interview and focus group transcripts to ensure comprehensiveness and accuracy. </w:t>
      </w:r>
      <w:r w:rsidR="008700A1">
        <w:rPr>
          <w:rFonts w:ascii="Montserrat" w:hAnsi="Montserrat"/>
        </w:rPr>
        <w:t>A</w:t>
      </w:r>
      <w:r w:rsidRPr="6F2F4BF5" w:rsidR="00E87042">
        <w:rPr>
          <w:rFonts w:ascii="Montserrat" w:hAnsi="Montserrat"/>
        </w:rPr>
        <w:t xml:space="preserve"> codebook will be refined to further analyze the data in </w:t>
      </w:r>
      <w:r w:rsidRPr="6F2F4BF5" w:rsidR="00E87042">
        <w:rPr>
          <w:rFonts w:ascii="Montserrat" w:hAnsi="Montserrat"/>
        </w:rPr>
        <w:t>Dedoos</w:t>
      </w:r>
      <w:r w:rsidRPr="6F2F4BF5" w:rsidR="00B630E2">
        <w:rPr>
          <w:rFonts w:ascii="Montserrat" w:hAnsi="Montserrat"/>
        </w:rPr>
        <w:t>e</w:t>
      </w:r>
      <w:r w:rsidRPr="6F2F4BF5" w:rsidR="00E87042">
        <w:rPr>
          <w:rFonts w:ascii="Montserrat" w:hAnsi="Montserrat"/>
        </w:rPr>
        <w:t>. This will also allo</w:t>
      </w:r>
      <w:r w:rsidRPr="6F2F4BF5">
        <w:rPr>
          <w:rFonts w:ascii="Montserrat" w:hAnsi="Montserrat"/>
        </w:rPr>
        <w:t xml:space="preserve">w for collaboration across coders. </w:t>
      </w:r>
      <w:r w:rsidRPr="6F2F4BF5" w:rsidR="00E87042">
        <w:rPr>
          <w:rFonts w:ascii="Montserrat" w:hAnsi="Montserrat"/>
        </w:rPr>
        <w:t xml:space="preserve">Emerging themes will also be identified by </w:t>
      </w:r>
      <w:r w:rsidRPr="6F2F4BF5">
        <w:rPr>
          <w:rFonts w:ascii="Montserrat" w:hAnsi="Montserrat"/>
        </w:rPr>
        <w:t xml:space="preserve">carefully observing the patterns among all participants and those with shared characteristics (e.g., early career faculty, HBCU professors) via select </w:t>
      </w:r>
      <w:r w:rsidRPr="6F2F4BF5">
        <w:rPr>
          <w:rFonts w:ascii="Montserrat" w:hAnsi="Montserrat"/>
        </w:rPr>
        <w:t>disaggregations</w:t>
      </w:r>
      <w:r w:rsidRPr="6F2F4BF5">
        <w:rPr>
          <w:rFonts w:ascii="Montserrat" w:hAnsi="Montserrat"/>
        </w:rPr>
        <w:t>.</w:t>
      </w:r>
      <w:r w:rsidRPr="6F2F4BF5" w:rsidR="00E87042">
        <w:rPr>
          <w:rFonts w:ascii="Montserrat" w:hAnsi="Montserrat"/>
        </w:rPr>
        <w:t xml:space="preserve"> Cross-cutting themes, as well as those by </w:t>
      </w:r>
      <w:r w:rsidRPr="6F2F4BF5" w:rsidR="005E7BA3">
        <w:rPr>
          <w:rFonts w:ascii="Montserrat" w:hAnsi="Montserrat"/>
        </w:rPr>
        <w:t xml:space="preserve">selected characteristics, questions, and </w:t>
      </w:r>
      <w:r w:rsidRPr="6F2F4BF5" w:rsidR="005E7BA3">
        <w:rPr>
          <w:rFonts w:ascii="Montserrat" w:hAnsi="Montserrat"/>
        </w:rPr>
        <w:t>subquestions</w:t>
      </w:r>
      <w:r w:rsidRPr="6F2F4BF5" w:rsidR="005E7BA3">
        <w:rPr>
          <w:rFonts w:ascii="Montserrat" w:hAnsi="Montserrat"/>
        </w:rPr>
        <w:t xml:space="preserve"> will be analyzed, </w:t>
      </w:r>
      <w:r w:rsidRPr="6F2F4BF5">
        <w:rPr>
          <w:rFonts w:ascii="Montserrat" w:hAnsi="Montserrat"/>
        </w:rPr>
        <w:t xml:space="preserve">provided there is enough representation among the various groupings to maintain confidentiality. </w:t>
      </w:r>
    </w:p>
    <w:p w:rsidR="005504CD" w:rsidRPr="00C87BA9" w:rsidP="005E7BA3" w14:paraId="0804D110" w14:textId="7F651E88">
      <w:pPr>
        <w:pStyle w:val="Body12ptCalibri-IPR"/>
        <w:rPr>
          <w:rFonts w:ascii="Montserrat" w:hAnsi="Montserrat"/>
        </w:rPr>
      </w:pPr>
      <w:r w:rsidRPr="00C87BA9">
        <w:rPr>
          <w:rFonts w:ascii="Montserrat" w:hAnsi="Montserrat"/>
          <w:b/>
          <w:i/>
        </w:rPr>
        <w:t xml:space="preserve">Synthesis. </w:t>
      </w:r>
      <w:r w:rsidRPr="00C87BA9">
        <w:rPr>
          <w:rFonts w:ascii="Montserrat" w:hAnsi="Montserrat"/>
        </w:rPr>
        <w:t xml:space="preserve">The qualitative results </w:t>
      </w:r>
      <w:r w:rsidRPr="00C87BA9" w:rsidR="005E7BA3">
        <w:rPr>
          <w:rFonts w:ascii="Montserrat" w:hAnsi="Montserrat"/>
        </w:rPr>
        <w:t xml:space="preserve">will be triangulated </w:t>
      </w:r>
      <w:r w:rsidRPr="00C87BA9">
        <w:rPr>
          <w:rFonts w:ascii="Montserrat" w:hAnsi="Montserrat"/>
        </w:rPr>
        <w:t xml:space="preserve">to further </w:t>
      </w:r>
      <w:r w:rsidRPr="00C87BA9">
        <w:rPr>
          <w:rFonts w:ascii="Montserrat" w:hAnsi="Montserrat"/>
        </w:rPr>
        <w:t>explicate</w:t>
      </w:r>
      <w:r w:rsidRPr="00C87BA9">
        <w:rPr>
          <w:rFonts w:ascii="Montserrat" w:hAnsi="Montserrat"/>
        </w:rPr>
        <w:t xml:space="preserve"> the findings. </w:t>
      </w:r>
      <w:r w:rsidRPr="00C87BA9" w:rsidR="005E7BA3">
        <w:rPr>
          <w:rFonts w:ascii="Montserrat" w:hAnsi="Montserrat"/>
        </w:rPr>
        <w:t xml:space="preserve">Aspects of </w:t>
      </w:r>
      <w:r w:rsidRPr="00C87BA9">
        <w:rPr>
          <w:rFonts w:ascii="Montserrat" w:hAnsi="Montserrat"/>
        </w:rPr>
        <w:t xml:space="preserve">the Noyce implementation status with elements of </w:t>
      </w:r>
      <w:r w:rsidRPr="00C87BA9" w:rsidR="005E7BA3">
        <w:rPr>
          <w:rFonts w:ascii="Montserrat" w:hAnsi="Montserrat"/>
        </w:rPr>
        <w:t>the guiding</w:t>
      </w:r>
      <w:r w:rsidRPr="00C87BA9">
        <w:rPr>
          <w:rFonts w:ascii="Montserrat" w:hAnsi="Montserrat"/>
        </w:rPr>
        <w:t xml:space="preserve"> framework</w:t>
      </w:r>
      <w:r w:rsidRPr="00C87BA9" w:rsidR="005E7BA3">
        <w:rPr>
          <w:rFonts w:ascii="Montserrat" w:hAnsi="Montserrat"/>
        </w:rPr>
        <w:t xml:space="preserve"> will be identified and aligned </w:t>
      </w:r>
      <w:r w:rsidRPr="00C87BA9">
        <w:rPr>
          <w:rFonts w:ascii="Montserrat" w:hAnsi="Montserrat"/>
        </w:rPr>
        <w:t>to articulate the root causes of the findings.</w:t>
      </w:r>
    </w:p>
    <w:p w:rsidR="00092C38" w:rsidRPr="00C87BA9" w:rsidP="00092C38" w14:paraId="5D29FEF7" w14:textId="77777777">
      <w:pPr>
        <w:pStyle w:val="Hdng2-IPR"/>
        <w:rPr>
          <w:rFonts w:ascii="Montserrat" w:hAnsi="Montserrat"/>
        </w:rPr>
      </w:pPr>
      <w:bookmarkStart w:id="73" w:name="_Toc416426576"/>
      <w:bookmarkStart w:id="74" w:name="_Toc178942550"/>
      <w:r w:rsidRPr="00C87BA9">
        <w:rPr>
          <w:rFonts w:ascii="Montserrat" w:hAnsi="Montserrat"/>
        </w:rPr>
        <w:t>A.17.</w:t>
      </w:r>
      <w:r w:rsidRPr="00C87BA9">
        <w:rPr>
          <w:rFonts w:ascii="Montserrat" w:hAnsi="Montserrat"/>
        </w:rPr>
        <w:tab/>
      </w:r>
      <w:bookmarkEnd w:id="68"/>
      <w:r w:rsidRPr="00C87BA9">
        <w:rPr>
          <w:rFonts w:ascii="Montserrat" w:hAnsi="Montserrat"/>
        </w:rPr>
        <w:t>Reason(s) Display of OMB Expiration Date is Inappropriate</w:t>
      </w:r>
      <w:bookmarkEnd w:id="69"/>
      <w:bookmarkEnd w:id="70"/>
      <w:bookmarkEnd w:id="71"/>
      <w:bookmarkEnd w:id="73"/>
      <w:bookmarkEnd w:id="74"/>
    </w:p>
    <w:p w:rsidR="00092C38" w:rsidRPr="00C87BA9" w:rsidP="00092C38" w14:paraId="0EAA15DD" w14:textId="155FDC23">
      <w:pPr>
        <w:pStyle w:val="Body12ptCalibri-IPR"/>
        <w:rPr>
          <w:rFonts w:ascii="Montserrat" w:hAnsi="Montserrat"/>
        </w:rPr>
      </w:pPr>
      <w:r w:rsidRPr="00C87BA9">
        <w:rPr>
          <w:rFonts w:ascii="Montserrat" w:hAnsi="Montserrat"/>
        </w:rPr>
        <w:t>N</w:t>
      </w:r>
      <w:r w:rsidRPr="00C87BA9" w:rsidR="005E7BA3">
        <w:rPr>
          <w:rFonts w:ascii="Montserrat" w:hAnsi="Montserrat"/>
        </w:rPr>
        <w:t>SF</w:t>
      </w:r>
      <w:r w:rsidRPr="00C87BA9">
        <w:rPr>
          <w:rFonts w:ascii="Montserrat" w:hAnsi="Montserrat"/>
        </w:rPr>
        <w:t xml:space="preserve"> plans to display the expiration date of OMB approval on all form</w:t>
      </w:r>
      <w:r w:rsidRPr="00C87BA9" w:rsidR="00FA18D7">
        <w:rPr>
          <w:rFonts w:ascii="Montserrat" w:hAnsi="Montserrat"/>
        </w:rPr>
        <w:t>s, questionnaires, and other data collection instruments</w:t>
      </w:r>
      <w:r w:rsidRPr="00C87BA9">
        <w:rPr>
          <w:rFonts w:ascii="Montserrat" w:hAnsi="Montserrat"/>
        </w:rPr>
        <w:t xml:space="preserve"> associated with this information collection.</w:t>
      </w:r>
    </w:p>
    <w:p w:rsidR="00092C38" w:rsidRPr="00C87BA9" w:rsidP="00092C38" w14:paraId="2E157D1A" w14:textId="77777777">
      <w:pPr>
        <w:pStyle w:val="Hdng2-IPR"/>
        <w:rPr>
          <w:rFonts w:ascii="Montserrat" w:hAnsi="Montserrat"/>
        </w:rPr>
      </w:pPr>
      <w:bookmarkStart w:id="75" w:name="_Toc133208893"/>
      <w:bookmarkStart w:id="76" w:name="_Toc329426290"/>
      <w:bookmarkStart w:id="77" w:name="_Toc335320960"/>
      <w:bookmarkStart w:id="78" w:name="_Toc351666592"/>
      <w:bookmarkStart w:id="79" w:name="_Toc416426577"/>
      <w:bookmarkStart w:id="80" w:name="_Toc170921486"/>
      <w:bookmarkStart w:id="81" w:name="_Toc178942551"/>
      <w:r w:rsidRPr="00C87BA9">
        <w:rPr>
          <w:rFonts w:ascii="Montserrat" w:hAnsi="Montserrat"/>
        </w:rPr>
        <w:t>A.18.</w:t>
      </w:r>
      <w:r w:rsidRPr="00C87BA9">
        <w:rPr>
          <w:rFonts w:ascii="Montserrat" w:hAnsi="Montserrat"/>
        </w:rPr>
        <w:tab/>
        <w:t>Exceptions to Certification for Paperwork Reduction Act Submissions</w:t>
      </w:r>
      <w:bookmarkEnd w:id="75"/>
      <w:bookmarkEnd w:id="76"/>
      <w:bookmarkEnd w:id="77"/>
      <w:bookmarkEnd w:id="78"/>
      <w:bookmarkEnd w:id="79"/>
      <w:bookmarkEnd w:id="80"/>
      <w:bookmarkEnd w:id="81"/>
    </w:p>
    <w:p w:rsidR="006C5D2A" w:rsidP="005E7BA3" w14:paraId="4CC76F96" w14:textId="4339012A">
      <w:pPr>
        <w:pStyle w:val="Body12ptCalibri-IPR"/>
        <w:rPr>
          <w:rFonts w:ascii="Montserrat" w:hAnsi="Montserrat"/>
        </w:rPr>
      </w:pPr>
      <w:r w:rsidRPr="00C87BA9">
        <w:rPr>
          <w:rStyle w:val="FootnoteReference"/>
          <w:rFonts w:ascii="Montserrat" w:hAnsi="Montserrat"/>
          <w:vertAlign w:val="baseline"/>
        </w:rPr>
        <w:t>There are no exceptions to the certification statement</w:t>
      </w:r>
      <w:bookmarkStart w:id="82" w:name="here"/>
      <w:bookmarkEnd w:id="82"/>
      <w:r w:rsidRPr="00C87BA9">
        <w:rPr>
          <w:rStyle w:val="FootnoteReference"/>
          <w:rFonts w:ascii="Montserrat" w:hAnsi="Montserrat"/>
          <w:vertAlign w:val="baseline"/>
        </w:rPr>
        <w:t>.</w:t>
      </w:r>
    </w:p>
    <w:p w:rsidR="006C5D2A" w:rsidP="005E7BA3" w14:paraId="6C27227F" w14:textId="77777777">
      <w:pPr>
        <w:pStyle w:val="Body12ptCalibri-IPR"/>
        <w:rPr>
          <w:rFonts w:ascii="Montserrat" w:hAnsi="Montserrat"/>
        </w:rPr>
      </w:pPr>
    </w:p>
    <w:p w:rsidR="006C5D2A" w:rsidP="005E7BA3" w14:paraId="59F65CCD" w14:textId="77777777">
      <w:pPr>
        <w:pStyle w:val="Body12ptCalibri-IPR"/>
        <w:rPr>
          <w:rFonts w:ascii="Montserrat" w:hAnsi="Montserrat"/>
        </w:rPr>
      </w:pPr>
    </w:p>
    <w:p w:rsidR="006C5D2A" w:rsidP="005E7BA3" w14:paraId="1A2112AB" w14:textId="77777777">
      <w:pPr>
        <w:pStyle w:val="Body12ptCalibri-IPR"/>
        <w:rPr>
          <w:rFonts w:ascii="Montserrat" w:hAnsi="Montserrat"/>
        </w:rPr>
      </w:pPr>
    </w:p>
    <w:p w:rsidR="006C5D2A" w:rsidP="005E7BA3" w14:paraId="062FB669" w14:textId="77777777">
      <w:pPr>
        <w:pStyle w:val="Body12ptCalibri-IPR"/>
        <w:rPr>
          <w:rFonts w:ascii="Montserrat" w:hAnsi="Montserrat"/>
        </w:rPr>
      </w:pPr>
    </w:p>
    <w:p w:rsidR="006C5D2A" w:rsidRPr="00C87BA9" w:rsidP="005E7BA3" w14:paraId="0CB86A91" w14:textId="77777777">
      <w:pPr>
        <w:pStyle w:val="Body12ptCalibri-IPR"/>
        <w:rPr>
          <w:rFonts w:ascii="Montserrat" w:hAnsi="Montserrat"/>
        </w:rPr>
      </w:pPr>
    </w:p>
    <w:sectPr w:rsidSect="00432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Arial Bold">
    <w:altName w:val="Arial"/>
    <w:panose1 w:val="020B0704020202020204"/>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12BD682" w14:textId="77777777">
      <w:tblPrEx>
        <w:tblW w:w="0" w:type="auto"/>
        <w:tblLayout w:type="fixed"/>
        <w:tblLook w:val="06A0"/>
      </w:tblPrEx>
      <w:trPr>
        <w:trHeight w:val="300"/>
      </w:trPr>
      <w:tc>
        <w:tcPr>
          <w:tcW w:w="3120" w:type="dxa"/>
        </w:tcPr>
        <w:p w:rsidR="002B6E2B" w:rsidP="002B6E2B" w14:paraId="0FE0C598" w14:textId="77777777">
          <w:pPr>
            <w:pStyle w:val="Header"/>
            <w:ind w:left="-115"/>
          </w:pPr>
        </w:p>
      </w:tc>
      <w:tc>
        <w:tcPr>
          <w:tcW w:w="3120" w:type="dxa"/>
        </w:tcPr>
        <w:p w:rsidR="002B6E2B" w:rsidP="002B6E2B" w14:paraId="3D090B18" w14:textId="77777777">
          <w:pPr>
            <w:pStyle w:val="Header"/>
            <w:jc w:val="center"/>
          </w:pPr>
        </w:p>
      </w:tc>
      <w:tc>
        <w:tcPr>
          <w:tcW w:w="3120" w:type="dxa"/>
        </w:tcPr>
        <w:p w:rsidR="002B6E2B" w:rsidP="002B6E2B" w14:paraId="1EFB7E5F" w14:textId="77777777">
          <w:pPr>
            <w:pStyle w:val="Header"/>
            <w:ind w:right="-115"/>
            <w:jc w:val="right"/>
          </w:pPr>
        </w:p>
      </w:tc>
    </w:tr>
  </w:tbl>
  <w:p w:rsidR="002B6E2B" w14:paraId="67A2759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790F" w:rsidRPr="0077128D" w14:paraId="25E0D175" w14:textId="5F7ACA5B">
    <w:pPr>
      <w:pStyle w:val="Footer"/>
      <w:jc w:val="right"/>
      <w:rPr>
        <w:rFonts w:ascii="Montserrat" w:hAnsi="Montserrat"/>
      </w:rPr>
    </w:pPr>
  </w:p>
  <w:p w:rsidR="001B790F" w14:paraId="276FFD8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96131943"/>
      <w:docPartObj>
        <w:docPartGallery w:val="Page Numbers (Bottom of Page)"/>
        <w:docPartUnique/>
      </w:docPartObj>
    </w:sdtPr>
    <w:sdtEndPr>
      <w:rPr>
        <w:rFonts w:ascii="Montserrat" w:hAnsi="Montserrat"/>
      </w:rPr>
    </w:sdtEndPr>
    <w:sdtContent>
      <w:p w:rsidR="00DA79D1" w:rsidRPr="00E34844" w14:paraId="34627E9F" w14:textId="340E94CA">
        <w:pPr>
          <w:pStyle w:val="Footer"/>
          <w:jc w:val="right"/>
          <w:rPr>
            <w:rFonts w:ascii="Montserrat" w:hAnsi="Montserrat"/>
          </w:rPr>
        </w:pPr>
        <w:r w:rsidRPr="00E34844">
          <w:rPr>
            <w:rFonts w:ascii="Montserrat" w:hAnsi="Montserrat"/>
          </w:rPr>
          <w:fldChar w:fldCharType="begin"/>
        </w:r>
        <w:r w:rsidRPr="00E34844">
          <w:rPr>
            <w:rFonts w:ascii="Montserrat" w:hAnsi="Montserrat"/>
          </w:rPr>
          <w:instrText xml:space="preserve"> PAGE   \* MERGEFORMAT </w:instrText>
        </w:r>
        <w:r w:rsidRPr="00E34844">
          <w:rPr>
            <w:rFonts w:ascii="Montserrat" w:hAnsi="Montserrat"/>
          </w:rPr>
          <w:fldChar w:fldCharType="separate"/>
        </w:r>
        <w:r w:rsidRPr="00E34844">
          <w:rPr>
            <w:rFonts w:ascii="Montserrat" w:hAnsi="Montserrat"/>
          </w:rPr>
          <w:t>2</w:t>
        </w:r>
        <w:r w:rsidRPr="00E34844">
          <w:rPr>
            <w:rFonts w:ascii="Montserrat" w:hAnsi="Montserrat"/>
          </w:rPr>
          <w:fldChar w:fldCharType="end"/>
        </w:r>
      </w:p>
    </w:sdtContent>
  </w:sdt>
  <w:p w:rsidR="00E34844" w14:paraId="7E50CD4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D68AD" w:rsidP="0001430F" w14:paraId="021DF21E" w14:textId="77777777">
      <w:pPr>
        <w:spacing w:after="0" w:line="240" w:lineRule="auto"/>
      </w:pPr>
      <w:r>
        <w:separator/>
      </w:r>
    </w:p>
  </w:footnote>
  <w:footnote w:type="continuationSeparator" w:id="1">
    <w:p w:rsidR="00FD68AD" w:rsidP="0001430F" w14:paraId="4F07D6AA" w14:textId="77777777">
      <w:pPr>
        <w:spacing w:after="0" w:line="240" w:lineRule="auto"/>
      </w:pPr>
      <w:r>
        <w:continuationSeparator/>
      </w:r>
    </w:p>
  </w:footnote>
  <w:footnote w:type="continuationNotice" w:id="2">
    <w:p w:rsidR="00FD68AD" w14:paraId="2847AF1A" w14:textId="77777777">
      <w:pPr>
        <w:spacing w:after="0" w:line="240" w:lineRule="auto"/>
      </w:pPr>
    </w:p>
  </w:footnote>
  <w:footnote w:id="3">
    <w:p w:rsidR="007308EC" w:rsidRPr="00A9269A" w:rsidP="007308EC" w14:paraId="2DC99ACC" w14:textId="5589ED2C">
      <w:pPr>
        <w:pStyle w:val="FootnoteText"/>
        <w:rPr>
          <w:rFonts w:ascii="Montserrat" w:hAnsi="Montserrat"/>
        </w:rPr>
      </w:pPr>
      <w:r w:rsidRPr="008E2B06">
        <w:rPr>
          <w:rStyle w:val="FootnoteReference"/>
          <w:rFonts w:ascii="Montserrat" w:hAnsi="Montserrat"/>
          <w:sz w:val="18"/>
          <w:szCs w:val="18"/>
        </w:rPr>
        <w:footnoteRef/>
      </w:r>
      <w:r w:rsidRPr="008E2B06">
        <w:rPr>
          <w:rFonts w:ascii="Montserrat" w:hAnsi="Montserrat"/>
        </w:rPr>
        <w:t xml:space="preserve"> </w:t>
      </w:r>
      <w:r w:rsidRPr="00131D48" w:rsidR="00A9269A">
        <w:rPr>
          <w:rFonts w:ascii="Montserrat" w:hAnsi="Montserrat"/>
          <w:sz w:val="18"/>
          <w:szCs w:val="18"/>
        </w:rPr>
        <w:t>Robert Noyce Teacher Scholarship Program (National Science Foundation</w:t>
      </w:r>
      <w:r w:rsidR="00A9269A">
        <w:rPr>
          <w:rStyle w:val="Hyperlink"/>
          <w:rFonts w:ascii="Montserrat" w:hAnsi="Montserrat"/>
          <w:color w:val="auto"/>
          <w:sz w:val="18"/>
          <w:szCs w:val="18"/>
          <w:u w:val="none"/>
        </w:rPr>
        <w:t>, https://www.nsfnoyce.org)</w:t>
      </w:r>
    </w:p>
  </w:footnote>
  <w:footnote w:id="4">
    <w:p w:rsidR="00F36755" w:rsidRPr="00C4756F" w:rsidP="00F36755" w14:paraId="01778F79" w14:textId="2979EDA4">
      <w:pPr>
        <w:pStyle w:val="FootnoteText"/>
        <w:rPr>
          <w:rFonts w:ascii="Montserrat" w:hAnsi="Montserrat"/>
          <w:sz w:val="18"/>
          <w:szCs w:val="18"/>
        </w:rPr>
      </w:pPr>
      <w:r w:rsidRPr="00C4756F">
        <w:rPr>
          <w:rStyle w:val="FootnoteReference"/>
          <w:rFonts w:ascii="Montserrat" w:hAnsi="Montserrat"/>
          <w:sz w:val="18"/>
          <w:szCs w:val="18"/>
        </w:rPr>
        <w:footnoteRef/>
      </w:r>
      <w:r w:rsidRPr="00C4756F">
        <w:rPr>
          <w:rFonts w:ascii="Montserrat" w:hAnsi="Montserrat"/>
          <w:sz w:val="18"/>
          <w:szCs w:val="18"/>
        </w:rPr>
        <w:t xml:space="preserve"> </w:t>
      </w:r>
      <w:r w:rsidRPr="00131D48" w:rsidR="00131D48">
        <w:rPr>
          <w:rFonts w:ascii="Montserrat" w:hAnsi="Montserrat"/>
          <w:sz w:val="18"/>
          <w:szCs w:val="18"/>
        </w:rPr>
        <w:t>Robert Noyce Teacher Scholarship Program (National Science Foundation</w:t>
      </w:r>
      <w:r w:rsidR="00457EE1">
        <w:rPr>
          <w:rStyle w:val="Hyperlink"/>
          <w:rFonts w:ascii="Montserrat" w:hAnsi="Montserrat"/>
          <w:color w:val="auto"/>
          <w:sz w:val="18"/>
          <w:szCs w:val="18"/>
          <w:u w:val="none"/>
        </w:rPr>
        <w:t>, https://</w:t>
      </w:r>
      <w:r w:rsidR="00497846">
        <w:rPr>
          <w:rStyle w:val="Hyperlink"/>
          <w:rFonts w:ascii="Montserrat" w:hAnsi="Montserrat"/>
          <w:color w:val="auto"/>
          <w:sz w:val="18"/>
          <w:szCs w:val="18"/>
          <w:u w:val="none"/>
        </w:rPr>
        <w:t>www.</w:t>
      </w:r>
      <w:r w:rsidR="00457EE1">
        <w:rPr>
          <w:rStyle w:val="Hyperlink"/>
          <w:rFonts w:ascii="Montserrat" w:hAnsi="Montserrat"/>
          <w:color w:val="auto"/>
          <w:sz w:val="18"/>
          <w:szCs w:val="18"/>
          <w:u w:val="none"/>
        </w:rPr>
        <w:t>nsfnoyce</w:t>
      </w:r>
      <w:r w:rsidR="007A1808">
        <w:rPr>
          <w:rStyle w:val="Hyperlink"/>
          <w:rFonts w:ascii="Montserrat" w:hAnsi="Montserrat"/>
          <w:color w:val="auto"/>
          <w:sz w:val="18"/>
          <w:szCs w:val="18"/>
          <w:u w:val="none"/>
        </w:rPr>
        <w:t>.</w:t>
      </w:r>
      <w:r w:rsidR="00457EE1">
        <w:rPr>
          <w:rStyle w:val="Hyperlink"/>
          <w:rFonts w:ascii="Montserrat" w:hAnsi="Montserrat"/>
          <w:color w:val="auto"/>
          <w:sz w:val="18"/>
          <w:szCs w:val="18"/>
          <w:u w:val="none"/>
        </w:rPr>
        <w:t>org)</w:t>
      </w:r>
    </w:p>
  </w:footnote>
  <w:footnote w:id="5">
    <w:p w:rsidR="00F36755" w:rsidRPr="00CC5F2E" w:rsidP="00F36755" w14:paraId="62C7D6BE" w14:textId="75903E3C">
      <w:pPr>
        <w:pStyle w:val="FootnoteText"/>
      </w:pPr>
      <w:r w:rsidRPr="00200FD7">
        <w:rPr>
          <w:rStyle w:val="FootnoteReference"/>
          <w:rFonts w:ascii="Montserrat" w:hAnsi="Montserrat"/>
          <w:sz w:val="18"/>
          <w:szCs w:val="18"/>
        </w:rPr>
        <w:footnoteRef/>
      </w:r>
      <w:r w:rsidRPr="007B7AF4">
        <w:rPr>
          <w:sz w:val="18"/>
          <w:szCs w:val="18"/>
        </w:rPr>
        <w:t xml:space="preserve"> </w:t>
      </w:r>
      <w:r w:rsidRPr="00131D48" w:rsidR="00497846">
        <w:rPr>
          <w:rFonts w:ascii="Montserrat" w:hAnsi="Montserrat"/>
          <w:sz w:val="18"/>
          <w:szCs w:val="18"/>
        </w:rPr>
        <w:t>Robert Noyce Teacher Scholarship Program (National Science Foundation</w:t>
      </w:r>
      <w:r w:rsidR="00497846">
        <w:rPr>
          <w:rStyle w:val="Hyperlink"/>
          <w:rFonts w:ascii="Montserrat" w:hAnsi="Montserrat"/>
          <w:color w:val="auto"/>
          <w:sz w:val="18"/>
          <w:szCs w:val="18"/>
          <w:u w:val="none"/>
        </w:rPr>
        <w:t>, https://www.nsfnoyce.org)</w:t>
      </w:r>
      <w:r w:rsidRPr="00CC5F2E">
        <w:t xml:space="preserve"> </w:t>
      </w:r>
    </w:p>
  </w:footnote>
  <w:footnote w:id="6">
    <w:p w:rsidR="00F36755" w:rsidRPr="007B7AF4" w:rsidP="00F36755" w14:paraId="2786234C" w14:textId="060E77D3">
      <w:pPr>
        <w:pStyle w:val="FootnoteText"/>
        <w:rPr>
          <w:sz w:val="18"/>
          <w:szCs w:val="18"/>
        </w:rPr>
      </w:pPr>
      <w:r w:rsidRPr="00200FD7">
        <w:rPr>
          <w:rStyle w:val="FootnoteReference"/>
          <w:rFonts w:ascii="Montserrat" w:hAnsi="Montserrat"/>
          <w:sz w:val="18"/>
          <w:szCs w:val="18"/>
        </w:rPr>
        <w:footnoteRef/>
      </w:r>
      <w:r w:rsidRPr="00200FD7">
        <w:rPr>
          <w:rFonts w:ascii="Montserrat" w:hAnsi="Montserrat"/>
          <w:sz w:val="18"/>
          <w:szCs w:val="18"/>
        </w:rPr>
        <w:t xml:space="preserve"> </w:t>
      </w:r>
      <w:r w:rsidRPr="00200FD7" w:rsidR="00200FD7">
        <w:rPr>
          <w:rFonts w:ascii="Montserrat" w:hAnsi="Montserrat"/>
          <w:sz w:val="18"/>
          <w:szCs w:val="18"/>
        </w:rPr>
        <w:t>Robert</w:t>
      </w:r>
      <w:r w:rsidRPr="00131D48" w:rsidR="00200FD7">
        <w:rPr>
          <w:rFonts w:ascii="Montserrat" w:hAnsi="Montserrat"/>
          <w:sz w:val="18"/>
          <w:szCs w:val="18"/>
        </w:rPr>
        <w:t xml:space="preserve"> Noyce Teacher Scholarship Program (National Science Foundation</w:t>
      </w:r>
      <w:r w:rsidR="00200FD7">
        <w:rPr>
          <w:rStyle w:val="Hyperlink"/>
          <w:rFonts w:ascii="Montserrat" w:hAnsi="Montserrat"/>
          <w:color w:val="auto"/>
          <w:sz w:val="18"/>
          <w:szCs w:val="18"/>
          <w:u w:val="none"/>
        </w:rPr>
        <w:t>, https://www.nsfnoyce.org)</w:t>
      </w:r>
      <w:r w:rsidRPr="00CC5F2E" w:rsidR="00200FD7">
        <w:t xml:space="preserve"> </w:t>
      </w:r>
    </w:p>
  </w:footnote>
  <w:footnote w:id="7">
    <w:p w:rsidR="00F36755" w:rsidRPr="000D79B9" w:rsidP="00F36755" w14:paraId="6004EB9B" w14:textId="6A425633">
      <w:pPr>
        <w:pStyle w:val="FootnoteText"/>
        <w:rPr>
          <w:rFonts w:ascii="Montserrat" w:hAnsi="Montserrat"/>
          <w:sz w:val="18"/>
          <w:szCs w:val="18"/>
        </w:rPr>
      </w:pPr>
      <w:r w:rsidRPr="000D79B9">
        <w:rPr>
          <w:rStyle w:val="FootnoteReference"/>
          <w:rFonts w:ascii="Montserrat" w:hAnsi="Montserrat"/>
          <w:sz w:val="18"/>
          <w:szCs w:val="18"/>
        </w:rPr>
        <w:footnoteRef/>
      </w:r>
      <w:r w:rsidRPr="000D79B9">
        <w:rPr>
          <w:rFonts w:ascii="Montserrat" w:hAnsi="Montserrat"/>
          <w:sz w:val="18"/>
          <w:szCs w:val="18"/>
        </w:rPr>
        <w:t xml:space="preserve"> </w:t>
      </w:r>
      <w:r w:rsidRPr="0091302F" w:rsidR="0091302F">
        <w:rPr>
          <w:rFonts w:ascii="Montserrat" w:hAnsi="Montserrat"/>
          <w:sz w:val="18"/>
          <w:szCs w:val="18"/>
        </w:rPr>
        <w:t>ARISE – Advancing Research &amp; Innovation in STEM Education of Preservice Teachers in High-Needs School Districts (http://www.aaas-arise.org)</w:t>
      </w:r>
    </w:p>
  </w:footnote>
  <w:footnote w:id="8">
    <w:p w:rsidR="00CD3FC5" w:rsidRPr="000D79B9" w:rsidP="00CD3FC5" w14:paraId="318978BD" w14:textId="049AC91F">
      <w:pPr>
        <w:pStyle w:val="FootnoteText"/>
        <w:spacing w:after="100"/>
        <w:rPr>
          <w:rFonts w:ascii="Montserrat" w:hAnsi="Montserrat"/>
        </w:rPr>
      </w:pPr>
      <w:r w:rsidRPr="000D79B9">
        <w:rPr>
          <w:rStyle w:val="FootnoteReference"/>
          <w:rFonts w:ascii="Montserrat" w:hAnsi="Montserrat"/>
          <w:sz w:val="18"/>
          <w:szCs w:val="18"/>
        </w:rPr>
        <w:footnoteRef/>
      </w:r>
      <w:r w:rsidRPr="000D79B9">
        <w:rPr>
          <w:rFonts w:ascii="Montserrat" w:hAnsi="Montserrat"/>
          <w:sz w:val="18"/>
          <w:szCs w:val="18"/>
        </w:rPr>
        <w:t xml:space="preserve"> National Science Foundation (2023). </w:t>
      </w:r>
      <w:r w:rsidRPr="000D79B9">
        <w:rPr>
          <w:rFonts w:ascii="Montserrat" w:hAnsi="Montserrat"/>
          <w:i/>
          <w:sz w:val="18"/>
          <w:szCs w:val="18"/>
        </w:rPr>
        <w:t>NSF’s NCSES releases report on diversity trends in STEM workforce and education.</w:t>
      </w:r>
      <w:r w:rsidRPr="000D79B9" w:rsidR="000D79B9">
        <w:rPr>
          <w:rFonts w:ascii="Montserrat" w:hAnsi="Montserrat"/>
          <w:i/>
          <w:sz w:val="18"/>
          <w:szCs w:val="18"/>
        </w:rPr>
        <w:t xml:space="preserve"> </w:t>
      </w:r>
      <w:r w:rsidRPr="000D79B9" w:rsidR="000D79B9">
        <w:rPr>
          <w:rFonts w:ascii="Montserrat" w:hAnsi="Montserrat"/>
          <w:iCs/>
          <w:sz w:val="18"/>
          <w:szCs w:val="18"/>
        </w:rPr>
        <w:t>https://new.nsf.gov/news/diversity-and-stem-2023</w:t>
      </w:r>
      <w:r w:rsidRPr="000D79B9">
        <w:rPr>
          <w:rFonts w:ascii="Montserrat" w:hAnsi="Montserrat"/>
          <w:i/>
        </w:rPr>
        <w:t xml:space="preserve"> </w:t>
      </w:r>
    </w:p>
  </w:footnote>
  <w:footnote w:id="9">
    <w:p w:rsidR="00CD3FC5" w:rsidRPr="006A32A7" w:rsidP="00CD3FC5" w14:paraId="01E9BB83" w14:textId="77777777">
      <w:pPr>
        <w:pStyle w:val="FootnoteText"/>
        <w:spacing w:after="100"/>
        <w:rPr>
          <w:rFonts w:ascii="Montserrat" w:hAnsi="Montserrat"/>
          <w:sz w:val="18"/>
          <w:szCs w:val="18"/>
        </w:rPr>
      </w:pPr>
      <w:r w:rsidRPr="006A32A7">
        <w:rPr>
          <w:rStyle w:val="FootnoteReference"/>
          <w:rFonts w:ascii="Montserrat" w:hAnsi="Montserrat"/>
          <w:sz w:val="18"/>
          <w:szCs w:val="18"/>
        </w:rPr>
        <w:footnoteRef/>
      </w:r>
      <w:r w:rsidRPr="006A32A7">
        <w:rPr>
          <w:rFonts w:ascii="Montserrat" w:hAnsi="Montserrat"/>
          <w:sz w:val="18"/>
          <w:szCs w:val="18"/>
        </w:rPr>
        <w:t xml:space="preserve"> Gershenson, S., Hart, C. M. D., Hyman, J., Lindsay, C., &amp; Papageorge, N. W. (2018). </w:t>
      </w:r>
      <w:r w:rsidRPr="006A32A7">
        <w:rPr>
          <w:rFonts w:ascii="Montserrat" w:hAnsi="Montserrat"/>
          <w:i/>
          <w:sz w:val="18"/>
          <w:szCs w:val="18"/>
        </w:rPr>
        <w:t xml:space="preserve">The long-run impacts of same-race teachers. </w:t>
      </w:r>
      <w:r w:rsidRPr="006A32A7">
        <w:rPr>
          <w:rFonts w:ascii="Montserrat" w:hAnsi="Montserrat"/>
          <w:sz w:val="18"/>
          <w:szCs w:val="18"/>
        </w:rPr>
        <w:t>National Bureau of Economic Research, NBER Working Paper No. 25254. https://doi.org/</w:t>
      </w:r>
      <w:r w:rsidRPr="006A32A7">
        <w:rPr>
          <w:rFonts w:ascii="Montserrat" w:hAnsi="Montserrat"/>
          <w:color w:val="000000" w:themeColor="text1"/>
          <w:sz w:val="18"/>
          <w:szCs w:val="18"/>
        </w:rPr>
        <w:t>10.3386/w25254</w:t>
      </w:r>
    </w:p>
  </w:footnote>
  <w:footnote w:id="10">
    <w:p w:rsidR="00CD3FC5" w:rsidRPr="006A32A7" w:rsidP="00CD3FC5" w14:paraId="7ECB43B0" w14:textId="77777777">
      <w:pPr>
        <w:pStyle w:val="FootnoteText"/>
        <w:spacing w:after="100"/>
        <w:rPr>
          <w:rStyle w:val="Hyperlink"/>
          <w:rFonts w:ascii="Montserrat" w:hAnsi="Montserrat"/>
          <w:sz w:val="18"/>
          <w:szCs w:val="18"/>
        </w:rPr>
      </w:pPr>
      <w:r w:rsidRPr="006A32A7">
        <w:rPr>
          <w:rStyle w:val="FootnoteReference"/>
          <w:rFonts w:ascii="Montserrat" w:hAnsi="Montserrat"/>
          <w:sz w:val="18"/>
          <w:szCs w:val="18"/>
        </w:rPr>
        <w:footnoteRef/>
      </w:r>
      <w:r w:rsidRPr="006A32A7">
        <w:rPr>
          <w:rFonts w:ascii="Montserrat" w:hAnsi="Montserrat"/>
          <w:sz w:val="18"/>
          <w:szCs w:val="18"/>
        </w:rPr>
        <w:t xml:space="preserve"> Burt, B. A., Stone, B. D., </w:t>
      </w:r>
      <w:r w:rsidRPr="006A32A7">
        <w:rPr>
          <w:rFonts w:ascii="Montserrat" w:hAnsi="Montserrat"/>
          <w:sz w:val="18"/>
          <w:szCs w:val="18"/>
        </w:rPr>
        <w:t>Motshubi</w:t>
      </w:r>
      <w:r w:rsidRPr="006A32A7">
        <w:rPr>
          <w:rFonts w:ascii="Montserrat" w:hAnsi="Montserrat"/>
          <w:sz w:val="18"/>
          <w:szCs w:val="18"/>
        </w:rPr>
        <w:t xml:space="preserve">, R., &amp; Baber, L. D. (2023). STEM validation among underrepresented students: Leveraging insights from a STEM diversity program to broaden participation. </w:t>
      </w:r>
      <w:r w:rsidRPr="006A32A7">
        <w:rPr>
          <w:rFonts w:ascii="Montserrat" w:hAnsi="Montserrat"/>
          <w:i/>
          <w:sz w:val="18"/>
          <w:szCs w:val="18"/>
        </w:rPr>
        <w:t>Journal of Diversity in Higher Education, 16</w:t>
      </w:r>
      <w:r w:rsidRPr="006A32A7">
        <w:rPr>
          <w:rFonts w:ascii="Montserrat" w:hAnsi="Montserrat"/>
          <w:sz w:val="18"/>
          <w:szCs w:val="18"/>
        </w:rPr>
        <w:t xml:space="preserve">(1), 53–65. https://doi.org/10.1037/dhe000030 </w:t>
      </w:r>
    </w:p>
  </w:footnote>
  <w:footnote w:id="11">
    <w:p w:rsidR="00CD3FC5" w:rsidRPr="006A32A7" w:rsidP="00CD3FC5" w14:paraId="56F0B27F" w14:textId="77777777">
      <w:pPr>
        <w:pStyle w:val="FootnoteText"/>
        <w:spacing w:after="100"/>
        <w:rPr>
          <w:rFonts w:ascii="Montserrat" w:hAnsi="Montserrat"/>
          <w:sz w:val="18"/>
          <w:szCs w:val="18"/>
        </w:rPr>
      </w:pPr>
      <w:r w:rsidRPr="006A32A7">
        <w:rPr>
          <w:rStyle w:val="FootnoteReference"/>
          <w:rFonts w:ascii="Montserrat" w:hAnsi="Montserrat"/>
          <w:sz w:val="18"/>
          <w:szCs w:val="18"/>
        </w:rPr>
        <w:footnoteRef/>
      </w:r>
      <w:r w:rsidRPr="006A32A7">
        <w:rPr>
          <w:rFonts w:ascii="Montserrat" w:hAnsi="Montserrat"/>
          <w:sz w:val="18"/>
          <w:szCs w:val="18"/>
        </w:rPr>
        <w:t xml:space="preserve"> </w:t>
      </w:r>
      <w:r w:rsidRPr="006A32A7">
        <w:rPr>
          <w:rFonts w:ascii="Montserrat" w:hAnsi="Montserrat"/>
          <w:sz w:val="18"/>
          <w:szCs w:val="18"/>
        </w:rPr>
        <w:t>Palid</w:t>
      </w:r>
      <w:r w:rsidRPr="006A32A7">
        <w:rPr>
          <w:rFonts w:ascii="Montserrat" w:hAnsi="Montserrat"/>
          <w:sz w:val="18"/>
          <w:szCs w:val="18"/>
        </w:rPr>
        <w:t>, O., Cashdollar, S., Deangelo, S., Chu, C., &amp; Bates, M. (2023). Inclusion in practice: A systematic review of diversity-focused STEM programming in the United States.</w:t>
      </w:r>
      <w:r w:rsidRPr="006A32A7">
        <w:rPr>
          <w:rFonts w:ascii="Montserrat" w:hAnsi="Montserrat"/>
          <w:i/>
          <w:sz w:val="18"/>
          <w:szCs w:val="18"/>
        </w:rPr>
        <w:t xml:space="preserve"> International Journal of STEM Education</w:t>
      </w:r>
      <w:r w:rsidRPr="006A32A7">
        <w:rPr>
          <w:rFonts w:ascii="Montserrat" w:hAnsi="Montserrat"/>
          <w:sz w:val="18"/>
          <w:szCs w:val="18"/>
        </w:rPr>
        <w:t xml:space="preserve">, </w:t>
      </w:r>
      <w:r w:rsidRPr="006A32A7">
        <w:rPr>
          <w:rFonts w:ascii="Montserrat" w:hAnsi="Montserrat"/>
          <w:i/>
          <w:sz w:val="18"/>
          <w:szCs w:val="18"/>
        </w:rPr>
        <w:t>10</w:t>
      </w:r>
      <w:r w:rsidRPr="006A32A7">
        <w:rPr>
          <w:rFonts w:ascii="Montserrat" w:hAnsi="Montserrat"/>
          <w:sz w:val="18"/>
          <w:szCs w:val="18"/>
        </w:rPr>
        <w:t xml:space="preserve">(2). </w:t>
      </w:r>
      <w:r w:rsidRPr="006A32A7">
        <w:rPr>
          <w:rFonts w:ascii="Montserrat" w:hAnsi="Montserrat"/>
          <w:color w:val="222222"/>
          <w:sz w:val="18"/>
          <w:szCs w:val="18"/>
        </w:rPr>
        <w:t>https://doi.org/10.1186/s40594-022-00387-3</w:t>
      </w:r>
    </w:p>
  </w:footnote>
  <w:footnote w:id="12">
    <w:p w:rsidR="00CD3FC5" w:rsidRPr="007B7AF4" w:rsidP="00CD3FC5" w14:paraId="6AFC90C5" w14:textId="0C2DB516">
      <w:pPr>
        <w:pStyle w:val="FootnoteText"/>
        <w:spacing w:after="100"/>
        <w:rPr>
          <w:rStyle w:val="Hyperlink"/>
          <w:rFonts w:eastAsia="Helvetica" w:cs="Helvetica"/>
          <w:sz w:val="18"/>
          <w:szCs w:val="18"/>
        </w:rPr>
      </w:pPr>
      <w:r w:rsidRPr="006A32A7">
        <w:rPr>
          <w:rStyle w:val="FootnoteReference"/>
          <w:rFonts w:ascii="Montserrat" w:hAnsi="Montserrat"/>
          <w:sz w:val="18"/>
          <w:szCs w:val="18"/>
        </w:rPr>
        <w:footnoteRef/>
      </w:r>
      <w:r w:rsidRPr="006A32A7">
        <w:rPr>
          <w:rFonts w:ascii="Montserrat" w:hAnsi="Montserrat"/>
          <w:sz w:val="18"/>
          <w:szCs w:val="18"/>
        </w:rPr>
        <w:t xml:space="preserve"> Feder, T. (2022). The US is in dire need of STEM teachers.</w:t>
      </w:r>
      <w:r w:rsidRPr="006A32A7">
        <w:rPr>
          <w:rFonts w:ascii="Montserrat" w:hAnsi="Montserrat"/>
          <w:i/>
          <w:sz w:val="18"/>
          <w:szCs w:val="18"/>
        </w:rPr>
        <w:t xml:space="preserve"> Physics Today</w:t>
      </w:r>
      <w:r w:rsidRPr="006A32A7">
        <w:rPr>
          <w:rFonts w:ascii="Montserrat" w:hAnsi="Montserrat"/>
          <w:sz w:val="18"/>
          <w:szCs w:val="18"/>
        </w:rPr>
        <w:t xml:space="preserve">, </w:t>
      </w:r>
      <w:r w:rsidRPr="006A32A7">
        <w:rPr>
          <w:rFonts w:ascii="Montserrat" w:hAnsi="Montserrat"/>
          <w:i/>
          <w:sz w:val="18"/>
          <w:szCs w:val="18"/>
        </w:rPr>
        <w:t>75</w:t>
      </w:r>
      <w:r w:rsidRPr="006A32A7">
        <w:rPr>
          <w:rFonts w:ascii="Montserrat" w:hAnsi="Montserrat"/>
          <w:sz w:val="18"/>
          <w:szCs w:val="18"/>
        </w:rPr>
        <w:t>(3), 25-27. https://doi.org/10.1063/PT.3.4959</w:t>
      </w:r>
    </w:p>
  </w:footnote>
  <w:footnote w:id="13">
    <w:p w:rsidR="008A659F" w:rsidRPr="008A659F" w14:paraId="5D52FCD1" w14:textId="348E36DF">
      <w:pPr>
        <w:pStyle w:val="FootnoteText"/>
        <w:rPr>
          <w:rFonts w:ascii="Montserrat" w:hAnsi="Montserrat"/>
        </w:rPr>
      </w:pPr>
      <w:r w:rsidRPr="008A659F">
        <w:rPr>
          <w:rStyle w:val="FootnoteReference"/>
          <w:rFonts w:ascii="Montserrat" w:hAnsi="Montserrat"/>
          <w:sz w:val="18"/>
          <w:szCs w:val="18"/>
        </w:rPr>
        <w:footnoteRef/>
      </w:r>
      <w:r w:rsidRPr="008A659F">
        <w:rPr>
          <w:rFonts w:ascii="Montserrat" w:hAnsi="Montserrat"/>
          <w:sz w:val="18"/>
          <w:szCs w:val="18"/>
        </w:rPr>
        <w:t xml:space="preserve"> Ames, H., Glenton, C., &amp; Lewin, S. (2019). Purposive sampling in a qualitative evidence synthesis: A worked example from a synthesis on parental perceptions of vaccination communication. </w:t>
      </w:r>
      <w:r w:rsidRPr="00FE0AB3">
        <w:rPr>
          <w:rFonts w:ascii="Montserrat" w:hAnsi="Montserrat"/>
          <w:i/>
          <w:iCs/>
          <w:sz w:val="18"/>
          <w:szCs w:val="18"/>
        </w:rPr>
        <w:t xml:space="preserve">BMC </w:t>
      </w:r>
      <w:r w:rsidR="00FE0AB3">
        <w:rPr>
          <w:rFonts w:ascii="Montserrat" w:hAnsi="Montserrat"/>
          <w:i/>
          <w:iCs/>
          <w:sz w:val="18"/>
          <w:szCs w:val="18"/>
        </w:rPr>
        <w:t>M</w:t>
      </w:r>
      <w:r w:rsidRPr="00FE0AB3">
        <w:rPr>
          <w:rFonts w:ascii="Montserrat" w:hAnsi="Montserrat"/>
          <w:i/>
          <w:iCs/>
          <w:sz w:val="18"/>
          <w:szCs w:val="18"/>
        </w:rPr>
        <w:t xml:space="preserve">edical </w:t>
      </w:r>
      <w:r w:rsidR="00FE0AB3">
        <w:rPr>
          <w:rFonts w:ascii="Montserrat" w:hAnsi="Montserrat"/>
          <w:i/>
          <w:iCs/>
          <w:sz w:val="18"/>
          <w:szCs w:val="18"/>
        </w:rPr>
        <w:t>R</w:t>
      </w:r>
      <w:r w:rsidRPr="00FE0AB3">
        <w:rPr>
          <w:rFonts w:ascii="Montserrat" w:hAnsi="Montserrat"/>
          <w:i/>
          <w:iCs/>
          <w:sz w:val="18"/>
          <w:szCs w:val="18"/>
        </w:rPr>
        <w:t>esearch</w:t>
      </w:r>
      <w:r w:rsidRPr="008A659F">
        <w:rPr>
          <w:rFonts w:ascii="Montserrat" w:hAnsi="Montserrat"/>
          <w:sz w:val="18"/>
          <w:szCs w:val="18"/>
        </w:rPr>
        <w:t xml:space="preserve"> </w:t>
      </w:r>
      <w:r w:rsidRPr="00FE0AB3" w:rsidR="00FE0AB3">
        <w:rPr>
          <w:rFonts w:ascii="Montserrat" w:hAnsi="Montserrat"/>
          <w:i/>
          <w:iCs/>
          <w:sz w:val="18"/>
          <w:szCs w:val="18"/>
        </w:rPr>
        <w:t>M</w:t>
      </w:r>
      <w:r w:rsidRPr="00FE0AB3">
        <w:rPr>
          <w:rFonts w:ascii="Montserrat" w:hAnsi="Montserrat"/>
          <w:i/>
          <w:iCs/>
          <w:sz w:val="18"/>
          <w:szCs w:val="18"/>
        </w:rPr>
        <w:t>ethodology</w:t>
      </w:r>
      <w:r w:rsidRPr="008A659F">
        <w:rPr>
          <w:rFonts w:ascii="Montserrat" w:hAnsi="Montserrat"/>
          <w:sz w:val="18"/>
          <w:szCs w:val="18"/>
        </w:rPr>
        <w:t xml:space="preserve">, </w:t>
      </w:r>
      <w:r w:rsidRPr="00FE0AB3">
        <w:rPr>
          <w:rFonts w:ascii="Montserrat" w:hAnsi="Montserrat"/>
          <w:i/>
          <w:iCs/>
          <w:sz w:val="18"/>
          <w:szCs w:val="18"/>
        </w:rPr>
        <w:t>19</w:t>
      </w:r>
      <w:r w:rsidRPr="008A659F">
        <w:rPr>
          <w:rFonts w:ascii="Montserrat" w:hAnsi="Montserrat"/>
          <w:sz w:val="18"/>
          <w:szCs w:val="18"/>
        </w:rPr>
        <w:t xml:space="preserve">, 1-9. </w:t>
      </w:r>
      <w:r w:rsidRPr="006A32A7" w:rsidR="0092263A">
        <w:rPr>
          <w:rFonts w:ascii="Montserrat" w:hAnsi="Montserrat"/>
          <w:sz w:val="18"/>
          <w:szCs w:val="18"/>
        </w:rPr>
        <w:t>https://doi.org/</w:t>
      </w:r>
      <w:r w:rsidRPr="00416A84" w:rsidR="00416A84">
        <w:rPr>
          <w:rFonts w:ascii="Montserrat" w:hAnsi="Montserrat"/>
          <w:sz w:val="18"/>
          <w:szCs w:val="18"/>
        </w:rPr>
        <w:t>10.1186/s12874-019-0665-4</w:t>
      </w:r>
    </w:p>
  </w:footnote>
  <w:footnote w:id="14">
    <w:p w:rsidR="001C4482" w:rsidRPr="001C4482" w14:paraId="19675284" w14:textId="153CDD95">
      <w:pPr>
        <w:pStyle w:val="FootnoteText"/>
        <w:rPr>
          <w:rFonts w:ascii="Montserrat" w:hAnsi="Montserrat"/>
          <w:sz w:val="18"/>
          <w:szCs w:val="18"/>
        </w:rPr>
      </w:pPr>
      <w:r w:rsidRPr="001C4482">
        <w:rPr>
          <w:rStyle w:val="FootnoteReference"/>
          <w:rFonts w:ascii="Montserrat" w:hAnsi="Montserrat"/>
          <w:sz w:val="18"/>
          <w:szCs w:val="18"/>
        </w:rPr>
        <w:footnoteRef/>
      </w:r>
      <w:r w:rsidR="00A01B82">
        <w:rPr>
          <w:rFonts w:ascii="Montserrat" w:hAnsi="Montserrat"/>
          <w:sz w:val="18"/>
          <w:szCs w:val="18"/>
        </w:rPr>
        <w:t xml:space="preserve"> </w:t>
      </w:r>
      <w:r w:rsidRPr="7950AC12" w:rsidR="7950AC12">
        <w:rPr>
          <w:rFonts w:ascii="Montserrat" w:hAnsi="Montserrat"/>
          <w:sz w:val="18"/>
          <w:szCs w:val="18"/>
        </w:rPr>
        <w:t>Guest, G. (201</w:t>
      </w:r>
      <w:r w:rsidR="00594685">
        <w:rPr>
          <w:rFonts w:ascii="Montserrat" w:hAnsi="Montserrat"/>
          <w:sz w:val="18"/>
          <w:szCs w:val="18"/>
        </w:rPr>
        <w:t>5</w:t>
      </w:r>
      <w:r w:rsidRPr="7950AC12" w:rsidR="7950AC12">
        <w:rPr>
          <w:rFonts w:ascii="Montserrat" w:hAnsi="Montserrat"/>
          <w:sz w:val="18"/>
          <w:szCs w:val="18"/>
        </w:rPr>
        <w:t xml:space="preserve">). Sampling and selecting participants in field research. </w:t>
      </w:r>
      <w:r w:rsidRPr="000F146F" w:rsidR="00594685">
        <w:rPr>
          <w:rFonts w:ascii="Montserrat" w:hAnsi="Montserrat"/>
          <w:sz w:val="18"/>
          <w:szCs w:val="18"/>
        </w:rPr>
        <w:t>In</w:t>
      </w:r>
      <w:r w:rsidR="00594685">
        <w:rPr>
          <w:rFonts w:ascii="Montserrat" w:hAnsi="Montserrat"/>
          <w:sz w:val="18"/>
          <w:szCs w:val="18"/>
        </w:rPr>
        <w:t xml:space="preserve"> H.</w:t>
      </w:r>
      <w:r w:rsidR="00211603">
        <w:rPr>
          <w:rFonts w:ascii="Montserrat" w:hAnsi="Montserrat"/>
          <w:sz w:val="18"/>
          <w:szCs w:val="18"/>
        </w:rPr>
        <w:t xml:space="preserve"> </w:t>
      </w:r>
      <w:r w:rsidR="00594685">
        <w:rPr>
          <w:rFonts w:ascii="Montserrat" w:hAnsi="Montserrat"/>
          <w:sz w:val="18"/>
          <w:szCs w:val="18"/>
        </w:rPr>
        <w:t>R.</w:t>
      </w:r>
      <w:r w:rsidRPr="000F146F" w:rsidR="00594685">
        <w:rPr>
          <w:rFonts w:ascii="Montserrat" w:hAnsi="Montserrat"/>
          <w:sz w:val="18"/>
          <w:szCs w:val="18"/>
        </w:rPr>
        <w:t xml:space="preserve"> Bernard</w:t>
      </w:r>
      <w:r w:rsidR="00594685">
        <w:rPr>
          <w:rFonts w:ascii="Montserrat" w:hAnsi="Montserrat"/>
          <w:sz w:val="18"/>
          <w:szCs w:val="18"/>
        </w:rPr>
        <w:t xml:space="preserve"> &amp;</w:t>
      </w:r>
      <w:r w:rsidRPr="000F146F" w:rsidR="00594685">
        <w:rPr>
          <w:rFonts w:ascii="Montserrat" w:hAnsi="Montserrat"/>
          <w:sz w:val="18"/>
          <w:szCs w:val="18"/>
        </w:rPr>
        <w:t xml:space="preserve"> </w:t>
      </w:r>
      <w:r w:rsidR="00594685">
        <w:rPr>
          <w:rFonts w:ascii="Montserrat" w:hAnsi="Montserrat"/>
          <w:sz w:val="18"/>
          <w:szCs w:val="18"/>
        </w:rPr>
        <w:t>C.</w:t>
      </w:r>
      <w:r w:rsidR="00211603">
        <w:rPr>
          <w:rFonts w:ascii="Montserrat" w:hAnsi="Montserrat"/>
          <w:sz w:val="18"/>
          <w:szCs w:val="18"/>
        </w:rPr>
        <w:t xml:space="preserve"> </w:t>
      </w:r>
      <w:r w:rsidR="00594685">
        <w:rPr>
          <w:rFonts w:ascii="Montserrat" w:hAnsi="Montserrat"/>
          <w:sz w:val="18"/>
          <w:szCs w:val="18"/>
        </w:rPr>
        <w:t xml:space="preserve">C. </w:t>
      </w:r>
      <w:r w:rsidRPr="000F146F" w:rsidR="00594685">
        <w:rPr>
          <w:rFonts w:ascii="Montserrat" w:hAnsi="Montserrat"/>
          <w:sz w:val="18"/>
          <w:szCs w:val="18"/>
        </w:rPr>
        <w:t xml:space="preserve">Gravlee, </w:t>
      </w:r>
      <w:r w:rsidR="00594685">
        <w:rPr>
          <w:rFonts w:ascii="Montserrat" w:hAnsi="Montserrat"/>
          <w:sz w:val="18"/>
          <w:szCs w:val="18"/>
        </w:rPr>
        <w:t>(Eds.),</w:t>
      </w:r>
      <w:r w:rsidRPr="000F146F" w:rsidR="00594685">
        <w:rPr>
          <w:rFonts w:ascii="Montserrat" w:hAnsi="Montserrat"/>
          <w:sz w:val="18"/>
          <w:szCs w:val="18"/>
        </w:rPr>
        <w:t xml:space="preserve"> </w:t>
      </w:r>
      <w:r w:rsidRPr="00C83DA3" w:rsidR="00594685">
        <w:rPr>
          <w:rFonts w:ascii="Montserrat" w:hAnsi="Montserrat"/>
          <w:i/>
          <w:sz w:val="18"/>
          <w:szCs w:val="18"/>
        </w:rPr>
        <w:t>Handbook of methods in cultural</w:t>
      </w:r>
      <w:r w:rsidRPr="7950AC12" w:rsidR="00594685">
        <w:rPr>
          <w:rFonts w:ascii="Montserrat" w:hAnsi="Montserrat"/>
          <w:sz w:val="18"/>
          <w:szCs w:val="18"/>
        </w:rPr>
        <w:t xml:space="preserve"> anthropology</w:t>
      </w:r>
      <w:r w:rsidR="00594685">
        <w:rPr>
          <w:rFonts w:ascii="Montserrat" w:hAnsi="Montserrat"/>
          <w:sz w:val="18"/>
          <w:szCs w:val="18"/>
        </w:rPr>
        <w:t xml:space="preserve"> (</w:t>
      </w:r>
      <w:r w:rsidR="00115104">
        <w:rPr>
          <w:rFonts w:ascii="Montserrat" w:hAnsi="Montserrat"/>
          <w:sz w:val="18"/>
          <w:szCs w:val="18"/>
        </w:rPr>
        <w:t>2</w:t>
      </w:r>
      <w:r w:rsidRPr="00115104" w:rsidR="00115104">
        <w:rPr>
          <w:rFonts w:ascii="Montserrat" w:hAnsi="Montserrat"/>
          <w:sz w:val="18"/>
          <w:szCs w:val="18"/>
          <w:vertAlign w:val="superscript"/>
        </w:rPr>
        <w:t>nd</w:t>
      </w:r>
      <w:r w:rsidR="00115104">
        <w:rPr>
          <w:rFonts w:ascii="Montserrat" w:hAnsi="Montserrat"/>
          <w:sz w:val="18"/>
          <w:szCs w:val="18"/>
        </w:rPr>
        <w:t xml:space="preserve"> ed.</w:t>
      </w:r>
      <w:r w:rsidR="00211603">
        <w:rPr>
          <w:rFonts w:ascii="Montserrat" w:hAnsi="Montserrat"/>
          <w:sz w:val="18"/>
          <w:szCs w:val="18"/>
        </w:rPr>
        <w:t>)</w:t>
      </w:r>
      <w:r w:rsidR="00115104">
        <w:rPr>
          <w:rFonts w:ascii="Montserrat" w:hAnsi="Montserrat"/>
          <w:sz w:val="18"/>
          <w:szCs w:val="18"/>
        </w:rPr>
        <w:t xml:space="preserve">, </w:t>
      </w:r>
      <w:r w:rsidR="00211603">
        <w:rPr>
          <w:rFonts w:ascii="Montserrat" w:hAnsi="Montserrat"/>
          <w:sz w:val="18"/>
          <w:szCs w:val="18"/>
        </w:rPr>
        <w:t>(</w:t>
      </w:r>
      <w:r w:rsidR="00594685">
        <w:rPr>
          <w:rFonts w:ascii="Montserrat" w:hAnsi="Montserrat"/>
          <w:sz w:val="18"/>
          <w:szCs w:val="18"/>
        </w:rPr>
        <w:t xml:space="preserve">pp. 215-250). </w:t>
      </w:r>
      <w:r w:rsidRPr="000F146F" w:rsidR="00115104">
        <w:rPr>
          <w:rFonts w:ascii="Montserrat" w:hAnsi="Montserrat"/>
          <w:sz w:val="18"/>
          <w:szCs w:val="18"/>
        </w:rPr>
        <w:t>Rowman &amp; Littleﬁeld</w:t>
      </w:r>
      <w:r w:rsidR="00DF151F">
        <w:rPr>
          <w:rFonts w:ascii="Montserrat" w:hAnsi="Montserrat"/>
          <w:sz w:val="18"/>
          <w:szCs w:val="18"/>
        </w:rPr>
        <w:t>.</w:t>
      </w:r>
    </w:p>
  </w:footnote>
  <w:footnote w:id="15">
    <w:p w:rsidR="009229AA" w:rsidRPr="00AC3A73" w14:paraId="27B476CD" w14:textId="599783C4">
      <w:pPr>
        <w:pStyle w:val="FootnoteText"/>
        <w:rPr>
          <w:rFonts w:ascii="Montserrat" w:hAnsi="Montserrat"/>
          <w:sz w:val="18"/>
          <w:szCs w:val="18"/>
        </w:rPr>
      </w:pPr>
      <w:r w:rsidRPr="00AC3A73">
        <w:rPr>
          <w:rStyle w:val="FootnoteReference"/>
          <w:rFonts w:ascii="Montserrat" w:hAnsi="Montserrat"/>
          <w:sz w:val="18"/>
          <w:szCs w:val="18"/>
        </w:rPr>
        <w:footnoteRef/>
      </w:r>
      <w:r w:rsidRPr="00AC3A73" w:rsidR="27596432">
        <w:rPr>
          <w:rFonts w:ascii="Montserrat" w:hAnsi="Montserrat"/>
          <w:sz w:val="18"/>
          <w:szCs w:val="18"/>
        </w:rPr>
        <w:t xml:space="preserve"> </w:t>
      </w:r>
      <w:r w:rsidRPr="00AC3A73" w:rsidR="27596432">
        <w:rPr>
          <w:rFonts w:ascii="Montserrat" w:eastAsia="Arial" w:hAnsi="Montserrat" w:cs="Arial"/>
          <w:color w:val="222222"/>
          <w:sz w:val="18"/>
          <w:szCs w:val="18"/>
        </w:rPr>
        <w:t xml:space="preserve">Suen, L. J. W., Huang, H. M., &amp; Lee, H. H. (2014). A comparison of convenience sampling and purposive sampling. </w:t>
      </w:r>
      <w:r w:rsidRPr="00AC3A73" w:rsidR="27596432">
        <w:rPr>
          <w:rFonts w:ascii="Montserrat" w:eastAsia="Arial" w:hAnsi="Montserrat" w:cs="Arial"/>
          <w:i/>
          <w:iCs/>
          <w:color w:val="222222"/>
          <w:sz w:val="18"/>
          <w:szCs w:val="18"/>
        </w:rPr>
        <w:t xml:space="preserve">Hu li za </w:t>
      </w:r>
      <w:r w:rsidRPr="00AC3A73" w:rsidR="27596432">
        <w:rPr>
          <w:rFonts w:ascii="Montserrat" w:eastAsia="Arial" w:hAnsi="Montserrat" w:cs="Arial"/>
          <w:i/>
          <w:iCs/>
          <w:color w:val="222222"/>
          <w:sz w:val="18"/>
          <w:szCs w:val="18"/>
        </w:rPr>
        <w:t>zhi</w:t>
      </w:r>
      <w:r w:rsidRPr="00AC3A73" w:rsidR="27596432">
        <w:rPr>
          <w:rFonts w:ascii="Montserrat" w:eastAsia="Arial" w:hAnsi="Montserrat" w:cs="Arial"/>
          <w:color w:val="222222"/>
          <w:sz w:val="18"/>
          <w:szCs w:val="18"/>
        </w:rPr>
        <w:t xml:space="preserve">, </w:t>
      </w:r>
      <w:r w:rsidRPr="00AC3A73" w:rsidR="27596432">
        <w:rPr>
          <w:rFonts w:ascii="Montserrat" w:eastAsia="Arial" w:hAnsi="Montserrat" w:cs="Arial"/>
          <w:i/>
          <w:iCs/>
          <w:color w:val="222222"/>
          <w:sz w:val="18"/>
          <w:szCs w:val="18"/>
        </w:rPr>
        <w:t>61</w:t>
      </w:r>
      <w:r w:rsidRPr="00AC3A73" w:rsidR="27596432">
        <w:rPr>
          <w:rFonts w:ascii="Montserrat" w:eastAsia="Arial" w:hAnsi="Montserrat" w:cs="Arial"/>
          <w:color w:val="222222"/>
          <w:sz w:val="18"/>
          <w:szCs w:val="18"/>
        </w:rPr>
        <w:t>(3), 105.</w:t>
      </w:r>
      <w:r w:rsidR="00D07A21">
        <w:rPr>
          <w:rFonts w:ascii="Montserrat" w:eastAsia="Arial" w:hAnsi="Montserrat" w:cs="Arial"/>
          <w:color w:val="222222"/>
          <w:sz w:val="18"/>
          <w:szCs w:val="18"/>
        </w:rPr>
        <w:t xml:space="preserve"> </w:t>
      </w:r>
      <w:r w:rsidRPr="00D07A21" w:rsidR="00D07A21">
        <w:rPr>
          <w:rFonts w:ascii="Montserrat" w:eastAsia="Arial" w:hAnsi="Montserrat" w:cs="Arial"/>
          <w:color w:val="222222"/>
          <w:sz w:val="18"/>
          <w:szCs w:val="18"/>
        </w:rPr>
        <w:t>https://doi.org/105. 10.6224/JN.61.3.105</w:t>
      </w:r>
    </w:p>
  </w:footnote>
  <w:footnote w:id="16">
    <w:p w:rsidR="66B82C89" w:rsidRPr="00A60334" w:rsidP="66B82C89" w14:paraId="37BD71E3" w14:textId="5B0D5181">
      <w:pPr>
        <w:pStyle w:val="FootnoteText"/>
        <w:rPr>
          <w:rFonts w:ascii="Montserrat" w:hAnsi="Montserrat"/>
          <w:sz w:val="18"/>
          <w:szCs w:val="18"/>
        </w:rPr>
      </w:pPr>
      <w:r w:rsidRPr="00A60334">
        <w:rPr>
          <w:rStyle w:val="FootnoteReference"/>
          <w:rFonts w:ascii="Montserrat" w:hAnsi="Montserrat"/>
          <w:sz w:val="18"/>
          <w:szCs w:val="18"/>
        </w:rPr>
        <w:footnoteRef/>
      </w:r>
      <w:r w:rsidRPr="00A60334" w:rsidR="00A01B82">
        <w:rPr>
          <w:rFonts w:ascii="Montserrat" w:hAnsi="Montserrat"/>
          <w:sz w:val="18"/>
          <w:szCs w:val="18"/>
        </w:rPr>
        <w:t xml:space="preserve"> </w:t>
      </w:r>
      <w:r w:rsidRPr="00A60334">
        <w:rPr>
          <w:rFonts w:ascii="Montserrat" w:hAnsi="Montserrat"/>
          <w:sz w:val="18"/>
          <w:szCs w:val="18"/>
        </w:rPr>
        <w:t xml:space="preserve">Campbell, S., Greenwood, M., Prior, S., Shearer, T., </w:t>
      </w:r>
      <w:r w:rsidRPr="00A60334">
        <w:rPr>
          <w:rFonts w:ascii="Montserrat" w:hAnsi="Montserrat"/>
          <w:sz w:val="18"/>
          <w:szCs w:val="18"/>
        </w:rPr>
        <w:t>Walkem</w:t>
      </w:r>
      <w:r w:rsidRPr="00A60334">
        <w:rPr>
          <w:rFonts w:ascii="Montserrat" w:hAnsi="Montserrat"/>
          <w:sz w:val="18"/>
          <w:szCs w:val="18"/>
        </w:rPr>
        <w:t xml:space="preserve">, K., Young, S., </w:t>
      </w:r>
      <w:r w:rsidR="00217DEC">
        <w:rPr>
          <w:rFonts w:ascii="Montserrat" w:hAnsi="Montserrat"/>
          <w:sz w:val="18"/>
          <w:szCs w:val="18"/>
        </w:rPr>
        <w:t>Bywaters, D,</w:t>
      </w:r>
      <w:r w:rsidRPr="00A60334">
        <w:rPr>
          <w:rFonts w:ascii="Montserrat" w:hAnsi="Montserrat"/>
          <w:sz w:val="18"/>
          <w:szCs w:val="18"/>
        </w:rPr>
        <w:t xml:space="preserve"> &amp; Walker, K. (2020). Purposive sampling: </w:t>
      </w:r>
      <w:r w:rsidRPr="00A60334" w:rsidR="7950AC12">
        <w:rPr>
          <w:rFonts w:ascii="Montserrat" w:hAnsi="Montserrat"/>
          <w:sz w:val="18"/>
          <w:szCs w:val="18"/>
        </w:rPr>
        <w:t>Complex</w:t>
      </w:r>
      <w:r w:rsidRPr="00A60334">
        <w:rPr>
          <w:rFonts w:ascii="Montserrat" w:hAnsi="Montserrat"/>
          <w:sz w:val="18"/>
          <w:szCs w:val="18"/>
        </w:rPr>
        <w:t xml:space="preserve"> or simple? Research case examples. </w:t>
      </w:r>
      <w:r w:rsidRPr="00C83DA3">
        <w:rPr>
          <w:rFonts w:ascii="Montserrat" w:hAnsi="Montserrat"/>
          <w:i/>
          <w:sz w:val="18"/>
          <w:szCs w:val="18"/>
        </w:rPr>
        <w:t xml:space="preserve">Journal of </w:t>
      </w:r>
      <w:r w:rsidRPr="00A60334" w:rsidR="7950AC12">
        <w:rPr>
          <w:rFonts w:ascii="Montserrat" w:hAnsi="Montserrat"/>
          <w:i/>
          <w:iCs/>
          <w:sz w:val="18"/>
          <w:szCs w:val="18"/>
        </w:rPr>
        <w:t>Research</w:t>
      </w:r>
      <w:r w:rsidRPr="00C83DA3">
        <w:rPr>
          <w:rFonts w:ascii="Montserrat" w:hAnsi="Montserrat"/>
          <w:i/>
          <w:sz w:val="18"/>
          <w:szCs w:val="18"/>
        </w:rPr>
        <w:t xml:space="preserve"> in Nursing, 25</w:t>
      </w:r>
      <w:r w:rsidRPr="00A60334">
        <w:rPr>
          <w:rFonts w:ascii="Montserrat" w:hAnsi="Montserrat"/>
          <w:sz w:val="18"/>
          <w:szCs w:val="18"/>
        </w:rPr>
        <w:t>(8), 652-661.</w:t>
      </w:r>
      <w:r w:rsidRPr="00A60334" w:rsidR="7950AC12">
        <w:rPr>
          <w:rFonts w:ascii="Montserrat" w:hAnsi="Montserrat"/>
          <w:sz w:val="18"/>
          <w:szCs w:val="18"/>
        </w:rPr>
        <w:t xml:space="preserve"> </w:t>
      </w:r>
      <w:r w:rsidRPr="00A60334" w:rsidR="00DB71F6">
        <w:rPr>
          <w:rFonts w:ascii="Montserrat" w:hAnsi="Montserrat"/>
          <w:sz w:val="18"/>
          <w:szCs w:val="18"/>
        </w:rPr>
        <w:t>https://doi.org/10.1177/1744987120927206</w:t>
      </w:r>
    </w:p>
  </w:footnote>
  <w:footnote w:id="17">
    <w:p w:rsidR="000867C7" w:rsidRPr="00DB62D7" w:rsidP="000867C7" w14:paraId="71284F70" w14:textId="7BFCC450">
      <w:pPr>
        <w:pStyle w:val="FootnoteText"/>
        <w:spacing w:after="100"/>
        <w:rPr>
          <w:rFonts w:ascii="Montserrat" w:hAnsi="Montserrat"/>
          <w:sz w:val="18"/>
          <w:szCs w:val="18"/>
        </w:rPr>
      </w:pPr>
      <w:r w:rsidRPr="00DB62D7">
        <w:rPr>
          <w:rStyle w:val="FootnoteReference"/>
          <w:rFonts w:ascii="Montserrat" w:hAnsi="Montserrat"/>
          <w:sz w:val="18"/>
          <w:szCs w:val="18"/>
        </w:rPr>
        <w:footnoteRef/>
      </w:r>
      <w:r w:rsidRPr="00DB62D7">
        <w:rPr>
          <w:rFonts w:ascii="Montserrat" w:hAnsi="Montserrat"/>
          <w:sz w:val="18"/>
          <w:szCs w:val="18"/>
        </w:rPr>
        <w:t xml:space="preserve"> Informed by NSF's </w:t>
      </w:r>
      <w:r w:rsidRPr="00DB62D7">
        <w:rPr>
          <w:rFonts w:ascii="Montserrat" w:hAnsi="Montserrat"/>
          <w:sz w:val="18"/>
          <w:szCs w:val="18"/>
        </w:rPr>
        <w:t>I-Corps</w:t>
      </w:r>
      <w:r w:rsidRPr="00DB62D7">
        <w:rPr>
          <w:rFonts w:ascii="Montserrat" w:hAnsi="Montserrat"/>
          <w:sz w:val="18"/>
          <w:szCs w:val="18"/>
        </w:rPr>
        <w:t xml:space="preserve"> Hub</w:t>
      </w:r>
      <w:r w:rsidR="00601FC4">
        <w:rPr>
          <w:rFonts w:ascii="Montserrat" w:hAnsi="Montserrat"/>
          <w:sz w:val="18"/>
          <w:szCs w:val="18"/>
        </w:rPr>
        <w:t xml:space="preserve"> (National Science Foundation, </w:t>
      </w:r>
      <w:r w:rsidRPr="00DB62D7" w:rsidR="00DB62D7">
        <w:rPr>
          <w:rFonts w:ascii="Montserrat" w:hAnsi="Montserrat"/>
          <w:sz w:val="18"/>
          <w:szCs w:val="18"/>
        </w:rPr>
        <w:t>https://new.nsf.gov/funding/initiatives/i-corps/view-hubs</w:t>
      </w:r>
      <w:r w:rsidRPr="00DB62D7" w:rsidR="00601FC4">
        <w:rPr>
          <w:rFonts w:ascii="Montserrat" w:hAnsi="Montserrat"/>
          <w:sz w:val="18"/>
          <w:szCs w:val="18"/>
        </w:rPr>
        <w:t>n</w:t>
      </w:r>
      <w:r w:rsidR="00DB62D7">
        <w:rPr>
          <w:rFonts w:ascii="Montserrat" w:hAnsi="Montserrat"/>
          <w:sz w:val="18"/>
          <w:szCs w:val="18"/>
        </w:rPr>
        <w:t>)</w:t>
      </w:r>
    </w:p>
  </w:footnote>
  <w:footnote w:id="18">
    <w:p w:rsidR="00225FFF" w:rsidRPr="004958BF" w:rsidP="00225FFF" w14:paraId="5B379FFD" w14:textId="129EA29C">
      <w:pPr>
        <w:pStyle w:val="FootnoteText"/>
        <w:rPr>
          <w:rFonts w:ascii="Montserrat" w:hAnsi="Montserrat"/>
        </w:rPr>
      </w:pPr>
      <w:r w:rsidRPr="00B353C3">
        <w:rPr>
          <w:rStyle w:val="FootnoteReference"/>
          <w:rFonts w:ascii="Montserrat" w:hAnsi="Montserrat"/>
          <w:sz w:val="18"/>
          <w:szCs w:val="18"/>
        </w:rPr>
        <w:footnoteRef/>
      </w:r>
      <w:r w:rsidRPr="00B353C3">
        <w:rPr>
          <w:rFonts w:ascii="Montserrat" w:hAnsi="Montserrat"/>
        </w:rPr>
        <w:t xml:space="preserve"> </w:t>
      </w:r>
      <w:r w:rsidRPr="00131D48" w:rsidR="00EA1A07">
        <w:rPr>
          <w:rFonts w:ascii="Montserrat" w:hAnsi="Montserrat"/>
          <w:sz w:val="18"/>
          <w:szCs w:val="18"/>
        </w:rPr>
        <w:t>Robert Noyce Teacher Scholarship Program (National Science Foundation</w:t>
      </w:r>
      <w:r w:rsidR="00EA1A07">
        <w:rPr>
          <w:rStyle w:val="Hyperlink"/>
          <w:rFonts w:ascii="Montserrat" w:hAnsi="Montserrat"/>
          <w:color w:val="auto"/>
          <w:sz w:val="18"/>
          <w:szCs w:val="18"/>
          <w:u w:val="none"/>
        </w:rPr>
        <w:t>, https://www.nsfnoyce.org)</w:t>
      </w:r>
      <w:r w:rsidRPr="00CC5F2E" w:rsidR="00EA1A07">
        <w:t xml:space="preserve"> </w:t>
      </w:r>
    </w:p>
  </w:footnote>
  <w:footnote w:id="19">
    <w:p w:rsidR="005D64B1" w:rsidRPr="009E5D68" w14:paraId="28A41405" w14:textId="515D7F12">
      <w:pPr>
        <w:pStyle w:val="FootnoteText"/>
        <w:rPr>
          <w:rFonts w:ascii="Montserrat" w:hAnsi="Montserrat"/>
          <w:sz w:val="18"/>
          <w:szCs w:val="18"/>
        </w:rPr>
      </w:pPr>
      <w:r w:rsidRPr="009E5D68">
        <w:rPr>
          <w:rStyle w:val="FootnoteReference"/>
          <w:rFonts w:ascii="Montserrat" w:hAnsi="Montserrat"/>
          <w:sz w:val="18"/>
          <w:szCs w:val="18"/>
        </w:rPr>
        <w:footnoteRef/>
      </w:r>
      <w:r w:rsidRPr="009E5D68">
        <w:rPr>
          <w:rFonts w:ascii="Montserrat" w:hAnsi="Montserrat"/>
          <w:sz w:val="18"/>
          <w:szCs w:val="18"/>
        </w:rPr>
        <w:t xml:space="preserve"> </w:t>
      </w:r>
      <w:r w:rsidRPr="009E5D68" w:rsidR="004D7C7D">
        <w:rPr>
          <w:rFonts w:ascii="Montserrat" w:hAnsi="Montserrat"/>
          <w:sz w:val="18"/>
          <w:szCs w:val="18"/>
        </w:rPr>
        <w:t xml:space="preserve">The Demographic Questionnaire will not be administered to </w:t>
      </w:r>
      <w:r w:rsidRPr="009E5D68">
        <w:rPr>
          <w:rFonts w:ascii="Montserrat" w:hAnsi="Montserrat"/>
          <w:sz w:val="18"/>
          <w:szCs w:val="18"/>
        </w:rPr>
        <w:t xml:space="preserve">AAAS staff, </w:t>
      </w:r>
      <w:r w:rsidRPr="009E5D68" w:rsidR="004D7C7D">
        <w:rPr>
          <w:rFonts w:ascii="Montserrat" w:hAnsi="Montserrat"/>
          <w:sz w:val="18"/>
          <w:szCs w:val="18"/>
        </w:rPr>
        <w:t>c</w:t>
      </w:r>
      <w:r w:rsidRPr="009E5D68">
        <w:rPr>
          <w:rFonts w:ascii="Montserrat" w:hAnsi="Montserrat"/>
          <w:sz w:val="18"/>
          <w:szCs w:val="18"/>
        </w:rPr>
        <w:t xml:space="preserve">urrent NSF staff, </w:t>
      </w:r>
      <w:r w:rsidRPr="009E5D68" w:rsidR="004D7C7D">
        <w:rPr>
          <w:rFonts w:ascii="Montserrat" w:hAnsi="Montserrat"/>
          <w:sz w:val="18"/>
          <w:szCs w:val="18"/>
        </w:rPr>
        <w:t>or</w:t>
      </w:r>
      <w:r w:rsidRPr="009E5D68">
        <w:rPr>
          <w:rFonts w:ascii="Montserrat" w:hAnsi="Montserrat"/>
          <w:sz w:val="18"/>
          <w:szCs w:val="18"/>
        </w:rPr>
        <w:t xml:space="preserve"> former NSF staff</w:t>
      </w:r>
      <w:r w:rsidRPr="009E5D68" w:rsidR="004D7C7D">
        <w:rPr>
          <w:rFonts w:ascii="Montserrat" w:hAnsi="Montserrat"/>
          <w:sz w:val="18"/>
          <w:szCs w:val="18"/>
        </w:rPr>
        <w:t>. To be considered a respond</w:t>
      </w:r>
      <w:r w:rsidRPr="009E5D68" w:rsidR="0065359E">
        <w:rPr>
          <w:rFonts w:ascii="Montserrat" w:hAnsi="Montserrat"/>
          <w:sz w:val="18"/>
          <w:szCs w:val="18"/>
        </w:rPr>
        <w:t>ent, AAAS staff, current NSF staff, and former NSF staff will only need to complete a focus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E0EC35E" w14:textId="77777777">
      <w:tblPrEx>
        <w:tblW w:w="0" w:type="auto"/>
        <w:tblLayout w:type="fixed"/>
        <w:tblLook w:val="06A0"/>
      </w:tblPrEx>
      <w:trPr>
        <w:trHeight w:val="300"/>
      </w:trPr>
      <w:tc>
        <w:tcPr>
          <w:tcW w:w="3120" w:type="dxa"/>
        </w:tcPr>
        <w:p w:rsidR="002B6E2B" w:rsidP="002B6E2B" w14:paraId="03DB05D4" w14:textId="77777777">
          <w:pPr>
            <w:pStyle w:val="Header"/>
            <w:ind w:left="-115"/>
          </w:pPr>
        </w:p>
      </w:tc>
      <w:tc>
        <w:tcPr>
          <w:tcW w:w="3120" w:type="dxa"/>
        </w:tcPr>
        <w:p w:rsidR="002B6E2B" w:rsidP="002B6E2B" w14:paraId="047B374A" w14:textId="77777777">
          <w:pPr>
            <w:pStyle w:val="Header"/>
            <w:jc w:val="center"/>
          </w:pPr>
        </w:p>
      </w:tc>
      <w:tc>
        <w:tcPr>
          <w:tcW w:w="3120" w:type="dxa"/>
        </w:tcPr>
        <w:p w:rsidR="002B6E2B" w:rsidP="002B6E2B" w14:paraId="0604B7E0" w14:textId="77777777">
          <w:pPr>
            <w:pStyle w:val="Header"/>
            <w:ind w:right="-115"/>
            <w:jc w:val="right"/>
          </w:pPr>
        </w:p>
      </w:tc>
    </w:tr>
  </w:tbl>
  <w:p w:rsidR="00D83833" w14:paraId="4C2D9FE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1030E"/>
    <w:multiLevelType w:val="hybridMultilevel"/>
    <w:tmpl w:val="C61E17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778337C"/>
    <w:multiLevelType w:val="hybridMultilevel"/>
    <w:tmpl w:val="C0D8D1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C10ACB"/>
    <w:multiLevelType w:val="hybridMultilevel"/>
    <w:tmpl w:val="A6661E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997EC4"/>
    <w:multiLevelType w:val="hybridMultilevel"/>
    <w:tmpl w:val="8BB638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A002AA"/>
    <w:multiLevelType w:val="hybridMultilevel"/>
    <w:tmpl w:val="E068A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435568"/>
    <w:multiLevelType w:val="hybridMultilevel"/>
    <w:tmpl w:val="D21652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1130C3"/>
    <w:multiLevelType w:val="hybridMultilevel"/>
    <w:tmpl w:val="C214FF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C880DDB"/>
    <w:multiLevelType w:val="hybridMultilevel"/>
    <w:tmpl w:val="0B9CAB60"/>
    <w:lvl w:ilvl="0">
      <w:start w:val="1"/>
      <w:numFmt w:val="decimal"/>
      <w:lvlText w:val="(%1)"/>
      <w:lvlJc w:val="left"/>
      <w:pPr>
        <w:ind w:left="720" w:hanging="360"/>
      </w:pPr>
      <w:rPr>
        <w:rFonts w:hint="default"/>
      </w:rPr>
    </w:lvl>
    <w:lvl w:ilvl="1">
      <w:start w:val="0"/>
      <w:numFmt w:val="bullet"/>
      <w:lvlText w:val="•"/>
      <w:lvlJc w:val="left"/>
      <w:pPr>
        <w:ind w:left="1440" w:hanging="360"/>
      </w:pPr>
      <w:rPr>
        <w:rFonts w:ascii="Verdana" w:hAnsi="Verdana" w:eastAsiaTheme="minorEastAsia" w:cs="Verdana"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B4515B"/>
    <w:multiLevelType w:val="hybridMultilevel"/>
    <w:tmpl w:val="BDCEFF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FCE1F33"/>
    <w:multiLevelType w:val="multilevel"/>
    <w:tmpl w:val="6420A0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A2476D"/>
    <w:multiLevelType w:val="hybridMultilevel"/>
    <w:tmpl w:val="B3788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FA32F49"/>
    <w:multiLevelType w:val="hybridMultilevel"/>
    <w:tmpl w:val="6C103A12"/>
    <w:lvl w:ilvl="0">
      <w:start w:val="1"/>
      <w:numFmt w:val="lowerLetter"/>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D876F43"/>
    <w:multiLevelType w:val="hybridMultilevel"/>
    <w:tmpl w:val="4D74B0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608411">
    <w:abstractNumId w:val="3"/>
  </w:num>
  <w:num w:numId="2" w16cid:durableId="1610970041">
    <w:abstractNumId w:val="12"/>
  </w:num>
  <w:num w:numId="3" w16cid:durableId="1277373567">
    <w:abstractNumId w:val="1"/>
  </w:num>
  <w:num w:numId="4" w16cid:durableId="1019622405">
    <w:abstractNumId w:val="10"/>
  </w:num>
  <w:num w:numId="5" w16cid:durableId="908001415">
    <w:abstractNumId w:val="9"/>
  </w:num>
  <w:num w:numId="6" w16cid:durableId="1763143939">
    <w:abstractNumId w:val="2"/>
  </w:num>
  <w:num w:numId="7" w16cid:durableId="935675146">
    <w:abstractNumId w:val="4"/>
  </w:num>
  <w:num w:numId="8" w16cid:durableId="1075468134">
    <w:abstractNumId w:val="7"/>
  </w:num>
  <w:num w:numId="9" w16cid:durableId="1028020476">
    <w:abstractNumId w:val="0"/>
  </w:num>
  <w:num w:numId="10" w16cid:durableId="1811554863">
    <w:abstractNumId w:val="6"/>
  </w:num>
  <w:num w:numId="11" w16cid:durableId="132593557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7480751">
    <w:abstractNumId w:val="8"/>
  </w:num>
  <w:num w:numId="13" w16cid:durableId="16728276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6EF911"/>
    <w:rsid w:val="00003A22"/>
    <w:rsid w:val="00004B00"/>
    <w:rsid w:val="00005924"/>
    <w:rsid w:val="00005DD3"/>
    <w:rsid w:val="00006149"/>
    <w:rsid w:val="00006F7F"/>
    <w:rsid w:val="00011984"/>
    <w:rsid w:val="000126E1"/>
    <w:rsid w:val="00012EE0"/>
    <w:rsid w:val="0001430F"/>
    <w:rsid w:val="00014B46"/>
    <w:rsid w:val="00016482"/>
    <w:rsid w:val="00016793"/>
    <w:rsid w:val="0001689E"/>
    <w:rsid w:val="00016DFF"/>
    <w:rsid w:val="00017BD1"/>
    <w:rsid w:val="00020C5B"/>
    <w:rsid w:val="00022A9F"/>
    <w:rsid w:val="0002384C"/>
    <w:rsid w:val="000238D9"/>
    <w:rsid w:val="000248D5"/>
    <w:rsid w:val="00025362"/>
    <w:rsid w:val="00025ABE"/>
    <w:rsid w:val="00026908"/>
    <w:rsid w:val="00027334"/>
    <w:rsid w:val="00027C20"/>
    <w:rsid w:val="00027E11"/>
    <w:rsid w:val="0003232F"/>
    <w:rsid w:val="000333B5"/>
    <w:rsid w:val="00033BF9"/>
    <w:rsid w:val="0003485F"/>
    <w:rsid w:val="00035370"/>
    <w:rsid w:val="00035498"/>
    <w:rsid w:val="00035B74"/>
    <w:rsid w:val="00036C24"/>
    <w:rsid w:val="00036CC5"/>
    <w:rsid w:val="00036DB8"/>
    <w:rsid w:val="00037118"/>
    <w:rsid w:val="00041A1C"/>
    <w:rsid w:val="00042938"/>
    <w:rsid w:val="00042ADA"/>
    <w:rsid w:val="000438CC"/>
    <w:rsid w:val="00043EAA"/>
    <w:rsid w:val="0004559E"/>
    <w:rsid w:val="00045DD8"/>
    <w:rsid w:val="000461CE"/>
    <w:rsid w:val="0004689F"/>
    <w:rsid w:val="00046B47"/>
    <w:rsid w:val="00046C93"/>
    <w:rsid w:val="00050CE7"/>
    <w:rsid w:val="000515F9"/>
    <w:rsid w:val="000518F3"/>
    <w:rsid w:val="00052850"/>
    <w:rsid w:val="00052F40"/>
    <w:rsid w:val="00053F2E"/>
    <w:rsid w:val="00054573"/>
    <w:rsid w:val="0005476E"/>
    <w:rsid w:val="00054891"/>
    <w:rsid w:val="000559FF"/>
    <w:rsid w:val="000567DB"/>
    <w:rsid w:val="00057A36"/>
    <w:rsid w:val="000604F6"/>
    <w:rsid w:val="0006099E"/>
    <w:rsid w:val="0006145E"/>
    <w:rsid w:val="00061815"/>
    <w:rsid w:val="00061E4F"/>
    <w:rsid w:val="00062B22"/>
    <w:rsid w:val="00062DE6"/>
    <w:rsid w:val="00065A9B"/>
    <w:rsid w:val="000706E3"/>
    <w:rsid w:val="00070A3C"/>
    <w:rsid w:val="000714A6"/>
    <w:rsid w:val="00071DE1"/>
    <w:rsid w:val="00072C04"/>
    <w:rsid w:val="00073162"/>
    <w:rsid w:val="00073FCE"/>
    <w:rsid w:val="000748A4"/>
    <w:rsid w:val="00074C6B"/>
    <w:rsid w:val="00076475"/>
    <w:rsid w:val="00077640"/>
    <w:rsid w:val="00080483"/>
    <w:rsid w:val="00082429"/>
    <w:rsid w:val="00082457"/>
    <w:rsid w:val="00083CB8"/>
    <w:rsid w:val="000850F2"/>
    <w:rsid w:val="00085C41"/>
    <w:rsid w:val="0008615C"/>
    <w:rsid w:val="00086437"/>
    <w:rsid w:val="000867C7"/>
    <w:rsid w:val="00087457"/>
    <w:rsid w:val="000875C1"/>
    <w:rsid w:val="0009019C"/>
    <w:rsid w:val="000911D4"/>
    <w:rsid w:val="00092C38"/>
    <w:rsid w:val="00092FBF"/>
    <w:rsid w:val="0009427B"/>
    <w:rsid w:val="00096819"/>
    <w:rsid w:val="00096880"/>
    <w:rsid w:val="000968AD"/>
    <w:rsid w:val="0009723B"/>
    <w:rsid w:val="000A0896"/>
    <w:rsid w:val="000A0AAB"/>
    <w:rsid w:val="000A2486"/>
    <w:rsid w:val="000A2E01"/>
    <w:rsid w:val="000A4E46"/>
    <w:rsid w:val="000A5287"/>
    <w:rsid w:val="000A5CEC"/>
    <w:rsid w:val="000A77E6"/>
    <w:rsid w:val="000A7A05"/>
    <w:rsid w:val="000B1E05"/>
    <w:rsid w:val="000B1EDC"/>
    <w:rsid w:val="000B1F58"/>
    <w:rsid w:val="000B2A4A"/>
    <w:rsid w:val="000B4569"/>
    <w:rsid w:val="000B6985"/>
    <w:rsid w:val="000B6CAF"/>
    <w:rsid w:val="000B7508"/>
    <w:rsid w:val="000B7A9A"/>
    <w:rsid w:val="000C0969"/>
    <w:rsid w:val="000C1E44"/>
    <w:rsid w:val="000C42AD"/>
    <w:rsid w:val="000C4AFF"/>
    <w:rsid w:val="000C4CF4"/>
    <w:rsid w:val="000C6569"/>
    <w:rsid w:val="000C660D"/>
    <w:rsid w:val="000C7096"/>
    <w:rsid w:val="000D0BCC"/>
    <w:rsid w:val="000D0E24"/>
    <w:rsid w:val="000D115C"/>
    <w:rsid w:val="000D33C9"/>
    <w:rsid w:val="000D4E3C"/>
    <w:rsid w:val="000D5055"/>
    <w:rsid w:val="000D5394"/>
    <w:rsid w:val="000D6323"/>
    <w:rsid w:val="000D6362"/>
    <w:rsid w:val="000D6536"/>
    <w:rsid w:val="000D6E8E"/>
    <w:rsid w:val="000D79B9"/>
    <w:rsid w:val="000E05E2"/>
    <w:rsid w:val="000E09D6"/>
    <w:rsid w:val="000E0FE0"/>
    <w:rsid w:val="000E2AE1"/>
    <w:rsid w:val="000E4FDC"/>
    <w:rsid w:val="000E530A"/>
    <w:rsid w:val="000E56EB"/>
    <w:rsid w:val="000E5CD7"/>
    <w:rsid w:val="000E674F"/>
    <w:rsid w:val="000E74B5"/>
    <w:rsid w:val="000F146F"/>
    <w:rsid w:val="000F31CF"/>
    <w:rsid w:val="000F342D"/>
    <w:rsid w:val="000F36D8"/>
    <w:rsid w:val="000F36F6"/>
    <w:rsid w:val="000F415E"/>
    <w:rsid w:val="000F59B6"/>
    <w:rsid w:val="000F77DE"/>
    <w:rsid w:val="0010126A"/>
    <w:rsid w:val="00101927"/>
    <w:rsid w:val="001021A5"/>
    <w:rsid w:val="00103750"/>
    <w:rsid w:val="00104585"/>
    <w:rsid w:val="001054A3"/>
    <w:rsid w:val="0010585B"/>
    <w:rsid w:val="001060EB"/>
    <w:rsid w:val="00106699"/>
    <w:rsid w:val="00107587"/>
    <w:rsid w:val="001108E1"/>
    <w:rsid w:val="00110E5B"/>
    <w:rsid w:val="00112549"/>
    <w:rsid w:val="00115104"/>
    <w:rsid w:val="001154D6"/>
    <w:rsid w:val="00115FDD"/>
    <w:rsid w:val="00122990"/>
    <w:rsid w:val="001233B1"/>
    <w:rsid w:val="00124662"/>
    <w:rsid w:val="001251AE"/>
    <w:rsid w:val="00125ABF"/>
    <w:rsid w:val="00125E79"/>
    <w:rsid w:val="00125FF4"/>
    <w:rsid w:val="001267F3"/>
    <w:rsid w:val="00126A13"/>
    <w:rsid w:val="00127308"/>
    <w:rsid w:val="00127AC1"/>
    <w:rsid w:val="001301A6"/>
    <w:rsid w:val="00131D48"/>
    <w:rsid w:val="001320A1"/>
    <w:rsid w:val="001327F1"/>
    <w:rsid w:val="00133866"/>
    <w:rsid w:val="00134797"/>
    <w:rsid w:val="001348AA"/>
    <w:rsid w:val="00134F55"/>
    <w:rsid w:val="001351F1"/>
    <w:rsid w:val="00135769"/>
    <w:rsid w:val="00135DA4"/>
    <w:rsid w:val="00135E80"/>
    <w:rsid w:val="001367EE"/>
    <w:rsid w:val="001378A6"/>
    <w:rsid w:val="001401C9"/>
    <w:rsid w:val="0014081B"/>
    <w:rsid w:val="0014238F"/>
    <w:rsid w:val="00146263"/>
    <w:rsid w:val="00147189"/>
    <w:rsid w:val="00147904"/>
    <w:rsid w:val="00147B17"/>
    <w:rsid w:val="00150378"/>
    <w:rsid w:val="001507C5"/>
    <w:rsid w:val="00150F0C"/>
    <w:rsid w:val="00151146"/>
    <w:rsid w:val="00152811"/>
    <w:rsid w:val="00152EA6"/>
    <w:rsid w:val="00152F22"/>
    <w:rsid w:val="0015381B"/>
    <w:rsid w:val="00153EA7"/>
    <w:rsid w:val="00155FC8"/>
    <w:rsid w:val="00157549"/>
    <w:rsid w:val="00157CA6"/>
    <w:rsid w:val="00157FD4"/>
    <w:rsid w:val="00160C0E"/>
    <w:rsid w:val="00160DC3"/>
    <w:rsid w:val="0016320D"/>
    <w:rsid w:val="00163EF8"/>
    <w:rsid w:val="00163F18"/>
    <w:rsid w:val="0016403E"/>
    <w:rsid w:val="0016449A"/>
    <w:rsid w:val="001650E2"/>
    <w:rsid w:val="00165F49"/>
    <w:rsid w:val="00166884"/>
    <w:rsid w:val="00166942"/>
    <w:rsid w:val="001707AF"/>
    <w:rsid w:val="00170E41"/>
    <w:rsid w:val="00170F02"/>
    <w:rsid w:val="001711FB"/>
    <w:rsid w:val="00171795"/>
    <w:rsid w:val="00172EC7"/>
    <w:rsid w:val="001749F1"/>
    <w:rsid w:val="00175DE4"/>
    <w:rsid w:val="00176793"/>
    <w:rsid w:val="00176D60"/>
    <w:rsid w:val="001773DA"/>
    <w:rsid w:val="00177CB5"/>
    <w:rsid w:val="00177DEE"/>
    <w:rsid w:val="00180798"/>
    <w:rsid w:val="0018143F"/>
    <w:rsid w:val="00181B78"/>
    <w:rsid w:val="00181CC1"/>
    <w:rsid w:val="00183BEE"/>
    <w:rsid w:val="00183F95"/>
    <w:rsid w:val="0018520E"/>
    <w:rsid w:val="00185641"/>
    <w:rsid w:val="00186D70"/>
    <w:rsid w:val="00187C7B"/>
    <w:rsid w:val="00187FF6"/>
    <w:rsid w:val="001918FE"/>
    <w:rsid w:val="001924A9"/>
    <w:rsid w:val="001927AA"/>
    <w:rsid w:val="00193256"/>
    <w:rsid w:val="00193DB4"/>
    <w:rsid w:val="0019644C"/>
    <w:rsid w:val="00196EF2"/>
    <w:rsid w:val="001972DA"/>
    <w:rsid w:val="00197357"/>
    <w:rsid w:val="001A03BF"/>
    <w:rsid w:val="001A14CF"/>
    <w:rsid w:val="001A181D"/>
    <w:rsid w:val="001A250F"/>
    <w:rsid w:val="001A28B1"/>
    <w:rsid w:val="001A3535"/>
    <w:rsid w:val="001A4386"/>
    <w:rsid w:val="001A4B4D"/>
    <w:rsid w:val="001A5348"/>
    <w:rsid w:val="001A59D3"/>
    <w:rsid w:val="001A5F24"/>
    <w:rsid w:val="001A70E3"/>
    <w:rsid w:val="001A786B"/>
    <w:rsid w:val="001A7A97"/>
    <w:rsid w:val="001B0B1E"/>
    <w:rsid w:val="001B2F47"/>
    <w:rsid w:val="001B4809"/>
    <w:rsid w:val="001B49EC"/>
    <w:rsid w:val="001B5542"/>
    <w:rsid w:val="001B7297"/>
    <w:rsid w:val="001B790F"/>
    <w:rsid w:val="001B7ED0"/>
    <w:rsid w:val="001C0056"/>
    <w:rsid w:val="001C076E"/>
    <w:rsid w:val="001C20A0"/>
    <w:rsid w:val="001C26B8"/>
    <w:rsid w:val="001C42DA"/>
    <w:rsid w:val="001C4482"/>
    <w:rsid w:val="001C4622"/>
    <w:rsid w:val="001C4E61"/>
    <w:rsid w:val="001C5157"/>
    <w:rsid w:val="001C51C9"/>
    <w:rsid w:val="001C539C"/>
    <w:rsid w:val="001C6348"/>
    <w:rsid w:val="001C6481"/>
    <w:rsid w:val="001C6BA5"/>
    <w:rsid w:val="001C6D96"/>
    <w:rsid w:val="001D086D"/>
    <w:rsid w:val="001D15B2"/>
    <w:rsid w:val="001D242F"/>
    <w:rsid w:val="001D2FA9"/>
    <w:rsid w:val="001D3853"/>
    <w:rsid w:val="001D3CAE"/>
    <w:rsid w:val="001D4641"/>
    <w:rsid w:val="001D4DF0"/>
    <w:rsid w:val="001D5C7E"/>
    <w:rsid w:val="001D6BA2"/>
    <w:rsid w:val="001D7119"/>
    <w:rsid w:val="001D7C0C"/>
    <w:rsid w:val="001E0623"/>
    <w:rsid w:val="001E0CAB"/>
    <w:rsid w:val="001E11A5"/>
    <w:rsid w:val="001E1792"/>
    <w:rsid w:val="001E3330"/>
    <w:rsid w:val="001E4DA5"/>
    <w:rsid w:val="001E577B"/>
    <w:rsid w:val="001E6B12"/>
    <w:rsid w:val="001F0547"/>
    <w:rsid w:val="001F05CB"/>
    <w:rsid w:val="001F14AE"/>
    <w:rsid w:val="001F14BB"/>
    <w:rsid w:val="001F3542"/>
    <w:rsid w:val="001F487F"/>
    <w:rsid w:val="001F4EFC"/>
    <w:rsid w:val="001F68CD"/>
    <w:rsid w:val="00200E74"/>
    <w:rsid w:val="00200FD7"/>
    <w:rsid w:val="002033AB"/>
    <w:rsid w:val="00204323"/>
    <w:rsid w:val="00205B11"/>
    <w:rsid w:val="00206F79"/>
    <w:rsid w:val="00207FE3"/>
    <w:rsid w:val="00211603"/>
    <w:rsid w:val="00211BDD"/>
    <w:rsid w:val="00212298"/>
    <w:rsid w:val="00212990"/>
    <w:rsid w:val="00214FE3"/>
    <w:rsid w:val="0021586A"/>
    <w:rsid w:val="00215CCB"/>
    <w:rsid w:val="00216C80"/>
    <w:rsid w:val="00217DEC"/>
    <w:rsid w:val="00220655"/>
    <w:rsid w:val="00220BBF"/>
    <w:rsid w:val="002210A3"/>
    <w:rsid w:val="0022153E"/>
    <w:rsid w:val="00222CD7"/>
    <w:rsid w:val="002233F4"/>
    <w:rsid w:val="00225FFF"/>
    <w:rsid w:val="002262BB"/>
    <w:rsid w:val="00226D93"/>
    <w:rsid w:val="0022717A"/>
    <w:rsid w:val="00230E37"/>
    <w:rsid w:val="002340B9"/>
    <w:rsid w:val="002343A2"/>
    <w:rsid w:val="00234E7F"/>
    <w:rsid w:val="00235EC3"/>
    <w:rsid w:val="002367DF"/>
    <w:rsid w:val="00236860"/>
    <w:rsid w:val="00236F58"/>
    <w:rsid w:val="0024084B"/>
    <w:rsid w:val="002418F4"/>
    <w:rsid w:val="00241A51"/>
    <w:rsid w:val="00245D8F"/>
    <w:rsid w:val="00245F61"/>
    <w:rsid w:val="002461A5"/>
    <w:rsid w:val="002466C3"/>
    <w:rsid w:val="002467EA"/>
    <w:rsid w:val="00246DC5"/>
    <w:rsid w:val="00246FB2"/>
    <w:rsid w:val="00247BA7"/>
    <w:rsid w:val="00251293"/>
    <w:rsid w:val="00251F85"/>
    <w:rsid w:val="00252D79"/>
    <w:rsid w:val="00252DC2"/>
    <w:rsid w:val="00253C2E"/>
    <w:rsid w:val="00253E72"/>
    <w:rsid w:val="00255C57"/>
    <w:rsid w:val="00255CCA"/>
    <w:rsid w:val="00255CF1"/>
    <w:rsid w:val="0025719A"/>
    <w:rsid w:val="00257816"/>
    <w:rsid w:val="00260FD7"/>
    <w:rsid w:val="002630BD"/>
    <w:rsid w:val="00263970"/>
    <w:rsid w:val="00263BEE"/>
    <w:rsid w:val="00263DF7"/>
    <w:rsid w:val="0026422E"/>
    <w:rsid w:val="00264572"/>
    <w:rsid w:val="002652AF"/>
    <w:rsid w:val="00265BDB"/>
    <w:rsid w:val="00267479"/>
    <w:rsid w:val="00270597"/>
    <w:rsid w:val="00270F65"/>
    <w:rsid w:val="00272BE2"/>
    <w:rsid w:val="00272C38"/>
    <w:rsid w:val="00273BCB"/>
    <w:rsid w:val="00274878"/>
    <w:rsid w:val="00277BA1"/>
    <w:rsid w:val="0028209F"/>
    <w:rsid w:val="00282164"/>
    <w:rsid w:val="00282F59"/>
    <w:rsid w:val="00283EFE"/>
    <w:rsid w:val="0028457D"/>
    <w:rsid w:val="002846C6"/>
    <w:rsid w:val="0028543E"/>
    <w:rsid w:val="002859ED"/>
    <w:rsid w:val="00285B00"/>
    <w:rsid w:val="00285D6F"/>
    <w:rsid w:val="00286256"/>
    <w:rsid w:val="00286959"/>
    <w:rsid w:val="0028748A"/>
    <w:rsid w:val="00287EF0"/>
    <w:rsid w:val="00287FCE"/>
    <w:rsid w:val="00290503"/>
    <w:rsid w:val="0029072A"/>
    <w:rsid w:val="00290E2E"/>
    <w:rsid w:val="0029119C"/>
    <w:rsid w:val="0029184E"/>
    <w:rsid w:val="00294FA5"/>
    <w:rsid w:val="002957E9"/>
    <w:rsid w:val="00295BDC"/>
    <w:rsid w:val="00295F75"/>
    <w:rsid w:val="00296726"/>
    <w:rsid w:val="00297757"/>
    <w:rsid w:val="002A0723"/>
    <w:rsid w:val="002A37B2"/>
    <w:rsid w:val="002A3890"/>
    <w:rsid w:val="002A3B59"/>
    <w:rsid w:val="002A41DF"/>
    <w:rsid w:val="002A4F8C"/>
    <w:rsid w:val="002A620C"/>
    <w:rsid w:val="002A71D7"/>
    <w:rsid w:val="002A77C4"/>
    <w:rsid w:val="002B0B0A"/>
    <w:rsid w:val="002B0E87"/>
    <w:rsid w:val="002B0E97"/>
    <w:rsid w:val="002B13C8"/>
    <w:rsid w:val="002B14E4"/>
    <w:rsid w:val="002B1780"/>
    <w:rsid w:val="002B194F"/>
    <w:rsid w:val="002B1F5A"/>
    <w:rsid w:val="002B2CC5"/>
    <w:rsid w:val="002B56F8"/>
    <w:rsid w:val="002B6336"/>
    <w:rsid w:val="002B6BA9"/>
    <w:rsid w:val="002B6E2B"/>
    <w:rsid w:val="002C0FC5"/>
    <w:rsid w:val="002C2368"/>
    <w:rsid w:val="002C24EA"/>
    <w:rsid w:val="002C2D3A"/>
    <w:rsid w:val="002C4057"/>
    <w:rsid w:val="002C49AC"/>
    <w:rsid w:val="002C4E06"/>
    <w:rsid w:val="002C79BF"/>
    <w:rsid w:val="002C7D4C"/>
    <w:rsid w:val="002D0BAD"/>
    <w:rsid w:val="002D113E"/>
    <w:rsid w:val="002D27B7"/>
    <w:rsid w:val="002D286E"/>
    <w:rsid w:val="002D31AD"/>
    <w:rsid w:val="002D3DDE"/>
    <w:rsid w:val="002D4D9A"/>
    <w:rsid w:val="002D5969"/>
    <w:rsid w:val="002D6592"/>
    <w:rsid w:val="002D6DFC"/>
    <w:rsid w:val="002D6F0A"/>
    <w:rsid w:val="002D738D"/>
    <w:rsid w:val="002D7568"/>
    <w:rsid w:val="002D7ABE"/>
    <w:rsid w:val="002E1A98"/>
    <w:rsid w:val="002E2497"/>
    <w:rsid w:val="002E2858"/>
    <w:rsid w:val="002E4422"/>
    <w:rsid w:val="002E47B2"/>
    <w:rsid w:val="002E74C0"/>
    <w:rsid w:val="002E7DE1"/>
    <w:rsid w:val="002F02AA"/>
    <w:rsid w:val="002F06BC"/>
    <w:rsid w:val="002F0F1F"/>
    <w:rsid w:val="002F233A"/>
    <w:rsid w:val="002F28DE"/>
    <w:rsid w:val="002F29BC"/>
    <w:rsid w:val="002F3BA4"/>
    <w:rsid w:val="002F4B4D"/>
    <w:rsid w:val="002F4B72"/>
    <w:rsid w:val="002F4CF7"/>
    <w:rsid w:val="002F4DE2"/>
    <w:rsid w:val="002F5255"/>
    <w:rsid w:val="002F694E"/>
    <w:rsid w:val="002F6F69"/>
    <w:rsid w:val="002F73B9"/>
    <w:rsid w:val="002F7811"/>
    <w:rsid w:val="002F79F2"/>
    <w:rsid w:val="00300522"/>
    <w:rsid w:val="003010E9"/>
    <w:rsid w:val="00301C13"/>
    <w:rsid w:val="00301F2E"/>
    <w:rsid w:val="0030280C"/>
    <w:rsid w:val="00302965"/>
    <w:rsid w:val="00303CAF"/>
    <w:rsid w:val="00304E0A"/>
    <w:rsid w:val="0030527C"/>
    <w:rsid w:val="003059BA"/>
    <w:rsid w:val="003059FF"/>
    <w:rsid w:val="00307252"/>
    <w:rsid w:val="0031049E"/>
    <w:rsid w:val="00310EDA"/>
    <w:rsid w:val="0031201D"/>
    <w:rsid w:val="00313CD7"/>
    <w:rsid w:val="00313E0C"/>
    <w:rsid w:val="0031411D"/>
    <w:rsid w:val="0031466E"/>
    <w:rsid w:val="003146DE"/>
    <w:rsid w:val="00316152"/>
    <w:rsid w:val="003165F0"/>
    <w:rsid w:val="003172DD"/>
    <w:rsid w:val="003201C4"/>
    <w:rsid w:val="00323524"/>
    <w:rsid w:val="003235D5"/>
    <w:rsid w:val="00323E9E"/>
    <w:rsid w:val="003252D2"/>
    <w:rsid w:val="0032589D"/>
    <w:rsid w:val="00325A92"/>
    <w:rsid w:val="003265A0"/>
    <w:rsid w:val="0032773D"/>
    <w:rsid w:val="00327A5A"/>
    <w:rsid w:val="00327EF7"/>
    <w:rsid w:val="003315E9"/>
    <w:rsid w:val="00331B49"/>
    <w:rsid w:val="003335EB"/>
    <w:rsid w:val="00334CD1"/>
    <w:rsid w:val="00335E4D"/>
    <w:rsid w:val="00340BD8"/>
    <w:rsid w:val="00341445"/>
    <w:rsid w:val="003421B6"/>
    <w:rsid w:val="003421C5"/>
    <w:rsid w:val="00344E34"/>
    <w:rsid w:val="00345B75"/>
    <w:rsid w:val="00360D19"/>
    <w:rsid w:val="0036114B"/>
    <w:rsid w:val="0036340A"/>
    <w:rsid w:val="0036374B"/>
    <w:rsid w:val="00363924"/>
    <w:rsid w:val="003640A9"/>
    <w:rsid w:val="00364A09"/>
    <w:rsid w:val="00364AA2"/>
    <w:rsid w:val="00365204"/>
    <w:rsid w:val="0036552E"/>
    <w:rsid w:val="00365814"/>
    <w:rsid w:val="00365A21"/>
    <w:rsid w:val="00365B52"/>
    <w:rsid w:val="003661B9"/>
    <w:rsid w:val="00366298"/>
    <w:rsid w:val="00366342"/>
    <w:rsid w:val="0037122E"/>
    <w:rsid w:val="003713AF"/>
    <w:rsid w:val="0037282A"/>
    <w:rsid w:val="00373335"/>
    <w:rsid w:val="0037498E"/>
    <w:rsid w:val="00374E24"/>
    <w:rsid w:val="00375062"/>
    <w:rsid w:val="003759FE"/>
    <w:rsid w:val="00377332"/>
    <w:rsid w:val="003777D7"/>
    <w:rsid w:val="00377DCA"/>
    <w:rsid w:val="00380214"/>
    <w:rsid w:val="0038180F"/>
    <w:rsid w:val="00382D84"/>
    <w:rsid w:val="00382EC1"/>
    <w:rsid w:val="00383A13"/>
    <w:rsid w:val="00383AD9"/>
    <w:rsid w:val="00384199"/>
    <w:rsid w:val="00384672"/>
    <w:rsid w:val="003851D5"/>
    <w:rsid w:val="003862CA"/>
    <w:rsid w:val="00387E36"/>
    <w:rsid w:val="00387FBC"/>
    <w:rsid w:val="00390579"/>
    <w:rsid w:val="0039099C"/>
    <w:rsid w:val="0039131F"/>
    <w:rsid w:val="00391CA9"/>
    <w:rsid w:val="0039207A"/>
    <w:rsid w:val="003931C7"/>
    <w:rsid w:val="003940DC"/>
    <w:rsid w:val="0039411E"/>
    <w:rsid w:val="00396F4E"/>
    <w:rsid w:val="003A013F"/>
    <w:rsid w:val="003A203D"/>
    <w:rsid w:val="003A2102"/>
    <w:rsid w:val="003A239D"/>
    <w:rsid w:val="003A2E2B"/>
    <w:rsid w:val="003A3673"/>
    <w:rsid w:val="003A3FC0"/>
    <w:rsid w:val="003A4032"/>
    <w:rsid w:val="003A4856"/>
    <w:rsid w:val="003A70BF"/>
    <w:rsid w:val="003A70D5"/>
    <w:rsid w:val="003A7C97"/>
    <w:rsid w:val="003A7ED4"/>
    <w:rsid w:val="003B12AD"/>
    <w:rsid w:val="003B2B09"/>
    <w:rsid w:val="003B2E3A"/>
    <w:rsid w:val="003B58BE"/>
    <w:rsid w:val="003B6795"/>
    <w:rsid w:val="003B69C3"/>
    <w:rsid w:val="003C02DE"/>
    <w:rsid w:val="003C0737"/>
    <w:rsid w:val="003C16B3"/>
    <w:rsid w:val="003C2464"/>
    <w:rsid w:val="003C38D4"/>
    <w:rsid w:val="003C3B3E"/>
    <w:rsid w:val="003C654E"/>
    <w:rsid w:val="003C7025"/>
    <w:rsid w:val="003C71D2"/>
    <w:rsid w:val="003C78A6"/>
    <w:rsid w:val="003D136C"/>
    <w:rsid w:val="003D1892"/>
    <w:rsid w:val="003D203C"/>
    <w:rsid w:val="003D22AC"/>
    <w:rsid w:val="003D274E"/>
    <w:rsid w:val="003D2979"/>
    <w:rsid w:val="003D2B93"/>
    <w:rsid w:val="003D3D27"/>
    <w:rsid w:val="003D516F"/>
    <w:rsid w:val="003D54EC"/>
    <w:rsid w:val="003D608D"/>
    <w:rsid w:val="003D70D1"/>
    <w:rsid w:val="003D7980"/>
    <w:rsid w:val="003E049E"/>
    <w:rsid w:val="003E12F4"/>
    <w:rsid w:val="003E3FCC"/>
    <w:rsid w:val="003E522B"/>
    <w:rsid w:val="003E5AF7"/>
    <w:rsid w:val="003E637F"/>
    <w:rsid w:val="003E6570"/>
    <w:rsid w:val="003E7426"/>
    <w:rsid w:val="003E75FE"/>
    <w:rsid w:val="003F091B"/>
    <w:rsid w:val="003F3D09"/>
    <w:rsid w:val="003F3E0C"/>
    <w:rsid w:val="003F4CC6"/>
    <w:rsid w:val="003F51A5"/>
    <w:rsid w:val="003F6968"/>
    <w:rsid w:val="003F6CE5"/>
    <w:rsid w:val="003F7038"/>
    <w:rsid w:val="003F7234"/>
    <w:rsid w:val="003F7A94"/>
    <w:rsid w:val="004007AB"/>
    <w:rsid w:val="0040304C"/>
    <w:rsid w:val="00403347"/>
    <w:rsid w:val="00403B0C"/>
    <w:rsid w:val="0040404E"/>
    <w:rsid w:val="00406A1A"/>
    <w:rsid w:val="00406A99"/>
    <w:rsid w:val="00406BEE"/>
    <w:rsid w:val="00410AC0"/>
    <w:rsid w:val="00410D4C"/>
    <w:rsid w:val="00412833"/>
    <w:rsid w:val="00413274"/>
    <w:rsid w:val="00413849"/>
    <w:rsid w:val="00413D26"/>
    <w:rsid w:val="004142DA"/>
    <w:rsid w:val="0041487F"/>
    <w:rsid w:val="00414FAA"/>
    <w:rsid w:val="00415371"/>
    <w:rsid w:val="004159A4"/>
    <w:rsid w:val="00415AED"/>
    <w:rsid w:val="00416A84"/>
    <w:rsid w:val="0041775F"/>
    <w:rsid w:val="00417ECE"/>
    <w:rsid w:val="00420FC5"/>
    <w:rsid w:val="00422089"/>
    <w:rsid w:val="0042295B"/>
    <w:rsid w:val="00422C75"/>
    <w:rsid w:val="00424324"/>
    <w:rsid w:val="004249AC"/>
    <w:rsid w:val="004251C8"/>
    <w:rsid w:val="00425ACE"/>
    <w:rsid w:val="00426EA0"/>
    <w:rsid w:val="00427FC7"/>
    <w:rsid w:val="00431C6C"/>
    <w:rsid w:val="0043219F"/>
    <w:rsid w:val="00432920"/>
    <w:rsid w:val="00432E38"/>
    <w:rsid w:val="00433DD6"/>
    <w:rsid w:val="00434732"/>
    <w:rsid w:val="004355E9"/>
    <w:rsid w:val="004356D2"/>
    <w:rsid w:val="0043604B"/>
    <w:rsid w:val="00436B9B"/>
    <w:rsid w:val="00441DB7"/>
    <w:rsid w:val="00443D5B"/>
    <w:rsid w:val="00444EC0"/>
    <w:rsid w:val="004455DA"/>
    <w:rsid w:val="0045092F"/>
    <w:rsid w:val="004509FF"/>
    <w:rsid w:val="00450A61"/>
    <w:rsid w:val="004514BC"/>
    <w:rsid w:val="004527B5"/>
    <w:rsid w:val="004529FA"/>
    <w:rsid w:val="00453B20"/>
    <w:rsid w:val="00454A05"/>
    <w:rsid w:val="00455FDC"/>
    <w:rsid w:val="00455FF1"/>
    <w:rsid w:val="00456A13"/>
    <w:rsid w:val="00457D1A"/>
    <w:rsid w:val="00457EE1"/>
    <w:rsid w:val="00460488"/>
    <w:rsid w:val="00460D22"/>
    <w:rsid w:val="00462513"/>
    <w:rsid w:val="00462C3D"/>
    <w:rsid w:val="00464AEA"/>
    <w:rsid w:val="00464B3F"/>
    <w:rsid w:val="004651BB"/>
    <w:rsid w:val="00465E46"/>
    <w:rsid w:val="00467BF7"/>
    <w:rsid w:val="00470D87"/>
    <w:rsid w:val="004715DC"/>
    <w:rsid w:val="004720F8"/>
    <w:rsid w:val="00472374"/>
    <w:rsid w:val="00472A64"/>
    <w:rsid w:val="00473273"/>
    <w:rsid w:val="004739D7"/>
    <w:rsid w:val="00475D51"/>
    <w:rsid w:val="00476337"/>
    <w:rsid w:val="00476836"/>
    <w:rsid w:val="0047795C"/>
    <w:rsid w:val="0048052B"/>
    <w:rsid w:val="004806CF"/>
    <w:rsid w:val="00481050"/>
    <w:rsid w:val="00482350"/>
    <w:rsid w:val="00482941"/>
    <w:rsid w:val="00484716"/>
    <w:rsid w:val="004853F0"/>
    <w:rsid w:val="00485F51"/>
    <w:rsid w:val="0048616F"/>
    <w:rsid w:val="00490DD6"/>
    <w:rsid w:val="004939D2"/>
    <w:rsid w:val="00493F1F"/>
    <w:rsid w:val="00494704"/>
    <w:rsid w:val="00494859"/>
    <w:rsid w:val="004948E9"/>
    <w:rsid w:val="00494B1D"/>
    <w:rsid w:val="004958BF"/>
    <w:rsid w:val="00496576"/>
    <w:rsid w:val="004973D3"/>
    <w:rsid w:val="00497846"/>
    <w:rsid w:val="00497CA4"/>
    <w:rsid w:val="004A02CE"/>
    <w:rsid w:val="004A0411"/>
    <w:rsid w:val="004A0AEE"/>
    <w:rsid w:val="004A10DF"/>
    <w:rsid w:val="004A16F2"/>
    <w:rsid w:val="004A2097"/>
    <w:rsid w:val="004A225C"/>
    <w:rsid w:val="004A2844"/>
    <w:rsid w:val="004A38F4"/>
    <w:rsid w:val="004A48A3"/>
    <w:rsid w:val="004A4E42"/>
    <w:rsid w:val="004A5607"/>
    <w:rsid w:val="004A576E"/>
    <w:rsid w:val="004A63EE"/>
    <w:rsid w:val="004A6A31"/>
    <w:rsid w:val="004A6E2A"/>
    <w:rsid w:val="004A7023"/>
    <w:rsid w:val="004B09E8"/>
    <w:rsid w:val="004B0B11"/>
    <w:rsid w:val="004B1F04"/>
    <w:rsid w:val="004B40FD"/>
    <w:rsid w:val="004B4427"/>
    <w:rsid w:val="004B465A"/>
    <w:rsid w:val="004B4765"/>
    <w:rsid w:val="004B4ED1"/>
    <w:rsid w:val="004B56F6"/>
    <w:rsid w:val="004B6961"/>
    <w:rsid w:val="004B7123"/>
    <w:rsid w:val="004B7498"/>
    <w:rsid w:val="004C0B71"/>
    <w:rsid w:val="004C267D"/>
    <w:rsid w:val="004C3406"/>
    <w:rsid w:val="004C41E2"/>
    <w:rsid w:val="004C41EB"/>
    <w:rsid w:val="004C59A6"/>
    <w:rsid w:val="004C62F6"/>
    <w:rsid w:val="004C6F2D"/>
    <w:rsid w:val="004C7D1F"/>
    <w:rsid w:val="004D026A"/>
    <w:rsid w:val="004D03AD"/>
    <w:rsid w:val="004D2E57"/>
    <w:rsid w:val="004D3DEF"/>
    <w:rsid w:val="004D4147"/>
    <w:rsid w:val="004D4648"/>
    <w:rsid w:val="004D47E8"/>
    <w:rsid w:val="004D5F5E"/>
    <w:rsid w:val="004D67A6"/>
    <w:rsid w:val="004D7C7D"/>
    <w:rsid w:val="004D7F5E"/>
    <w:rsid w:val="004E05F2"/>
    <w:rsid w:val="004E0CD7"/>
    <w:rsid w:val="004E1740"/>
    <w:rsid w:val="004E2304"/>
    <w:rsid w:val="004E2449"/>
    <w:rsid w:val="004E2957"/>
    <w:rsid w:val="004E2D07"/>
    <w:rsid w:val="004E3D3C"/>
    <w:rsid w:val="004E4454"/>
    <w:rsid w:val="004E5BFB"/>
    <w:rsid w:val="004E5C7F"/>
    <w:rsid w:val="004E5CDA"/>
    <w:rsid w:val="004E5D26"/>
    <w:rsid w:val="004E5E1C"/>
    <w:rsid w:val="004E64AE"/>
    <w:rsid w:val="004E7CF7"/>
    <w:rsid w:val="004E7D9E"/>
    <w:rsid w:val="004F0538"/>
    <w:rsid w:val="004F1900"/>
    <w:rsid w:val="004F3194"/>
    <w:rsid w:val="004F3BC4"/>
    <w:rsid w:val="004F67AC"/>
    <w:rsid w:val="004F6A2E"/>
    <w:rsid w:val="004F6FC3"/>
    <w:rsid w:val="004F7769"/>
    <w:rsid w:val="004F7AE0"/>
    <w:rsid w:val="00500B22"/>
    <w:rsid w:val="0050258A"/>
    <w:rsid w:val="005037E1"/>
    <w:rsid w:val="00503A03"/>
    <w:rsid w:val="00503E18"/>
    <w:rsid w:val="005049E4"/>
    <w:rsid w:val="00505BDD"/>
    <w:rsid w:val="00505EE7"/>
    <w:rsid w:val="0050700A"/>
    <w:rsid w:val="00507160"/>
    <w:rsid w:val="00510CCA"/>
    <w:rsid w:val="00511F3D"/>
    <w:rsid w:val="00514608"/>
    <w:rsid w:val="005146CE"/>
    <w:rsid w:val="00514E18"/>
    <w:rsid w:val="00515273"/>
    <w:rsid w:val="0051591B"/>
    <w:rsid w:val="0051754A"/>
    <w:rsid w:val="00517815"/>
    <w:rsid w:val="00517920"/>
    <w:rsid w:val="00520A36"/>
    <w:rsid w:val="00520AF0"/>
    <w:rsid w:val="00520C8F"/>
    <w:rsid w:val="005214C8"/>
    <w:rsid w:val="00521AB3"/>
    <w:rsid w:val="00521FFA"/>
    <w:rsid w:val="005221AD"/>
    <w:rsid w:val="005226C1"/>
    <w:rsid w:val="00523AEE"/>
    <w:rsid w:val="00523DD5"/>
    <w:rsid w:val="005248EF"/>
    <w:rsid w:val="00524E41"/>
    <w:rsid w:val="005260D2"/>
    <w:rsid w:val="0052682B"/>
    <w:rsid w:val="00527387"/>
    <w:rsid w:val="0052778F"/>
    <w:rsid w:val="0052780B"/>
    <w:rsid w:val="0052798A"/>
    <w:rsid w:val="00530FB8"/>
    <w:rsid w:val="00531158"/>
    <w:rsid w:val="0053171A"/>
    <w:rsid w:val="00532087"/>
    <w:rsid w:val="00534253"/>
    <w:rsid w:val="00534B43"/>
    <w:rsid w:val="005404B9"/>
    <w:rsid w:val="0054098B"/>
    <w:rsid w:val="00541F5A"/>
    <w:rsid w:val="00543895"/>
    <w:rsid w:val="00544E7B"/>
    <w:rsid w:val="0054521A"/>
    <w:rsid w:val="005453C7"/>
    <w:rsid w:val="00546171"/>
    <w:rsid w:val="005501FA"/>
    <w:rsid w:val="005504CD"/>
    <w:rsid w:val="00550786"/>
    <w:rsid w:val="005530DD"/>
    <w:rsid w:val="005532D1"/>
    <w:rsid w:val="0055392E"/>
    <w:rsid w:val="00554763"/>
    <w:rsid w:val="00554E6A"/>
    <w:rsid w:val="00556168"/>
    <w:rsid w:val="005567D0"/>
    <w:rsid w:val="00556C13"/>
    <w:rsid w:val="005573AB"/>
    <w:rsid w:val="00557868"/>
    <w:rsid w:val="00557F5F"/>
    <w:rsid w:val="00561CAB"/>
    <w:rsid w:val="00561E24"/>
    <w:rsid w:val="00562FD3"/>
    <w:rsid w:val="005659E6"/>
    <w:rsid w:val="005665E6"/>
    <w:rsid w:val="00567542"/>
    <w:rsid w:val="0056791D"/>
    <w:rsid w:val="00570090"/>
    <w:rsid w:val="00570327"/>
    <w:rsid w:val="0057062E"/>
    <w:rsid w:val="005719B2"/>
    <w:rsid w:val="00571D6E"/>
    <w:rsid w:val="00573273"/>
    <w:rsid w:val="005744AB"/>
    <w:rsid w:val="00575085"/>
    <w:rsid w:val="00575939"/>
    <w:rsid w:val="005772D7"/>
    <w:rsid w:val="00577AB4"/>
    <w:rsid w:val="005802ED"/>
    <w:rsid w:val="00580541"/>
    <w:rsid w:val="00582256"/>
    <w:rsid w:val="00582834"/>
    <w:rsid w:val="005833DC"/>
    <w:rsid w:val="0058375F"/>
    <w:rsid w:val="00583D31"/>
    <w:rsid w:val="0058442E"/>
    <w:rsid w:val="005846A7"/>
    <w:rsid w:val="005858A7"/>
    <w:rsid w:val="00585F46"/>
    <w:rsid w:val="00586326"/>
    <w:rsid w:val="005864B8"/>
    <w:rsid w:val="00587055"/>
    <w:rsid w:val="00591D84"/>
    <w:rsid w:val="00592F57"/>
    <w:rsid w:val="00593018"/>
    <w:rsid w:val="00594685"/>
    <w:rsid w:val="00595D2C"/>
    <w:rsid w:val="005969A4"/>
    <w:rsid w:val="00596B0C"/>
    <w:rsid w:val="005A04F7"/>
    <w:rsid w:val="005A10BD"/>
    <w:rsid w:val="005A256D"/>
    <w:rsid w:val="005A57CA"/>
    <w:rsid w:val="005A636E"/>
    <w:rsid w:val="005B1252"/>
    <w:rsid w:val="005B1816"/>
    <w:rsid w:val="005B198D"/>
    <w:rsid w:val="005B1A34"/>
    <w:rsid w:val="005B4293"/>
    <w:rsid w:val="005B4714"/>
    <w:rsid w:val="005B750E"/>
    <w:rsid w:val="005B7B9F"/>
    <w:rsid w:val="005C1810"/>
    <w:rsid w:val="005C1ADD"/>
    <w:rsid w:val="005C1C9A"/>
    <w:rsid w:val="005C2CFE"/>
    <w:rsid w:val="005C32E3"/>
    <w:rsid w:val="005C39A8"/>
    <w:rsid w:val="005C7B21"/>
    <w:rsid w:val="005D044C"/>
    <w:rsid w:val="005D05CC"/>
    <w:rsid w:val="005D0CE3"/>
    <w:rsid w:val="005D5A07"/>
    <w:rsid w:val="005D64B1"/>
    <w:rsid w:val="005D774A"/>
    <w:rsid w:val="005D7B68"/>
    <w:rsid w:val="005D7FBA"/>
    <w:rsid w:val="005E13A4"/>
    <w:rsid w:val="005E18C0"/>
    <w:rsid w:val="005E254C"/>
    <w:rsid w:val="005E28CA"/>
    <w:rsid w:val="005E2A13"/>
    <w:rsid w:val="005E2CA4"/>
    <w:rsid w:val="005E34D7"/>
    <w:rsid w:val="005E5F01"/>
    <w:rsid w:val="005E622B"/>
    <w:rsid w:val="005E688F"/>
    <w:rsid w:val="005E7084"/>
    <w:rsid w:val="005E767E"/>
    <w:rsid w:val="005E7BA3"/>
    <w:rsid w:val="005E7E01"/>
    <w:rsid w:val="005E7FE3"/>
    <w:rsid w:val="005F0EF7"/>
    <w:rsid w:val="005F1E4F"/>
    <w:rsid w:val="005F311D"/>
    <w:rsid w:val="005F37D7"/>
    <w:rsid w:val="005F38D2"/>
    <w:rsid w:val="005F4B8C"/>
    <w:rsid w:val="005F598F"/>
    <w:rsid w:val="005F5C0C"/>
    <w:rsid w:val="005F7763"/>
    <w:rsid w:val="005F7D95"/>
    <w:rsid w:val="00600713"/>
    <w:rsid w:val="00600871"/>
    <w:rsid w:val="0060122F"/>
    <w:rsid w:val="00601284"/>
    <w:rsid w:val="006014A1"/>
    <w:rsid w:val="00601FC4"/>
    <w:rsid w:val="00602266"/>
    <w:rsid w:val="006044A4"/>
    <w:rsid w:val="00604CAF"/>
    <w:rsid w:val="00604FF6"/>
    <w:rsid w:val="00605F44"/>
    <w:rsid w:val="00606044"/>
    <w:rsid w:val="006061EA"/>
    <w:rsid w:val="006066DC"/>
    <w:rsid w:val="00606714"/>
    <w:rsid w:val="00611015"/>
    <w:rsid w:val="006121CB"/>
    <w:rsid w:val="006129D7"/>
    <w:rsid w:val="00612FC6"/>
    <w:rsid w:val="00613A1D"/>
    <w:rsid w:val="006142DB"/>
    <w:rsid w:val="006143C3"/>
    <w:rsid w:val="00614567"/>
    <w:rsid w:val="00615106"/>
    <w:rsid w:val="00615FBD"/>
    <w:rsid w:val="00617446"/>
    <w:rsid w:val="006175DA"/>
    <w:rsid w:val="006211D2"/>
    <w:rsid w:val="00621A30"/>
    <w:rsid w:val="00622214"/>
    <w:rsid w:val="0062315E"/>
    <w:rsid w:val="00624483"/>
    <w:rsid w:val="00624D13"/>
    <w:rsid w:val="00626910"/>
    <w:rsid w:val="00627718"/>
    <w:rsid w:val="00630D24"/>
    <w:rsid w:val="00632B4B"/>
    <w:rsid w:val="006333F8"/>
    <w:rsid w:val="00633877"/>
    <w:rsid w:val="00633ED6"/>
    <w:rsid w:val="0063401B"/>
    <w:rsid w:val="00635102"/>
    <w:rsid w:val="006356B6"/>
    <w:rsid w:val="00635860"/>
    <w:rsid w:val="00636173"/>
    <w:rsid w:val="0063631F"/>
    <w:rsid w:val="00636EDA"/>
    <w:rsid w:val="00637782"/>
    <w:rsid w:val="00640594"/>
    <w:rsid w:val="00640F7C"/>
    <w:rsid w:val="006412AF"/>
    <w:rsid w:val="006457AB"/>
    <w:rsid w:val="006458B8"/>
    <w:rsid w:val="006469C2"/>
    <w:rsid w:val="00646CE5"/>
    <w:rsid w:val="0064F7DD"/>
    <w:rsid w:val="006503EC"/>
    <w:rsid w:val="00650614"/>
    <w:rsid w:val="00651573"/>
    <w:rsid w:val="0065164E"/>
    <w:rsid w:val="0065219F"/>
    <w:rsid w:val="0065359E"/>
    <w:rsid w:val="006537DB"/>
    <w:rsid w:val="00653EC6"/>
    <w:rsid w:val="00654A8F"/>
    <w:rsid w:val="0065573E"/>
    <w:rsid w:val="0065579A"/>
    <w:rsid w:val="00655961"/>
    <w:rsid w:val="00655C81"/>
    <w:rsid w:val="00656871"/>
    <w:rsid w:val="00657DED"/>
    <w:rsid w:val="0066064D"/>
    <w:rsid w:val="0066066E"/>
    <w:rsid w:val="00660841"/>
    <w:rsid w:val="006620B0"/>
    <w:rsid w:val="006627FE"/>
    <w:rsid w:val="006628EC"/>
    <w:rsid w:val="00663394"/>
    <w:rsid w:val="0066454F"/>
    <w:rsid w:val="00664951"/>
    <w:rsid w:val="006668A9"/>
    <w:rsid w:val="006671B5"/>
    <w:rsid w:val="00667667"/>
    <w:rsid w:val="00667978"/>
    <w:rsid w:val="0067237C"/>
    <w:rsid w:val="00672AEE"/>
    <w:rsid w:val="006738DE"/>
    <w:rsid w:val="00675E1D"/>
    <w:rsid w:val="00677EF2"/>
    <w:rsid w:val="00677FDA"/>
    <w:rsid w:val="00682134"/>
    <w:rsid w:val="00682884"/>
    <w:rsid w:val="006834BB"/>
    <w:rsid w:val="006863AB"/>
    <w:rsid w:val="00686CF2"/>
    <w:rsid w:val="00690225"/>
    <w:rsid w:val="006904A1"/>
    <w:rsid w:val="00690BB1"/>
    <w:rsid w:val="00692899"/>
    <w:rsid w:val="00693361"/>
    <w:rsid w:val="00693AF4"/>
    <w:rsid w:val="00693AF7"/>
    <w:rsid w:val="00693B76"/>
    <w:rsid w:val="006952AC"/>
    <w:rsid w:val="00695AAA"/>
    <w:rsid w:val="00695DD9"/>
    <w:rsid w:val="00696104"/>
    <w:rsid w:val="00697103"/>
    <w:rsid w:val="006A0BC5"/>
    <w:rsid w:val="006A0C2B"/>
    <w:rsid w:val="006A1938"/>
    <w:rsid w:val="006A223A"/>
    <w:rsid w:val="006A2C59"/>
    <w:rsid w:val="006A31E1"/>
    <w:rsid w:val="006A32A7"/>
    <w:rsid w:val="006A4378"/>
    <w:rsid w:val="006A4530"/>
    <w:rsid w:val="006A47DF"/>
    <w:rsid w:val="006A5A26"/>
    <w:rsid w:val="006A73BD"/>
    <w:rsid w:val="006A7CFF"/>
    <w:rsid w:val="006B135C"/>
    <w:rsid w:val="006B302B"/>
    <w:rsid w:val="006B5C58"/>
    <w:rsid w:val="006B78F5"/>
    <w:rsid w:val="006B7C7C"/>
    <w:rsid w:val="006B7CCC"/>
    <w:rsid w:val="006C1291"/>
    <w:rsid w:val="006C2B04"/>
    <w:rsid w:val="006C3484"/>
    <w:rsid w:val="006C4117"/>
    <w:rsid w:val="006C425A"/>
    <w:rsid w:val="006C4A0A"/>
    <w:rsid w:val="006C55DD"/>
    <w:rsid w:val="006C5D2A"/>
    <w:rsid w:val="006C6853"/>
    <w:rsid w:val="006C6E0A"/>
    <w:rsid w:val="006C7F26"/>
    <w:rsid w:val="006D0510"/>
    <w:rsid w:val="006D1B1F"/>
    <w:rsid w:val="006D7BE5"/>
    <w:rsid w:val="006E1D5C"/>
    <w:rsid w:val="006E38F5"/>
    <w:rsid w:val="006E5275"/>
    <w:rsid w:val="006E5B76"/>
    <w:rsid w:val="006E63B9"/>
    <w:rsid w:val="006E72A2"/>
    <w:rsid w:val="006E7786"/>
    <w:rsid w:val="006E7A09"/>
    <w:rsid w:val="006E7F51"/>
    <w:rsid w:val="006F03CB"/>
    <w:rsid w:val="006F179B"/>
    <w:rsid w:val="006F1CCF"/>
    <w:rsid w:val="006F22F2"/>
    <w:rsid w:val="006F2BCC"/>
    <w:rsid w:val="006F2F90"/>
    <w:rsid w:val="006F31D8"/>
    <w:rsid w:val="006F31EA"/>
    <w:rsid w:val="006F470F"/>
    <w:rsid w:val="006F5D30"/>
    <w:rsid w:val="006F7018"/>
    <w:rsid w:val="006F79FC"/>
    <w:rsid w:val="00700908"/>
    <w:rsid w:val="00700B99"/>
    <w:rsid w:val="007042A9"/>
    <w:rsid w:val="007046D6"/>
    <w:rsid w:val="00704FE1"/>
    <w:rsid w:val="007066C0"/>
    <w:rsid w:val="00710452"/>
    <w:rsid w:val="0071336F"/>
    <w:rsid w:val="00714256"/>
    <w:rsid w:val="00714DA7"/>
    <w:rsid w:val="00715111"/>
    <w:rsid w:val="00715205"/>
    <w:rsid w:val="0071534B"/>
    <w:rsid w:val="00715977"/>
    <w:rsid w:val="00715ABB"/>
    <w:rsid w:val="00715EFA"/>
    <w:rsid w:val="00717646"/>
    <w:rsid w:val="00717AD9"/>
    <w:rsid w:val="00720CDC"/>
    <w:rsid w:val="00721AB5"/>
    <w:rsid w:val="0072207C"/>
    <w:rsid w:val="00723920"/>
    <w:rsid w:val="007241F2"/>
    <w:rsid w:val="00724689"/>
    <w:rsid w:val="007247F9"/>
    <w:rsid w:val="00724976"/>
    <w:rsid w:val="00724BE4"/>
    <w:rsid w:val="00724C4B"/>
    <w:rsid w:val="00724D96"/>
    <w:rsid w:val="00724F78"/>
    <w:rsid w:val="007252D9"/>
    <w:rsid w:val="00726BDE"/>
    <w:rsid w:val="00727036"/>
    <w:rsid w:val="00727BD7"/>
    <w:rsid w:val="007308EC"/>
    <w:rsid w:val="007327C4"/>
    <w:rsid w:val="00732D7E"/>
    <w:rsid w:val="007343A7"/>
    <w:rsid w:val="00734A70"/>
    <w:rsid w:val="00734DB1"/>
    <w:rsid w:val="00735CAE"/>
    <w:rsid w:val="00735D06"/>
    <w:rsid w:val="00736600"/>
    <w:rsid w:val="0073674A"/>
    <w:rsid w:val="007367AD"/>
    <w:rsid w:val="00736AC1"/>
    <w:rsid w:val="00736B24"/>
    <w:rsid w:val="00736FFD"/>
    <w:rsid w:val="0073759B"/>
    <w:rsid w:val="007376F1"/>
    <w:rsid w:val="00740316"/>
    <w:rsid w:val="00740447"/>
    <w:rsid w:val="0074127A"/>
    <w:rsid w:val="0074186B"/>
    <w:rsid w:val="007420A8"/>
    <w:rsid w:val="007431C5"/>
    <w:rsid w:val="00744256"/>
    <w:rsid w:val="007447D0"/>
    <w:rsid w:val="00744F41"/>
    <w:rsid w:val="00744FE7"/>
    <w:rsid w:val="00746A6E"/>
    <w:rsid w:val="00746CE6"/>
    <w:rsid w:val="0074725E"/>
    <w:rsid w:val="007472FC"/>
    <w:rsid w:val="0075036D"/>
    <w:rsid w:val="00751041"/>
    <w:rsid w:val="007511F2"/>
    <w:rsid w:val="00751368"/>
    <w:rsid w:val="0075320A"/>
    <w:rsid w:val="007538DE"/>
    <w:rsid w:val="00753990"/>
    <w:rsid w:val="00757530"/>
    <w:rsid w:val="0075773D"/>
    <w:rsid w:val="0076069F"/>
    <w:rsid w:val="00760E55"/>
    <w:rsid w:val="00760F2A"/>
    <w:rsid w:val="007619CE"/>
    <w:rsid w:val="00761DD9"/>
    <w:rsid w:val="007621F1"/>
    <w:rsid w:val="00763A49"/>
    <w:rsid w:val="00763F6F"/>
    <w:rsid w:val="00766170"/>
    <w:rsid w:val="00766C99"/>
    <w:rsid w:val="00767517"/>
    <w:rsid w:val="00767C1C"/>
    <w:rsid w:val="0077074A"/>
    <w:rsid w:val="0077128D"/>
    <w:rsid w:val="007716D2"/>
    <w:rsid w:val="0077254E"/>
    <w:rsid w:val="00772773"/>
    <w:rsid w:val="00772786"/>
    <w:rsid w:val="007734E6"/>
    <w:rsid w:val="007747C5"/>
    <w:rsid w:val="007747E4"/>
    <w:rsid w:val="007751DE"/>
    <w:rsid w:val="0077520A"/>
    <w:rsid w:val="007759EE"/>
    <w:rsid w:val="00775D36"/>
    <w:rsid w:val="007768EF"/>
    <w:rsid w:val="0078064B"/>
    <w:rsid w:val="007812C3"/>
    <w:rsid w:val="0078303D"/>
    <w:rsid w:val="007837CA"/>
    <w:rsid w:val="00786994"/>
    <w:rsid w:val="007875C8"/>
    <w:rsid w:val="007879E0"/>
    <w:rsid w:val="00787A22"/>
    <w:rsid w:val="007904D5"/>
    <w:rsid w:val="00790CBD"/>
    <w:rsid w:val="00791A10"/>
    <w:rsid w:val="0079248B"/>
    <w:rsid w:val="007926AD"/>
    <w:rsid w:val="00792B2D"/>
    <w:rsid w:val="00793A1A"/>
    <w:rsid w:val="00793E19"/>
    <w:rsid w:val="00794986"/>
    <w:rsid w:val="007949A1"/>
    <w:rsid w:val="00794BEC"/>
    <w:rsid w:val="0079683B"/>
    <w:rsid w:val="00796892"/>
    <w:rsid w:val="00797D9E"/>
    <w:rsid w:val="007A025A"/>
    <w:rsid w:val="007A08D4"/>
    <w:rsid w:val="007A1808"/>
    <w:rsid w:val="007A1B3C"/>
    <w:rsid w:val="007A274C"/>
    <w:rsid w:val="007A475A"/>
    <w:rsid w:val="007A5E66"/>
    <w:rsid w:val="007A77E6"/>
    <w:rsid w:val="007B019E"/>
    <w:rsid w:val="007B0354"/>
    <w:rsid w:val="007B09EE"/>
    <w:rsid w:val="007B1CA9"/>
    <w:rsid w:val="007B1EF3"/>
    <w:rsid w:val="007B29C3"/>
    <w:rsid w:val="007B2E09"/>
    <w:rsid w:val="007B3BBC"/>
    <w:rsid w:val="007B3DAE"/>
    <w:rsid w:val="007B4442"/>
    <w:rsid w:val="007B49CE"/>
    <w:rsid w:val="007B4DE0"/>
    <w:rsid w:val="007B69C2"/>
    <w:rsid w:val="007B6A03"/>
    <w:rsid w:val="007B7AF4"/>
    <w:rsid w:val="007C07CA"/>
    <w:rsid w:val="007C11B0"/>
    <w:rsid w:val="007C136C"/>
    <w:rsid w:val="007C2673"/>
    <w:rsid w:val="007C3ED7"/>
    <w:rsid w:val="007C45C9"/>
    <w:rsid w:val="007C5C6E"/>
    <w:rsid w:val="007C695D"/>
    <w:rsid w:val="007C6B98"/>
    <w:rsid w:val="007C72DD"/>
    <w:rsid w:val="007C7E79"/>
    <w:rsid w:val="007C7FE9"/>
    <w:rsid w:val="007D1009"/>
    <w:rsid w:val="007D2626"/>
    <w:rsid w:val="007D2E24"/>
    <w:rsid w:val="007D4503"/>
    <w:rsid w:val="007D4817"/>
    <w:rsid w:val="007D4FEE"/>
    <w:rsid w:val="007D5078"/>
    <w:rsid w:val="007D5DED"/>
    <w:rsid w:val="007D604A"/>
    <w:rsid w:val="007D6FAE"/>
    <w:rsid w:val="007D7C61"/>
    <w:rsid w:val="007D7C89"/>
    <w:rsid w:val="007E00D4"/>
    <w:rsid w:val="007E08DF"/>
    <w:rsid w:val="007E0CA3"/>
    <w:rsid w:val="007E1652"/>
    <w:rsid w:val="007E1D66"/>
    <w:rsid w:val="007E1F50"/>
    <w:rsid w:val="007E2DBF"/>
    <w:rsid w:val="007E34E4"/>
    <w:rsid w:val="007E365E"/>
    <w:rsid w:val="007E4F84"/>
    <w:rsid w:val="007E5E42"/>
    <w:rsid w:val="007E7952"/>
    <w:rsid w:val="007E7AAF"/>
    <w:rsid w:val="007F022D"/>
    <w:rsid w:val="007F4CCD"/>
    <w:rsid w:val="007F4F45"/>
    <w:rsid w:val="007F4F5F"/>
    <w:rsid w:val="007F5449"/>
    <w:rsid w:val="007F6012"/>
    <w:rsid w:val="007F6A97"/>
    <w:rsid w:val="007F6FCC"/>
    <w:rsid w:val="007F7476"/>
    <w:rsid w:val="007F7951"/>
    <w:rsid w:val="008001EF"/>
    <w:rsid w:val="00801349"/>
    <w:rsid w:val="00801462"/>
    <w:rsid w:val="00801BFA"/>
    <w:rsid w:val="00801D78"/>
    <w:rsid w:val="00801E14"/>
    <w:rsid w:val="008024F6"/>
    <w:rsid w:val="00802F99"/>
    <w:rsid w:val="00803FBD"/>
    <w:rsid w:val="00804326"/>
    <w:rsid w:val="00804441"/>
    <w:rsid w:val="00804541"/>
    <w:rsid w:val="008051B9"/>
    <w:rsid w:val="00805B59"/>
    <w:rsid w:val="00807893"/>
    <w:rsid w:val="00810194"/>
    <w:rsid w:val="008107E4"/>
    <w:rsid w:val="00811187"/>
    <w:rsid w:val="00811437"/>
    <w:rsid w:val="00814726"/>
    <w:rsid w:val="008152F5"/>
    <w:rsid w:val="00815E5F"/>
    <w:rsid w:val="008166C4"/>
    <w:rsid w:val="0081688E"/>
    <w:rsid w:val="00816D70"/>
    <w:rsid w:val="00820AC8"/>
    <w:rsid w:val="00823071"/>
    <w:rsid w:val="00823D7E"/>
    <w:rsid w:val="00823F27"/>
    <w:rsid w:val="0082421E"/>
    <w:rsid w:val="008259A6"/>
    <w:rsid w:val="00825C19"/>
    <w:rsid w:val="00826C4D"/>
    <w:rsid w:val="00827059"/>
    <w:rsid w:val="008279ED"/>
    <w:rsid w:val="0083191A"/>
    <w:rsid w:val="00832503"/>
    <w:rsid w:val="00833A34"/>
    <w:rsid w:val="00833F50"/>
    <w:rsid w:val="00833F8F"/>
    <w:rsid w:val="00834EDF"/>
    <w:rsid w:val="00835208"/>
    <w:rsid w:val="008373A6"/>
    <w:rsid w:val="00837734"/>
    <w:rsid w:val="0083799B"/>
    <w:rsid w:val="0084016A"/>
    <w:rsid w:val="00840D35"/>
    <w:rsid w:val="00840DFD"/>
    <w:rsid w:val="00842875"/>
    <w:rsid w:val="00842965"/>
    <w:rsid w:val="00842D58"/>
    <w:rsid w:val="00842F18"/>
    <w:rsid w:val="00843578"/>
    <w:rsid w:val="00845B85"/>
    <w:rsid w:val="0084680B"/>
    <w:rsid w:val="00846ED2"/>
    <w:rsid w:val="00850ADF"/>
    <w:rsid w:val="00851AE0"/>
    <w:rsid w:val="00852584"/>
    <w:rsid w:val="00853649"/>
    <w:rsid w:val="008545C6"/>
    <w:rsid w:val="0085484B"/>
    <w:rsid w:val="0085593D"/>
    <w:rsid w:val="00855D5C"/>
    <w:rsid w:val="0085644C"/>
    <w:rsid w:val="00856C2D"/>
    <w:rsid w:val="00857A24"/>
    <w:rsid w:val="00857BD5"/>
    <w:rsid w:val="00861A61"/>
    <w:rsid w:val="008620DB"/>
    <w:rsid w:val="008622E9"/>
    <w:rsid w:val="00862759"/>
    <w:rsid w:val="0086377E"/>
    <w:rsid w:val="00863839"/>
    <w:rsid w:val="00864842"/>
    <w:rsid w:val="00864F29"/>
    <w:rsid w:val="00865601"/>
    <w:rsid w:val="00865D07"/>
    <w:rsid w:val="008663CD"/>
    <w:rsid w:val="0086686B"/>
    <w:rsid w:val="00867371"/>
    <w:rsid w:val="008677AC"/>
    <w:rsid w:val="00867EAB"/>
    <w:rsid w:val="008700A1"/>
    <w:rsid w:val="00870FEC"/>
    <w:rsid w:val="00871293"/>
    <w:rsid w:val="008720C2"/>
    <w:rsid w:val="00873374"/>
    <w:rsid w:val="008759D8"/>
    <w:rsid w:val="00875F76"/>
    <w:rsid w:val="008762EF"/>
    <w:rsid w:val="008767B2"/>
    <w:rsid w:val="00876DFF"/>
    <w:rsid w:val="00877511"/>
    <w:rsid w:val="00877AD8"/>
    <w:rsid w:val="00877C4B"/>
    <w:rsid w:val="00877FDE"/>
    <w:rsid w:val="00880621"/>
    <w:rsid w:val="0088098A"/>
    <w:rsid w:val="008818A3"/>
    <w:rsid w:val="00881CF1"/>
    <w:rsid w:val="00882069"/>
    <w:rsid w:val="00882995"/>
    <w:rsid w:val="008838A8"/>
    <w:rsid w:val="00884591"/>
    <w:rsid w:val="00885504"/>
    <w:rsid w:val="00886200"/>
    <w:rsid w:val="00886F65"/>
    <w:rsid w:val="008878AA"/>
    <w:rsid w:val="00890A87"/>
    <w:rsid w:val="00890B37"/>
    <w:rsid w:val="00891713"/>
    <w:rsid w:val="00891847"/>
    <w:rsid w:val="00891FBF"/>
    <w:rsid w:val="0089363F"/>
    <w:rsid w:val="008946B4"/>
    <w:rsid w:val="00895A93"/>
    <w:rsid w:val="0089693C"/>
    <w:rsid w:val="00897788"/>
    <w:rsid w:val="008A0B57"/>
    <w:rsid w:val="008A19B8"/>
    <w:rsid w:val="008A2745"/>
    <w:rsid w:val="008A2C14"/>
    <w:rsid w:val="008A30F9"/>
    <w:rsid w:val="008A358B"/>
    <w:rsid w:val="008A5CA4"/>
    <w:rsid w:val="008A6062"/>
    <w:rsid w:val="008A60AE"/>
    <w:rsid w:val="008A659F"/>
    <w:rsid w:val="008A6C96"/>
    <w:rsid w:val="008A6D21"/>
    <w:rsid w:val="008A796D"/>
    <w:rsid w:val="008B10EE"/>
    <w:rsid w:val="008B1C1C"/>
    <w:rsid w:val="008B24D5"/>
    <w:rsid w:val="008B38E7"/>
    <w:rsid w:val="008B6FEB"/>
    <w:rsid w:val="008C23A4"/>
    <w:rsid w:val="008C3FA9"/>
    <w:rsid w:val="008C5281"/>
    <w:rsid w:val="008C60FE"/>
    <w:rsid w:val="008C67FB"/>
    <w:rsid w:val="008C7142"/>
    <w:rsid w:val="008C7B82"/>
    <w:rsid w:val="008C7EDD"/>
    <w:rsid w:val="008D0145"/>
    <w:rsid w:val="008D1CA0"/>
    <w:rsid w:val="008D2524"/>
    <w:rsid w:val="008D25E1"/>
    <w:rsid w:val="008D2A0F"/>
    <w:rsid w:val="008D43A6"/>
    <w:rsid w:val="008D5461"/>
    <w:rsid w:val="008D6AE1"/>
    <w:rsid w:val="008D78F8"/>
    <w:rsid w:val="008D79D5"/>
    <w:rsid w:val="008E1320"/>
    <w:rsid w:val="008E1E10"/>
    <w:rsid w:val="008E1E63"/>
    <w:rsid w:val="008E2B06"/>
    <w:rsid w:val="008E54B1"/>
    <w:rsid w:val="008E5E5C"/>
    <w:rsid w:val="008E65CF"/>
    <w:rsid w:val="008E691E"/>
    <w:rsid w:val="008E6E00"/>
    <w:rsid w:val="008E6F83"/>
    <w:rsid w:val="008E7129"/>
    <w:rsid w:val="008E73D3"/>
    <w:rsid w:val="008E794D"/>
    <w:rsid w:val="008F0075"/>
    <w:rsid w:val="008F05CF"/>
    <w:rsid w:val="008F07BC"/>
    <w:rsid w:val="008F0A84"/>
    <w:rsid w:val="008F2022"/>
    <w:rsid w:val="008F3ED4"/>
    <w:rsid w:val="008F4144"/>
    <w:rsid w:val="008F500D"/>
    <w:rsid w:val="008F6014"/>
    <w:rsid w:val="008F7588"/>
    <w:rsid w:val="008F75BB"/>
    <w:rsid w:val="008F77A6"/>
    <w:rsid w:val="0090079C"/>
    <w:rsid w:val="009025A7"/>
    <w:rsid w:val="009039F0"/>
    <w:rsid w:val="0090424A"/>
    <w:rsid w:val="00907581"/>
    <w:rsid w:val="00910089"/>
    <w:rsid w:val="009101CE"/>
    <w:rsid w:val="00911408"/>
    <w:rsid w:val="00911A73"/>
    <w:rsid w:val="0091288E"/>
    <w:rsid w:val="00912C5F"/>
    <w:rsid w:val="0091302F"/>
    <w:rsid w:val="00913258"/>
    <w:rsid w:val="0091471A"/>
    <w:rsid w:val="00914C1C"/>
    <w:rsid w:val="00915577"/>
    <w:rsid w:val="009156A3"/>
    <w:rsid w:val="00915B8A"/>
    <w:rsid w:val="009179C3"/>
    <w:rsid w:val="00921F45"/>
    <w:rsid w:val="0092263A"/>
    <w:rsid w:val="00922972"/>
    <w:rsid w:val="009229AA"/>
    <w:rsid w:val="00922AB3"/>
    <w:rsid w:val="0092353E"/>
    <w:rsid w:val="00923EC0"/>
    <w:rsid w:val="00923FDF"/>
    <w:rsid w:val="0092415D"/>
    <w:rsid w:val="00925C16"/>
    <w:rsid w:val="00925E00"/>
    <w:rsid w:val="009265FF"/>
    <w:rsid w:val="00931AE3"/>
    <w:rsid w:val="0093250D"/>
    <w:rsid w:val="00932690"/>
    <w:rsid w:val="00932DC1"/>
    <w:rsid w:val="00933530"/>
    <w:rsid w:val="00933714"/>
    <w:rsid w:val="00933976"/>
    <w:rsid w:val="0093411B"/>
    <w:rsid w:val="00934752"/>
    <w:rsid w:val="0093610F"/>
    <w:rsid w:val="0093675F"/>
    <w:rsid w:val="00936E17"/>
    <w:rsid w:val="009403E5"/>
    <w:rsid w:val="00940447"/>
    <w:rsid w:val="00940DA5"/>
    <w:rsid w:val="009440E1"/>
    <w:rsid w:val="0094490B"/>
    <w:rsid w:val="009456F2"/>
    <w:rsid w:val="00945AE5"/>
    <w:rsid w:val="009461BC"/>
    <w:rsid w:val="0094654D"/>
    <w:rsid w:val="00946FE2"/>
    <w:rsid w:val="0094723E"/>
    <w:rsid w:val="00951B8B"/>
    <w:rsid w:val="00952C92"/>
    <w:rsid w:val="00953C8B"/>
    <w:rsid w:val="00953C96"/>
    <w:rsid w:val="00953D82"/>
    <w:rsid w:val="00954E31"/>
    <w:rsid w:val="0095589F"/>
    <w:rsid w:val="00955A77"/>
    <w:rsid w:val="00955AFF"/>
    <w:rsid w:val="00956EAB"/>
    <w:rsid w:val="00957029"/>
    <w:rsid w:val="00957F28"/>
    <w:rsid w:val="00960002"/>
    <w:rsid w:val="00960327"/>
    <w:rsid w:val="0096208F"/>
    <w:rsid w:val="00962C82"/>
    <w:rsid w:val="009632F2"/>
    <w:rsid w:val="0096380A"/>
    <w:rsid w:val="00964352"/>
    <w:rsid w:val="0096480C"/>
    <w:rsid w:val="0096620F"/>
    <w:rsid w:val="009663D2"/>
    <w:rsid w:val="009707CF"/>
    <w:rsid w:val="00971D4C"/>
    <w:rsid w:val="0097567D"/>
    <w:rsid w:val="00976067"/>
    <w:rsid w:val="00976ADA"/>
    <w:rsid w:val="00981427"/>
    <w:rsid w:val="009816A2"/>
    <w:rsid w:val="00981BEE"/>
    <w:rsid w:val="00981D95"/>
    <w:rsid w:val="00981F8C"/>
    <w:rsid w:val="00982FF9"/>
    <w:rsid w:val="00983AD1"/>
    <w:rsid w:val="00984638"/>
    <w:rsid w:val="009861DF"/>
    <w:rsid w:val="00986807"/>
    <w:rsid w:val="0098716E"/>
    <w:rsid w:val="009873B3"/>
    <w:rsid w:val="00992955"/>
    <w:rsid w:val="00992E3E"/>
    <w:rsid w:val="009945C5"/>
    <w:rsid w:val="00995095"/>
    <w:rsid w:val="00995E8E"/>
    <w:rsid w:val="0099689D"/>
    <w:rsid w:val="00997621"/>
    <w:rsid w:val="00997B3A"/>
    <w:rsid w:val="009A1579"/>
    <w:rsid w:val="009A18BF"/>
    <w:rsid w:val="009A29F8"/>
    <w:rsid w:val="009A2F89"/>
    <w:rsid w:val="009A3E62"/>
    <w:rsid w:val="009A4447"/>
    <w:rsid w:val="009A6078"/>
    <w:rsid w:val="009B23F5"/>
    <w:rsid w:val="009B278F"/>
    <w:rsid w:val="009B3281"/>
    <w:rsid w:val="009B40ED"/>
    <w:rsid w:val="009B5072"/>
    <w:rsid w:val="009B5181"/>
    <w:rsid w:val="009B6D2C"/>
    <w:rsid w:val="009B6E30"/>
    <w:rsid w:val="009B6ED9"/>
    <w:rsid w:val="009C1C12"/>
    <w:rsid w:val="009C22AE"/>
    <w:rsid w:val="009C3A4B"/>
    <w:rsid w:val="009C483B"/>
    <w:rsid w:val="009C4EFC"/>
    <w:rsid w:val="009C4F0F"/>
    <w:rsid w:val="009C4FF8"/>
    <w:rsid w:val="009C5006"/>
    <w:rsid w:val="009C5036"/>
    <w:rsid w:val="009C52E3"/>
    <w:rsid w:val="009C538B"/>
    <w:rsid w:val="009C5CB5"/>
    <w:rsid w:val="009D38DE"/>
    <w:rsid w:val="009D3CB0"/>
    <w:rsid w:val="009D3FF2"/>
    <w:rsid w:val="009D4381"/>
    <w:rsid w:val="009D537E"/>
    <w:rsid w:val="009D5404"/>
    <w:rsid w:val="009E0A89"/>
    <w:rsid w:val="009E2945"/>
    <w:rsid w:val="009E3BD4"/>
    <w:rsid w:val="009E5D68"/>
    <w:rsid w:val="009E5FAF"/>
    <w:rsid w:val="009E6471"/>
    <w:rsid w:val="009E6490"/>
    <w:rsid w:val="009E6DB3"/>
    <w:rsid w:val="009E7201"/>
    <w:rsid w:val="009F0FF4"/>
    <w:rsid w:val="009F1464"/>
    <w:rsid w:val="009F1889"/>
    <w:rsid w:val="009F36B8"/>
    <w:rsid w:val="009F3958"/>
    <w:rsid w:val="009F4DC8"/>
    <w:rsid w:val="009F6D68"/>
    <w:rsid w:val="009F7448"/>
    <w:rsid w:val="00A0044A"/>
    <w:rsid w:val="00A013E3"/>
    <w:rsid w:val="00A01B82"/>
    <w:rsid w:val="00A036B4"/>
    <w:rsid w:val="00A03C13"/>
    <w:rsid w:val="00A071DC"/>
    <w:rsid w:val="00A11100"/>
    <w:rsid w:val="00A1336A"/>
    <w:rsid w:val="00A142CE"/>
    <w:rsid w:val="00A15A59"/>
    <w:rsid w:val="00A1693C"/>
    <w:rsid w:val="00A1786C"/>
    <w:rsid w:val="00A20BC4"/>
    <w:rsid w:val="00A214D1"/>
    <w:rsid w:val="00A21523"/>
    <w:rsid w:val="00A21560"/>
    <w:rsid w:val="00A23B47"/>
    <w:rsid w:val="00A255BC"/>
    <w:rsid w:val="00A26C79"/>
    <w:rsid w:val="00A27210"/>
    <w:rsid w:val="00A2748A"/>
    <w:rsid w:val="00A3003F"/>
    <w:rsid w:val="00A31F2B"/>
    <w:rsid w:val="00A32BF6"/>
    <w:rsid w:val="00A333CF"/>
    <w:rsid w:val="00A33884"/>
    <w:rsid w:val="00A33CA1"/>
    <w:rsid w:val="00A35E5A"/>
    <w:rsid w:val="00A36F60"/>
    <w:rsid w:val="00A37EA6"/>
    <w:rsid w:val="00A4071B"/>
    <w:rsid w:val="00A41C9C"/>
    <w:rsid w:val="00A42371"/>
    <w:rsid w:val="00A42710"/>
    <w:rsid w:val="00A43119"/>
    <w:rsid w:val="00A43204"/>
    <w:rsid w:val="00A435A0"/>
    <w:rsid w:val="00A44B42"/>
    <w:rsid w:val="00A45849"/>
    <w:rsid w:val="00A45A07"/>
    <w:rsid w:val="00A50F36"/>
    <w:rsid w:val="00A51899"/>
    <w:rsid w:val="00A51BF1"/>
    <w:rsid w:val="00A521E8"/>
    <w:rsid w:val="00A52265"/>
    <w:rsid w:val="00A566CB"/>
    <w:rsid w:val="00A56CD6"/>
    <w:rsid w:val="00A5743A"/>
    <w:rsid w:val="00A575EA"/>
    <w:rsid w:val="00A575F0"/>
    <w:rsid w:val="00A60334"/>
    <w:rsid w:val="00A60463"/>
    <w:rsid w:val="00A614DB"/>
    <w:rsid w:val="00A61520"/>
    <w:rsid w:val="00A62A06"/>
    <w:rsid w:val="00A630F1"/>
    <w:rsid w:val="00A63886"/>
    <w:rsid w:val="00A64150"/>
    <w:rsid w:val="00A64723"/>
    <w:rsid w:val="00A647E1"/>
    <w:rsid w:val="00A65270"/>
    <w:rsid w:val="00A6546E"/>
    <w:rsid w:val="00A65DD2"/>
    <w:rsid w:val="00A66F26"/>
    <w:rsid w:val="00A6783A"/>
    <w:rsid w:val="00A7159F"/>
    <w:rsid w:val="00A71992"/>
    <w:rsid w:val="00A71F20"/>
    <w:rsid w:val="00A72000"/>
    <w:rsid w:val="00A727BB"/>
    <w:rsid w:val="00A72CFD"/>
    <w:rsid w:val="00A736CF"/>
    <w:rsid w:val="00A74881"/>
    <w:rsid w:val="00A74913"/>
    <w:rsid w:val="00A7535B"/>
    <w:rsid w:val="00A7539A"/>
    <w:rsid w:val="00A77824"/>
    <w:rsid w:val="00A80288"/>
    <w:rsid w:val="00A8061A"/>
    <w:rsid w:val="00A81296"/>
    <w:rsid w:val="00A83848"/>
    <w:rsid w:val="00A84528"/>
    <w:rsid w:val="00A84DF4"/>
    <w:rsid w:val="00A85EB4"/>
    <w:rsid w:val="00A87101"/>
    <w:rsid w:val="00A91D98"/>
    <w:rsid w:val="00A9269A"/>
    <w:rsid w:val="00A93439"/>
    <w:rsid w:val="00A93759"/>
    <w:rsid w:val="00A938C1"/>
    <w:rsid w:val="00A93F7D"/>
    <w:rsid w:val="00A95810"/>
    <w:rsid w:val="00A96A77"/>
    <w:rsid w:val="00A971CC"/>
    <w:rsid w:val="00A9724B"/>
    <w:rsid w:val="00A9778C"/>
    <w:rsid w:val="00AA0617"/>
    <w:rsid w:val="00AA0835"/>
    <w:rsid w:val="00AA0B4F"/>
    <w:rsid w:val="00AA193A"/>
    <w:rsid w:val="00AA1DDE"/>
    <w:rsid w:val="00AA2215"/>
    <w:rsid w:val="00AA22BA"/>
    <w:rsid w:val="00AA2AD8"/>
    <w:rsid w:val="00AA2C0E"/>
    <w:rsid w:val="00AA2D6A"/>
    <w:rsid w:val="00AA3581"/>
    <w:rsid w:val="00AA391E"/>
    <w:rsid w:val="00AA48D9"/>
    <w:rsid w:val="00AA48F9"/>
    <w:rsid w:val="00AA61A0"/>
    <w:rsid w:val="00AA6273"/>
    <w:rsid w:val="00AA6BD8"/>
    <w:rsid w:val="00AA7CFC"/>
    <w:rsid w:val="00AB029F"/>
    <w:rsid w:val="00AB0BC9"/>
    <w:rsid w:val="00AB1789"/>
    <w:rsid w:val="00AB207A"/>
    <w:rsid w:val="00AB33F3"/>
    <w:rsid w:val="00AB3F0F"/>
    <w:rsid w:val="00AB4523"/>
    <w:rsid w:val="00AB4F86"/>
    <w:rsid w:val="00AB583F"/>
    <w:rsid w:val="00AB5B5B"/>
    <w:rsid w:val="00AB6588"/>
    <w:rsid w:val="00AC285D"/>
    <w:rsid w:val="00AC2EE2"/>
    <w:rsid w:val="00AC3A73"/>
    <w:rsid w:val="00AC5025"/>
    <w:rsid w:val="00AC566D"/>
    <w:rsid w:val="00AC5EC1"/>
    <w:rsid w:val="00AC6B00"/>
    <w:rsid w:val="00AC6CB5"/>
    <w:rsid w:val="00AC7801"/>
    <w:rsid w:val="00AD198D"/>
    <w:rsid w:val="00AD2156"/>
    <w:rsid w:val="00AD41AB"/>
    <w:rsid w:val="00AD4BE2"/>
    <w:rsid w:val="00AD523C"/>
    <w:rsid w:val="00AD52A6"/>
    <w:rsid w:val="00AE04AB"/>
    <w:rsid w:val="00AE0807"/>
    <w:rsid w:val="00AE4A92"/>
    <w:rsid w:val="00AE54CB"/>
    <w:rsid w:val="00AE625A"/>
    <w:rsid w:val="00AE781D"/>
    <w:rsid w:val="00AF1382"/>
    <w:rsid w:val="00AF4725"/>
    <w:rsid w:val="00AF4C0A"/>
    <w:rsid w:val="00AF64D8"/>
    <w:rsid w:val="00AF7D9A"/>
    <w:rsid w:val="00AF7D9B"/>
    <w:rsid w:val="00B015F0"/>
    <w:rsid w:val="00B024CD"/>
    <w:rsid w:val="00B02D05"/>
    <w:rsid w:val="00B03960"/>
    <w:rsid w:val="00B0665C"/>
    <w:rsid w:val="00B07339"/>
    <w:rsid w:val="00B077EC"/>
    <w:rsid w:val="00B1083B"/>
    <w:rsid w:val="00B10919"/>
    <w:rsid w:val="00B127B7"/>
    <w:rsid w:val="00B13673"/>
    <w:rsid w:val="00B14C67"/>
    <w:rsid w:val="00B15576"/>
    <w:rsid w:val="00B17B91"/>
    <w:rsid w:val="00B20774"/>
    <w:rsid w:val="00B20A50"/>
    <w:rsid w:val="00B20B12"/>
    <w:rsid w:val="00B21A7E"/>
    <w:rsid w:val="00B21B99"/>
    <w:rsid w:val="00B21CA7"/>
    <w:rsid w:val="00B22E16"/>
    <w:rsid w:val="00B23AF3"/>
    <w:rsid w:val="00B23F8B"/>
    <w:rsid w:val="00B24C73"/>
    <w:rsid w:val="00B25C67"/>
    <w:rsid w:val="00B27CDF"/>
    <w:rsid w:val="00B30A8D"/>
    <w:rsid w:val="00B310ED"/>
    <w:rsid w:val="00B31712"/>
    <w:rsid w:val="00B33DF2"/>
    <w:rsid w:val="00B34406"/>
    <w:rsid w:val="00B344AC"/>
    <w:rsid w:val="00B34B2D"/>
    <w:rsid w:val="00B353C3"/>
    <w:rsid w:val="00B35C7D"/>
    <w:rsid w:val="00B36ED1"/>
    <w:rsid w:val="00B375CE"/>
    <w:rsid w:val="00B426DA"/>
    <w:rsid w:val="00B43B1D"/>
    <w:rsid w:val="00B45036"/>
    <w:rsid w:val="00B50079"/>
    <w:rsid w:val="00B505F1"/>
    <w:rsid w:val="00B518BD"/>
    <w:rsid w:val="00B51C30"/>
    <w:rsid w:val="00B52119"/>
    <w:rsid w:val="00B52E87"/>
    <w:rsid w:val="00B545A8"/>
    <w:rsid w:val="00B56AC0"/>
    <w:rsid w:val="00B56C4D"/>
    <w:rsid w:val="00B5710A"/>
    <w:rsid w:val="00B577D1"/>
    <w:rsid w:val="00B57BEA"/>
    <w:rsid w:val="00B57CC2"/>
    <w:rsid w:val="00B61626"/>
    <w:rsid w:val="00B6223F"/>
    <w:rsid w:val="00B6273A"/>
    <w:rsid w:val="00B628DE"/>
    <w:rsid w:val="00B630E2"/>
    <w:rsid w:val="00B644CE"/>
    <w:rsid w:val="00B6657F"/>
    <w:rsid w:val="00B67534"/>
    <w:rsid w:val="00B678FB"/>
    <w:rsid w:val="00B72FC5"/>
    <w:rsid w:val="00B74E26"/>
    <w:rsid w:val="00B76B7D"/>
    <w:rsid w:val="00B76E5F"/>
    <w:rsid w:val="00B774B2"/>
    <w:rsid w:val="00B7782F"/>
    <w:rsid w:val="00B77DFE"/>
    <w:rsid w:val="00B807FF"/>
    <w:rsid w:val="00B81044"/>
    <w:rsid w:val="00B82954"/>
    <w:rsid w:val="00B831CC"/>
    <w:rsid w:val="00B859CD"/>
    <w:rsid w:val="00B85AA7"/>
    <w:rsid w:val="00B867E2"/>
    <w:rsid w:val="00B8683C"/>
    <w:rsid w:val="00B86991"/>
    <w:rsid w:val="00B86B43"/>
    <w:rsid w:val="00B87842"/>
    <w:rsid w:val="00B90F5A"/>
    <w:rsid w:val="00B93BA4"/>
    <w:rsid w:val="00B942FC"/>
    <w:rsid w:val="00B96636"/>
    <w:rsid w:val="00B970B3"/>
    <w:rsid w:val="00B97676"/>
    <w:rsid w:val="00BA12B0"/>
    <w:rsid w:val="00BA1616"/>
    <w:rsid w:val="00BA16A7"/>
    <w:rsid w:val="00BA26C5"/>
    <w:rsid w:val="00BA3A0B"/>
    <w:rsid w:val="00BA530F"/>
    <w:rsid w:val="00BA5D43"/>
    <w:rsid w:val="00BA6B3D"/>
    <w:rsid w:val="00BA707E"/>
    <w:rsid w:val="00BA7194"/>
    <w:rsid w:val="00BA7856"/>
    <w:rsid w:val="00BB09B0"/>
    <w:rsid w:val="00BB0A0F"/>
    <w:rsid w:val="00BB14C5"/>
    <w:rsid w:val="00BB1E3E"/>
    <w:rsid w:val="00BB2990"/>
    <w:rsid w:val="00BB2E98"/>
    <w:rsid w:val="00BB334E"/>
    <w:rsid w:val="00BB37FB"/>
    <w:rsid w:val="00BB4E56"/>
    <w:rsid w:val="00BB52DE"/>
    <w:rsid w:val="00BB5585"/>
    <w:rsid w:val="00BB5C2F"/>
    <w:rsid w:val="00BB6329"/>
    <w:rsid w:val="00BB6C7F"/>
    <w:rsid w:val="00BB72A5"/>
    <w:rsid w:val="00BB77CD"/>
    <w:rsid w:val="00BC0D48"/>
    <w:rsid w:val="00BC119D"/>
    <w:rsid w:val="00BC1CF4"/>
    <w:rsid w:val="00BC36A0"/>
    <w:rsid w:val="00BC3B25"/>
    <w:rsid w:val="00BC5130"/>
    <w:rsid w:val="00BC5C02"/>
    <w:rsid w:val="00BC5CED"/>
    <w:rsid w:val="00BC5F90"/>
    <w:rsid w:val="00BC6AFA"/>
    <w:rsid w:val="00BC6BCF"/>
    <w:rsid w:val="00BC7CD4"/>
    <w:rsid w:val="00BD1315"/>
    <w:rsid w:val="00BD18E0"/>
    <w:rsid w:val="00BD21C4"/>
    <w:rsid w:val="00BD36C0"/>
    <w:rsid w:val="00BD3B67"/>
    <w:rsid w:val="00BD484E"/>
    <w:rsid w:val="00BD52B3"/>
    <w:rsid w:val="00BD5722"/>
    <w:rsid w:val="00BD5F64"/>
    <w:rsid w:val="00BD72D3"/>
    <w:rsid w:val="00BD7622"/>
    <w:rsid w:val="00BE07E8"/>
    <w:rsid w:val="00BE0BA7"/>
    <w:rsid w:val="00BE1125"/>
    <w:rsid w:val="00BE1799"/>
    <w:rsid w:val="00BE1A59"/>
    <w:rsid w:val="00BE1E14"/>
    <w:rsid w:val="00BE2958"/>
    <w:rsid w:val="00BE2AE6"/>
    <w:rsid w:val="00BE32CC"/>
    <w:rsid w:val="00BE32F3"/>
    <w:rsid w:val="00BE40C1"/>
    <w:rsid w:val="00BE543A"/>
    <w:rsid w:val="00BE60A4"/>
    <w:rsid w:val="00BE7894"/>
    <w:rsid w:val="00BF03A2"/>
    <w:rsid w:val="00BF0924"/>
    <w:rsid w:val="00BF1D63"/>
    <w:rsid w:val="00BF30D5"/>
    <w:rsid w:val="00BF3B69"/>
    <w:rsid w:val="00BF3E08"/>
    <w:rsid w:val="00BF41E9"/>
    <w:rsid w:val="00BF44C4"/>
    <w:rsid w:val="00BF4E60"/>
    <w:rsid w:val="00BF556D"/>
    <w:rsid w:val="00BF5B34"/>
    <w:rsid w:val="00BF6BA9"/>
    <w:rsid w:val="00BF6C01"/>
    <w:rsid w:val="00BF7960"/>
    <w:rsid w:val="00C014C7"/>
    <w:rsid w:val="00C0218D"/>
    <w:rsid w:val="00C026FF"/>
    <w:rsid w:val="00C07262"/>
    <w:rsid w:val="00C07DC3"/>
    <w:rsid w:val="00C12406"/>
    <w:rsid w:val="00C12B93"/>
    <w:rsid w:val="00C13B85"/>
    <w:rsid w:val="00C14FFF"/>
    <w:rsid w:val="00C153C5"/>
    <w:rsid w:val="00C155EF"/>
    <w:rsid w:val="00C16A0E"/>
    <w:rsid w:val="00C20862"/>
    <w:rsid w:val="00C235C1"/>
    <w:rsid w:val="00C23C9B"/>
    <w:rsid w:val="00C2530D"/>
    <w:rsid w:val="00C258D5"/>
    <w:rsid w:val="00C25C11"/>
    <w:rsid w:val="00C260DC"/>
    <w:rsid w:val="00C2680B"/>
    <w:rsid w:val="00C303FA"/>
    <w:rsid w:val="00C30F16"/>
    <w:rsid w:val="00C313A7"/>
    <w:rsid w:val="00C339A0"/>
    <w:rsid w:val="00C3410A"/>
    <w:rsid w:val="00C358B3"/>
    <w:rsid w:val="00C363D5"/>
    <w:rsid w:val="00C370EF"/>
    <w:rsid w:val="00C37884"/>
    <w:rsid w:val="00C405E6"/>
    <w:rsid w:val="00C41C19"/>
    <w:rsid w:val="00C424EA"/>
    <w:rsid w:val="00C42894"/>
    <w:rsid w:val="00C43EC3"/>
    <w:rsid w:val="00C44DB8"/>
    <w:rsid w:val="00C45049"/>
    <w:rsid w:val="00C455BD"/>
    <w:rsid w:val="00C46641"/>
    <w:rsid w:val="00C4756F"/>
    <w:rsid w:val="00C47D69"/>
    <w:rsid w:val="00C520BB"/>
    <w:rsid w:val="00C52319"/>
    <w:rsid w:val="00C52A9E"/>
    <w:rsid w:val="00C52BAB"/>
    <w:rsid w:val="00C52D42"/>
    <w:rsid w:val="00C53660"/>
    <w:rsid w:val="00C53D5E"/>
    <w:rsid w:val="00C55BE6"/>
    <w:rsid w:val="00C55F97"/>
    <w:rsid w:val="00C571B5"/>
    <w:rsid w:val="00C601C6"/>
    <w:rsid w:val="00C60976"/>
    <w:rsid w:val="00C61B31"/>
    <w:rsid w:val="00C626D1"/>
    <w:rsid w:val="00C633B1"/>
    <w:rsid w:val="00C63DEE"/>
    <w:rsid w:val="00C63F2D"/>
    <w:rsid w:val="00C64BA7"/>
    <w:rsid w:val="00C653C4"/>
    <w:rsid w:val="00C65656"/>
    <w:rsid w:val="00C65E58"/>
    <w:rsid w:val="00C6646A"/>
    <w:rsid w:val="00C66EFF"/>
    <w:rsid w:val="00C67AE7"/>
    <w:rsid w:val="00C7007E"/>
    <w:rsid w:val="00C701B4"/>
    <w:rsid w:val="00C70551"/>
    <w:rsid w:val="00C70F9B"/>
    <w:rsid w:val="00C72958"/>
    <w:rsid w:val="00C738A7"/>
    <w:rsid w:val="00C74869"/>
    <w:rsid w:val="00C7545C"/>
    <w:rsid w:val="00C75563"/>
    <w:rsid w:val="00C80B18"/>
    <w:rsid w:val="00C825FC"/>
    <w:rsid w:val="00C8348B"/>
    <w:rsid w:val="00C83BB8"/>
    <w:rsid w:val="00C83DA3"/>
    <w:rsid w:val="00C85B72"/>
    <w:rsid w:val="00C87BA9"/>
    <w:rsid w:val="00C903D0"/>
    <w:rsid w:val="00C9075E"/>
    <w:rsid w:val="00C913AF"/>
    <w:rsid w:val="00C9173F"/>
    <w:rsid w:val="00C928CD"/>
    <w:rsid w:val="00C92C30"/>
    <w:rsid w:val="00C92DBF"/>
    <w:rsid w:val="00C92E22"/>
    <w:rsid w:val="00C936D2"/>
    <w:rsid w:val="00C93D9B"/>
    <w:rsid w:val="00C940F3"/>
    <w:rsid w:val="00C94785"/>
    <w:rsid w:val="00C94845"/>
    <w:rsid w:val="00C950DF"/>
    <w:rsid w:val="00C95331"/>
    <w:rsid w:val="00C95648"/>
    <w:rsid w:val="00C96C4D"/>
    <w:rsid w:val="00C96CA0"/>
    <w:rsid w:val="00C973EF"/>
    <w:rsid w:val="00C9758E"/>
    <w:rsid w:val="00CA0474"/>
    <w:rsid w:val="00CA0C3F"/>
    <w:rsid w:val="00CA1224"/>
    <w:rsid w:val="00CA1674"/>
    <w:rsid w:val="00CA1FD9"/>
    <w:rsid w:val="00CA20D5"/>
    <w:rsid w:val="00CA2103"/>
    <w:rsid w:val="00CA248A"/>
    <w:rsid w:val="00CA2A95"/>
    <w:rsid w:val="00CA3EA3"/>
    <w:rsid w:val="00CA4121"/>
    <w:rsid w:val="00CA4257"/>
    <w:rsid w:val="00CA57B1"/>
    <w:rsid w:val="00CA72A6"/>
    <w:rsid w:val="00CA737C"/>
    <w:rsid w:val="00CA7751"/>
    <w:rsid w:val="00CA77AF"/>
    <w:rsid w:val="00CB00BA"/>
    <w:rsid w:val="00CB14FA"/>
    <w:rsid w:val="00CB1B00"/>
    <w:rsid w:val="00CB1B0D"/>
    <w:rsid w:val="00CB1D21"/>
    <w:rsid w:val="00CB3784"/>
    <w:rsid w:val="00CB3BF0"/>
    <w:rsid w:val="00CB59DF"/>
    <w:rsid w:val="00CB5EA2"/>
    <w:rsid w:val="00CB6009"/>
    <w:rsid w:val="00CB6038"/>
    <w:rsid w:val="00CB6F70"/>
    <w:rsid w:val="00CC0986"/>
    <w:rsid w:val="00CC0FCA"/>
    <w:rsid w:val="00CC17DD"/>
    <w:rsid w:val="00CC1E83"/>
    <w:rsid w:val="00CC2C89"/>
    <w:rsid w:val="00CC32E0"/>
    <w:rsid w:val="00CC3476"/>
    <w:rsid w:val="00CC3B81"/>
    <w:rsid w:val="00CC5F2E"/>
    <w:rsid w:val="00CC6391"/>
    <w:rsid w:val="00CC661A"/>
    <w:rsid w:val="00CC6D40"/>
    <w:rsid w:val="00CC73BF"/>
    <w:rsid w:val="00CC7897"/>
    <w:rsid w:val="00CC78B2"/>
    <w:rsid w:val="00CC7D8A"/>
    <w:rsid w:val="00CD00CF"/>
    <w:rsid w:val="00CD2743"/>
    <w:rsid w:val="00CD3313"/>
    <w:rsid w:val="00CD336C"/>
    <w:rsid w:val="00CD3D53"/>
    <w:rsid w:val="00CD3FC5"/>
    <w:rsid w:val="00CD5DD0"/>
    <w:rsid w:val="00CD5F36"/>
    <w:rsid w:val="00CD6016"/>
    <w:rsid w:val="00CD6330"/>
    <w:rsid w:val="00CD705C"/>
    <w:rsid w:val="00CD76EE"/>
    <w:rsid w:val="00CD7F38"/>
    <w:rsid w:val="00CE0379"/>
    <w:rsid w:val="00CE0E58"/>
    <w:rsid w:val="00CE3E54"/>
    <w:rsid w:val="00CE55BA"/>
    <w:rsid w:val="00CE64A4"/>
    <w:rsid w:val="00CE6F85"/>
    <w:rsid w:val="00CE72E6"/>
    <w:rsid w:val="00CE7467"/>
    <w:rsid w:val="00CE789B"/>
    <w:rsid w:val="00CF0D91"/>
    <w:rsid w:val="00CF17DB"/>
    <w:rsid w:val="00CF1E3D"/>
    <w:rsid w:val="00CF2C7E"/>
    <w:rsid w:val="00CF4F0B"/>
    <w:rsid w:val="00CF539F"/>
    <w:rsid w:val="00CF5DF5"/>
    <w:rsid w:val="00CF62AB"/>
    <w:rsid w:val="00CF72CA"/>
    <w:rsid w:val="00CF7C48"/>
    <w:rsid w:val="00D02E2A"/>
    <w:rsid w:val="00D03C45"/>
    <w:rsid w:val="00D060D4"/>
    <w:rsid w:val="00D07A21"/>
    <w:rsid w:val="00D07F94"/>
    <w:rsid w:val="00D10452"/>
    <w:rsid w:val="00D1084E"/>
    <w:rsid w:val="00D10A5D"/>
    <w:rsid w:val="00D11492"/>
    <w:rsid w:val="00D11AEB"/>
    <w:rsid w:val="00D126AD"/>
    <w:rsid w:val="00D12C1D"/>
    <w:rsid w:val="00D13779"/>
    <w:rsid w:val="00D145FC"/>
    <w:rsid w:val="00D14C19"/>
    <w:rsid w:val="00D16E96"/>
    <w:rsid w:val="00D1755E"/>
    <w:rsid w:val="00D17665"/>
    <w:rsid w:val="00D2185F"/>
    <w:rsid w:val="00D228A6"/>
    <w:rsid w:val="00D23BF0"/>
    <w:rsid w:val="00D25054"/>
    <w:rsid w:val="00D27586"/>
    <w:rsid w:val="00D30139"/>
    <w:rsid w:val="00D3098C"/>
    <w:rsid w:val="00D318D4"/>
    <w:rsid w:val="00D32AC1"/>
    <w:rsid w:val="00D32B8F"/>
    <w:rsid w:val="00D32F2A"/>
    <w:rsid w:val="00D32FA7"/>
    <w:rsid w:val="00D33937"/>
    <w:rsid w:val="00D34AF5"/>
    <w:rsid w:val="00D34C33"/>
    <w:rsid w:val="00D353BA"/>
    <w:rsid w:val="00D35D9D"/>
    <w:rsid w:val="00D35E90"/>
    <w:rsid w:val="00D375AF"/>
    <w:rsid w:val="00D400FE"/>
    <w:rsid w:val="00D403CC"/>
    <w:rsid w:val="00D40AE5"/>
    <w:rsid w:val="00D4133A"/>
    <w:rsid w:val="00D44D23"/>
    <w:rsid w:val="00D45B27"/>
    <w:rsid w:val="00D461A5"/>
    <w:rsid w:val="00D46406"/>
    <w:rsid w:val="00D46FA7"/>
    <w:rsid w:val="00D472BE"/>
    <w:rsid w:val="00D4756D"/>
    <w:rsid w:val="00D47BDD"/>
    <w:rsid w:val="00D5062F"/>
    <w:rsid w:val="00D514A7"/>
    <w:rsid w:val="00D52529"/>
    <w:rsid w:val="00D52CD6"/>
    <w:rsid w:val="00D52F6B"/>
    <w:rsid w:val="00D5372A"/>
    <w:rsid w:val="00D5399D"/>
    <w:rsid w:val="00D540AA"/>
    <w:rsid w:val="00D54207"/>
    <w:rsid w:val="00D5686F"/>
    <w:rsid w:val="00D57D77"/>
    <w:rsid w:val="00D57EBD"/>
    <w:rsid w:val="00D61D51"/>
    <w:rsid w:val="00D66A37"/>
    <w:rsid w:val="00D66CF1"/>
    <w:rsid w:val="00D67967"/>
    <w:rsid w:val="00D73898"/>
    <w:rsid w:val="00D743D2"/>
    <w:rsid w:val="00D7462A"/>
    <w:rsid w:val="00D7495E"/>
    <w:rsid w:val="00D751FB"/>
    <w:rsid w:val="00D7564F"/>
    <w:rsid w:val="00D7605E"/>
    <w:rsid w:val="00D764F2"/>
    <w:rsid w:val="00D76F0A"/>
    <w:rsid w:val="00D77A60"/>
    <w:rsid w:val="00D80221"/>
    <w:rsid w:val="00D8037D"/>
    <w:rsid w:val="00D83833"/>
    <w:rsid w:val="00D83E52"/>
    <w:rsid w:val="00D8445E"/>
    <w:rsid w:val="00D846EC"/>
    <w:rsid w:val="00D85224"/>
    <w:rsid w:val="00D85FD6"/>
    <w:rsid w:val="00D861EB"/>
    <w:rsid w:val="00D86687"/>
    <w:rsid w:val="00D87666"/>
    <w:rsid w:val="00D8773D"/>
    <w:rsid w:val="00D91A7B"/>
    <w:rsid w:val="00D91AB4"/>
    <w:rsid w:val="00D93CF8"/>
    <w:rsid w:val="00D9513E"/>
    <w:rsid w:val="00D95441"/>
    <w:rsid w:val="00D97250"/>
    <w:rsid w:val="00D97F48"/>
    <w:rsid w:val="00DA0C92"/>
    <w:rsid w:val="00DA0E39"/>
    <w:rsid w:val="00DA26B5"/>
    <w:rsid w:val="00DA288E"/>
    <w:rsid w:val="00DA2D93"/>
    <w:rsid w:val="00DA307C"/>
    <w:rsid w:val="00DA34F0"/>
    <w:rsid w:val="00DA4341"/>
    <w:rsid w:val="00DA5485"/>
    <w:rsid w:val="00DA553C"/>
    <w:rsid w:val="00DA5973"/>
    <w:rsid w:val="00DA79D1"/>
    <w:rsid w:val="00DB094C"/>
    <w:rsid w:val="00DB0C44"/>
    <w:rsid w:val="00DB1BF8"/>
    <w:rsid w:val="00DB1EF5"/>
    <w:rsid w:val="00DB27C6"/>
    <w:rsid w:val="00DB5375"/>
    <w:rsid w:val="00DB58F2"/>
    <w:rsid w:val="00DB62D7"/>
    <w:rsid w:val="00DB6843"/>
    <w:rsid w:val="00DB71F6"/>
    <w:rsid w:val="00DB77A9"/>
    <w:rsid w:val="00DC0DDA"/>
    <w:rsid w:val="00DC1334"/>
    <w:rsid w:val="00DC1BBE"/>
    <w:rsid w:val="00DC28F2"/>
    <w:rsid w:val="00DC5CD3"/>
    <w:rsid w:val="00DC5EC6"/>
    <w:rsid w:val="00DC71E8"/>
    <w:rsid w:val="00DC7B7E"/>
    <w:rsid w:val="00DD0217"/>
    <w:rsid w:val="00DD064C"/>
    <w:rsid w:val="00DD0BD6"/>
    <w:rsid w:val="00DD387A"/>
    <w:rsid w:val="00DD3A02"/>
    <w:rsid w:val="00DD5E91"/>
    <w:rsid w:val="00DD64D2"/>
    <w:rsid w:val="00DD771B"/>
    <w:rsid w:val="00DE0170"/>
    <w:rsid w:val="00DE16D5"/>
    <w:rsid w:val="00DE216C"/>
    <w:rsid w:val="00DE2924"/>
    <w:rsid w:val="00DE2F3F"/>
    <w:rsid w:val="00DE4D8D"/>
    <w:rsid w:val="00DE4FBD"/>
    <w:rsid w:val="00DE5646"/>
    <w:rsid w:val="00DE5F58"/>
    <w:rsid w:val="00DE7C2D"/>
    <w:rsid w:val="00DF042F"/>
    <w:rsid w:val="00DF13C6"/>
    <w:rsid w:val="00DF151F"/>
    <w:rsid w:val="00DF1FD9"/>
    <w:rsid w:val="00DF26DD"/>
    <w:rsid w:val="00DF37C9"/>
    <w:rsid w:val="00DF3B5C"/>
    <w:rsid w:val="00DF3F59"/>
    <w:rsid w:val="00DF5F32"/>
    <w:rsid w:val="00DF5F9C"/>
    <w:rsid w:val="00DF6C93"/>
    <w:rsid w:val="00E009F4"/>
    <w:rsid w:val="00E00B34"/>
    <w:rsid w:val="00E010BF"/>
    <w:rsid w:val="00E0132C"/>
    <w:rsid w:val="00E01A2E"/>
    <w:rsid w:val="00E029DC"/>
    <w:rsid w:val="00E02A87"/>
    <w:rsid w:val="00E04B5A"/>
    <w:rsid w:val="00E04B8B"/>
    <w:rsid w:val="00E05759"/>
    <w:rsid w:val="00E05818"/>
    <w:rsid w:val="00E05FD0"/>
    <w:rsid w:val="00E063BE"/>
    <w:rsid w:val="00E10CF9"/>
    <w:rsid w:val="00E11017"/>
    <w:rsid w:val="00E12154"/>
    <w:rsid w:val="00E12A51"/>
    <w:rsid w:val="00E12BC1"/>
    <w:rsid w:val="00E132FB"/>
    <w:rsid w:val="00E1398D"/>
    <w:rsid w:val="00E1399B"/>
    <w:rsid w:val="00E14D28"/>
    <w:rsid w:val="00E15C4E"/>
    <w:rsid w:val="00E15C63"/>
    <w:rsid w:val="00E15EAF"/>
    <w:rsid w:val="00E1684C"/>
    <w:rsid w:val="00E16AA3"/>
    <w:rsid w:val="00E16D35"/>
    <w:rsid w:val="00E16DCC"/>
    <w:rsid w:val="00E200A7"/>
    <w:rsid w:val="00E20C72"/>
    <w:rsid w:val="00E21029"/>
    <w:rsid w:val="00E21982"/>
    <w:rsid w:val="00E22314"/>
    <w:rsid w:val="00E22B6F"/>
    <w:rsid w:val="00E22CCA"/>
    <w:rsid w:val="00E2335E"/>
    <w:rsid w:val="00E2356E"/>
    <w:rsid w:val="00E25136"/>
    <w:rsid w:val="00E251E1"/>
    <w:rsid w:val="00E253EE"/>
    <w:rsid w:val="00E25F9E"/>
    <w:rsid w:val="00E265F6"/>
    <w:rsid w:val="00E268E1"/>
    <w:rsid w:val="00E27640"/>
    <w:rsid w:val="00E27AE0"/>
    <w:rsid w:val="00E300C7"/>
    <w:rsid w:val="00E30150"/>
    <w:rsid w:val="00E308C1"/>
    <w:rsid w:val="00E325A7"/>
    <w:rsid w:val="00E34050"/>
    <w:rsid w:val="00E34844"/>
    <w:rsid w:val="00E34F49"/>
    <w:rsid w:val="00E35119"/>
    <w:rsid w:val="00E35345"/>
    <w:rsid w:val="00E377A8"/>
    <w:rsid w:val="00E41C83"/>
    <w:rsid w:val="00E42C9B"/>
    <w:rsid w:val="00E43097"/>
    <w:rsid w:val="00E453F8"/>
    <w:rsid w:val="00E45633"/>
    <w:rsid w:val="00E45E1E"/>
    <w:rsid w:val="00E4649F"/>
    <w:rsid w:val="00E468BF"/>
    <w:rsid w:val="00E46EE4"/>
    <w:rsid w:val="00E47518"/>
    <w:rsid w:val="00E475E4"/>
    <w:rsid w:val="00E47D2A"/>
    <w:rsid w:val="00E47F34"/>
    <w:rsid w:val="00E50A1B"/>
    <w:rsid w:val="00E51277"/>
    <w:rsid w:val="00E517AD"/>
    <w:rsid w:val="00E51A8F"/>
    <w:rsid w:val="00E51E8C"/>
    <w:rsid w:val="00E52C7E"/>
    <w:rsid w:val="00E5330F"/>
    <w:rsid w:val="00E5425A"/>
    <w:rsid w:val="00E571A2"/>
    <w:rsid w:val="00E57409"/>
    <w:rsid w:val="00E60FCA"/>
    <w:rsid w:val="00E61363"/>
    <w:rsid w:val="00E615BD"/>
    <w:rsid w:val="00E628C8"/>
    <w:rsid w:val="00E63453"/>
    <w:rsid w:val="00E63F2D"/>
    <w:rsid w:val="00E645ED"/>
    <w:rsid w:val="00E65164"/>
    <w:rsid w:val="00E67D9C"/>
    <w:rsid w:val="00E70609"/>
    <w:rsid w:val="00E71598"/>
    <w:rsid w:val="00E7344F"/>
    <w:rsid w:val="00E73837"/>
    <w:rsid w:val="00E73D9D"/>
    <w:rsid w:val="00E74DAB"/>
    <w:rsid w:val="00E760C0"/>
    <w:rsid w:val="00E77086"/>
    <w:rsid w:val="00E77F35"/>
    <w:rsid w:val="00E81162"/>
    <w:rsid w:val="00E814BB"/>
    <w:rsid w:val="00E81AEE"/>
    <w:rsid w:val="00E81FF6"/>
    <w:rsid w:val="00E82FCF"/>
    <w:rsid w:val="00E82FFF"/>
    <w:rsid w:val="00E833BD"/>
    <w:rsid w:val="00E833F4"/>
    <w:rsid w:val="00E83E6F"/>
    <w:rsid w:val="00E841C1"/>
    <w:rsid w:val="00E84BFF"/>
    <w:rsid w:val="00E85A0F"/>
    <w:rsid w:val="00E85CAC"/>
    <w:rsid w:val="00E85E62"/>
    <w:rsid w:val="00E87042"/>
    <w:rsid w:val="00E87097"/>
    <w:rsid w:val="00E87415"/>
    <w:rsid w:val="00E87900"/>
    <w:rsid w:val="00E903C3"/>
    <w:rsid w:val="00E903CF"/>
    <w:rsid w:val="00E91407"/>
    <w:rsid w:val="00E91780"/>
    <w:rsid w:val="00E9212B"/>
    <w:rsid w:val="00E926C2"/>
    <w:rsid w:val="00E937C3"/>
    <w:rsid w:val="00E93D5F"/>
    <w:rsid w:val="00E94195"/>
    <w:rsid w:val="00E94D94"/>
    <w:rsid w:val="00E9763C"/>
    <w:rsid w:val="00E9779B"/>
    <w:rsid w:val="00EA19C8"/>
    <w:rsid w:val="00EA1A07"/>
    <w:rsid w:val="00EA4A98"/>
    <w:rsid w:val="00EA4B20"/>
    <w:rsid w:val="00EA5D13"/>
    <w:rsid w:val="00EA68D9"/>
    <w:rsid w:val="00EA6A38"/>
    <w:rsid w:val="00EA6BE6"/>
    <w:rsid w:val="00EA6EF9"/>
    <w:rsid w:val="00EB007E"/>
    <w:rsid w:val="00EB02B4"/>
    <w:rsid w:val="00EB08FD"/>
    <w:rsid w:val="00EB0D0C"/>
    <w:rsid w:val="00EB2D37"/>
    <w:rsid w:val="00EB44F7"/>
    <w:rsid w:val="00EB497D"/>
    <w:rsid w:val="00EB579E"/>
    <w:rsid w:val="00EC0622"/>
    <w:rsid w:val="00EC075F"/>
    <w:rsid w:val="00EC08C9"/>
    <w:rsid w:val="00EC2FC8"/>
    <w:rsid w:val="00EC3310"/>
    <w:rsid w:val="00EC3D81"/>
    <w:rsid w:val="00EC46B5"/>
    <w:rsid w:val="00EC48F9"/>
    <w:rsid w:val="00EC5821"/>
    <w:rsid w:val="00EC7482"/>
    <w:rsid w:val="00EC781D"/>
    <w:rsid w:val="00EC7D5A"/>
    <w:rsid w:val="00ED1027"/>
    <w:rsid w:val="00ED18E5"/>
    <w:rsid w:val="00ED2C59"/>
    <w:rsid w:val="00ED3AEA"/>
    <w:rsid w:val="00ED3D20"/>
    <w:rsid w:val="00ED440A"/>
    <w:rsid w:val="00ED62DE"/>
    <w:rsid w:val="00ED7673"/>
    <w:rsid w:val="00ED770E"/>
    <w:rsid w:val="00EE005C"/>
    <w:rsid w:val="00EE0DB5"/>
    <w:rsid w:val="00EE1069"/>
    <w:rsid w:val="00EE182E"/>
    <w:rsid w:val="00EE2A6F"/>
    <w:rsid w:val="00EE349F"/>
    <w:rsid w:val="00EE4AD3"/>
    <w:rsid w:val="00EE528C"/>
    <w:rsid w:val="00EE5508"/>
    <w:rsid w:val="00EE5691"/>
    <w:rsid w:val="00EE7381"/>
    <w:rsid w:val="00EE75B2"/>
    <w:rsid w:val="00EF0E1D"/>
    <w:rsid w:val="00EF118A"/>
    <w:rsid w:val="00EF3016"/>
    <w:rsid w:val="00EF416B"/>
    <w:rsid w:val="00EF61B2"/>
    <w:rsid w:val="00EF6203"/>
    <w:rsid w:val="00EF6949"/>
    <w:rsid w:val="00F00FBE"/>
    <w:rsid w:val="00F01490"/>
    <w:rsid w:val="00F016AD"/>
    <w:rsid w:val="00F02573"/>
    <w:rsid w:val="00F02B10"/>
    <w:rsid w:val="00F03E78"/>
    <w:rsid w:val="00F03E96"/>
    <w:rsid w:val="00F0420B"/>
    <w:rsid w:val="00F04CEF"/>
    <w:rsid w:val="00F05C2F"/>
    <w:rsid w:val="00F06FB8"/>
    <w:rsid w:val="00F0755E"/>
    <w:rsid w:val="00F101C5"/>
    <w:rsid w:val="00F11D7C"/>
    <w:rsid w:val="00F123E8"/>
    <w:rsid w:val="00F144B5"/>
    <w:rsid w:val="00F1524D"/>
    <w:rsid w:val="00F15298"/>
    <w:rsid w:val="00F15635"/>
    <w:rsid w:val="00F157F9"/>
    <w:rsid w:val="00F160BA"/>
    <w:rsid w:val="00F17282"/>
    <w:rsid w:val="00F17621"/>
    <w:rsid w:val="00F17C18"/>
    <w:rsid w:val="00F17F6B"/>
    <w:rsid w:val="00F20612"/>
    <w:rsid w:val="00F21102"/>
    <w:rsid w:val="00F21E68"/>
    <w:rsid w:val="00F240DF"/>
    <w:rsid w:val="00F24E60"/>
    <w:rsid w:val="00F24F14"/>
    <w:rsid w:val="00F25741"/>
    <w:rsid w:val="00F25EF8"/>
    <w:rsid w:val="00F2604E"/>
    <w:rsid w:val="00F261DB"/>
    <w:rsid w:val="00F318B2"/>
    <w:rsid w:val="00F32713"/>
    <w:rsid w:val="00F32CB9"/>
    <w:rsid w:val="00F330AD"/>
    <w:rsid w:val="00F3339F"/>
    <w:rsid w:val="00F34F73"/>
    <w:rsid w:val="00F35998"/>
    <w:rsid w:val="00F36414"/>
    <w:rsid w:val="00F36755"/>
    <w:rsid w:val="00F36B17"/>
    <w:rsid w:val="00F376C0"/>
    <w:rsid w:val="00F376FC"/>
    <w:rsid w:val="00F401CF"/>
    <w:rsid w:val="00F40CCA"/>
    <w:rsid w:val="00F4132D"/>
    <w:rsid w:val="00F41554"/>
    <w:rsid w:val="00F43458"/>
    <w:rsid w:val="00F443A3"/>
    <w:rsid w:val="00F44C5E"/>
    <w:rsid w:val="00F46562"/>
    <w:rsid w:val="00F46799"/>
    <w:rsid w:val="00F46DF2"/>
    <w:rsid w:val="00F479F1"/>
    <w:rsid w:val="00F50BCD"/>
    <w:rsid w:val="00F50C31"/>
    <w:rsid w:val="00F510A6"/>
    <w:rsid w:val="00F513FA"/>
    <w:rsid w:val="00F517E4"/>
    <w:rsid w:val="00F52A39"/>
    <w:rsid w:val="00F52B7C"/>
    <w:rsid w:val="00F53DA1"/>
    <w:rsid w:val="00F540E9"/>
    <w:rsid w:val="00F567D9"/>
    <w:rsid w:val="00F569CF"/>
    <w:rsid w:val="00F57708"/>
    <w:rsid w:val="00F57980"/>
    <w:rsid w:val="00F61844"/>
    <w:rsid w:val="00F624BF"/>
    <w:rsid w:val="00F625EA"/>
    <w:rsid w:val="00F62983"/>
    <w:rsid w:val="00F63BA8"/>
    <w:rsid w:val="00F6414B"/>
    <w:rsid w:val="00F6450B"/>
    <w:rsid w:val="00F646BF"/>
    <w:rsid w:val="00F6474F"/>
    <w:rsid w:val="00F64D35"/>
    <w:rsid w:val="00F64F06"/>
    <w:rsid w:val="00F658B7"/>
    <w:rsid w:val="00F67258"/>
    <w:rsid w:val="00F67995"/>
    <w:rsid w:val="00F71205"/>
    <w:rsid w:val="00F72283"/>
    <w:rsid w:val="00F72A07"/>
    <w:rsid w:val="00F732AB"/>
    <w:rsid w:val="00F736F8"/>
    <w:rsid w:val="00F75289"/>
    <w:rsid w:val="00F755DD"/>
    <w:rsid w:val="00F76241"/>
    <w:rsid w:val="00F80881"/>
    <w:rsid w:val="00F80D9A"/>
    <w:rsid w:val="00F81252"/>
    <w:rsid w:val="00F8125D"/>
    <w:rsid w:val="00F81D2A"/>
    <w:rsid w:val="00F82E19"/>
    <w:rsid w:val="00F83276"/>
    <w:rsid w:val="00F839EB"/>
    <w:rsid w:val="00F86551"/>
    <w:rsid w:val="00F8707D"/>
    <w:rsid w:val="00F91028"/>
    <w:rsid w:val="00F91E17"/>
    <w:rsid w:val="00F93205"/>
    <w:rsid w:val="00F94E31"/>
    <w:rsid w:val="00F95860"/>
    <w:rsid w:val="00F958E0"/>
    <w:rsid w:val="00F96B26"/>
    <w:rsid w:val="00F97870"/>
    <w:rsid w:val="00F97A03"/>
    <w:rsid w:val="00FA0B65"/>
    <w:rsid w:val="00FA18D7"/>
    <w:rsid w:val="00FA1F70"/>
    <w:rsid w:val="00FA4A6B"/>
    <w:rsid w:val="00FA5A5A"/>
    <w:rsid w:val="00FA5A65"/>
    <w:rsid w:val="00FA64C1"/>
    <w:rsid w:val="00FA773D"/>
    <w:rsid w:val="00FA7DC7"/>
    <w:rsid w:val="00FA7E61"/>
    <w:rsid w:val="00FB08AA"/>
    <w:rsid w:val="00FB1427"/>
    <w:rsid w:val="00FB2C02"/>
    <w:rsid w:val="00FB2F52"/>
    <w:rsid w:val="00FB5E8F"/>
    <w:rsid w:val="00FB5FC2"/>
    <w:rsid w:val="00FB64F7"/>
    <w:rsid w:val="00FB69BB"/>
    <w:rsid w:val="00FC0407"/>
    <w:rsid w:val="00FC0875"/>
    <w:rsid w:val="00FC0A4B"/>
    <w:rsid w:val="00FC16C6"/>
    <w:rsid w:val="00FC1C04"/>
    <w:rsid w:val="00FC1F32"/>
    <w:rsid w:val="00FC238C"/>
    <w:rsid w:val="00FC260C"/>
    <w:rsid w:val="00FC3B88"/>
    <w:rsid w:val="00FC3D3C"/>
    <w:rsid w:val="00FC51DB"/>
    <w:rsid w:val="00FC5BBD"/>
    <w:rsid w:val="00FC6CD9"/>
    <w:rsid w:val="00FD07D6"/>
    <w:rsid w:val="00FD0D81"/>
    <w:rsid w:val="00FD2A44"/>
    <w:rsid w:val="00FD3047"/>
    <w:rsid w:val="00FD4A49"/>
    <w:rsid w:val="00FD4EF6"/>
    <w:rsid w:val="00FD510B"/>
    <w:rsid w:val="00FD68AD"/>
    <w:rsid w:val="00FD7259"/>
    <w:rsid w:val="00FE0AB3"/>
    <w:rsid w:val="00FE168D"/>
    <w:rsid w:val="00FE1977"/>
    <w:rsid w:val="00FE2414"/>
    <w:rsid w:val="00FE35E9"/>
    <w:rsid w:val="00FE43A5"/>
    <w:rsid w:val="00FE4880"/>
    <w:rsid w:val="00FE496B"/>
    <w:rsid w:val="00FE57B6"/>
    <w:rsid w:val="00FE5AED"/>
    <w:rsid w:val="00FE6EF7"/>
    <w:rsid w:val="00FE7DF2"/>
    <w:rsid w:val="00FF14FF"/>
    <w:rsid w:val="00FF240E"/>
    <w:rsid w:val="00FF357F"/>
    <w:rsid w:val="00FF50ED"/>
    <w:rsid w:val="00FF56F5"/>
    <w:rsid w:val="00FF5F8B"/>
    <w:rsid w:val="00FF6054"/>
    <w:rsid w:val="00FF79E6"/>
    <w:rsid w:val="00FF7A6C"/>
    <w:rsid w:val="02257E66"/>
    <w:rsid w:val="02C408E8"/>
    <w:rsid w:val="03811284"/>
    <w:rsid w:val="03A12F5F"/>
    <w:rsid w:val="03FD0A95"/>
    <w:rsid w:val="042191B6"/>
    <w:rsid w:val="0466CE0D"/>
    <w:rsid w:val="052D1225"/>
    <w:rsid w:val="0552C502"/>
    <w:rsid w:val="0578FC42"/>
    <w:rsid w:val="05D5CB77"/>
    <w:rsid w:val="05FFBC12"/>
    <w:rsid w:val="06322F88"/>
    <w:rsid w:val="06F568D3"/>
    <w:rsid w:val="06F8C42E"/>
    <w:rsid w:val="07A4A5D0"/>
    <w:rsid w:val="07D4AFFB"/>
    <w:rsid w:val="08D37AAA"/>
    <w:rsid w:val="0A9B8690"/>
    <w:rsid w:val="0AF9EEBE"/>
    <w:rsid w:val="0B4DFC1C"/>
    <w:rsid w:val="0B7AB22D"/>
    <w:rsid w:val="0BCC45A8"/>
    <w:rsid w:val="0C27D132"/>
    <w:rsid w:val="0C7A0D44"/>
    <w:rsid w:val="0CFE706A"/>
    <w:rsid w:val="0D77B394"/>
    <w:rsid w:val="0DA02DA7"/>
    <w:rsid w:val="0E262124"/>
    <w:rsid w:val="0EAB5BDE"/>
    <w:rsid w:val="103B3882"/>
    <w:rsid w:val="113BACF6"/>
    <w:rsid w:val="1144F1F7"/>
    <w:rsid w:val="11A2E779"/>
    <w:rsid w:val="11ABBE1B"/>
    <w:rsid w:val="11C72530"/>
    <w:rsid w:val="11D1099A"/>
    <w:rsid w:val="125DFD95"/>
    <w:rsid w:val="1261CB18"/>
    <w:rsid w:val="127FECAD"/>
    <w:rsid w:val="128E37E1"/>
    <w:rsid w:val="12DF80A7"/>
    <w:rsid w:val="12E07E3D"/>
    <w:rsid w:val="131F3E10"/>
    <w:rsid w:val="13646998"/>
    <w:rsid w:val="13780FD2"/>
    <w:rsid w:val="13B4ADCF"/>
    <w:rsid w:val="1429D2F5"/>
    <w:rsid w:val="145FA698"/>
    <w:rsid w:val="147A7B94"/>
    <w:rsid w:val="14CE5865"/>
    <w:rsid w:val="150BF94A"/>
    <w:rsid w:val="15B14E56"/>
    <w:rsid w:val="165581A9"/>
    <w:rsid w:val="16C8CE07"/>
    <w:rsid w:val="16DBA830"/>
    <w:rsid w:val="173ABC85"/>
    <w:rsid w:val="188AF696"/>
    <w:rsid w:val="18980099"/>
    <w:rsid w:val="194FA59A"/>
    <w:rsid w:val="1A5087A0"/>
    <w:rsid w:val="1A97D5B2"/>
    <w:rsid w:val="1ADA641F"/>
    <w:rsid w:val="1B76205D"/>
    <w:rsid w:val="1B8DCB22"/>
    <w:rsid w:val="1C4C3FC6"/>
    <w:rsid w:val="1D2ED45F"/>
    <w:rsid w:val="1D808DEF"/>
    <w:rsid w:val="1DDD1F80"/>
    <w:rsid w:val="1E15CF75"/>
    <w:rsid w:val="1EC67A38"/>
    <w:rsid w:val="1FFF22C0"/>
    <w:rsid w:val="20722C09"/>
    <w:rsid w:val="214F1DFE"/>
    <w:rsid w:val="2156F103"/>
    <w:rsid w:val="2268FBD1"/>
    <w:rsid w:val="22D789E0"/>
    <w:rsid w:val="234019D3"/>
    <w:rsid w:val="236B2CBE"/>
    <w:rsid w:val="238043A2"/>
    <w:rsid w:val="23C10E69"/>
    <w:rsid w:val="23C84E42"/>
    <w:rsid w:val="2426F6AD"/>
    <w:rsid w:val="249CD97C"/>
    <w:rsid w:val="256EF911"/>
    <w:rsid w:val="257A82FF"/>
    <w:rsid w:val="26E2494C"/>
    <w:rsid w:val="27596432"/>
    <w:rsid w:val="27F8E0F6"/>
    <w:rsid w:val="281C20B8"/>
    <w:rsid w:val="2834244C"/>
    <w:rsid w:val="28969C0E"/>
    <w:rsid w:val="28FC59F6"/>
    <w:rsid w:val="2A08D695"/>
    <w:rsid w:val="2A184954"/>
    <w:rsid w:val="2B4B7E12"/>
    <w:rsid w:val="2BC08808"/>
    <w:rsid w:val="2CAB93D5"/>
    <w:rsid w:val="2D301C7C"/>
    <w:rsid w:val="2D807B35"/>
    <w:rsid w:val="2D847E87"/>
    <w:rsid w:val="2E0E5D59"/>
    <w:rsid w:val="2E399D70"/>
    <w:rsid w:val="2E714037"/>
    <w:rsid w:val="2F3246D9"/>
    <w:rsid w:val="2F77D8D4"/>
    <w:rsid w:val="2F9AB38B"/>
    <w:rsid w:val="2FE4FBA7"/>
    <w:rsid w:val="302E4371"/>
    <w:rsid w:val="303135B0"/>
    <w:rsid w:val="3140B537"/>
    <w:rsid w:val="31D473AA"/>
    <w:rsid w:val="31FE45E9"/>
    <w:rsid w:val="32965A9F"/>
    <w:rsid w:val="32D5A73F"/>
    <w:rsid w:val="32D693BD"/>
    <w:rsid w:val="32FFABDE"/>
    <w:rsid w:val="33BE0597"/>
    <w:rsid w:val="33CF9AC9"/>
    <w:rsid w:val="346A506F"/>
    <w:rsid w:val="34E25165"/>
    <w:rsid w:val="35237667"/>
    <w:rsid w:val="35F50539"/>
    <w:rsid w:val="3604ACA2"/>
    <w:rsid w:val="3616BA14"/>
    <w:rsid w:val="369F6D0A"/>
    <w:rsid w:val="376BC7B7"/>
    <w:rsid w:val="37A0FAF5"/>
    <w:rsid w:val="37A4CAA4"/>
    <w:rsid w:val="395DDA50"/>
    <w:rsid w:val="39EB01FA"/>
    <w:rsid w:val="3AC104D6"/>
    <w:rsid w:val="3B24211E"/>
    <w:rsid w:val="3D3F0013"/>
    <w:rsid w:val="3D40644A"/>
    <w:rsid w:val="3D5EA864"/>
    <w:rsid w:val="3D7396C9"/>
    <w:rsid w:val="3EA0F7B7"/>
    <w:rsid w:val="3ECA0092"/>
    <w:rsid w:val="3F1423DF"/>
    <w:rsid w:val="3F399131"/>
    <w:rsid w:val="3F7BBBF2"/>
    <w:rsid w:val="3FFB5062"/>
    <w:rsid w:val="404F6020"/>
    <w:rsid w:val="415BF561"/>
    <w:rsid w:val="41936904"/>
    <w:rsid w:val="4230C72E"/>
    <w:rsid w:val="436AECD4"/>
    <w:rsid w:val="43E2CDB0"/>
    <w:rsid w:val="44712D36"/>
    <w:rsid w:val="4580D9B8"/>
    <w:rsid w:val="461A69CE"/>
    <w:rsid w:val="46C03C49"/>
    <w:rsid w:val="46D763D8"/>
    <w:rsid w:val="499CCAD7"/>
    <w:rsid w:val="49BA436B"/>
    <w:rsid w:val="49E3BC91"/>
    <w:rsid w:val="4A188221"/>
    <w:rsid w:val="4AF3F766"/>
    <w:rsid w:val="4B877E42"/>
    <w:rsid w:val="4BA3343B"/>
    <w:rsid w:val="4C1F65C3"/>
    <w:rsid w:val="4C2006CD"/>
    <w:rsid w:val="4C5EACC2"/>
    <w:rsid w:val="4CA45AB3"/>
    <w:rsid w:val="4CC145E5"/>
    <w:rsid w:val="4CDDC617"/>
    <w:rsid w:val="4E205B52"/>
    <w:rsid w:val="4F3890F4"/>
    <w:rsid w:val="502D62E8"/>
    <w:rsid w:val="5102AF1E"/>
    <w:rsid w:val="515B2B08"/>
    <w:rsid w:val="519908A2"/>
    <w:rsid w:val="51A03BB2"/>
    <w:rsid w:val="527ACB19"/>
    <w:rsid w:val="52C14940"/>
    <w:rsid w:val="530A3537"/>
    <w:rsid w:val="53AB2885"/>
    <w:rsid w:val="53ADBD1F"/>
    <w:rsid w:val="53D4746A"/>
    <w:rsid w:val="53DE92E3"/>
    <w:rsid w:val="540AE624"/>
    <w:rsid w:val="548DCA5F"/>
    <w:rsid w:val="5518F2B0"/>
    <w:rsid w:val="551F990B"/>
    <w:rsid w:val="5549BF64"/>
    <w:rsid w:val="5552350D"/>
    <w:rsid w:val="5596DF49"/>
    <w:rsid w:val="55F23306"/>
    <w:rsid w:val="55FA504F"/>
    <w:rsid w:val="5614DFDD"/>
    <w:rsid w:val="56364413"/>
    <w:rsid w:val="565A1F11"/>
    <w:rsid w:val="56B33621"/>
    <w:rsid w:val="56F0B37B"/>
    <w:rsid w:val="57B4592A"/>
    <w:rsid w:val="58BE6007"/>
    <w:rsid w:val="58CD513C"/>
    <w:rsid w:val="58DD9A83"/>
    <w:rsid w:val="58F30A4C"/>
    <w:rsid w:val="595F9310"/>
    <w:rsid w:val="596B949F"/>
    <w:rsid w:val="5A8B8933"/>
    <w:rsid w:val="5AC4D3A7"/>
    <w:rsid w:val="5B9281E9"/>
    <w:rsid w:val="5C7FD046"/>
    <w:rsid w:val="5CD43A6F"/>
    <w:rsid w:val="5CE6F208"/>
    <w:rsid w:val="5D2E1394"/>
    <w:rsid w:val="5DFE7EE9"/>
    <w:rsid w:val="5E01E219"/>
    <w:rsid w:val="5E19CE10"/>
    <w:rsid w:val="5F7DE8A8"/>
    <w:rsid w:val="5FDE6818"/>
    <w:rsid w:val="60816705"/>
    <w:rsid w:val="60CCEED5"/>
    <w:rsid w:val="61BB5E3F"/>
    <w:rsid w:val="61F1CA25"/>
    <w:rsid w:val="62018DD3"/>
    <w:rsid w:val="6207342B"/>
    <w:rsid w:val="623C6582"/>
    <w:rsid w:val="628B6C44"/>
    <w:rsid w:val="63973B44"/>
    <w:rsid w:val="63BB87BB"/>
    <w:rsid w:val="6402A131"/>
    <w:rsid w:val="647684F9"/>
    <w:rsid w:val="64AC5155"/>
    <w:rsid w:val="658825ED"/>
    <w:rsid w:val="65D8079D"/>
    <w:rsid w:val="65F94483"/>
    <w:rsid w:val="662C99A2"/>
    <w:rsid w:val="6694259E"/>
    <w:rsid w:val="66B82C89"/>
    <w:rsid w:val="67898BBB"/>
    <w:rsid w:val="67BDA3B5"/>
    <w:rsid w:val="68198BB0"/>
    <w:rsid w:val="68FFAE97"/>
    <w:rsid w:val="69082371"/>
    <w:rsid w:val="69187C45"/>
    <w:rsid w:val="6A054E2B"/>
    <w:rsid w:val="6A31AFF3"/>
    <w:rsid w:val="6B0F598D"/>
    <w:rsid w:val="6BB3F81E"/>
    <w:rsid w:val="6C154DB4"/>
    <w:rsid w:val="6C3227EA"/>
    <w:rsid w:val="6C74C159"/>
    <w:rsid w:val="6C7AFD0B"/>
    <w:rsid w:val="6C81DF43"/>
    <w:rsid w:val="6D6FBD97"/>
    <w:rsid w:val="6DD6169A"/>
    <w:rsid w:val="6F0EE058"/>
    <w:rsid w:val="6F2F4BF5"/>
    <w:rsid w:val="6F75ED80"/>
    <w:rsid w:val="6FD15C32"/>
    <w:rsid w:val="70CAD6B7"/>
    <w:rsid w:val="720A88D9"/>
    <w:rsid w:val="72E619FE"/>
    <w:rsid w:val="73BA856C"/>
    <w:rsid w:val="73BD383C"/>
    <w:rsid w:val="7518AB6D"/>
    <w:rsid w:val="752F9416"/>
    <w:rsid w:val="75525CEA"/>
    <w:rsid w:val="75892E3F"/>
    <w:rsid w:val="759B14B0"/>
    <w:rsid w:val="76592926"/>
    <w:rsid w:val="767CFE89"/>
    <w:rsid w:val="76D79288"/>
    <w:rsid w:val="77A9DEE5"/>
    <w:rsid w:val="78DF55C2"/>
    <w:rsid w:val="79387742"/>
    <w:rsid w:val="7947C471"/>
    <w:rsid w:val="7950AC12"/>
    <w:rsid w:val="7A399623"/>
    <w:rsid w:val="7A5C4DE5"/>
    <w:rsid w:val="7A9C77D7"/>
    <w:rsid w:val="7AB3A911"/>
    <w:rsid w:val="7AC07289"/>
    <w:rsid w:val="7AE293E9"/>
    <w:rsid w:val="7AE2C65D"/>
    <w:rsid w:val="7D13279A"/>
    <w:rsid w:val="7E06F04A"/>
    <w:rsid w:val="7E601BAA"/>
    <w:rsid w:val="7E6A0CF5"/>
    <w:rsid w:val="7F955D99"/>
    <w:rsid w:val="7FB8C006"/>
    <w:rsid w:val="7FEBA7AC"/>
    <w:rsid w:val="7FFBE28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56EF911"/>
  <w15:chartTrackingRefBased/>
  <w15:docId w15:val="{AFFFDCDB-FF03-431E-BBA6-7D303AC4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571D6E"/>
    <w:pPr>
      <w:ind w:left="720"/>
      <w:contextualSpacing/>
    </w:pPr>
  </w:style>
  <w:style w:type="character" w:customStyle="1" w:styleId="normaltextrun">
    <w:name w:val="normaltextrun"/>
    <w:basedOn w:val="DefaultParagraphFont"/>
    <w:rsid w:val="00382D84"/>
  </w:style>
  <w:style w:type="paragraph" w:styleId="TOC1">
    <w:name w:val="toc 1"/>
    <w:basedOn w:val="Normal"/>
    <w:next w:val="Normal"/>
    <w:autoRedefine/>
    <w:uiPriority w:val="39"/>
    <w:unhideWhenUsed/>
    <w:rsid w:val="00C87BA9"/>
    <w:pPr>
      <w:tabs>
        <w:tab w:val="right" w:leader="dot" w:pos="9350"/>
      </w:tabs>
      <w:spacing w:after="100" w:line="480" w:lineRule="auto"/>
      <w:contextualSpacing/>
    </w:pPr>
    <w:rPr>
      <w:rFonts w:ascii="Montserrat" w:hAnsi="Montserrat" w:cs="Times New Roman"/>
      <w:b/>
      <w:bCs/>
      <w:noProof/>
    </w:rPr>
  </w:style>
  <w:style w:type="paragraph" w:styleId="TOC2">
    <w:name w:val="toc 2"/>
    <w:basedOn w:val="Normal"/>
    <w:next w:val="Normal"/>
    <w:autoRedefine/>
    <w:uiPriority w:val="39"/>
    <w:unhideWhenUsed/>
    <w:rsid w:val="00CD3D53"/>
    <w:pPr>
      <w:tabs>
        <w:tab w:val="right" w:leader="dot" w:pos="9350"/>
      </w:tabs>
      <w:spacing w:after="100"/>
      <w:ind w:left="240"/>
    </w:pPr>
    <w:rPr>
      <w:rFonts w:ascii="Montserrat" w:hAnsi="Montserrat"/>
      <w:noProof/>
    </w:rPr>
  </w:style>
  <w:style w:type="character" w:styleId="Hyperlink">
    <w:name w:val="Hyperlink"/>
    <w:basedOn w:val="DefaultParagraphFont"/>
    <w:uiPriority w:val="99"/>
    <w:unhideWhenUsed/>
    <w:rsid w:val="00382D84"/>
    <w:rPr>
      <w:color w:val="467886" w:themeColor="hyperlink"/>
      <w:u w:val="single"/>
    </w:rPr>
  </w:style>
  <w:style w:type="paragraph" w:customStyle="1" w:styleId="paragraph">
    <w:name w:val="paragraph"/>
    <w:basedOn w:val="Normal"/>
    <w:rsid w:val="000E4FDC"/>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eop">
    <w:name w:val="eop"/>
    <w:basedOn w:val="DefaultParagraphFont"/>
    <w:rsid w:val="000E4FDC"/>
  </w:style>
  <w:style w:type="character" w:customStyle="1" w:styleId="tabchar">
    <w:name w:val="tabchar"/>
    <w:basedOn w:val="DefaultParagraphFont"/>
    <w:rsid w:val="006537DB"/>
  </w:style>
  <w:style w:type="character" w:styleId="FootnoteReference">
    <w:name w:val="footnote reference"/>
    <w:basedOn w:val="DefaultParagraphFont"/>
    <w:uiPriority w:val="99"/>
    <w:unhideWhenUsed/>
    <w:rsid w:val="0001430F"/>
    <w:rPr>
      <w:vertAlign w:val="superscript"/>
    </w:rPr>
  </w:style>
  <w:style w:type="character" w:customStyle="1" w:styleId="FootnoteTextChar">
    <w:name w:val="Footnote Text Char"/>
    <w:basedOn w:val="DefaultParagraphFont"/>
    <w:link w:val="FootnoteText"/>
    <w:uiPriority w:val="99"/>
    <w:rsid w:val="0001430F"/>
    <w:rPr>
      <w:sz w:val="20"/>
      <w:szCs w:val="20"/>
    </w:rPr>
  </w:style>
  <w:style w:type="paragraph" w:styleId="FootnoteText">
    <w:name w:val="footnote text"/>
    <w:basedOn w:val="Normal"/>
    <w:link w:val="FootnoteTextChar"/>
    <w:uiPriority w:val="99"/>
    <w:unhideWhenUsed/>
    <w:rsid w:val="0001430F"/>
    <w:pPr>
      <w:spacing w:after="0" w:afterAutospacing="1" w:line="240" w:lineRule="auto"/>
      <w:ind w:left="274" w:hanging="274"/>
    </w:pPr>
    <w:rPr>
      <w:sz w:val="20"/>
      <w:szCs w:val="20"/>
    </w:rPr>
  </w:style>
  <w:style w:type="character" w:customStyle="1" w:styleId="FootnoteTextChar1">
    <w:name w:val="Footnote Text Char1"/>
    <w:basedOn w:val="DefaultParagraphFont"/>
    <w:uiPriority w:val="99"/>
    <w:semiHidden/>
    <w:rsid w:val="0001430F"/>
    <w:rPr>
      <w:sz w:val="20"/>
      <w:szCs w:val="20"/>
    </w:rPr>
  </w:style>
  <w:style w:type="paragraph" w:customStyle="1" w:styleId="Hdng2-IPR">
    <w:name w:val="Hdng2-IPR"/>
    <w:link w:val="Hdng2-IPRChar"/>
    <w:qFormat/>
    <w:rsid w:val="00637782"/>
    <w:pPr>
      <w:keepNext/>
      <w:spacing w:after="240" w:line="240" w:lineRule="auto"/>
      <w:ind w:left="720" w:hanging="720"/>
      <w:outlineLvl w:val="1"/>
    </w:pPr>
    <w:rPr>
      <w:rFonts w:ascii="Arial Bold" w:eastAsia="Calibri" w:hAnsi="Arial Bold" w:cs="Arial"/>
      <w:b/>
      <w:caps/>
      <w:color w:val="0E2841" w:themeColor="text2"/>
      <w:lang w:eastAsia="en-US"/>
    </w:rPr>
  </w:style>
  <w:style w:type="character" w:customStyle="1" w:styleId="Hdng2-IPRChar">
    <w:name w:val="Hdng2-IPR Char"/>
    <w:basedOn w:val="DefaultParagraphFont"/>
    <w:link w:val="Hdng2-IPR"/>
    <w:rsid w:val="00637782"/>
    <w:rPr>
      <w:rFonts w:ascii="Arial Bold" w:eastAsia="Calibri" w:hAnsi="Arial Bold" w:cs="Arial"/>
      <w:b/>
      <w:caps/>
      <w:color w:val="0E2841" w:themeColor="text2"/>
      <w:lang w:eastAsia="en-US"/>
    </w:rPr>
  </w:style>
  <w:style w:type="paragraph" w:customStyle="1" w:styleId="OMBRequirementCalibri">
    <w:name w:val="OMB RequirementCalibri"/>
    <w:qFormat/>
    <w:rsid w:val="007879E0"/>
    <w:pPr>
      <w:spacing w:after="240" w:line="240" w:lineRule="auto"/>
    </w:pPr>
    <w:rPr>
      <w:rFonts w:eastAsia="Times New Roman" w:cs="Calibri"/>
      <w:b/>
      <w:lang w:eastAsia="en-US"/>
    </w:rPr>
  </w:style>
  <w:style w:type="paragraph" w:customStyle="1" w:styleId="Body12ptCalibri-IPR">
    <w:name w:val="Body12ptCalibri-IPR"/>
    <w:link w:val="Body12ptCalibri-IPRChar"/>
    <w:qFormat/>
    <w:rsid w:val="007879E0"/>
    <w:pPr>
      <w:autoSpaceDE w:val="0"/>
      <w:autoSpaceDN w:val="0"/>
      <w:adjustRightInd w:val="0"/>
      <w:spacing w:after="0" w:line="480" w:lineRule="auto"/>
      <w:ind w:firstLine="720"/>
      <w:jc w:val="both"/>
    </w:pPr>
    <w:rPr>
      <w:rFonts w:eastAsia="Calibri" w:cs="Times New Roman"/>
      <w:szCs w:val="22"/>
      <w:lang w:eastAsia="en-US"/>
    </w:rPr>
  </w:style>
  <w:style w:type="character" w:customStyle="1" w:styleId="Body12ptCalibri-IPRChar">
    <w:name w:val="Body12ptCalibri-IPR Char"/>
    <w:link w:val="Body12ptCalibri-IPR"/>
    <w:rsid w:val="007879E0"/>
    <w:rPr>
      <w:rFonts w:eastAsia="Calibri" w:cs="Times New Roman"/>
      <w:szCs w:val="22"/>
      <w:lang w:eastAsia="en-US"/>
    </w:rPr>
  </w:style>
  <w:style w:type="character" w:styleId="CommentReference">
    <w:name w:val="annotation reference"/>
    <w:basedOn w:val="DefaultParagraphFont"/>
    <w:uiPriority w:val="99"/>
    <w:semiHidden/>
    <w:unhideWhenUsed/>
    <w:rsid w:val="005969A4"/>
    <w:rPr>
      <w:sz w:val="16"/>
      <w:szCs w:val="16"/>
    </w:rPr>
  </w:style>
  <w:style w:type="paragraph" w:styleId="CommentText">
    <w:name w:val="annotation text"/>
    <w:basedOn w:val="Normal"/>
    <w:link w:val="CommentTextChar"/>
    <w:uiPriority w:val="99"/>
    <w:unhideWhenUsed/>
    <w:rsid w:val="005969A4"/>
    <w:pPr>
      <w:spacing w:line="240" w:lineRule="auto"/>
    </w:pPr>
    <w:rPr>
      <w:sz w:val="20"/>
      <w:szCs w:val="20"/>
    </w:rPr>
  </w:style>
  <w:style w:type="character" w:customStyle="1" w:styleId="CommentTextChar">
    <w:name w:val="Comment Text Char"/>
    <w:basedOn w:val="DefaultParagraphFont"/>
    <w:link w:val="CommentText"/>
    <w:uiPriority w:val="99"/>
    <w:rsid w:val="005969A4"/>
    <w:rPr>
      <w:sz w:val="20"/>
      <w:szCs w:val="20"/>
    </w:rPr>
  </w:style>
  <w:style w:type="paragraph" w:styleId="CommentSubject">
    <w:name w:val="annotation subject"/>
    <w:basedOn w:val="CommentText"/>
    <w:next w:val="CommentText"/>
    <w:link w:val="CommentSubjectChar"/>
    <w:uiPriority w:val="99"/>
    <w:semiHidden/>
    <w:unhideWhenUsed/>
    <w:rsid w:val="005969A4"/>
    <w:rPr>
      <w:b/>
      <w:bCs/>
    </w:rPr>
  </w:style>
  <w:style w:type="character" w:customStyle="1" w:styleId="CommentSubjectChar">
    <w:name w:val="Comment Subject Char"/>
    <w:basedOn w:val="CommentTextChar"/>
    <w:link w:val="CommentSubject"/>
    <w:uiPriority w:val="99"/>
    <w:semiHidden/>
    <w:rsid w:val="005969A4"/>
    <w:rPr>
      <w:b/>
      <w:bCs/>
      <w:sz w:val="20"/>
      <w:szCs w:val="20"/>
    </w:rPr>
  </w:style>
  <w:style w:type="table" w:styleId="PlainTable4">
    <w:name w:val="Plain Table 4"/>
    <w:basedOn w:val="TableNormal"/>
    <w:uiPriority w:val="44"/>
    <w:rsid w:val="004A702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E94D94"/>
    <w:rPr>
      <w:color w:val="2B579A"/>
      <w:shd w:val="clear" w:color="auto" w:fill="E1DFDD"/>
    </w:rPr>
  </w:style>
  <w:style w:type="table" w:styleId="TableGrid">
    <w:name w:val="Table Grid"/>
    <w:basedOn w:val="TableNormal"/>
    <w:uiPriority w:val="39"/>
    <w:rsid w:val="003059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7B2E09"/>
    <w:rPr>
      <w:color w:val="96607D" w:themeColor="followedHyperlink"/>
      <w:u w:val="single"/>
    </w:rPr>
  </w:style>
  <w:style w:type="paragraph" w:styleId="Header">
    <w:name w:val="header"/>
    <w:basedOn w:val="Normal"/>
    <w:link w:val="HeaderChar"/>
    <w:uiPriority w:val="99"/>
    <w:unhideWhenUsed/>
    <w:rsid w:val="00917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9C3"/>
  </w:style>
  <w:style w:type="paragraph" w:styleId="Footer">
    <w:name w:val="footer"/>
    <w:basedOn w:val="Normal"/>
    <w:link w:val="FooterChar"/>
    <w:uiPriority w:val="99"/>
    <w:unhideWhenUsed/>
    <w:rsid w:val="00917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9C3"/>
  </w:style>
  <w:style w:type="character" w:styleId="UnresolvedMention">
    <w:name w:val="Unresolved Mention"/>
    <w:basedOn w:val="DefaultParagraphFont"/>
    <w:uiPriority w:val="99"/>
    <w:semiHidden/>
    <w:unhideWhenUsed/>
    <w:rsid w:val="00DA307C"/>
    <w:rPr>
      <w:color w:val="605E5C"/>
      <w:shd w:val="clear" w:color="auto" w:fill="E1DFDD"/>
    </w:rPr>
  </w:style>
  <w:style w:type="paragraph" w:styleId="Revision">
    <w:name w:val="Revision"/>
    <w:hidden/>
    <w:uiPriority w:val="99"/>
    <w:semiHidden/>
    <w:rsid w:val="00503E18"/>
    <w:pPr>
      <w:spacing w:after="0" w:line="240" w:lineRule="auto"/>
    </w:pPr>
  </w:style>
  <w:style w:type="table" w:styleId="GridTable4Accent1">
    <w:name w:val="Grid Table 4 Accent 1"/>
    <w:basedOn w:val="TableNormal"/>
    <w:uiPriority w:val="49"/>
    <w:rsid w:val="001F354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
    <w:name w:val="Grid Table 4"/>
    <w:basedOn w:val="TableNormal"/>
    <w:uiPriority w:val="49"/>
    <w:rsid w:val="002D3DD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Light">
    <w:name w:val="Grid Table Light"/>
    <w:basedOn w:val="TableNormal"/>
    <w:uiPriority w:val="40"/>
    <w:rsid w:val="00CA77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IPR">
    <w:name w:val="BodyText-IPR"/>
    <w:link w:val="BodyText-IPRChar"/>
    <w:qFormat/>
    <w:rsid w:val="00E265F6"/>
    <w:pPr>
      <w:spacing w:after="240" w:line="240" w:lineRule="auto"/>
    </w:pPr>
    <w:rPr>
      <w:rFonts w:ascii="Calibri" w:hAnsi="Calibri" w:eastAsiaTheme="minorHAnsi"/>
      <w:sz w:val="22"/>
      <w:szCs w:val="22"/>
      <w:lang w:eastAsia="en-US"/>
    </w:rPr>
  </w:style>
  <w:style w:type="character" w:customStyle="1" w:styleId="BodyText-IPRChar">
    <w:name w:val="BodyText-IPR Char"/>
    <w:basedOn w:val="DefaultParagraphFont"/>
    <w:link w:val="BodyText-IPR"/>
    <w:rsid w:val="00E265F6"/>
    <w:rPr>
      <w:rFonts w:ascii="Calibri" w:hAnsi="Calibri"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mailto:jtellis@nsf.gov" TargetMode="Externa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http://www.bls.gov" TargetMode="External" /><Relationship Id="rId15" Type="http://schemas.openxmlformats.org/officeDocument/2006/relationships/hyperlink" Target="https://www.opm.gov/policy-data-oversight/pay-leave/salaries-wages/salary-tables/24Tables/html/GS_h.aspx"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A32205AA9D1840A2574538032C1DD0" ma:contentTypeVersion="15" ma:contentTypeDescription="Create a new document." ma:contentTypeScope="" ma:versionID="4b4d91b5139b1a49f1b6788ba7a9ccab">
  <xsd:schema xmlns:xsd="http://www.w3.org/2001/XMLSchema" xmlns:xs="http://www.w3.org/2001/XMLSchema" xmlns:p="http://schemas.microsoft.com/office/2006/metadata/properties" xmlns:ns3="25f2a38f-0ec1-462c-af1f-da27acabeae9" xmlns:ns4="7365fb10-f703-4db2-aa58-e988b3b3dc49" targetNamespace="http://schemas.microsoft.com/office/2006/metadata/properties" ma:root="true" ma:fieldsID="86e85fae9fb40f8531d28448776324ec" ns3:_="" ns4:_="">
    <xsd:import namespace="25f2a38f-0ec1-462c-af1f-da27acabeae9"/>
    <xsd:import namespace="7365fb10-f703-4db2-aa58-e988b3b3dc4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2a38f-0ec1-462c-af1f-da27acabe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65fb10-f703-4db2-aa58-e988b3b3dc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5f2a38f-0ec1-462c-af1f-da27acabeae9" xsi:nil="true"/>
  </documentManagement>
</p:properties>
</file>

<file path=customXml/itemProps1.xml><?xml version="1.0" encoding="utf-8"?>
<ds:datastoreItem xmlns:ds="http://schemas.openxmlformats.org/officeDocument/2006/customXml" ds:itemID="{2DAEAC9C-C27B-47F8-8064-EF6FC8036DF7}">
  <ds:schemaRefs>
    <ds:schemaRef ds:uri="http://schemas.microsoft.com/sharepoint/v3/contenttype/forms"/>
  </ds:schemaRefs>
</ds:datastoreItem>
</file>

<file path=customXml/itemProps2.xml><?xml version="1.0" encoding="utf-8"?>
<ds:datastoreItem xmlns:ds="http://schemas.openxmlformats.org/officeDocument/2006/customXml" ds:itemID="{DC0231AE-6F87-49E5-A124-F17F62122C4C}">
  <ds:schemaRefs>
    <ds:schemaRef ds:uri="http://schemas.openxmlformats.org/officeDocument/2006/bibliography"/>
  </ds:schemaRefs>
</ds:datastoreItem>
</file>

<file path=customXml/itemProps3.xml><?xml version="1.0" encoding="utf-8"?>
<ds:datastoreItem xmlns:ds="http://schemas.openxmlformats.org/officeDocument/2006/customXml" ds:itemID="{12F49FF5-513C-4CF6-97E4-66A28B600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2a38f-0ec1-462c-af1f-da27acabeae9"/>
    <ds:schemaRef ds:uri="7365fb10-f703-4db2-aa58-e988b3b3d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45E2C-9683-4B15-9835-D0F7F2B45BEF}">
  <ds:schemaRefs>
    <ds:schemaRef ds:uri="http://schemas.microsoft.com/office/2006/metadata/properties"/>
    <ds:schemaRef ds:uri="http://schemas.microsoft.com/office/infopath/2007/PartnerControls"/>
    <ds:schemaRef ds:uri="25f2a38f-0ec1-462c-af1f-da27acabeae9"/>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45</Pages>
  <Words>9094</Words>
  <Characters>56364</Characters>
  <Application>Microsoft Office Word</Application>
  <DocSecurity>0</DocSecurity>
  <Lines>469</Lines>
  <Paragraphs>130</Paragraphs>
  <ScaleCrop>false</ScaleCrop>
  <Company/>
  <LinksUpToDate>false</LinksUpToDate>
  <CharactersWithSpaces>65328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dc:creator>
  <cp:lastModifiedBy>Plimpton, Suzanne H.</cp:lastModifiedBy>
  <cp:revision>42</cp:revision>
  <dcterms:created xsi:type="dcterms:W3CDTF">2024-10-17T19:19:00Z</dcterms:created>
  <dcterms:modified xsi:type="dcterms:W3CDTF">2024-11-13T20:53:00Z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0x01010023A32205AA9D1840A2574538032C1DD0</vt:lpwstr>
  </property>
</Properties>
</file>