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6E31" w:rsidP="00BB4529" w14:paraId="574D8A3E" w14:textId="423F96A7">
      <w:pPr>
        <w:pStyle w:val="Title"/>
        <w:spacing w:before="600"/>
      </w:pPr>
      <w:bookmarkStart w:id="0" w:name="_Hlk162946304"/>
      <w:r>
        <w:t>NSF Engines’ S</w:t>
      </w:r>
      <w:r w:rsidR="00D314A7">
        <w:t xml:space="preserve">trengths, </w:t>
      </w:r>
      <w:r>
        <w:t>W</w:t>
      </w:r>
      <w:r w:rsidR="00D314A7">
        <w:t xml:space="preserve">eaknesses, </w:t>
      </w:r>
      <w:r>
        <w:t>O</w:t>
      </w:r>
      <w:r w:rsidR="00D314A7">
        <w:t xml:space="preserve">pportunity and </w:t>
      </w:r>
      <w:r>
        <w:t>T</w:t>
      </w:r>
      <w:r w:rsidR="00D314A7">
        <w:t>hreat (SWOT)</w:t>
      </w:r>
      <w:r>
        <w:t xml:space="preserve"> Analysis</w:t>
      </w:r>
      <w:r>
        <w:rPr>
          <w:rStyle w:val="FootnoteReference"/>
        </w:rPr>
        <w:footnoteReference w:id="3"/>
      </w:r>
    </w:p>
    <w:p w:rsidR="00A21034" w:rsidP="00096523" w14:paraId="3A4A69D5" w14:textId="698FEA05">
      <w:pPr>
        <w:pStyle w:val="BodyText"/>
      </w:pPr>
      <w:r>
        <w:t>The S</w:t>
      </w:r>
      <w:r w:rsidR="00B11102">
        <w:t xml:space="preserve">trengths, </w:t>
      </w:r>
      <w:r>
        <w:t>W</w:t>
      </w:r>
      <w:r w:rsidR="00B11102">
        <w:t xml:space="preserve">eaknesses, Opportunity, and </w:t>
      </w:r>
      <w:r>
        <w:t>T</w:t>
      </w:r>
      <w:r w:rsidR="00B11102">
        <w:t>hreat</w:t>
      </w:r>
      <w:r w:rsidR="00F61436">
        <w:t xml:space="preserve"> (SWOT) </w:t>
      </w:r>
      <w:r>
        <w:t xml:space="preserve">analysis is an organized approach to </w:t>
      </w:r>
      <w:r w:rsidR="007F4D88">
        <w:t>self-assess</w:t>
      </w:r>
      <w:r>
        <w:t xml:space="preserve"> the strengths, weaknesses, gaps, opportunities, and challenges inherent in </w:t>
      </w:r>
      <w:r>
        <w:t>the development of products, technologies, and services</w:t>
      </w:r>
      <w:r w:rsidR="00F1672F">
        <w:t>.</w:t>
      </w:r>
      <w:r w:rsidR="002A7F42">
        <w:t xml:space="preserve"> </w:t>
      </w:r>
      <w:r w:rsidR="00D66C9C">
        <w:t xml:space="preserve">NSF is requesting a SWOT analysis in three areas: </w:t>
      </w:r>
      <w:r w:rsidRPr="00CD31DE" w:rsidR="00D66C9C">
        <w:t xml:space="preserve">research, development, and translation </w:t>
      </w:r>
      <w:r w:rsidRPr="00CD31DE" w:rsidR="00D66C9C">
        <w:rPr>
          <w:rFonts w:eastAsia="Calibri"/>
        </w:rPr>
        <w:t>(RD&amp;T)</w:t>
      </w:r>
      <w:r w:rsidRPr="00CD31DE" w:rsidR="00D66C9C">
        <w:t>; workforce development; and broadening participation</w:t>
      </w:r>
      <w:r w:rsidR="00D66C9C">
        <w:t>.</w:t>
      </w:r>
      <w:r w:rsidRPr="00D66C9C" w:rsidR="00D66C9C">
        <w:t xml:space="preserve"> </w:t>
      </w:r>
      <w:r w:rsidR="00D66C9C">
        <w:t>The results of this analysis should stimulate thinking about options to maximize strengths and opportunities, address gaps and challenges, and mitigate potential weaknesses.</w:t>
      </w:r>
      <w:r w:rsidRPr="00EA72D3" w:rsidR="00EA72D3">
        <w:t xml:space="preserve"> </w:t>
      </w:r>
      <w:r w:rsidR="00EA72D3">
        <w:t>It is not intended to be an evaluation of the importance or value of an Engine.</w:t>
      </w:r>
    </w:p>
    <w:p w:rsidR="00890D27" w:rsidP="00096523" w14:paraId="2BBEADCE" w14:textId="0D0EA54C">
      <w:pPr>
        <w:pStyle w:val="BodyText"/>
      </w:pPr>
      <w:r>
        <w:t>The NSF Engines’ SWOT analysis</w:t>
      </w:r>
      <w:r w:rsidR="007B326F">
        <w:t xml:space="preserve"> </w:t>
      </w:r>
      <w:r>
        <w:t>is guided by rubrics</w:t>
      </w:r>
      <w:r w:rsidR="00EA72D3">
        <w:t>.</w:t>
      </w:r>
      <w:r w:rsidR="002A7F42">
        <w:t xml:space="preserve"> </w:t>
      </w:r>
      <w:r w:rsidRPr="00F00095" w:rsidR="00EA72D3">
        <w:t xml:space="preserve">Established at the start of </w:t>
      </w:r>
      <w:r w:rsidR="00BB4529">
        <w:t>a</w:t>
      </w:r>
      <w:r w:rsidRPr="00F00095" w:rsidR="00EA72D3">
        <w:t xml:space="preserve"> program, rubrics</w:t>
      </w:r>
      <w:r w:rsidR="00EA72D3">
        <w:t xml:space="preserve"> should</w:t>
      </w:r>
      <w:r w:rsidRPr="000600F4" w:rsidR="000600F4">
        <w:t xml:space="preserve"> </w:t>
      </w:r>
      <w:r w:rsidRPr="00F00095" w:rsidR="000600F4">
        <w:t>foster discussion</w:t>
      </w:r>
      <w:r w:rsidR="000600F4">
        <w:t>s that</w:t>
      </w:r>
      <w:r w:rsidRPr="00F00095" w:rsidR="00EA72D3">
        <w:t xml:space="preserve"> inform the design and content of strategic </w:t>
      </w:r>
      <w:r w:rsidR="000600F4">
        <w:t>documents</w:t>
      </w:r>
      <w:r w:rsidRPr="00F00095" w:rsidR="00EA72D3">
        <w:t>, establish expectations for outcomes, and</w:t>
      </w:r>
      <w:r w:rsidR="000600F4">
        <w:t xml:space="preserve"> guide progress</w:t>
      </w:r>
      <w:r w:rsidRPr="00F00095" w:rsidR="00EA72D3">
        <w:t xml:space="preserve">. </w:t>
      </w:r>
      <w:r>
        <w:t xml:space="preserve"> </w:t>
      </w:r>
    </w:p>
    <w:p w:rsidR="00890D27" w:rsidP="00EC0B1D" w14:paraId="7AC31025" w14:textId="55DC1B63">
      <w:pPr>
        <w:pStyle w:val="BodyText-Next"/>
      </w:pPr>
      <w:r>
        <w:t>The r</w:t>
      </w:r>
      <w:r>
        <w:t xml:space="preserve">ubrics are comprised of three components: </w:t>
      </w:r>
    </w:p>
    <w:p w:rsidR="00890D27" w:rsidP="00B366AD" w14:paraId="6D007C1B" w14:textId="1DBC44E1">
      <w:pPr>
        <w:pStyle w:val="BodyText-Next"/>
        <w:numPr>
          <w:ilvl w:val="0"/>
          <w:numId w:val="15"/>
        </w:numPr>
      </w:pPr>
      <w:r>
        <w:t>Topics</w:t>
      </w:r>
      <w:r w:rsidR="00727240">
        <w:t>:</w:t>
      </w:r>
      <w:r>
        <w:t xml:space="preserve"> </w:t>
      </w:r>
      <w:r w:rsidR="00727240">
        <w:t xml:space="preserve">Conceptual </w:t>
      </w:r>
      <w:r>
        <w:t xml:space="preserve">areas of the program or project essential to its successful development and implementation. </w:t>
      </w:r>
    </w:p>
    <w:p w:rsidR="00890D27" w:rsidP="00B366AD" w14:paraId="68A14EB3" w14:textId="5AAB1E50">
      <w:pPr>
        <w:pStyle w:val="BodyText-Next"/>
        <w:numPr>
          <w:ilvl w:val="0"/>
          <w:numId w:val="15"/>
        </w:numPr>
      </w:pPr>
      <w:r>
        <w:t>Criteria</w:t>
      </w:r>
      <w:r w:rsidR="00727240">
        <w:t xml:space="preserve">: Characteristics </w:t>
      </w:r>
      <w:r>
        <w:t xml:space="preserve">or descriptors inherent in </w:t>
      </w:r>
      <w:r w:rsidR="002A7F42">
        <w:t>a</w:t>
      </w:r>
      <w:r>
        <w:t xml:space="preserve"> topic. </w:t>
      </w:r>
    </w:p>
    <w:p w:rsidR="00096523" w:rsidP="00B366AD" w14:paraId="7779D2E0" w14:textId="78137642">
      <w:pPr>
        <w:pStyle w:val="BodyText-Next"/>
        <w:numPr>
          <w:ilvl w:val="0"/>
          <w:numId w:val="15"/>
        </w:numPr>
      </w:pPr>
      <w:r>
        <w:t>Degrees of attainment</w:t>
      </w:r>
      <w:r w:rsidR="00727240">
        <w:t>:</w:t>
      </w:r>
      <w:r>
        <w:t xml:space="preserve"> </w:t>
      </w:r>
      <w:r w:rsidR="00887DE3">
        <w:t xml:space="preserve">Steps along a continuum </w:t>
      </w:r>
      <w:r>
        <w:t xml:space="preserve">to fully achieve a criterion. </w:t>
      </w:r>
    </w:p>
    <w:p w:rsidR="007F4D88" w:rsidRPr="007F4D88" w:rsidP="007F4D88" w14:paraId="1DACC541" w14:textId="667D0675">
      <w:pPr>
        <w:pStyle w:val="ListBullet"/>
        <w:numPr>
          <w:ilvl w:val="0"/>
          <w:numId w:val="0"/>
        </w:numPr>
        <w:ind w:left="504"/>
      </w:pPr>
      <w:r>
        <w:t xml:space="preserve">They are </w:t>
      </w:r>
      <w:r w:rsidR="00FC7AA4">
        <w:t>provided</w:t>
      </w:r>
      <w:r>
        <w:t xml:space="preserve"> in Section B.</w:t>
      </w:r>
    </w:p>
    <w:p w:rsidR="00096523" w:rsidRPr="002A7F42" w:rsidP="00A21034" w14:paraId="4FC25FD7" w14:textId="08AA8C40">
      <w:pPr>
        <w:pStyle w:val="Heading2"/>
      </w:pPr>
      <w:r>
        <w:t xml:space="preserve">Instructions to Complete the SWOT Analysis </w:t>
      </w:r>
    </w:p>
    <w:p w:rsidR="00EC0B1D" w:rsidP="00820DC7" w14:paraId="40BA6A62" w14:textId="2A029ACA">
      <w:pPr>
        <w:pStyle w:val="ListBullet"/>
      </w:pPr>
      <w:r w:rsidRPr="007634E8">
        <w:rPr>
          <w:b/>
          <w:bCs/>
        </w:rPr>
        <w:t>Content for the SWOT analysis</w:t>
      </w:r>
      <w:r w:rsidRPr="00820DC7">
        <w:rPr>
          <w:bCs/>
        </w:rPr>
        <w:t>.</w:t>
      </w:r>
      <w:r>
        <w:t xml:space="preserve"> </w:t>
      </w:r>
      <w:r>
        <w:t>As a retrospective assessment, any information germane to the current status of the Engine</w:t>
      </w:r>
      <w:r w:rsidR="00DC1317">
        <w:t>—</w:t>
      </w:r>
      <w:r>
        <w:t>for example, your Engine proposal, any documentation used to develop the proposal, all documents and reports developed in response to NSF requests since notification of the award</w:t>
      </w:r>
      <w:r w:rsidR="007B326F">
        <w:t xml:space="preserve">, and any other information you deem </w:t>
      </w:r>
      <w:r w:rsidR="00DC1317">
        <w:t>relevant—</w:t>
      </w:r>
      <w:r w:rsidR="002A7F42">
        <w:t>c</w:t>
      </w:r>
      <w:r w:rsidR="00AF2591">
        <w:t>ould be used to respond to the rubrics</w:t>
      </w:r>
      <w:r>
        <w:t xml:space="preserve">. </w:t>
      </w:r>
    </w:p>
    <w:p w:rsidR="00710EF9" w:rsidP="00820DC7" w14:paraId="1FCF5C81" w14:textId="10080B9B">
      <w:pPr>
        <w:pStyle w:val="ListBullet"/>
      </w:pPr>
      <w:r w:rsidRPr="00B477DB">
        <w:rPr>
          <w:b/>
          <w:bCs/>
        </w:rPr>
        <w:t>Framework for assessing each criterion</w:t>
      </w:r>
      <w:r>
        <w:t>.</w:t>
      </w:r>
      <w:r w:rsidR="002D68B7">
        <w:t xml:space="preserve"> </w:t>
      </w:r>
      <w:r w:rsidR="00EC0B1D">
        <w:t xml:space="preserve">Each criterion in the rubric should be examined through the lens of strengths, weaknesses, gaps, opportunities, and challenges. </w:t>
      </w:r>
      <w:r w:rsidRPr="00710EF9">
        <w:t>These assessments may include initial thinking on options to maximize strengths and opportunities, address gaps and challenges, and mitigate potential weaknesses</w:t>
      </w:r>
      <w:r w:rsidR="00DC1317">
        <w:t>.</w:t>
      </w:r>
    </w:p>
    <w:p w:rsidR="00EC0B1D" w:rsidP="00820DC7" w14:paraId="6FF3F0F3" w14:textId="7482C291">
      <w:pPr>
        <w:pStyle w:val="ListBullet"/>
        <w:numPr>
          <w:ilvl w:val="0"/>
          <w:numId w:val="0"/>
        </w:numPr>
        <w:ind w:left="864"/>
      </w:pPr>
      <w:r>
        <w:t xml:space="preserve">Engines are composed of a multiplicity of projects, partnerships, services, </w:t>
      </w:r>
      <w:r w:rsidR="00FC44B9">
        <w:t xml:space="preserve">and other elements. </w:t>
      </w:r>
      <w:r w:rsidR="00D93F4E">
        <w:t xml:space="preserve">For </w:t>
      </w:r>
      <w:r w:rsidR="00AF2591">
        <w:t xml:space="preserve">criteria </w:t>
      </w:r>
      <w:r w:rsidR="00D93F4E">
        <w:t>for which there is more than one project, technology,</w:t>
      </w:r>
      <w:r w:rsidR="00D146FD">
        <w:t xml:space="preserve"> or</w:t>
      </w:r>
      <w:r w:rsidR="00D93F4E">
        <w:t xml:space="preserve"> </w:t>
      </w:r>
      <w:r w:rsidR="00FC44B9">
        <w:t>partn</w:t>
      </w:r>
      <w:r w:rsidR="00CD31DE">
        <w:t>e</w:t>
      </w:r>
      <w:r w:rsidR="00FC44B9">
        <w:t>rship</w:t>
      </w:r>
      <w:r w:rsidR="00FB1579">
        <w:t>, a</w:t>
      </w:r>
      <w:r w:rsidR="00D4608C">
        <w:t xml:space="preserve"> SWOT</w:t>
      </w:r>
      <w:r w:rsidR="00FB1579">
        <w:t xml:space="preserve"> </w:t>
      </w:r>
      <w:r w:rsidR="00D4608C">
        <w:t>analysis</w:t>
      </w:r>
      <w:r w:rsidR="00FB1579">
        <w:t xml:space="preserve"> should be p</w:t>
      </w:r>
      <w:r w:rsidR="00270291">
        <w:t>erforme</w:t>
      </w:r>
      <w:r w:rsidR="00FB1579">
        <w:t xml:space="preserve">d for each </w:t>
      </w:r>
      <w:r w:rsidR="00D4608C">
        <w:t>so that</w:t>
      </w:r>
      <w:r w:rsidR="00FB1579">
        <w:t xml:space="preserve"> a detailed understanding of the status of </w:t>
      </w:r>
      <w:r w:rsidR="007634E8">
        <w:t>all</w:t>
      </w:r>
      <w:r w:rsidR="00FB1579">
        <w:t xml:space="preserve"> element</w:t>
      </w:r>
      <w:r w:rsidR="007634E8">
        <w:t>s</w:t>
      </w:r>
      <w:r w:rsidR="00FB1579">
        <w:t xml:space="preserve"> </w:t>
      </w:r>
      <w:r w:rsidR="00270291">
        <w:t xml:space="preserve">critical to the success </w:t>
      </w:r>
      <w:r w:rsidR="00FB1579">
        <w:t>of the Engine</w:t>
      </w:r>
      <w:r w:rsidR="00D4608C">
        <w:t xml:space="preserve"> </w:t>
      </w:r>
      <w:r w:rsidR="007634E8">
        <w:t>is obtained.</w:t>
      </w:r>
      <w:r w:rsidR="00777E33">
        <w:t xml:space="preserve"> Information from prior documents may apply to more than one criterion</w:t>
      </w:r>
      <w:r w:rsidR="00710EF9">
        <w:t>,</w:t>
      </w:r>
      <w:r w:rsidR="00777E33">
        <w:t xml:space="preserve"> </w:t>
      </w:r>
      <w:r w:rsidR="00FC44B9">
        <w:t xml:space="preserve">and </w:t>
      </w:r>
      <w:r w:rsidR="00777E33">
        <w:t>some repetiti</w:t>
      </w:r>
      <w:r w:rsidR="00710EF9">
        <w:t>ve use of information</w:t>
      </w:r>
      <w:r w:rsidR="00777E33">
        <w:t xml:space="preserve"> is anticipated.</w:t>
      </w:r>
      <w:r w:rsidR="00710EF9">
        <w:t xml:space="preserve"> </w:t>
      </w:r>
    </w:p>
    <w:p w:rsidR="00D146FD" w:rsidRPr="00D146FD" w:rsidP="003D6315" w14:paraId="0934DDF5" w14:textId="0FB1EC7B">
      <w:pPr>
        <w:pStyle w:val="ListBullet"/>
      </w:pPr>
      <w:r w:rsidRPr="009C427F">
        <w:rPr>
          <w:b/>
          <w:bCs/>
        </w:rPr>
        <w:t>Determining the degree of attainment</w:t>
      </w:r>
      <w:r>
        <w:t xml:space="preserve">. </w:t>
      </w:r>
      <w:r w:rsidR="00C8276C">
        <w:t xml:space="preserve">The information derived from the SWOT analysis is used to determine the degree of attainment that reflects the current status of the Engine for that criterion. </w:t>
      </w:r>
      <w:r w:rsidR="00C52B22">
        <w:t xml:space="preserve">The degrees build sequentially from 0 to </w:t>
      </w:r>
      <w:r w:rsidR="00F72C37">
        <w:t>4, where zero is no evidence, one is preliminary, two is intermediate, three is advanced, and four is mature. The</w:t>
      </w:r>
      <w:r w:rsidR="00C52B22">
        <w:t xml:space="preserve"> selection of the degree of attainment assumes prior degrees have been completed. </w:t>
      </w:r>
      <w:r w:rsidRPr="003103F5" w:rsidR="00FA0707">
        <w:t>At this early stage of Engine development</w:t>
      </w:r>
      <w:r w:rsidR="00FA0707">
        <w:t xml:space="preserve">, </w:t>
      </w:r>
      <w:r w:rsidR="00FA332B">
        <w:t>there is great variability in the progress to establish the Engines.</w:t>
      </w:r>
      <w:r w:rsidR="00FA0707">
        <w:t xml:space="preserve"> </w:t>
      </w:r>
      <w:r w:rsidR="00FA332B">
        <w:t>M</w:t>
      </w:r>
      <w:r w:rsidR="00FA0707">
        <w:t>any of the</w:t>
      </w:r>
      <w:r w:rsidRPr="003103F5" w:rsidR="00FA0707">
        <w:t xml:space="preserve"> criteria are anticipated to be at the preliminary, possibly the intermediate, degree of attainment</w:t>
      </w:r>
      <w:r w:rsidR="00FA332B">
        <w:t>, and future analyses will show advancement over time.</w:t>
      </w:r>
      <w:r w:rsidR="00FA0707">
        <w:t xml:space="preserve"> </w:t>
      </w:r>
      <w:r w:rsidR="00C3394A">
        <w:t>For criteria that are not applicable to an Engine program, please indicate that in the no evidence column.</w:t>
      </w:r>
    </w:p>
    <w:p w:rsidR="00B477DB" w:rsidRPr="00820DC7" w:rsidP="00820DC7" w14:paraId="4BF041C6" w14:textId="26D175AB">
      <w:pPr>
        <w:pStyle w:val="ListBullet"/>
        <w:numPr>
          <w:ilvl w:val="0"/>
          <w:numId w:val="0"/>
        </w:numPr>
        <w:ind w:left="864"/>
      </w:pPr>
      <w:r w:rsidRPr="00820DC7">
        <w:t xml:space="preserve">While all information that surfaces during the SWOT analysis is valuable, the </w:t>
      </w:r>
      <w:r w:rsidRPr="00820DC7" w:rsidR="00F766C5">
        <w:t xml:space="preserve">narrative </w:t>
      </w:r>
      <w:r w:rsidRPr="00820DC7">
        <w:t xml:space="preserve">for each criterion should </w:t>
      </w:r>
      <w:r w:rsidRPr="00820DC7" w:rsidR="00F766C5">
        <w:t xml:space="preserve">reflect current status and include </w:t>
      </w:r>
      <w:r w:rsidRPr="00820DC7" w:rsidR="0047105B">
        <w:t>a rationale</w:t>
      </w:r>
      <w:r w:rsidRPr="00820DC7" w:rsidR="002250C1">
        <w:t xml:space="preserve"> </w:t>
      </w:r>
      <w:r w:rsidRPr="00820DC7" w:rsidR="00F766C5">
        <w:t xml:space="preserve">and evidence </w:t>
      </w:r>
      <w:r w:rsidRPr="00820DC7" w:rsidR="002250C1">
        <w:t>for</w:t>
      </w:r>
      <w:r w:rsidRPr="00820DC7">
        <w:t xml:space="preserve"> the selection of the degree of attainment. T</w:t>
      </w:r>
      <w:r w:rsidRPr="00820DC7" w:rsidR="00C8276C">
        <w:t xml:space="preserve">his may require distinction between </w:t>
      </w:r>
      <w:r w:rsidRPr="00820DC7" w:rsidR="00C52B22">
        <w:t xml:space="preserve">retrospective </w:t>
      </w:r>
      <w:r w:rsidRPr="00820DC7" w:rsidR="00C8276C">
        <w:t xml:space="preserve">information </w:t>
      </w:r>
      <w:r w:rsidRPr="00820DC7" w:rsidR="0047105B">
        <w:t>that assesses</w:t>
      </w:r>
      <w:r w:rsidRPr="00820DC7" w:rsidR="00C8276C">
        <w:t xml:space="preserve"> the current status </w:t>
      </w:r>
      <w:r w:rsidRPr="00820DC7" w:rsidR="00C52B22">
        <w:t xml:space="preserve">as opposed to prospective information that may </w:t>
      </w:r>
      <w:r w:rsidRPr="00820DC7" w:rsidR="00390508">
        <w:t>surface</w:t>
      </w:r>
      <w:r w:rsidRPr="00820DC7" w:rsidR="00C52B22">
        <w:t xml:space="preserve"> during the </w:t>
      </w:r>
      <w:r w:rsidRPr="00820DC7" w:rsidR="00390508">
        <w:t>analysis</w:t>
      </w:r>
      <w:r w:rsidRPr="00820DC7" w:rsidR="00023815">
        <w:t xml:space="preserve"> and be applicable to future planning</w:t>
      </w:r>
      <w:r w:rsidRPr="00820DC7" w:rsidR="00C52B22">
        <w:t>.</w:t>
      </w:r>
    </w:p>
    <w:p w:rsidR="00D6301E" w:rsidRPr="00556E31" w:rsidP="00BA31E9" w14:paraId="39C2F816" w14:textId="5A110517">
      <w:pPr>
        <w:pStyle w:val="ListBullet"/>
      </w:pPr>
      <w:r w:rsidRPr="00820DC7">
        <w:rPr>
          <w:b/>
        </w:rPr>
        <w:t>Document</w:t>
      </w:r>
      <w:r w:rsidRPr="00820DC7" w:rsidR="0054345F">
        <w:rPr>
          <w:b/>
        </w:rPr>
        <w:t>s</w:t>
      </w:r>
      <w:r w:rsidRPr="00820DC7">
        <w:rPr>
          <w:b/>
        </w:rPr>
        <w:t xml:space="preserve"> constituting the NSF deliverable</w:t>
      </w:r>
      <w:r w:rsidRPr="00820DC7">
        <w:t xml:space="preserve">. The deliverable for the SWOT </w:t>
      </w:r>
      <w:r w:rsidRPr="00820DC7" w:rsidR="00563C49">
        <w:t xml:space="preserve">analysis </w:t>
      </w:r>
      <w:r w:rsidRPr="00820DC7">
        <w:t xml:space="preserve">will consist of a document </w:t>
      </w:r>
      <w:r w:rsidRPr="00820DC7" w:rsidR="00023815">
        <w:t xml:space="preserve">containing the narrative </w:t>
      </w:r>
      <w:r w:rsidRPr="00820DC7" w:rsidR="00D21A46">
        <w:t xml:space="preserve">supporting </w:t>
      </w:r>
      <w:r w:rsidRPr="00820DC7" w:rsidR="00710EF9">
        <w:t>the rubrics</w:t>
      </w:r>
      <w:r w:rsidRPr="00820DC7" w:rsidR="00023815">
        <w:t xml:space="preserve"> </w:t>
      </w:r>
      <w:r w:rsidRPr="00820DC7" w:rsidR="00563C49">
        <w:t xml:space="preserve">ratings </w:t>
      </w:r>
      <w:r w:rsidRPr="00820DC7" w:rsidR="00023815">
        <w:t xml:space="preserve">and an index that indicates the location of the main text and </w:t>
      </w:r>
      <w:r w:rsidRPr="00820DC7" w:rsidR="00AD24CC">
        <w:t xml:space="preserve">relevant </w:t>
      </w:r>
      <w:r w:rsidRPr="00820DC7" w:rsidR="00023815">
        <w:t>information</w:t>
      </w:r>
      <w:r w:rsidRPr="00820DC7" w:rsidR="00777E33">
        <w:t xml:space="preserve"> detailed</w:t>
      </w:r>
      <w:r w:rsidRPr="00820DC7" w:rsidR="00023815">
        <w:t xml:space="preserve"> in other </w:t>
      </w:r>
      <w:r w:rsidRPr="00820DC7" w:rsidR="00AD24CC">
        <w:t>criteria that support the rating</w:t>
      </w:r>
      <w:r w:rsidRPr="00820DC7" w:rsidR="00023815">
        <w:t xml:space="preserve">. </w:t>
      </w:r>
      <w:r w:rsidR="009F4A53">
        <w:t xml:space="preserve">The </w:t>
      </w:r>
      <w:r>
        <w:t>narrative</w:t>
      </w:r>
      <w:r w:rsidR="009F4A53">
        <w:t xml:space="preserve"> should</w:t>
      </w:r>
      <w:r w:rsidRPr="00EB50AC" w:rsidR="00EB50AC">
        <w:t xml:space="preserve"> </w:t>
      </w:r>
      <w:r w:rsidR="00EB50AC">
        <w:t>summar</w:t>
      </w:r>
      <w:r>
        <w:t>ize the results of this exercise, and an example narrative format is provided below</w:t>
      </w:r>
      <w:r w:rsidR="00EB50AC">
        <w:t xml:space="preserve">. </w:t>
      </w:r>
      <w:r w:rsidR="00290C53">
        <w:t xml:space="preserve">The index is provided in </w:t>
      </w:r>
      <w:r w:rsidR="0031113A">
        <w:t xml:space="preserve">full in </w:t>
      </w:r>
      <w:r w:rsidR="00290C53">
        <w:t>Appendix A</w:t>
      </w:r>
      <w:r w:rsidR="0031113A">
        <w:t>.</w:t>
      </w:r>
      <w:r w:rsidR="00290C53">
        <w:t xml:space="preserve"> </w:t>
      </w:r>
    </w:p>
    <w:p w:rsidR="00A14DEB" w:rsidP="00BA31E9" w14:paraId="1108797D" w14:textId="4623677C">
      <w:pPr>
        <w:pStyle w:val="FigurePlacement"/>
        <w:spacing w:before="240"/>
      </w:pPr>
      <w:r>
        <w:rPr>
          <w:noProof/>
        </w:rPr>
        <w:drawing>
          <wp:inline distT="0" distB="0" distL="0" distR="0">
            <wp:extent cx="4806086" cy="2532945"/>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8"/>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6744" cy="2559643"/>
                    </a:xfrm>
                    <a:prstGeom prst="rect">
                      <a:avLst/>
                    </a:prstGeom>
                    <a:noFill/>
                  </pic:spPr>
                </pic:pic>
              </a:graphicData>
            </a:graphic>
          </wp:inline>
        </w:drawing>
      </w:r>
    </w:p>
    <w:p w:rsidR="00180E6F" w:rsidP="000D3EB7" w14:paraId="65CF94C9" w14:textId="4A84D8DE">
      <w:pPr>
        <w:pStyle w:val="Caption"/>
      </w:pPr>
      <w:r w:rsidRPr="00593D72">
        <w:t>Example Response Formats</w:t>
      </w:r>
    </w:p>
    <w:p w:rsidR="000D3EB7" w:rsidRPr="000D3EB7" w:rsidP="000D3EB7" w14:paraId="6580888D" w14:textId="77777777">
      <w:pPr>
        <w:pStyle w:val="BodyText"/>
      </w:pPr>
    </w:p>
    <w:p w:rsidR="00D662BB" w:rsidRPr="00820DC7" w:rsidP="00820DC7" w14:paraId="6AA19CEE" w14:textId="57673661">
      <w:pPr>
        <w:pStyle w:val="ListBullet"/>
      </w:pPr>
      <w:r w:rsidRPr="00820DC7">
        <w:rPr>
          <w:b/>
        </w:rPr>
        <w:t xml:space="preserve">Submission </w:t>
      </w:r>
      <w:r w:rsidRPr="00820DC7">
        <w:rPr>
          <w:b/>
        </w:rPr>
        <w:t>process</w:t>
      </w:r>
      <w:r w:rsidRPr="00820DC7">
        <w:t xml:space="preserve">. </w:t>
      </w:r>
      <w:r w:rsidRPr="00820DC7" w:rsidR="00E50DC2">
        <w:t xml:space="preserve">NSF will </w:t>
      </w:r>
      <w:r w:rsidRPr="00820DC7" w:rsidR="00CD31DE">
        <w:t>provide</w:t>
      </w:r>
      <w:r w:rsidRPr="00820DC7" w:rsidR="00E50DC2">
        <w:t xml:space="preserve"> instructions</w:t>
      </w:r>
      <w:r w:rsidRPr="00820DC7" w:rsidR="00224AED">
        <w:t xml:space="preserve"> to access a </w:t>
      </w:r>
      <w:r w:rsidRPr="00820DC7" w:rsidR="008913EB">
        <w:t xml:space="preserve">SharePoint </w:t>
      </w:r>
      <w:r w:rsidRPr="00820DC7" w:rsidR="00224AED">
        <w:t>site</w:t>
      </w:r>
      <w:r w:rsidR="00556E31">
        <w:t xml:space="preserve"> </w:t>
      </w:r>
      <w:r w:rsidRPr="00820DC7" w:rsidR="00224AED">
        <w:t>in a separate document</w:t>
      </w:r>
      <w:r w:rsidRPr="00820DC7" w:rsidR="00E50DC2">
        <w:t>.</w:t>
      </w:r>
      <w:r w:rsidRPr="00820DC7">
        <w:t xml:space="preserve"> </w:t>
      </w:r>
    </w:p>
    <w:p w:rsidR="00D662BB" w:rsidRPr="00820DC7" w:rsidP="00820DC7" w14:paraId="09676BC3" w14:textId="72446A7A">
      <w:pPr>
        <w:pStyle w:val="ListBullet"/>
      </w:pPr>
      <w:r w:rsidRPr="00820DC7">
        <w:rPr>
          <w:b/>
        </w:rPr>
        <w:t>Questions about the</w:t>
      </w:r>
      <w:r w:rsidRPr="00820DC7">
        <w:rPr>
          <w:b/>
        </w:rPr>
        <w:t xml:space="preserve"> SWOT analysis</w:t>
      </w:r>
      <w:r w:rsidRPr="00820DC7">
        <w:t>.</w:t>
      </w:r>
      <w:r w:rsidRPr="00820DC7">
        <w:rPr>
          <w:rStyle w:val="BodyTextChar"/>
        </w:rPr>
        <w:t xml:space="preserve"> </w:t>
      </w:r>
      <w:r w:rsidRPr="00820DC7" w:rsidR="00E50DC2">
        <w:t xml:space="preserve">NSF will </w:t>
      </w:r>
      <w:r w:rsidR="0015345A">
        <w:t xml:space="preserve">provide </w:t>
      </w:r>
      <w:r w:rsidR="00485A3F">
        <w:t xml:space="preserve">contact information for Engines </w:t>
      </w:r>
      <w:r w:rsidR="0015345A">
        <w:t>to obtain assistance with the SWOT</w:t>
      </w:r>
      <w:r w:rsidR="00485A3F">
        <w:t xml:space="preserve"> analysis in a separate email</w:t>
      </w:r>
      <w:r w:rsidRPr="00820DC7" w:rsidR="00224AED">
        <w:t>.</w:t>
      </w:r>
      <w:r w:rsidRPr="00820DC7" w:rsidR="00E50DC2">
        <w:t xml:space="preserve"> </w:t>
      </w:r>
    </w:p>
    <w:p w:rsidR="0067440E" w:rsidP="006D4E70" w14:paraId="3908CACF" w14:textId="77777777">
      <w:pPr>
        <w:pStyle w:val="ListBullet"/>
        <w:numPr>
          <w:ilvl w:val="0"/>
          <w:numId w:val="0"/>
        </w:numPr>
        <w:ind w:left="864" w:hanging="360"/>
      </w:pPr>
    </w:p>
    <w:p w:rsidR="00327447" w:rsidP="00BD7174" w14:paraId="2D2480D7" w14:textId="77777777">
      <w:pPr>
        <w:pStyle w:val="BodyText"/>
        <w:ind w:firstLine="0"/>
        <w:sectPr w:rsidSect="00472680">
          <w:footerReference w:type="even" r:id="rId11"/>
          <w:footerReference w:type="default" r:id="rId12"/>
          <w:footerReference w:type="first" r:id="rId13"/>
          <w:pgSz w:w="12240" w:h="15840"/>
          <w:pgMar w:top="1440" w:right="1440" w:bottom="1440" w:left="1440" w:header="720" w:footer="720" w:gutter="0"/>
          <w:cols w:space="720"/>
          <w:docGrid w:linePitch="360"/>
        </w:sectPr>
      </w:pPr>
    </w:p>
    <w:p w:rsidR="000429E8" w:rsidP="009D12F0" w14:paraId="0FCB50A9" w14:textId="22551262">
      <w:pPr>
        <w:pStyle w:val="Heading2"/>
      </w:pPr>
      <w:r>
        <w:t xml:space="preserve"> </w:t>
      </w:r>
      <w:r>
        <w:t xml:space="preserve">SWOT Rubrics </w:t>
      </w:r>
    </w:p>
    <w:p w:rsidR="000429E8" w:rsidP="006D4E70" w14:paraId="7E359391" w14:textId="261A8722">
      <w:pPr>
        <w:pStyle w:val="BodyText"/>
      </w:pPr>
      <w:r>
        <w:t xml:space="preserve">The </w:t>
      </w:r>
      <w:r w:rsidR="00CD03C8">
        <w:t>rubrics</w:t>
      </w:r>
      <w:r>
        <w:t xml:space="preserve"> in this section are responsive to the NSF request for </w:t>
      </w:r>
      <w:r w:rsidR="007C450C">
        <w:t xml:space="preserve">rubrics to conduct </w:t>
      </w:r>
      <w:r w:rsidR="00D36614">
        <w:t>SWOT analyses for RD&amp;T (Section A), Workforce Development (Section B), and Broadening Participation (Section C).</w:t>
      </w:r>
    </w:p>
    <w:p w:rsidR="00327447" w:rsidRPr="00865908" w:rsidP="00865908" w14:paraId="352BBA45" w14:textId="27A07D10">
      <w:pPr>
        <w:pStyle w:val="BodyText"/>
        <w:ind w:firstLine="0"/>
        <w:rPr>
          <w:b/>
          <w:bCs/>
        </w:rPr>
      </w:pPr>
      <w:r w:rsidRPr="00865908">
        <w:rPr>
          <w:b/>
          <w:bCs/>
        </w:rPr>
        <w:t>Section A. Research</w:t>
      </w:r>
      <w:r w:rsidR="00C461B7">
        <w:rPr>
          <w:b/>
          <w:bCs/>
        </w:rPr>
        <w:t>,</w:t>
      </w:r>
      <w:r w:rsidRPr="00865908">
        <w:rPr>
          <w:b/>
          <w:bCs/>
        </w:rPr>
        <w:t xml:space="preserve"> Development</w:t>
      </w:r>
      <w:r w:rsidR="00C461B7">
        <w:rPr>
          <w:b/>
          <w:bCs/>
        </w:rPr>
        <w:t>,</w:t>
      </w:r>
      <w:r w:rsidRPr="00865908">
        <w:rPr>
          <w:b/>
          <w:bCs/>
        </w:rPr>
        <w:t xml:space="preserve"> and Translation</w:t>
      </w:r>
      <w:r w:rsidR="00415385">
        <w:rPr>
          <w:b/>
          <w:bCs/>
        </w:rPr>
        <w:t xml:space="preserve"> for Ecosystem Development</w:t>
      </w:r>
    </w:p>
    <w:tbl>
      <w:tblPr>
        <w:tblW w:w="14242" w:type="dxa"/>
        <w:tblInd w:w="-370" w:type="dxa"/>
        <w:tblCellMar>
          <w:left w:w="0" w:type="dxa"/>
          <w:right w:w="0" w:type="dxa"/>
        </w:tblCellMar>
        <w:tblLook w:val="0420"/>
      </w:tblPr>
      <w:tblGrid>
        <w:gridCol w:w="1933"/>
        <w:gridCol w:w="2616"/>
        <w:gridCol w:w="1718"/>
        <w:gridCol w:w="2198"/>
        <w:gridCol w:w="1873"/>
        <w:gridCol w:w="1950"/>
        <w:gridCol w:w="1954"/>
      </w:tblGrid>
      <w:tr w14:paraId="04730022" w14:textId="77777777" w:rsidTr="00E62813">
        <w:tblPrEx>
          <w:tblW w:w="14242" w:type="dxa"/>
          <w:tblInd w:w="-370" w:type="dxa"/>
          <w:tblCellMar>
            <w:left w:w="0" w:type="dxa"/>
            <w:right w:w="0" w:type="dxa"/>
          </w:tblCellMar>
          <w:tblLook w:val="0420"/>
        </w:tblPrEx>
        <w:trPr>
          <w:trHeight w:val="373"/>
        </w:trPr>
        <w:tc>
          <w:tcPr>
            <w:tcW w:w="1933" w:type="dxa"/>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E913DE" w:rsidRPr="00E913DE" w:rsidP="00E913DE" w14:paraId="6C78A42A" w14:textId="77777777">
            <w:pPr>
              <w:spacing w:after="160" w:line="259" w:lineRule="auto"/>
              <w:rPr>
                <w:rFonts w:asciiTheme="minorHAnsi" w:hAnsiTheme="minorHAnsi" w:cstheme="minorHAnsi"/>
                <w:noProof/>
                <w:sz w:val="20"/>
                <w:szCs w:val="20"/>
              </w:rPr>
            </w:pPr>
            <w:r w:rsidRPr="00E913DE">
              <w:rPr>
                <w:rFonts w:asciiTheme="minorHAnsi" w:hAnsiTheme="minorHAnsi" w:cstheme="minorHAnsi"/>
                <w:b/>
                <w:bCs/>
                <w:noProof/>
                <w:sz w:val="20"/>
                <w:szCs w:val="20"/>
              </w:rPr>
              <w:t>Topic</w:t>
            </w:r>
          </w:p>
        </w:tc>
        <w:tc>
          <w:tcPr>
            <w:tcW w:w="2616" w:type="dxa"/>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E913DE" w:rsidRPr="00E913DE" w:rsidP="00E913DE" w14:paraId="6B3ED1E5" w14:textId="77777777">
            <w:pPr>
              <w:spacing w:after="160" w:line="259" w:lineRule="auto"/>
              <w:rPr>
                <w:rFonts w:asciiTheme="minorHAnsi" w:hAnsiTheme="minorHAnsi" w:cstheme="minorHAnsi"/>
                <w:noProof/>
                <w:sz w:val="20"/>
                <w:szCs w:val="20"/>
              </w:rPr>
            </w:pPr>
            <w:r w:rsidRPr="00E913DE">
              <w:rPr>
                <w:rFonts w:asciiTheme="minorHAnsi" w:hAnsiTheme="minorHAnsi" w:cstheme="minorHAnsi"/>
                <w:b/>
                <w:bCs/>
                <w:noProof/>
                <w:sz w:val="20"/>
                <w:szCs w:val="20"/>
              </w:rPr>
              <w:t>Criteria</w:t>
            </w:r>
          </w:p>
        </w:tc>
        <w:tc>
          <w:tcPr>
            <w:tcW w:w="9693" w:type="dxa"/>
            <w:gridSpan w:val="5"/>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E913DE" w:rsidRPr="00E913DE" w:rsidP="00E913DE" w14:paraId="64073B18" w14:textId="77777777">
            <w:pPr>
              <w:spacing w:after="160" w:line="259" w:lineRule="auto"/>
              <w:rPr>
                <w:rFonts w:asciiTheme="minorHAnsi" w:hAnsiTheme="minorHAnsi" w:cstheme="minorHAnsi"/>
                <w:noProof/>
                <w:sz w:val="20"/>
                <w:szCs w:val="20"/>
              </w:rPr>
            </w:pPr>
            <w:r w:rsidRPr="00E913DE">
              <w:rPr>
                <w:rFonts w:asciiTheme="minorHAnsi" w:hAnsiTheme="minorHAnsi" w:cstheme="minorHAnsi"/>
                <w:b/>
                <w:bCs/>
                <w:noProof/>
                <w:sz w:val="20"/>
                <w:szCs w:val="20"/>
              </w:rPr>
              <w:t xml:space="preserve"> Degrees of Attainment</w:t>
            </w:r>
          </w:p>
        </w:tc>
      </w:tr>
      <w:tr w14:paraId="14ED58A8" w14:textId="77777777" w:rsidTr="00DC079B">
        <w:tblPrEx>
          <w:tblW w:w="14242" w:type="dxa"/>
          <w:tblInd w:w="-370" w:type="dxa"/>
          <w:tblCellMar>
            <w:left w:w="0" w:type="dxa"/>
            <w:right w:w="0" w:type="dxa"/>
          </w:tblCellMar>
          <w:tblLook w:val="0420"/>
        </w:tblPrEx>
        <w:trPr>
          <w:trHeight w:val="364"/>
        </w:trPr>
        <w:tc>
          <w:tcPr>
            <w:tcW w:w="1933" w:type="dxa"/>
            <w:vMerge/>
            <w:tcBorders>
              <w:top w:val="single" w:sz="8" w:space="0" w:color="000000"/>
              <w:left w:val="single" w:sz="8" w:space="0" w:color="000000"/>
              <w:bottom w:val="single" w:sz="8" w:space="0" w:color="000000"/>
              <w:right w:val="single" w:sz="8" w:space="0" w:color="000000"/>
            </w:tcBorders>
            <w:vAlign w:val="center"/>
            <w:hideMark/>
          </w:tcPr>
          <w:p w:rsidR="00E913DE" w:rsidRPr="00E913DE" w:rsidP="00E913DE" w14:paraId="4AD8C7DB" w14:textId="77777777">
            <w:pPr>
              <w:spacing w:after="160" w:line="259" w:lineRule="auto"/>
              <w:rPr>
                <w:rFonts w:asciiTheme="minorHAnsi" w:hAnsiTheme="minorHAnsi" w:cstheme="minorHAnsi"/>
                <w:noProof/>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913DE" w:rsidRPr="00E913DE" w:rsidP="00E913DE" w14:paraId="7977FC8A" w14:textId="77777777">
            <w:pPr>
              <w:spacing w:after="160" w:line="259" w:lineRule="auto"/>
              <w:rPr>
                <w:rFonts w:asciiTheme="minorHAnsi" w:hAnsiTheme="minorHAnsi" w:cstheme="minorHAnsi"/>
                <w:noProof/>
                <w:sz w:val="20"/>
                <w:szCs w:val="20"/>
              </w:rPr>
            </w:pPr>
          </w:p>
        </w:tc>
        <w:tc>
          <w:tcPr>
            <w:tcW w:w="1718"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E913DE" w:rsidRPr="00E913DE" w:rsidP="00DC079B" w14:paraId="0B202E20" w14:textId="77777777">
            <w:pPr>
              <w:spacing w:line="259" w:lineRule="auto"/>
              <w:jc w:val="center"/>
              <w:rPr>
                <w:rFonts w:asciiTheme="minorHAnsi" w:hAnsiTheme="minorHAnsi" w:cstheme="minorHAnsi"/>
                <w:noProof/>
                <w:sz w:val="20"/>
                <w:szCs w:val="20"/>
              </w:rPr>
            </w:pPr>
            <w:r w:rsidRPr="00E913DE">
              <w:rPr>
                <w:rFonts w:asciiTheme="minorHAnsi" w:hAnsiTheme="minorHAnsi" w:cstheme="minorHAnsi"/>
                <w:b/>
                <w:bCs/>
                <w:noProof/>
                <w:sz w:val="20"/>
                <w:szCs w:val="20"/>
              </w:rPr>
              <w:t>0. No Evidence</w:t>
            </w:r>
          </w:p>
        </w:tc>
        <w:tc>
          <w:tcPr>
            <w:tcW w:w="2198"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E913DE" w:rsidRPr="00E913DE" w:rsidP="00DC079B" w14:paraId="6C963BFE" w14:textId="5307FC33">
            <w:pPr>
              <w:spacing w:line="259" w:lineRule="auto"/>
              <w:jc w:val="center"/>
              <w:rPr>
                <w:rFonts w:asciiTheme="minorHAnsi" w:hAnsiTheme="minorHAnsi" w:cstheme="minorHAnsi"/>
                <w:noProof/>
                <w:sz w:val="20"/>
                <w:szCs w:val="20"/>
              </w:rPr>
            </w:pPr>
            <w:r w:rsidRPr="009D4D55">
              <w:rPr>
                <w:rFonts w:asciiTheme="minorHAnsi" w:hAnsiTheme="minorHAnsi" w:cstheme="minorHAnsi"/>
                <w:b/>
                <w:bCs/>
                <w:noProof/>
                <w:sz w:val="20"/>
                <w:szCs w:val="20"/>
              </w:rPr>
              <w:t xml:space="preserve">1. </w:t>
            </w:r>
            <w:r w:rsidRPr="00E913DE">
              <w:rPr>
                <w:rFonts w:asciiTheme="minorHAnsi" w:hAnsiTheme="minorHAnsi" w:cstheme="minorHAnsi"/>
                <w:b/>
                <w:bCs/>
                <w:noProof/>
                <w:sz w:val="20"/>
                <w:szCs w:val="20"/>
              </w:rPr>
              <w:t>Preliminary</w:t>
            </w:r>
          </w:p>
        </w:tc>
        <w:tc>
          <w:tcPr>
            <w:tcW w:w="1873"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E913DE" w:rsidRPr="00E913DE" w:rsidP="00DC079B" w14:paraId="5A886C38" w14:textId="77777777">
            <w:pPr>
              <w:spacing w:line="259" w:lineRule="auto"/>
              <w:jc w:val="center"/>
              <w:rPr>
                <w:rFonts w:asciiTheme="minorHAnsi" w:hAnsiTheme="minorHAnsi" w:cstheme="minorHAnsi"/>
                <w:noProof/>
                <w:sz w:val="20"/>
                <w:szCs w:val="20"/>
              </w:rPr>
            </w:pPr>
            <w:r w:rsidRPr="00E913DE">
              <w:rPr>
                <w:rFonts w:asciiTheme="minorHAnsi" w:hAnsiTheme="minorHAnsi" w:cstheme="minorHAnsi"/>
                <w:b/>
                <w:bCs/>
                <w:noProof/>
                <w:sz w:val="20"/>
                <w:szCs w:val="20"/>
              </w:rPr>
              <w:t>2. Intermediate</w:t>
            </w:r>
          </w:p>
        </w:tc>
        <w:tc>
          <w:tcPr>
            <w:tcW w:w="195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E913DE" w:rsidRPr="00E913DE" w:rsidP="00DC079B" w14:paraId="3EAC7E61" w14:textId="77777777">
            <w:pPr>
              <w:spacing w:line="259" w:lineRule="auto"/>
              <w:jc w:val="center"/>
              <w:rPr>
                <w:rFonts w:asciiTheme="minorHAnsi" w:hAnsiTheme="minorHAnsi" w:cstheme="minorHAnsi"/>
                <w:noProof/>
                <w:sz w:val="20"/>
                <w:szCs w:val="20"/>
              </w:rPr>
            </w:pPr>
            <w:r w:rsidRPr="00E913DE">
              <w:rPr>
                <w:rFonts w:asciiTheme="minorHAnsi" w:hAnsiTheme="minorHAnsi" w:cstheme="minorHAnsi"/>
                <w:b/>
                <w:bCs/>
                <w:noProof/>
                <w:sz w:val="20"/>
                <w:szCs w:val="20"/>
              </w:rPr>
              <w:t>3. Advanced</w:t>
            </w:r>
          </w:p>
        </w:tc>
        <w:tc>
          <w:tcPr>
            <w:tcW w:w="1954"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E913DE" w:rsidRPr="00E913DE" w:rsidP="00DC079B" w14:paraId="7A792780" w14:textId="77777777">
            <w:pPr>
              <w:spacing w:line="259" w:lineRule="auto"/>
              <w:jc w:val="center"/>
              <w:rPr>
                <w:rFonts w:asciiTheme="minorHAnsi" w:hAnsiTheme="minorHAnsi" w:cstheme="minorHAnsi"/>
                <w:noProof/>
                <w:sz w:val="20"/>
                <w:szCs w:val="20"/>
              </w:rPr>
            </w:pPr>
            <w:r w:rsidRPr="00E913DE">
              <w:rPr>
                <w:rFonts w:asciiTheme="minorHAnsi" w:hAnsiTheme="minorHAnsi" w:cstheme="minorHAnsi"/>
                <w:b/>
                <w:bCs/>
                <w:noProof/>
                <w:sz w:val="20"/>
                <w:szCs w:val="20"/>
              </w:rPr>
              <w:t>4. Mature</w:t>
            </w:r>
          </w:p>
        </w:tc>
      </w:tr>
      <w:tr w14:paraId="4C8F2A61" w14:textId="77777777" w:rsidTr="00E62813">
        <w:tblPrEx>
          <w:tblW w:w="14242" w:type="dxa"/>
          <w:tblInd w:w="-370" w:type="dxa"/>
          <w:tblCellMar>
            <w:left w:w="0" w:type="dxa"/>
            <w:right w:w="0" w:type="dxa"/>
          </w:tblCellMar>
          <w:tblLook w:val="0420"/>
        </w:tblPrEx>
        <w:trPr>
          <w:trHeight w:val="307"/>
        </w:trPr>
        <w:tc>
          <w:tcPr>
            <w:tcW w:w="1933" w:type="dxa"/>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P="000903A8" w14:paraId="17B0B990" w14:textId="77777777">
            <w:pPr>
              <w:spacing w:after="160"/>
              <w:rPr>
                <w:rFonts w:asciiTheme="minorHAnsi" w:hAnsiTheme="minorHAnsi" w:cstheme="minorHAnsi"/>
                <w:b/>
                <w:bCs/>
                <w:noProof/>
                <w:sz w:val="20"/>
                <w:szCs w:val="20"/>
              </w:rPr>
            </w:pPr>
            <w:r w:rsidRPr="00E913DE">
              <w:rPr>
                <w:rFonts w:asciiTheme="minorHAnsi" w:hAnsiTheme="minorHAnsi" w:cstheme="minorHAnsi"/>
                <w:b/>
                <w:bCs/>
                <w:noProof/>
                <w:sz w:val="20"/>
                <w:szCs w:val="20"/>
              </w:rPr>
              <w:t>Use-inspired Research and Development</w:t>
            </w:r>
          </w:p>
          <w:p w:rsidR="00EB325E" w:rsidRPr="009D4D55" w:rsidP="00EB325E" w14:paraId="13571075" w14:textId="3521C221">
            <w:pPr>
              <w:rPr>
                <w:rFonts w:ascii="Calibri" w:eastAsia="Calibri" w:hAnsi="Calibri"/>
                <w:color w:val="000000"/>
                <w:kern w:val="24"/>
                <w:sz w:val="20"/>
                <w:szCs w:val="20"/>
              </w:rPr>
            </w:pPr>
            <w:r w:rsidRPr="009D4D55">
              <w:rPr>
                <w:rFonts w:ascii="Calibri" w:eastAsia="Calibri" w:hAnsi="Calibri"/>
                <w:color w:val="000000"/>
                <w:kern w:val="24"/>
                <w:sz w:val="20"/>
                <w:szCs w:val="20"/>
              </w:rPr>
              <w:t>(</w:t>
            </w:r>
            <w:r>
              <w:rPr>
                <w:rFonts w:ascii="Calibri" w:eastAsia="Calibri" w:hAnsi="Calibri"/>
                <w:color w:val="000000"/>
                <w:kern w:val="24"/>
                <w:sz w:val="20"/>
                <w:szCs w:val="20"/>
              </w:rPr>
              <w:t>Criteria</w:t>
            </w:r>
            <w:r w:rsidRPr="009D4D55">
              <w:rPr>
                <w:rFonts w:ascii="Calibri" w:eastAsia="Calibri" w:hAnsi="Calibri"/>
                <w:color w:val="000000"/>
                <w:kern w:val="24"/>
                <w:sz w:val="20"/>
                <w:szCs w:val="20"/>
              </w:rPr>
              <w:t xml:space="preserve"> </w:t>
            </w:r>
            <w:r>
              <w:rPr>
                <w:rFonts w:ascii="Calibri" w:eastAsia="Calibri" w:hAnsi="Calibri"/>
                <w:color w:val="000000"/>
                <w:kern w:val="24"/>
                <w:sz w:val="20"/>
                <w:szCs w:val="20"/>
              </w:rPr>
              <w:t>under t</w:t>
            </w:r>
            <w:r w:rsidRPr="009D4D55">
              <w:rPr>
                <w:rFonts w:ascii="Calibri" w:eastAsia="Calibri" w:hAnsi="Calibri"/>
                <w:color w:val="000000"/>
                <w:kern w:val="24"/>
                <w:sz w:val="20"/>
                <w:szCs w:val="20"/>
              </w:rPr>
              <w:t xml:space="preserve">his </w:t>
            </w:r>
            <w:r>
              <w:rPr>
                <w:rFonts w:ascii="Calibri" w:eastAsia="Calibri" w:hAnsi="Calibri"/>
                <w:color w:val="000000"/>
                <w:kern w:val="24"/>
                <w:sz w:val="20"/>
                <w:szCs w:val="20"/>
              </w:rPr>
              <w:t>topic should</w:t>
            </w:r>
            <w:r w:rsidRPr="009D4D55">
              <w:rPr>
                <w:rFonts w:ascii="Calibri" w:eastAsia="Calibri" w:hAnsi="Calibri"/>
                <w:color w:val="000000"/>
                <w:kern w:val="24"/>
                <w:sz w:val="20"/>
                <w:szCs w:val="20"/>
              </w:rPr>
              <w:t xml:space="preserve"> be </w:t>
            </w:r>
            <w:r w:rsidR="00501FC2">
              <w:rPr>
                <w:rFonts w:ascii="Calibri" w:eastAsia="Calibri" w:hAnsi="Calibri"/>
                <w:b/>
                <w:bCs/>
                <w:color w:val="000000"/>
                <w:kern w:val="24"/>
                <w:sz w:val="20"/>
                <w:szCs w:val="20"/>
              </w:rPr>
              <w:t>it</w:t>
            </w:r>
            <w:r w:rsidR="00E94D32">
              <w:rPr>
                <w:rFonts w:ascii="Calibri" w:eastAsia="Calibri" w:hAnsi="Calibri"/>
                <w:b/>
                <w:bCs/>
                <w:color w:val="000000"/>
                <w:kern w:val="24"/>
                <w:sz w:val="20"/>
                <w:szCs w:val="20"/>
              </w:rPr>
              <w:t>e</w:t>
            </w:r>
            <w:r w:rsidR="00501FC2">
              <w:rPr>
                <w:rFonts w:ascii="Calibri" w:eastAsia="Calibri" w:hAnsi="Calibri"/>
                <w:b/>
                <w:bCs/>
                <w:color w:val="000000"/>
                <w:kern w:val="24"/>
                <w:sz w:val="20"/>
                <w:szCs w:val="20"/>
              </w:rPr>
              <w:t>rated</w:t>
            </w:r>
            <w:r w:rsidRPr="00685220">
              <w:rPr>
                <w:rFonts w:ascii="Calibri" w:eastAsia="Calibri" w:hAnsi="Calibri"/>
                <w:b/>
                <w:bCs/>
                <w:color w:val="000000"/>
                <w:kern w:val="24"/>
                <w:sz w:val="20"/>
                <w:szCs w:val="20"/>
              </w:rPr>
              <w:t xml:space="preserve"> </w:t>
            </w:r>
            <w:r w:rsidR="00501FC2">
              <w:rPr>
                <w:rFonts w:ascii="Calibri" w:eastAsia="Calibri" w:hAnsi="Calibri"/>
                <w:b/>
                <w:bCs/>
                <w:color w:val="000000"/>
                <w:kern w:val="24"/>
                <w:sz w:val="20"/>
                <w:szCs w:val="20"/>
              </w:rPr>
              <w:t xml:space="preserve">as appropriate </w:t>
            </w:r>
            <w:r w:rsidRPr="00685220">
              <w:rPr>
                <w:rFonts w:ascii="Calibri" w:eastAsia="Calibri" w:hAnsi="Calibri"/>
                <w:b/>
                <w:bCs/>
                <w:color w:val="000000"/>
                <w:kern w:val="24"/>
                <w:sz w:val="20"/>
                <w:szCs w:val="20"/>
              </w:rPr>
              <w:t>for each product, technolog</w:t>
            </w:r>
            <w:r w:rsidR="00501FC2">
              <w:rPr>
                <w:rFonts w:ascii="Calibri" w:eastAsia="Calibri" w:hAnsi="Calibri"/>
                <w:b/>
                <w:bCs/>
                <w:color w:val="000000"/>
                <w:kern w:val="24"/>
                <w:sz w:val="20"/>
                <w:szCs w:val="20"/>
              </w:rPr>
              <w:t>y</w:t>
            </w:r>
            <w:r w:rsidRPr="00685220">
              <w:rPr>
                <w:rFonts w:ascii="Calibri" w:eastAsia="Calibri" w:hAnsi="Calibri"/>
                <w:b/>
                <w:bCs/>
                <w:color w:val="000000"/>
                <w:kern w:val="24"/>
                <w:sz w:val="20"/>
                <w:szCs w:val="20"/>
              </w:rPr>
              <w:t>, or service</w:t>
            </w:r>
            <w:r>
              <w:rPr>
                <w:rFonts w:ascii="Calibri" w:eastAsia="Calibri" w:hAnsi="Calibri"/>
                <w:color w:val="000000"/>
                <w:kern w:val="24"/>
                <w:sz w:val="20"/>
                <w:szCs w:val="20"/>
              </w:rPr>
              <w:t xml:space="preserve"> that is being developed through the Engine</w:t>
            </w:r>
            <w:r w:rsidRPr="009D4D55">
              <w:rPr>
                <w:rFonts w:ascii="Calibri" w:eastAsia="Calibri" w:hAnsi="Calibri"/>
                <w:color w:val="000000"/>
                <w:kern w:val="24"/>
                <w:sz w:val="20"/>
                <w:szCs w:val="20"/>
              </w:rPr>
              <w:t>)</w:t>
            </w:r>
          </w:p>
          <w:p w:rsidR="009D4D55" w:rsidRPr="00E913DE" w:rsidP="000903A8" w14:paraId="706EE1F2" w14:textId="0ED3C573">
            <w:pPr>
              <w:spacing w:after="160"/>
              <w:rPr>
                <w:rFonts w:asciiTheme="minorHAnsi" w:hAnsiTheme="minorHAnsi" w:cstheme="minorHAnsi"/>
                <w:noProof/>
                <w:sz w:val="20"/>
                <w:szCs w:val="20"/>
              </w:rPr>
            </w:pPr>
          </w:p>
        </w:tc>
        <w:tc>
          <w:tcPr>
            <w:tcW w:w="2616"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0903A8" w:rsidRPr="00E65476" w:rsidP="000903A8" w14:paraId="68DEF49A" w14:textId="20BC1698">
            <w:pPr>
              <w:spacing w:after="160"/>
              <w:rPr>
                <w:noProof/>
                <w:sz w:val="20"/>
                <w:szCs w:val="20"/>
              </w:rPr>
            </w:pPr>
            <w:r w:rsidRPr="00E65476">
              <w:rPr>
                <w:rFonts w:eastAsia="Calibri" w:hAnsi="Calibri" w:asciiTheme="minorHAnsi"/>
                <w:kern w:val="24"/>
                <w:sz w:val="20"/>
                <w:szCs w:val="20"/>
              </w:rPr>
              <w:t>R&amp;D Goal(s)</w:t>
            </w:r>
          </w:p>
        </w:tc>
        <w:tc>
          <w:tcPr>
            <w:tcW w:w="1718"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0903A8" w:rsidRPr="00E65476" w:rsidP="000903A8" w14:paraId="4C5AA32B" w14:textId="39A9C171">
            <w:pPr>
              <w:spacing w:line="259" w:lineRule="auto"/>
              <w:rPr>
                <w:noProof/>
                <w:sz w:val="20"/>
                <w:szCs w:val="20"/>
              </w:rPr>
            </w:pPr>
            <w:r w:rsidRPr="00E65476">
              <w:rPr>
                <w:rFonts w:eastAsia="Calibri" w:hAnsi="Calibri" w:asciiTheme="minorHAnsi"/>
                <w:kern w:val="24"/>
                <w:sz w:val="20"/>
                <w:szCs w:val="20"/>
              </w:rPr>
              <w:t>No evidence</w:t>
            </w:r>
          </w:p>
        </w:tc>
        <w:tc>
          <w:tcPr>
            <w:tcW w:w="2198"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0903A8" w:rsidRPr="00E65476" w:rsidP="000903A8" w14:paraId="4C327FB0" w14:textId="1E844C03">
            <w:pPr>
              <w:spacing w:line="259" w:lineRule="auto"/>
              <w:rPr>
                <w:noProof/>
                <w:sz w:val="20"/>
                <w:szCs w:val="20"/>
              </w:rPr>
            </w:pPr>
            <w:r w:rsidRPr="00E65476">
              <w:rPr>
                <w:rFonts w:eastAsia="Calibri" w:hAnsi="Calibri" w:asciiTheme="minorHAnsi"/>
                <w:kern w:val="24"/>
                <w:sz w:val="20"/>
                <w:szCs w:val="20"/>
              </w:rPr>
              <w:t xml:space="preserve">R&amp;D concepts for developing </w:t>
            </w:r>
            <w:r w:rsidRPr="00E65476" w:rsidR="00857668">
              <w:rPr>
                <w:rFonts w:eastAsia="Calibri" w:hAnsi="Calibri" w:asciiTheme="minorHAnsi"/>
                <w:kern w:val="24"/>
                <w:sz w:val="20"/>
                <w:szCs w:val="20"/>
              </w:rPr>
              <w:t>E</w:t>
            </w:r>
            <w:r w:rsidRPr="00E65476">
              <w:rPr>
                <w:rFonts w:eastAsia="Calibri" w:hAnsi="Calibri" w:asciiTheme="minorHAnsi"/>
                <w:kern w:val="24"/>
                <w:sz w:val="20"/>
                <w:szCs w:val="20"/>
              </w:rPr>
              <w:t xml:space="preserve">ngine products, technologies, or services identified </w:t>
            </w:r>
          </w:p>
        </w:tc>
        <w:tc>
          <w:tcPr>
            <w:tcW w:w="1873"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0903A8" w:rsidRPr="00E65476" w:rsidP="000903A8" w14:paraId="48595F53" w14:textId="3FEA4E87">
            <w:pPr>
              <w:spacing w:line="259" w:lineRule="auto"/>
              <w:rPr>
                <w:noProof/>
                <w:sz w:val="20"/>
                <w:szCs w:val="20"/>
              </w:rPr>
            </w:pPr>
            <w:r w:rsidRPr="00E65476">
              <w:rPr>
                <w:rFonts w:eastAsia="Calibri" w:hAnsi="Calibri" w:asciiTheme="minorHAnsi"/>
                <w:kern w:val="24"/>
                <w:sz w:val="20"/>
                <w:szCs w:val="20"/>
              </w:rPr>
              <w:t>R&amp;D concepts integrated into a set of R&amp;D goals</w:t>
            </w:r>
          </w:p>
        </w:tc>
        <w:tc>
          <w:tcPr>
            <w:tcW w:w="195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0903A8" w:rsidRPr="00E65476" w:rsidP="000903A8" w14:paraId="27AACB92" w14:textId="3C9B478F">
            <w:pPr>
              <w:spacing w:line="259" w:lineRule="auto"/>
              <w:rPr>
                <w:noProof/>
                <w:sz w:val="20"/>
                <w:szCs w:val="20"/>
              </w:rPr>
            </w:pPr>
            <w:r w:rsidRPr="00E65476">
              <w:rPr>
                <w:rFonts w:eastAsia="Calibri" w:hAnsi="Calibri" w:asciiTheme="minorHAnsi"/>
                <w:kern w:val="24"/>
                <w:sz w:val="20"/>
                <w:szCs w:val="20"/>
              </w:rPr>
              <w:t>Initial R&amp;D activities to make progress on goals identified</w:t>
            </w:r>
          </w:p>
        </w:tc>
        <w:tc>
          <w:tcPr>
            <w:tcW w:w="1954"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0903A8" w:rsidRPr="00E65476" w:rsidP="000903A8" w14:paraId="5E506067" w14:textId="3CA1A209">
            <w:pPr>
              <w:spacing w:line="259" w:lineRule="auto"/>
              <w:rPr>
                <w:noProof/>
                <w:sz w:val="20"/>
                <w:szCs w:val="20"/>
              </w:rPr>
            </w:pPr>
            <w:r w:rsidRPr="00E65476">
              <w:rPr>
                <w:rFonts w:eastAsia="Calibri" w:hAnsi="Calibri" w:asciiTheme="minorHAnsi"/>
                <w:kern w:val="24"/>
                <w:sz w:val="20"/>
                <w:szCs w:val="20"/>
              </w:rPr>
              <w:t xml:space="preserve">Initial R&amp;D activities to make progress on goals launched </w:t>
            </w:r>
          </w:p>
        </w:tc>
      </w:tr>
      <w:tr w14:paraId="28E53E0C" w14:textId="77777777" w:rsidTr="00E62813">
        <w:tblPrEx>
          <w:tblW w:w="14242" w:type="dxa"/>
          <w:tblInd w:w="-370" w:type="dxa"/>
          <w:tblCellMar>
            <w:left w:w="0" w:type="dxa"/>
            <w:right w:w="0" w:type="dxa"/>
          </w:tblCellMar>
          <w:tblLook w:val="0420"/>
        </w:tblPrEx>
        <w:trPr>
          <w:trHeight w:val="333"/>
        </w:trPr>
        <w:tc>
          <w:tcPr>
            <w:tcW w:w="1933" w:type="dxa"/>
            <w:vMerge/>
            <w:tcBorders>
              <w:top w:val="single" w:sz="8" w:space="0" w:color="000000"/>
              <w:left w:val="single" w:sz="8" w:space="0" w:color="000000"/>
              <w:bottom w:val="single" w:sz="8" w:space="0" w:color="000000"/>
              <w:right w:val="single" w:sz="8" w:space="0" w:color="000000"/>
            </w:tcBorders>
            <w:vAlign w:val="center"/>
            <w:hideMark/>
          </w:tcPr>
          <w:p w:rsidR="000903A8" w:rsidRPr="00E913DE" w:rsidP="000903A8" w14:paraId="2B59B8B6" w14:textId="77777777">
            <w:pPr>
              <w:spacing w:after="160" w:line="259" w:lineRule="auto"/>
              <w:rPr>
                <w:noProof/>
                <w:sz w:val="20"/>
                <w:szCs w:val="20"/>
              </w:rPr>
            </w:pPr>
          </w:p>
        </w:tc>
        <w:tc>
          <w:tcPr>
            <w:tcW w:w="2616"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0903A8" w:rsidRPr="00E65476" w:rsidP="000903A8" w14:paraId="2C0FE00E" w14:textId="54BE85D7">
            <w:pPr>
              <w:spacing w:after="160"/>
              <w:rPr>
                <w:noProof/>
                <w:sz w:val="20"/>
                <w:szCs w:val="20"/>
              </w:rPr>
            </w:pPr>
            <w:r w:rsidRPr="00E65476">
              <w:rPr>
                <w:rFonts w:eastAsia="Calibri" w:hAnsi="Calibri" w:asciiTheme="minorHAnsi"/>
                <w:kern w:val="24"/>
                <w:sz w:val="20"/>
                <w:szCs w:val="20"/>
              </w:rPr>
              <w:t>Research approach to achieve each goal</w:t>
            </w:r>
          </w:p>
        </w:tc>
        <w:tc>
          <w:tcPr>
            <w:tcW w:w="1718"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0903A8" w:rsidRPr="00E65476" w:rsidP="000903A8" w14:paraId="78134CED" w14:textId="181A0CDF">
            <w:pPr>
              <w:spacing w:line="259" w:lineRule="auto"/>
              <w:rPr>
                <w:noProof/>
                <w:sz w:val="20"/>
                <w:szCs w:val="20"/>
              </w:rPr>
            </w:pPr>
            <w:r w:rsidRPr="00E65476">
              <w:rPr>
                <w:rFonts w:eastAsia="Calibri" w:hAnsi="Calibri" w:asciiTheme="minorHAnsi"/>
                <w:kern w:val="24"/>
                <w:sz w:val="20"/>
                <w:szCs w:val="20"/>
              </w:rPr>
              <w:t>No evidence</w:t>
            </w:r>
          </w:p>
        </w:tc>
        <w:tc>
          <w:tcPr>
            <w:tcW w:w="2198"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0903A8" w:rsidRPr="00E65476" w:rsidP="000903A8" w14:paraId="177B2A1E" w14:textId="72D9CE95">
            <w:pPr>
              <w:spacing w:line="259" w:lineRule="auto"/>
              <w:rPr>
                <w:noProof/>
                <w:sz w:val="20"/>
                <w:szCs w:val="20"/>
              </w:rPr>
            </w:pPr>
            <w:r w:rsidRPr="00E65476">
              <w:rPr>
                <w:rFonts w:eastAsia="Calibri" w:hAnsi="Calibri" w:asciiTheme="minorHAnsi"/>
                <w:kern w:val="24"/>
                <w:sz w:val="20"/>
                <w:szCs w:val="20"/>
              </w:rPr>
              <w:t>R&amp;D activities for each goal identified</w:t>
            </w:r>
          </w:p>
        </w:tc>
        <w:tc>
          <w:tcPr>
            <w:tcW w:w="1873"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0903A8" w:rsidRPr="00E65476" w:rsidP="000903A8" w14:paraId="6B0B8ADA" w14:textId="5FCDC414">
            <w:pPr>
              <w:spacing w:line="259" w:lineRule="auto"/>
              <w:rPr>
                <w:noProof/>
                <w:sz w:val="20"/>
                <w:szCs w:val="20"/>
              </w:rPr>
            </w:pPr>
            <w:r w:rsidRPr="00E65476">
              <w:rPr>
                <w:rFonts w:eastAsia="Calibri" w:hAnsi="Calibri" w:asciiTheme="minorHAnsi"/>
                <w:kern w:val="24"/>
                <w:sz w:val="20"/>
                <w:szCs w:val="20"/>
              </w:rPr>
              <w:t>R&amp;D activities integrated into a plan</w:t>
            </w:r>
          </w:p>
        </w:tc>
        <w:tc>
          <w:tcPr>
            <w:tcW w:w="195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0903A8" w:rsidRPr="00E65476" w:rsidP="000903A8" w14:paraId="34DAB1C0" w14:textId="297F28A5">
            <w:pPr>
              <w:spacing w:line="259" w:lineRule="auto"/>
              <w:rPr>
                <w:noProof/>
                <w:sz w:val="20"/>
                <w:szCs w:val="20"/>
              </w:rPr>
            </w:pPr>
            <w:r w:rsidRPr="00E65476">
              <w:rPr>
                <w:rFonts w:eastAsia="Calibri" w:hAnsi="Calibri" w:asciiTheme="minorHAnsi"/>
                <w:kern w:val="24"/>
                <w:sz w:val="20"/>
                <w:szCs w:val="20"/>
              </w:rPr>
              <w:t>R&amp;D activities initiated</w:t>
            </w:r>
          </w:p>
        </w:tc>
        <w:tc>
          <w:tcPr>
            <w:tcW w:w="1954"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0903A8" w:rsidRPr="00E65476" w:rsidP="000903A8" w14:paraId="44E1E399" w14:textId="561BFAB1">
            <w:pPr>
              <w:spacing w:line="259" w:lineRule="auto"/>
              <w:rPr>
                <w:noProof/>
                <w:sz w:val="20"/>
                <w:szCs w:val="20"/>
              </w:rPr>
            </w:pPr>
            <w:r w:rsidRPr="00E65476">
              <w:rPr>
                <w:rFonts w:eastAsia="Calibri" w:hAnsi="Calibri" w:asciiTheme="minorHAnsi"/>
                <w:kern w:val="24"/>
                <w:sz w:val="20"/>
                <w:szCs w:val="20"/>
              </w:rPr>
              <w:t>Evidence for continuing R&amp;D activities</w:t>
            </w:r>
          </w:p>
        </w:tc>
      </w:tr>
      <w:tr w14:paraId="609DC059" w14:textId="77777777" w:rsidTr="00E62813">
        <w:tblPrEx>
          <w:tblW w:w="14242" w:type="dxa"/>
          <w:tblInd w:w="-370" w:type="dxa"/>
          <w:tblCellMar>
            <w:left w:w="0" w:type="dxa"/>
            <w:right w:w="0" w:type="dxa"/>
          </w:tblCellMar>
          <w:tblLook w:val="0420"/>
        </w:tblPrEx>
        <w:trPr>
          <w:trHeight w:val="333"/>
        </w:trPr>
        <w:tc>
          <w:tcPr>
            <w:tcW w:w="1933" w:type="dxa"/>
            <w:vMerge/>
            <w:tcBorders>
              <w:top w:val="single" w:sz="8" w:space="0" w:color="000000"/>
              <w:left w:val="single" w:sz="8" w:space="0" w:color="000000"/>
              <w:bottom w:val="single" w:sz="8" w:space="0" w:color="000000"/>
              <w:right w:val="single" w:sz="8" w:space="0" w:color="000000"/>
            </w:tcBorders>
            <w:vAlign w:val="center"/>
            <w:hideMark/>
          </w:tcPr>
          <w:p w:rsidR="00E913DE" w:rsidRPr="00E913DE" w:rsidP="00E913DE" w14:paraId="7D8A278D" w14:textId="77777777">
            <w:pPr>
              <w:spacing w:after="160" w:line="259" w:lineRule="auto"/>
              <w:rPr>
                <w:noProof/>
                <w:sz w:val="20"/>
                <w:szCs w:val="20"/>
              </w:rPr>
            </w:pPr>
          </w:p>
        </w:tc>
        <w:tc>
          <w:tcPr>
            <w:tcW w:w="2616"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913DE" w:rsidRPr="00E65476" w:rsidP="00E913DE" w14:paraId="381C3A38" w14:textId="77777777">
            <w:pPr>
              <w:spacing w:after="160"/>
              <w:rPr>
                <w:rFonts w:asciiTheme="minorHAnsi" w:hAnsiTheme="minorHAnsi" w:cstheme="minorHAnsi"/>
                <w:noProof/>
                <w:sz w:val="20"/>
                <w:szCs w:val="20"/>
              </w:rPr>
            </w:pPr>
            <w:r w:rsidRPr="00E65476">
              <w:rPr>
                <w:rFonts w:eastAsia="Calibri" w:asciiTheme="minorHAnsi" w:hAnsiTheme="minorHAnsi" w:cstheme="minorHAnsi"/>
                <w:noProof/>
                <w:sz w:val="20"/>
                <w:szCs w:val="20"/>
              </w:rPr>
              <w:t>Data sharing plan</w:t>
            </w:r>
          </w:p>
        </w:tc>
        <w:tc>
          <w:tcPr>
            <w:tcW w:w="1718"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913DE" w:rsidRPr="00E65476" w:rsidP="00E913DE" w14:paraId="2DF242B2" w14:textId="77777777">
            <w:pPr>
              <w:spacing w:line="259" w:lineRule="auto"/>
              <w:rPr>
                <w:rFonts w:asciiTheme="minorHAnsi" w:hAnsiTheme="minorHAnsi" w:cstheme="minorHAnsi"/>
                <w:noProof/>
                <w:sz w:val="20"/>
                <w:szCs w:val="20"/>
              </w:rPr>
            </w:pPr>
            <w:r w:rsidRPr="00E65476">
              <w:rPr>
                <w:rFonts w:eastAsia="Calibri" w:asciiTheme="minorHAnsi" w:hAnsiTheme="minorHAnsi" w:cstheme="minorHAnsi"/>
                <w:noProof/>
                <w:sz w:val="20"/>
                <w:szCs w:val="20"/>
              </w:rPr>
              <w:t>No evidence</w:t>
            </w:r>
          </w:p>
        </w:tc>
        <w:tc>
          <w:tcPr>
            <w:tcW w:w="2198"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913DE" w:rsidRPr="00E65476" w:rsidP="00E913DE" w14:paraId="41F58406" w14:textId="77777777">
            <w:pPr>
              <w:spacing w:line="259" w:lineRule="auto"/>
              <w:rPr>
                <w:rFonts w:asciiTheme="minorHAnsi" w:hAnsiTheme="minorHAnsi" w:cstheme="minorHAnsi"/>
                <w:noProof/>
                <w:sz w:val="20"/>
                <w:szCs w:val="20"/>
              </w:rPr>
            </w:pPr>
            <w:r w:rsidRPr="00E65476">
              <w:rPr>
                <w:rFonts w:eastAsia="Calibri" w:asciiTheme="minorHAnsi" w:hAnsiTheme="minorHAnsi" w:cstheme="minorHAnsi"/>
                <w:noProof/>
                <w:sz w:val="20"/>
                <w:szCs w:val="20"/>
              </w:rPr>
              <w:t>Data that should be shared identified</w:t>
            </w:r>
          </w:p>
        </w:tc>
        <w:tc>
          <w:tcPr>
            <w:tcW w:w="1873"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913DE" w:rsidRPr="00E65476" w:rsidP="00E913DE" w14:paraId="02D6C076" w14:textId="77777777">
            <w:pPr>
              <w:spacing w:line="259" w:lineRule="auto"/>
              <w:rPr>
                <w:rFonts w:asciiTheme="minorHAnsi" w:hAnsiTheme="minorHAnsi" w:cstheme="minorHAnsi"/>
                <w:noProof/>
                <w:sz w:val="20"/>
                <w:szCs w:val="20"/>
              </w:rPr>
            </w:pPr>
            <w:r w:rsidRPr="00E65476">
              <w:rPr>
                <w:rFonts w:eastAsia="Calibri" w:asciiTheme="minorHAnsi" w:hAnsiTheme="minorHAnsi" w:cstheme="minorHAnsi"/>
                <w:noProof/>
                <w:sz w:val="20"/>
                <w:szCs w:val="20"/>
              </w:rPr>
              <w:t>Plan to share data</w:t>
            </w:r>
          </w:p>
        </w:tc>
        <w:tc>
          <w:tcPr>
            <w:tcW w:w="195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913DE" w:rsidRPr="00E65476" w:rsidP="00E913DE" w14:paraId="03A22006" w14:textId="77777777">
            <w:pPr>
              <w:spacing w:line="259" w:lineRule="auto"/>
              <w:rPr>
                <w:rFonts w:asciiTheme="minorHAnsi" w:hAnsiTheme="minorHAnsi" w:cstheme="minorHAnsi"/>
                <w:noProof/>
                <w:sz w:val="20"/>
                <w:szCs w:val="20"/>
              </w:rPr>
            </w:pPr>
            <w:r w:rsidRPr="00E65476">
              <w:rPr>
                <w:rFonts w:eastAsia="Calibri" w:asciiTheme="minorHAnsi" w:hAnsiTheme="minorHAnsi" w:cstheme="minorHAnsi"/>
                <w:noProof/>
                <w:sz w:val="20"/>
                <w:szCs w:val="20"/>
              </w:rPr>
              <w:t>Activities detailing steps to share data</w:t>
            </w:r>
          </w:p>
        </w:tc>
        <w:tc>
          <w:tcPr>
            <w:tcW w:w="1954"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913DE" w:rsidRPr="00E65476" w:rsidP="00E913DE" w14:paraId="7DB33FA6" w14:textId="77777777">
            <w:pPr>
              <w:spacing w:line="259" w:lineRule="auto"/>
              <w:rPr>
                <w:rFonts w:asciiTheme="minorHAnsi" w:hAnsiTheme="minorHAnsi" w:cstheme="minorHAnsi"/>
                <w:noProof/>
                <w:sz w:val="20"/>
                <w:szCs w:val="20"/>
              </w:rPr>
            </w:pPr>
            <w:r w:rsidRPr="00E65476">
              <w:rPr>
                <w:rFonts w:eastAsia="Calibri" w:asciiTheme="minorHAnsi" w:hAnsiTheme="minorHAnsi" w:cstheme="minorHAnsi"/>
                <w:noProof/>
                <w:sz w:val="20"/>
                <w:szCs w:val="20"/>
              </w:rPr>
              <w:t>Evidence for continuing data sharing activities</w:t>
            </w:r>
          </w:p>
        </w:tc>
      </w:tr>
      <w:tr w14:paraId="2438902E" w14:textId="77777777" w:rsidTr="00E62813">
        <w:tblPrEx>
          <w:tblW w:w="14242" w:type="dxa"/>
          <w:tblInd w:w="-370" w:type="dxa"/>
          <w:tblCellMar>
            <w:left w:w="0" w:type="dxa"/>
            <w:right w:w="0" w:type="dxa"/>
          </w:tblCellMar>
          <w:tblLook w:val="0420"/>
        </w:tblPrEx>
        <w:trPr>
          <w:trHeight w:val="333"/>
        </w:trPr>
        <w:tc>
          <w:tcPr>
            <w:tcW w:w="1933" w:type="dxa"/>
            <w:vMerge/>
            <w:tcBorders>
              <w:top w:val="single" w:sz="8" w:space="0" w:color="000000"/>
              <w:left w:val="single" w:sz="8" w:space="0" w:color="000000"/>
              <w:bottom w:val="single" w:sz="8" w:space="0" w:color="000000"/>
              <w:right w:val="single" w:sz="8" w:space="0" w:color="000000"/>
            </w:tcBorders>
            <w:vAlign w:val="center"/>
            <w:hideMark/>
          </w:tcPr>
          <w:p w:rsidR="00E913DE" w:rsidRPr="00E913DE" w:rsidP="00E913DE" w14:paraId="1EE90D65" w14:textId="77777777">
            <w:pPr>
              <w:spacing w:after="160" w:line="259" w:lineRule="auto"/>
              <w:rPr>
                <w:noProof/>
                <w:sz w:val="20"/>
                <w:szCs w:val="20"/>
              </w:rPr>
            </w:pPr>
          </w:p>
        </w:tc>
        <w:tc>
          <w:tcPr>
            <w:tcW w:w="2616"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913DE" w:rsidRPr="00E65476" w:rsidP="00E913DE" w14:paraId="6DB3A737" w14:textId="77777777">
            <w:pPr>
              <w:spacing w:after="160" w:line="259" w:lineRule="auto"/>
              <w:rPr>
                <w:rFonts w:asciiTheme="minorHAnsi" w:hAnsiTheme="minorHAnsi" w:cstheme="minorHAnsi"/>
                <w:noProof/>
                <w:sz w:val="20"/>
                <w:szCs w:val="20"/>
              </w:rPr>
            </w:pPr>
            <w:r w:rsidRPr="00E65476">
              <w:rPr>
                <w:rFonts w:eastAsia="Calibri" w:asciiTheme="minorHAnsi" w:hAnsiTheme="minorHAnsi" w:cstheme="minorHAnsi"/>
                <w:noProof/>
                <w:sz w:val="20"/>
                <w:szCs w:val="20"/>
              </w:rPr>
              <w:t>Infrastructure</w:t>
            </w:r>
          </w:p>
        </w:tc>
        <w:tc>
          <w:tcPr>
            <w:tcW w:w="1718"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913DE" w:rsidRPr="00E65476" w:rsidP="00E913DE" w14:paraId="2022ECC8" w14:textId="77777777">
            <w:pPr>
              <w:spacing w:line="259" w:lineRule="auto"/>
              <w:rPr>
                <w:rFonts w:asciiTheme="minorHAnsi" w:hAnsiTheme="minorHAnsi" w:cstheme="minorHAnsi"/>
                <w:noProof/>
                <w:sz w:val="20"/>
                <w:szCs w:val="20"/>
              </w:rPr>
            </w:pPr>
            <w:r w:rsidRPr="00E65476">
              <w:rPr>
                <w:rFonts w:eastAsia="Calibri" w:asciiTheme="minorHAnsi" w:hAnsiTheme="minorHAnsi" w:cstheme="minorHAnsi"/>
                <w:noProof/>
                <w:sz w:val="20"/>
                <w:szCs w:val="20"/>
              </w:rPr>
              <w:t>No evidence</w:t>
            </w:r>
          </w:p>
        </w:tc>
        <w:tc>
          <w:tcPr>
            <w:tcW w:w="2198"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913DE" w:rsidRPr="00E65476" w:rsidP="00E913DE" w14:paraId="76E27B9C" w14:textId="77777777">
            <w:pPr>
              <w:spacing w:after="160" w:line="259" w:lineRule="auto"/>
              <w:rPr>
                <w:rFonts w:asciiTheme="minorHAnsi" w:hAnsiTheme="minorHAnsi" w:cstheme="minorHAnsi"/>
                <w:noProof/>
                <w:sz w:val="20"/>
                <w:szCs w:val="20"/>
              </w:rPr>
            </w:pPr>
            <w:r w:rsidRPr="00E65476">
              <w:rPr>
                <w:rFonts w:eastAsia="Calibri" w:asciiTheme="minorHAnsi" w:hAnsiTheme="minorHAnsi" w:cstheme="minorHAnsi"/>
                <w:noProof/>
                <w:sz w:val="20"/>
                <w:szCs w:val="20"/>
              </w:rPr>
              <w:t>Components of R&amp;D infrastructure identified</w:t>
            </w:r>
          </w:p>
        </w:tc>
        <w:tc>
          <w:tcPr>
            <w:tcW w:w="1873"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913DE" w:rsidRPr="00E65476" w:rsidP="00E913DE" w14:paraId="69AD1065" w14:textId="77777777">
            <w:pPr>
              <w:spacing w:after="160" w:line="259" w:lineRule="auto"/>
              <w:rPr>
                <w:rFonts w:asciiTheme="minorHAnsi" w:hAnsiTheme="minorHAnsi" w:cstheme="minorHAnsi"/>
                <w:noProof/>
                <w:sz w:val="20"/>
                <w:szCs w:val="20"/>
              </w:rPr>
            </w:pPr>
            <w:r w:rsidRPr="00E65476">
              <w:rPr>
                <w:rFonts w:eastAsia="Calibri" w:asciiTheme="minorHAnsi" w:hAnsiTheme="minorHAnsi" w:cstheme="minorHAnsi"/>
                <w:noProof/>
                <w:sz w:val="20"/>
                <w:szCs w:val="20"/>
              </w:rPr>
              <w:t>Logistics plan for use, maintenance, and sustainability</w:t>
            </w:r>
          </w:p>
        </w:tc>
        <w:tc>
          <w:tcPr>
            <w:tcW w:w="195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913DE" w:rsidRPr="00E65476" w:rsidP="00E913DE" w14:paraId="2F5AF54B" w14:textId="77777777">
            <w:pPr>
              <w:spacing w:after="160" w:line="259" w:lineRule="auto"/>
              <w:rPr>
                <w:rFonts w:asciiTheme="minorHAnsi" w:hAnsiTheme="minorHAnsi" w:cstheme="minorHAnsi"/>
                <w:noProof/>
                <w:sz w:val="20"/>
                <w:szCs w:val="20"/>
              </w:rPr>
            </w:pPr>
            <w:r w:rsidRPr="00E65476">
              <w:rPr>
                <w:rFonts w:eastAsia="Calibri" w:asciiTheme="minorHAnsi" w:hAnsiTheme="minorHAnsi" w:cstheme="minorHAnsi"/>
                <w:noProof/>
                <w:sz w:val="20"/>
                <w:szCs w:val="20"/>
              </w:rPr>
              <w:t>Activities demonstrating use, maintenance, and sustainability</w:t>
            </w:r>
          </w:p>
        </w:tc>
        <w:tc>
          <w:tcPr>
            <w:tcW w:w="1954"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913DE" w:rsidRPr="00E65476" w:rsidP="00E913DE" w14:paraId="4F8108B9" w14:textId="77777777">
            <w:pPr>
              <w:spacing w:after="160" w:line="259" w:lineRule="auto"/>
              <w:rPr>
                <w:rFonts w:asciiTheme="minorHAnsi" w:hAnsiTheme="minorHAnsi" w:cstheme="minorHAnsi"/>
                <w:noProof/>
                <w:sz w:val="20"/>
                <w:szCs w:val="20"/>
              </w:rPr>
            </w:pPr>
            <w:r w:rsidRPr="00E65476">
              <w:rPr>
                <w:rFonts w:eastAsia="Calibri" w:asciiTheme="minorHAnsi" w:hAnsiTheme="minorHAnsi" w:cstheme="minorHAnsi"/>
                <w:noProof/>
                <w:sz w:val="20"/>
                <w:szCs w:val="20"/>
              </w:rPr>
              <w:t>Evidence for continuing activities</w:t>
            </w:r>
          </w:p>
        </w:tc>
      </w:tr>
      <w:tr w14:paraId="7C2518B2" w14:textId="77777777" w:rsidTr="00E62813">
        <w:tblPrEx>
          <w:tblW w:w="14242" w:type="dxa"/>
          <w:tblInd w:w="-370" w:type="dxa"/>
          <w:tblCellMar>
            <w:left w:w="0" w:type="dxa"/>
            <w:right w:w="0" w:type="dxa"/>
          </w:tblCellMar>
          <w:tblLook w:val="0420"/>
        </w:tblPrEx>
        <w:trPr>
          <w:trHeight w:val="333"/>
        </w:trPr>
        <w:tc>
          <w:tcPr>
            <w:tcW w:w="1933" w:type="dxa"/>
            <w:vMerge/>
            <w:tcBorders>
              <w:top w:val="single" w:sz="8" w:space="0" w:color="000000"/>
              <w:left w:val="single" w:sz="8" w:space="0" w:color="000000"/>
              <w:bottom w:val="single" w:sz="8" w:space="0" w:color="000000"/>
              <w:right w:val="single" w:sz="8" w:space="0" w:color="000000"/>
            </w:tcBorders>
            <w:vAlign w:val="center"/>
            <w:hideMark/>
          </w:tcPr>
          <w:p w:rsidR="00E913DE" w:rsidRPr="00E913DE" w:rsidP="00E913DE" w14:paraId="28FFE890" w14:textId="77777777">
            <w:pPr>
              <w:spacing w:after="160" w:line="259" w:lineRule="auto"/>
              <w:rPr>
                <w:noProof/>
                <w:sz w:val="20"/>
                <w:szCs w:val="20"/>
              </w:rPr>
            </w:pPr>
          </w:p>
        </w:tc>
        <w:tc>
          <w:tcPr>
            <w:tcW w:w="2616"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913DE" w:rsidRPr="00E65476" w:rsidP="00E913DE" w14:paraId="7C89AA76" w14:textId="77777777">
            <w:pPr>
              <w:spacing w:after="160" w:line="259" w:lineRule="auto"/>
              <w:rPr>
                <w:rFonts w:asciiTheme="minorHAnsi" w:hAnsiTheme="minorHAnsi" w:cstheme="minorHAnsi"/>
                <w:noProof/>
                <w:sz w:val="20"/>
                <w:szCs w:val="20"/>
              </w:rPr>
            </w:pPr>
            <w:r w:rsidRPr="00E65476">
              <w:rPr>
                <w:rFonts w:asciiTheme="minorHAnsi" w:hAnsiTheme="minorHAnsi" w:cstheme="minorHAnsi"/>
                <w:noProof/>
                <w:sz w:val="20"/>
                <w:szCs w:val="20"/>
              </w:rPr>
              <w:t>Partnerships for R&amp;D</w:t>
            </w:r>
          </w:p>
        </w:tc>
        <w:tc>
          <w:tcPr>
            <w:tcW w:w="1718"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913DE" w:rsidRPr="00E65476" w:rsidP="00E913DE" w14:paraId="485D5C04" w14:textId="77777777">
            <w:pPr>
              <w:spacing w:line="259" w:lineRule="auto"/>
              <w:rPr>
                <w:rFonts w:asciiTheme="minorHAnsi" w:hAnsiTheme="minorHAnsi" w:cstheme="minorHAnsi"/>
                <w:noProof/>
                <w:sz w:val="20"/>
                <w:szCs w:val="20"/>
              </w:rPr>
            </w:pPr>
            <w:r w:rsidRPr="00E65476">
              <w:rPr>
                <w:rFonts w:eastAsia="Calibri" w:asciiTheme="minorHAnsi" w:hAnsiTheme="minorHAnsi" w:cstheme="minorHAnsi"/>
                <w:noProof/>
                <w:sz w:val="20"/>
                <w:szCs w:val="20"/>
              </w:rPr>
              <w:t>No evidence</w:t>
            </w:r>
          </w:p>
        </w:tc>
        <w:tc>
          <w:tcPr>
            <w:tcW w:w="2198"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913DE" w:rsidRPr="00E65476" w:rsidP="00E913DE" w14:paraId="409FD5B4" w14:textId="77777777">
            <w:pPr>
              <w:spacing w:line="259" w:lineRule="auto"/>
              <w:rPr>
                <w:rFonts w:asciiTheme="minorHAnsi" w:hAnsiTheme="minorHAnsi" w:cstheme="minorHAnsi"/>
                <w:noProof/>
                <w:sz w:val="20"/>
                <w:szCs w:val="20"/>
              </w:rPr>
            </w:pPr>
            <w:r w:rsidRPr="00E65476">
              <w:rPr>
                <w:rFonts w:eastAsia="Calibri" w:asciiTheme="minorHAnsi" w:hAnsiTheme="minorHAnsi" w:cstheme="minorHAnsi"/>
                <w:noProof/>
                <w:sz w:val="20"/>
                <w:szCs w:val="20"/>
              </w:rPr>
              <w:t>Partners identified</w:t>
            </w:r>
          </w:p>
        </w:tc>
        <w:tc>
          <w:tcPr>
            <w:tcW w:w="1873"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913DE" w:rsidRPr="00E65476" w:rsidP="00E913DE" w14:paraId="4ED62279" w14:textId="77777777">
            <w:pPr>
              <w:spacing w:line="259" w:lineRule="auto"/>
              <w:rPr>
                <w:rFonts w:asciiTheme="minorHAnsi" w:hAnsiTheme="minorHAnsi" w:cstheme="minorHAnsi"/>
                <w:noProof/>
                <w:sz w:val="20"/>
                <w:szCs w:val="20"/>
              </w:rPr>
            </w:pPr>
            <w:r w:rsidRPr="00E65476">
              <w:rPr>
                <w:rFonts w:eastAsia="Calibri" w:asciiTheme="minorHAnsi" w:hAnsiTheme="minorHAnsi" w:cstheme="minorHAnsi"/>
                <w:noProof/>
                <w:sz w:val="20"/>
                <w:szCs w:val="20"/>
              </w:rPr>
              <w:t>Plan to align partners with R&amp;D goals</w:t>
            </w:r>
          </w:p>
        </w:tc>
        <w:tc>
          <w:tcPr>
            <w:tcW w:w="195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913DE" w:rsidRPr="00E65476" w:rsidP="00E913DE" w14:paraId="07F54BC2" w14:textId="77777777">
            <w:pPr>
              <w:spacing w:line="259" w:lineRule="auto"/>
              <w:rPr>
                <w:rFonts w:asciiTheme="minorHAnsi" w:hAnsiTheme="minorHAnsi" w:cstheme="minorHAnsi"/>
                <w:noProof/>
                <w:sz w:val="20"/>
                <w:szCs w:val="20"/>
              </w:rPr>
            </w:pPr>
            <w:r w:rsidRPr="00E65476">
              <w:rPr>
                <w:rFonts w:eastAsia="Calibri" w:asciiTheme="minorHAnsi" w:hAnsiTheme="minorHAnsi" w:cstheme="minorHAnsi"/>
                <w:noProof/>
                <w:sz w:val="20"/>
                <w:szCs w:val="20"/>
              </w:rPr>
              <w:t>Activities demonstrating alignment</w:t>
            </w:r>
          </w:p>
        </w:tc>
        <w:tc>
          <w:tcPr>
            <w:tcW w:w="1954"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913DE" w:rsidRPr="00E65476" w:rsidP="00E913DE" w14:paraId="6868161C" w14:textId="77777777">
            <w:pPr>
              <w:spacing w:line="259" w:lineRule="auto"/>
              <w:rPr>
                <w:rFonts w:asciiTheme="minorHAnsi" w:hAnsiTheme="minorHAnsi" w:cstheme="minorHAnsi"/>
                <w:noProof/>
                <w:sz w:val="20"/>
                <w:szCs w:val="20"/>
              </w:rPr>
            </w:pPr>
            <w:r w:rsidRPr="00E65476">
              <w:rPr>
                <w:rFonts w:eastAsia="Calibri" w:asciiTheme="minorHAnsi" w:hAnsiTheme="minorHAnsi" w:cstheme="minorHAnsi"/>
                <w:noProof/>
                <w:sz w:val="20"/>
                <w:szCs w:val="20"/>
              </w:rPr>
              <w:t>Evidence for continuing activities</w:t>
            </w:r>
          </w:p>
        </w:tc>
      </w:tr>
    </w:tbl>
    <w:p w:rsidR="00A47A65" w:rsidP="00A47A65" w14:paraId="3BD11DB8" w14:textId="6B3E5E91">
      <w:pPr>
        <w:rPr>
          <w:noProof/>
        </w:rPr>
      </w:pPr>
    </w:p>
    <w:p w:rsidR="00750BE8" w:rsidP="00A47A65" w14:paraId="7CA1CCF0" w14:textId="77777777">
      <w:pPr>
        <w:rPr>
          <w:noProof/>
        </w:rPr>
      </w:pPr>
    </w:p>
    <w:tbl>
      <w:tblPr>
        <w:tblW w:w="14588" w:type="dxa"/>
        <w:tblInd w:w="-370" w:type="dxa"/>
        <w:tblCellMar>
          <w:left w:w="0" w:type="dxa"/>
          <w:right w:w="0" w:type="dxa"/>
        </w:tblCellMar>
        <w:tblLook w:val="0420"/>
      </w:tblPr>
      <w:tblGrid>
        <w:gridCol w:w="1602"/>
        <w:gridCol w:w="2661"/>
        <w:gridCol w:w="1749"/>
        <w:gridCol w:w="2310"/>
        <w:gridCol w:w="2003"/>
        <w:gridCol w:w="1997"/>
        <w:gridCol w:w="2266"/>
      </w:tblGrid>
      <w:tr w14:paraId="418B3FC6" w14:textId="77777777" w:rsidTr="008047BF">
        <w:tblPrEx>
          <w:tblW w:w="14588" w:type="dxa"/>
          <w:tblInd w:w="-370" w:type="dxa"/>
          <w:tblCellMar>
            <w:left w:w="0" w:type="dxa"/>
            <w:right w:w="0" w:type="dxa"/>
          </w:tblCellMar>
          <w:tblLook w:val="0420"/>
        </w:tblPrEx>
        <w:trPr>
          <w:trHeight w:val="362"/>
        </w:trPr>
        <w:tc>
          <w:tcPr>
            <w:tcW w:w="1602" w:type="dxa"/>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E62813" w:rsidRPr="00E62813" w:rsidP="00E62813" w14:paraId="6A6F81FF" w14:textId="77777777">
            <w:pPr>
              <w:spacing w:after="120" w:line="320" w:lineRule="exact"/>
              <w:jc w:val="center"/>
              <w:rPr>
                <w:rFonts w:ascii="Arial" w:hAnsi="Arial" w:cs="Arial"/>
                <w:sz w:val="36"/>
                <w:szCs w:val="36"/>
              </w:rPr>
            </w:pPr>
            <w:r w:rsidRPr="00E62813">
              <w:rPr>
                <w:rFonts w:ascii="Calibri" w:hAnsi="Calibri"/>
                <w:b/>
                <w:bCs/>
                <w:color w:val="000000"/>
                <w:kern w:val="24"/>
                <w:sz w:val="20"/>
                <w:szCs w:val="20"/>
              </w:rPr>
              <w:t>Topic</w:t>
            </w:r>
          </w:p>
        </w:tc>
        <w:tc>
          <w:tcPr>
            <w:tcW w:w="2661" w:type="dxa"/>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E62813" w:rsidRPr="00E62813" w:rsidP="00E62813" w14:paraId="52DB0E4B" w14:textId="77777777">
            <w:pPr>
              <w:spacing w:after="120" w:line="320" w:lineRule="exact"/>
              <w:jc w:val="center"/>
              <w:rPr>
                <w:rFonts w:ascii="Arial" w:hAnsi="Arial" w:cs="Arial"/>
                <w:sz w:val="36"/>
                <w:szCs w:val="36"/>
              </w:rPr>
            </w:pPr>
            <w:r w:rsidRPr="00E62813">
              <w:rPr>
                <w:rFonts w:ascii="Calibri" w:hAnsi="Calibri"/>
                <w:b/>
                <w:bCs/>
                <w:color w:val="000000"/>
                <w:kern w:val="24"/>
                <w:sz w:val="20"/>
                <w:szCs w:val="20"/>
              </w:rPr>
              <w:t>Criteria</w:t>
            </w:r>
          </w:p>
        </w:tc>
        <w:tc>
          <w:tcPr>
            <w:tcW w:w="10325" w:type="dxa"/>
            <w:gridSpan w:val="5"/>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E62813" w:rsidRPr="00E62813" w:rsidP="00B519B4" w14:paraId="38C03A59" w14:textId="77777777">
            <w:pPr>
              <w:spacing w:line="320" w:lineRule="exact"/>
              <w:ind w:firstLine="504"/>
              <w:jc w:val="center"/>
              <w:rPr>
                <w:rFonts w:ascii="Arial" w:hAnsi="Arial" w:cs="Arial"/>
                <w:sz w:val="36"/>
                <w:szCs w:val="36"/>
              </w:rPr>
            </w:pPr>
            <w:r w:rsidRPr="00E62813">
              <w:rPr>
                <w:rFonts w:ascii="Calibri" w:hAnsi="Calibri"/>
                <w:b/>
                <w:bCs/>
                <w:color w:val="000000"/>
                <w:kern w:val="24"/>
                <w:sz w:val="20"/>
                <w:szCs w:val="20"/>
              </w:rPr>
              <w:t xml:space="preserve"> Degrees of Attainment</w:t>
            </w:r>
          </w:p>
        </w:tc>
      </w:tr>
      <w:tr w14:paraId="7023C890" w14:textId="77777777" w:rsidTr="008047BF">
        <w:tblPrEx>
          <w:tblW w:w="14588" w:type="dxa"/>
          <w:tblInd w:w="-370" w:type="dxa"/>
          <w:tblCellMar>
            <w:left w:w="0" w:type="dxa"/>
            <w:right w:w="0" w:type="dxa"/>
          </w:tblCellMar>
          <w:tblLook w:val="0420"/>
        </w:tblPrEx>
        <w:trPr>
          <w:trHeight w:val="3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62813" w:rsidRPr="00E62813" w:rsidP="00E62813" w14:paraId="161A67CC" w14:textId="77777777">
            <w:pPr>
              <w:rPr>
                <w:rFonts w:ascii="Arial"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62813" w:rsidRPr="00E62813" w:rsidP="00E62813" w14:paraId="0E0CC0EC" w14:textId="77777777">
            <w:pPr>
              <w:rPr>
                <w:rFonts w:ascii="Arial" w:hAnsi="Arial" w:cs="Arial"/>
                <w:sz w:val="36"/>
                <w:szCs w:val="36"/>
              </w:rPr>
            </w:pPr>
          </w:p>
        </w:tc>
        <w:tc>
          <w:tcPr>
            <w:tcW w:w="1749"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E62813" w:rsidRPr="00E62813" w:rsidP="00B519B4" w14:paraId="1A51DFF9" w14:textId="77777777">
            <w:pPr>
              <w:spacing w:line="320" w:lineRule="exact"/>
              <w:jc w:val="center"/>
              <w:rPr>
                <w:rFonts w:ascii="Arial" w:hAnsi="Arial" w:cs="Arial"/>
                <w:sz w:val="36"/>
                <w:szCs w:val="36"/>
              </w:rPr>
            </w:pPr>
            <w:r w:rsidRPr="00E62813">
              <w:rPr>
                <w:rFonts w:ascii="Calibri" w:hAnsi="Calibri"/>
                <w:b/>
                <w:bCs/>
                <w:color w:val="000000"/>
                <w:kern w:val="24"/>
                <w:sz w:val="20"/>
                <w:szCs w:val="20"/>
              </w:rPr>
              <w:t>0. No Evidence</w:t>
            </w:r>
          </w:p>
        </w:tc>
        <w:tc>
          <w:tcPr>
            <w:tcW w:w="231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E62813" w:rsidRPr="00B519B4" w:rsidP="00DC079B" w14:paraId="520A1CD0" w14:textId="5986FBFB">
            <w:pPr>
              <w:pStyle w:val="Heading3"/>
              <w:numPr>
                <w:ilvl w:val="0"/>
                <w:numId w:val="0"/>
              </w:numPr>
              <w:spacing w:before="0" w:after="0"/>
              <w:ind w:left="547"/>
              <w:rPr>
                <w:rFonts w:asciiTheme="minorHAnsi" w:hAnsiTheme="minorHAnsi" w:cstheme="minorHAnsi"/>
                <w:sz w:val="20"/>
                <w:szCs w:val="20"/>
              </w:rPr>
            </w:pPr>
            <w:r>
              <w:rPr>
                <w:rFonts w:asciiTheme="minorHAnsi" w:hAnsiTheme="minorHAnsi" w:cstheme="minorHAnsi"/>
                <w:sz w:val="20"/>
                <w:szCs w:val="20"/>
              </w:rPr>
              <w:t xml:space="preserve">1. </w:t>
            </w:r>
            <w:r w:rsidRPr="00B519B4">
              <w:rPr>
                <w:rFonts w:asciiTheme="minorHAnsi" w:hAnsiTheme="minorHAnsi" w:cstheme="minorHAnsi"/>
                <w:sz w:val="20"/>
                <w:szCs w:val="20"/>
              </w:rPr>
              <w:t>Preliminary</w:t>
            </w:r>
          </w:p>
        </w:tc>
        <w:tc>
          <w:tcPr>
            <w:tcW w:w="2003"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E62813" w:rsidRPr="00E62813" w:rsidP="00E62813" w14:paraId="69002ABB" w14:textId="77777777">
            <w:pPr>
              <w:jc w:val="center"/>
              <w:rPr>
                <w:rFonts w:ascii="Arial" w:hAnsi="Arial" w:cs="Arial"/>
                <w:sz w:val="36"/>
                <w:szCs w:val="36"/>
              </w:rPr>
            </w:pPr>
            <w:r w:rsidRPr="00E62813">
              <w:rPr>
                <w:rFonts w:ascii="Calibri" w:hAnsi="Calibri"/>
                <w:b/>
                <w:bCs/>
                <w:color w:val="000000"/>
                <w:kern w:val="24"/>
                <w:sz w:val="20"/>
                <w:szCs w:val="20"/>
              </w:rPr>
              <w:t>2. Intermediate</w:t>
            </w:r>
          </w:p>
        </w:tc>
        <w:tc>
          <w:tcPr>
            <w:tcW w:w="1997"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E62813" w:rsidRPr="00E62813" w:rsidP="00E62813" w14:paraId="4674399A" w14:textId="77777777">
            <w:pPr>
              <w:jc w:val="center"/>
              <w:rPr>
                <w:rFonts w:ascii="Arial" w:hAnsi="Arial" w:cs="Arial"/>
                <w:sz w:val="36"/>
                <w:szCs w:val="36"/>
              </w:rPr>
            </w:pPr>
            <w:r w:rsidRPr="00E62813">
              <w:rPr>
                <w:rFonts w:ascii="Calibri" w:hAnsi="Calibri"/>
                <w:b/>
                <w:bCs/>
                <w:color w:val="000000"/>
                <w:kern w:val="24"/>
                <w:sz w:val="20"/>
                <w:szCs w:val="20"/>
              </w:rPr>
              <w:t>3. Advanced</w:t>
            </w:r>
          </w:p>
        </w:tc>
        <w:tc>
          <w:tcPr>
            <w:tcW w:w="2266"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E62813" w:rsidRPr="00E62813" w:rsidP="00E62813" w14:paraId="73D29179" w14:textId="77777777">
            <w:pPr>
              <w:jc w:val="center"/>
              <w:rPr>
                <w:rFonts w:ascii="Arial" w:hAnsi="Arial" w:cs="Arial"/>
                <w:sz w:val="36"/>
                <w:szCs w:val="36"/>
              </w:rPr>
            </w:pPr>
            <w:r w:rsidRPr="00E62813">
              <w:rPr>
                <w:rFonts w:ascii="Calibri" w:hAnsi="Calibri"/>
                <w:b/>
                <w:bCs/>
                <w:color w:val="000000"/>
                <w:kern w:val="24"/>
                <w:sz w:val="20"/>
                <w:szCs w:val="20"/>
              </w:rPr>
              <w:t>4. Mature</w:t>
            </w:r>
          </w:p>
        </w:tc>
      </w:tr>
      <w:tr w14:paraId="111D6449" w14:textId="77777777" w:rsidTr="008047BF">
        <w:tblPrEx>
          <w:tblW w:w="14588" w:type="dxa"/>
          <w:tblInd w:w="-370" w:type="dxa"/>
          <w:tblCellMar>
            <w:left w:w="0" w:type="dxa"/>
            <w:right w:w="0" w:type="dxa"/>
          </w:tblCellMar>
          <w:tblLook w:val="0420"/>
        </w:tblPrEx>
        <w:trPr>
          <w:trHeight w:val="1082"/>
        </w:trPr>
        <w:tc>
          <w:tcPr>
            <w:tcW w:w="1602" w:type="dxa"/>
            <w:vMerge w:val="restart"/>
            <w:tcBorders>
              <w:top w:val="single" w:sz="8" w:space="0" w:color="000000"/>
              <w:left w:val="single" w:sz="8" w:space="0" w:color="000000"/>
              <w:right w:val="single" w:sz="8" w:space="0" w:color="000000"/>
            </w:tcBorders>
            <w:shd w:val="clear" w:color="auto" w:fill="auto"/>
            <w:tcMar>
              <w:top w:w="68" w:type="dxa"/>
              <w:left w:w="135" w:type="dxa"/>
              <w:bottom w:w="68" w:type="dxa"/>
              <w:right w:w="135" w:type="dxa"/>
            </w:tcMar>
            <w:hideMark/>
          </w:tcPr>
          <w:p w:rsidR="00E70ECA" w:rsidP="00E70ECA" w14:paraId="0C9563A7" w14:textId="77777777">
            <w:pPr>
              <w:rPr>
                <w:rFonts w:ascii="Calibri" w:eastAsia="Calibri" w:hAnsi="Calibri"/>
                <w:b/>
                <w:bCs/>
                <w:color w:val="000000"/>
                <w:kern w:val="24"/>
                <w:sz w:val="20"/>
                <w:szCs w:val="20"/>
              </w:rPr>
            </w:pPr>
            <w:r w:rsidRPr="00E62813">
              <w:rPr>
                <w:rFonts w:ascii="Calibri" w:eastAsia="Calibri" w:hAnsi="Calibri"/>
                <w:b/>
                <w:bCs/>
                <w:color w:val="000000"/>
                <w:kern w:val="24"/>
                <w:sz w:val="20"/>
                <w:szCs w:val="20"/>
              </w:rPr>
              <w:t>Translation to Practice</w:t>
            </w:r>
            <w:r>
              <w:rPr>
                <w:rFonts w:ascii="Calibri" w:eastAsia="Calibri" w:hAnsi="Calibri"/>
                <w:b/>
                <w:bCs/>
                <w:color w:val="000000"/>
                <w:kern w:val="24"/>
                <w:sz w:val="20"/>
                <w:szCs w:val="20"/>
              </w:rPr>
              <w:t xml:space="preserve"> </w:t>
            </w:r>
          </w:p>
          <w:p w:rsidR="00E70ECA" w:rsidP="00E70ECA" w14:paraId="1D230351" w14:textId="77777777">
            <w:pPr>
              <w:rPr>
                <w:rFonts w:ascii="Calibri" w:eastAsia="Calibri" w:hAnsi="Calibri"/>
                <w:b/>
                <w:bCs/>
                <w:color w:val="000000"/>
                <w:kern w:val="24"/>
                <w:sz w:val="20"/>
                <w:szCs w:val="20"/>
              </w:rPr>
            </w:pPr>
          </w:p>
          <w:p w:rsidR="00501FC2" w:rsidRPr="009D4D55" w:rsidP="00501FC2" w14:paraId="1B94F5E4" w14:textId="5AFADA65">
            <w:pPr>
              <w:rPr>
                <w:rFonts w:ascii="Calibri" w:eastAsia="Calibri" w:hAnsi="Calibri"/>
                <w:color w:val="000000"/>
                <w:kern w:val="24"/>
                <w:sz w:val="20"/>
                <w:szCs w:val="20"/>
              </w:rPr>
            </w:pPr>
            <w:r w:rsidRPr="009D4D55">
              <w:rPr>
                <w:rFonts w:ascii="Calibri" w:eastAsia="Calibri" w:hAnsi="Calibri"/>
                <w:color w:val="000000"/>
                <w:kern w:val="24"/>
                <w:sz w:val="20"/>
                <w:szCs w:val="20"/>
              </w:rPr>
              <w:t>(</w:t>
            </w:r>
            <w:r>
              <w:rPr>
                <w:rFonts w:ascii="Calibri" w:eastAsia="Calibri" w:hAnsi="Calibri"/>
                <w:color w:val="000000"/>
                <w:kern w:val="24"/>
                <w:sz w:val="20"/>
                <w:szCs w:val="20"/>
              </w:rPr>
              <w:t>Criteria</w:t>
            </w:r>
            <w:r w:rsidRPr="009D4D55">
              <w:rPr>
                <w:rFonts w:ascii="Calibri" w:eastAsia="Calibri" w:hAnsi="Calibri"/>
                <w:color w:val="000000"/>
                <w:kern w:val="24"/>
                <w:sz w:val="20"/>
                <w:szCs w:val="20"/>
              </w:rPr>
              <w:t xml:space="preserve"> </w:t>
            </w:r>
            <w:r>
              <w:rPr>
                <w:rFonts w:ascii="Calibri" w:eastAsia="Calibri" w:hAnsi="Calibri"/>
                <w:color w:val="000000"/>
                <w:kern w:val="24"/>
                <w:sz w:val="20"/>
                <w:szCs w:val="20"/>
              </w:rPr>
              <w:t>under t</w:t>
            </w:r>
            <w:r w:rsidRPr="009D4D55">
              <w:rPr>
                <w:rFonts w:ascii="Calibri" w:eastAsia="Calibri" w:hAnsi="Calibri"/>
                <w:color w:val="000000"/>
                <w:kern w:val="24"/>
                <w:sz w:val="20"/>
                <w:szCs w:val="20"/>
              </w:rPr>
              <w:t xml:space="preserve">his </w:t>
            </w:r>
            <w:r>
              <w:rPr>
                <w:rFonts w:ascii="Calibri" w:eastAsia="Calibri" w:hAnsi="Calibri"/>
                <w:color w:val="000000"/>
                <w:kern w:val="24"/>
                <w:sz w:val="20"/>
                <w:szCs w:val="20"/>
              </w:rPr>
              <w:t>topic should</w:t>
            </w:r>
            <w:r w:rsidRPr="009D4D55">
              <w:rPr>
                <w:rFonts w:ascii="Calibri" w:eastAsia="Calibri" w:hAnsi="Calibri"/>
                <w:color w:val="000000"/>
                <w:kern w:val="24"/>
                <w:sz w:val="20"/>
                <w:szCs w:val="20"/>
              </w:rPr>
              <w:t xml:space="preserve"> be </w:t>
            </w:r>
            <w:r>
              <w:rPr>
                <w:rFonts w:ascii="Calibri" w:eastAsia="Calibri" w:hAnsi="Calibri"/>
                <w:b/>
                <w:bCs/>
                <w:color w:val="000000"/>
                <w:kern w:val="24"/>
                <w:sz w:val="20"/>
                <w:szCs w:val="20"/>
              </w:rPr>
              <w:t>it</w:t>
            </w:r>
            <w:r w:rsidR="00E94D32">
              <w:rPr>
                <w:rFonts w:ascii="Calibri" w:eastAsia="Calibri" w:hAnsi="Calibri"/>
                <w:b/>
                <w:bCs/>
                <w:color w:val="000000"/>
                <w:kern w:val="24"/>
                <w:sz w:val="20"/>
                <w:szCs w:val="20"/>
              </w:rPr>
              <w:t>e</w:t>
            </w:r>
            <w:r>
              <w:rPr>
                <w:rFonts w:ascii="Calibri" w:eastAsia="Calibri" w:hAnsi="Calibri"/>
                <w:b/>
                <w:bCs/>
                <w:color w:val="000000"/>
                <w:kern w:val="24"/>
                <w:sz w:val="20"/>
                <w:szCs w:val="20"/>
              </w:rPr>
              <w:t>rated</w:t>
            </w:r>
            <w:r w:rsidRPr="00685220">
              <w:rPr>
                <w:rFonts w:ascii="Calibri" w:eastAsia="Calibri" w:hAnsi="Calibri"/>
                <w:b/>
                <w:bCs/>
                <w:color w:val="000000"/>
                <w:kern w:val="24"/>
                <w:sz w:val="20"/>
                <w:szCs w:val="20"/>
              </w:rPr>
              <w:t xml:space="preserve"> </w:t>
            </w:r>
            <w:r>
              <w:rPr>
                <w:rFonts w:ascii="Calibri" w:eastAsia="Calibri" w:hAnsi="Calibri"/>
                <w:b/>
                <w:bCs/>
                <w:color w:val="000000"/>
                <w:kern w:val="24"/>
                <w:sz w:val="20"/>
                <w:szCs w:val="20"/>
              </w:rPr>
              <w:t xml:space="preserve">as appropriate </w:t>
            </w:r>
            <w:r w:rsidRPr="00685220">
              <w:rPr>
                <w:rFonts w:ascii="Calibri" w:eastAsia="Calibri" w:hAnsi="Calibri"/>
                <w:b/>
                <w:bCs/>
                <w:color w:val="000000"/>
                <w:kern w:val="24"/>
                <w:sz w:val="20"/>
                <w:szCs w:val="20"/>
              </w:rPr>
              <w:t>for each product, technolog</w:t>
            </w:r>
            <w:r>
              <w:rPr>
                <w:rFonts w:ascii="Calibri" w:eastAsia="Calibri" w:hAnsi="Calibri"/>
                <w:b/>
                <w:bCs/>
                <w:color w:val="000000"/>
                <w:kern w:val="24"/>
                <w:sz w:val="20"/>
                <w:szCs w:val="20"/>
              </w:rPr>
              <w:t>y</w:t>
            </w:r>
            <w:r w:rsidRPr="00685220">
              <w:rPr>
                <w:rFonts w:ascii="Calibri" w:eastAsia="Calibri" w:hAnsi="Calibri"/>
                <w:b/>
                <w:bCs/>
                <w:color w:val="000000"/>
                <w:kern w:val="24"/>
                <w:sz w:val="20"/>
                <w:szCs w:val="20"/>
              </w:rPr>
              <w:t>, or service</w:t>
            </w:r>
            <w:r>
              <w:rPr>
                <w:rFonts w:ascii="Calibri" w:eastAsia="Calibri" w:hAnsi="Calibri"/>
                <w:color w:val="000000"/>
                <w:kern w:val="24"/>
                <w:sz w:val="20"/>
                <w:szCs w:val="20"/>
              </w:rPr>
              <w:t xml:space="preserve"> that is being developed through the Engine</w:t>
            </w:r>
            <w:r w:rsidRPr="009D4D55">
              <w:rPr>
                <w:rFonts w:ascii="Calibri" w:eastAsia="Calibri" w:hAnsi="Calibri"/>
                <w:color w:val="000000"/>
                <w:kern w:val="24"/>
                <w:sz w:val="20"/>
                <w:szCs w:val="20"/>
              </w:rPr>
              <w:t>)</w:t>
            </w:r>
          </w:p>
          <w:p w:rsidR="00E70ECA" w:rsidRPr="00E62813" w:rsidP="00E70ECA" w14:paraId="27D23506" w14:textId="537667C7">
            <w:pPr>
              <w:rPr>
                <w:rFonts w:ascii="Arial" w:hAnsi="Arial" w:cs="Arial"/>
                <w:sz w:val="36"/>
                <w:szCs w:val="36"/>
              </w:rPr>
            </w:pPr>
          </w:p>
        </w:tc>
        <w:tc>
          <w:tcPr>
            <w:tcW w:w="2661"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70ECA" w:rsidRPr="00E62813" w:rsidP="00E70ECA" w14:paraId="4648F2A2" w14:textId="7E0F3ABF">
            <w:pPr>
              <w:rPr>
                <w:rFonts w:ascii="Arial" w:hAnsi="Arial" w:cs="Arial"/>
                <w:sz w:val="36"/>
                <w:szCs w:val="36"/>
              </w:rPr>
            </w:pPr>
            <w:r w:rsidRPr="00E62813">
              <w:rPr>
                <w:rFonts w:ascii="Calibri" w:eastAsia="Calibri" w:hAnsi="Calibri"/>
                <w:color w:val="000000"/>
                <w:kern w:val="24"/>
                <w:sz w:val="20"/>
                <w:szCs w:val="20"/>
              </w:rPr>
              <w:t>Translation Goal(s)</w:t>
            </w:r>
            <w:r w:rsidR="004C539E">
              <w:rPr>
                <w:rFonts w:ascii="Calibri" w:eastAsia="Calibri" w:hAnsi="Calibri"/>
                <w:color w:val="000000"/>
                <w:kern w:val="24"/>
                <w:sz w:val="20"/>
                <w:szCs w:val="20"/>
              </w:rPr>
              <w:t xml:space="preserve"> </w:t>
            </w:r>
          </w:p>
        </w:tc>
        <w:tc>
          <w:tcPr>
            <w:tcW w:w="1749"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70ECA" w:rsidRPr="00E62813" w:rsidP="00E70ECA" w14:paraId="77910751" w14:textId="77777777">
            <w:pPr>
              <w:spacing w:line="256" w:lineRule="auto"/>
              <w:rPr>
                <w:rFonts w:ascii="Arial" w:hAnsi="Arial" w:cs="Arial"/>
                <w:sz w:val="36"/>
                <w:szCs w:val="36"/>
              </w:rPr>
            </w:pPr>
            <w:r w:rsidRPr="00E62813">
              <w:rPr>
                <w:rFonts w:ascii="Calibri" w:eastAsia="Calibri" w:hAnsi="Calibri"/>
                <w:color w:val="000000"/>
                <w:kern w:val="24"/>
                <w:sz w:val="20"/>
                <w:szCs w:val="20"/>
              </w:rPr>
              <w:t>No evidence</w:t>
            </w:r>
          </w:p>
        </w:tc>
        <w:tc>
          <w:tcPr>
            <w:tcW w:w="231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70ECA" w:rsidRPr="00E62813" w:rsidP="00E70ECA" w14:paraId="11D29FCC" w14:textId="77777777">
            <w:pPr>
              <w:spacing w:line="257" w:lineRule="auto"/>
              <w:rPr>
                <w:rFonts w:ascii="Arial" w:hAnsi="Arial" w:cs="Arial"/>
                <w:sz w:val="36"/>
                <w:szCs w:val="36"/>
              </w:rPr>
            </w:pPr>
            <w:r w:rsidRPr="00E62813">
              <w:rPr>
                <w:rFonts w:ascii="Calibri" w:eastAsia="Calibri" w:hAnsi="Calibri"/>
                <w:color w:val="000000"/>
                <w:kern w:val="24"/>
                <w:sz w:val="20"/>
                <w:szCs w:val="20"/>
              </w:rPr>
              <w:t xml:space="preserve">Steps to translate prototype product, technology, or service identified </w:t>
            </w:r>
          </w:p>
        </w:tc>
        <w:tc>
          <w:tcPr>
            <w:tcW w:w="2003"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70ECA" w:rsidRPr="00E62813" w:rsidP="00E70ECA" w14:paraId="584901D7" w14:textId="08AC4F2A">
            <w:pPr>
              <w:spacing w:line="256" w:lineRule="auto"/>
              <w:rPr>
                <w:rFonts w:ascii="Arial" w:hAnsi="Arial" w:cs="Arial"/>
                <w:sz w:val="20"/>
                <w:szCs w:val="20"/>
              </w:rPr>
            </w:pPr>
            <w:r w:rsidRPr="00E70ECA">
              <w:rPr>
                <w:rFonts w:eastAsia="Calibri" w:hAnsi="Calibri" w:asciiTheme="minorHAnsi"/>
                <w:kern w:val="24"/>
                <w:sz w:val="20"/>
                <w:szCs w:val="20"/>
              </w:rPr>
              <w:t xml:space="preserve">Translation steps integrated into </w:t>
            </w:r>
            <w:r w:rsidRPr="00E70ECA" w:rsidR="007647CD">
              <w:rPr>
                <w:rFonts w:eastAsia="Calibri" w:hAnsi="Calibri" w:asciiTheme="minorHAnsi"/>
                <w:kern w:val="24"/>
                <w:sz w:val="20"/>
                <w:szCs w:val="20"/>
              </w:rPr>
              <w:t>translation to practice goals</w:t>
            </w:r>
          </w:p>
        </w:tc>
        <w:tc>
          <w:tcPr>
            <w:tcW w:w="1997"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70ECA" w:rsidRPr="00E62813" w:rsidP="00E70ECA" w14:paraId="03D87FCF" w14:textId="04E40294">
            <w:pPr>
              <w:spacing w:line="256" w:lineRule="auto"/>
              <w:rPr>
                <w:rFonts w:ascii="Arial" w:hAnsi="Arial" w:cs="Arial"/>
                <w:sz w:val="20"/>
                <w:szCs w:val="20"/>
              </w:rPr>
            </w:pPr>
            <w:r w:rsidRPr="00E70ECA">
              <w:rPr>
                <w:rFonts w:eastAsia="Calibri" w:hAnsi="Calibri" w:asciiTheme="minorHAnsi"/>
                <w:kern w:val="24"/>
                <w:sz w:val="20"/>
                <w:szCs w:val="20"/>
              </w:rPr>
              <w:t>Adoption readiness levels for each goal are identified</w:t>
            </w:r>
          </w:p>
        </w:tc>
        <w:tc>
          <w:tcPr>
            <w:tcW w:w="2266"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70ECA" w:rsidRPr="00E62813" w:rsidP="00E70ECA" w14:paraId="23ABCE7D" w14:textId="12617561">
            <w:pPr>
              <w:spacing w:line="257" w:lineRule="auto"/>
              <w:rPr>
                <w:rFonts w:ascii="Arial" w:hAnsi="Arial" w:cs="Arial"/>
                <w:sz w:val="20"/>
                <w:szCs w:val="20"/>
              </w:rPr>
            </w:pPr>
            <w:r w:rsidRPr="00E70ECA">
              <w:rPr>
                <w:rFonts w:eastAsia="Calibri" w:hAnsi="Calibri" w:asciiTheme="minorHAnsi"/>
                <w:kern w:val="24"/>
                <w:sz w:val="20"/>
                <w:szCs w:val="20"/>
              </w:rPr>
              <w:t xml:space="preserve">Goals </w:t>
            </w:r>
            <w:r w:rsidR="0067018D">
              <w:rPr>
                <w:rFonts w:eastAsia="Calibri" w:hAnsi="Calibri" w:asciiTheme="minorHAnsi"/>
                <w:kern w:val="24"/>
                <w:sz w:val="20"/>
                <w:szCs w:val="20"/>
              </w:rPr>
              <w:t xml:space="preserve">integrated </w:t>
            </w:r>
            <w:r w:rsidRPr="00E70ECA">
              <w:rPr>
                <w:rFonts w:eastAsia="Calibri" w:hAnsi="Calibri" w:asciiTheme="minorHAnsi"/>
                <w:kern w:val="24"/>
                <w:sz w:val="20"/>
                <w:szCs w:val="20"/>
              </w:rPr>
              <w:t>for translation to adoption activities</w:t>
            </w:r>
          </w:p>
        </w:tc>
      </w:tr>
      <w:tr w14:paraId="3389BC7A" w14:textId="77777777" w:rsidTr="008047BF">
        <w:tblPrEx>
          <w:tblW w:w="14588" w:type="dxa"/>
          <w:tblInd w:w="-370" w:type="dxa"/>
          <w:tblCellMar>
            <w:left w:w="0" w:type="dxa"/>
            <w:right w:w="0" w:type="dxa"/>
          </w:tblCellMar>
          <w:tblLook w:val="0420"/>
        </w:tblPrEx>
        <w:trPr>
          <w:trHeight w:val="658"/>
        </w:trPr>
        <w:tc>
          <w:tcPr>
            <w:tcW w:w="1602" w:type="dxa"/>
            <w:vMerge/>
            <w:tcBorders>
              <w:left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E62813" w14:paraId="2F9CF3F3" w14:textId="77777777">
            <w:pPr>
              <w:rPr>
                <w:rFonts w:ascii="Arial" w:hAnsi="Arial" w:cs="Arial"/>
                <w:sz w:val="36"/>
                <w:szCs w:val="36"/>
              </w:rPr>
            </w:pPr>
          </w:p>
        </w:tc>
        <w:tc>
          <w:tcPr>
            <w:tcW w:w="2661"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E62813" w14:paraId="33478A4B" w14:textId="58EDBBFA">
            <w:pPr>
              <w:rPr>
                <w:rFonts w:ascii="Arial" w:hAnsi="Arial" w:cs="Arial"/>
                <w:sz w:val="36"/>
                <w:szCs w:val="36"/>
              </w:rPr>
            </w:pPr>
            <w:r w:rsidRPr="00E62813">
              <w:rPr>
                <w:rFonts w:ascii="Calibri" w:eastAsia="Calibri" w:hAnsi="Calibri"/>
                <w:color w:val="000000"/>
                <w:kern w:val="24"/>
                <w:sz w:val="20"/>
                <w:szCs w:val="20"/>
              </w:rPr>
              <w:t>Research to prototype translation</w:t>
            </w:r>
          </w:p>
        </w:tc>
        <w:tc>
          <w:tcPr>
            <w:tcW w:w="1749"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E62813" w14:paraId="5A9130FE" w14:textId="77777777">
            <w:pPr>
              <w:spacing w:line="256" w:lineRule="auto"/>
              <w:rPr>
                <w:rFonts w:ascii="Arial" w:hAnsi="Arial" w:cs="Arial"/>
                <w:sz w:val="36"/>
                <w:szCs w:val="36"/>
              </w:rPr>
            </w:pPr>
            <w:r w:rsidRPr="00E62813">
              <w:rPr>
                <w:rFonts w:ascii="Calibri" w:eastAsia="Calibri" w:hAnsi="Calibri"/>
                <w:color w:val="000000"/>
                <w:kern w:val="24"/>
                <w:sz w:val="20"/>
                <w:szCs w:val="20"/>
              </w:rPr>
              <w:t>No evidence</w:t>
            </w:r>
          </w:p>
        </w:tc>
        <w:tc>
          <w:tcPr>
            <w:tcW w:w="231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B519B4" w14:paraId="0F1160A2" w14:textId="77777777">
            <w:pPr>
              <w:spacing w:line="257" w:lineRule="auto"/>
              <w:rPr>
                <w:rFonts w:ascii="Arial" w:hAnsi="Arial" w:cs="Arial"/>
                <w:sz w:val="36"/>
                <w:szCs w:val="36"/>
              </w:rPr>
            </w:pPr>
            <w:r w:rsidRPr="00E62813">
              <w:rPr>
                <w:rFonts w:ascii="Calibri" w:eastAsia="Calibri" w:hAnsi="Calibri"/>
                <w:color w:val="000000"/>
                <w:kern w:val="24"/>
                <w:sz w:val="20"/>
                <w:szCs w:val="20"/>
              </w:rPr>
              <w:t>Translation steps for proof-of-concept to prototype development identified</w:t>
            </w:r>
          </w:p>
        </w:tc>
        <w:tc>
          <w:tcPr>
            <w:tcW w:w="2003"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B519B4" w14:paraId="28B4F0F5" w14:textId="77777777">
            <w:pPr>
              <w:spacing w:line="257" w:lineRule="auto"/>
              <w:rPr>
                <w:rFonts w:ascii="Arial" w:hAnsi="Arial" w:cs="Arial"/>
                <w:sz w:val="36"/>
                <w:szCs w:val="36"/>
              </w:rPr>
            </w:pPr>
            <w:r w:rsidRPr="00E62813">
              <w:rPr>
                <w:rFonts w:ascii="Calibri" w:eastAsia="Calibri" w:hAnsi="Calibri"/>
                <w:color w:val="000000"/>
                <w:kern w:val="24"/>
                <w:sz w:val="20"/>
                <w:szCs w:val="20"/>
              </w:rPr>
              <w:t>Plan to achieve prototype development developed</w:t>
            </w:r>
          </w:p>
        </w:tc>
        <w:tc>
          <w:tcPr>
            <w:tcW w:w="1997"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B519B4" w14:paraId="408CB322" w14:textId="77777777">
            <w:pPr>
              <w:spacing w:line="257" w:lineRule="auto"/>
              <w:rPr>
                <w:rFonts w:ascii="Arial" w:hAnsi="Arial" w:cs="Arial"/>
                <w:sz w:val="36"/>
                <w:szCs w:val="36"/>
              </w:rPr>
            </w:pPr>
            <w:r w:rsidRPr="00E62813">
              <w:rPr>
                <w:rFonts w:ascii="Calibri" w:eastAsia="Calibri" w:hAnsi="Calibri"/>
                <w:color w:val="000000"/>
                <w:kern w:val="24"/>
                <w:sz w:val="20"/>
                <w:szCs w:val="20"/>
              </w:rPr>
              <w:t>Activities related to prototype development</w:t>
            </w:r>
          </w:p>
        </w:tc>
        <w:tc>
          <w:tcPr>
            <w:tcW w:w="2266"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B519B4" w14:paraId="70C0E7CE" w14:textId="77777777">
            <w:pPr>
              <w:spacing w:line="257" w:lineRule="auto"/>
              <w:rPr>
                <w:rFonts w:ascii="Arial" w:hAnsi="Arial" w:cs="Arial"/>
                <w:sz w:val="36"/>
                <w:szCs w:val="36"/>
              </w:rPr>
            </w:pPr>
            <w:r w:rsidRPr="00E62813">
              <w:rPr>
                <w:rFonts w:ascii="Calibri" w:eastAsia="Calibri" w:hAnsi="Calibri"/>
                <w:color w:val="000000"/>
                <w:kern w:val="24"/>
                <w:sz w:val="20"/>
                <w:szCs w:val="20"/>
              </w:rPr>
              <w:t xml:space="preserve">Evidence for continuing activities demonstrating prototype feasibility </w:t>
            </w:r>
          </w:p>
        </w:tc>
      </w:tr>
      <w:tr w14:paraId="70B9DC64" w14:textId="77777777" w:rsidTr="008047BF">
        <w:tblPrEx>
          <w:tblW w:w="14588" w:type="dxa"/>
          <w:tblInd w:w="-370" w:type="dxa"/>
          <w:tblCellMar>
            <w:left w:w="0" w:type="dxa"/>
            <w:right w:w="0" w:type="dxa"/>
          </w:tblCellMar>
          <w:tblLook w:val="0420"/>
        </w:tblPrEx>
        <w:trPr>
          <w:trHeight w:val="302"/>
        </w:trPr>
        <w:tc>
          <w:tcPr>
            <w:tcW w:w="0" w:type="auto"/>
            <w:vMerge/>
            <w:tcBorders>
              <w:left w:val="single" w:sz="8" w:space="0" w:color="000000"/>
              <w:right w:val="single" w:sz="8" w:space="0" w:color="000000"/>
            </w:tcBorders>
            <w:vAlign w:val="center"/>
            <w:hideMark/>
          </w:tcPr>
          <w:p w:rsidR="009D4D55" w:rsidRPr="00E62813" w:rsidP="00E62813" w14:paraId="46106ADD" w14:textId="77777777">
            <w:pPr>
              <w:rPr>
                <w:rFonts w:ascii="Arial" w:hAnsi="Arial" w:cs="Arial"/>
                <w:sz w:val="36"/>
                <w:szCs w:val="36"/>
              </w:rPr>
            </w:pPr>
          </w:p>
        </w:tc>
        <w:tc>
          <w:tcPr>
            <w:tcW w:w="2661"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E62813" w14:paraId="7EE07241" w14:textId="77777777">
            <w:pPr>
              <w:rPr>
                <w:rFonts w:ascii="Arial" w:hAnsi="Arial" w:cs="Arial"/>
                <w:sz w:val="36"/>
                <w:szCs w:val="36"/>
              </w:rPr>
            </w:pPr>
            <w:bookmarkStart w:id="1" w:name="_Hlk162602333"/>
            <w:r w:rsidRPr="00E62813">
              <w:rPr>
                <w:rFonts w:ascii="Calibri" w:eastAsia="Calibri" w:hAnsi="Calibri"/>
                <w:color w:val="000000"/>
                <w:kern w:val="24"/>
                <w:sz w:val="20"/>
                <w:szCs w:val="20"/>
              </w:rPr>
              <w:t>Prototype to low scale production</w:t>
            </w:r>
            <w:bookmarkEnd w:id="1"/>
          </w:p>
        </w:tc>
        <w:tc>
          <w:tcPr>
            <w:tcW w:w="1749"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E62813" w14:paraId="038C1CE1" w14:textId="77777777">
            <w:pPr>
              <w:spacing w:line="256" w:lineRule="auto"/>
              <w:rPr>
                <w:rFonts w:ascii="Arial" w:hAnsi="Arial" w:cs="Arial"/>
                <w:sz w:val="36"/>
                <w:szCs w:val="36"/>
              </w:rPr>
            </w:pPr>
            <w:r w:rsidRPr="00E62813">
              <w:rPr>
                <w:rFonts w:ascii="Calibri" w:eastAsia="Calibri" w:hAnsi="Calibri"/>
                <w:color w:val="000000"/>
                <w:kern w:val="24"/>
                <w:sz w:val="20"/>
                <w:szCs w:val="20"/>
              </w:rPr>
              <w:t>No evidence</w:t>
            </w:r>
          </w:p>
        </w:tc>
        <w:tc>
          <w:tcPr>
            <w:tcW w:w="231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B519B4" w14:paraId="313CA18E" w14:textId="77777777">
            <w:pPr>
              <w:spacing w:line="257" w:lineRule="auto"/>
              <w:rPr>
                <w:rFonts w:ascii="Arial" w:hAnsi="Arial" w:cs="Arial"/>
                <w:sz w:val="36"/>
                <w:szCs w:val="36"/>
              </w:rPr>
            </w:pPr>
            <w:r w:rsidRPr="00E62813">
              <w:rPr>
                <w:rFonts w:ascii="Calibri" w:eastAsia="Calibri" w:hAnsi="Calibri"/>
                <w:color w:val="000000"/>
                <w:kern w:val="24"/>
                <w:sz w:val="20"/>
                <w:szCs w:val="20"/>
              </w:rPr>
              <w:t>Low scale production design elements identified</w:t>
            </w:r>
          </w:p>
        </w:tc>
        <w:tc>
          <w:tcPr>
            <w:tcW w:w="2003"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B519B4" w14:paraId="7E0E98CD" w14:textId="77777777">
            <w:pPr>
              <w:spacing w:line="257" w:lineRule="auto"/>
              <w:rPr>
                <w:rFonts w:ascii="Arial" w:hAnsi="Arial" w:cs="Arial"/>
                <w:sz w:val="36"/>
                <w:szCs w:val="36"/>
              </w:rPr>
            </w:pPr>
            <w:r w:rsidRPr="00E62813">
              <w:rPr>
                <w:rFonts w:ascii="Calibri" w:eastAsia="Calibri" w:hAnsi="Calibri"/>
                <w:color w:val="000000"/>
                <w:kern w:val="24"/>
                <w:sz w:val="20"/>
                <w:szCs w:val="20"/>
              </w:rPr>
              <w:t xml:space="preserve">Plan to integrate design elements </w:t>
            </w:r>
          </w:p>
        </w:tc>
        <w:tc>
          <w:tcPr>
            <w:tcW w:w="1997"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B519B4" w14:paraId="1108F6F9" w14:textId="77777777">
            <w:pPr>
              <w:spacing w:line="257" w:lineRule="auto"/>
              <w:rPr>
                <w:rFonts w:ascii="Arial" w:hAnsi="Arial" w:cs="Arial"/>
                <w:sz w:val="36"/>
                <w:szCs w:val="36"/>
              </w:rPr>
            </w:pPr>
            <w:r w:rsidRPr="00E62813">
              <w:rPr>
                <w:rFonts w:ascii="Calibri" w:eastAsia="Calibri" w:hAnsi="Calibri"/>
                <w:color w:val="000000"/>
                <w:kern w:val="24"/>
                <w:sz w:val="20"/>
                <w:szCs w:val="20"/>
              </w:rPr>
              <w:t>Activities related to low scale production of prototype</w:t>
            </w:r>
          </w:p>
        </w:tc>
        <w:tc>
          <w:tcPr>
            <w:tcW w:w="2266"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B519B4" w14:paraId="1FF763BC" w14:textId="77777777">
            <w:pPr>
              <w:spacing w:line="257" w:lineRule="auto"/>
              <w:rPr>
                <w:rFonts w:ascii="Arial" w:hAnsi="Arial" w:cs="Arial"/>
                <w:sz w:val="36"/>
                <w:szCs w:val="36"/>
              </w:rPr>
            </w:pPr>
            <w:r w:rsidRPr="00E62813">
              <w:rPr>
                <w:rFonts w:ascii="Calibri" w:eastAsia="Calibri" w:hAnsi="Calibri"/>
                <w:color w:val="000000"/>
                <w:kern w:val="24"/>
                <w:sz w:val="20"/>
                <w:szCs w:val="20"/>
              </w:rPr>
              <w:t>Evidence for continuing activities for low scale production</w:t>
            </w:r>
          </w:p>
        </w:tc>
      </w:tr>
      <w:tr w14:paraId="66904A24" w14:textId="77777777" w:rsidTr="008047BF">
        <w:tblPrEx>
          <w:tblW w:w="14588" w:type="dxa"/>
          <w:tblInd w:w="-370" w:type="dxa"/>
          <w:tblCellMar>
            <w:left w:w="0" w:type="dxa"/>
            <w:right w:w="0" w:type="dxa"/>
          </w:tblCellMar>
          <w:tblLook w:val="0420"/>
        </w:tblPrEx>
        <w:trPr>
          <w:trHeight w:val="309"/>
        </w:trPr>
        <w:tc>
          <w:tcPr>
            <w:tcW w:w="0" w:type="auto"/>
            <w:vMerge/>
            <w:tcBorders>
              <w:left w:val="single" w:sz="8" w:space="0" w:color="000000"/>
              <w:right w:val="single" w:sz="8" w:space="0" w:color="000000"/>
            </w:tcBorders>
            <w:vAlign w:val="center"/>
            <w:hideMark/>
          </w:tcPr>
          <w:p w:rsidR="009D4D55" w:rsidRPr="00E62813" w:rsidP="00E62813" w14:paraId="2548D1E7" w14:textId="77777777">
            <w:pPr>
              <w:rPr>
                <w:rFonts w:ascii="Arial" w:hAnsi="Arial" w:cs="Arial"/>
                <w:sz w:val="36"/>
                <w:szCs w:val="36"/>
              </w:rPr>
            </w:pPr>
          </w:p>
        </w:tc>
        <w:tc>
          <w:tcPr>
            <w:tcW w:w="2661"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E62813" w14:paraId="75A96235" w14:textId="2A62F409">
            <w:pPr>
              <w:rPr>
                <w:rFonts w:ascii="Arial" w:hAnsi="Arial" w:cs="Arial"/>
                <w:sz w:val="36"/>
                <w:szCs w:val="36"/>
              </w:rPr>
            </w:pPr>
            <w:r>
              <w:rPr>
                <w:rFonts w:ascii="Calibri" w:eastAsia="Calibri" w:hAnsi="Calibri"/>
                <w:color w:val="000000"/>
                <w:kern w:val="24"/>
                <w:sz w:val="20"/>
                <w:szCs w:val="20"/>
              </w:rPr>
              <w:t>Production</w:t>
            </w:r>
            <w:r w:rsidRPr="00E62813">
              <w:rPr>
                <w:rFonts w:ascii="Calibri" w:eastAsia="Calibri" w:hAnsi="Calibri"/>
                <w:color w:val="000000"/>
                <w:kern w:val="24"/>
                <w:sz w:val="20"/>
                <w:szCs w:val="20"/>
              </w:rPr>
              <w:t xml:space="preserve"> </w:t>
            </w:r>
            <w:r w:rsidRPr="00E62813">
              <w:rPr>
                <w:rFonts w:ascii="Calibri" w:eastAsia="Calibri" w:hAnsi="Calibri"/>
                <w:color w:val="000000"/>
                <w:kern w:val="24"/>
                <w:sz w:val="20"/>
                <w:szCs w:val="20"/>
              </w:rPr>
              <w:t>scale up</w:t>
            </w:r>
          </w:p>
        </w:tc>
        <w:tc>
          <w:tcPr>
            <w:tcW w:w="1749"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E62813" w14:paraId="7E297C8B" w14:textId="77777777">
            <w:pPr>
              <w:spacing w:line="256" w:lineRule="auto"/>
              <w:rPr>
                <w:rFonts w:ascii="Arial" w:hAnsi="Arial" w:cs="Arial"/>
                <w:sz w:val="36"/>
                <w:szCs w:val="36"/>
              </w:rPr>
            </w:pPr>
            <w:r w:rsidRPr="00E62813">
              <w:rPr>
                <w:rFonts w:ascii="Calibri" w:eastAsia="Calibri" w:hAnsi="Calibri"/>
                <w:color w:val="000000"/>
                <w:kern w:val="24"/>
                <w:sz w:val="20"/>
                <w:szCs w:val="20"/>
              </w:rPr>
              <w:t>No evidence</w:t>
            </w:r>
          </w:p>
        </w:tc>
        <w:tc>
          <w:tcPr>
            <w:tcW w:w="231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B519B4" w14:paraId="189BD2EA" w14:textId="3138CDAB">
            <w:pPr>
              <w:spacing w:line="257" w:lineRule="auto"/>
              <w:rPr>
                <w:rFonts w:ascii="Arial" w:hAnsi="Arial" w:cs="Arial"/>
                <w:sz w:val="36"/>
                <w:szCs w:val="36"/>
              </w:rPr>
            </w:pPr>
            <w:r>
              <w:rPr>
                <w:rFonts w:ascii="Calibri" w:eastAsia="Calibri" w:hAnsi="Calibri"/>
                <w:color w:val="000000"/>
                <w:kern w:val="24"/>
                <w:sz w:val="20"/>
                <w:szCs w:val="20"/>
              </w:rPr>
              <w:t>Production</w:t>
            </w:r>
            <w:r w:rsidRPr="00E62813">
              <w:rPr>
                <w:rFonts w:ascii="Calibri" w:eastAsia="Calibri" w:hAnsi="Calibri"/>
                <w:color w:val="000000"/>
                <w:kern w:val="24"/>
                <w:sz w:val="20"/>
                <w:szCs w:val="20"/>
              </w:rPr>
              <w:t xml:space="preserve"> </w:t>
            </w:r>
            <w:r w:rsidRPr="00E62813">
              <w:rPr>
                <w:rFonts w:ascii="Calibri" w:eastAsia="Calibri" w:hAnsi="Calibri"/>
                <w:color w:val="000000"/>
                <w:kern w:val="24"/>
                <w:sz w:val="20"/>
                <w:szCs w:val="20"/>
              </w:rPr>
              <w:t>scale up design elements identified</w:t>
            </w:r>
          </w:p>
        </w:tc>
        <w:tc>
          <w:tcPr>
            <w:tcW w:w="2003"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B519B4" w14:paraId="2CF71C92" w14:textId="77777777">
            <w:pPr>
              <w:spacing w:line="257" w:lineRule="auto"/>
              <w:rPr>
                <w:rFonts w:ascii="Arial" w:hAnsi="Arial" w:cs="Arial"/>
                <w:sz w:val="36"/>
                <w:szCs w:val="36"/>
              </w:rPr>
            </w:pPr>
            <w:r w:rsidRPr="00E62813">
              <w:rPr>
                <w:rFonts w:ascii="Calibri" w:eastAsia="Calibri" w:hAnsi="Calibri"/>
                <w:color w:val="000000"/>
                <w:kern w:val="24"/>
                <w:sz w:val="20"/>
                <w:szCs w:val="20"/>
              </w:rPr>
              <w:t>Plan to integrate design elements identified</w:t>
            </w:r>
          </w:p>
        </w:tc>
        <w:tc>
          <w:tcPr>
            <w:tcW w:w="1997"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B519B4" w14:paraId="1F0FE468" w14:textId="77777777">
            <w:pPr>
              <w:spacing w:line="257" w:lineRule="auto"/>
              <w:rPr>
                <w:rFonts w:ascii="Arial" w:hAnsi="Arial" w:cs="Arial"/>
                <w:sz w:val="36"/>
                <w:szCs w:val="36"/>
              </w:rPr>
            </w:pPr>
            <w:r w:rsidRPr="00E62813">
              <w:rPr>
                <w:rFonts w:ascii="Calibri" w:eastAsia="Calibri" w:hAnsi="Calibri"/>
                <w:color w:val="000000"/>
                <w:kern w:val="24"/>
                <w:sz w:val="20"/>
                <w:szCs w:val="20"/>
              </w:rPr>
              <w:t>Activities to establish a production environment</w:t>
            </w:r>
          </w:p>
        </w:tc>
        <w:tc>
          <w:tcPr>
            <w:tcW w:w="2266"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B519B4" w14:paraId="3FBA3BAE" w14:textId="77777777">
            <w:pPr>
              <w:spacing w:line="257" w:lineRule="auto"/>
              <w:rPr>
                <w:rFonts w:ascii="Arial" w:hAnsi="Arial" w:cs="Arial"/>
                <w:sz w:val="36"/>
                <w:szCs w:val="36"/>
              </w:rPr>
            </w:pPr>
            <w:r w:rsidRPr="00E62813">
              <w:rPr>
                <w:rFonts w:ascii="Calibri" w:eastAsia="Calibri" w:hAnsi="Calibri"/>
                <w:color w:val="000000"/>
                <w:kern w:val="24"/>
                <w:sz w:val="20"/>
                <w:szCs w:val="20"/>
              </w:rPr>
              <w:t>Evidence for continuing activities to establish a production environment</w:t>
            </w:r>
          </w:p>
        </w:tc>
      </w:tr>
      <w:tr w14:paraId="19A42A70" w14:textId="77777777" w:rsidTr="008047BF">
        <w:tblPrEx>
          <w:tblW w:w="14588" w:type="dxa"/>
          <w:tblInd w:w="-370" w:type="dxa"/>
          <w:tblCellMar>
            <w:left w:w="0" w:type="dxa"/>
            <w:right w:w="0" w:type="dxa"/>
          </w:tblCellMar>
          <w:tblLook w:val="0420"/>
        </w:tblPrEx>
        <w:trPr>
          <w:trHeight w:val="309"/>
        </w:trPr>
        <w:tc>
          <w:tcPr>
            <w:tcW w:w="0" w:type="auto"/>
            <w:vMerge/>
            <w:tcBorders>
              <w:left w:val="single" w:sz="8" w:space="0" w:color="000000"/>
              <w:right w:val="single" w:sz="8" w:space="0" w:color="000000"/>
            </w:tcBorders>
            <w:vAlign w:val="center"/>
            <w:hideMark/>
          </w:tcPr>
          <w:p w:rsidR="009D4D55" w:rsidRPr="00E62813" w:rsidP="00E62813" w14:paraId="48792F4E" w14:textId="77777777">
            <w:pPr>
              <w:rPr>
                <w:rFonts w:ascii="Arial" w:hAnsi="Arial" w:cs="Arial"/>
                <w:sz w:val="36"/>
                <w:szCs w:val="36"/>
              </w:rPr>
            </w:pPr>
          </w:p>
        </w:tc>
        <w:tc>
          <w:tcPr>
            <w:tcW w:w="2661"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E62813" w14:paraId="6C189036" w14:textId="77777777">
            <w:pPr>
              <w:rPr>
                <w:rFonts w:ascii="Arial" w:hAnsi="Arial" w:cs="Arial"/>
                <w:sz w:val="36"/>
                <w:szCs w:val="36"/>
              </w:rPr>
            </w:pPr>
            <w:r w:rsidRPr="00E62813">
              <w:rPr>
                <w:rFonts w:ascii="Calibri" w:eastAsia="Calibri" w:hAnsi="Calibri"/>
                <w:color w:val="000000"/>
                <w:kern w:val="24"/>
                <w:sz w:val="20"/>
                <w:szCs w:val="20"/>
              </w:rPr>
              <w:t>Data sharing plan</w:t>
            </w:r>
          </w:p>
        </w:tc>
        <w:tc>
          <w:tcPr>
            <w:tcW w:w="1749"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E62813" w14:paraId="05614F66" w14:textId="77777777">
            <w:pPr>
              <w:spacing w:line="256" w:lineRule="auto"/>
              <w:rPr>
                <w:rFonts w:ascii="Arial" w:hAnsi="Arial" w:cs="Arial"/>
                <w:sz w:val="36"/>
                <w:szCs w:val="36"/>
              </w:rPr>
            </w:pPr>
            <w:r w:rsidRPr="00E62813">
              <w:rPr>
                <w:rFonts w:ascii="Calibri" w:eastAsia="Calibri" w:hAnsi="Calibri"/>
                <w:color w:val="000000"/>
                <w:kern w:val="24"/>
                <w:sz w:val="20"/>
                <w:szCs w:val="20"/>
              </w:rPr>
              <w:t>No evidence</w:t>
            </w:r>
          </w:p>
        </w:tc>
        <w:tc>
          <w:tcPr>
            <w:tcW w:w="231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B519B4" w14:paraId="012F9F33" w14:textId="77777777">
            <w:pPr>
              <w:spacing w:line="257" w:lineRule="auto"/>
              <w:rPr>
                <w:rFonts w:ascii="Arial" w:hAnsi="Arial" w:cs="Arial"/>
                <w:sz w:val="36"/>
                <w:szCs w:val="36"/>
              </w:rPr>
            </w:pPr>
            <w:r w:rsidRPr="00E62813">
              <w:rPr>
                <w:rFonts w:ascii="Calibri" w:eastAsia="Calibri" w:hAnsi="Calibri"/>
                <w:color w:val="000000"/>
                <w:kern w:val="24"/>
                <w:sz w:val="20"/>
                <w:szCs w:val="20"/>
              </w:rPr>
              <w:t>Data that should be shared identified</w:t>
            </w:r>
          </w:p>
        </w:tc>
        <w:tc>
          <w:tcPr>
            <w:tcW w:w="2003"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B519B4" w14:paraId="1AFB2246" w14:textId="77777777">
            <w:pPr>
              <w:spacing w:line="257" w:lineRule="auto"/>
              <w:rPr>
                <w:rFonts w:ascii="Arial" w:hAnsi="Arial" w:cs="Arial"/>
                <w:sz w:val="36"/>
                <w:szCs w:val="36"/>
              </w:rPr>
            </w:pPr>
            <w:r w:rsidRPr="00E62813">
              <w:rPr>
                <w:rFonts w:ascii="Calibri" w:eastAsia="Calibri" w:hAnsi="Calibri"/>
                <w:color w:val="000000"/>
                <w:kern w:val="24"/>
                <w:sz w:val="20"/>
                <w:szCs w:val="20"/>
              </w:rPr>
              <w:t>Plan to share data</w:t>
            </w:r>
          </w:p>
        </w:tc>
        <w:tc>
          <w:tcPr>
            <w:tcW w:w="1997"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B519B4" w14:paraId="2F5E9A7E" w14:textId="77777777">
            <w:pPr>
              <w:spacing w:line="257" w:lineRule="auto"/>
              <w:rPr>
                <w:rFonts w:ascii="Arial" w:hAnsi="Arial" w:cs="Arial"/>
                <w:sz w:val="36"/>
                <w:szCs w:val="36"/>
              </w:rPr>
            </w:pPr>
            <w:r w:rsidRPr="00E62813">
              <w:rPr>
                <w:rFonts w:ascii="Calibri" w:eastAsia="Calibri" w:hAnsi="Calibri"/>
                <w:color w:val="000000"/>
                <w:kern w:val="24"/>
                <w:sz w:val="20"/>
                <w:szCs w:val="20"/>
              </w:rPr>
              <w:t>Activities detailing steps to share data</w:t>
            </w:r>
          </w:p>
        </w:tc>
        <w:tc>
          <w:tcPr>
            <w:tcW w:w="2266"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B519B4" w14:paraId="5B59A88E" w14:textId="77777777">
            <w:pPr>
              <w:spacing w:line="257" w:lineRule="auto"/>
              <w:rPr>
                <w:rFonts w:ascii="Arial" w:hAnsi="Arial" w:cs="Arial"/>
                <w:sz w:val="36"/>
                <w:szCs w:val="36"/>
              </w:rPr>
            </w:pPr>
            <w:r w:rsidRPr="00E62813">
              <w:rPr>
                <w:rFonts w:ascii="Calibri" w:eastAsia="Calibri" w:hAnsi="Calibri"/>
                <w:color w:val="000000"/>
                <w:kern w:val="24"/>
                <w:sz w:val="20"/>
                <w:szCs w:val="20"/>
              </w:rPr>
              <w:t>Evidence for continuing data sharing activities</w:t>
            </w:r>
          </w:p>
        </w:tc>
      </w:tr>
      <w:tr w14:paraId="5CDC0EE9" w14:textId="77777777" w:rsidTr="008047BF">
        <w:tblPrEx>
          <w:tblW w:w="14588" w:type="dxa"/>
          <w:tblInd w:w="-370" w:type="dxa"/>
          <w:tblCellMar>
            <w:left w:w="0" w:type="dxa"/>
            <w:right w:w="0" w:type="dxa"/>
          </w:tblCellMar>
          <w:tblLook w:val="0420"/>
        </w:tblPrEx>
        <w:trPr>
          <w:trHeight w:val="309"/>
        </w:trPr>
        <w:tc>
          <w:tcPr>
            <w:tcW w:w="0" w:type="auto"/>
            <w:vMerge/>
            <w:tcBorders>
              <w:left w:val="single" w:sz="8" w:space="0" w:color="000000"/>
              <w:right w:val="single" w:sz="8" w:space="0" w:color="000000"/>
            </w:tcBorders>
            <w:vAlign w:val="center"/>
            <w:hideMark/>
          </w:tcPr>
          <w:p w:rsidR="009D4D55" w:rsidRPr="00E62813" w:rsidP="00E62813" w14:paraId="49FCDA90" w14:textId="77777777">
            <w:pPr>
              <w:rPr>
                <w:rFonts w:ascii="Arial" w:hAnsi="Arial" w:cs="Arial"/>
                <w:sz w:val="36"/>
                <w:szCs w:val="36"/>
              </w:rPr>
            </w:pPr>
          </w:p>
        </w:tc>
        <w:tc>
          <w:tcPr>
            <w:tcW w:w="2661"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E62813" w14:paraId="045991EB" w14:textId="77777777">
            <w:pPr>
              <w:rPr>
                <w:rFonts w:ascii="Arial" w:hAnsi="Arial" w:cs="Arial"/>
                <w:sz w:val="36"/>
                <w:szCs w:val="36"/>
              </w:rPr>
            </w:pPr>
            <w:r w:rsidRPr="00E62813">
              <w:rPr>
                <w:rFonts w:ascii="Calibri" w:eastAsia="Calibri" w:hAnsi="Calibri"/>
                <w:color w:val="000000"/>
                <w:kern w:val="24"/>
                <w:sz w:val="20"/>
                <w:szCs w:val="20"/>
              </w:rPr>
              <w:t>Infrastructure</w:t>
            </w:r>
          </w:p>
        </w:tc>
        <w:tc>
          <w:tcPr>
            <w:tcW w:w="1749"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E62813" w14:paraId="7B3FA269" w14:textId="77777777">
            <w:pPr>
              <w:spacing w:line="256" w:lineRule="auto"/>
              <w:rPr>
                <w:rFonts w:ascii="Arial" w:hAnsi="Arial" w:cs="Arial"/>
                <w:sz w:val="36"/>
                <w:szCs w:val="36"/>
              </w:rPr>
            </w:pPr>
            <w:r w:rsidRPr="00E62813">
              <w:rPr>
                <w:rFonts w:ascii="Calibri" w:eastAsia="Calibri" w:hAnsi="Calibri"/>
                <w:color w:val="000000"/>
                <w:kern w:val="24"/>
                <w:sz w:val="20"/>
                <w:szCs w:val="20"/>
              </w:rPr>
              <w:t>No evidence</w:t>
            </w:r>
          </w:p>
        </w:tc>
        <w:tc>
          <w:tcPr>
            <w:tcW w:w="231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E62813" w14:paraId="53467F45" w14:textId="77777777">
            <w:pPr>
              <w:rPr>
                <w:rFonts w:ascii="Arial" w:hAnsi="Arial" w:cs="Arial"/>
                <w:sz w:val="36"/>
                <w:szCs w:val="36"/>
              </w:rPr>
            </w:pPr>
            <w:r w:rsidRPr="00E62813">
              <w:rPr>
                <w:rFonts w:ascii="Calibri" w:eastAsia="Calibri" w:hAnsi="Calibri"/>
                <w:color w:val="000000"/>
                <w:kern w:val="24"/>
                <w:sz w:val="20"/>
                <w:szCs w:val="20"/>
              </w:rPr>
              <w:t>Components of translation infrastructure identified</w:t>
            </w:r>
          </w:p>
        </w:tc>
        <w:tc>
          <w:tcPr>
            <w:tcW w:w="2003"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E62813" w14:paraId="528D4DE9" w14:textId="77777777">
            <w:pPr>
              <w:rPr>
                <w:rFonts w:ascii="Arial" w:hAnsi="Arial" w:cs="Arial"/>
                <w:sz w:val="36"/>
                <w:szCs w:val="36"/>
              </w:rPr>
            </w:pPr>
            <w:r w:rsidRPr="00E62813">
              <w:rPr>
                <w:rFonts w:ascii="Calibri" w:eastAsia="Calibri" w:hAnsi="Calibri"/>
                <w:color w:val="000000"/>
                <w:kern w:val="24"/>
                <w:sz w:val="20"/>
                <w:szCs w:val="20"/>
              </w:rPr>
              <w:t>Logistics plan for use, maintenance, and sustainability</w:t>
            </w:r>
          </w:p>
        </w:tc>
        <w:tc>
          <w:tcPr>
            <w:tcW w:w="1997"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E62813" w14:paraId="11F2C74D" w14:textId="77777777">
            <w:pPr>
              <w:rPr>
                <w:rFonts w:ascii="Arial" w:hAnsi="Arial" w:cs="Arial"/>
                <w:sz w:val="36"/>
                <w:szCs w:val="36"/>
              </w:rPr>
            </w:pPr>
            <w:r w:rsidRPr="00E62813">
              <w:rPr>
                <w:rFonts w:ascii="Calibri" w:eastAsia="Calibri" w:hAnsi="Calibri"/>
                <w:color w:val="000000"/>
                <w:kern w:val="24"/>
                <w:sz w:val="20"/>
                <w:szCs w:val="20"/>
              </w:rPr>
              <w:t>Activities demonstrating use, maintenance, and sustainability</w:t>
            </w:r>
          </w:p>
        </w:tc>
        <w:tc>
          <w:tcPr>
            <w:tcW w:w="2266"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E62813" w14:paraId="29D49EC7" w14:textId="77777777">
            <w:pPr>
              <w:spacing w:line="256" w:lineRule="auto"/>
              <w:rPr>
                <w:rFonts w:ascii="Arial" w:hAnsi="Arial" w:cs="Arial"/>
                <w:sz w:val="36"/>
                <w:szCs w:val="36"/>
              </w:rPr>
            </w:pPr>
            <w:r w:rsidRPr="00E62813">
              <w:rPr>
                <w:rFonts w:ascii="Calibri" w:eastAsia="Calibri" w:hAnsi="Calibri"/>
                <w:color w:val="000000"/>
                <w:kern w:val="24"/>
                <w:sz w:val="20"/>
                <w:szCs w:val="20"/>
              </w:rPr>
              <w:t>Evidence for continuing activities</w:t>
            </w:r>
          </w:p>
        </w:tc>
      </w:tr>
      <w:tr w14:paraId="4E16F9F5" w14:textId="77777777" w:rsidTr="006D4E70">
        <w:tblPrEx>
          <w:tblW w:w="14588" w:type="dxa"/>
          <w:tblInd w:w="-370" w:type="dxa"/>
          <w:tblCellMar>
            <w:left w:w="0" w:type="dxa"/>
            <w:right w:w="0" w:type="dxa"/>
          </w:tblCellMar>
          <w:tblLook w:val="0420"/>
        </w:tblPrEx>
        <w:trPr>
          <w:trHeight w:val="524"/>
        </w:trPr>
        <w:tc>
          <w:tcPr>
            <w:tcW w:w="0" w:type="auto"/>
            <w:vMerge/>
            <w:tcBorders>
              <w:left w:val="single" w:sz="8" w:space="0" w:color="000000"/>
              <w:bottom w:val="single" w:sz="8" w:space="0" w:color="000000"/>
              <w:right w:val="single" w:sz="8" w:space="0" w:color="000000"/>
            </w:tcBorders>
            <w:vAlign w:val="center"/>
            <w:hideMark/>
          </w:tcPr>
          <w:p w:rsidR="009D4D55" w:rsidRPr="00E62813" w:rsidP="00E62813" w14:paraId="0134D997" w14:textId="77777777">
            <w:pPr>
              <w:rPr>
                <w:rFonts w:ascii="Arial" w:hAnsi="Arial" w:cs="Arial"/>
                <w:sz w:val="36"/>
                <w:szCs w:val="36"/>
              </w:rPr>
            </w:pPr>
          </w:p>
        </w:tc>
        <w:tc>
          <w:tcPr>
            <w:tcW w:w="2661"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E62813" w14:paraId="638C1A45" w14:textId="77777777">
            <w:pPr>
              <w:rPr>
                <w:rFonts w:ascii="Arial" w:hAnsi="Arial" w:cs="Arial"/>
                <w:sz w:val="36"/>
                <w:szCs w:val="36"/>
              </w:rPr>
            </w:pPr>
            <w:r w:rsidRPr="00E62813">
              <w:rPr>
                <w:rFonts w:ascii="Calibri" w:hAnsi="Calibri" w:cs="Calibri"/>
                <w:color w:val="000000"/>
                <w:kern w:val="24"/>
                <w:sz w:val="20"/>
                <w:szCs w:val="20"/>
              </w:rPr>
              <w:t>Partnerships for translation to practice</w:t>
            </w:r>
          </w:p>
        </w:tc>
        <w:tc>
          <w:tcPr>
            <w:tcW w:w="1749"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E62813" w14:paraId="10D8AD8D" w14:textId="77777777">
            <w:pPr>
              <w:spacing w:line="256" w:lineRule="auto"/>
              <w:rPr>
                <w:rFonts w:ascii="Arial" w:hAnsi="Arial" w:cs="Arial"/>
                <w:sz w:val="36"/>
                <w:szCs w:val="36"/>
              </w:rPr>
            </w:pPr>
            <w:r w:rsidRPr="00E62813">
              <w:rPr>
                <w:rFonts w:ascii="Calibri" w:eastAsia="Calibri" w:hAnsi="Calibri"/>
                <w:color w:val="000000"/>
                <w:kern w:val="24"/>
                <w:sz w:val="20"/>
                <w:szCs w:val="20"/>
              </w:rPr>
              <w:t>No evidence</w:t>
            </w:r>
          </w:p>
        </w:tc>
        <w:tc>
          <w:tcPr>
            <w:tcW w:w="231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E62813" w14:paraId="6386A90D" w14:textId="77777777">
            <w:pPr>
              <w:spacing w:line="256" w:lineRule="auto"/>
              <w:rPr>
                <w:rFonts w:ascii="Arial" w:hAnsi="Arial" w:cs="Arial"/>
                <w:sz w:val="36"/>
                <w:szCs w:val="36"/>
              </w:rPr>
            </w:pPr>
            <w:r w:rsidRPr="00E62813">
              <w:rPr>
                <w:rFonts w:ascii="Calibri" w:eastAsia="Calibri" w:hAnsi="Calibri"/>
                <w:color w:val="000000"/>
                <w:kern w:val="24"/>
                <w:sz w:val="20"/>
                <w:szCs w:val="20"/>
              </w:rPr>
              <w:t>Partners identified</w:t>
            </w:r>
          </w:p>
        </w:tc>
        <w:tc>
          <w:tcPr>
            <w:tcW w:w="2003"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B519B4" w14:paraId="401045B8" w14:textId="77777777">
            <w:pPr>
              <w:spacing w:line="257" w:lineRule="auto"/>
              <w:rPr>
                <w:rFonts w:ascii="Arial" w:hAnsi="Arial" w:cs="Arial"/>
                <w:sz w:val="36"/>
                <w:szCs w:val="36"/>
              </w:rPr>
            </w:pPr>
            <w:r w:rsidRPr="00E62813">
              <w:rPr>
                <w:rFonts w:ascii="Calibri" w:eastAsia="Calibri" w:hAnsi="Calibri"/>
                <w:color w:val="000000"/>
                <w:kern w:val="24"/>
                <w:sz w:val="20"/>
                <w:szCs w:val="20"/>
              </w:rPr>
              <w:t>Plan to align partners with translation goals</w:t>
            </w:r>
          </w:p>
        </w:tc>
        <w:tc>
          <w:tcPr>
            <w:tcW w:w="1997"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B519B4" w14:paraId="4B4F7032" w14:textId="77777777">
            <w:pPr>
              <w:spacing w:line="257" w:lineRule="auto"/>
              <w:rPr>
                <w:rFonts w:ascii="Arial" w:hAnsi="Arial" w:cs="Arial"/>
                <w:sz w:val="36"/>
                <w:szCs w:val="36"/>
              </w:rPr>
            </w:pPr>
            <w:r w:rsidRPr="00E62813">
              <w:rPr>
                <w:rFonts w:ascii="Calibri" w:eastAsia="Calibri" w:hAnsi="Calibri"/>
                <w:color w:val="000000"/>
                <w:kern w:val="24"/>
                <w:sz w:val="20"/>
                <w:szCs w:val="20"/>
              </w:rPr>
              <w:t>Activities demonstrating alignment</w:t>
            </w:r>
          </w:p>
        </w:tc>
        <w:tc>
          <w:tcPr>
            <w:tcW w:w="2266"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9D4D55" w:rsidRPr="00E62813" w:rsidP="00B519B4" w14:paraId="41900B86" w14:textId="77777777">
            <w:pPr>
              <w:spacing w:line="257" w:lineRule="auto"/>
              <w:rPr>
                <w:rFonts w:ascii="Arial" w:hAnsi="Arial" w:cs="Arial"/>
                <w:sz w:val="36"/>
                <w:szCs w:val="36"/>
              </w:rPr>
            </w:pPr>
            <w:r w:rsidRPr="00E62813">
              <w:rPr>
                <w:rFonts w:ascii="Calibri" w:eastAsia="Calibri" w:hAnsi="Calibri"/>
                <w:color w:val="000000"/>
                <w:kern w:val="24"/>
                <w:sz w:val="20"/>
                <w:szCs w:val="20"/>
              </w:rPr>
              <w:t>Evidence for continuing activities</w:t>
            </w:r>
          </w:p>
        </w:tc>
      </w:tr>
    </w:tbl>
    <w:p w:rsidR="00A47A65" w:rsidRPr="00E94D32" w:rsidP="00E94D32" w14:paraId="606DF070" w14:textId="3BA4C423">
      <w:pPr>
        <w:pStyle w:val="TableNote"/>
      </w:pPr>
      <w:r w:rsidRPr="00E94D32">
        <w:t>*</w:t>
      </w:r>
      <w:r w:rsidRPr="00E94D32" w:rsidR="009D2B81">
        <w:t xml:space="preserve">Adoption readiness levels </w:t>
      </w:r>
      <w:r w:rsidRPr="00E94D32" w:rsidR="00427106">
        <w:t>(ARLs)</w:t>
      </w:r>
      <w:r w:rsidR="00F95643">
        <w:t xml:space="preserve"> </w:t>
      </w:r>
      <w:r w:rsidRPr="00E94D32" w:rsidR="009D2B81">
        <w:t xml:space="preserve">are a complement to technology readiness levels (TRLs) and </w:t>
      </w:r>
      <w:r w:rsidRPr="00E94D32" w:rsidR="00427106">
        <w:t xml:space="preserve">manufacturing readiness levels (MRLs). ARLs </w:t>
      </w:r>
      <w:r w:rsidRPr="00E94D32" w:rsidR="009D2B81">
        <w:t xml:space="preserve">assess the adoption risks of a technology and translate this risk assessment into the readiness of a technology to be adopted by the ecosystem. </w:t>
      </w:r>
      <w:hyperlink r:id="rId14" w:history="1">
        <w:r w:rsidRPr="00E94D32" w:rsidR="009E2191">
          <w:rPr>
            <w:rStyle w:val="Hyperlink"/>
          </w:rPr>
          <w:t>https://www.energy.gov/technologytransitions/adoption-readiness-levels-arl-complement-trl</w:t>
        </w:r>
      </w:hyperlink>
      <w:r w:rsidRPr="00E94D32" w:rsidR="009E2191">
        <w:t xml:space="preserve"> </w:t>
      </w:r>
    </w:p>
    <w:p w:rsidR="00D86E3A" w:rsidP="00DC079B" w14:paraId="1662D909" w14:textId="692CEA49">
      <w:pPr>
        <w:spacing w:before="120"/>
        <w:rPr>
          <w:sz w:val="20"/>
          <w:szCs w:val="20"/>
        </w:rPr>
      </w:pPr>
    </w:p>
    <w:p w:rsidR="00D86E3A" w:rsidRPr="009D2B81" w:rsidP="00DC079B" w14:paraId="7B24DF50" w14:textId="547B280B">
      <w:pPr>
        <w:spacing w:before="120"/>
        <w:rPr>
          <w:sz w:val="20"/>
          <w:szCs w:val="20"/>
        </w:rPr>
      </w:pPr>
      <w:r w:rsidRPr="00D86E3A">
        <w:rPr>
          <w:noProof/>
        </w:rPr>
        <mc:AlternateContent>
          <mc:Choice Requires="wps">
            <w:drawing>
              <wp:anchor distT="0" distB="0" distL="114300" distR="114300" simplePos="0" relativeHeight="251658240" behindDoc="0" locked="0" layoutInCell="1" allowOverlap="1">
                <wp:simplePos x="0" y="0"/>
                <wp:positionH relativeFrom="column">
                  <wp:posOffset>-393700</wp:posOffset>
                </wp:positionH>
                <wp:positionV relativeFrom="paragraph">
                  <wp:posOffset>4664227</wp:posOffset>
                </wp:positionV>
                <wp:extent cx="9707270" cy="400110"/>
                <wp:effectExtent l="0" t="0" r="0" b="0"/>
                <wp:wrapNone/>
                <wp:docPr id="3" name="TextBox 2">
                  <a:extLst xmlns:a="http://schemas.openxmlformats.org/drawingml/2006/main">
                    <a:ext xmlns:a="http://schemas.openxmlformats.org/drawingml/2006/main" uri="{FF2B5EF4-FFF2-40B4-BE49-F238E27FC236}">
                      <a16:creationId xmlns:a16="http://schemas.microsoft.com/office/drawing/2014/main" id="{FA090C08-C133-4208-BC29-1734480B8DE4}"/>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707270" cy="400110"/>
                        </a:xfrm>
                        <a:prstGeom prst="rect">
                          <a:avLst/>
                        </a:prstGeom>
                        <a:noFill/>
                      </wps:spPr>
                      <wps:txbx>
                        <w:txbxContent>
                          <w:p w:rsidR="00C44E15" w:rsidRPr="00D32CCE" w:rsidP="00D32CCE" w14:textId="4F80E87E">
                            <w:pPr>
                              <w:pStyle w:val="TableNote"/>
                            </w:pPr>
                            <w:r w:rsidRPr="00D32CCE">
                              <w:t>*Preliminary degree of attainment for industrial resources: unique characteristics could be a capacity; capability; critical access to piece of equipment; materials and supplies; academic institutions, industries, and other physical locations; unique geography, or economic conditions.</w:t>
                            </w:r>
                          </w:p>
                          <w:p w:rsidR="00C44E15" w:rsidRPr="00D32CCE" w:rsidP="00D32CCE" w14:textId="77777777">
                            <w:pPr>
                              <w:pStyle w:val="TableNote"/>
                            </w:pPr>
                            <w:r w:rsidRPr="00D32CCE">
                              <w:t>**Entrepreneurial resources include funding programs such as the Small Business Innovation Research (SBIR) and Small Business Technology Transfer (STTR) Programs and Minority Business Development Agency (MBDA) Programs; business networks, councils, and centers, such as the Small Business Development Centers and Chambers of Commerce; and entrepreneur blogs, podcasts, and websites sponsored by industry groups and universities. (https://www.purdueglobal.edu/blog/business/entrepreneur-resources)</w:t>
                            </w:r>
                          </w:p>
                          <w:p w:rsidR="00C44E15" w:rsidRPr="00D32CCE" w:rsidP="00D32CCE" w14:textId="50B138C1">
                            <w:pPr>
                              <w:pStyle w:val="TableNote"/>
                            </w:pPr>
                            <w:r w:rsidRPr="00D32CCE">
                              <w:t xml:space="preserve">***Environmental resources generally </w:t>
                            </w:r>
                            <w:r w:rsidRPr="00D32CCE" w:rsidR="00CD03C8">
                              <w:t>refer</w:t>
                            </w:r>
                            <w:r w:rsidRPr="00D32CCE">
                              <w:t xml:space="preserve"> to natural resources such as air, water, and soil. (</w:t>
                            </w:r>
                            <w:hyperlink r:id="rId15" w:history="1">
                              <w:r w:rsidRPr="00D32CCE">
                                <w:rPr>
                                  <w:rStyle w:val="Hyperlink"/>
                                </w:rPr>
                                <w:t>https://www.fs.usda.gov/science-technology/water-air-soil</w:t>
                              </w:r>
                            </w:hyperlink>
                            <w:r w:rsidRPr="00D32CCE">
                              <w:t>). The term has been expanded to include any material, service, or information from the environment that is valuable to society. Examples include food from plants and animals; wood for cooking, heating</w:t>
                            </w:r>
                            <w:r>
                              <w:t>,</w:t>
                            </w:r>
                            <w:r w:rsidRPr="00D32CCE">
                              <w:t xml:space="preserve"> and building</w:t>
                            </w:r>
                            <w:r>
                              <w:t>; and</w:t>
                            </w:r>
                            <w:r w:rsidRPr="00D32CCE">
                              <w:t xml:space="preserve"> metals, coal, and oil. (</w:t>
                            </w:r>
                            <w:hyperlink r:id="rId16" w:history="1">
                              <w:r w:rsidRPr="00D32CCE">
                                <w:rPr>
                                  <w:rStyle w:val="Hyperlink"/>
                                </w:rPr>
                                <w:t>https://www.encyclopedia.com/environment/encyclopedias-almanacs-transcripts-and-maps/environmental-resources</w:t>
                              </w:r>
                            </w:hyperlink>
                            <w:r w:rsidRPr="00D32CCE">
                              <w:t>)</w:t>
                            </w:r>
                          </w:p>
                        </w:txbxContent>
                      </wps:txbx>
                      <wps:bodyPr wrap="square" rtlCol="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2" o:spid="_x0000_s1025" type="#_x0000_t202" style="width:764.35pt;height:31.5pt;margin-top:367.25pt;margin-left:-31pt;mso-width-percent:0;mso-width-relative:margin;mso-wrap-distance-bottom:0;mso-wrap-distance-left:9pt;mso-wrap-distance-right:9pt;mso-wrap-distance-top:0;mso-wrap-style:square;position:absolute;visibility:visible;v-text-anchor:top;z-index:251659264" filled="f" stroked="f">
                <v:textbox style="mso-fit-shape-to-text:t">
                  <w:txbxContent>
                    <w:p w:rsidR="00C44E15" w:rsidRPr="00D32CCE" w:rsidP="00D32CCE" w14:paraId="2CC0BDA5" w14:textId="4F80E87E">
                      <w:pPr>
                        <w:pStyle w:val="TableNote"/>
                      </w:pPr>
                      <w:r w:rsidRPr="00D32CCE">
                        <w:t>*Preliminary degree of attainment for industrial resources: unique characteristics could be a capacity; capability; critical access to piece of equipment; materials and supplies; academic institutions, industries, and other physical locations; unique geography, or economic conditions.</w:t>
                      </w:r>
                    </w:p>
                    <w:p w:rsidR="00C44E15" w:rsidRPr="00D32CCE" w:rsidP="00D32CCE" w14:paraId="793837D5" w14:textId="77777777">
                      <w:pPr>
                        <w:pStyle w:val="TableNote"/>
                      </w:pPr>
                      <w:r w:rsidRPr="00D32CCE">
                        <w:t>**Entrepreneurial resources include funding programs such as the Small Business Innovation Research (SBIR) and Small Business Technology Transfer (STTR) Programs and Minority Business Development Agency (MBDA) Programs; business networks, councils, and centers, such as the Small Business Development Centers and Chambers of Commerce; and entrepreneur blogs, podcasts, and websites sponsored by industry groups and universities. (https://www.purdueglobal.edu/blog/business/entrepreneur-resources)</w:t>
                      </w:r>
                    </w:p>
                    <w:p w:rsidR="00C44E15" w:rsidRPr="00D32CCE" w:rsidP="00D32CCE" w14:paraId="7631F464" w14:textId="50B138C1">
                      <w:pPr>
                        <w:pStyle w:val="TableNote"/>
                      </w:pPr>
                      <w:r w:rsidRPr="00D32CCE">
                        <w:t xml:space="preserve">***Environmental resources generally </w:t>
                      </w:r>
                      <w:r w:rsidRPr="00D32CCE" w:rsidR="00CD03C8">
                        <w:t>refer</w:t>
                      </w:r>
                      <w:r w:rsidRPr="00D32CCE">
                        <w:t xml:space="preserve"> to natural resources such as air, water, and soil. (</w:t>
                      </w:r>
                      <w:hyperlink r:id="rId15" w:history="1">
                        <w:r w:rsidRPr="00D32CCE">
                          <w:rPr>
                            <w:rStyle w:val="Hyperlink"/>
                          </w:rPr>
                          <w:t>https://www.fs.usda.gov/science-technology/water-air-soil</w:t>
                        </w:r>
                      </w:hyperlink>
                      <w:r w:rsidRPr="00D32CCE">
                        <w:t>). The term has been expanded to include any material, service, or information from the environment that is valuable to society. Examples include food from plants and animals; wood for cooking, heating</w:t>
                      </w:r>
                      <w:r>
                        <w:t>,</w:t>
                      </w:r>
                      <w:r w:rsidRPr="00D32CCE">
                        <w:t xml:space="preserve"> and building</w:t>
                      </w:r>
                      <w:r>
                        <w:t>; and</w:t>
                      </w:r>
                      <w:r w:rsidRPr="00D32CCE">
                        <w:t xml:space="preserve"> metals, coal, and oil. (</w:t>
                      </w:r>
                      <w:hyperlink r:id="rId16" w:history="1">
                        <w:r w:rsidRPr="00D32CCE">
                          <w:rPr>
                            <w:rStyle w:val="Hyperlink"/>
                          </w:rPr>
                          <w:t>https://www.encyclopedia.com/environment/encyclopedias-almanacs-transcripts-and-maps/environmental-resources</w:t>
                        </w:r>
                      </w:hyperlink>
                      <w:r w:rsidRPr="00D32CCE">
                        <w:t>)</w:t>
                      </w:r>
                    </w:p>
                  </w:txbxContent>
                </v:textbox>
              </v:shape>
            </w:pict>
          </mc:Fallback>
        </mc:AlternateContent>
      </w:r>
    </w:p>
    <w:tbl>
      <w:tblPr>
        <w:tblW w:w="14760" w:type="dxa"/>
        <w:tblInd w:w="-550" w:type="dxa"/>
        <w:tblCellMar>
          <w:left w:w="0" w:type="dxa"/>
          <w:right w:w="0" w:type="dxa"/>
        </w:tblCellMar>
        <w:tblLook w:val="0420"/>
      </w:tblPr>
      <w:tblGrid>
        <w:gridCol w:w="1800"/>
        <w:gridCol w:w="2700"/>
        <w:gridCol w:w="1710"/>
        <w:gridCol w:w="2340"/>
        <w:gridCol w:w="1980"/>
        <w:gridCol w:w="1980"/>
        <w:gridCol w:w="2250"/>
      </w:tblGrid>
      <w:tr w14:paraId="159E6C40" w14:textId="77777777" w:rsidTr="00734F7D">
        <w:tblPrEx>
          <w:tblW w:w="14760" w:type="dxa"/>
          <w:tblInd w:w="-550" w:type="dxa"/>
          <w:tblCellMar>
            <w:left w:w="0" w:type="dxa"/>
            <w:right w:w="0" w:type="dxa"/>
          </w:tblCellMar>
          <w:tblLook w:val="0420"/>
        </w:tblPrEx>
        <w:trPr>
          <w:trHeight w:val="273"/>
        </w:trPr>
        <w:tc>
          <w:tcPr>
            <w:tcW w:w="1800" w:type="dxa"/>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D86E3A" w:rsidRPr="00D86E3A" w:rsidP="008047BF" w14:paraId="14456A9B" w14:textId="77777777">
            <w:pPr>
              <w:spacing w:after="120" w:line="320" w:lineRule="exact"/>
              <w:ind w:left="-137"/>
              <w:jc w:val="center"/>
              <w:rPr>
                <w:rFonts w:ascii="Arial" w:hAnsi="Arial" w:cs="Arial"/>
                <w:sz w:val="36"/>
                <w:szCs w:val="36"/>
              </w:rPr>
            </w:pPr>
            <w:r w:rsidRPr="00D86E3A">
              <w:rPr>
                <w:rFonts w:ascii="Calibri" w:hAnsi="Calibri"/>
                <w:b/>
                <w:bCs/>
                <w:color w:val="000000"/>
                <w:kern w:val="24"/>
                <w:sz w:val="21"/>
                <w:szCs w:val="21"/>
              </w:rPr>
              <w:t>Topic</w:t>
            </w:r>
          </w:p>
        </w:tc>
        <w:tc>
          <w:tcPr>
            <w:tcW w:w="2700" w:type="dxa"/>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D86E3A" w:rsidRPr="00D86E3A" w:rsidP="00D86E3A" w14:paraId="4617667E" w14:textId="77777777">
            <w:pPr>
              <w:spacing w:after="120" w:line="320" w:lineRule="exact"/>
              <w:jc w:val="center"/>
              <w:rPr>
                <w:rFonts w:ascii="Arial" w:hAnsi="Arial" w:cs="Arial"/>
                <w:sz w:val="36"/>
                <w:szCs w:val="36"/>
              </w:rPr>
            </w:pPr>
            <w:r w:rsidRPr="00D86E3A">
              <w:rPr>
                <w:rFonts w:ascii="Calibri" w:hAnsi="Calibri"/>
                <w:b/>
                <w:bCs/>
                <w:color w:val="000000"/>
                <w:kern w:val="24"/>
                <w:sz w:val="21"/>
                <w:szCs w:val="21"/>
              </w:rPr>
              <w:t>Criteria</w:t>
            </w:r>
          </w:p>
        </w:tc>
        <w:tc>
          <w:tcPr>
            <w:tcW w:w="10260" w:type="dxa"/>
            <w:gridSpan w:val="5"/>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D86E3A" w:rsidRPr="00D86E3A" w:rsidP="00D86E3A" w14:paraId="0AC3D3BB" w14:textId="77777777">
            <w:pPr>
              <w:spacing w:after="120" w:line="320" w:lineRule="exact"/>
              <w:ind w:firstLine="504"/>
              <w:jc w:val="center"/>
              <w:rPr>
                <w:rFonts w:ascii="Arial" w:hAnsi="Arial" w:cs="Arial"/>
                <w:sz w:val="36"/>
                <w:szCs w:val="36"/>
              </w:rPr>
            </w:pPr>
            <w:r w:rsidRPr="00D86E3A">
              <w:rPr>
                <w:rFonts w:ascii="Calibri" w:hAnsi="Calibri"/>
                <w:b/>
                <w:bCs/>
                <w:color w:val="000000"/>
                <w:kern w:val="24"/>
                <w:sz w:val="21"/>
                <w:szCs w:val="21"/>
              </w:rPr>
              <w:t xml:space="preserve"> Degrees of Attainment</w:t>
            </w:r>
          </w:p>
        </w:tc>
      </w:tr>
      <w:tr w14:paraId="353B156C" w14:textId="77777777" w:rsidTr="00734F7D">
        <w:tblPrEx>
          <w:tblW w:w="14760" w:type="dxa"/>
          <w:tblInd w:w="-550" w:type="dxa"/>
          <w:tblCellMar>
            <w:left w:w="0" w:type="dxa"/>
            <w:right w:w="0" w:type="dxa"/>
          </w:tblCellMar>
          <w:tblLook w:val="0420"/>
        </w:tblPrEx>
        <w:trPr>
          <w:trHeight w:val="387"/>
        </w:trPr>
        <w:tc>
          <w:tcPr>
            <w:tcW w:w="1800" w:type="dxa"/>
            <w:vMerge/>
            <w:tcBorders>
              <w:top w:val="single" w:sz="8" w:space="0" w:color="000000"/>
              <w:left w:val="single" w:sz="8" w:space="0" w:color="000000"/>
              <w:bottom w:val="single" w:sz="8" w:space="0" w:color="000000"/>
              <w:right w:val="single" w:sz="8" w:space="0" w:color="000000"/>
            </w:tcBorders>
            <w:vAlign w:val="center"/>
            <w:hideMark/>
          </w:tcPr>
          <w:p w:rsidR="00D86E3A" w:rsidRPr="00D86E3A" w:rsidP="00D86E3A" w14:paraId="79AB9961" w14:textId="77777777">
            <w:pPr>
              <w:rPr>
                <w:rFonts w:ascii="Arial" w:hAnsi="Arial" w:cs="Arial"/>
                <w:sz w:val="36"/>
                <w:szCs w:val="36"/>
              </w:rPr>
            </w:pPr>
          </w:p>
        </w:tc>
        <w:tc>
          <w:tcPr>
            <w:tcW w:w="2700" w:type="dxa"/>
            <w:vMerge/>
            <w:tcBorders>
              <w:top w:val="single" w:sz="8" w:space="0" w:color="000000"/>
              <w:left w:val="single" w:sz="8" w:space="0" w:color="000000"/>
              <w:bottom w:val="single" w:sz="8" w:space="0" w:color="000000"/>
              <w:right w:val="single" w:sz="8" w:space="0" w:color="000000"/>
            </w:tcBorders>
            <w:vAlign w:val="center"/>
            <w:hideMark/>
          </w:tcPr>
          <w:p w:rsidR="00D86E3A" w:rsidRPr="00D86E3A" w:rsidP="00D86E3A" w14:paraId="47281F0A" w14:textId="77777777">
            <w:pPr>
              <w:rPr>
                <w:rFonts w:ascii="Arial" w:hAnsi="Arial" w:cs="Arial"/>
                <w:sz w:val="36"/>
                <w:szCs w:val="36"/>
              </w:rPr>
            </w:pP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D86E3A" w:rsidRPr="00D86E3A" w:rsidP="00D86E3A" w14:paraId="693BA5C3" w14:textId="77777777">
            <w:pPr>
              <w:jc w:val="center"/>
              <w:rPr>
                <w:rFonts w:ascii="Arial" w:hAnsi="Arial" w:cs="Arial"/>
                <w:sz w:val="36"/>
                <w:szCs w:val="36"/>
              </w:rPr>
            </w:pPr>
            <w:r w:rsidRPr="00D86E3A">
              <w:rPr>
                <w:rFonts w:ascii="Calibri" w:hAnsi="Calibri"/>
                <w:b/>
                <w:bCs/>
                <w:color w:val="000000"/>
                <w:kern w:val="24"/>
                <w:sz w:val="21"/>
                <w:szCs w:val="21"/>
              </w:rPr>
              <w:t>0. No Evidence</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D86E3A" w:rsidRPr="00D86E3A" w:rsidP="00750BE8" w14:paraId="30530F98" w14:textId="15A89C15">
            <w:pPr>
              <w:contextualSpacing/>
              <w:jc w:val="center"/>
              <w:rPr>
                <w:rFonts w:ascii="Arial" w:hAnsi="Arial" w:cs="Arial"/>
                <w:sz w:val="21"/>
                <w:szCs w:val="36"/>
              </w:rPr>
            </w:pPr>
            <w:r>
              <w:rPr>
                <w:rFonts w:ascii="Calibri" w:hAnsi="Calibri"/>
                <w:b/>
                <w:bCs/>
                <w:color w:val="000000"/>
                <w:kern w:val="24"/>
                <w:sz w:val="21"/>
                <w:szCs w:val="21"/>
              </w:rPr>
              <w:t xml:space="preserve">1. </w:t>
            </w:r>
            <w:r w:rsidRPr="00D86E3A">
              <w:rPr>
                <w:rFonts w:ascii="Calibri" w:hAnsi="Calibri"/>
                <w:b/>
                <w:bCs/>
                <w:color w:val="000000"/>
                <w:kern w:val="24"/>
                <w:sz w:val="21"/>
                <w:szCs w:val="21"/>
              </w:rPr>
              <w:t>Preliminary</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D86E3A" w:rsidRPr="00D86E3A" w:rsidP="00D86E3A" w14:paraId="7D8A0751" w14:textId="77777777">
            <w:pPr>
              <w:jc w:val="center"/>
              <w:rPr>
                <w:rFonts w:ascii="Arial" w:hAnsi="Arial" w:cs="Arial"/>
                <w:sz w:val="36"/>
                <w:szCs w:val="36"/>
              </w:rPr>
            </w:pPr>
            <w:r w:rsidRPr="00D86E3A">
              <w:rPr>
                <w:rFonts w:ascii="Calibri" w:hAnsi="Calibri"/>
                <w:b/>
                <w:bCs/>
                <w:color w:val="000000"/>
                <w:kern w:val="24"/>
                <w:sz w:val="21"/>
                <w:szCs w:val="21"/>
              </w:rPr>
              <w:t>2. Intermediate</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D86E3A" w:rsidRPr="00D86E3A" w:rsidP="00D86E3A" w14:paraId="3347AB1C" w14:textId="77777777">
            <w:pPr>
              <w:jc w:val="center"/>
              <w:rPr>
                <w:rFonts w:ascii="Arial" w:hAnsi="Arial" w:cs="Arial"/>
                <w:sz w:val="36"/>
                <w:szCs w:val="36"/>
              </w:rPr>
            </w:pPr>
            <w:r w:rsidRPr="00D86E3A">
              <w:rPr>
                <w:rFonts w:ascii="Calibri" w:hAnsi="Calibri"/>
                <w:b/>
                <w:bCs/>
                <w:color w:val="000000"/>
                <w:kern w:val="24"/>
                <w:sz w:val="21"/>
                <w:szCs w:val="21"/>
              </w:rPr>
              <w:t>3. Advanced</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D86E3A" w:rsidRPr="00D86E3A" w:rsidP="00D86E3A" w14:paraId="5F7C0E3D" w14:textId="77777777">
            <w:pPr>
              <w:jc w:val="center"/>
              <w:rPr>
                <w:rFonts w:ascii="Arial" w:hAnsi="Arial" w:cs="Arial"/>
                <w:sz w:val="36"/>
                <w:szCs w:val="36"/>
              </w:rPr>
            </w:pPr>
            <w:r w:rsidRPr="00D86E3A">
              <w:rPr>
                <w:rFonts w:ascii="Calibri" w:hAnsi="Calibri"/>
                <w:b/>
                <w:bCs/>
                <w:color w:val="000000"/>
                <w:kern w:val="24"/>
                <w:sz w:val="21"/>
                <w:szCs w:val="21"/>
              </w:rPr>
              <w:t>4. Mature</w:t>
            </w:r>
          </w:p>
        </w:tc>
      </w:tr>
      <w:tr w14:paraId="03F76696" w14:textId="77777777" w:rsidTr="00734F7D">
        <w:tblPrEx>
          <w:tblW w:w="14760" w:type="dxa"/>
          <w:tblInd w:w="-550" w:type="dxa"/>
          <w:tblCellMar>
            <w:left w:w="0" w:type="dxa"/>
            <w:right w:w="0" w:type="dxa"/>
          </w:tblCellMar>
          <w:tblLook w:val="0420"/>
        </w:tblPrEx>
        <w:trPr>
          <w:trHeight w:val="978"/>
        </w:trPr>
        <w:tc>
          <w:tcPr>
            <w:tcW w:w="1800" w:type="dxa"/>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D86E3A" w:rsidRPr="00D86E3A" w:rsidP="00D86E3A" w14:paraId="36B1B337" w14:textId="77777777">
            <w:pPr>
              <w:rPr>
                <w:rFonts w:ascii="Arial" w:hAnsi="Arial" w:cs="Arial"/>
                <w:sz w:val="36"/>
                <w:szCs w:val="36"/>
              </w:rPr>
            </w:pPr>
            <w:r w:rsidRPr="00D86E3A">
              <w:rPr>
                <w:rFonts w:ascii="Calibri" w:hAnsi="Calibri" w:cs="Calibri"/>
                <w:b/>
                <w:bCs/>
                <w:color w:val="000000"/>
                <w:kern w:val="24"/>
                <w:sz w:val="20"/>
                <w:szCs w:val="20"/>
              </w:rPr>
              <w:t>Regional Assets to Support RD&amp;T Ecosystem Development</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D86E3A" w:rsidRPr="00D86E3A" w:rsidP="00D86E3A" w14:paraId="5A351CCC" w14:textId="77777777">
            <w:pPr>
              <w:rPr>
                <w:rFonts w:ascii="Arial" w:hAnsi="Arial" w:cs="Arial"/>
                <w:sz w:val="36"/>
                <w:szCs w:val="36"/>
              </w:rPr>
            </w:pPr>
            <w:r w:rsidRPr="00D86E3A">
              <w:rPr>
                <w:rFonts w:ascii="Calibri" w:eastAsia="Calibri" w:hAnsi="Calibri"/>
                <w:color w:val="000000"/>
                <w:kern w:val="24"/>
                <w:sz w:val="20"/>
                <w:szCs w:val="20"/>
              </w:rPr>
              <w:t>Industrial resources</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D86E3A" w:rsidRPr="00D86E3A" w:rsidP="00D86E3A" w14:paraId="429E9374" w14:textId="77777777">
            <w:pPr>
              <w:spacing w:line="256" w:lineRule="auto"/>
              <w:rPr>
                <w:rFonts w:ascii="Arial" w:hAnsi="Arial" w:cs="Arial"/>
                <w:sz w:val="36"/>
                <w:szCs w:val="36"/>
              </w:rPr>
            </w:pPr>
            <w:r w:rsidRPr="00D86E3A">
              <w:rPr>
                <w:rFonts w:ascii="Calibri" w:eastAsia="Calibri" w:hAnsi="Calibri"/>
                <w:color w:val="000000"/>
                <w:kern w:val="24"/>
                <w:sz w:val="20"/>
                <w:szCs w:val="20"/>
              </w:rPr>
              <w:t>No evidence</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D86E3A" w:rsidRPr="00D86E3A" w:rsidP="00D86E3A" w14:paraId="588B9EB5" w14:textId="77777777">
            <w:pPr>
              <w:spacing w:line="256" w:lineRule="auto"/>
              <w:rPr>
                <w:rFonts w:ascii="Arial" w:hAnsi="Arial" w:cs="Arial"/>
                <w:sz w:val="36"/>
                <w:szCs w:val="36"/>
              </w:rPr>
            </w:pPr>
            <w:r w:rsidRPr="00D86E3A">
              <w:rPr>
                <w:rFonts w:ascii="Calibri" w:hAnsi="Calibri"/>
                <w:color w:val="000000"/>
                <w:kern w:val="24"/>
                <w:sz w:val="20"/>
                <w:szCs w:val="20"/>
              </w:rPr>
              <w:t>Unique characteristics* identified</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D86E3A" w:rsidRPr="00D86E3A" w:rsidP="00D86E3A" w14:paraId="7F547039" w14:textId="77777777">
            <w:pPr>
              <w:spacing w:line="256" w:lineRule="auto"/>
              <w:rPr>
                <w:rFonts w:ascii="Arial" w:hAnsi="Arial" w:cs="Arial"/>
                <w:sz w:val="36"/>
                <w:szCs w:val="36"/>
              </w:rPr>
            </w:pPr>
            <w:r w:rsidRPr="00D86E3A">
              <w:rPr>
                <w:rFonts w:ascii="Calibri" w:hAnsi="Calibri"/>
                <w:color w:val="000000"/>
                <w:kern w:val="24"/>
                <w:sz w:val="20"/>
                <w:szCs w:val="20"/>
              </w:rPr>
              <w:t>Plan to integrate unique characteristics into your engine</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D86E3A" w:rsidRPr="00D86E3A" w:rsidP="00D86E3A" w14:paraId="65623F2E" w14:textId="77777777">
            <w:pPr>
              <w:spacing w:line="256" w:lineRule="auto"/>
              <w:rPr>
                <w:rFonts w:ascii="Arial" w:hAnsi="Arial" w:cs="Arial"/>
                <w:sz w:val="36"/>
                <w:szCs w:val="36"/>
              </w:rPr>
            </w:pPr>
            <w:r w:rsidRPr="00D86E3A">
              <w:rPr>
                <w:rFonts w:ascii="Calibri" w:hAnsi="Calibri"/>
                <w:color w:val="000000"/>
                <w:kern w:val="24"/>
                <w:sz w:val="20"/>
                <w:szCs w:val="20"/>
              </w:rPr>
              <w:t>Activities demonstrating integration</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D86E3A" w:rsidRPr="00D86E3A" w:rsidP="00D86E3A" w14:paraId="051EA6F3" w14:textId="77777777">
            <w:pPr>
              <w:spacing w:line="256" w:lineRule="auto"/>
              <w:rPr>
                <w:rFonts w:ascii="Arial" w:hAnsi="Arial" w:cs="Arial"/>
                <w:sz w:val="36"/>
                <w:szCs w:val="36"/>
              </w:rPr>
            </w:pPr>
            <w:r w:rsidRPr="00D86E3A">
              <w:rPr>
                <w:rFonts w:ascii="Calibri" w:eastAsia="Calibri" w:hAnsi="Calibri"/>
                <w:color w:val="000000"/>
                <w:kern w:val="24"/>
                <w:sz w:val="20"/>
                <w:szCs w:val="20"/>
              </w:rPr>
              <w:t xml:space="preserve">Evidence for continuing </w:t>
            </w:r>
            <w:r w:rsidRPr="00D86E3A">
              <w:rPr>
                <w:rFonts w:ascii="Calibri" w:hAnsi="Calibri"/>
                <w:color w:val="000000"/>
                <w:kern w:val="24"/>
                <w:sz w:val="20"/>
                <w:szCs w:val="20"/>
              </w:rPr>
              <w:t>integration into your engine</w:t>
            </w:r>
          </w:p>
        </w:tc>
      </w:tr>
      <w:tr w14:paraId="739F70C0" w14:textId="77777777" w:rsidTr="00734F7D">
        <w:tblPrEx>
          <w:tblW w:w="14760" w:type="dxa"/>
          <w:tblInd w:w="-550" w:type="dxa"/>
          <w:tblCellMar>
            <w:left w:w="0" w:type="dxa"/>
            <w:right w:w="0" w:type="dxa"/>
          </w:tblCellMar>
          <w:tblLook w:val="0420"/>
        </w:tblPrEx>
        <w:trPr>
          <w:trHeight w:val="836"/>
        </w:trPr>
        <w:tc>
          <w:tcPr>
            <w:tcW w:w="1800" w:type="dxa"/>
            <w:vMerge/>
            <w:tcBorders>
              <w:top w:val="single" w:sz="8" w:space="0" w:color="000000"/>
              <w:left w:val="single" w:sz="8" w:space="0" w:color="000000"/>
              <w:bottom w:val="single" w:sz="8" w:space="0" w:color="000000"/>
              <w:right w:val="single" w:sz="8" w:space="0" w:color="000000"/>
            </w:tcBorders>
            <w:vAlign w:val="center"/>
            <w:hideMark/>
          </w:tcPr>
          <w:p w:rsidR="00D86E3A" w:rsidRPr="00D86E3A" w:rsidP="00D86E3A" w14:paraId="452745B5" w14:textId="77777777">
            <w:pPr>
              <w:rPr>
                <w:rFonts w:ascii="Arial" w:hAnsi="Arial" w:cs="Arial"/>
                <w:sz w:val="36"/>
                <w:szCs w:val="36"/>
              </w:rPr>
            </w:pP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D86E3A" w:rsidRPr="00D86E3A" w:rsidP="00D86E3A" w14:paraId="0EAA19F5" w14:textId="77777777">
            <w:pPr>
              <w:rPr>
                <w:rFonts w:ascii="Arial" w:hAnsi="Arial" w:cs="Arial"/>
                <w:sz w:val="36"/>
                <w:szCs w:val="36"/>
              </w:rPr>
            </w:pPr>
            <w:r w:rsidRPr="00D86E3A">
              <w:rPr>
                <w:rFonts w:ascii="Calibri" w:eastAsia="Calibri" w:hAnsi="Calibri"/>
                <w:color w:val="000000"/>
                <w:kern w:val="24"/>
                <w:sz w:val="20"/>
                <w:szCs w:val="20"/>
              </w:rPr>
              <w:t>Academic resources</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D86E3A" w:rsidRPr="00D86E3A" w:rsidP="00D86E3A" w14:paraId="2EB28061" w14:textId="77777777">
            <w:pPr>
              <w:spacing w:line="256" w:lineRule="auto"/>
              <w:rPr>
                <w:rFonts w:ascii="Arial" w:hAnsi="Arial" w:cs="Arial"/>
                <w:sz w:val="36"/>
                <w:szCs w:val="36"/>
              </w:rPr>
            </w:pPr>
            <w:r w:rsidRPr="00D86E3A">
              <w:rPr>
                <w:rFonts w:ascii="Calibri" w:eastAsia="Calibri" w:hAnsi="Calibri"/>
                <w:color w:val="000000"/>
                <w:kern w:val="24"/>
                <w:sz w:val="20"/>
                <w:szCs w:val="20"/>
              </w:rPr>
              <w:t>No evidence</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D86E3A" w:rsidRPr="00D86E3A" w:rsidP="00D86E3A" w14:paraId="10F3E1CF" w14:textId="77777777">
            <w:pPr>
              <w:spacing w:line="256" w:lineRule="auto"/>
              <w:rPr>
                <w:rFonts w:ascii="Arial" w:hAnsi="Arial" w:cs="Arial"/>
                <w:sz w:val="36"/>
                <w:szCs w:val="36"/>
              </w:rPr>
            </w:pPr>
            <w:r w:rsidRPr="00D86E3A">
              <w:rPr>
                <w:rFonts w:ascii="Calibri" w:hAnsi="Calibri"/>
                <w:color w:val="000000"/>
                <w:kern w:val="24"/>
                <w:sz w:val="20"/>
                <w:szCs w:val="20"/>
              </w:rPr>
              <w:t>Unique characteristics identified</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D86E3A" w:rsidRPr="00D86E3A" w:rsidP="00D86E3A" w14:paraId="772A6A22" w14:textId="77777777">
            <w:pPr>
              <w:spacing w:line="256" w:lineRule="auto"/>
              <w:rPr>
                <w:rFonts w:ascii="Arial" w:hAnsi="Arial" w:cs="Arial"/>
                <w:sz w:val="36"/>
                <w:szCs w:val="36"/>
              </w:rPr>
            </w:pPr>
            <w:r w:rsidRPr="00D86E3A">
              <w:rPr>
                <w:rFonts w:ascii="Calibri" w:hAnsi="Calibri"/>
                <w:color w:val="000000"/>
                <w:kern w:val="24"/>
                <w:sz w:val="20"/>
                <w:szCs w:val="20"/>
              </w:rPr>
              <w:t>Plan to integrate unique characteristics into your engine</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D86E3A" w:rsidRPr="00D86E3A" w:rsidP="00D86E3A" w14:paraId="31369370" w14:textId="77777777">
            <w:pPr>
              <w:spacing w:line="256" w:lineRule="auto"/>
              <w:rPr>
                <w:rFonts w:ascii="Arial" w:hAnsi="Arial" w:cs="Arial"/>
                <w:sz w:val="36"/>
                <w:szCs w:val="36"/>
              </w:rPr>
            </w:pPr>
            <w:r w:rsidRPr="00D86E3A">
              <w:rPr>
                <w:rFonts w:ascii="Calibri" w:hAnsi="Calibri"/>
                <w:color w:val="000000"/>
                <w:kern w:val="24"/>
                <w:sz w:val="20"/>
                <w:szCs w:val="20"/>
              </w:rPr>
              <w:t>Activities demonstrating integration</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D86E3A" w:rsidRPr="00D86E3A" w:rsidP="00D86E3A" w14:paraId="15C2F78C" w14:textId="77777777">
            <w:pPr>
              <w:spacing w:line="256" w:lineRule="auto"/>
              <w:rPr>
                <w:rFonts w:ascii="Arial" w:hAnsi="Arial" w:cs="Arial"/>
                <w:sz w:val="36"/>
                <w:szCs w:val="36"/>
              </w:rPr>
            </w:pPr>
            <w:r w:rsidRPr="00D86E3A">
              <w:rPr>
                <w:rFonts w:ascii="Calibri" w:eastAsia="Calibri" w:hAnsi="Calibri"/>
                <w:color w:val="000000"/>
                <w:kern w:val="24"/>
                <w:sz w:val="20"/>
                <w:szCs w:val="20"/>
              </w:rPr>
              <w:t xml:space="preserve">Evidence for continuing </w:t>
            </w:r>
            <w:r w:rsidRPr="00D86E3A">
              <w:rPr>
                <w:rFonts w:ascii="Calibri" w:hAnsi="Calibri"/>
                <w:color w:val="000000"/>
                <w:kern w:val="24"/>
                <w:sz w:val="20"/>
                <w:szCs w:val="20"/>
              </w:rPr>
              <w:t>integration into your engine</w:t>
            </w:r>
          </w:p>
        </w:tc>
      </w:tr>
      <w:tr w14:paraId="161431A7" w14:textId="77777777" w:rsidTr="00734F7D">
        <w:tblPrEx>
          <w:tblW w:w="14760" w:type="dxa"/>
          <w:tblInd w:w="-550" w:type="dxa"/>
          <w:tblCellMar>
            <w:left w:w="0" w:type="dxa"/>
            <w:right w:w="0" w:type="dxa"/>
          </w:tblCellMar>
          <w:tblLook w:val="0420"/>
        </w:tblPrEx>
        <w:trPr>
          <w:trHeight w:val="592"/>
        </w:trPr>
        <w:tc>
          <w:tcPr>
            <w:tcW w:w="1800" w:type="dxa"/>
            <w:vMerge/>
            <w:tcBorders>
              <w:top w:val="single" w:sz="8" w:space="0" w:color="000000"/>
              <w:left w:val="single" w:sz="8" w:space="0" w:color="000000"/>
              <w:bottom w:val="single" w:sz="8" w:space="0" w:color="000000"/>
              <w:right w:val="single" w:sz="8" w:space="0" w:color="000000"/>
            </w:tcBorders>
            <w:vAlign w:val="center"/>
            <w:hideMark/>
          </w:tcPr>
          <w:p w:rsidR="00D86E3A" w:rsidRPr="00D86E3A" w:rsidP="00D86E3A" w14:paraId="46B56D1C" w14:textId="77777777">
            <w:pPr>
              <w:rPr>
                <w:rFonts w:ascii="Arial" w:hAnsi="Arial" w:cs="Arial"/>
                <w:sz w:val="36"/>
                <w:szCs w:val="36"/>
              </w:rPr>
            </w:pP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D86E3A" w:rsidRPr="00D86E3A" w:rsidP="00D86E3A" w14:paraId="3927B2A6" w14:textId="67C18CCD">
            <w:pPr>
              <w:rPr>
                <w:rFonts w:ascii="Arial" w:hAnsi="Arial" w:cs="Arial"/>
                <w:sz w:val="36"/>
                <w:szCs w:val="36"/>
              </w:rPr>
            </w:pPr>
            <w:r w:rsidRPr="00D86E3A">
              <w:rPr>
                <w:rFonts w:ascii="Calibri" w:hAnsi="Calibri" w:cs="Calibri"/>
                <w:color w:val="000000"/>
                <w:kern w:val="24"/>
                <w:sz w:val="20"/>
                <w:szCs w:val="20"/>
              </w:rPr>
              <w:t>Entrepreneurial resources</w:t>
            </w:r>
            <w:r w:rsidR="00E70ECA">
              <w:rPr>
                <w:rFonts w:ascii="Calibri" w:hAnsi="Calibri" w:cs="Calibri"/>
                <w:color w:val="000000"/>
                <w:kern w:val="24"/>
                <w:sz w:val="20"/>
                <w:szCs w:val="20"/>
              </w:rPr>
              <w:t>**</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D86E3A" w:rsidRPr="00D86E3A" w:rsidP="00D86E3A" w14:paraId="42FD5E39" w14:textId="77777777">
            <w:pPr>
              <w:spacing w:line="256" w:lineRule="auto"/>
              <w:rPr>
                <w:rFonts w:ascii="Arial" w:hAnsi="Arial" w:cs="Arial"/>
                <w:sz w:val="36"/>
                <w:szCs w:val="36"/>
              </w:rPr>
            </w:pPr>
            <w:r w:rsidRPr="00D86E3A">
              <w:rPr>
                <w:rFonts w:ascii="Calibri" w:eastAsia="Calibri" w:hAnsi="Calibri"/>
                <w:color w:val="000000"/>
                <w:kern w:val="24"/>
                <w:sz w:val="20"/>
                <w:szCs w:val="20"/>
              </w:rPr>
              <w:t>No evidence</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D86E3A" w:rsidRPr="00D86E3A" w:rsidP="00D86E3A" w14:paraId="0D149B55" w14:textId="77777777">
            <w:pPr>
              <w:rPr>
                <w:rFonts w:ascii="Arial" w:hAnsi="Arial" w:cs="Arial"/>
                <w:sz w:val="36"/>
                <w:szCs w:val="36"/>
              </w:rPr>
            </w:pPr>
            <w:r w:rsidRPr="00D86E3A">
              <w:rPr>
                <w:rFonts w:ascii="Calibri" w:hAnsi="Calibri"/>
                <w:color w:val="000000"/>
                <w:kern w:val="24"/>
                <w:sz w:val="20"/>
                <w:szCs w:val="20"/>
              </w:rPr>
              <w:t>Unique characteristics identified</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D86E3A" w:rsidRPr="00D86E3A" w:rsidP="00D86E3A" w14:paraId="6A97D18F" w14:textId="77777777">
            <w:pPr>
              <w:rPr>
                <w:rFonts w:ascii="Arial" w:hAnsi="Arial" w:cs="Arial"/>
                <w:sz w:val="36"/>
                <w:szCs w:val="36"/>
              </w:rPr>
            </w:pPr>
            <w:r w:rsidRPr="00D86E3A">
              <w:rPr>
                <w:rFonts w:ascii="Calibri" w:hAnsi="Calibri"/>
                <w:color w:val="000000"/>
                <w:kern w:val="24"/>
                <w:sz w:val="20"/>
                <w:szCs w:val="20"/>
              </w:rPr>
              <w:t>Plan to integrate unique characteristics into your engine</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D86E3A" w:rsidRPr="00D86E3A" w:rsidP="00D86E3A" w14:paraId="5D4F584E" w14:textId="77777777">
            <w:pPr>
              <w:rPr>
                <w:rFonts w:ascii="Arial" w:hAnsi="Arial" w:cs="Arial"/>
                <w:sz w:val="36"/>
                <w:szCs w:val="36"/>
              </w:rPr>
            </w:pPr>
            <w:r w:rsidRPr="00D86E3A">
              <w:rPr>
                <w:rFonts w:ascii="Calibri" w:hAnsi="Calibri"/>
                <w:color w:val="000000"/>
                <w:kern w:val="24"/>
                <w:sz w:val="20"/>
                <w:szCs w:val="20"/>
              </w:rPr>
              <w:t>Activities demonstrating integration</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D86E3A" w:rsidRPr="00D86E3A" w:rsidP="00D86E3A" w14:paraId="47FB7DC1" w14:textId="77777777">
            <w:pPr>
              <w:rPr>
                <w:rFonts w:ascii="Arial" w:hAnsi="Arial" w:cs="Arial"/>
                <w:sz w:val="36"/>
                <w:szCs w:val="36"/>
              </w:rPr>
            </w:pPr>
            <w:r w:rsidRPr="00D86E3A">
              <w:rPr>
                <w:rFonts w:ascii="Calibri" w:eastAsia="Calibri" w:hAnsi="Calibri"/>
                <w:color w:val="000000"/>
                <w:kern w:val="24"/>
                <w:sz w:val="20"/>
                <w:szCs w:val="20"/>
              </w:rPr>
              <w:t xml:space="preserve">Evidence for continuing </w:t>
            </w:r>
            <w:r w:rsidRPr="00D86E3A">
              <w:rPr>
                <w:rFonts w:ascii="Calibri" w:hAnsi="Calibri"/>
                <w:color w:val="000000"/>
                <w:kern w:val="24"/>
                <w:sz w:val="20"/>
                <w:szCs w:val="20"/>
              </w:rPr>
              <w:t>integration into your engine</w:t>
            </w:r>
          </w:p>
        </w:tc>
      </w:tr>
      <w:tr w14:paraId="00CB5062" w14:textId="77777777" w:rsidTr="00734F7D">
        <w:tblPrEx>
          <w:tblW w:w="14760" w:type="dxa"/>
          <w:tblInd w:w="-550" w:type="dxa"/>
          <w:tblCellMar>
            <w:left w:w="0" w:type="dxa"/>
            <w:right w:w="0" w:type="dxa"/>
          </w:tblCellMar>
          <w:tblLook w:val="0420"/>
        </w:tblPrEx>
        <w:trPr>
          <w:trHeight w:val="592"/>
        </w:trPr>
        <w:tc>
          <w:tcPr>
            <w:tcW w:w="1800" w:type="dxa"/>
            <w:vMerge/>
            <w:tcBorders>
              <w:top w:val="single" w:sz="8" w:space="0" w:color="000000"/>
              <w:left w:val="single" w:sz="8" w:space="0" w:color="000000"/>
              <w:bottom w:val="single" w:sz="8" w:space="0" w:color="000000"/>
              <w:right w:val="single" w:sz="8" w:space="0" w:color="000000"/>
            </w:tcBorders>
            <w:vAlign w:val="center"/>
            <w:hideMark/>
          </w:tcPr>
          <w:p w:rsidR="00D86E3A" w:rsidRPr="00D86E3A" w:rsidP="00D86E3A" w14:paraId="1FC193A9" w14:textId="77777777">
            <w:pPr>
              <w:rPr>
                <w:rFonts w:ascii="Arial" w:hAnsi="Arial" w:cs="Arial"/>
                <w:sz w:val="36"/>
                <w:szCs w:val="36"/>
              </w:rPr>
            </w:pP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D86E3A" w:rsidRPr="00D86E3A" w:rsidP="00D86E3A" w14:paraId="604A7284" w14:textId="00500672">
            <w:pPr>
              <w:rPr>
                <w:rFonts w:ascii="Arial" w:hAnsi="Arial" w:cs="Arial"/>
                <w:sz w:val="36"/>
                <w:szCs w:val="36"/>
              </w:rPr>
            </w:pPr>
            <w:r w:rsidRPr="00D86E3A">
              <w:rPr>
                <w:rFonts w:ascii="Calibri" w:hAnsi="Calibri" w:cs="Calibri"/>
                <w:color w:val="000000"/>
                <w:kern w:val="24"/>
                <w:sz w:val="20"/>
                <w:szCs w:val="20"/>
              </w:rPr>
              <w:t>Environmental resources</w:t>
            </w:r>
            <w:r w:rsidR="00E70ECA">
              <w:rPr>
                <w:rFonts w:ascii="Calibri" w:hAnsi="Calibri" w:cs="Calibri"/>
                <w:color w:val="000000"/>
                <w:kern w:val="24"/>
                <w:sz w:val="20"/>
                <w:szCs w:val="20"/>
              </w:rPr>
              <w:t>***</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D86E3A" w:rsidRPr="00D86E3A" w:rsidP="00D86E3A" w14:paraId="23180DAB" w14:textId="77777777">
            <w:pPr>
              <w:spacing w:line="256" w:lineRule="auto"/>
              <w:rPr>
                <w:rFonts w:ascii="Arial" w:hAnsi="Arial" w:cs="Arial"/>
                <w:sz w:val="36"/>
                <w:szCs w:val="36"/>
              </w:rPr>
            </w:pPr>
            <w:r w:rsidRPr="00D86E3A">
              <w:rPr>
                <w:rFonts w:ascii="Calibri" w:eastAsia="Calibri" w:hAnsi="Calibri"/>
                <w:color w:val="000000"/>
                <w:kern w:val="24"/>
                <w:sz w:val="20"/>
                <w:szCs w:val="20"/>
              </w:rPr>
              <w:t>No evidence</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D86E3A" w:rsidRPr="00D86E3A" w:rsidP="00D86E3A" w14:paraId="6CD1192F" w14:textId="77777777">
            <w:pPr>
              <w:rPr>
                <w:rFonts w:ascii="Arial" w:hAnsi="Arial" w:cs="Arial"/>
                <w:sz w:val="36"/>
                <w:szCs w:val="36"/>
              </w:rPr>
            </w:pPr>
            <w:r w:rsidRPr="00D86E3A">
              <w:rPr>
                <w:rFonts w:ascii="Calibri" w:hAnsi="Calibri"/>
                <w:color w:val="000000"/>
                <w:kern w:val="24"/>
                <w:sz w:val="20"/>
                <w:szCs w:val="20"/>
              </w:rPr>
              <w:t>Unique characteristics identified</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D86E3A" w:rsidRPr="00D86E3A" w:rsidP="00D86E3A" w14:paraId="2CC00587" w14:textId="77777777">
            <w:pPr>
              <w:rPr>
                <w:rFonts w:ascii="Arial" w:hAnsi="Arial" w:cs="Arial"/>
                <w:sz w:val="36"/>
                <w:szCs w:val="36"/>
              </w:rPr>
            </w:pPr>
            <w:r w:rsidRPr="00D86E3A">
              <w:rPr>
                <w:rFonts w:ascii="Calibri" w:hAnsi="Calibri"/>
                <w:color w:val="000000"/>
                <w:kern w:val="24"/>
                <w:sz w:val="20"/>
                <w:szCs w:val="20"/>
              </w:rPr>
              <w:t>Plan to integrate unique characteristics into your engine</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D86E3A" w:rsidRPr="00D86E3A" w:rsidP="00D86E3A" w14:paraId="5DA0E3C8" w14:textId="77777777">
            <w:pPr>
              <w:rPr>
                <w:rFonts w:ascii="Arial" w:hAnsi="Arial" w:cs="Arial"/>
                <w:sz w:val="36"/>
                <w:szCs w:val="36"/>
              </w:rPr>
            </w:pPr>
            <w:r w:rsidRPr="00D86E3A">
              <w:rPr>
                <w:rFonts w:ascii="Calibri" w:hAnsi="Calibri"/>
                <w:color w:val="000000"/>
                <w:kern w:val="24"/>
                <w:sz w:val="20"/>
                <w:szCs w:val="20"/>
              </w:rPr>
              <w:t>Activities demonstrating integration</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D86E3A" w:rsidRPr="00D86E3A" w:rsidP="00D86E3A" w14:paraId="004F6466" w14:textId="77777777">
            <w:pPr>
              <w:rPr>
                <w:rFonts w:ascii="Arial" w:hAnsi="Arial" w:cs="Arial"/>
                <w:sz w:val="36"/>
                <w:szCs w:val="36"/>
              </w:rPr>
            </w:pPr>
            <w:r w:rsidRPr="00D86E3A">
              <w:rPr>
                <w:rFonts w:ascii="Calibri" w:eastAsia="Calibri" w:hAnsi="Calibri"/>
                <w:color w:val="000000"/>
                <w:kern w:val="24"/>
                <w:sz w:val="20"/>
                <w:szCs w:val="20"/>
              </w:rPr>
              <w:t xml:space="preserve">Evidence for continuing </w:t>
            </w:r>
            <w:r w:rsidRPr="00D86E3A">
              <w:rPr>
                <w:rFonts w:ascii="Calibri" w:hAnsi="Calibri"/>
                <w:color w:val="000000"/>
                <w:kern w:val="24"/>
                <w:sz w:val="20"/>
                <w:szCs w:val="20"/>
              </w:rPr>
              <w:t>integration into your engine</w:t>
            </w:r>
          </w:p>
        </w:tc>
      </w:tr>
      <w:tr w14:paraId="3E4410A0" w14:textId="77777777" w:rsidTr="00734F7D">
        <w:tblPrEx>
          <w:tblW w:w="14760" w:type="dxa"/>
          <w:tblInd w:w="-550" w:type="dxa"/>
          <w:tblCellMar>
            <w:left w:w="0" w:type="dxa"/>
            <w:right w:w="0" w:type="dxa"/>
          </w:tblCellMar>
          <w:tblLook w:val="0420"/>
        </w:tblPrEx>
        <w:trPr>
          <w:trHeight w:val="709"/>
        </w:trPr>
        <w:tc>
          <w:tcPr>
            <w:tcW w:w="1800" w:type="dxa"/>
            <w:vMerge/>
            <w:tcBorders>
              <w:top w:val="single" w:sz="8" w:space="0" w:color="000000"/>
              <w:left w:val="single" w:sz="8" w:space="0" w:color="000000"/>
              <w:bottom w:val="single" w:sz="8" w:space="0" w:color="000000"/>
              <w:right w:val="single" w:sz="8" w:space="0" w:color="000000"/>
            </w:tcBorders>
            <w:vAlign w:val="center"/>
            <w:hideMark/>
          </w:tcPr>
          <w:p w:rsidR="00D86E3A" w:rsidRPr="00D86E3A" w:rsidP="00D86E3A" w14:paraId="12D78357" w14:textId="77777777">
            <w:pPr>
              <w:rPr>
                <w:rFonts w:ascii="Arial" w:hAnsi="Arial" w:cs="Arial"/>
                <w:sz w:val="36"/>
                <w:szCs w:val="36"/>
              </w:rPr>
            </w:pP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D86E3A" w:rsidRPr="00D86E3A" w:rsidP="00D86E3A" w14:paraId="70D66A3F" w14:textId="77777777">
            <w:pPr>
              <w:rPr>
                <w:rFonts w:ascii="Arial" w:hAnsi="Arial" w:cs="Arial"/>
                <w:sz w:val="36"/>
                <w:szCs w:val="36"/>
              </w:rPr>
            </w:pPr>
            <w:r w:rsidRPr="00D86E3A">
              <w:rPr>
                <w:rFonts w:ascii="Calibri" w:eastAsia="Calibri" w:hAnsi="Calibri"/>
                <w:color w:val="000000"/>
                <w:kern w:val="24"/>
                <w:sz w:val="20"/>
                <w:szCs w:val="20"/>
              </w:rPr>
              <w:t>Access to critical supply chains</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D86E3A" w:rsidRPr="00D86E3A" w:rsidP="00D86E3A" w14:paraId="6CB6D68A" w14:textId="77777777">
            <w:pPr>
              <w:spacing w:line="256" w:lineRule="auto"/>
              <w:rPr>
                <w:rFonts w:ascii="Arial" w:hAnsi="Arial" w:cs="Arial"/>
                <w:sz w:val="36"/>
                <w:szCs w:val="36"/>
              </w:rPr>
            </w:pPr>
            <w:r w:rsidRPr="00D86E3A">
              <w:rPr>
                <w:rFonts w:ascii="Calibri" w:eastAsia="Calibri" w:hAnsi="Calibri"/>
                <w:color w:val="000000"/>
                <w:kern w:val="24"/>
                <w:sz w:val="20"/>
                <w:szCs w:val="20"/>
              </w:rPr>
              <w:t>No evidence</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D86E3A" w:rsidRPr="00D86E3A" w:rsidP="00D86E3A" w14:paraId="3D515C73" w14:textId="77777777">
            <w:pPr>
              <w:spacing w:line="256" w:lineRule="auto"/>
              <w:rPr>
                <w:rFonts w:ascii="Arial" w:hAnsi="Arial" w:cs="Arial"/>
                <w:sz w:val="36"/>
                <w:szCs w:val="36"/>
              </w:rPr>
            </w:pPr>
            <w:r w:rsidRPr="00D86E3A">
              <w:rPr>
                <w:rFonts w:ascii="Calibri" w:eastAsia="Calibri" w:hAnsi="Calibri"/>
                <w:color w:val="000000"/>
                <w:kern w:val="24"/>
                <w:sz w:val="20"/>
                <w:szCs w:val="20"/>
              </w:rPr>
              <w:t>Identify supply chains</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D86E3A" w:rsidRPr="00D86E3A" w:rsidP="00D86E3A" w14:paraId="75548C67" w14:textId="77777777">
            <w:pPr>
              <w:spacing w:line="256" w:lineRule="auto"/>
              <w:rPr>
                <w:rFonts w:ascii="Arial" w:hAnsi="Arial" w:cs="Arial"/>
                <w:sz w:val="36"/>
                <w:szCs w:val="36"/>
              </w:rPr>
            </w:pPr>
            <w:r w:rsidRPr="00D86E3A">
              <w:rPr>
                <w:rFonts w:ascii="Calibri" w:eastAsia="Calibri" w:hAnsi="Calibri"/>
                <w:color w:val="000000"/>
                <w:kern w:val="24"/>
                <w:sz w:val="20"/>
                <w:szCs w:val="20"/>
              </w:rPr>
              <w:t>Plan to secure supply chains</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D86E3A" w:rsidRPr="00D86E3A" w:rsidP="00D86E3A" w14:paraId="479B4972" w14:textId="77777777">
            <w:pPr>
              <w:spacing w:line="256" w:lineRule="auto"/>
              <w:rPr>
                <w:rFonts w:ascii="Arial" w:hAnsi="Arial" w:cs="Arial"/>
                <w:sz w:val="36"/>
                <w:szCs w:val="36"/>
              </w:rPr>
            </w:pPr>
            <w:r w:rsidRPr="00D86E3A">
              <w:rPr>
                <w:rFonts w:ascii="Calibri" w:hAnsi="Calibri"/>
                <w:color w:val="000000"/>
                <w:kern w:val="24"/>
                <w:sz w:val="20"/>
                <w:szCs w:val="20"/>
              </w:rPr>
              <w:t>Activities demonstrating supply chains secured</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D86E3A" w:rsidRPr="00D86E3A" w:rsidP="00D86E3A" w14:paraId="2B5D8856" w14:textId="77777777">
            <w:pPr>
              <w:spacing w:line="256" w:lineRule="auto"/>
              <w:rPr>
                <w:rFonts w:ascii="Arial" w:hAnsi="Arial" w:cs="Arial"/>
                <w:sz w:val="36"/>
                <w:szCs w:val="36"/>
              </w:rPr>
            </w:pPr>
            <w:r w:rsidRPr="00D86E3A">
              <w:rPr>
                <w:rFonts w:ascii="Calibri" w:eastAsia="Calibri" w:hAnsi="Calibri"/>
                <w:color w:val="000000"/>
                <w:kern w:val="24"/>
                <w:sz w:val="20"/>
                <w:szCs w:val="20"/>
              </w:rPr>
              <w:t>Evidence for continuing supply chain deliveries</w:t>
            </w:r>
          </w:p>
        </w:tc>
      </w:tr>
    </w:tbl>
    <w:p w:rsidR="00A47A65" w:rsidP="00A47A65" w14:paraId="74ADD54C" w14:textId="408BF678"/>
    <w:p w:rsidR="002D7B11" w:rsidP="00A47A65" w14:paraId="2D7DB181" w14:textId="7648A42A"/>
    <w:p w:rsidR="002D7B11" w:rsidP="00A47A65" w14:paraId="281FDFF3" w14:textId="3A7125E0"/>
    <w:p w:rsidR="003A5B49" w:rsidP="00A47A65" w14:paraId="21C6D639" w14:textId="77777777"/>
    <w:p w:rsidR="00391CF4" w:rsidP="00A47A65" w14:paraId="5294265C" w14:textId="4C80ED55"/>
    <w:p w:rsidR="00391CF4" w:rsidP="00A47A65" w14:paraId="53B4D75B" w14:textId="5BB6A10A"/>
    <w:p w:rsidR="0072335B" w:rsidP="00A47A65" w14:paraId="43D7B51B" w14:textId="77777777"/>
    <w:tbl>
      <w:tblPr>
        <w:tblW w:w="14675"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tblPr>
      <w:tblGrid>
        <w:gridCol w:w="1625"/>
        <w:gridCol w:w="2250"/>
        <w:gridCol w:w="1710"/>
        <w:gridCol w:w="2340"/>
        <w:gridCol w:w="1890"/>
        <w:gridCol w:w="2610"/>
        <w:gridCol w:w="2250"/>
      </w:tblGrid>
      <w:tr w14:paraId="02F483DF" w14:textId="77777777" w:rsidTr="000E1B74">
        <w:tblPrEx>
          <w:tblW w:w="14675"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tblPrEx>
        <w:trPr>
          <w:trHeight w:val="259"/>
          <w:tblHeader/>
        </w:trPr>
        <w:tc>
          <w:tcPr>
            <w:tcW w:w="1625" w:type="dxa"/>
            <w:vMerge w:val="restart"/>
            <w:shd w:val="clear" w:color="auto" w:fill="auto"/>
            <w:tcMar>
              <w:top w:w="68" w:type="dxa"/>
              <w:left w:w="135" w:type="dxa"/>
              <w:bottom w:w="68" w:type="dxa"/>
              <w:right w:w="135" w:type="dxa"/>
            </w:tcMar>
            <w:vAlign w:val="center"/>
            <w:hideMark/>
          </w:tcPr>
          <w:p w:rsidR="00F027B7" w14:paraId="10502BAE" w14:textId="77777777">
            <w:pPr>
              <w:pStyle w:val="NormalWeb"/>
              <w:spacing w:before="0" w:beforeAutospacing="0" w:after="120" w:afterAutospacing="0" w:line="320" w:lineRule="exact"/>
              <w:jc w:val="center"/>
              <w:rPr>
                <w:rFonts w:ascii="Arial" w:hAnsi="Arial" w:cs="Arial"/>
                <w:sz w:val="36"/>
                <w:szCs w:val="36"/>
              </w:rPr>
            </w:pPr>
            <w:r>
              <w:rPr>
                <w:rFonts w:ascii="Calibri" w:hAnsi="Calibri"/>
                <w:b/>
                <w:bCs/>
                <w:color w:val="000000"/>
                <w:kern w:val="24"/>
                <w:sz w:val="20"/>
                <w:szCs w:val="20"/>
              </w:rPr>
              <w:t>Topic</w:t>
            </w:r>
          </w:p>
        </w:tc>
        <w:tc>
          <w:tcPr>
            <w:tcW w:w="2250" w:type="dxa"/>
            <w:vMerge w:val="restart"/>
            <w:shd w:val="clear" w:color="auto" w:fill="auto"/>
            <w:tcMar>
              <w:top w:w="68" w:type="dxa"/>
              <w:left w:w="135" w:type="dxa"/>
              <w:bottom w:w="68" w:type="dxa"/>
              <w:right w:w="135" w:type="dxa"/>
            </w:tcMar>
            <w:vAlign w:val="center"/>
            <w:hideMark/>
          </w:tcPr>
          <w:p w:rsidR="00F027B7" w14:paraId="6EA85F04" w14:textId="77777777">
            <w:pPr>
              <w:pStyle w:val="NormalWeb"/>
              <w:spacing w:before="0" w:beforeAutospacing="0" w:after="120" w:afterAutospacing="0" w:line="320" w:lineRule="exact"/>
              <w:jc w:val="center"/>
              <w:rPr>
                <w:rFonts w:ascii="Arial" w:hAnsi="Arial" w:cs="Arial"/>
                <w:sz w:val="36"/>
                <w:szCs w:val="36"/>
              </w:rPr>
            </w:pPr>
            <w:r>
              <w:rPr>
                <w:rFonts w:ascii="Calibri" w:hAnsi="Calibri"/>
                <w:b/>
                <w:bCs/>
                <w:color w:val="000000"/>
                <w:kern w:val="24"/>
                <w:sz w:val="20"/>
                <w:szCs w:val="20"/>
              </w:rPr>
              <w:t>Criteria</w:t>
            </w:r>
          </w:p>
        </w:tc>
        <w:tc>
          <w:tcPr>
            <w:tcW w:w="10800" w:type="dxa"/>
            <w:gridSpan w:val="5"/>
            <w:shd w:val="clear" w:color="auto" w:fill="auto"/>
            <w:tcMar>
              <w:top w:w="68" w:type="dxa"/>
              <w:left w:w="135" w:type="dxa"/>
              <w:bottom w:w="68" w:type="dxa"/>
              <w:right w:w="135" w:type="dxa"/>
            </w:tcMar>
            <w:vAlign w:val="center"/>
            <w:hideMark/>
          </w:tcPr>
          <w:p w:rsidR="00F027B7" w:rsidP="00F027B7" w14:paraId="4C520E1E" w14:textId="77777777">
            <w:pPr>
              <w:pStyle w:val="NormalWeb"/>
              <w:spacing w:before="0" w:beforeAutospacing="0" w:after="0" w:afterAutospacing="0" w:line="320" w:lineRule="exact"/>
              <w:ind w:firstLine="504"/>
              <w:jc w:val="center"/>
              <w:rPr>
                <w:rFonts w:ascii="Arial" w:hAnsi="Arial" w:cs="Arial"/>
                <w:sz w:val="36"/>
                <w:szCs w:val="36"/>
              </w:rPr>
            </w:pPr>
            <w:r>
              <w:rPr>
                <w:rFonts w:ascii="Calibri" w:hAnsi="Calibri"/>
                <w:b/>
                <w:bCs/>
                <w:color w:val="000000"/>
                <w:kern w:val="24"/>
                <w:sz w:val="20"/>
                <w:szCs w:val="20"/>
              </w:rPr>
              <w:t xml:space="preserve"> Degrees of Attainment</w:t>
            </w:r>
          </w:p>
        </w:tc>
      </w:tr>
      <w:tr w14:paraId="12E0408E" w14:textId="77777777" w:rsidTr="000E1B74">
        <w:tblPrEx>
          <w:tblW w:w="14675" w:type="dxa"/>
          <w:tblInd w:w="-460" w:type="dxa"/>
          <w:tblCellMar>
            <w:left w:w="0" w:type="dxa"/>
            <w:right w:w="0" w:type="dxa"/>
          </w:tblCellMar>
          <w:tblLook w:val="0420"/>
        </w:tblPrEx>
        <w:trPr>
          <w:trHeight w:val="242"/>
          <w:tblHeader/>
        </w:trPr>
        <w:tc>
          <w:tcPr>
            <w:tcW w:w="1625" w:type="dxa"/>
            <w:vMerge/>
            <w:vAlign w:val="center"/>
            <w:hideMark/>
          </w:tcPr>
          <w:p w:rsidR="00F027B7" w14:paraId="7973B5DC" w14:textId="77777777">
            <w:pPr>
              <w:rPr>
                <w:rFonts w:ascii="Arial" w:hAnsi="Arial" w:cs="Arial"/>
                <w:sz w:val="36"/>
                <w:szCs w:val="36"/>
              </w:rPr>
            </w:pPr>
          </w:p>
        </w:tc>
        <w:tc>
          <w:tcPr>
            <w:tcW w:w="2250" w:type="dxa"/>
            <w:vMerge/>
            <w:vAlign w:val="center"/>
            <w:hideMark/>
          </w:tcPr>
          <w:p w:rsidR="00F027B7" w14:paraId="6714AD70" w14:textId="77777777">
            <w:pPr>
              <w:rPr>
                <w:rFonts w:ascii="Arial" w:hAnsi="Arial" w:cs="Arial"/>
                <w:sz w:val="36"/>
                <w:szCs w:val="36"/>
              </w:rPr>
            </w:pPr>
          </w:p>
        </w:tc>
        <w:tc>
          <w:tcPr>
            <w:tcW w:w="1710" w:type="dxa"/>
            <w:shd w:val="clear" w:color="auto" w:fill="auto"/>
            <w:tcMar>
              <w:top w:w="68" w:type="dxa"/>
              <w:left w:w="135" w:type="dxa"/>
              <w:bottom w:w="68" w:type="dxa"/>
              <w:right w:w="135" w:type="dxa"/>
            </w:tcMar>
            <w:vAlign w:val="center"/>
            <w:hideMark/>
          </w:tcPr>
          <w:p w:rsidR="00F027B7" w:rsidP="00F027B7" w14:paraId="1F4E7D7A" w14:textId="77777777">
            <w:pPr>
              <w:pStyle w:val="NormalWeb"/>
              <w:spacing w:before="0" w:beforeAutospacing="0" w:after="0" w:afterAutospacing="0" w:line="320" w:lineRule="exact"/>
              <w:jc w:val="center"/>
              <w:rPr>
                <w:rFonts w:ascii="Arial" w:hAnsi="Arial" w:cs="Arial"/>
                <w:sz w:val="36"/>
                <w:szCs w:val="36"/>
              </w:rPr>
            </w:pPr>
            <w:r>
              <w:rPr>
                <w:rFonts w:ascii="Calibri" w:hAnsi="Calibri"/>
                <w:b/>
                <w:bCs/>
                <w:color w:val="000000"/>
                <w:kern w:val="24"/>
                <w:sz w:val="20"/>
                <w:szCs w:val="20"/>
              </w:rPr>
              <w:t>0. No Evidence</w:t>
            </w:r>
          </w:p>
        </w:tc>
        <w:tc>
          <w:tcPr>
            <w:tcW w:w="2340" w:type="dxa"/>
            <w:shd w:val="clear" w:color="auto" w:fill="auto"/>
            <w:tcMar>
              <w:top w:w="68" w:type="dxa"/>
              <w:left w:w="135" w:type="dxa"/>
              <w:bottom w:w="68" w:type="dxa"/>
              <w:right w:w="135" w:type="dxa"/>
            </w:tcMar>
            <w:vAlign w:val="center"/>
            <w:hideMark/>
          </w:tcPr>
          <w:p w:rsidR="00F027B7" w:rsidRPr="00D65389" w:rsidP="00D65389" w14:paraId="2130785B" w14:textId="321F7755">
            <w:pPr>
              <w:jc w:val="center"/>
              <w:rPr>
                <w:rFonts w:ascii="Arial" w:hAnsi="Arial" w:cs="Arial"/>
                <w:sz w:val="20"/>
                <w:szCs w:val="36"/>
              </w:rPr>
            </w:pPr>
            <w:r>
              <w:rPr>
                <w:rFonts w:ascii="Calibri" w:hAnsi="Calibri"/>
                <w:b/>
                <w:bCs/>
                <w:color w:val="000000"/>
                <w:kern w:val="24"/>
                <w:sz w:val="20"/>
                <w:szCs w:val="20"/>
              </w:rPr>
              <w:t>1.</w:t>
            </w:r>
            <w:r w:rsidR="00B511AA">
              <w:rPr>
                <w:rFonts w:ascii="Calibri" w:hAnsi="Calibri"/>
                <w:b/>
                <w:bCs/>
                <w:color w:val="000000"/>
                <w:kern w:val="24"/>
                <w:sz w:val="20"/>
                <w:szCs w:val="20"/>
              </w:rPr>
              <w:t xml:space="preserve"> </w:t>
            </w:r>
            <w:r w:rsidRPr="00D65389">
              <w:rPr>
                <w:rFonts w:ascii="Calibri" w:hAnsi="Calibri"/>
                <w:b/>
                <w:bCs/>
                <w:color w:val="000000"/>
                <w:kern w:val="24"/>
                <w:sz w:val="20"/>
                <w:szCs w:val="20"/>
              </w:rPr>
              <w:t>Preliminary</w:t>
            </w:r>
          </w:p>
        </w:tc>
        <w:tc>
          <w:tcPr>
            <w:tcW w:w="1890" w:type="dxa"/>
            <w:shd w:val="clear" w:color="auto" w:fill="auto"/>
            <w:tcMar>
              <w:top w:w="68" w:type="dxa"/>
              <w:left w:w="135" w:type="dxa"/>
              <w:bottom w:w="68" w:type="dxa"/>
              <w:right w:w="135" w:type="dxa"/>
            </w:tcMar>
            <w:vAlign w:val="center"/>
            <w:hideMark/>
          </w:tcPr>
          <w:p w:rsidR="00F027B7" w:rsidP="00F027B7" w14:paraId="5B85F607" w14:textId="77777777">
            <w:pPr>
              <w:pStyle w:val="NormalWeb"/>
              <w:spacing w:before="0" w:beforeAutospacing="0" w:after="0" w:afterAutospacing="0"/>
              <w:jc w:val="center"/>
              <w:rPr>
                <w:rFonts w:ascii="Arial" w:hAnsi="Arial" w:cs="Arial"/>
                <w:sz w:val="36"/>
                <w:szCs w:val="36"/>
              </w:rPr>
            </w:pPr>
            <w:r>
              <w:rPr>
                <w:rFonts w:ascii="Calibri" w:hAnsi="Calibri"/>
                <w:b/>
                <w:bCs/>
                <w:color w:val="000000"/>
                <w:kern w:val="24"/>
                <w:sz w:val="20"/>
                <w:szCs w:val="20"/>
              </w:rPr>
              <w:t>2. Intermediate</w:t>
            </w:r>
          </w:p>
        </w:tc>
        <w:tc>
          <w:tcPr>
            <w:tcW w:w="2610" w:type="dxa"/>
            <w:shd w:val="clear" w:color="auto" w:fill="auto"/>
            <w:tcMar>
              <w:top w:w="68" w:type="dxa"/>
              <w:left w:w="135" w:type="dxa"/>
              <w:bottom w:w="68" w:type="dxa"/>
              <w:right w:w="135" w:type="dxa"/>
            </w:tcMar>
            <w:vAlign w:val="center"/>
            <w:hideMark/>
          </w:tcPr>
          <w:p w:rsidR="00F027B7" w:rsidP="00F027B7" w14:paraId="3D3C4282" w14:textId="77777777">
            <w:pPr>
              <w:pStyle w:val="NormalWeb"/>
              <w:spacing w:before="0" w:beforeAutospacing="0" w:after="0" w:afterAutospacing="0"/>
              <w:jc w:val="center"/>
              <w:rPr>
                <w:rFonts w:ascii="Arial" w:hAnsi="Arial" w:cs="Arial"/>
                <w:sz w:val="36"/>
                <w:szCs w:val="36"/>
              </w:rPr>
            </w:pPr>
            <w:r>
              <w:rPr>
                <w:rFonts w:ascii="Calibri" w:hAnsi="Calibri"/>
                <w:b/>
                <w:bCs/>
                <w:color w:val="000000"/>
                <w:kern w:val="24"/>
                <w:sz w:val="20"/>
                <w:szCs w:val="20"/>
              </w:rPr>
              <w:t>3. Advanced</w:t>
            </w:r>
          </w:p>
        </w:tc>
        <w:tc>
          <w:tcPr>
            <w:tcW w:w="2250" w:type="dxa"/>
            <w:shd w:val="clear" w:color="auto" w:fill="auto"/>
            <w:tcMar>
              <w:top w:w="68" w:type="dxa"/>
              <w:left w:w="135" w:type="dxa"/>
              <w:bottom w:w="68" w:type="dxa"/>
              <w:right w:w="135" w:type="dxa"/>
            </w:tcMar>
            <w:vAlign w:val="center"/>
            <w:hideMark/>
          </w:tcPr>
          <w:p w:rsidR="00F027B7" w:rsidP="00F027B7" w14:paraId="4BD05882" w14:textId="77777777">
            <w:pPr>
              <w:pStyle w:val="NormalWeb"/>
              <w:spacing w:before="0" w:beforeAutospacing="0" w:after="0" w:afterAutospacing="0" w:line="320" w:lineRule="exact"/>
              <w:jc w:val="center"/>
              <w:rPr>
                <w:rFonts w:ascii="Arial" w:hAnsi="Arial" w:cs="Arial"/>
                <w:sz w:val="36"/>
                <w:szCs w:val="36"/>
              </w:rPr>
            </w:pPr>
            <w:r>
              <w:rPr>
                <w:rFonts w:ascii="Calibri" w:hAnsi="Calibri"/>
                <w:b/>
                <w:bCs/>
                <w:color w:val="000000"/>
                <w:kern w:val="24"/>
                <w:sz w:val="20"/>
                <w:szCs w:val="20"/>
              </w:rPr>
              <w:t>4. Mature</w:t>
            </w:r>
          </w:p>
        </w:tc>
      </w:tr>
      <w:tr w14:paraId="0370ABE2" w14:textId="77777777" w:rsidTr="000E1B74">
        <w:tblPrEx>
          <w:tblW w:w="14675" w:type="dxa"/>
          <w:tblInd w:w="-460" w:type="dxa"/>
          <w:tblCellMar>
            <w:left w:w="0" w:type="dxa"/>
            <w:right w:w="0" w:type="dxa"/>
          </w:tblCellMar>
          <w:tblLook w:val="0420"/>
        </w:tblPrEx>
        <w:trPr>
          <w:trHeight w:val="486"/>
        </w:trPr>
        <w:tc>
          <w:tcPr>
            <w:tcW w:w="1625" w:type="dxa"/>
            <w:vMerge w:val="restart"/>
            <w:shd w:val="clear" w:color="auto" w:fill="auto"/>
            <w:tcMar>
              <w:top w:w="68" w:type="dxa"/>
              <w:left w:w="135" w:type="dxa"/>
              <w:bottom w:w="68" w:type="dxa"/>
              <w:right w:w="135" w:type="dxa"/>
            </w:tcMar>
            <w:hideMark/>
          </w:tcPr>
          <w:p w:rsidR="00F027B7" w14:paraId="40194C72" w14:textId="64D327C3">
            <w:pPr>
              <w:pStyle w:val="NormalWeb"/>
              <w:spacing w:before="0" w:beforeAutospacing="0" w:after="0" w:afterAutospacing="0"/>
              <w:rPr>
                <w:rFonts w:ascii="Arial" w:hAnsi="Arial" w:cs="Arial"/>
                <w:sz w:val="36"/>
                <w:szCs w:val="36"/>
              </w:rPr>
            </w:pPr>
            <w:r>
              <w:rPr>
                <w:rFonts w:ascii="Calibri" w:eastAsia="Calibri" w:hAnsi="Calibri"/>
                <w:b/>
                <w:bCs/>
                <w:color w:val="000000"/>
                <w:kern w:val="24"/>
                <w:sz w:val="20"/>
                <w:szCs w:val="20"/>
              </w:rPr>
              <w:t>Regional RD&amp;T Ecosystem Devel</w:t>
            </w:r>
            <w:r w:rsidR="00500FC6">
              <w:rPr>
                <w:rFonts w:ascii="Calibri" w:eastAsia="Calibri" w:hAnsi="Calibri"/>
                <w:b/>
                <w:bCs/>
                <w:color w:val="000000"/>
                <w:kern w:val="24"/>
                <w:sz w:val="20"/>
                <w:szCs w:val="20"/>
              </w:rPr>
              <w:t>opment</w:t>
            </w:r>
          </w:p>
        </w:tc>
        <w:tc>
          <w:tcPr>
            <w:tcW w:w="2250" w:type="dxa"/>
            <w:shd w:val="clear" w:color="auto" w:fill="auto"/>
            <w:tcMar>
              <w:top w:w="68" w:type="dxa"/>
              <w:left w:w="135" w:type="dxa"/>
              <w:bottom w:w="68" w:type="dxa"/>
              <w:right w:w="135" w:type="dxa"/>
            </w:tcMar>
            <w:hideMark/>
          </w:tcPr>
          <w:p w:rsidR="00F027B7" w:rsidP="56B08D73" w14:paraId="2596887C" w14:textId="6B36EF23">
            <w:pPr>
              <w:pStyle w:val="NormalWeb"/>
              <w:spacing w:before="0" w:beforeAutospacing="0" w:after="0" w:afterAutospacing="0"/>
              <w:rPr>
                <w:rFonts w:ascii="Arial" w:hAnsi="Arial" w:cs="Arial"/>
                <w:sz w:val="36"/>
                <w:szCs w:val="36"/>
              </w:rPr>
            </w:pPr>
            <w:r>
              <w:rPr>
                <w:rFonts w:ascii="Calibri" w:hAnsi="Calibri" w:cs="Calibri"/>
                <w:color w:val="000000"/>
                <w:kern w:val="24"/>
                <w:sz w:val="20"/>
                <w:szCs w:val="20"/>
              </w:rPr>
              <w:t>Essential elements of</w:t>
            </w:r>
            <w:r>
              <w:rPr>
                <w:rFonts w:ascii="Calibri" w:hAnsi="Calibri" w:cs="Calibri"/>
                <w:color w:val="000000"/>
                <w:kern w:val="24"/>
                <w:sz w:val="20"/>
                <w:szCs w:val="20"/>
              </w:rPr>
              <w:t xml:space="preserve"> a regional innovation ecosystem</w:t>
            </w:r>
          </w:p>
        </w:tc>
        <w:tc>
          <w:tcPr>
            <w:tcW w:w="1710" w:type="dxa"/>
            <w:shd w:val="clear" w:color="auto" w:fill="auto"/>
            <w:tcMar>
              <w:top w:w="68" w:type="dxa"/>
              <w:left w:w="135" w:type="dxa"/>
              <w:bottom w:w="68" w:type="dxa"/>
              <w:right w:w="135" w:type="dxa"/>
            </w:tcMar>
            <w:hideMark/>
          </w:tcPr>
          <w:p w:rsidR="00F027B7" w:rsidP="00F027B7" w14:paraId="1AFEB313"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No evidence</w:t>
            </w:r>
          </w:p>
        </w:tc>
        <w:tc>
          <w:tcPr>
            <w:tcW w:w="2340" w:type="dxa"/>
            <w:shd w:val="clear" w:color="auto" w:fill="auto"/>
            <w:tcMar>
              <w:top w:w="68" w:type="dxa"/>
              <w:left w:w="135" w:type="dxa"/>
              <w:bottom w:w="68" w:type="dxa"/>
              <w:right w:w="135" w:type="dxa"/>
            </w:tcMar>
            <w:hideMark/>
          </w:tcPr>
          <w:p w:rsidR="00F027B7" w:rsidP="00F027B7" w14:paraId="382891F5" w14:textId="77777777">
            <w:pPr>
              <w:pStyle w:val="NormalWeb"/>
              <w:spacing w:before="0" w:beforeAutospacing="0" w:after="0" w:afterAutospacing="0"/>
              <w:rPr>
                <w:rFonts w:ascii="Arial" w:hAnsi="Arial" w:cs="Arial"/>
                <w:sz w:val="36"/>
                <w:szCs w:val="36"/>
              </w:rPr>
            </w:pPr>
            <w:r>
              <w:rPr>
                <w:rFonts w:ascii="Calibri" w:hAnsi="Calibri" w:cs="Calibri"/>
                <w:color w:val="000000"/>
                <w:kern w:val="24"/>
                <w:sz w:val="20"/>
                <w:szCs w:val="20"/>
              </w:rPr>
              <w:t>Elements of ecosystem identified</w:t>
            </w:r>
          </w:p>
        </w:tc>
        <w:tc>
          <w:tcPr>
            <w:tcW w:w="1890" w:type="dxa"/>
            <w:shd w:val="clear" w:color="auto" w:fill="auto"/>
            <w:tcMar>
              <w:top w:w="68" w:type="dxa"/>
              <w:left w:w="135" w:type="dxa"/>
              <w:bottom w:w="68" w:type="dxa"/>
              <w:right w:w="135" w:type="dxa"/>
            </w:tcMar>
            <w:hideMark/>
          </w:tcPr>
          <w:p w:rsidR="00F027B7" w:rsidP="00F027B7" w14:paraId="0774245F" w14:textId="3580FFA3">
            <w:pPr>
              <w:pStyle w:val="NormalWeb"/>
              <w:spacing w:before="0" w:beforeAutospacing="0" w:after="0" w:afterAutospacing="0"/>
              <w:rPr>
                <w:rFonts w:ascii="Arial" w:hAnsi="Arial" w:cs="Arial"/>
                <w:sz w:val="36"/>
                <w:szCs w:val="36"/>
              </w:rPr>
            </w:pPr>
            <w:r>
              <w:rPr>
                <w:rFonts w:ascii="Calibri" w:eastAsia="Calibri" w:hAnsi="Calibri"/>
                <w:color w:val="000000"/>
                <w:kern w:val="24"/>
                <w:sz w:val="20"/>
                <w:szCs w:val="20"/>
              </w:rPr>
              <w:t xml:space="preserve">Relationship of </w:t>
            </w:r>
            <w:r w:rsidR="004C0018">
              <w:rPr>
                <w:rFonts w:ascii="Calibri" w:eastAsia="Calibri" w:hAnsi="Calibri"/>
                <w:color w:val="000000"/>
                <w:kern w:val="24"/>
                <w:sz w:val="20"/>
                <w:szCs w:val="20"/>
              </w:rPr>
              <w:t xml:space="preserve">elements </w:t>
            </w:r>
            <w:r>
              <w:rPr>
                <w:rFonts w:ascii="Calibri" w:eastAsia="Calibri" w:hAnsi="Calibri"/>
                <w:color w:val="000000"/>
                <w:kern w:val="24"/>
                <w:sz w:val="20"/>
                <w:szCs w:val="20"/>
              </w:rPr>
              <w:t xml:space="preserve">to region of service </w:t>
            </w:r>
            <w:r w:rsidR="004C0018">
              <w:rPr>
                <w:rFonts w:ascii="Calibri" w:eastAsia="Calibri" w:hAnsi="Calibri"/>
                <w:color w:val="000000"/>
                <w:kern w:val="24"/>
                <w:sz w:val="20"/>
                <w:szCs w:val="20"/>
              </w:rPr>
              <w:t xml:space="preserve">and regional innovation ecosystem </w:t>
            </w:r>
            <w:r>
              <w:rPr>
                <w:rFonts w:ascii="Calibri" w:eastAsia="Calibri" w:hAnsi="Calibri"/>
                <w:color w:val="000000"/>
                <w:kern w:val="24"/>
                <w:sz w:val="20"/>
                <w:szCs w:val="20"/>
              </w:rPr>
              <w:t>identified</w:t>
            </w:r>
          </w:p>
        </w:tc>
        <w:tc>
          <w:tcPr>
            <w:tcW w:w="2610" w:type="dxa"/>
            <w:shd w:val="clear" w:color="auto" w:fill="auto"/>
            <w:tcMar>
              <w:top w:w="68" w:type="dxa"/>
              <w:left w:w="135" w:type="dxa"/>
              <w:bottom w:w="68" w:type="dxa"/>
              <w:right w:w="135" w:type="dxa"/>
            </w:tcMar>
            <w:hideMark/>
          </w:tcPr>
          <w:p w:rsidR="00F027B7" w:rsidP="00F027B7" w14:paraId="0DA4051D" w14:textId="77777777">
            <w:pPr>
              <w:pStyle w:val="NormalWeb"/>
              <w:spacing w:before="0" w:beforeAutospacing="0" w:after="0" w:afterAutospacing="0"/>
              <w:rPr>
                <w:rFonts w:ascii="Arial" w:hAnsi="Arial" w:cs="Arial"/>
                <w:sz w:val="36"/>
                <w:szCs w:val="36"/>
              </w:rPr>
            </w:pPr>
            <w:r>
              <w:rPr>
                <w:rFonts w:ascii="Calibri" w:hAnsi="Calibri" w:cs="Calibri"/>
                <w:color w:val="000000"/>
                <w:kern w:val="24"/>
                <w:sz w:val="20"/>
                <w:szCs w:val="20"/>
              </w:rPr>
              <w:t>Plan to leverage engine to build the ecosystem</w:t>
            </w:r>
          </w:p>
        </w:tc>
        <w:tc>
          <w:tcPr>
            <w:tcW w:w="2250" w:type="dxa"/>
            <w:shd w:val="clear" w:color="auto" w:fill="auto"/>
            <w:tcMar>
              <w:top w:w="68" w:type="dxa"/>
              <w:left w:w="135" w:type="dxa"/>
              <w:bottom w:w="68" w:type="dxa"/>
              <w:right w:w="135" w:type="dxa"/>
            </w:tcMar>
            <w:hideMark/>
          </w:tcPr>
          <w:p w:rsidR="00F027B7" w:rsidP="00F027B7" w14:paraId="6864F0A4" w14:textId="77777777">
            <w:pPr>
              <w:pStyle w:val="NormalWeb"/>
              <w:spacing w:before="0" w:beforeAutospacing="0" w:after="0" w:afterAutospacing="0"/>
              <w:rPr>
                <w:rFonts w:ascii="Arial" w:hAnsi="Arial" w:cs="Arial"/>
                <w:sz w:val="36"/>
                <w:szCs w:val="36"/>
              </w:rPr>
            </w:pPr>
            <w:r>
              <w:rPr>
                <w:rFonts w:ascii="Calibri" w:eastAsia="Calibri" w:hAnsi="Calibri"/>
                <w:color w:val="000000"/>
                <w:kern w:val="24"/>
                <w:sz w:val="20"/>
                <w:szCs w:val="20"/>
              </w:rPr>
              <w:t>Activities that lay the groundwork for the ecosystem initiated</w:t>
            </w:r>
          </w:p>
        </w:tc>
      </w:tr>
      <w:tr w14:paraId="29F20B71" w14:textId="77777777" w:rsidTr="000E1B74">
        <w:tblPrEx>
          <w:tblW w:w="14675" w:type="dxa"/>
          <w:tblInd w:w="-460" w:type="dxa"/>
          <w:tblCellMar>
            <w:left w:w="0" w:type="dxa"/>
            <w:right w:w="0" w:type="dxa"/>
          </w:tblCellMar>
          <w:tblLook w:val="0420"/>
        </w:tblPrEx>
        <w:trPr>
          <w:trHeight w:val="770"/>
        </w:trPr>
        <w:tc>
          <w:tcPr>
            <w:tcW w:w="1625" w:type="dxa"/>
            <w:vMerge/>
            <w:vAlign w:val="center"/>
            <w:hideMark/>
          </w:tcPr>
          <w:p w:rsidR="00F027B7" w14:paraId="147EAA96" w14:textId="77777777">
            <w:pPr>
              <w:rPr>
                <w:rFonts w:ascii="Arial" w:hAnsi="Arial" w:cs="Arial"/>
                <w:sz w:val="36"/>
                <w:szCs w:val="36"/>
              </w:rPr>
            </w:pPr>
          </w:p>
        </w:tc>
        <w:tc>
          <w:tcPr>
            <w:tcW w:w="2250" w:type="dxa"/>
            <w:shd w:val="clear" w:color="auto" w:fill="auto"/>
            <w:tcMar>
              <w:top w:w="68" w:type="dxa"/>
              <w:left w:w="135" w:type="dxa"/>
              <w:bottom w:w="68" w:type="dxa"/>
              <w:right w:w="135" w:type="dxa"/>
            </w:tcMar>
            <w:hideMark/>
          </w:tcPr>
          <w:p w:rsidR="00F027B7" w14:paraId="5A62F9C8" w14:textId="77777777">
            <w:pPr>
              <w:pStyle w:val="NormalWeb"/>
              <w:spacing w:before="0" w:beforeAutospacing="0" w:after="0" w:afterAutospacing="0"/>
              <w:rPr>
                <w:rFonts w:ascii="Arial" w:hAnsi="Arial" w:cs="Arial"/>
                <w:sz w:val="36"/>
                <w:szCs w:val="36"/>
              </w:rPr>
            </w:pPr>
            <w:r>
              <w:rPr>
                <w:rFonts w:ascii="Calibri" w:hAnsi="Calibri" w:cs="Calibri"/>
                <w:color w:val="000000"/>
                <w:kern w:val="24"/>
                <w:sz w:val="20"/>
                <w:szCs w:val="20"/>
              </w:rPr>
              <w:t>Ecosystem partnerships</w:t>
            </w:r>
          </w:p>
        </w:tc>
        <w:tc>
          <w:tcPr>
            <w:tcW w:w="1710" w:type="dxa"/>
            <w:shd w:val="clear" w:color="auto" w:fill="auto"/>
            <w:tcMar>
              <w:top w:w="68" w:type="dxa"/>
              <w:left w:w="135" w:type="dxa"/>
              <w:bottom w:w="68" w:type="dxa"/>
              <w:right w:w="135" w:type="dxa"/>
            </w:tcMar>
            <w:hideMark/>
          </w:tcPr>
          <w:p w:rsidR="00F027B7" w:rsidP="00F027B7" w14:paraId="22155DD3"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No evidence</w:t>
            </w:r>
          </w:p>
        </w:tc>
        <w:tc>
          <w:tcPr>
            <w:tcW w:w="2340" w:type="dxa"/>
            <w:shd w:val="clear" w:color="auto" w:fill="auto"/>
            <w:tcMar>
              <w:top w:w="68" w:type="dxa"/>
              <w:left w:w="135" w:type="dxa"/>
              <w:bottom w:w="68" w:type="dxa"/>
              <w:right w:w="135" w:type="dxa"/>
            </w:tcMar>
            <w:hideMark/>
          </w:tcPr>
          <w:p w:rsidR="00F027B7" w:rsidP="00F027B7" w14:paraId="28BD3E45" w14:textId="6170ED73">
            <w:pPr>
              <w:pStyle w:val="NormalWeb"/>
              <w:spacing w:before="0" w:beforeAutospacing="0" w:after="0" w:afterAutospacing="0"/>
              <w:rPr>
                <w:rFonts w:ascii="Arial" w:hAnsi="Arial" w:cs="Arial"/>
                <w:sz w:val="36"/>
                <w:szCs w:val="36"/>
              </w:rPr>
            </w:pPr>
            <w:r>
              <w:rPr>
                <w:rFonts w:ascii="Calibri" w:hAnsi="Calibri" w:cs="Calibri"/>
                <w:color w:val="000000"/>
                <w:kern w:val="24"/>
                <w:sz w:val="20"/>
                <w:szCs w:val="20"/>
              </w:rPr>
              <w:t xml:space="preserve">Partnerships </w:t>
            </w:r>
            <w:r>
              <w:rPr>
                <w:rFonts w:ascii="Calibri" w:eastAsia="Calibri" w:hAnsi="Calibri"/>
                <w:color w:val="000000"/>
                <w:kern w:val="24"/>
                <w:sz w:val="20"/>
                <w:szCs w:val="20"/>
              </w:rPr>
              <w:t xml:space="preserve">representative of the Engine’s </w:t>
            </w:r>
            <w:r w:rsidR="00D65389">
              <w:rPr>
                <w:rFonts w:ascii="Calibri" w:eastAsia="Calibri" w:hAnsi="Calibri"/>
                <w:color w:val="000000"/>
                <w:kern w:val="24"/>
                <w:sz w:val="20"/>
                <w:szCs w:val="20"/>
              </w:rPr>
              <w:t xml:space="preserve">inclusive engagement </w:t>
            </w:r>
            <w:r>
              <w:rPr>
                <w:rFonts w:ascii="Calibri" w:eastAsia="Calibri" w:hAnsi="Calibri"/>
                <w:color w:val="000000"/>
                <w:kern w:val="24"/>
                <w:sz w:val="20"/>
                <w:szCs w:val="20"/>
              </w:rPr>
              <w:t>goals identified</w:t>
            </w:r>
          </w:p>
        </w:tc>
        <w:tc>
          <w:tcPr>
            <w:tcW w:w="1890" w:type="dxa"/>
            <w:shd w:val="clear" w:color="auto" w:fill="auto"/>
            <w:tcMar>
              <w:top w:w="68" w:type="dxa"/>
              <w:left w:w="135" w:type="dxa"/>
              <w:bottom w:w="68" w:type="dxa"/>
              <w:right w:w="135" w:type="dxa"/>
            </w:tcMar>
            <w:hideMark/>
          </w:tcPr>
          <w:p w:rsidR="00F027B7" w:rsidP="00F027B7" w14:paraId="7F0AB601" w14:textId="77777777">
            <w:pPr>
              <w:pStyle w:val="NormalWeb"/>
              <w:spacing w:before="0" w:beforeAutospacing="0" w:after="0" w:afterAutospacing="0"/>
              <w:rPr>
                <w:rFonts w:ascii="Arial" w:hAnsi="Arial" w:cs="Arial"/>
                <w:sz w:val="36"/>
                <w:szCs w:val="36"/>
              </w:rPr>
            </w:pPr>
            <w:r>
              <w:rPr>
                <w:rFonts w:ascii="Calibri" w:hAnsi="Calibri" w:cs="Calibri"/>
                <w:color w:val="000000"/>
                <w:kern w:val="24"/>
                <w:sz w:val="20"/>
                <w:szCs w:val="20"/>
              </w:rPr>
              <w:t>Plan to integrate partnerships into regional ecosystem</w:t>
            </w:r>
          </w:p>
        </w:tc>
        <w:tc>
          <w:tcPr>
            <w:tcW w:w="2610" w:type="dxa"/>
            <w:shd w:val="clear" w:color="auto" w:fill="auto"/>
            <w:tcMar>
              <w:top w:w="68" w:type="dxa"/>
              <w:left w:w="135" w:type="dxa"/>
              <w:bottom w:w="68" w:type="dxa"/>
              <w:right w:w="135" w:type="dxa"/>
            </w:tcMar>
            <w:hideMark/>
          </w:tcPr>
          <w:p w:rsidR="00F027B7" w:rsidP="00F027B7" w14:paraId="58F53581" w14:textId="77777777">
            <w:pPr>
              <w:pStyle w:val="NormalWeb"/>
              <w:spacing w:before="0" w:beforeAutospacing="0" w:after="0" w:afterAutospacing="0"/>
              <w:rPr>
                <w:rFonts w:ascii="Arial" w:hAnsi="Arial" w:cs="Arial"/>
                <w:sz w:val="36"/>
                <w:szCs w:val="36"/>
              </w:rPr>
            </w:pPr>
            <w:r>
              <w:rPr>
                <w:rFonts w:ascii="Calibri" w:hAnsi="Calibri" w:cs="Calibri"/>
                <w:color w:val="000000"/>
                <w:kern w:val="24"/>
                <w:sz w:val="20"/>
                <w:szCs w:val="20"/>
              </w:rPr>
              <w:t>Outreach activities to partnerships that align with regional ecosystem</w:t>
            </w:r>
          </w:p>
        </w:tc>
        <w:tc>
          <w:tcPr>
            <w:tcW w:w="2250" w:type="dxa"/>
            <w:shd w:val="clear" w:color="auto" w:fill="auto"/>
            <w:tcMar>
              <w:top w:w="68" w:type="dxa"/>
              <w:left w:w="135" w:type="dxa"/>
              <w:bottom w:w="68" w:type="dxa"/>
              <w:right w:w="135" w:type="dxa"/>
            </w:tcMar>
            <w:hideMark/>
          </w:tcPr>
          <w:p w:rsidR="00F027B7" w:rsidP="00F027B7" w14:paraId="52127A7E" w14:textId="4EBF0B2B">
            <w:pPr>
              <w:pStyle w:val="NormalWeb"/>
              <w:spacing w:before="0" w:beforeAutospacing="0" w:after="0" w:afterAutospacing="0"/>
              <w:rPr>
                <w:rFonts w:ascii="Arial" w:hAnsi="Arial" w:cs="Arial"/>
                <w:sz w:val="36"/>
                <w:szCs w:val="36"/>
              </w:rPr>
            </w:pPr>
            <w:r>
              <w:rPr>
                <w:rFonts w:ascii="Calibri" w:eastAsia="Calibri" w:hAnsi="Calibri"/>
                <w:color w:val="000000"/>
                <w:kern w:val="24"/>
                <w:sz w:val="20"/>
                <w:szCs w:val="20"/>
              </w:rPr>
              <w:t xml:space="preserve">Evidence for continuing </w:t>
            </w:r>
            <w:r>
              <w:rPr>
                <w:rFonts w:ascii="Calibri" w:hAnsi="Calibri" w:cs="Calibri"/>
                <w:color w:val="000000"/>
                <w:kern w:val="24"/>
                <w:sz w:val="20"/>
                <w:szCs w:val="20"/>
              </w:rPr>
              <w:t>outreach activities</w:t>
            </w:r>
          </w:p>
        </w:tc>
      </w:tr>
      <w:tr w14:paraId="0D69646F" w14:textId="77777777" w:rsidTr="000E1B74">
        <w:tblPrEx>
          <w:tblW w:w="14675" w:type="dxa"/>
          <w:tblInd w:w="-460" w:type="dxa"/>
          <w:tblCellMar>
            <w:left w:w="0" w:type="dxa"/>
            <w:right w:w="0" w:type="dxa"/>
          </w:tblCellMar>
          <w:tblLook w:val="0420"/>
        </w:tblPrEx>
        <w:trPr>
          <w:trHeight w:val="770"/>
        </w:trPr>
        <w:tc>
          <w:tcPr>
            <w:tcW w:w="1625" w:type="dxa"/>
            <w:vMerge/>
            <w:vAlign w:val="center"/>
            <w:hideMark/>
          </w:tcPr>
          <w:p w:rsidR="00F027B7" w14:paraId="45ADB575" w14:textId="77777777">
            <w:pPr>
              <w:rPr>
                <w:rFonts w:ascii="Arial" w:hAnsi="Arial" w:cs="Arial"/>
                <w:sz w:val="36"/>
                <w:szCs w:val="36"/>
              </w:rPr>
            </w:pPr>
          </w:p>
        </w:tc>
        <w:tc>
          <w:tcPr>
            <w:tcW w:w="2250" w:type="dxa"/>
            <w:shd w:val="clear" w:color="auto" w:fill="FFFFFF" w:themeFill="background1"/>
            <w:tcMar>
              <w:top w:w="68" w:type="dxa"/>
              <w:left w:w="135" w:type="dxa"/>
              <w:bottom w:w="68" w:type="dxa"/>
              <w:right w:w="135" w:type="dxa"/>
            </w:tcMar>
            <w:hideMark/>
          </w:tcPr>
          <w:p w:rsidR="00F027B7" w14:paraId="34172751" w14:textId="77777777">
            <w:pPr>
              <w:pStyle w:val="NormalWeb"/>
              <w:spacing w:before="0" w:beforeAutospacing="0" w:after="0" w:afterAutospacing="0"/>
              <w:rPr>
                <w:rFonts w:ascii="Arial" w:hAnsi="Arial" w:cs="Arial"/>
                <w:sz w:val="36"/>
                <w:szCs w:val="36"/>
              </w:rPr>
            </w:pPr>
            <w:r>
              <w:rPr>
                <w:rFonts w:ascii="Calibri" w:eastAsia="Calibri" w:hAnsi="Calibri"/>
                <w:color w:val="000000"/>
                <w:kern w:val="24"/>
                <w:sz w:val="20"/>
                <w:szCs w:val="20"/>
              </w:rPr>
              <w:t>Staffing for the engine</w:t>
            </w:r>
          </w:p>
        </w:tc>
        <w:tc>
          <w:tcPr>
            <w:tcW w:w="1710" w:type="dxa"/>
            <w:shd w:val="clear" w:color="auto" w:fill="FFFFFF" w:themeFill="background1"/>
            <w:tcMar>
              <w:top w:w="68" w:type="dxa"/>
              <w:left w:w="135" w:type="dxa"/>
              <w:bottom w:w="68" w:type="dxa"/>
              <w:right w:w="135" w:type="dxa"/>
            </w:tcMar>
            <w:hideMark/>
          </w:tcPr>
          <w:p w:rsidR="00F027B7" w:rsidP="00F027B7" w14:paraId="774C11C9"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No evidence</w:t>
            </w:r>
          </w:p>
        </w:tc>
        <w:tc>
          <w:tcPr>
            <w:tcW w:w="2340" w:type="dxa"/>
            <w:shd w:val="clear" w:color="auto" w:fill="FFFFFF" w:themeFill="background1"/>
            <w:tcMar>
              <w:top w:w="68" w:type="dxa"/>
              <w:left w:w="135" w:type="dxa"/>
              <w:bottom w:w="68" w:type="dxa"/>
              <w:right w:w="135" w:type="dxa"/>
            </w:tcMar>
            <w:hideMark/>
          </w:tcPr>
          <w:p w:rsidR="00F027B7" w:rsidP="00F027B7" w14:paraId="3C53312C"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Unique regional workforce skills identified</w:t>
            </w:r>
          </w:p>
        </w:tc>
        <w:tc>
          <w:tcPr>
            <w:tcW w:w="1890" w:type="dxa"/>
            <w:shd w:val="clear" w:color="auto" w:fill="FFFFFF" w:themeFill="background1"/>
            <w:tcMar>
              <w:top w:w="68" w:type="dxa"/>
              <w:left w:w="135" w:type="dxa"/>
              <w:bottom w:w="68" w:type="dxa"/>
              <w:right w:w="135" w:type="dxa"/>
            </w:tcMar>
            <w:hideMark/>
          </w:tcPr>
          <w:p w:rsidR="00F027B7" w:rsidP="00F027B7" w14:paraId="5E924737"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Plan to integrate workers into the engine staffing as required by goals of your engine</w:t>
            </w:r>
          </w:p>
        </w:tc>
        <w:tc>
          <w:tcPr>
            <w:tcW w:w="2610" w:type="dxa"/>
            <w:shd w:val="clear" w:color="auto" w:fill="FFFFFF" w:themeFill="background1"/>
            <w:tcMar>
              <w:top w:w="68" w:type="dxa"/>
              <w:left w:w="135" w:type="dxa"/>
              <w:bottom w:w="68" w:type="dxa"/>
              <w:right w:w="135" w:type="dxa"/>
            </w:tcMar>
            <w:hideMark/>
          </w:tcPr>
          <w:p w:rsidR="00F027B7" w:rsidP="00F027B7" w14:paraId="2CC2E7D7" w14:textId="77777777">
            <w:pPr>
              <w:pStyle w:val="NormalWeb"/>
              <w:spacing w:before="0" w:beforeAutospacing="0" w:after="0" w:afterAutospacing="0"/>
              <w:rPr>
                <w:rFonts w:ascii="Arial" w:hAnsi="Arial" w:cs="Arial"/>
                <w:sz w:val="36"/>
                <w:szCs w:val="36"/>
              </w:rPr>
            </w:pPr>
            <w:r>
              <w:rPr>
                <w:rFonts w:ascii="Calibri" w:hAnsi="Calibri"/>
                <w:color w:val="000000"/>
                <w:kern w:val="24"/>
                <w:sz w:val="20"/>
                <w:szCs w:val="20"/>
              </w:rPr>
              <w:t>Activities demonstrating integration</w:t>
            </w:r>
          </w:p>
        </w:tc>
        <w:tc>
          <w:tcPr>
            <w:tcW w:w="2250" w:type="dxa"/>
            <w:shd w:val="clear" w:color="auto" w:fill="FFFFFF" w:themeFill="background1"/>
            <w:tcMar>
              <w:top w:w="68" w:type="dxa"/>
              <w:left w:w="135" w:type="dxa"/>
              <w:bottom w:w="68" w:type="dxa"/>
              <w:right w:w="135" w:type="dxa"/>
            </w:tcMar>
            <w:hideMark/>
          </w:tcPr>
          <w:p w:rsidR="00F027B7" w:rsidP="00F027B7" w14:paraId="4C44FB4C" w14:textId="121C6031">
            <w:pPr>
              <w:pStyle w:val="NormalWeb"/>
              <w:spacing w:before="0" w:beforeAutospacing="0" w:after="0" w:afterAutospacing="0"/>
              <w:rPr>
                <w:rFonts w:ascii="Arial" w:hAnsi="Arial" w:cs="Arial"/>
                <w:sz w:val="36"/>
                <w:szCs w:val="36"/>
              </w:rPr>
            </w:pPr>
            <w:r>
              <w:rPr>
                <w:rFonts w:ascii="Calibri" w:eastAsia="Calibri" w:hAnsi="Calibri"/>
                <w:color w:val="000000"/>
                <w:kern w:val="24"/>
                <w:sz w:val="20"/>
                <w:szCs w:val="20"/>
              </w:rPr>
              <w:t xml:space="preserve">Evidence for continuing </w:t>
            </w:r>
            <w:r>
              <w:rPr>
                <w:rFonts w:ascii="Calibri" w:hAnsi="Calibri"/>
                <w:color w:val="000000"/>
                <w:kern w:val="24"/>
                <w:sz w:val="20"/>
                <w:szCs w:val="20"/>
              </w:rPr>
              <w:t>integration into your engine</w:t>
            </w:r>
          </w:p>
        </w:tc>
      </w:tr>
      <w:tr w14:paraId="42FFF462" w14:textId="77777777" w:rsidTr="000E1B74">
        <w:tblPrEx>
          <w:tblW w:w="14675" w:type="dxa"/>
          <w:tblInd w:w="-460" w:type="dxa"/>
          <w:tblCellMar>
            <w:left w:w="0" w:type="dxa"/>
            <w:right w:w="0" w:type="dxa"/>
          </w:tblCellMar>
          <w:tblLook w:val="0420"/>
        </w:tblPrEx>
        <w:trPr>
          <w:trHeight w:val="770"/>
        </w:trPr>
        <w:tc>
          <w:tcPr>
            <w:tcW w:w="1625" w:type="dxa"/>
            <w:vMerge/>
            <w:vAlign w:val="center"/>
            <w:hideMark/>
          </w:tcPr>
          <w:p w:rsidR="00F027B7" w14:paraId="1F3EB74A" w14:textId="77777777">
            <w:pPr>
              <w:rPr>
                <w:rFonts w:ascii="Arial" w:hAnsi="Arial" w:cs="Arial"/>
                <w:sz w:val="36"/>
                <w:szCs w:val="36"/>
              </w:rPr>
            </w:pPr>
          </w:p>
        </w:tc>
        <w:tc>
          <w:tcPr>
            <w:tcW w:w="2250" w:type="dxa"/>
            <w:shd w:val="clear" w:color="auto" w:fill="auto"/>
            <w:tcMar>
              <w:top w:w="68" w:type="dxa"/>
              <w:left w:w="135" w:type="dxa"/>
              <w:bottom w:w="68" w:type="dxa"/>
              <w:right w:w="135" w:type="dxa"/>
            </w:tcMar>
            <w:hideMark/>
          </w:tcPr>
          <w:p w:rsidR="00F027B7" w14:paraId="440A57DE" w14:textId="77777777">
            <w:pPr>
              <w:pStyle w:val="NormalWeb"/>
              <w:spacing w:before="0" w:beforeAutospacing="0" w:after="0" w:afterAutospacing="0"/>
              <w:rPr>
                <w:rFonts w:ascii="Arial" w:hAnsi="Arial" w:cs="Arial"/>
                <w:sz w:val="36"/>
                <w:szCs w:val="36"/>
              </w:rPr>
            </w:pPr>
            <w:r>
              <w:rPr>
                <w:rFonts w:ascii="Calibri" w:hAnsi="Calibri" w:cs="Calibri"/>
                <w:color w:val="000000"/>
                <w:kern w:val="24"/>
                <w:sz w:val="20"/>
                <w:szCs w:val="20"/>
              </w:rPr>
              <w:t>Workforce to develop region of service</w:t>
            </w:r>
          </w:p>
        </w:tc>
        <w:tc>
          <w:tcPr>
            <w:tcW w:w="1710" w:type="dxa"/>
            <w:shd w:val="clear" w:color="auto" w:fill="auto"/>
            <w:tcMar>
              <w:top w:w="68" w:type="dxa"/>
              <w:left w:w="135" w:type="dxa"/>
              <w:bottom w:w="68" w:type="dxa"/>
              <w:right w:w="135" w:type="dxa"/>
            </w:tcMar>
            <w:hideMark/>
          </w:tcPr>
          <w:p w:rsidR="00F027B7" w:rsidP="00F027B7" w14:paraId="5BD9AC26"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No evidence</w:t>
            </w:r>
          </w:p>
        </w:tc>
        <w:tc>
          <w:tcPr>
            <w:tcW w:w="2340" w:type="dxa"/>
            <w:shd w:val="clear" w:color="auto" w:fill="auto"/>
            <w:tcMar>
              <w:top w:w="68" w:type="dxa"/>
              <w:left w:w="135" w:type="dxa"/>
              <w:bottom w:w="68" w:type="dxa"/>
              <w:right w:w="135" w:type="dxa"/>
            </w:tcMar>
            <w:hideMark/>
          </w:tcPr>
          <w:p w:rsidR="00F027B7" w:rsidP="00F027B7" w14:paraId="48AE191A"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Unique regional workforce skills identified</w:t>
            </w:r>
          </w:p>
        </w:tc>
        <w:tc>
          <w:tcPr>
            <w:tcW w:w="1890" w:type="dxa"/>
            <w:shd w:val="clear" w:color="auto" w:fill="auto"/>
            <w:tcMar>
              <w:top w:w="68" w:type="dxa"/>
              <w:left w:w="135" w:type="dxa"/>
              <w:bottom w:w="68" w:type="dxa"/>
              <w:right w:w="135" w:type="dxa"/>
            </w:tcMar>
            <w:hideMark/>
          </w:tcPr>
          <w:p w:rsidR="00F027B7" w:rsidP="00F027B7" w14:paraId="5A05D87B"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Plan to attract appropriately skilled workers to the region</w:t>
            </w:r>
          </w:p>
        </w:tc>
        <w:tc>
          <w:tcPr>
            <w:tcW w:w="2610" w:type="dxa"/>
            <w:shd w:val="clear" w:color="auto" w:fill="auto"/>
            <w:tcMar>
              <w:top w:w="68" w:type="dxa"/>
              <w:left w:w="135" w:type="dxa"/>
              <w:bottom w:w="68" w:type="dxa"/>
              <w:right w:w="135" w:type="dxa"/>
            </w:tcMar>
            <w:hideMark/>
          </w:tcPr>
          <w:p w:rsidR="00F027B7" w:rsidP="00F027B7" w14:paraId="2D4EBEF3" w14:textId="77777777">
            <w:pPr>
              <w:pStyle w:val="NormalWeb"/>
              <w:spacing w:before="0" w:beforeAutospacing="0" w:after="0" w:afterAutospacing="0" w:line="256" w:lineRule="auto"/>
              <w:rPr>
                <w:rFonts w:ascii="Arial" w:hAnsi="Arial" w:cs="Arial"/>
                <w:sz w:val="36"/>
                <w:szCs w:val="36"/>
              </w:rPr>
            </w:pPr>
            <w:r>
              <w:rPr>
                <w:rFonts w:ascii="Calibri" w:hAnsi="Calibri"/>
                <w:color w:val="000000"/>
                <w:kern w:val="24"/>
                <w:sz w:val="20"/>
                <w:szCs w:val="20"/>
              </w:rPr>
              <w:t xml:space="preserve">Activities demonstrating actions to attract </w:t>
            </w:r>
            <w:r>
              <w:rPr>
                <w:rFonts w:ascii="Calibri" w:eastAsia="Calibri" w:hAnsi="Calibri"/>
                <w:color w:val="000000"/>
                <w:kern w:val="24"/>
                <w:sz w:val="20"/>
                <w:szCs w:val="20"/>
              </w:rPr>
              <w:t xml:space="preserve">appropriately skilled </w:t>
            </w:r>
            <w:r>
              <w:rPr>
                <w:rFonts w:ascii="Calibri" w:hAnsi="Calibri"/>
                <w:color w:val="000000"/>
                <w:kern w:val="24"/>
                <w:sz w:val="20"/>
                <w:szCs w:val="20"/>
              </w:rPr>
              <w:t>workers to the area</w:t>
            </w:r>
          </w:p>
        </w:tc>
        <w:tc>
          <w:tcPr>
            <w:tcW w:w="2250" w:type="dxa"/>
            <w:shd w:val="clear" w:color="auto" w:fill="auto"/>
            <w:tcMar>
              <w:top w:w="68" w:type="dxa"/>
              <w:left w:w="135" w:type="dxa"/>
              <w:bottom w:w="68" w:type="dxa"/>
              <w:right w:w="135" w:type="dxa"/>
            </w:tcMar>
            <w:hideMark/>
          </w:tcPr>
          <w:p w:rsidR="00F027B7" w:rsidP="00F027B7" w14:paraId="41004911"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 xml:space="preserve">Evidence for continuing </w:t>
            </w:r>
            <w:r>
              <w:rPr>
                <w:rFonts w:ascii="Calibri" w:hAnsi="Calibri"/>
                <w:color w:val="000000"/>
                <w:kern w:val="24"/>
                <w:sz w:val="20"/>
                <w:szCs w:val="20"/>
              </w:rPr>
              <w:t>increases in regional skilled workers</w:t>
            </w:r>
          </w:p>
        </w:tc>
      </w:tr>
      <w:tr w14:paraId="01E1C18B" w14:textId="77777777" w:rsidTr="000E1B74">
        <w:tblPrEx>
          <w:tblW w:w="14675" w:type="dxa"/>
          <w:tblInd w:w="-460" w:type="dxa"/>
          <w:tblCellMar>
            <w:left w:w="0" w:type="dxa"/>
            <w:right w:w="0" w:type="dxa"/>
          </w:tblCellMar>
          <w:tblLook w:val="0420"/>
        </w:tblPrEx>
        <w:trPr>
          <w:trHeight w:val="460"/>
        </w:trPr>
        <w:tc>
          <w:tcPr>
            <w:tcW w:w="1625" w:type="dxa"/>
            <w:vMerge/>
            <w:vAlign w:val="center"/>
          </w:tcPr>
          <w:p w:rsidR="00660C3E" w:rsidP="00660C3E" w14:paraId="19FAB3B0" w14:textId="77777777">
            <w:pPr>
              <w:rPr>
                <w:rFonts w:ascii="Arial" w:hAnsi="Arial" w:cs="Arial"/>
                <w:sz w:val="36"/>
                <w:szCs w:val="36"/>
              </w:rPr>
            </w:pPr>
          </w:p>
        </w:tc>
        <w:tc>
          <w:tcPr>
            <w:tcW w:w="2250" w:type="dxa"/>
            <w:shd w:val="clear" w:color="auto" w:fill="auto"/>
            <w:tcMar>
              <w:top w:w="68" w:type="dxa"/>
              <w:left w:w="135" w:type="dxa"/>
              <w:bottom w:w="68" w:type="dxa"/>
              <w:right w:w="135" w:type="dxa"/>
            </w:tcMar>
          </w:tcPr>
          <w:p w:rsidR="00660C3E" w:rsidP="00660C3E" w14:paraId="41CC1CD0" w14:textId="7C10F8A3">
            <w:pPr>
              <w:pStyle w:val="NormalWeb"/>
              <w:spacing w:before="0" w:beforeAutospacing="0" w:after="0" w:afterAutospacing="0"/>
              <w:rPr>
                <w:rFonts w:ascii="Calibri" w:hAnsi="Calibri" w:cs="Calibri"/>
                <w:color w:val="000000"/>
                <w:kern w:val="24"/>
                <w:sz w:val="20"/>
                <w:szCs w:val="20"/>
              </w:rPr>
            </w:pPr>
            <w:r>
              <w:rPr>
                <w:rFonts w:ascii="Calibri" w:hAnsi="Calibri" w:cs="Calibri"/>
                <w:color w:val="000000"/>
                <w:kern w:val="24"/>
                <w:sz w:val="20"/>
                <w:szCs w:val="20"/>
              </w:rPr>
              <w:t>Regulatory assessment</w:t>
            </w:r>
          </w:p>
        </w:tc>
        <w:tc>
          <w:tcPr>
            <w:tcW w:w="1710" w:type="dxa"/>
            <w:shd w:val="clear" w:color="auto" w:fill="auto"/>
            <w:tcMar>
              <w:top w:w="68" w:type="dxa"/>
              <w:left w:w="135" w:type="dxa"/>
              <w:bottom w:w="68" w:type="dxa"/>
              <w:right w:w="135" w:type="dxa"/>
            </w:tcMar>
          </w:tcPr>
          <w:p w:rsidR="00660C3E" w:rsidP="00660C3E" w14:paraId="4E7A220A" w14:textId="739A2882">
            <w:pPr>
              <w:pStyle w:val="NormalWeb"/>
              <w:spacing w:before="0" w:beforeAutospacing="0" w:after="0" w:afterAutospacing="0" w:line="256" w:lineRule="auto"/>
              <w:rPr>
                <w:rFonts w:ascii="Calibri" w:eastAsia="Calibri" w:hAnsi="Calibri"/>
                <w:color w:val="000000"/>
                <w:kern w:val="24"/>
                <w:sz w:val="20"/>
                <w:szCs w:val="20"/>
              </w:rPr>
            </w:pPr>
            <w:r>
              <w:rPr>
                <w:rFonts w:ascii="Calibri" w:eastAsia="Calibri" w:hAnsi="Calibri"/>
                <w:color w:val="000000"/>
                <w:kern w:val="24"/>
                <w:sz w:val="20"/>
                <w:szCs w:val="20"/>
              </w:rPr>
              <w:t>No evidence</w:t>
            </w:r>
          </w:p>
        </w:tc>
        <w:tc>
          <w:tcPr>
            <w:tcW w:w="2340" w:type="dxa"/>
            <w:shd w:val="clear" w:color="auto" w:fill="auto"/>
            <w:tcMar>
              <w:top w:w="68" w:type="dxa"/>
              <w:left w:w="135" w:type="dxa"/>
              <w:bottom w:w="68" w:type="dxa"/>
              <w:right w:w="135" w:type="dxa"/>
            </w:tcMar>
          </w:tcPr>
          <w:p w:rsidR="00660C3E" w:rsidP="00660C3E" w14:paraId="3E78C89A" w14:textId="4FDCA64A">
            <w:pPr>
              <w:pStyle w:val="NormalWeb"/>
              <w:spacing w:before="0" w:beforeAutospacing="0" w:after="0" w:afterAutospacing="0" w:line="256" w:lineRule="auto"/>
              <w:rPr>
                <w:rFonts w:ascii="Calibri" w:eastAsia="Calibri" w:hAnsi="Calibri"/>
                <w:color w:val="000000"/>
                <w:kern w:val="24"/>
                <w:sz w:val="20"/>
                <w:szCs w:val="20"/>
              </w:rPr>
            </w:pPr>
            <w:r>
              <w:rPr>
                <w:rFonts w:ascii="Calibri" w:eastAsia="Calibri" w:hAnsi="Calibri"/>
                <w:color w:val="000000"/>
                <w:kern w:val="24"/>
                <w:sz w:val="20"/>
                <w:szCs w:val="20"/>
              </w:rPr>
              <w:t>Regulatory implications of products and processes identified</w:t>
            </w:r>
          </w:p>
        </w:tc>
        <w:tc>
          <w:tcPr>
            <w:tcW w:w="1890" w:type="dxa"/>
            <w:shd w:val="clear" w:color="auto" w:fill="auto"/>
            <w:tcMar>
              <w:top w:w="68" w:type="dxa"/>
              <w:left w:w="135" w:type="dxa"/>
              <w:bottom w:w="68" w:type="dxa"/>
              <w:right w:w="135" w:type="dxa"/>
            </w:tcMar>
          </w:tcPr>
          <w:p w:rsidR="00660C3E" w:rsidP="00660C3E" w14:paraId="3AB49629" w14:textId="696961BC">
            <w:pPr>
              <w:pStyle w:val="NormalWeb"/>
              <w:spacing w:before="0" w:beforeAutospacing="0" w:after="0" w:afterAutospacing="0" w:line="256" w:lineRule="auto"/>
              <w:rPr>
                <w:rFonts w:ascii="Calibri" w:eastAsia="Calibri" w:hAnsi="Calibri"/>
                <w:color w:val="000000"/>
                <w:kern w:val="24"/>
                <w:sz w:val="20"/>
                <w:szCs w:val="20"/>
              </w:rPr>
            </w:pPr>
            <w:r>
              <w:rPr>
                <w:rFonts w:ascii="Calibri" w:eastAsia="Calibri" w:hAnsi="Calibri"/>
                <w:color w:val="000000"/>
                <w:kern w:val="24"/>
                <w:sz w:val="20"/>
                <w:szCs w:val="20"/>
              </w:rPr>
              <w:t>Regulatory implications discussed with appropriate regulatory group(s)</w:t>
            </w:r>
          </w:p>
        </w:tc>
        <w:tc>
          <w:tcPr>
            <w:tcW w:w="2610" w:type="dxa"/>
            <w:shd w:val="clear" w:color="auto" w:fill="auto"/>
            <w:tcMar>
              <w:top w:w="68" w:type="dxa"/>
              <w:left w:w="135" w:type="dxa"/>
              <w:bottom w:w="68" w:type="dxa"/>
              <w:right w:w="135" w:type="dxa"/>
            </w:tcMar>
          </w:tcPr>
          <w:p w:rsidR="00660C3E" w:rsidP="00660C3E" w14:paraId="3CF1710C" w14:textId="573A6B46">
            <w:pPr>
              <w:pStyle w:val="NormalWeb"/>
              <w:spacing w:before="0" w:beforeAutospacing="0" w:after="0" w:afterAutospacing="0" w:line="256" w:lineRule="auto"/>
              <w:rPr>
                <w:rFonts w:ascii="Calibri" w:eastAsia="Calibri" w:hAnsi="Calibri"/>
                <w:color w:val="000000"/>
                <w:kern w:val="24"/>
                <w:sz w:val="20"/>
                <w:szCs w:val="20"/>
              </w:rPr>
            </w:pPr>
            <w:r>
              <w:rPr>
                <w:rFonts w:ascii="Calibri" w:eastAsia="Calibri" w:hAnsi="Calibri"/>
                <w:color w:val="000000"/>
                <w:kern w:val="24"/>
                <w:sz w:val="20"/>
                <w:szCs w:val="20"/>
              </w:rPr>
              <w:t xml:space="preserve">Activities planned to address regulatory implications </w:t>
            </w:r>
          </w:p>
        </w:tc>
        <w:tc>
          <w:tcPr>
            <w:tcW w:w="2250" w:type="dxa"/>
            <w:shd w:val="clear" w:color="auto" w:fill="auto"/>
            <w:tcMar>
              <w:top w:w="68" w:type="dxa"/>
              <w:left w:w="135" w:type="dxa"/>
              <w:bottom w:w="68" w:type="dxa"/>
              <w:right w:w="135" w:type="dxa"/>
            </w:tcMar>
          </w:tcPr>
          <w:p w:rsidR="00660C3E" w:rsidP="00660C3E" w14:paraId="158A9E25" w14:textId="38997692">
            <w:pPr>
              <w:pStyle w:val="NormalWeb"/>
              <w:spacing w:before="0" w:beforeAutospacing="0" w:after="0" w:afterAutospacing="0" w:line="256" w:lineRule="auto"/>
              <w:rPr>
                <w:rFonts w:ascii="Calibri" w:eastAsia="Calibri" w:hAnsi="Calibri"/>
                <w:color w:val="000000"/>
                <w:kern w:val="24"/>
                <w:sz w:val="20"/>
                <w:szCs w:val="20"/>
              </w:rPr>
            </w:pPr>
            <w:r>
              <w:rPr>
                <w:rFonts w:ascii="Calibri" w:eastAsia="Calibri" w:hAnsi="Calibri"/>
                <w:color w:val="000000"/>
                <w:kern w:val="24"/>
                <w:sz w:val="20"/>
                <w:szCs w:val="20"/>
              </w:rPr>
              <w:t>Activities to address regulatory implications initiated</w:t>
            </w:r>
          </w:p>
        </w:tc>
      </w:tr>
      <w:tr w14:paraId="7327062A" w14:textId="77777777" w:rsidTr="000E1B74">
        <w:tblPrEx>
          <w:tblW w:w="14675" w:type="dxa"/>
          <w:tblInd w:w="-460" w:type="dxa"/>
          <w:tblCellMar>
            <w:left w:w="0" w:type="dxa"/>
            <w:right w:w="0" w:type="dxa"/>
          </w:tblCellMar>
          <w:tblLook w:val="0420"/>
        </w:tblPrEx>
        <w:trPr>
          <w:trHeight w:val="460"/>
        </w:trPr>
        <w:tc>
          <w:tcPr>
            <w:tcW w:w="1625" w:type="dxa"/>
            <w:vMerge/>
            <w:vAlign w:val="center"/>
          </w:tcPr>
          <w:p w:rsidR="00660C3E" w:rsidP="00660C3E" w14:paraId="7C495FE7" w14:textId="77777777">
            <w:pPr>
              <w:rPr>
                <w:rFonts w:ascii="Arial" w:hAnsi="Arial" w:cs="Arial"/>
                <w:sz w:val="36"/>
                <w:szCs w:val="36"/>
              </w:rPr>
            </w:pPr>
          </w:p>
        </w:tc>
        <w:tc>
          <w:tcPr>
            <w:tcW w:w="2250" w:type="dxa"/>
            <w:shd w:val="clear" w:color="auto" w:fill="auto"/>
            <w:tcMar>
              <w:top w:w="68" w:type="dxa"/>
              <w:left w:w="135" w:type="dxa"/>
              <w:bottom w:w="68" w:type="dxa"/>
              <w:right w:w="135" w:type="dxa"/>
            </w:tcMar>
          </w:tcPr>
          <w:p w:rsidR="00660C3E" w:rsidP="00660C3E" w14:paraId="25F10AB8" w14:textId="628EC201">
            <w:pPr>
              <w:pStyle w:val="NormalWeb"/>
              <w:spacing w:before="0" w:beforeAutospacing="0" w:after="0" w:afterAutospacing="0"/>
              <w:rPr>
                <w:rFonts w:ascii="Calibri" w:hAnsi="Calibri" w:cs="Calibri"/>
                <w:color w:val="000000"/>
                <w:kern w:val="24"/>
                <w:sz w:val="20"/>
                <w:szCs w:val="20"/>
              </w:rPr>
            </w:pPr>
            <w:r>
              <w:rPr>
                <w:rFonts w:ascii="Calibri" w:hAnsi="Calibri" w:cs="Calibri"/>
                <w:color w:val="000000"/>
                <w:kern w:val="24"/>
                <w:sz w:val="20"/>
                <w:szCs w:val="20"/>
              </w:rPr>
              <w:t>Economic plan for a sustainable ecosystem</w:t>
            </w:r>
          </w:p>
        </w:tc>
        <w:tc>
          <w:tcPr>
            <w:tcW w:w="1710" w:type="dxa"/>
            <w:shd w:val="clear" w:color="auto" w:fill="auto"/>
            <w:tcMar>
              <w:top w:w="68" w:type="dxa"/>
              <w:left w:w="135" w:type="dxa"/>
              <w:bottom w:w="68" w:type="dxa"/>
              <w:right w:w="135" w:type="dxa"/>
            </w:tcMar>
          </w:tcPr>
          <w:p w:rsidR="00660C3E" w:rsidP="00660C3E" w14:paraId="2B34FA9B" w14:textId="19B59567">
            <w:pPr>
              <w:pStyle w:val="NormalWeb"/>
              <w:spacing w:before="0" w:beforeAutospacing="0" w:after="0" w:afterAutospacing="0" w:line="256" w:lineRule="auto"/>
              <w:rPr>
                <w:rFonts w:ascii="Calibri" w:eastAsia="Calibri" w:hAnsi="Calibri"/>
                <w:color w:val="000000"/>
                <w:kern w:val="24"/>
                <w:sz w:val="20"/>
                <w:szCs w:val="20"/>
              </w:rPr>
            </w:pPr>
            <w:r>
              <w:rPr>
                <w:rFonts w:ascii="Calibri" w:eastAsia="Calibri" w:hAnsi="Calibri"/>
                <w:color w:val="000000"/>
                <w:kern w:val="24"/>
                <w:sz w:val="20"/>
                <w:szCs w:val="20"/>
              </w:rPr>
              <w:t>No evidence</w:t>
            </w:r>
          </w:p>
        </w:tc>
        <w:tc>
          <w:tcPr>
            <w:tcW w:w="2340" w:type="dxa"/>
            <w:shd w:val="clear" w:color="auto" w:fill="auto"/>
            <w:tcMar>
              <w:top w:w="68" w:type="dxa"/>
              <w:left w:w="135" w:type="dxa"/>
              <w:bottom w:w="68" w:type="dxa"/>
              <w:right w:w="135" w:type="dxa"/>
            </w:tcMar>
          </w:tcPr>
          <w:p w:rsidR="00660C3E" w:rsidP="00660C3E" w14:paraId="2A7EC3E8" w14:textId="66315F9D">
            <w:pPr>
              <w:pStyle w:val="NormalWeb"/>
              <w:spacing w:before="0" w:beforeAutospacing="0" w:after="0" w:afterAutospacing="0" w:line="256" w:lineRule="auto"/>
              <w:rPr>
                <w:rFonts w:ascii="Calibri" w:eastAsia="Calibri" w:hAnsi="Calibri"/>
                <w:color w:val="000000"/>
                <w:kern w:val="24"/>
                <w:sz w:val="20"/>
                <w:szCs w:val="20"/>
              </w:rPr>
            </w:pPr>
            <w:r>
              <w:rPr>
                <w:rFonts w:ascii="Calibri" w:eastAsia="Calibri" w:hAnsi="Calibri"/>
                <w:color w:val="000000"/>
                <w:kern w:val="24"/>
                <w:sz w:val="20"/>
                <w:szCs w:val="20"/>
              </w:rPr>
              <w:t>Financial requirements to establish ecosystem estimated</w:t>
            </w:r>
          </w:p>
        </w:tc>
        <w:tc>
          <w:tcPr>
            <w:tcW w:w="1890" w:type="dxa"/>
            <w:shd w:val="clear" w:color="auto" w:fill="auto"/>
            <w:tcMar>
              <w:top w:w="68" w:type="dxa"/>
              <w:left w:w="135" w:type="dxa"/>
              <w:bottom w:w="68" w:type="dxa"/>
              <w:right w:w="135" w:type="dxa"/>
            </w:tcMar>
          </w:tcPr>
          <w:p w:rsidR="00660C3E" w:rsidP="00660C3E" w14:paraId="5C2E6C94" w14:textId="0F2E0A04">
            <w:pPr>
              <w:pStyle w:val="NormalWeb"/>
              <w:spacing w:before="0" w:beforeAutospacing="0" w:after="0" w:afterAutospacing="0" w:line="256" w:lineRule="auto"/>
              <w:rPr>
                <w:rFonts w:ascii="Calibri" w:hAnsi="Calibri" w:cs="Calibri"/>
                <w:color w:val="000000"/>
                <w:kern w:val="24"/>
                <w:sz w:val="20"/>
                <w:szCs w:val="20"/>
              </w:rPr>
            </w:pPr>
            <w:r>
              <w:rPr>
                <w:rFonts w:ascii="Calibri" w:eastAsia="Calibri" w:hAnsi="Calibri"/>
                <w:color w:val="000000"/>
                <w:kern w:val="24"/>
                <w:sz w:val="20"/>
                <w:szCs w:val="20"/>
              </w:rPr>
              <w:t xml:space="preserve">Budget to achieve financial </w:t>
            </w:r>
            <w:r>
              <w:rPr>
                <w:rFonts w:ascii="Calibri" w:eastAsia="Calibri" w:hAnsi="Calibri"/>
                <w:color w:val="000000"/>
                <w:kern w:val="24"/>
                <w:sz w:val="20"/>
                <w:szCs w:val="20"/>
              </w:rPr>
              <w:t>requirements outlined</w:t>
            </w:r>
          </w:p>
        </w:tc>
        <w:tc>
          <w:tcPr>
            <w:tcW w:w="2610" w:type="dxa"/>
            <w:shd w:val="clear" w:color="auto" w:fill="auto"/>
            <w:tcMar>
              <w:top w:w="68" w:type="dxa"/>
              <w:left w:w="135" w:type="dxa"/>
              <w:bottom w:w="68" w:type="dxa"/>
              <w:right w:w="135" w:type="dxa"/>
            </w:tcMar>
          </w:tcPr>
          <w:p w:rsidR="00660C3E" w:rsidP="00660C3E" w14:paraId="7C0846AC" w14:textId="7442F838">
            <w:pPr>
              <w:pStyle w:val="NormalWeb"/>
              <w:spacing w:before="0" w:beforeAutospacing="0" w:after="0" w:afterAutospacing="0" w:line="256" w:lineRule="auto"/>
              <w:rPr>
                <w:rFonts w:ascii="Calibri" w:eastAsia="Calibri" w:hAnsi="Calibri"/>
                <w:color w:val="000000"/>
                <w:kern w:val="24"/>
                <w:sz w:val="20"/>
                <w:szCs w:val="20"/>
              </w:rPr>
            </w:pPr>
            <w:r>
              <w:rPr>
                <w:rFonts w:ascii="Calibri" w:eastAsia="Calibri" w:hAnsi="Calibri"/>
                <w:color w:val="000000"/>
                <w:kern w:val="24"/>
                <w:sz w:val="20"/>
                <w:szCs w:val="20"/>
              </w:rPr>
              <w:t>Plan to achieve financial requirements</w:t>
            </w:r>
          </w:p>
        </w:tc>
        <w:tc>
          <w:tcPr>
            <w:tcW w:w="2250" w:type="dxa"/>
            <w:shd w:val="clear" w:color="auto" w:fill="auto"/>
            <w:tcMar>
              <w:top w:w="68" w:type="dxa"/>
              <w:left w:w="135" w:type="dxa"/>
              <w:bottom w:w="68" w:type="dxa"/>
              <w:right w:w="135" w:type="dxa"/>
            </w:tcMar>
          </w:tcPr>
          <w:p w:rsidR="00660C3E" w:rsidP="00660C3E" w14:paraId="648C3DAD" w14:textId="48396219">
            <w:pPr>
              <w:pStyle w:val="NormalWeb"/>
              <w:spacing w:before="0" w:beforeAutospacing="0" w:after="0" w:afterAutospacing="0" w:line="256" w:lineRule="auto"/>
              <w:rPr>
                <w:rFonts w:ascii="Calibri" w:eastAsia="Calibri" w:hAnsi="Calibri"/>
                <w:color w:val="000000"/>
                <w:kern w:val="24"/>
                <w:sz w:val="20"/>
                <w:szCs w:val="20"/>
              </w:rPr>
            </w:pPr>
            <w:r>
              <w:rPr>
                <w:rFonts w:ascii="Calibri" w:eastAsia="Calibri" w:hAnsi="Calibri"/>
                <w:color w:val="000000"/>
                <w:kern w:val="24"/>
                <w:sz w:val="20"/>
                <w:szCs w:val="20"/>
              </w:rPr>
              <w:t xml:space="preserve">Evidence for continuing activities to achieve </w:t>
            </w:r>
            <w:r>
              <w:rPr>
                <w:rFonts w:ascii="Calibri" w:eastAsia="Calibri" w:hAnsi="Calibri"/>
                <w:color w:val="000000"/>
                <w:kern w:val="24"/>
                <w:sz w:val="20"/>
                <w:szCs w:val="20"/>
              </w:rPr>
              <w:t>financial requirements initiated</w:t>
            </w:r>
          </w:p>
        </w:tc>
      </w:tr>
      <w:tr w14:paraId="25D5AC7C" w14:textId="77777777" w:rsidTr="000E1B74">
        <w:tblPrEx>
          <w:tblW w:w="14675" w:type="dxa"/>
          <w:tblInd w:w="-460" w:type="dxa"/>
          <w:tblCellMar>
            <w:left w:w="0" w:type="dxa"/>
            <w:right w:w="0" w:type="dxa"/>
          </w:tblCellMar>
          <w:tblLook w:val="0420"/>
        </w:tblPrEx>
        <w:trPr>
          <w:trHeight w:val="460"/>
        </w:trPr>
        <w:tc>
          <w:tcPr>
            <w:tcW w:w="1625" w:type="dxa"/>
            <w:vMerge/>
            <w:vAlign w:val="center"/>
            <w:hideMark/>
          </w:tcPr>
          <w:p w:rsidR="00660C3E" w:rsidP="00660C3E" w14:paraId="704F19F5" w14:textId="77777777">
            <w:pPr>
              <w:rPr>
                <w:rFonts w:ascii="Arial" w:hAnsi="Arial" w:cs="Arial"/>
                <w:sz w:val="36"/>
                <w:szCs w:val="36"/>
              </w:rPr>
            </w:pPr>
          </w:p>
        </w:tc>
        <w:tc>
          <w:tcPr>
            <w:tcW w:w="2250" w:type="dxa"/>
            <w:shd w:val="clear" w:color="auto" w:fill="auto"/>
            <w:tcMar>
              <w:top w:w="68" w:type="dxa"/>
              <w:left w:w="135" w:type="dxa"/>
              <w:bottom w:w="68" w:type="dxa"/>
              <w:right w:w="135" w:type="dxa"/>
            </w:tcMar>
            <w:hideMark/>
          </w:tcPr>
          <w:p w:rsidR="00660C3E" w:rsidP="00660C3E" w14:paraId="25A3BB59" w14:textId="30DBD5AD">
            <w:pPr>
              <w:pStyle w:val="NormalWeb"/>
              <w:spacing w:before="0" w:beforeAutospacing="0" w:after="0" w:afterAutospacing="0"/>
              <w:rPr>
                <w:rFonts w:ascii="Arial" w:hAnsi="Arial" w:cs="Arial"/>
                <w:sz w:val="36"/>
                <w:szCs w:val="36"/>
              </w:rPr>
            </w:pPr>
            <w:r>
              <w:rPr>
                <w:rFonts w:ascii="Calibri" w:hAnsi="Calibri" w:cs="Calibri"/>
                <w:color w:val="000000"/>
                <w:kern w:val="24"/>
                <w:sz w:val="20"/>
                <w:szCs w:val="20"/>
              </w:rPr>
              <w:t>Inclusive e</w:t>
            </w:r>
            <w:r>
              <w:rPr>
                <w:rFonts w:ascii="Calibri" w:hAnsi="Calibri" w:cs="Calibri"/>
                <w:color w:val="000000"/>
                <w:kern w:val="24"/>
                <w:sz w:val="20"/>
                <w:szCs w:val="20"/>
              </w:rPr>
              <w:t>ngagement plan</w:t>
            </w:r>
          </w:p>
        </w:tc>
        <w:tc>
          <w:tcPr>
            <w:tcW w:w="1710" w:type="dxa"/>
            <w:shd w:val="clear" w:color="auto" w:fill="auto"/>
            <w:tcMar>
              <w:top w:w="68" w:type="dxa"/>
              <w:left w:w="135" w:type="dxa"/>
              <w:bottom w:w="68" w:type="dxa"/>
              <w:right w:w="135" w:type="dxa"/>
            </w:tcMar>
            <w:hideMark/>
          </w:tcPr>
          <w:p w:rsidR="00660C3E" w:rsidP="00660C3E" w14:paraId="15571C2D"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No evidence</w:t>
            </w:r>
          </w:p>
        </w:tc>
        <w:tc>
          <w:tcPr>
            <w:tcW w:w="2340" w:type="dxa"/>
            <w:shd w:val="clear" w:color="auto" w:fill="auto"/>
            <w:tcMar>
              <w:top w:w="68" w:type="dxa"/>
              <w:left w:w="135" w:type="dxa"/>
              <w:bottom w:w="68" w:type="dxa"/>
              <w:right w:w="135" w:type="dxa"/>
            </w:tcMar>
            <w:hideMark/>
          </w:tcPr>
          <w:p w:rsidR="00660C3E" w:rsidP="00660C3E" w14:paraId="49E0B1D4"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 xml:space="preserve">Principles for inclusive engagement identified </w:t>
            </w:r>
          </w:p>
        </w:tc>
        <w:tc>
          <w:tcPr>
            <w:tcW w:w="1890" w:type="dxa"/>
            <w:shd w:val="clear" w:color="auto" w:fill="auto"/>
            <w:tcMar>
              <w:top w:w="68" w:type="dxa"/>
              <w:left w:w="135" w:type="dxa"/>
              <w:bottom w:w="68" w:type="dxa"/>
              <w:right w:w="135" w:type="dxa"/>
            </w:tcMar>
            <w:hideMark/>
          </w:tcPr>
          <w:p w:rsidR="00660C3E" w:rsidP="00660C3E" w14:paraId="4C12F6CB" w14:textId="77777777">
            <w:pPr>
              <w:pStyle w:val="NormalWeb"/>
              <w:spacing w:before="0" w:beforeAutospacing="0" w:after="0" w:afterAutospacing="0" w:line="256" w:lineRule="auto"/>
              <w:rPr>
                <w:rFonts w:ascii="Arial" w:hAnsi="Arial" w:cs="Arial"/>
                <w:sz w:val="36"/>
                <w:szCs w:val="36"/>
              </w:rPr>
            </w:pPr>
            <w:r>
              <w:rPr>
                <w:rFonts w:ascii="Calibri" w:hAnsi="Calibri" w:cs="Calibri"/>
                <w:color w:val="000000"/>
                <w:kern w:val="24"/>
                <w:sz w:val="20"/>
                <w:szCs w:val="20"/>
              </w:rPr>
              <w:t>Principles translated into action plan</w:t>
            </w:r>
          </w:p>
        </w:tc>
        <w:tc>
          <w:tcPr>
            <w:tcW w:w="2610" w:type="dxa"/>
            <w:shd w:val="clear" w:color="auto" w:fill="auto"/>
            <w:tcMar>
              <w:top w:w="68" w:type="dxa"/>
              <w:left w:w="135" w:type="dxa"/>
              <w:bottom w:w="68" w:type="dxa"/>
              <w:right w:w="135" w:type="dxa"/>
            </w:tcMar>
            <w:hideMark/>
          </w:tcPr>
          <w:p w:rsidR="00660C3E" w:rsidP="00660C3E" w14:paraId="0E92AF5A"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Engagement activities initiated</w:t>
            </w:r>
          </w:p>
        </w:tc>
        <w:tc>
          <w:tcPr>
            <w:tcW w:w="2250" w:type="dxa"/>
            <w:shd w:val="clear" w:color="auto" w:fill="auto"/>
            <w:tcMar>
              <w:top w:w="68" w:type="dxa"/>
              <w:left w:w="135" w:type="dxa"/>
              <w:bottom w:w="68" w:type="dxa"/>
              <w:right w:w="135" w:type="dxa"/>
            </w:tcMar>
            <w:hideMark/>
          </w:tcPr>
          <w:p w:rsidR="00660C3E" w:rsidP="00660C3E" w14:paraId="2C5DCEDD"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 xml:space="preserve">Evidence for continuing </w:t>
            </w:r>
            <w:r>
              <w:rPr>
                <w:rFonts w:ascii="Calibri" w:hAnsi="Calibri" w:cs="Calibri"/>
                <w:color w:val="000000"/>
                <w:kern w:val="24"/>
                <w:sz w:val="20"/>
                <w:szCs w:val="20"/>
              </w:rPr>
              <w:t>activities</w:t>
            </w:r>
          </w:p>
        </w:tc>
      </w:tr>
      <w:tr w14:paraId="6D9D5B52" w14:textId="77777777" w:rsidTr="000E1B74">
        <w:tblPrEx>
          <w:tblW w:w="14675" w:type="dxa"/>
          <w:tblInd w:w="-460" w:type="dxa"/>
          <w:tblCellMar>
            <w:left w:w="0" w:type="dxa"/>
            <w:right w:w="0" w:type="dxa"/>
          </w:tblCellMar>
          <w:tblLook w:val="0420"/>
        </w:tblPrEx>
        <w:trPr>
          <w:trHeight w:val="581"/>
        </w:trPr>
        <w:tc>
          <w:tcPr>
            <w:tcW w:w="1625" w:type="dxa"/>
            <w:vMerge/>
            <w:vAlign w:val="center"/>
            <w:hideMark/>
          </w:tcPr>
          <w:p w:rsidR="00660C3E" w:rsidP="00660C3E" w14:paraId="1146CD5E" w14:textId="77777777">
            <w:pPr>
              <w:rPr>
                <w:rFonts w:ascii="Arial" w:hAnsi="Arial" w:cs="Arial"/>
                <w:sz w:val="36"/>
                <w:szCs w:val="36"/>
              </w:rPr>
            </w:pPr>
          </w:p>
        </w:tc>
        <w:tc>
          <w:tcPr>
            <w:tcW w:w="2250" w:type="dxa"/>
            <w:shd w:val="clear" w:color="auto" w:fill="auto"/>
            <w:tcMar>
              <w:top w:w="68" w:type="dxa"/>
              <w:left w:w="135" w:type="dxa"/>
              <w:bottom w:w="68" w:type="dxa"/>
              <w:right w:w="135" w:type="dxa"/>
            </w:tcMar>
            <w:hideMark/>
          </w:tcPr>
          <w:p w:rsidR="00660C3E" w:rsidP="00660C3E" w14:paraId="64414B17" w14:textId="77777777">
            <w:pPr>
              <w:pStyle w:val="NormalWeb"/>
              <w:spacing w:before="0" w:beforeAutospacing="0" w:after="0" w:afterAutospacing="0"/>
              <w:rPr>
                <w:rFonts w:ascii="Arial" w:hAnsi="Arial" w:cs="Arial"/>
                <w:sz w:val="36"/>
                <w:szCs w:val="36"/>
              </w:rPr>
            </w:pPr>
            <w:r>
              <w:rPr>
                <w:rFonts w:ascii="Calibri" w:hAnsi="Calibri" w:cs="Calibri"/>
                <w:color w:val="000000"/>
                <w:kern w:val="24"/>
                <w:sz w:val="20"/>
                <w:szCs w:val="20"/>
              </w:rPr>
              <w:t>Communication plan</w:t>
            </w:r>
          </w:p>
        </w:tc>
        <w:tc>
          <w:tcPr>
            <w:tcW w:w="1710" w:type="dxa"/>
            <w:shd w:val="clear" w:color="auto" w:fill="auto"/>
            <w:tcMar>
              <w:top w:w="68" w:type="dxa"/>
              <w:left w:w="135" w:type="dxa"/>
              <w:bottom w:w="68" w:type="dxa"/>
              <w:right w:w="135" w:type="dxa"/>
            </w:tcMar>
            <w:hideMark/>
          </w:tcPr>
          <w:p w:rsidR="00660C3E" w:rsidP="00660C3E" w14:paraId="37EA972F"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No evidence</w:t>
            </w:r>
          </w:p>
        </w:tc>
        <w:tc>
          <w:tcPr>
            <w:tcW w:w="2340" w:type="dxa"/>
            <w:shd w:val="clear" w:color="auto" w:fill="auto"/>
            <w:tcMar>
              <w:top w:w="68" w:type="dxa"/>
              <w:left w:w="135" w:type="dxa"/>
              <w:bottom w:w="68" w:type="dxa"/>
              <w:right w:w="135" w:type="dxa"/>
            </w:tcMar>
            <w:hideMark/>
          </w:tcPr>
          <w:p w:rsidR="00660C3E" w:rsidP="00660C3E" w14:paraId="3DB6BA25"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 xml:space="preserve">Principles for inclusive communication identified </w:t>
            </w:r>
          </w:p>
        </w:tc>
        <w:tc>
          <w:tcPr>
            <w:tcW w:w="1890" w:type="dxa"/>
            <w:shd w:val="clear" w:color="auto" w:fill="auto"/>
            <w:tcMar>
              <w:top w:w="68" w:type="dxa"/>
              <w:left w:w="135" w:type="dxa"/>
              <w:bottom w:w="68" w:type="dxa"/>
              <w:right w:w="135" w:type="dxa"/>
            </w:tcMar>
            <w:hideMark/>
          </w:tcPr>
          <w:p w:rsidR="00660C3E" w:rsidP="00660C3E" w14:paraId="260FEFA4" w14:textId="77777777">
            <w:pPr>
              <w:pStyle w:val="NormalWeb"/>
              <w:spacing w:before="0" w:beforeAutospacing="0" w:after="0" w:afterAutospacing="0" w:line="256" w:lineRule="auto"/>
              <w:rPr>
                <w:rFonts w:ascii="Arial" w:hAnsi="Arial" w:cs="Arial"/>
                <w:sz w:val="36"/>
                <w:szCs w:val="36"/>
              </w:rPr>
            </w:pPr>
            <w:r>
              <w:rPr>
                <w:rFonts w:ascii="Calibri" w:hAnsi="Calibri" w:cs="Calibri"/>
                <w:color w:val="000000"/>
                <w:kern w:val="24"/>
                <w:sz w:val="20"/>
                <w:szCs w:val="20"/>
              </w:rPr>
              <w:t>Principles translated into action plan</w:t>
            </w:r>
          </w:p>
        </w:tc>
        <w:tc>
          <w:tcPr>
            <w:tcW w:w="2610" w:type="dxa"/>
            <w:shd w:val="clear" w:color="auto" w:fill="auto"/>
            <w:tcMar>
              <w:top w:w="68" w:type="dxa"/>
              <w:left w:w="135" w:type="dxa"/>
              <w:bottom w:w="68" w:type="dxa"/>
              <w:right w:w="135" w:type="dxa"/>
            </w:tcMar>
            <w:hideMark/>
          </w:tcPr>
          <w:p w:rsidR="00660C3E" w:rsidP="00660C3E" w14:paraId="4C692405"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Inclusive communication activities initiated</w:t>
            </w:r>
          </w:p>
        </w:tc>
        <w:tc>
          <w:tcPr>
            <w:tcW w:w="2250" w:type="dxa"/>
            <w:shd w:val="clear" w:color="auto" w:fill="auto"/>
            <w:tcMar>
              <w:top w:w="68" w:type="dxa"/>
              <w:left w:w="135" w:type="dxa"/>
              <w:bottom w:w="68" w:type="dxa"/>
              <w:right w:w="135" w:type="dxa"/>
            </w:tcMar>
            <w:hideMark/>
          </w:tcPr>
          <w:p w:rsidR="00660C3E" w:rsidP="00660C3E" w14:paraId="7897AB8E"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 xml:space="preserve">Evidence for continuing </w:t>
            </w:r>
            <w:r>
              <w:rPr>
                <w:rFonts w:ascii="Calibri" w:hAnsi="Calibri" w:cs="Calibri"/>
                <w:color w:val="000000"/>
                <w:kern w:val="24"/>
                <w:sz w:val="20"/>
                <w:szCs w:val="20"/>
              </w:rPr>
              <w:t>activities</w:t>
            </w:r>
          </w:p>
        </w:tc>
      </w:tr>
    </w:tbl>
    <w:p w:rsidR="00FB422B" w:rsidP="00A47A65" w14:paraId="3C142392" w14:textId="3DC9018D">
      <w:r>
        <w:br w:type="page"/>
      </w:r>
    </w:p>
    <w:p w:rsidR="00E37701" w:rsidP="00A47A65" w14:paraId="622B8430" w14:textId="3E60794F">
      <w:pPr>
        <w:rPr>
          <w:b/>
          <w:bCs/>
        </w:rPr>
      </w:pPr>
      <w:r w:rsidRPr="00391CF4">
        <w:rPr>
          <w:b/>
          <w:bCs/>
        </w:rPr>
        <w:t>Section B. Workforce Development within the Region of Serv</w:t>
      </w:r>
      <w:r>
        <w:rPr>
          <w:b/>
          <w:bCs/>
        </w:rPr>
        <w:t>ice</w:t>
      </w:r>
    </w:p>
    <w:p w:rsidR="00E37701" w:rsidP="00A47A65" w14:paraId="6836869F" w14:textId="77777777"/>
    <w:tbl>
      <w:tblPr>
        <w:tblW w:w="14549" w:type="dxa"/>
        <w:tblInd w:w="-460" w:type="dxa"/>
        <w:tblCellMar>
          <w:left w:w="0" w:type="dxa"/>
          <w:right w:w="0" w:type="dxa"/>
        </w:tblCellMar>
        <w:tblLook w:val="0420"/>
      </w:tblPr>
      <w:tblGrid>
        <w:gridCol w:w="1620"/>
        <w:gridCol w:w="2250"/>
        <w:gridCol w:w="1710"/>
        <w:gridCol w:w="2340"/>
        <w:gridCol w:w="1890"/>
        <w:gridCol w:w="2607"/>
        <w:gridCol w:w="2132"/>
      </w:tblGrid>
      <w:tr w14:paraId="02C67AEA" w14:textId="77777777" w:rsidTr="00734F7D">
        <w:tblPrEx>
          <w:tblW w:w="14549" w:type="dxa"/>
          <w:tblInd w:w="-460" w:type="dxa"/>
          <w:tblCellMar>
            <w:left w:w="0" w:type="dxa"/>
            <w:right w:w="0" w:type="dxa"/>
          </w:tblCellMar>
          <w:tblLook w:val="0420"/>
        </w:tblPrEx>
        <w:trPr>
          <w:trHeight w:val="576"/>
        </w:trPr>
        <w:tc>
          <w:tcPr>
            <w:tcW w:w="1620" w:type="dxa"/>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E37701" w14:paraId="7DE6EEFE" w14:textId="7287E481">
            <w:pPr>
              <w:pStyle w:val="NormalWeb"/>
              <w:spacing w:before="0" w:beforeAutospacing="0" w:after="120" w:afterAutospacing="0" w:line="320" w:lineRule="exact"/>
              <w:jc w:val="center"/>
              <w:rPr>
                <w:rFonts w:ascii="Arial" w:hAnsi="Arial" w:cs="Arial"/>
                <w:sz w:val="36"/>
                <w:szCs w:val="36"/>
              </w:rPr>
            </w:pPr>
            <w:r>
              <w:rPr>
                <w:rFonts w:ascii="Calibri" w:hAnsi="Calibri"/>
                <w:b/>
                <w:bCs/>
                <w:color w:val="000000"/>
                <w:kern w:val="24"/>
                <w:sz w:val="20"/>
                <w:szCs w:val="20"/>
              </w:rPr>
              <w:t>Topic</w:t>
            </w:r>
          </w:p>
        </w:tc>
        <w:tc>
          <w:tcPr>
            <w:tcW w:w="2250" w:type="dxa"/>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E37701" w14:paraId="1F6B8D12" w14:textId="77777777">
            <w:pPr>
              <w:pStyle w:val="NormalWeb"/>
              <w:spacing w:before="0" w:beforeAutospacing="0" w:after="120" w:afterAutospacing="0" w:line="320" w:lineRule="exact"/>
              <w:jc w:val="center"/>
              <w:rPr>
                <w:rFonts w:ascii="Arial" w:hAnsi="Arial" w:cs="Arial"/>
                <w:sz w:val="36"/>
                <w:szCs w:val="36"/>
              </w:rPr>
            </w:pPr>
            <w:r>
              <w:rPr>
                <w:rFonts w:ascii="Calibri" w:hAnsi="Calibri"/>
                <w:b/>
                <w:bCs/>
                <w:color w:val="000000"/>
                <w:kern w:val="24"/>
                <w:sz w:val="20"/>
                <w:szCs w:val="20"/>
              </w:rPr>
              <w:t>Criteria</w:t>
            </w:r>
          </w:p>
        </w:tc>
        <w:tc>
          <w:tcPr>
            <w:tcW w:w="10679" w:type="dxa"/>
            <w:gridSpan w:val="5"/>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E37701" w:rsidP="00E37701" w14:paraId="7C0FBCAF" w14:textId="77777777">
            <w:pPr>
              <w:pStyle w:val="NormalWeb"/>
              <w:spacing w:before="0" w:beforeAutospacing="0" w:after="0" w:afterAutospacing="0" w:line="320" w:lineRule="exact"/>
              <w:ind w:firstLine="504"/>
              <w:jc w:val="center"/>
              <w:rPr>
                <w:rFonts w:ascii="Arial" w:hAnsi="Arial" w:cs="Arial"/>
                <w:sz w:val="36"/>
                <w:szCs w:val="36"/>
              </w:rPr>
            </w:pPr>
            <w:r>
              <w:rPr>
                <w:rFonts w:ascii="Calibri" w:hAnsi="Calibri"/>
                <w:b/>
                <w:bCs/>
                <w:color w:val="000000"/>
                <w:kern w:val="24"/>
                <w:sz w:val="20"/>
                <w:szCs w:val="20"/>
              </w:rPr>
              <w:t xml:space="preserve"> Degrees of Attainment</w:t>
            </w:r>
          </w:p>
        </w:tc>
      </w:tr>
      <w:tr w14:paraId="651A1BE2" w14:textId="77777777" w:rsidTr="00734F7D">
        <w:tblPrEx>
          <w:tblW w:w="14549" w:type="dxa"/>
          <w:tblInd w:w="-460" w:type="dxa"/>
          <w:tblCellMar>
            <w:left w:w="0" w:type="dxa"/>
            <w:right w:w="0" w:type="dxa"/>
          </w:tblCellMar>
          <w:tblLook w:val="0420"/>
        </w:tblPrEx>
        <w:trPr>
          <w:trHeight w:val="524"/>
        </w:trPr>
        <w:tc>
          <w:tcPr>
            <w:tcW w:w="1620" w:type="dxa"/>
            <w:vMerge/>
            <w:tcBorders>
              <w:top w:val="single" w:sz="8" w:space="0" w:color="000000"/>
              <w:left w:val="single" w:sz="8" w:space="0" w:color="000000"/>
              <w:bottom w:val="single" w:sz="8" w:space="0" w:color="000000"/>
              <w:right w:val="single" w:sz="8" w:space="0" w:color="000000"/>
            </w:tcBorders>
            <w:vAlign w:val="center"/>
            <w:hideMark/>
          </w:tcPr>
          <w:p w:rsidR="00E37701" w14:paraId="136627DF" w14:textId="77777777">
            <w:pPr>
              <w:rPr>
                <w:rFonts w:ascii="Arial" w:hAnsi="Arial" w:cs="Arial"/>
                <w:sz w:val="36"/>
                <w:szCs w:val="36"/>
              </w:rPr>
            </w:pPr>
          </w:p>
        </w:tc>
        <w:tc>
          <w:tcPr>
            <w:tcW w:w="2250" w:type="dxa"/>
            <w:vMerge/>
            <w:tcBorders>
              <w:top w:val="single" w:sz="8" w:space="0" w:color="000000"/>
              <w:left w:val="single" w:sz="8" w:space="0" w:color="000000"/>
              <w:bottom w:val="single" w:sz="8" w:space="0" w:color="000000"/>
              <w:right w:val="single" w:sz="8" w:space="0" w:color="000000"/>
            </w:tcBorders>
            <w:vAlign w:val="center"/>
            <w:hideMark/>
          </w:tcPr>
          <w:p w:rsidR="00E37701" w14:paraId="511446B7" w14:textId="77777777">
            <w:pPr>
              <w:rPr>
                <w:rFonts w:ascii="Arial" w:hAnsi="Arial" w:cs="Arial"/>
                <w:sz w:val="36"/>
                <w:szCs w:val="36"/>
              </w:rPr>
            </w:pP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E37701" w:rsidP="00E37701" w14:paraId="11E9CDE0" w14:textId="77777777">
            <w:pPr>
              <w:pStyle w:val="NormalWeb"/>
              <w:spacing w:before="0" w:beforeAutospacing="0" w:after="0" w:afterAutospacing="0" w:line="320" w:lineRule="exact"/>
              <w:jc w:val="center"/>
              <w:rPr>
                <w:rFonts w:ascii="Arial" w:hAnsi="Arial" w:cs="Arial"/>
                <w:sz w:val="36"/>
                <w:szCs w:val="36"/>
              </w:rPr>
            </w:pPr>
            <w:r>
              <w:rPr>
                <w:rFonts w:ascii="Calibri" w:hAnsi="Calibri"/>
                <w:b/>
                <w:bCs/>
                <w:color w:val="000000"/>
                <w:kern w:val="24"/>
                <w:sz w:val="20"/>
                <w:szCs w:val="20"/>
              </w:rPr>
              <w:t>0. No Evidence</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E37701" w:rsidP="00E37701" w14:paraId="518BB35C" w14:textId="77777777">
            <w:pPr>
              <w:pStyle w:val="NormalWeb"/>
              <w:spacing w:before="0" w:beforeAutospacing="0" w:after="0" w:afterAutospacing="0" w:line="320" w:lineRule="exact"/>
              <w:jc w:val="center"/>
              <w:rPr>
                <w:rFonts w:ascii="Arial" w:hAnsi="Arial" w:cs="Arial"/>
                <w:sz w:val="36"/>
                <w:szCs w:val="36"/>
              </w:rPr>
            </w:pPr>
            <w:r>
              <w:rPr>
                <w:rFonts w:ascii="Calibri" w:hAnsi="Calibri"/>
                <w:b/>
                <w:bCs/>
                <w:color w:val="000000"/>
                <w:kern w:val="24"/>
                <w:sz w:val="20"/>
                <w:szCs w:val="20"/>
              </w:rPr>
              <w:t>1. Preliminary</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E37701" w:rsidP="00E37701" w14:paraId="776CB7F8" w14:textId="77777777">
            <w:pPr>
              <w:pStyle w:val="NormalWeb"/>
              <w:spacing w:before="0" w:beforeAutospacing="0" w:after="0" w:afterAutospacing="0" w:line="320" w:lineRule="exact"/>
              <w:jc w:val="center"/>
              <w:rPr>
                <w:rFonts w:ascii="Arial" w:hAnsi="Arial" w:cs="Arial"/>
                <w:sz w:val="36"/>
                <w:szCs w:val="36"/>
              </w:rPr>
            </w:pPr>
            <w:r>
              <w:rPr>
                <w:rFonts w:ascii="Calibri" w:hAnsi="Calibri"/>
                <w:b/>
                <w:bCs/>
                <w:color w:val="000000"/>
                <w:kern w:val="24"/>
                <w:sz w:val="20"/>
                <w:szCs w:val="20"/>
              </w:rPr>
              <w:t>2. Intermediate</w:t>
            </w:r>
          </w:p>
        </w:tc>
        <w:tc>
          <w:tcPr>
            <w:tcW w:w="2607"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E37701" w:rsidP="00E37701" w14:paraId="20DAA659" w14:textId="77777777">
            <w:pPr>
              <w:pStyle w:val="NormalWeb"/>
              <w:spacing w:before="0" w:beforeAutospacing="0" w:after="0" w:afterAutospacing="0" w:line="320" w:lineRule="exact"/>
              <w:jc w:val="center"/>
              <w:rPr>
                <w:rFonts w:ascii="Arial" w:hAnsi="Arial" w:cs="Arial"/>
                <w:sz w:val="36"/>
                <w:szCs w:val="36"/>
              </w:rPr>
            </w:pPr>
            <w:r>
              <w:rPr>
                <w:rFonts w:ascii="Calibri" w:hAnsi="Calibri"/>
                <w:b/>
                <w:bCs/>
                <w:color w:val="000000"/>
                <w:kern w:val="24"/>
                <w:sz w:val="20"/>
                <w:szCs w:val="20"/>
              </w:rPr>
              <w:t>3. Advanced</w:t>
            </w:r>
          </w:p>
        </w:tc>
        <w:tc>
          <w:tcPr>
            <w:tcW w:w="2132"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E37701" w:rsidP="00E37701" w14:paraId="7F2C648B" w14:textId="77777777">
            <w:pPr>
              <w:pStyle w:val="NormalWeb"/>
              <w:spacing w:before="0" w:beforeAutospacing="0" w:after="0" w:afterAutospacing="0" w:line="320" w:lineRule="exact"/>
              <w:jc w:val="center"/>
              <w:rPr>
                <w:rFonts w:ascii="Arial" w:hAnsi="Arial" w:cs="Arial"/>
                <w:sz w:val="36"/>
                <w:szCs w:val="36"/>
              </w:rPr>
            </w:pPr>
            <w:r>
              <w:rPr>
                <w:rFonts w:ascii="Calibri" w:hAnsi="Calibri"/>
                <w:b/>
                <w:bCs/>
                <w:color w:val="000000"/>
                <w:kern w:val="24"/>
                <w:sz w:val="20"/>
                <w:szCs w:val="20"/>
              </w:rPr>
              <w:t>4. Mature</w:t>
            </w:r>
          </w:p>
        </w:tc>
      </w:tr>
      <w:tr w14:paraId="114C2F56" w14:textId="77777777" w:rsidTr="00734F7D">
        <w:tblPrEx>
          <w:tblW w:w="14549" w:type="dxa"/>
          <w:tblInd w:w="-460" w:type="dxa"/>
          <w:tblCellMar>
            <w:left w:w="0" w:type="dxa"/>
            <w:right w:w="0" w:type="dxa"/>
          </w:tblCellMar>
          <w:tblLook w:val="0420"/>
        </w:tblPrEx>
        <w:trPr>
          <w:trHeight w:val="928"/>
        </w:trPr>
        <w:tc>
          <w:tcPr>
            <w:tcW w:w="162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37701" w14:paraId="35ACA2D1" w14:textId="77777777">
            <w:pPr>
              <w:pStyle w:val="NormalWeb"/>
              <w:spacing w:before="0" w:beforeAutospacing="0" w:after="160" w:afterAutospacing="0" w:line="256" w:lineRule="auto"/>
              <w:rPr>
                <w:rFonts w:ascii="Arial" w:hAnsi="Arial" w:cs="Arial"/>
                <w:sz w:val="36"/>
                <w:szCs w:val="36"/>
              </w:rPr>
            </w:pPr>
            <w:r>
              <w:rPr>
                <w:rFonts w:ascii="Calibri" w:eastAsia="Calibri" w:hAnsi="Calibri"/>
                <w:b/>
                <w:bCs/>
                <w:color w:val="000000"/>
                <w:kern w:val="24"/>
                <w:sz w:val="20"/>
                <w:szCs w:val="20"/>
              </w:rPr>
              <w:t xml:space="preserve">Labor Market </w:t>
            </w:r>
            <w:r w:rsidRPr="008605B3">
              <w:rPr>
                <w:rFonts w:ascii="Calibri" w:eastAsia="Calibri" w:hAnsi="Calibri"/>
                <w:b/>
                <w:bCs/>
                <w:color w:val="000000"/>
                <w:kern w:val="24"/>
                <w:sz w:val="20"/>
                <w:szCs w:val="20"/>
              </w:rPr>
              <w:t>for Engine-relevant industries within Region of Service</w:t>
            </w: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37701" w14:paraId="3AEEED1D" w14:textId="77777777">
            <w:pPr>
              <w:pStyle w:val="NormalWeb"/>
              <w:spacing w:before="0" w:beforeAutospacing="0" w:after="160" w:afterAutospacing="0" w:line="256" w:lineRule="auto"/>
              <w:rPr>
                <w:rFonts w:ascii="Arial" w:hAnsi="Arial" w:cs="Arial"/>
                <w:sz w:val="36"/>
                <w:szCs w:val="36"/>
              </w:rPr>
            </w:pPr>
            <w:r>
              <w:rPr>
                <w:rFonts w:ascii="Calibri" w:eastAsia="Calibri" w:hAnsi="Calibri"/>
                <w:color w:val="000000"/>
                <w:kern w:val="24"/>
                <w:sz w:val="20"/>
                <w:szCs w:val="20"/>
              </w:rPr>
              <w:t>Inventory of industries and employers in the region of service [Labor Demand]</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37701" w:rsidP="00E37701" w14:paraId="7B0B4C6B"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No evidence</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37701" w:rsidP="00E37701" w14:paraId="7B7FB1BC"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Identify the main industries and employers in the region</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37701" w:rsidP="00E37701" w14:paraId="6CD265B7"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 xml:space="preserve">Plans to leverage the main industries and employers of the region </w:t>
            </w:r>
          </w:p>
        </w:tc>
        <w:tc>
          <w:tcPr>
            <w:tcW w:w="2607"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37701" w:rsidP="00E37701" w14:paraId="5E951763"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 xml:space="preserve">Implement activities to leverage primary Engine-related industries and employers of the region </w:t>
            </w:r>
          </w:p>
        </w:tc>
        <w:tc>
          <w:tcPr>
            <w:tcW w:w="2132"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37701" w:rsidP="00E37701" w14:paraId="18AF1F30" w14:textId="03BD82B0">
            <w:pPr>
              <w:pStyle w:val="NormalWeb"/>
              <w:spacing w:before="0" w:beforeAutospacing="0" w:after="0" w:afterAutospacing="0" w:line="256" w:lineRule="auto"/>
              <w:rPr>
                <w:rFonts w:ascii="Arial" w:hAnsi="Arial" w:cs="Arial"/>
                <w:sz w:val="36"/>
                <w:szCs w:val="36"/>
              </w:rPr>
            </w:pPr>
            <w:r w:rsidRPr="005139EC">
              <w:rPr>
                <w:rFonts w:ascii="Calibri" w:eastAsia="Calibri" w:hAnsi="Calibri"/>
                <w:color w:val="000000"/>
                <w:kern w:val="24"/>
                <w:sz w:val="20"/>
                <w:szCs w:val="20"/>
              </w:rPr>
              <w:t>Continuing evidence for</w:t>
            </w:r>
            <w:r>
              <w:rPr>
                <w:rFonts w:ascii="Calibri" w:eastAsia="Calibri" w:hAnsi="Calibri"/>
                <w:color w:val="000000"/>
                <w:kern w:val="24"/>
                <w:sz w:val="20"/>
                <w:szCs w:val="20"/>
              </w:rPr>
              <w:t xml:space="preserve"> activities t</w:t>
            </w:r>
            <w:r>
              <w:rPr>
                <w:rFonts w:ascii="Calibri" w:eastAsia="Calibri" w:hAnsi="Calibri"/>
                <w:color w:val="000000"/>
                <w:kern w:val="24"/>
                <w:sz w:val="20"/>
                <w:szCs w:val="20"/>
              </w:rPr>
              <w:t>hat</w:t>
            </w:r>
            <w:r>
              <w:rPr>
                <w:rFonts w:ascii="Calibri" w:eastAsia="Calibri" w:hAnsi="Calibri"/>
                <w:color w:val="000000"/>
                <w:kern w:val="24"/>
                <w:sz w:val="20"/>
                <w:szCs w:val="20"/>
              </w:rPr>
              <w:t xml:space="preserve"> align with workforce development goals </w:t>
            </w:r>
          </w:p>
        </w:tc>
      </w:tr>
      <w:tr w14:paraId="32E42C93" w14:textId="77777777" w:rsidTr="00734F7D">
        <w:tblPrEx>
          <w:tblW w:w="14549" w:type="dxa"/>
          <w:tblInd w:w="-460" w:type="dxa"/>
          <w:tblCellMar>
            <w:left w:w="0" w:type="dxa"/>
            <w:right w:w="0" w:type="dxa"/>
          </w:tblCellMar>
          <w:tblLook w:val="0420"/>
        </w:tblPrEx>
        <w:trPr>
          <w:trHeight w:val="431"/>
        </w:trPr>
        <w:tc>
          <w:tcPr>
            <w:tcW w:w="1620" w:type="dxa"/>
            <w:vMerge/>
            <w:tcBorders>
              <w:top w:val="single" w:sz="8" w:space="0" w:color="000000"/>
              <w:left w:val="single" w:sz="8" w:space="0" w:color="000000"/>
              <w:bottom w:val="single" w:sz="8" w:space="0" w:color="000000"/>
              <w:right w:val="single" w:sz="8" w:space="0" w:color="000000"/>
            </w:tcBorders>
            <w:vAlign w:val="center"/>
            <w:hideMark/>
          </w:tcPr>
          <w:p w:rsidR="00E37701" w14:paraId="32C0A0E1" w14:textId="77777777">
            <w:pPr>
              <w:rPr>
                <w:rFonts w:ascii="Arial" w:hAnsi="Arial" w:cs="Arial"/>
                <w:sz w:val="36"/>
                <w:szCs w:val="36"/>
              </w:rPr>
            </w:pPr>
          </w:p>
        </w:tc>
        <w:tc>
          <w:tcPr>
            <w:tcW w:w="22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37701" w14:paraId="22E898C7" w14:textId="77777777">
            <w:pPr>
              <w:pStyle w:val="NormalWeb"/>
              <w:spacing w:before="0" w:beforeAutospacing="0" w:after="160" w:afterAutospacing="0" w:line="256" w:lineRule="auto"/>
              <w:rPr>
                <w:rFonts w:ascii="Arial" w:hAnsi="Arial" w:cs="Arial"/>
                <w:sz w:val="36"/>
                <w:szCs w:val="36"/>
              </w:rPr>
            </w:pPr>
            <w:r>
              <w:rPr>
                <w:rFonts w:ascii="Calibri" w:eastAsia="Calibri" w:hAnsi="Calibri"/>
                <w:color w:val="000000"/>
                <w:kern w:val="24"/>
                <w:sz w:val="20"/>
                <w:szCs w:val="20"/>
              </w:rPr>
              <w:t>Inventory of talent in region of service [Labor Supply]</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37701" w:rsidP="00E37701" w14:paraId="5039D73E" w14:textId="77777777">
            <w:pPr>
              <w:pStyle w:val="NormalWeb"/>
              <w:spacing w:before="0" w:beforeAutospacing="0" w:after="0" w:afterAutospacing="0"/>
              <w:rPr>
                <w:rFonts w:ascii="Arial" w:hAnsi="Arial" w:cs="Arial"/>
                <w:sz w:val="36"/>
                <w:szCs w:val="36"/>
              </w:rPr>
            </w:pPr>
            <w:r>
              <w:rPr>
                <w:rFonts w:ascii="Calibri" w:eastAsia="Calibri" w:hAnsi="Calibri"/>
                <w:color w:val="000000"/>
                <w:kern w:val="24"/>
                <w:sz w:val="20"/>
                <w:szCs w:val="20"/>
              </w:rPr>
              <w:t>No evidence</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37701" w:rsidP="00E37701" w14:paraId="56035444" w14:textId="4DCE3B38">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Identify the labor supply of the region (including graduating students, and non-traditional labor sources*)</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37701" w:rsidP="00E37701" w14:paraId="58C4A060"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 xml:space="preserve">Plans to leverage institutions of higher education (IHEs), trade organizations, and other labor suppliers of the region </w:t>
            </w:r>
          </w:p>
        </w:tc>
        <w:tc>
          <w:tcPr>
            <w:tcW w:w="2607"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37701" w:rsidP="00E37701" w14:paraId="0A495D64"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 xml:space="preserve">Implement activities to leverage the IHEs, trade organizations, and other labor suppliers of the region </w:t>
            </w:r>
          </w:p>
        </w:tc>
        <w:tc>
          <w:tcPr>
            <w:tcW w:w="2132"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37701" w:rsidP="00E37701" w14:paraId="3B9088FD" w14:textId="44C7D3DF">
            <w:pPr>
              <w:pStyle w:val="NormalWeb"/>
              <w:spacing w:before="0" w:beforeAutospacing="0" w:after="0" w:afterAutospacing="0" w:line="256" w:lineRule="auto"/>
              <w:rPr>
                <w:rFonts w:ascii="Arial" w:hAnsi="Arial" w:cs="Arial"/>
                <w:sz w:val="36"/>
                <w:szCs w:val="36"/>
              </w:rPr>
            </w:pPr>
            <w:r w:rsidRPr="005139EC">
              <w:rPr>
                <w:rFonts w:ascii="Calibri" w:eastAsia="Calibri" w:hAnsi="Calibri"/>
                <w:color w:val="000000"/>
                <w:kern w:val="24"/>
                <w:sz w:val="20"/>
                <w:szCs w:val="20"/>
              </w:rPr>
              <w:t xml:space="preserve">Continuing evidence for </w:t>
            </w:r>
            <w:r>
              <w:rPr>
                <w:rFonts w:ascii="Calibri" w:eastAsia="Calibri" w:hAnsi="Calibri"/>
                <w:color w:val="000000"/>
                <w:kern w:val="24"/>
                <w:sz w:val="20"/>
                <w:szCs w:val="20"/>
              </w:rPr>
              <w:t>activities t</w:t>
            </w:r>
            <w:r>
              <w:rPr>
                <w:rFonts w:ascii="Calibri" w:eastAsia="Calibri" w:hAnsi="Calibri"/>
                <w:color w:val="000000"/>
                <w:kern w:val="24"/>
                <w:sz w:val="20"/>
                <w:szCs w:val="20"/>
              </w:rPr>
              <w:t>hat</w:t>
            </w:r>
            <w:r>
              <w:rPr>
                <w:rFonts w:ascii="Calibri" w:eastAsia="Calibri" w:hAnsi="Calibri"/>
                <w:color w:val="000000"/>
                <w:kern w:val="24"/>
                <w:sz w:val="20"/>
                <w:szCs w:val="20"/>
              </w:rPr>
              <w:t xml:space="preserve"> align with workforce development goals </w:t>
            </w:r>
          </w:p>
        </w:tc>
      </w:tr>
    </w:tbl>
    <w:p w:rsidR="003F5DE1" w:rsidP="003F5DE1" w14:paraId="474305E5" w14:textId="2270215B">
      <w:pPr>
        <w:pStyle w:val="TableNote"/>
      </w:pPr>
      <w:r w:rsidRPr="008605B3">
        <w:t>*</w:t>
      </w:r>
      <w:r w:rsidR="003B34E4">
        <w:t>N</w:t>
      </w:r>
      <w:r w:rsidRPr="008605B3">
        <w:t>on-traditional labor sources are communities that are traditionally underrepresented in the labor market</w:t>
      </w:r>
      <w:r w:rsidR="00DB7A84">
        <w:t>;</w:t>
      </w:r>
      <w:r w:rsidRPr="008605B3" w:rsidR="00DB7A84">
        <w:t xml:space="preserve"> </w:t>
      </w:r>
      <w:r w:rsidRPr="008605B3">
        <w:t xml:space="preserve">they may include </w:t>
      </w:r>
      <w:r w:rsidR="004C0018">
        <w:t xml:space="preserve">formerly </w:t>
      </w:r>
      <w:r w:rsidRPr="008605B3">
        <w:t xml:space="preserve">incarcerated populations, </w:t>
      </w:r>
      <w:r w:rsidR="00DB7A84">
        <w:t>T</w:t>
      </w:r>
      <w:r w:rsidRPr="008605B3" w:rsidR="00DB7A84">
        <w:t xml:space="preserve">ribal </w:t>
      </w:r>
      <w:r w:rsidRPr="008605B3">
        <w:t>populations, etc</w:t>
      </w:r>
      <w:r>
        <w:t>.</w:t>
      </w:r>
      <w:r>
        <w:br w:type="page"/>
      </w:r>
    </w:p>
    <w:p w:rsidR="00391CF4" w:rsidRPr="008605B3" w:rsidP="003F5DE1" w14:paraId="16039B95" w14:textId="77777777">
      <w:pPr>
        <w:pStyle w:val="TableNote"/>
        <w:ind w:left="0" w:firstLine="0"/>
      </w:pPr>
    </w:p>
    <w:tbl>
      <w:tblPr>
        <w:tblW w:w="14529" w:type="dxa"/>
        <w:tblInd w:w="-370" w:type="dxa"/>
        <w:tblCellMar>
          <w:left w:w="0" w:type="dxa"/>
          <w:right w:w="0" w:type="dxa"/>
        </w:tblCellMar>
        <w:tblLook w:val="0420"/>
      </w:tblPr>
      <w:tblGrid>
        <w:gridCol w:w="2078"/>
        <w:gridCol w:w="2430"/>
        <w:gridCol w:w="1836"/>
        <w:gridCol w:w="2082"/>
        <w:gridCol w:w="1953"/>
        <w:gridCol w:w="1959"/>
        <w:gridCol w:w="2191"/>
      </w:tblGrid>
      <w:tr w14:paraId="01AA7768" w14:textId="77777777" w:rsidTr="008047BF">
        <w:tblPrEx>
          <w:tblW w:w="14529" w:type="dxa"/>
          <w:tblInd w:w="-370" w:type="dxa"/>
          <w:tblCellMar>
            <w:left w:w="0" w:type="dxa"/>
            <w:right w:w="0" w:type="dxa"/>
          </w:tblCellMar>
          <w:tblLook w:val="0420"/>
        </w:tblPrEx>
        <w:trPr>
          <w:trHeight w:val="272"/>
        </w:trPr>
        <w:tc>
          <w:tcPr>
            <w:tcW w:w="2078" w:type="dxa"/>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8605B3" w:rsidP="008605B3" w14:paraId="2386A04C" w14:textId="62560AB8">
            <w:pPr>
              <w:pStyle w:val="NormalWeb"/>
              <w:spacing w:before="0" w:beforeAutospacing="0" w:after="0" w:afterAutospacing="0" w:line="320" w:lineRule="exact"/>
              <w:jc w:val="center"/>
              <w:rPr>
                <w:rFonts w:ascii="Arial" w:hAnsi="Arial" w:cs="Arial"/>
                <w:sz w:val="36"/>
                <w:szCs w:val="36"/>
              </w:rPr>
            </w:pPr>
            <w:r>
              <w:rPr>
                <w:rFonts w:ascii="Calibri" w:hAnsi="Calibri"/>
                <w:b/>
                <w:bCs/>
                <w:color w:val="000000"/>
                <w:kern w:val="24"/>
                <w:sz w:val="20"/>
                <w:szCs w:val="20"/>
              </w:rPr>
              <w:t>Topic</w:t>
            </w:r>
          </w:p>
        </w:tc>
        <w:tc>
          <w:tcPr>
            <w:tcW w:w="2430" w:type="dxa"/>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8605B3" w:rsidP="008605B3" w14:paraId="7EC0434B" w14:textId="77777777">
            <w:pPr>
              <w:pStyle w:val="NormalWeb"/>
              <w:spacing w:before="0" w:beforeAutospacing="0" w:after="0" w:afterAutospacing="0" w:line="320" w:lineRule="exact"/>
              <w:jc w:val="center"/>
              <w:rPr>
                <w:rFonts w:ascii="Arial" w:hAnsi="Arial" w:cs="Arial"/>
                <w:sz w:val="36"/>
                <w:szCs w:val="36"/>
              </w:rPr>
            </w:pPr>
            <w:r>
              <w:rPr>
                <w:rFonts w:ascii="Calibri" w:hAnsi="Calibri"/>
                <w:b/>
                <w:bCs/>
                <w:color w:val="000000"/>
                <w:kern w:val="24"/>
                <w:sz w:val="20"/>
                <w:szCs w:val="20"/>
              </w:rPr>
              <w:t>Criteria</w:t>
            </w:r>
          </w:p>
        </w:tc>
        <w:tc>
          <w:tcPr>
            <w:tcW w:w="10021" w:type="dxa"/>
            <w:gridSpan w:val="5"/>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8605B3" w:rsidRPr="003F5DE1" w:rsidP="008605B3" w14:paraId="30E2A396" w14:textId="77777777">
            <w:pPr>
              <w:pStyle w:val="NormalWeb"/>
              <w:spacing w:before="0" w:beforeAutospacing="0" w:after="0" w:afterAutospacing="0" w:line="256" w:lineRule="auto"/>
              <w:jc w:val="center"/>
              <w:rPr>
                <w:rFonts w:ascii="Arial" w:hAnsi="Arial" w:cs="Arial"/>
                <w:sz w:val="20"/>
                <w:szCs w:val="20"/>
              </w:rPr>
            </w:pPr>
            <w:r w:rsidRPr="003F5DE1">
              <w:rPr>
                <w:rFonts w:ascii="Calibri" w:hAnsi="Calibri"/>
                <w:b/>
                <w:bCs/>
                <w:color w:val="000000"/>
                <w:kern w:val="24"/>
                <w:sz w:val="20"/>
                <w:szCs w:val="20"/>
              </w:rPr>
              <w:t xml:space="preserve"> Degrees of Attainment</w:t>
            </w:r>
          </w:p>
        </w:tc>
      </w:tr>
      <w:tr w14:paraId="748463B5" w14:textId="77777777" w:rsidTr="008047BF">
        <w:tblPrEx>
          <w:tblW w:w="14529" w:type="dxa"/>
          <w:tblInd w:w="-370" w:type="dxa"/>
          <w:tblCellMar>
            <w:left w:w="0" w:type="dxa"/>
            <w:right w:w="0" w:type="dxa"/>
          </w:tblCellMar>
          <w:tblLook w:val="0420"/>
        </w:tblPrEx>
        <w:trPr>
          <w:trHeight w:val="254"/>
        </w:trPr>
        <w:tc>
          <w:tcPr>
            <w:tcW w:w="2078" w:type="dxa"/>
            <w:vMerge/>
            <w:tcBorders>
              <w:top w:val="single" w:sz="8" w:space="0" w:color="000000"/>
              <w:left w:val="single" w:sz="8" w:space="0" w:color="000000"/>
              <w:bottom w:val="single" w:sz="8" w:space="0" w:color="000000"/>
              <w:right w:val="single" w:sz="8" w:space="0" w:color="000000"/>
            </w:tcBorders>
            <w:vAlign w:val="center"/>
            <w:hideMark/>
          </w:tcPr>
          <w:p w:rsidR="008605B3" w:rsidP="008605B3" w14:paraId="03B36FF5" w14:textId="77777777">
            <w:pPr>
              <w:rPr>
                <w:rFonts w:ascii="Arial" w:hAnsi="Arial" w:cs="Arial"/>
                <w:sz w:val="36"/>
                <w:szCs w:val="36"/>
              </w:rPr>
            </w:pPr>
          </w:p>
        </w:tc>
        <w:tc>
          <w:tcPr>
            <w:tcW w:w="2430" w:type="dxa"/>
            <w:vMerge/>
            <w:tcBorders>
              <w:top w:val="single" w:sz="8" w:space="0" w:color="000000"/>
              <w:left w:val="single" w:sz="8" w:space="0" w:color="000000"/>
              <w:bottom w:val="single" w:sz="8" w:space="0" w:color="000000"/>
              <w:right w:val="single" w:sz="8" w:space="0" w:color="000000"/>
            </w:tcBorders>
            <w:vAlign w:val="center"/>
            <w:hideMark/>
          </w:tcPr>
          <w:p w:rsidR="008605B3" w:rsidP="008605B3" w14:paraId="15DAACB3" w14:textId="77777777">
            <w:pPr>
              <w:rPr>
                <w:rFonts w:ascii="Arial" w:hAnsi="Arial" w:cs="Arial"/>
                <w:sz w:val="36"/>
                <w:szCs w:val="36"/>
              </w:rPr>
            </w:pPr>
          </w:p>
        </w:tc>
        <w:tc>
          <w:tcPr>
            <w:tcW w:w="1836"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8605B3" w:rsidP="008605B3" w14:paraId="01201D52" w14:textId="77777777">
            <w:pPr>
              <w:pStyle w:val="NormalWeb"/>
              <w:spacing w:before="0" w:beforeAutospacing="0" w:after="0" w:afterAutospacing="0" w:line="320" w:lineRule="exact"/>
              <w:jc w:val="center"/>
              <w:rPr>
                <w:rFonts w:ascii="Arial" w:hAnsi="Arial" w:cs="Arial"/>
                <w:sz w:val="36"/>
                <w:szCs w:val="36"/>
              </w:rPr>
            </w:pPr>
            <w:r>
              <w:rPr>
                <w:rFonts w:ascii="Calibri" w:hAnsi="Calibri"/>
                <w:b/>
                <w:bCs/>
                <w:color w:val="000000"/>
                <w:kern w:val="24"/>
                <w:sz w:val="20"/>
                <w:szCs w:val="20"/>
              </w:rPr>
              <w:t>0. No Evidence</w:t>
            </w:r>
          </w:p>
        </w:tc>
        <w:tc>
          <w:tcPr>
            <w:tcW w:w="2082"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8605B3" w:rsidP="008605B3" w14:paraId="48119643" w14:textId="77777777">
            <w:pPr>
              <w:pStyle w:val="NormalWeb"/>
              <w:spacing w:before="0" w:beforeAutospacing="0" w:after="0" w:afterAutospacing="0" w:line="320" w:lineRule="exact"/>
              <w:jc w:val="center"/>
              <w:rPr>
                <w:rFonts w:ascii="Arial" w:hAnsi="Arial" w:cs="Arial"/>
                <w:sz w:val="36"/>
                <w:szCs w:val="36"/>
              </w:rPr>
            </w:pPr>
            <w:r>
              <w:rPr>
                <w:rFonts w:ascii="Calibri" w:hAnsi="Calibri"/>
                <w:b/>
                <w:bCs/>
                <w:color w:val="000000"/>
                <w:kern w:val="24"/>
                <w:sz w:val="20"/>
                <w:szCs w:val="20"/>
              </w:rPr>
              <w:t>1. Preliminary</w:t>
            </w:r>
          </w:p>
        </w:tc>
        <w:tc>
          <w:tcPr>
            <w:tcW w:w="1953"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8605B3" w:rsidP="008605B3" w14:paraId="65BE64C3" w14:textId="77777777">
            <w:pPr>
              <w:pStyle w:val="NormalWeb"/>
              <w:spacing w:before="0" w:beforeAutospacing="0" w:after="0" w:afterAutospacing="0" w:line="320" w:lineRule="exact"/>
              <w:jc w:val="center"/>
              <w:rPr>
                <w:rFonts w:ascii="Arial" w:hAnsi="Arial" w:cs="Arial"/>
                <w:sz w:val="36"/>
                <w:szCs w:val="36"/>
              </w:rPr>
            </w:pPr>
            <w:r>
              <w:rPr>
                <w:rFonts w:ascii="Calibri" w:hAnsi="Calibri"/>
                <w:b/>
                <w:bCs/>
                <w:color w:val="000000"/>
                <w:kern w:val="24"/>
                <w:sz w:val="20"/>
                <w:szCs w:val="20"/>
              </w:rPr>
              <w:t>2. Intermediate</w:t>
            </w:r>
          </w:p>
        </w:tc>
        <w:tc>
          <w:tcPr>
            <w:tcW w:w="1959"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8605B3" w:rsidP="008605B3" w14:paraId="542C876C" w14:textId="77777777">
            <w:pPr>
              <w:pStyle w:val="NormalWeb"/>
              <w:spacing w:before="0" w:beforeAutospacing="0" w:after="0" w:afterAutospacing="0" w:line="320" w:lineRule="exact"/>
              <w:jc w:val="center"/>
              <w:rPr>
                <w:rFonts w:ascii="Arial" w:hAnsi="Arial" w:cs="Arial"/>
                <w:sz w:val="36"/>
                <w:szCs w:val="36"/>
              </w:rPr>
            </w:pPr>
            <w:r>
              <w:rPr>
                <w:rFonts w:ascii="Calibri" w:hAnsi="Calibri"/>
                <w:b/>
                <w:bCs/>
                <w:color w:val="000000"/>
                <w:kern w:val="24"/>
                <w:sz w:val="20"/>
                <w:szCs w:val="20"/>
              </w:rPr>
              <w:t>3. Advanced</w:t>
            </w:r>
          </w:p>
        </w:tc>
        <w:tc>
          <w:tcPr>
            <w:tcW w:w="2191"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8605B3" w:rsidP="008605B3" w14:paraId="4B541A5E" w14:textId="77777777">
            <w:pPr>
              <w:pStyle w:val="NormalWeb"/>
              <w:spacing w:before="0" w:beforeAutospacing="0" w:after="0" w:afterAutospacing="0" w:line="320" w:lineRule="exact"/>
              <w:jc w:val="center"/>
              <w:rPr>
                <w:rFonts w:ascii="Arial" w:hAnsi="Arial" w:cs="Arial"/>
                <w:sz w:val="36"/>
                <w:szCs w:val="36"/>
              </w:rPr>
            </w:pPr>
            <w:r>
              <w:rPr>
                <w:rFonts w:ascii="Calibri" w:hAnsi="Calibri"/>
                <w:b/>
                <w:bCs/>
                <w:color w:val="000000"/>
                <w:kern w:val="24"/>
                <w:sz w:val="20"/>
                <w:szCs w:val="20"/>
              </w:rPr>
              <w:t>4. Mature</w:t>
            </w:r>
          </w:p>
        </w:tc>
      </w:tr>
      <w:tr w14:paraId="3D983C81" w14:textId="77777777" w:rsidTr="008047BF">
        <w:tblPrEx>
          <w:tblW w:w="14529" w:type="dxa"/>
          <w:tblInd w:w="-370" w:type="dxa"/>
          <w:tblCellMar>
            <w:left w:w="0" w:type="dxa"/>
            <w:right w:w="0" w:type="dxa"/>
          </w:tblCellMar>
          <w:tblLook w:val="0420"/>
        </w:tblPrEx>
        <w:trPr>
          <w:trHeight w:val="1092"/>
        </w:trPr>
        <w:tc>
          <w:tcPr>
            <w:tcW w:w="2078"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605B3" w:rsidRPr="005139EC" w:rsidP="008605B3" w14:paraId="15F2159C" w14:textId="65CCFBF7">
            <w:pPr>
              <w:pStyle w:val="NormalWeb"/>
              <w:spacing w:before="0" w:beforeAutospacing="0" w:after="0" w:afterAutospacing="0" w:line="256" w:lineRule="auto"/>
              <w:rPr>
                <w:rFonts w:ascii="Arial" w:hAnsi="Arial" w:cs="Arial"/>
                <w:sz w:val="20"/>
                <w:szCs w:val="20"/>
              </w:rPr>
            </w:pPr>
            <w:r w:rsidRPr="005139EC">
              <w:rPr>
                <w:rFonts w:ascii="Calibri" w:hAnsi="Calibri" w:cs="Calibri"/>
                <w:b/>
                <w:bCs/>
                <w:color w:val="000000"/>
                <w:kern w:val="24"/>
                <w:sz w:val="20"/>
                <w:szCs w:val="20"/>
              </w:rPr>
              <w:t>Skills and Training</w:t>
            </w:r>
            <w:r w:rsidR="00DD49CC">
              <w:rPr>
                <w:rFonts w:ascii="Calibri" w:hAnsi="Calibri" w:cs="Calibri"/>
                <w:b/>
                <w:bCs/>
                <w:color w:val="000000"/>
                <w:kern w:val="24"/>
                <w:sz w:val="20"/>
                <w:szCs w:val="20"/>
              </w:rPr>
              <w:t xml:space="preserve"> </w:t>
            </w:r>
            <w:r w:rsidRPr="005139EC">
              <w:rPr>
                <w:rFonts w:ascii="Calibri" w:hAnsi="Calibri" w:cs="Calibri"/>
                <w:b/>
                <w:bCs/>
                <w:color w:val="000000"/>
                <w:kern w:val="24"/>
                <w:sz w:val="20"/>
                <w:szCs w:val="20"/>
              </w:rPr>
              <w:t xml:space="preserve">for Workforce Development within Region of Service </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605B3" w:rsidRPr="005139EC" w:rsidP="008605B3" w14:paraId="0333C915" w14:textId="77777777">
            <w:pPr>
              <w:pStyle w:val="NormalWeb"/>
              <w:spacing w:before="0" w:beforeAutospacing="0" w:after="0" w:afterAutospacing="0" w:line="256" w:lineRule="auto"/>
              <w:rPr>
                <w:rFonts w:ascii="Arial" w:hAnsi="Arial" w:cs="Arial"/>
                <w:sz w:val="20"/>
                <w:szCs w:val="20"/>
              </w:rPr>
            </w:pPr>
            <w:r w:rsidRPr="005139EC">
              <w:rPr>
                <w:rFonts w:ascii="Calibri" w:eastAsia="Calibri" w:hAnsi="Calibri"/>
                <w:color w:val="000000"/>
                <w:kern w:val="24"/>
                <w:sz w:val="20"/>
                <w:szCs w:val="20"/>
              </w:rPr>
              <w:t>Education Requirements</w:t>
            </w:r>
          </w:p>
        </w:tc>
        <w:tc>
          <w:tcPr>
            <w:tcW w:w="1836"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8605B3" w:rsidRPr="005139EC" w:rsidP="008605B3" w14:paraId="74B5E213" w14:textId="77777777">
            <w:pPr>
              <w:pStyle w:val="NormalWeb"/>
              <w:spacing w:before="0" w:beforeAutospacing="0" w:after="0" w:afterAutospacing="0" w:line="256" w:lineRule="auto"/>
              <w:rPr>
                <w:rFonts w:ascii="Arial" w:hAnsi="Arial" w:cs="Arial"/>
                <w:sz w:val="20"/>
                <w:szCs w:val="20"/>
              </w:rPr>
            </w:pPr>
            <w:r w:rsidRPr="005139EC">
              <w:rPr>
                <w:rFonts w:ascii="Calibri" w:eastAsia="Calibri" w:hAnsi="Calibri"/>
                <w:color w:val="000000"/>
                <w:kern w:val="24"/>
                <w:sz w:val="20"/>
                <w:szCs w:val="20"/>
              </w:rPr>
              <w:t>No evidence</w:t>
            </w:r>
          </w:p>
        </w:tc>
        <w:tc>
          <w:tcPr>
            <w:tcW w:w="2082"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8605B3" w:rsidRPr="005139EC" w:rsidP="008605B3" w14:paraId="00AEDCA2" w14:textId="3FE0B53F">
            <w:pPr>
              <w:pStyle w:val="NormalWeb"/>
              <w:spacing w:before="0" w:beforeAutospacing="0" w:after="0" w:afterAutospacing="0" w:line="256" w:lineRule="auto"/>
              <w:rPr>
                <w:rFonts w:ascii="Arial" w:hAnsi="Arial" w:cs="Arial"/>
                <w:sz w:val="20"/>
                <w:szCs w:val="20"/>
              </w:rPr>
            </w:pPr>
            <w:r w:rsidRPr="005139EC">
              <w:rPr>
                <w:rFonts w:ascii="Calibri" w:eastAsia="Calibri" w:hAnsi="Calibri"/>
                <w:color w:val="000000"/>
                <w:kern w:val="24"/>
                <w:sz w:val="20"/>
                <w:szCs w:val="20"/>
              </w:rPr>
              <w:t>Identify educational requirements for skilled workforce for Engine-relevant industries</w:t>
            </w:r>
          </w:p>
        </w:tc>
        <w:tc>
          <w:tcPr>
            <w:tcW w:w="1953"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8605B3" w:rsidRPr="005139EC" w:rsidP="008605B3" w14:paraId="4F52E248" w14:textId="77777777">
            <w:pPr>
              <w:pStyle w:val="NormalWeb"/>
              <w:spacing w:before="0" w:beforeAutospacing="0" w:after="0" w:afterAutospacing="0" w:line="256" w:lineRule="auto"/>
              <w:rPr>
                <w:rFonts w:ascii="Arial" w:hAnsi="Arial" w:cs="Arial"/>
                <w:sz w:val="20"/>
                <w:szCs w:val="20"/>
              </w:rPr>
            </w:pPr>
            <w:r w:rsidRPr="005139EC">
              <w:rPr>
                <w:rFonts w:ascii="Calibri" w:eastAsia="Calibri" w:hAnsi="Calibri"/>
                <w:color w:val="000000"/>
                <w:kern w:val="24"/>
                <w:sz w:val="20"/>
                <w:szCs w:val="20"/>
              </w:rPr>
              <w:t>Align educational requirements with regional education ecosystem</w:t>
            </w:r>
          </w:p>
        </w:tc>
        <w:tc>
          <w:tcPr>
            <w:tcW w:w="1959"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8605B3" w:rsidRPr="005139EC" w:rsidP="008605B3" w14:paraId="39BFBD2C" w14:textId="77777777">
            <w:pPr>
              <w:pStyle w:val="NormalWeb"/>
              <w:spacing w:before="0" w:beforeAutospacing="0" w:after="0" w:afterAutospacing="0" w:line="256" w:lineRule="auto"/>
              <w:rPr>
                <w:rFonts w:ascii="Arial" w:hAnsi="Arial" w:cs="Arial"/>
                <w:sz w:val="20"/>
                <w:szCs w:val="20"/>
              </w:rPr>
            </w:pPr>
            <w:r w:rsidRPr="005139EC">
              <w:rPr>
                <w:rFonts w:ascii="Calibri" w:eastAsia="Calibri" w:hAnsi="Calibri"/>
                <w:color w:val="000000"/>
                <w:kern w:val="24"/>
                <w:sz w:val="20"/>
                <w:szCs w:val="20"/>
              </w:rPr>
              <w:t>Outreach activities to regional education programs</w:t>
            </w:r>
          </w:p>
        </w:tc>
        <w:tc>
          <w:tcPr>
            <w:tcW w:w="2191"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8605B3" w:rsidRPr="005139EC" w:rsidP="008605B3" w14:paraId="0BC91E33" w14:textId="77777777">
            <w:pPr>
              <w:pStyle w:val="NormalWeb"/>
              <w:spacing w:before="0" w:beforeAutospacing="0" w:after="0" w:afterAutospacing="0" w:line="256" w:lineRule="auto"/>
              <w:rPr>
                <w:rFonts w:ascii="Arial" w:hAnsi="Arial" w:cs="Arial"/>
                <w:sz w:val="20"/>
                <w:szCs w:val="20"/>
              </w:rPr>
            </w:pPr>
            <w:r w:rsidRPr="005139EC">
              <w:rPr>
                <w:rFonts w:ascii="Calibri" w:eastAsia="Calibri" w:hAnsi="Calibri"/>
                <w:color w:val="000000"/>
                <w:kern w:val="24"/>
                <w:sz w:val="20"/>
                <w:szCs w:val="20"/>
              </w:rPr>
              <w:t>Continuing evidence for regional education activities</w:t>
            </w:r>
          </w:p>
        </w:tc>
      </w:tr>
      <w:tr w14:paraId="41C15AC0" w14:textId="77777777" w:rsidTr="008047BF">
        <w:tblPrEx>
          <w:tblW w:w="14529" w:type="dxa"/>
          <w:tblInd w:w="-370" w:type="dxa"/>
          <w:tblCellMar>
            <w:left w:w="0" w:type="dxa"/>
            <w:right w:w="0" w:type="dxa"/>
          </w:tblCellMar>
          <w:tblLook w:val="0420"/>
        </w:tblPrEx>
        <w:trPr>
          <w:trHeight w:val="1092"/>
        </w:trPr>
        <w:tc>
          <w:tcPr>
            <w:tcW w:w="2078" w:type="dxa"/>
            <w:vMerge/>
            <w:tcBorders>
              <w:top w:val="single" w:sz="8" w:space="0" w:color="000000"/>
              <w:left w:val="single" w:sz="8" w:space="0" w:color="000000"/>
              <w:bottom w:val="single" w:sz="8" w:space="0" w:color="000000"/>
              <w:right w:val="single" w:sz="8" w:space="0" w:color="000000"/>
            </w:tcBorders>
            <w:vAlign w:val="center"/>
            <w:hideMark/>
          </w:tcPr>
          <w:p w:rsidR="008605B3" w:rsidRPr="005139EC" w:rsidP="008605B3" w14:paraId="145600A0" w14:textId="77777777">
            <w:pPr>
              <w:rPr>
                <w:rFonts w:ascii="Arial" w:hAnsi="Arial" w:cs="Arial"/>
                <w:sz w:val="20"/>
                <w:szCs w:val="20"/>
              </w:rPr>
            </w:pP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605B3" w:rsidRPr="005139EC" w:rsidP="008605B3" w14:paraId="4262B2D9" w14:textId="77777777">
            <w:pPr>
              <w:pStyle w:val="NormalWeb"/>
              <w:spacing w:before="0" w:beforeAutospacing="0" w:after="0" w:afterAutospacing="0" w:line="256" w:lineRule="auto"/>
              <w:rPr>
                <w:rFonts w:ascii="Arial" w:hAnsi="Arial" w:cs="Arial"/>
                <w:sz w:val="20"/>
                <w:szCs w:val="20"/>
              </w:rPr>
            </w:pPr>
            <w:r w:rsidRPr="005139EC">
              <w:rPr>
                <w:rFonts w:ascii="Calibri" w:eastAsia="Calibri" w:hAnsi="Calibri"/>
                <w:color w:val="000000"/>
                <w:kern w:val="24"/>
                <w:sz w:val="20"/>
                <w:szCs w:val="20"/>
              </w:rPr>
              <w:t>Workforce Development Goals</w:t>
            </w:r>
          </w:p>
        </w:tc>
        <w:tc>
          <w:tcPr>
            <w:tcW w:w="1836"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8605B3" w:rsidRPr="005139EC" w:rsidP="008605B3" w14:paraId="5F73F590" w14:textId="77777777">
            <w:pPr>
              <w:pStyle w:val="NormalWeb"/>
              <w:spacing w:before="0" w:beforeAutospacing="0" w:after="0" w:afterAutospacing="0" w:line="256" w:lineRule="auto"/>
              <w:rPr>
                <w:rFonts w:ascii="Arial" w:hAnsi="Arial" w:cs="Arial"/>
                <w:sz w:val="20"/>
                <w:szCs w:val="20"/>
              </w:rPr>
            </w:pPr>
            <w:r w:rsidRPr="005139EC">
              <w:rPr>
                <w:rFonts w:ascii="Calibri" w:eastAsia="Calibri" w:hAnsi="Calibri"/>
                <w:color w:val="000000"/>
                <w:kern w:val="24"/>
                <w:sz w:val="20"/>
                <w:szCs w:val="20"/>
              </w:rPr>
              <w:t>No evidence</w:t>
            </w:r>
          </w:p>
        </w:tc>
        <w:tc>
          <w:tcPr>
            <w:tcW w:w="2082"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8605B3" w:rsidRPr="005139EC" w:rsidP="008605B3" w14:paraId="7EA08121" w14:textId="77777777">
            <w:pPr>
              <w:pStyle w:val="NormalWeb"/>
              <w:spacing w:before="0" w:beforeAutospacing="0" w:after="0" w:afterAutospacing="0" w:line="256" w:lineRule="auto"/>
              <w:rPr>
                <w:rFonts w:ascii="Arial" w:hAnsi="Arial" w:cs="Arial"/>
                <w:sz w:val="20"/>
                <w:szCs w:val="20"/>
              </w:rPr>
            </w:pPr>
            <w:r w:rsidRPr="005139EC">
              <w:rPr>
                <w:rFonts w:ascii="Calibri" w:eastAsia="Calibri" w:hAnsi="Calibri"/>
                <w:color w:val="000000"/>
                <w:kern w:val="24"/>
                <w:sz w:val="20"/>
                <w:szCs w:val="20"/>
              </w:rPr>
              <w:t xml:space="preserve">Identify Engine’s workforce development goals for region of service </w:t>
            </w:r>
          </w:p>
        </w:tc>
        <w:tc>
          <w:tcPr>
            <w:tcW w:w="1953"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8605B3" w:rsidRPr="005139EC" w:rsidP="008605B3" w14:paraId="6E86DDCD" w14:textId="77777777">
            <w:pPr>
              <w:pStyle w:val="NormalWeb"/>
              <w:spacing w:before="0" w:beforeAutospacing="0" w:after="0" w:afterAutospacing="0" w:line="256" w:lineRule="auto"/>
              <w:rPr>
                <w:rFonts w:ascii="Arial" w:hAnsi="Arial" w:cs="Arial"/>
                <w:sz w:val="20"/>
                <w:szCs w:val="20"/>
              </w:rPr>
            </w:pPr>
            <w:r w:rsidRPr="005139EC">
              <w:rPr>
                <w:rFonts w:ascii="Calibri" w:eastAsia="Calibri" w:hAnsi="Calibri"/>
                <w:color w:val="000000"/>
                <w:kern w:val="24"/>
                <w:sz w:val="20"/>
                <w:szCs w:val="20"/>
              </w:rPr>
              <w:t>Identify activities to reach workforce development goals</w:t>
            </w:r>
          </w:p>
        </w:tc>
        <w:tc>
          <w:tcPr>
            <w:tcW w:w="1959"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8605B3" w:rsidRPr="005139EC" w:rsidP="008605B3" w14:paraId="46F7E367" w14:textId="77777777">
            <w:pPr>
              <w:pStyle w:val="NormalWeb"/>
              <w:spacing w:before="0" w:beforeAutospacing="0" w:after="0" w:afterAutospacing="0" w:line="256" w:lineRule="auto"/>
              <w:rPr>
                <w:rFonts w:ascii="Arial" w:hAnsi="Arial" w:cs="Arial"/>
                <w:sz w:val="20"/>
                <w:szCs w:val="20"/>
              </w:rPr>
            </w:pPr>
            <w:r w:rsidRPr="005139EC">
              <w:rPr>
                <w:rFonts w:ascii="Calibri" w:eastAsia="Calibri" w:hAnsi="Calibri"/>
                <w:color w:val="000000"/>
                <w:kern w:val="24"/>
                <w:sz w:val="20"/>
                <w:szCs w:val="20"/>
              </w:rPr>
              <w:t>Implement activities</w:t>
            </w:r>
          </w:p>
        </w:tc>
        <w:tc>
          <w:tcPr>
            <w:tcW w:w="2191"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8605B3" w:rsidRPr="005139EC" w:rsidP="008605B3" w14:paraId="2EDBCFD8" w14:textId="00F6EC0F">
            <w:pPr>
              <w:pStyle w:val="NormalWeb"/>
              <w:spacing w:before="0" w:beforeAutospacing="0" w:after="0" w:afterAutospacing="0" w:line="256" w:lineRule="auto"/>
              <w:rPr>
                <w:rFonts w:ascii="Arial" w:hAnsi="Arial" w:cs="Arial"/>
                <w:sz w:val="20"/>
                <w:szCs w:val="20"/>
              </w:rPr>
            </w:pPr>
            <w:r w:rsidRPr="005139EC">
              <w:rPr>
                <w:rFonts w:ascii="Calibri" w:eastAsia="Calibri" w:hAnsi="Calibri"/>
                <w:color w:val="000000"/>
                <w:kern w:val="24"/>
                <w:sz w:val="20"/>
                <w:szCs w:val="20"/>
              </w:rPr>
              <w:t xml:space="preserve">Continuing evidence for </w:t>
            </w:r>
            <w:r w:rsidRPr="005139EC">
              <w:rPr>
                <w:rFonts w:ascii="Calibri" w:eastAsia="Calibri" w:hAnsi="Calibri"/>
                <w:color w:val="000000"/>
                <w:kern w:val="24"/>
                <w:sz w:val="20"/>
                <w:szCs w:val="20"/>
              </w:rPr>
              <w:t>activities t</w:t>
            </w:r>
            <w:r>
              <w:rPr>
                <w:rFonts w:ascii="Calibri" w:eastAsia="Calibri" w:hAnsi="Calibri"/>
                <w:color w:val="000000"/>
                <w:kern w:val="24"/>
                <w:sz w:val="20"/>
                <w:szCs w:val="20"/>
              </w:rPr>
              <w:t>hat</w:t>
            </w:r>
            <w:r w:rsidRPr="005139EC">
              <w:rPr>
                <w:rFonts w:ascii="Calibri" w:eastAsia="Calibri" w:hAnsi="Calibri"/>
                <w:color w:val="000000"/>
                <w:kern w:val="24"/>
                <w:sz w:val="20"/>
                <w:szCs w:val="20"/>
              </w:rPr>
              <w:t xml:space="preserve"> align with workforce development goals </w:t>
            </w:r>
          </w:p>
        </w:tc>
      </w:tr>
      <w:tr w14:paraId="527E87C9" w14:textId="77777777" w:rsidTr="008047BF">
        <w:tblPrEx>
          <w:tblW w:w="14529" w:type="dxa"/>
          <w:tblInd w:w="-370" w:type="dxa"/>
          <w:tblCellMar>
            <w:left w:w="0" w:type="dxa"/>
            <w:right w:w="0" w:type="dxa"/>
          </w:tblCellMar>
          <w:tblLook w:val="0420"/>
        </w:tblPrEx>
        <w:trPr>
          <w:trHeight w:val="1092"/>
        </w:trPr>
        <w:tc>
          <w:tcPr>
            <w:tcW w:w="2078" w:type="dxa"/>
            <w:vMerge/>
            <w:tcBorders>
              <w:top w:val="single" w:sz="8" w:space="0" w:color="000000"/>
              <w:left w:val="single" w:sz="8" w:space="0" w:color="000000"/>
              <w:bottom w:val="single" w:sz="8" w:space="0" w:color="000000"/>
              <w:right w:val="single" w:sz="8" w:space="0" w:color="000000"/>
            </w:tcBorders>
            <w:vAlign w:val="center"/>
            <w:hideMark/>
          </w:tcPr>
          <w:p w:rsidR="008605B3" w:rsidRPr="005139EC" w:rsidP="008605B3" w14:paraId="31C343F4" w14:textId="77777777">
            <w:pPr>
              <w:rPr>
                <w:rFonts w:ascii="Arial" w:hAnsi="Arial" w:cs="Arial"/>
                <w:sz w:val="20"/>
                <w:szCs w:val="20"/>
              </w:rPr>
            </w:pP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605B3" w:rsidRPr="005139EC" w:rsidP="008605B3" w14:paraId="2B12B711" w14:textId="7AF4B03B">
            <w:pPr>
              <w:pStyle w:val="NormalWeb"/>
              <w:spacing w:before="0" w:beforeAutospacing="0" w:after="0" w:afterAutospacing="0" w:line="256" w:lineRule="auto"/>
              <w:rPr>
                <w:rFonts w:ascii="Arial" w:hAnsi="Arial" w:cs="Arial"/>
                <w:sz w:val="20"/>
                <w:szCs w:val="20"/>
              </w:rPr>
            </w:pPr>
            <w:r w:rsidRPr="005139EC">
              <w:rPr>
                <w:rFonts w:ascii="Calibri" w:eastAsia="Calibri" w:hAnsi="Calibri"/>
                <w:color w:val="000000"/>
                <w:kern w:val="24"/>
                <w:sz w:val="20"/>
                <w:szCs w:val="20"/>
              </w:rPr>
              <w:t>Training programs to reach workforce development goals in Engine-relevant industries</w:t>
            </w:r>
          </w:p>
        </w:tc>
        <w:tc>
          <w:tcPr>
            <w:tcW w:w="1836"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8605B3" w:rsidRPr="005139EC" w:rsidP="008605B3" w14:paraId="0805CF56" w14:textId="77777777">
            <w:pPr>
              <w:pStyle w:val="NormalWeb"/>
              <w:spacing w:before="0" w:beforeAutospacing="0" w:after="0" w:afterAutospacing="0" w:line="256" w:lineRule="auto"/>
              <w:rPr>
                <w:rFonts w:ascii="Arial" w:hAnsi="Arial" w:cs="Arial"/>
                <w:sz w:val="20"/>
                <w:szCs w:val="20"/>
              </w:rPr>
            </w:pPr>
            <w:r w:rsidRPr="005139EC">
              <w:rPr>
                <w:rFonts w:ascii="Calibri" w:eastAsia="Calibri" w:hAnsi="Calibri"/>
                <w:color w:val="000000"/>
                <w:kern w:val="24"/>
                <w:sz w:val="20"/>
                <w:szCs w:val="20"/>
              </w:rPr>
              <w:t>No evidence</w:t>
            </w:r>
          </w:p>
        </w:tc>
        <w:tc>
          <w:tcPr>
            <w:tcW w:w="2082"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8605B3" w:rsidRPr="005139EC" w:rsidP="008605B3" w14:paraId="61EFC6A5" w14:textId="77777777">
            <w:pPr>
              <w:pStyle w:val="NormalWeb"/>
              <w:spacing w:before="0" w:beforeAutospacing="0" w:after="0" w:afterAutospacing="0" w:line="256" w:lineRule="auto"/>
              <w:rPr>
                <w:rFonts w:ascii="Arial" w:hAnsi="Arial" w:cs="Arial"/>
                <w:sz w:val="20"/>
                <w:szCs w:val="20"/>
              </w:rPr>
            </w:pPr>
            <w:r w:rsidRPr="005139EC">
              <w:rPr>
                <w:rFonts w:ascii="Calibri" w:eastAsia="Calibri" w:hAnsi="Calibri"/>
                <w:color w:val="000000"/>
                <w:kern w:val="24"/>
                <w:sz w:val="20"/>
                <w:szCs w:val="20"/>
              </w:rPr>
              <w:t>Identify skills needed for Engine’s workforce development goals</w:t>
            </w:r>
          </w:p>
        </w:tc>
        <w:tc>
          <w:tcPr>
            <w:tcW w:w="1953"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8605B3" w:rsidRPr="005139EC" w:rsidP="008605B3" w14:paraId="46A48ED1" w14:textId="77777777">
            <w:pPr>
              <w:pStyle w:val="NormalWeb"/>
              <w:spacing w:before="0" w:beforeAutospacing="0" w:after="0" w:afterAutospacing="0" w:line="256" w:lineRule="auto"/>
              <w:rPr>
                <w:rFonts w:ascii="Arial" w:hAnsi="Arial" w:cs="Arial"/>
                <w:sz w:val="20"/>
                <w:szCs w:val="20"/>
              </w:rPr>
            </w:pPr>
            <w:r w:rsidRPr="005139EC">
              <w:rPr>
                <w:rFonts w:ascii="Calibri" w:eastAsia="Calibri" w:hAnsi="Calibri"/>
                <w:color w:val="000000"/>
                <w:kern w:val="24"/>
                <w:sz w:val="20"/>
                <w:szCs w:val="20"/>
              </w:rPr>
              <w:t>Planning for training programs in the region</w:t>
            </w:r>
          </w:p>
        </w:tc>
        <w:tc>
          <w:tcPr>
            <w:tcW w:w="1959"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8605B3" w:rsidRPr="005139EC" w:rsidP="008605B3" w14:paraId="3207D0D4" w14:textId="77777777">
            <w:pPr>
              <w:pStyle w:val="NormalWeb"/>
              <w:spacing w:before="0" w:beforeAutospacing="0" w:after="0" w:afterAutospacing="0" w:line="256" w:lineRule="auto"/>
              <w:rPr>
                <w:rFonts w:ascii="Arial" w:hAnsi="Arial" w:cs="Arial"/>
                <w:sz w:val="20"/>
                <w:szCs w:val="20"/>
              </w:rPr>
            </w:pPr>
            <w:r w:rsidRPr="005139EC">
              <w:rPr>
                <w:rFonts w:ascii="Calibri" w:eastAsia="Calibri" w:hAnsi="Calibri"/>
                <w:color w:val="000000"/>
                <w:kern w:val="24"/>
                <w:sz w:val="20"/>
                <w:szCs w:val="20"/>
              </w:rPr>
              <w:t>Implement training programs</w:t>
            </w:r>
          </w:p>
        </w:tc>
        <w:tc>
          <w:tcPr>
            <w:tcW w:w="2191"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8605B3" w:rsidRPr="005139EC" w:rsidP="008605B3" w14:paraId="70E313E1" w14:textId="77777777">
            <w:pPr>
              <w:pStyle w:val="NormalWeb"/>
              <w:spacing w:before="0" w:beforeAutospacing="0" w:after="0" w:afterAutospacing="0" w:line="256" w:lineRule="auto"/>
              <w:rPr>
                <w:rFonts w:ascii="Arial" w:hAnsi="Arial" w:cs="Arial"/>
                <w:sz w:val="20"/>
                <w:szCs w:val="20"/>
              </w:rPr>
            </w:pPr>
            <w:r w:rsidRPr="005139EC">
              <w:rPr>
                <w:rFonts w:ascii="Calibri" w:eastAsia="Calibri" w:hAnsi="Calibri"/>
                <w:color w:val="000000"/>
                <w:kern w:val="24"/>
                <w:sz w:val="20"/>
                <w:szCs w:val="20"/>
              </w:rPr>
              <w:t>Continuing evidence for training program activities</w:t>
            </w:r>
          </w:p>
        </w:tc>
      </w:tr>
      <w:tr w14:paraId="448F0C4F" w14:textId="77777777" w:rsidTr="008047BF">
        <w:tblPrEx>
          <w:tblW w:w="14529" w:type="dxa"/>
          <w:tblInd w:w="-370" w:type="dxa"/>
          <w:tblCellMar>
            <w:left w:w="0" w:type="dxa"/>
            <w:right w:w="0" w:type="dxa"/>
          </w:tblCellMar>
          <w:tblLook w:val="0420"/>
        </w:tblPrEx>
        <w:trPr>
          <w:trHeight w:val="1164"/>
        </w:trPr>
        <w:tc>
          <w:tcPr>
            <w:tcW w:w="2078" w:type="dxa"/>
            <w:vMerge/>
            <w:tcBorders>
              <w:top w:val="single" w:sz="8" w:space="0" w:color="000000"/>
              <w:left w:val="single" w:sz="8" w:space="0" w:color="000000"/>
              <w:bottom w:val="single" w:sz="8" w:space="0" w:color="000000"/>
              <w:right w:val="single" w:sz="8" w:space="0" w:color="000000"/>
            </w:tcBorders>
            <w:vAlign w:val="center"/>
            <w:hideMark/>
          </w:tcPr>
          <w:p w:rsidR="008605B3" w:rsidRPr="005139EC" w:rsidP="008605B3" w14:paraId="5B2C1D55" w14:textId="77777777">
            <w:pPr>
              <w:rPr>
                <w:rFonts w:ascii="Arial" w:hAnsi="Arial" w:cs="Arial"/>
                <w:sz w:val="20"/>
                <w:szCs w:val="20"/>
              </w:rPr>
            </w:pP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605B3" w:rsidRPr="005139EC" w:rsidP="008605B3" w14:paraId="466E349F" w14:textId="77777777">
            <w:pPr>
              <w:pStyle w:val="NormalWeb"/>
              <w:spacing w:before="0" w:beforeAutospacing="0" w:after="0" w:afterAutospacing="0" w:line="256" w:lineRule="auto"/>
              <w:rPr>
                <w:rFonts w:ascii="Arial" w:hAnsi="Arial" w:cs="Arial"/>
                <w:sz w:val="20"/>
                <w:szCs w:val="20"/>
              </w:rPr>
            </w:pPr>
            <w:r w:rsidRPr="005139EC">
              <w:rPr>
                <w:rFonts w:ascii="Calibri" w:eastAsia="Calibri" w:hAnsi="Calibri"/>
                <w:color w:val="000000"/>
                <w:kern w:val="24"/>
                <w:sz w:val="20"/>
                <w:szCs w:val="20"/>
              </w:rPr>
              <w:t>Trainings related to increasing regional entrepreneurship</w:t>
            </w:r>
          </w:p>
        </w:tc>
        <w:tc>
          <w:tcPr>
            <w:tcW w:w="1836"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8605B3" w:rsidRPr="005139EC" w:rsidP="008605B3" w14:paraId="0CE5A370" w14:textId="77777777">
            <w:pPr>
              <w:pStyle w:val="NormalWeb"/>
              <w:spacing w:before="0" w:beforeAutospacing="0" w:after="0" w:afterAutospacing="0" w:line="256" w:lineRule="auto"/>
              <w:rPr>
                <w:rFonts w:ascii="Arial" w:hAnsi="Arial" w:cs="Arial"/>
                <w:sz w:val="20"/>
                <w:szCs w:val="20"/>
              </w:rPr>
            </w:pPr>
            <w:r w:rsidRPr="005139EC">
              <w:rPr>
                <w:rFonts w:ascii="Calibri" w:eastAsia="Calibri" w:hAnsi="Calibri"/>
                <w:color w:val="000000"/>
                <w:kern w:val="24"/>
                <w:sz w:val="20"/>
                <w:szCs w:val="20"/>
              </w:rPr>
              <w:t>No evidence</w:t>
            </w:r>
          </w:p>
        </w:tc>
        <w:tc>
          <w:tcPr>
            <w:tcW w:w="2082"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8605B3" w:rsidRPr="005139EC" w:rsidP="008605B3" w14:paraId="60BBB3D6" w14:textId="77777777">
            <w:pPr>
              <w:pStyle w:val="NormalWeb"/>
              <w:spacing w:before="0" w:beforeAutospacing="0" w:after="0" w:afterAutospacing="0" w:line="256" w:lineRule="auto"/>
              <w:rPr>
                <w:rFonts w:ascii="Arial" w:hAnsi="Arial" w:cs="Arial"/>
                <w:sz w:val="20"/>
                <w:szCs w:val="20"/>
              </w:rPr>
            </w:pPr>
            <w:r w:rsidRPr="005139EC">
              <w:rPr>
                <w:rFonts w:ascii="Calibri" w:eastAsia="Calibri" w:hAnsi="Calibri"/>
                <w:color w:val="000000"/>
                <w:kern w:val="24"/>
                <w:sz w:val="20"/>
                <w:szCs w:val="20"/>
              </w:rPr>
              <w:t>Identify skills needed to increase regional entrepreneurship</w:t>
            </w:r>
          </w:p>
        </w:tc>
        <w:tc>
          <w:tcPr>
            <w:tcW w:w="1953"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8605B3" w:rsidRPr="005139EC" w:rsidP="008605B3" w14:paraId="1BEF02C5" w14:textId="77777777">
            <w:pPr>
              <w:pStyle w:val="NormalWeb"/>
              <w:spacing w:before="0" w:beforeAutospacing="0" w:after="0" w:afterAutospacing="0" w:line="256" w:lineRule="auto"/>
              <w:rPr>
                <w:rFonts w:ascii="Arial" w:hAnsi="Arial" w:cs="Arial"/>
                <w:sz w:val="20"/>
                <w:szCs w:val="20"/>
              </w:rPr>
            </w:pPr>
            <w:r w:rsidRPr="005139EC">
              <w:rPr>
                <w:rFonts w:ascii="Calibri" w:eastAsia="Calibri" w:hAnsi="Calibri"/>
                <w:color w:val="000000"/>
                <w:kern w:val="24"/>
                <w:sz w:val="20"/>
                <w:szCs w:val="20"/>
              </w:rPr>
              <w:t>Planning for training programs in the region</w:t>
            </w:r>
          </w:p>
        </w:tc>
        <w:tc>
          <w:tcPr>
            <w:tcW w:w="1959"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8605B3" w:rsidRPr="005139EC" w:rsidP="008605B3" w14:paraId="3B49F3DE" w14:textId="77777777">
            <w:pPr>
              <w:pStyle w:val="NormalWeb"/>
              <w:spacing w:before="0" w:beforeAutospacing="0" w:after="0" w:afterAutospacing="0" w:line="256" w:lineRule="auto"/>
              <w:rPr>
                <w:rFonts w:ascii="Arial" w:hAnsi="Arial" w:cs="Arial"/>
                <w:sz w:val="20"/>
                <w:szCs w:val="20"/>
              </w:rPr>
            </w:pPr>
            <w:r w:rsidRPr="005139EC">
              <w:rPr>
                <w:rFonts w:ascii="Calibri" w:eastAsia="Calibri" w:hAnsi="Calibri"/>
                <w:color w:val="000000"/>
                <w:kern w:val="24"/>
                <w:sz w:val="20"/>
                <w:szCs w:val="20"/>
              </w:rPr>
              <w:t>Implement training programs</w:t>
            </w:r>
          </w:p>
        </w:tc>
        <w:tc>
          <w:tcPr>
            <w:tcW w:w="2191"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8605B3" w:rsidRPr="005139EC" w:rsidP="008605B3" w14:paraId="1F1D5D3F" w14:textId="056D60C3">
            <w:pPr>
              <w:pStyle w:val="NormalWeb"/>
              <w:spacing w:before="0" w:beforeAutospacing="0" w:after="0" w:afterAutospacing="0" w:line="256" w:lineRule="auto"/>
              <w:rPr>
                <w:rFonts w:ascii="Arial" w:hAnsi="Arial" w:cs="Arial"/>
                <w:sz w:val="20"/>
                <w:szCs w:val="20"/>
              </w:rPr>
            </w:pPr>
            <w:r w:rsidRPr="005139EC">
              <w:rPr>
                <w:rFonts w:ascii="Calibri" w:eastAsia="Calibri" w:hAnsi="Calibri"/>
                <w:color w:val="000000"/>
                <w:kern w:val="24"/>
                <w:sz w:val="20"/>
                <w:szCs w:val="20"/>
              </w:rPr>
              <w:t>Continuing evidence for</w:t>
            </w:r>
            <w:r w:rsidR="00AA183D">
              <w:rPr>
                <w:rFonts w:ascii="Calibri" w:eastAsia="Calibri" w:hAnsi="Calibri"/>
                <w:color w:val="000000"/>
                <w:kern w:val="24"/>
                <w:sz w:val="20"/>
                <w:szCs w:val="20"/>
              </w:rPr>
              <w:t xml:space="preserve"> </w:t>
            </w:r>
            <w:r w:rsidRPr="00AA183D" w:rsidR="00AA183D">
              <w:rPr>
                <w:rFonts w:ascii="Calibri" w:eastAsia="Calibri" w:hAnsi="Calibri"/>
                <w:color w:val="000000"/>
                <w:kern w:val="24"/>
                <w:sz w:val="20"/>
                <w:szCs w:val="20"/>
              </w:rPr>
              <w:t>entrepreneurial</w:t>
            </w:r>
            <w:r w:rsidRPr="005139EC">
              <w:rPr>
                <w:rFonts w:ascii="Calibri" w:eastAsia="Calibri" w:hAnsi="Calibri"/>
                <w:color w:val="000000"/>
                <w:kern w:val="24"/>
                <w:sz w:val="20"/>
                <w:szCs w:val="20"/>
              </w:rPr>
              <w:t xml:space="preserve"> training program activities</w:t>
            </w:r>
          </w:p>
        </w:tc>
      </w:tr>
      <w:tr w14:paraId="33A4656C" w14:textId="77777777" w:rsidTr="008047BF">
        <w:tblPrEx>
          <w:tblW w:w="14529" w:type="dxa"/>
          <w:tblInd w:w="-370" w:type="dxa"/>
          <w:tblCellMar>
            <w:left w:w="0" w:type="dxa"/>
            <w:right w:w="0" w:type="dxa"/>
          </w:tblCellMar>
          <w:tblLook w:val="0420"/>
        </w:tblPrEx>
        <w:trPr>
          <w:trHeight w:val="1092"/>
        </w:trPr>
        <w:tc>
          <w:tcPr>
            <w:tcW w:w="2078" w:type="dxa"/>
            <w:vMerge/>
            <w:tcBorders>
              <w:top w:val="single" w:sz="8" w:space="0" w:color="000000"/>
              <w:left w:val="single" w:sz="8" w:space="0" w:color="000000"/>
              <w:bottom w:val="single" w:sz="8" w:space="0" w:color="000000"/>
              <w:right w:val="single" w:sz="8" w:space="0" w:color="000000"/>
            </w:tcBorders>
            <w:vAlign w:val="center"/>
            <w:hideMark/>
          </w:tcPr>
          <w:p w:rsidR="008605B3" w:rsidP="008605B3" w14:paraId="3ED8050C" w14:textId="77777777">
            <w:pPr>
              <w:rPr>
                <w:rFonts w:ascii="Arial" w:hAnsi="Arial" w:cs="Arial"/>
                <w:sz w:val="36"/>
                <w:szCs w:val="36"/>
              </w:rPr>
            </w:pP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605B3" w:rsidRPr="005139EC" w:rsidP="008605B3" w14:paraId="004668BE" w14:textId="77777777">
            <w:pPr>
              <w:pStyle w:val="NormalWeb"/>
              <w:spacing w:before="0" w:beforeAutospacing="0" w:after="0" w:afterAutospacing="0" w:line="256" w:lineRule="auto"/>
              <w:rPr>
                <w:rFonts w:ascii="Arial" w:hAnsi="Arial" w:cs="Arial"/>
                <w:sz w:val="20"/>
                <w:szCs w:val="20"/>
              </w:rPr>
            </w:pPr>
            <w:r w:rsidRPr="005139EC">
              <w:rPr>
                <w:rFonts w:ascii="Calibri" w:eastAsia="Calibri" w:hAnsi="Calibri"/>
                <w:color w:val="000000"/>
                <w:kern w:val="24"/>
                <w:sz w:val="20"/>
                <w:szCs w:val="20"/>
              </w:rPr>
              <w:t xml:space="preserve">Trainings related to increasing the resiliency of the workforce (capable of moving across industries) </w:t>
            </w:r>
          </w:p>
        </w:tc>
        <w:tc>
          <w:tcPr>
            <w:tcW w:w="1836"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8605B3" w:rsidRPr="005139EC" w:rsidP="008605B3" w14:paraId="282CEA29" w14:textId="77777777">
            <w:pPr>
              <w:pStyle w:val="NormalWeb"/>
              <w:spacing w:before="0" w:beforeAutospacing="0" w:after="0" w:afterAutospacing="0" w:line="256" w:lineRule="auto"/>
              <w:rPr>
                <w:rFonts w:ascii="Arial" w:hAnsi="Arial" w:cs="Arial"/>
                <w:sz w:val="20"/>
                <w:szCs w:val="20"/>
              </w:rPr>
            </w:pPr>
            <w:r w:rsidRPr="005139EC">
              <w:rPr>
                <w:rFonts w:ascii="Calibri" w:eastAsia="Calibri" w:hAnsi="Calibri"/>
                <w:color w:val="000000"/>
                <w:kern w:val="24"/>
                <w:sz w:val="20"/>
                <w:szCs w:val="20"/>
              </w:rPr>
              <w:t>No evidence</w:t>
            </w:r>
          </w:p>
        </w:tc>
        <w:tc>
          <w:tcPr>
            <w:tcW w:w="2082"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8605B3" w:rsidRPr="005139EC" w:rsidP="008605B3" w14:paraId="5E1FF605" w14:textId="77777777">
            <w:pPr>
              <w:pStyle w:val="NormalWeb"/>
              <w:spacing w:before="0" w:beforeAutospacing="0" w:after="0" w:afterAutospacing="0" w:line="256" w:lineRule="auto"/>
              <w:rPr>
                <w:rFonts w:ascii="Arial" w:hAnsi="Arial" w:cs="Arial"/>
                <w:sz w:val="20"/>
                <w:szCs w:val="20"/>
              </w:rPr>
            </w:pPr>
            <w:r w:rsidRPr="005139EC">
              <w:rPr>
                <w:rFonts w:ascii="Calibri" w:eastAsia="Calibri" w:hAnsi="Calibri"/>
                <w:color w:val="000000"/>
                <w:kern w:val="24"/>
                <w:sz w:val="20"/>
                <w:szCs w:val="20"/>
              </w:rPr>
              <w:t>Identify skills needed to increase workforce resiliency</w:t>
            </w:r>
          </w:p>
        </w:tc>
        <w:tc>
          <w:tcPr>
            <w:tcW w:w="1953"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8605B3" w:rsidRPr="005139EC" w:rsidP="008605B3" w14:paraId="0B2DFEDA" w14:textId="77777777">
            <w:pPr>
              <w:pStyle w:val="NormalWeb"/>
              <w:spacing w:before="0" w:beforeAutospacing="0" w:after="0" w:afterAutospacing="0" w:line="256" w:lineRule="auto"/>
              <w:rPr>
                <w:rFonts w:ascii="Arial" w:hAnsi="Arial" w:cs="Arial"/>
                <w:sz w:val="20"/>
                <w:szCs w:val="20"/>
              </w:rPr>
            </w:pPr>
            <w:r w:rsidRPr="005139EC">
              <w:rPr>
                <w:rFonts w:ascii="Calibri" w:eastAsia="Calibri" w:hAnsi="Calibri"/>
                <w:color w:val="000000"/>
                <w:kern w:val="24"/>
                <w:sz w:val="20"/>
                <w:szCs w:val="20"/>
              </w:rPr>
              <w:t>Planning for training programs in the region</w:t>
            </w:r>
          </w:p>
        </w:tc>
        <w:tc>
          <w:tcPr>
            <w:tcW w:w="1959"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8605B3" w:rsidRPr="005139EC" w:rsidP="008605B3" w14:paraId="7E96AD49" w14:textId="77777777">
            <w:pPr>
              <w:pStyle w:val="NormalWeb"/>
              <w:spacing w:before="0" w:beforeAutospacing="0" w:after="0" w:afterAutospacing="0" w:line="256" w:lineRule="auto"/>
              <w:rPr>
                <w:rFonts w:ascii="Arial" w:hAnsi="Arial" w:cs="Arial"/>
                <w:sz w:val="20"/>
                <w:szCs w:val="20"/>
              </w:rPr>
            </w:pPr>
            <w:r w:rsidRPr="005139EC">
              <w:rPr>
                <w:rFonts w:ascii="Calibri" w:eastAsia="Calibri" w:hAnsi="Calibri"/>
                <w:color w:val="000000"/>
                <w:kern w:val="24"/>
                <w:sz w:val="20"/>
                <w:szCs w:val="20"/>
              </w:rPr>
              <w:t>Implement training programs</w:t>
            </w:r>
          </w:p>
        </w:tc>
        <w:tc>
          <w:tcPr>
            <w:tcW w:w="2191"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8605B3" w:rsidRPr="005139EC" w:rsidP="008605B3" w14:paraId="7582BD48" w14:textId="5D8BC3C5">
            <w:pPr>
              <w:pStyle w:val="NormalWeb"/>
              <w:spacing w:before="0" w:beforeAutospacing="0" w:after="0" w:afterAutospacing="0" w:line="256" w:lineRule="auto"/>
              <w:rPr>
                <w:rFonts w:ascii="Arial" w:hAnsi="Arial" w:cs="Arial"/>
                <w:sz w:val="20"/>
                <w:szCs w:val="20"/>
              </w:rPr>
            </w:pPr>
            <w:r w:rsidRPr="005139EC">
              <w:rPr>
                <w:rFonts w:ascii="Calibri" w:eastAsia="Calibri" w:hAnsi="Calibri"/>
                <w:color w:val="000000"/>
                <w:kern w:val="24"/>
                <w:sz w:val="20"/>
                <w:szCs w:val="20"/>
              </w:rPr>
              <w:t>Continuing evidence for</w:t>
            </w:r>
            <w:r w:rsidR="00AA183D">
              <w:rPr>
                <w:rFonts w:ascii="Calibri" w:eastAsia="Calibri" w:hAnsi="Calibri"/>
                <w:color w:val="000000"/>
                <w:kern w:val="24"/>
                <w:sz w:val="20"/>
                <w:szCs w:val="20"/>
              </w:rPr>
              <w:t xml:space="preserve"> </w:t>
            </w:r>
            <w:r w:rsidRPr="00AA183D" w:rsidR="00AA183D">
              <w:rPr>
                <w:rFonts w:ascii="Calibri" w:eastAsia="Calibri" w:hAnsi="Calibri"/>
                <w:color w:val="000000"/>
                <w:kern w:val="24"/>
                <w:sz w:val="20"/>
                <w:szCs w:val="20"/>
              </w:rPr>
              <w:t>resiliency</w:t>
            </w:r>
            <w:r w:rsidRPr="005139EC">
              <w:rPr>
                <w:rFonts w:ascii="Calibri" w:eastAsia="Calibri" w:hAnsi="Calibri"/>
                <w:color w:val="000000"/>
                <w:kern w:val="24"/>
                <w:sz w:val="20"/>
                <w:szCs w:val="20"/>
              </w:rPr>
              <w:t xml:space="preserve"> training program activities</w:t>
            </w:r>
            <w:r w:rsidR="00AA183D">
              <w:rPr>
                <w:rFonts w:ascii="Calibri" w:eastAsia="Calibri" w:hAnsi="Calibri"/>
                <w:color w:val="000000"/>
                <w:kern w:val="24"/>
                <w:sz w:val="20"/>
                <w:szCs w:val="20"/>
              </w:rPr>
              <w:t xml:space="preserve"> </w:t>
            </w:r>
          </w:p>
        </w:tc>
      </w:tr>
    </w:tbl>
    <w:p w:rsidR="00391CF4" w:rsidP="00A47A65" w14:paraId="0491C0C7" w14:textId="2E09A0D9"/>
    <w:p w:rsidR="00770328" w:rsidP="00A47A65" w14:paraId="426C789A" w14:textId="77777777"/>
    <w:p w:rsidR="00391CF4" w:rsidP="00A47A65" w14:paraId="3CF18C90" w14:textId="4D83015A"/>
    <w:p w:rsidR="00391CF4" w:rsidP="00A47A65" w14:paraId="34EB8BD7" w14:textId="609515D9"/>
    <w:p w:rsidR="00770328" w14:paraId="16757780" w14:textId="77777777">
      <w:pPr>
        <w:rPr>
          <w:b/>
          <w:bCs/>
        </w:rPr>
      </w:pPr>
    </w:p>
    <w:p w:rsidR="00770328" w14:paraId="1AA8E253" w14:textId="77777777">
      <w:pPr>
        <w:rPr>
          <w:b/>
          <w:bCs/>
        </w:rPr>
      </w:pPr>
    </w:p>
    <w:tbl>
      <w:tblPr>
        <w:tblW w:w="14693" w:type="dxa"/>
        <w:tblInd w:w="-370" w:type="dxa"/>
        <w:tblCellMar>
          <w:left w:w="0" w:type="dxa"/>
          <w:right w:w="0" w:type="dxa"/>
        </w:tblCellMar>
        <w:tblLook w:val="0420"/>
      </w:tblPr>
      <w:tblGrid>
        <w:gridCol w:w="1710"/>
        <w:gridCol w:w="2345"/>
        <w:gridCol w:w="1729"/>
        <w:gridCol w:w="1764"/>
        <w:gridCol w:w="2469"/>
        <w:gridCol w:w="2241"/>
        <w:gridCol w:w="2435"/>
      </w:tblGrid>
      <w:tr w14:paraId="585B5AFD" w14:textId="77777777" w:rsidTr="008047BF">
        <w:tblPrEx>
          <w:tblW w:w="14693" w:type="dxa"/>
          <w:tblInd w:w="-370" w:type="dxa"/>
          <w:tblCellMar>
            <w:left w:w="0" w:type="dxa"/>
            <w:right w:w="0" w:type="dxa"/>
          </w:tblCellMar>
          <w:tblLook w:val="0420"/>
        </w:tblPrEx>
        <w:trPr>
          <w:trHeight w:val="490"/>
        </w:trPr>
        <w:tc>
          <w:tcPr>
            <w:tcW w:w="1710" w:type="dxa"/>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770328" w:rsidP="00770328" w14:paraId="3F792AF5" w14:textId="19E61761">
            <w:pPr>
              <w:pStyle w:val="NormalWeb"/>
              <w:spacing w:before="0" w:beforeAutospacing="0" w:after="120" w:afterAutospacing="0" w:line="320" w:lineRule="exact"/>
              <w:ind w:left="-822"/>
              <w:jc w:val="center"/>
              <w:rPr>
                <w:rFonts w:ascii="Arial" w:hAnsi="Arial" w:cs="Arial"/>
                <w:sz w:val="36"/>
                <w:szCs w:val="36"/>
              </w:rPr>
            </w:pPr>
            <w:r>
              <w:rPr>
                <w:rFonts w:ascii="Calibri" w:hAnsi="Calibri"/>
                <w:b/>
                <w:bCs/>
                <w:color w:val="000000"/>
                <w:kern w:val="24"/>
                <w:sz w:val="20"/>
                <w:szCs w:val="20"/>
              </w:rPr>
              <w:t>Topic</w:t>
            </w:r>
          </w:p>
        </w:tc>
        <w:tc>
          <w:tcPr>
            <w:tcW w:w="2345" w:type="dxa"/>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770328" w14:paraId="2671C369" w14:textId="77777777">
            <w:pPr>
              <w:pStyle w:val="NormalWeb"/>
              <w:spacing w:before="0" w:beforeAutospacing="0" w:after="120" w:afterAutospacing="0" w:line="320" w:lineRule="exact"/>
              <w:jc w:val="center"/>
              <w:rPr>
                <w:rFonts w:ascii="Arial" w:hAnsi="Arial" w:cs="Arial"/>
                <w:sz w:val="36"/>
                <w:szCs w:val="36"/>
              </w:rPr>
            </w:pPr>
            <w:r>
              <w:rPr>
                <w:rFonts w:ascii="Calibri" w:hAnsi="Calibri"/>
                <w:b/>
                <w:bCs/>
                <w:color w:val="000000"/>
                <w:kern w:val="24"/>
                <w:sz w:val="20"/>
                <w:szCs w:val="20"/>
              </w:rPr>
              <w:t>Criteria</w:t>
            </w:r>
          </w:p>
        </w:tc>
        <w:tc>
          <w:tcPr>
            <w:tcW w:w="10638" w:type="dxa"/>
            <w:gridSpan w:val="5"/>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770328" w:rsidP="00E0570A" w14:paraId="756254C7" w14:textId="77777777">
            <w:pPr>
              <w:pStyle w:val="NormalWeb"/>
              <w:spacing w:before="0" w:beforeAutospacing="0" w:after="0" w:afterAutospacing="0" w:line="320" w:lineRule="exact"/>
              <w:ind w:firstLine="504"/>
              <w:jc w:val="center"/>
              <w:rPr>
                <w:rFonts w:ascii="Arial" w:hAnsi="Arial" w:cs="Arial"/>
                <w:sz w:val="36"/>
                <w:szCs w:val="36"/>
              </w:rPr>
            </w:pPr>
            <w:r>
              <w:rPr>
                <w:rFonts w:ascii="Calibri" w:hAnsi="Calibri"/>
                <w:b/>
                <w:bCs/>
                <w:color w:val="000000"/>
                <w:kern w:val="24"/>
                <w:sz w:val="20"/>
                <w:szCs w:val="20"/>
              </w:rPr>
              <w:t xml:space="preserve"> Degrees of Attainment</w:t>
            </w:r>
          </w:p>
        </w:tc>
      </w:tr>
      <w:tr w14:paraId="7D0FCA1C" w14:textId="77777777" w:rsidTr="008047BF">
        <w:tblPrEx>
          <w:tblW w:w="14693" w:type="dxa"/>
          <w:tblInd w:w="-370" w:type="dxa"/>
          <w:tblCellMar>
            <w:left w:w="0" w:type="dxa"/>
            <w:right w:w="0" w:type="dxa"/>
          </w:tblCellMar>
          <w:tblLook w:val="0420"/>
        </w:tblPrEx>
        <w:trPr>
          <w:trHeight w:val="545"/>
        </w:trPr>
        <w:tc>
          <w:tcPr>
            <w:tcW w:w="1710" w:type="dxa"/>
            <w:vMerge/>
            <w:tcBorders>
              <w:top w:val="single" w:sz="8" w:space="0" w:color="000000"/>
              <w:left w:val="single" w:sz="8" w:space="0" w:color="000000"/>
              <w:bottom w:val="single" w:sz="8" w:space="0" w:color="000000"/>
              <w:right w:val="single" w:sz="8" w:space="0" w:color="000000"/>
            </w:tcBorders>
            <w:vAlign w:val="center"/>
            <w:hideMark/>
          </w:tcPr>
          <w:p w:rsidR="00770328" w:rsidP="00770328" w14:paraId="43BE9020" w14:textId="77777777">
            <w:pPr>
              <w:ind w:left="-822"/>
              <w:rPr>
                <w:rFonts w:ascii="Arial" w:hAnsi="Arial" w:cs="Arial"/>
                <w:sz w:val="36"/>
                <w:szCs w:val="36"/>
              </w:rPr>
            </w:pPr>
          </w:p>
        </w:tc>
        <w:tc>
          <w:tcPr>
            <w:tcW w:w="2345" w:type="dxa"/>
            <w:vMerge/>
            <w:tcBorders>
              <w:top w:val="single" w:sz="8" w:space="0" w:color="000000"/>
              <w:left w:val="single" w:sz="8" w:space="0" w:color="000000"/>
              <w:bottom w:val="single" w:sz="8" w:space="0" w:color="000000"/>
              <w:right w:val="single" w:sz="8" w:space="0" w:color="000000"/>
            </w:tcBorders>
            <w:vAlign w:val="center"/>
            <w:hideMark/>
          </w:tcPr>
          <w:p w:rsidR="00770328" w14:paraId="00ABEAE7" w14:textId="77777777">
            <w:pPr>
              <w:rPr>
                <w:rFonts w:ascii="Arial" w:hAnsi="Arial" w:cs="Arial"/>
                <w:sz w:val="36"/>
                <w:szCs w:val="36"/>
              </w:rPr>
            </w:pP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770328" w:rsidP="00E0570A" w14:paraId="5E5F5A23" w14:textId="77777777">
            <w:pPr>
              <w:pStyle w:val="NormalWeb"/>
              <w:spacing w:before="0" w:beforeAutospacing="0" w:after="0" w:afterAutospacing="0" w:line="320" w:lineRule="exact"/>
              <w:jc w:val="center"/>
              <w:rPr>
                <w:rFonts w:ascii="Arial" w:hAnsi="Arial" w:cs="Arial"/>
                <w:sz w:val="36"/>
                <w:szCs w:val="36"/>
              </w:rPr>
            </w:pPr>
            <w:r>
              <w:rPr>
                <w:rFonts w:ascii="Calibri" w:hAnsi="Calibri"/>
                <w:b/>
                <w:bCs/>
                <w:color w:val="000000"/>
                <w:kern w:val="24"/>
                <w:sz w:val="20"/>
                <w:szCs w:val="20"/>
              </w:rPr>
              <w:t>0. No Evidence</w:t>
            </w:r>
          </w:p>
        </w:tc>
        <w:tc>
          <w:tcPr>
            <w:tcW w:w="1764"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770328" w:rsidP="00E0570A" w14:paraId="0B11CFBB" w14:textId="77777777">
            <w:pPr>
              <w:pStyle w:val="NormalWeb"/>
              <w:spacing w:before="0" w:beforeAutospacing="0" w:after="0" w:afterAutospacing="0" w:line="320" w:lineRule="exact"/>
              <w:jc w:val="center"/>
              <w:rPr>
                <w:rFonts w:ascii="Arial" w:hAnsi="Arial" w:cs="Arial"/>
                <w:sz w:val="36"/>
                <w:szCs w:val="36"/>
              </w:rPr>
            </w:pPr>
            <w:r>
              <w:rPr>
                <w:rFonts w:ascii="Calibri" w:hAnsi="Calibri"/>
                <w:b/>
                <w:bCs/>
                <w:color w:val="000000"/>
                <w:kern w:val="24"/>
                <w:sz w:val="20"/>
                <w:szCs w:val="20"/>
              </w:rPr>
              <w:t>1. Preliminary</w:t>
            </w:r>
          </w:p>
        </w:tc>
        <w:tc>
          <w:tcPr>
            <w:tcW w:w="2469"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770328" w:rsidP="00E0570A" w14:paraId="455ADDCC" w14:textId="77777777">
            <w:pPr>
              <w:pStyle w:val="NormalWeb"/>
              <w:spacing w:before="0" w:beforeAutospacing="0" w:after="0" w:afterAutospacing="0" w:line="320" w:lineRule="exact"/>
              <w:jc w:val="center"/>
              <w:rPr>
                <w:rFonts w:ascii="Arial" w:hAnsi="Arial" w:cs="Arial"/>
                <w:sz w:val="36"/>
                <w:szCs w:val="36"/>
              </w:rPr>
            </w:pPr>
            <w:r>
              <w:rPr>
                <w:rFonts w:ascii="Calibri" w:hAnsi="Calibri"/>
                <w:b/>
                <w:bCs/>
                <w:color w:val="000000"/>
                <w:kern w:val="24"/>
                <w:sz w:val="20"/>
                <w:szCs w:val="20"/>
              </w:rPr>
              <w:t>2. Intermediate</w:t>
            </w: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770328" w:rsidP="00E0570A" w14:paraId="49FBC309" w14:textId="77777777">
            <w:pPr>
              <w:pStyle w:val="NormalWeb"/>
              <w:spacing w:before="0" w:beforeAutospacing="0" w:after="0" w:afterAutospacing="0" w:line="320" w:lineRule="exact"/>
              <w:jc w:val="center"/>
              <w:rPr>
                <w:rFonts w:ascii="Arial" w:hAnsi="Arial" w:cs="Arial"/>
                <w:sz w:val="36"/>
                <w:szCs w:val="36"/>
              </w:rPr>
            </w:pPr>
            <w:r>
              <w:rPr>
                <w:rFonts w:ascii="Calibri" w:hAnsi="Calibri"/>
                <w:b/>
                <w:bCs/>
                <w:color w:val="000000"/>
                <w:kern w:val="24"/>
                <w:sz w:val="20"/>
                <w:szCs w:val="20"/>
              </w:rPr>
              <w:t>3. Advanced</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770328" w:rsidP="00E0570A" w14:paraId="5A7607A2" w14:textId="77777777">
            <w:pPr>
              <w:pStyle w:val="NormalWeb"/>
              <w:spacing w:before="0" w:beforeAutospacing="0" w:after="0" w:afterAutospacing="0" w:line="320" w:lineRule="exact"/>
              <w:jc w:val="center"/>
              <w:rPr>
                <w:rFonts w:ascii="Arial" w:hAnsi="Arial" w:cs="Arial"/>
                <w:sz w:val="36"/>
                <w:szCs w:val="36"/>
              </w:rPr>
            </w:pPr>
            <w:r>
              <w:rPr>
                <w:rFonts w:ascii="Calibri" w:hAnsi="Calibri"/>
                <w:b/>
                <w:bCs/>
                <w:color w:val="000000"/>
                <w:kern w:val="24"/>
                <w:sz w:val="20"/>
                <w:szCs w:val="20"/>
              </w:rPr>
              <w:t>4. Mature</w:t>
            </w:r>
          </w:p>
        </w:tc>
      </w:tr>
      <w:tr w14:paraId="10A088AA" w14:textId="77777777" w:rsidTr="008047BF">
        <w:tblPrEx>
          <w:tblW w:w="14693" w:type="dxa"/>
          <w:tblInd w:w="-370" w:type="dxa"/>
          <w:tblCellMar>
            <w:left w:w="0" w:type="dxa"/>
            <w:right w:w="0" w:type="dxa"/>
          </w:tblCellMar>
          <w:tblLook w:val="0420"/>
        </w:tblPrEx>
        <w:trPr>
          <w:trHeight w:val="1520"/>
        </w:trPr>
        <w:tc>
          <w:tcPr>
            <w:tcW w:w="171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70328" w:rsidP="00E0570A" w14:paraId="61C98277" w14:textId="2A9615C5">
            <w:pPr>
              <w:pStyle w:val="NormalWeb"/>
              <w:spacing w:before="0" w:beforeAutospacing="0" w:after="160" w:afterAutospacing="0" w:line="256" w:lineRule="auto"/>
              <w:ind w:left="-52"/>
              <w:rPr>
                <w:rFonts w:ascii="Arial" w:hAnsi="Arial" w:cs="Arial"/>
                <w:sz w:val="36"/>
                <w:szCs w:val="36"/>
              </w:rPr>
            </w:pPr>
            <w:r>
              <w:rPr>
                <w:rFonts w:ascii="Calibri" w:hAnsi="Calibri" w:cs="Calibri"/>
                <w:b/>
                <w:bCs/>
                <w:color w:val="000000"/>
                <w:kern w:val="24"/>
                <w:sz w:val="20"/>
                <w:szCs w:val="20"/>
              </w:rPr>
              <w:t xml:space="preserve">Partnerships for Workforce Development within Region of Service </w:t>
            </w:r>
          </w:p>
        </w:tc>
        <w:tc>
          <w:tcPr>
            <w:tcW w:w="23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70328" w:rsidP="00E0570A" w14:paraId="0A9EF776"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Institutes of higher learning (post-secondary school)</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770328" w:rsidP="00E0570A" w14:paraId="0F881062"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No evidence</w:t>
            </w:r>
          </w:p>
        </w:tc>
        <w:tc>
          <w:tcPr>
            <w:tcW w:w="1764"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770328" w:rsidP="00E0570A" w14:paraId="71E94103"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Partners identified</w:t>
            </w:r>
          </w:p>
        </w:tc>
        <w:tc>
          <w:tcPr>
            <w:tcW w:w="2469"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770328" w:rsidP="00E0570A" w14:paraId="1C6FFFE3"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 xml:space="preserve">Plan to align partners with workforce development goals </w:t>
            </w: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770328" w:rsidP="00E0570A" w14:paraId="0FB85B3E"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Activities demonstrating alignment</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770328" w:rsidP="00E0570A" w14:paraId="2E9120B5" w14:textId="2061247B">
            <w:pPr>
              <w:pStyle w:val="NormalWeb"/>
              <w:spacing w:before="0" w:beforeAutospacing="0" w:after="0" w:afterAutospacing="0" w:line="256" w:lineRule="auto"/>
              <w:rPr>
                <w:rFonts w:ascii="Arial" w:hAnsi="Arial" w:cs="Arial"/>
                <w:sz w:val="36"/>
                <w:szCs w:val="36"/>
              </w:rPr>
            </w:pPr>
            <w:r w:rsidRPr="005139EC">
              <w:rPr>
                <w:rFonts w:ascii="Calibri" w:eastAsia="Calibri" w:hAnsi="Calibri"/>
                <w:color w:val="000000"/>
                <w:kern w:val="24"/>
                <w:sz w:val="20"/>
                <w:szCs w:val="20"/>
              </w:rPr>
              <w:t xml:space="preserve">Continuing evidence for regional </w:t>
            </w:r>
            <w:r>
              <w:rPr>
                <w:rFonts w:ascii="Calibri" w:eastAsia="Calibri" w:hAnsi="Calibri"/>
                <w:color w:val="000000"/>
                <w:kern w:val="24"/>
                <w:sz w:val="20"/>
                <w:szCs w:val="20"/>
              </w:rPr>
              <w:t>partnership</w:t>
            </w:r>
            <w:r w:rsidRPr="005139EC">
              <w:rPr>
                <w:rFonts w:ascii="Calibri" w:eastAsia="Calibri" w:hAnsi="Calibri"/>
                <w:color w:val="000000"/>
                <w:kern w:val="24"/>
                <w:sz w:val="20"/>
                <w:szCs w:val="20"/>
              </w:rPr>
              <w:t xml:space="preserve"> activities</w:t>
            </w:r>
          </w:p>
        </w:tc>
      </w:tr>
      <w:tr w14:paraId="7F77A204" w14:textId="77777777" w:rsidTr="008047BF">
        <w:tblPrEx>
          <w:tblW w:w="14693" w:type="dxa"/>
          <w:tblInd w:w="-370" w:type="dxa"/>
          <w:tblCellMar>
            <w:left w:w="0" w:type="dxa"/>
            <w:right w:w="0" w:type="dxa"/>
          </w:tblCellMar>
          <w:tblLook w:val="0420"/>
        </w:tblPrEx>
        <w:trPr>
          <w:trHeight w:val="917"/>
        </w:trPr>
        <w:tc>
          <w:tcPr>
            <w:tcW w:w="1710" w:type="dxa"/>
            <w:vMerge/>
            <w:tcBorders>
              <w:top w:val="single" w:sz="8" w:space="0" w:color="000000"/>
              <w:left w:val="single" w:sz="8" w:space="0" w:color="000000"/>
              <w:bottom w:val="single" w:sz="8" w:space="0" w:color="000000"/>
              <w:right w:val="single" w:sz="8" w:space="0" w:color="000000"/>
            </w:tcBorders>
            <w:vAlign w:val="center"/>
            <w:hideMark/>
          </w:tcPr>
          <w:p w:rsidR="00770328" w:rsidP="00770328" w14:paraId="79A78B1D" w14:textId="77777777">
            <w:pPr>
              <w:ind w:left="-822"/>
              <w:rPr>
                <w:rFonts w:ascii="Arial" w:hAnsi="Arial" w:cs="Arial"/>
                <w:sz w:val="36"/>
                <w:szCs w:val="36"/>
              </w:rPr>
            </w:pPr>
          </w:p>
        </w:tc>
        <w:tc>
          <w:tcPr>
            <w:tcW w:w="23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70328" w:rsidP="00E0570A" w14:paraId="2B90E1EE" w14:textId="3213D7A4">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Private sector (for-profit companies, VCs, angel investors, etc</w:t>
            </w:r>
            <w:r w:rsidR="000B0F9B">
              <w:rPr>
                <w:rFonts w:ascii="Calibri" w:eastAsia="Calibri" w:hAnsi="Calibri"/>
                <w:color w:val="000000"/>
                <w:kern w:val="24"/>
                <w:sz w:val="20"/>
                <w:szCs w:val="20"/>
              </w:rPr>
              <w:t>.</w:t>
            </w:r>
            <w:r>
              <w:rPr>
                <w:rFonts w:ascii="Calibri" w:eastAsia="Calibri" w:hAnsi="Calibri"/>
                <w:color w:val="000000"/>
                <w:kern w:val="24"/>
                <w:sz w:val="20"/>
                <w:szCs w:val="20"/>
              </w:rPr>
              <w:t xml:space="preserve">) </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770328" w:rsidP="00E0570A" w14:paraId="70382DD1"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No evidence</w:t>
            </w:r>
          </w:p>
        </w:tc>
        <w:tc>
          <w:tcPr>
            <w:tcW w:w="1764"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770328" w:rsidP="00E0570A" w14:paraId="36429A45"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Partners identified</w:t>
            </w:r>
          </w:p>
        </w:tc>
        <w:tc>
          <w:tcPr>
            <w:tcW w:w="2469"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770328" w:rsidP="00E0570A" w14:paraId="34251FE9"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 xml:space="preserve">Plan to align partners with workforce development goals </w:t>
            </w: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770328" w:rsidP="00E0570A" w14:paraId="0F45F521"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Activities demonstrating alignment</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770328" w:rsidP="00E0570A" w14:paraId="09D9B168" w14:textId="6227C6F5">
            <w:pPr>
              <w:pStyle w:val="NormalWeb"/>
              <w:spacing w:before="0" w:beforeAutospacing="0" w:after="0" w:afterAutospacing="0" w:line="256" w:lineRule="auto"/>
              <w:rPr>
                <w:rFonts w:ascii="Arial" w:hAnsi="Arial" w:cs="Arial"/>
                <w:sz w:val="36"/>
                <w:szCs w:val="36"/>
              </w:rPr>
            </w:pPr>
            <w:r w:rsidRPr="005139EC">
              <w:rPr>
                <w:rFonts w:ascii="Calibri" w:eastAsia="Calibri" w:hAnsi="Calibri"/>
                <w:color w:val="000000"/>
                <w:kern w:val="24"/>
                <w:sz w:val="20"/>
                <w:szCs w:val="20"/>
              </w:rPr>
              <w:t xml:space="preserve">Continuing evidence for regional </w:t>
            </w:r>
            <w:r>
              <w:rPr>
                <w:rFonts w:ascii="Calibri" w:eastAsia="Calibri" w:hAnsi="Calibri"/>
                <w:color w:val="000000"/>
                <w:kern w:val="24"/>
                <w:sz w:val="20"/>
                <w:szCs w:val="20"/>
              </w:rPr>
              <w:t>private sector</w:t>
            </w:r>
            <w:r w:rsidRPr="005139EC">
              <w:rPr>
                <w:rFonts w:ascii="Calibri" w:eastAsia="Calibri" w:hAnsi="Calibri"/>
                <w:color w:val="000000"/>
                <w:kern w:val="24"/>
                <w:sz w:val="20"/>
                <w:szCs w:val="20"/>
              </w:rPr>
              <w:t xml:space="preserve"> activities</w:t>
            </w:r>
          </w:p>
        </w:tc>
      </w:tr>
      <w:tr w14:paraId="260A824B" w14:textId="77777777" w:rsidTr="008047BF">
        <w:tblPrEx>
          <w:tblW w:w="14693" w:type="dxa"/>
          <w:tblInd w:w="-370" w:type="dxa"/>
          <w:tblCellMar>
            <w:left w:w="0" w:type="dxa"/>
            <w:right w:w="0" w:type="dxa"/>
          </w:tblCellMar>
          <w:tblLook w:val="0420"/>
        </w:tblPrEx>
        <w:trPr>
          <w:trHeight w:val="1341"/>
        </w:trPr>
        <w:tc>
          <w:tcPr>
            <w:tcW w:w="1710" w:type="dxa"/>
            <w:vMerge/>
            <w:tcBorders>
              <w:top w:val="single" w:sz="8" w:space="0" w:color="000000"/>
              <w:left w:val="single" w:sz="8" w:space="0" w:color="000000"/>
              <w:bottom w:val="single" w:sz="8" w:space="0" w:color="000000"/>
              <w:right w:val="single" w:sz="8" w:space="0" w:color="000000"/>
            </w:tcBorders>
            <w:vAlign w:val="center"/>
            <w:hideMark/>
          </w:tcPr>
          <w:p w:rsidR="00770328" w:rsidP="00770328" w14:paraId="2B8F7F59" w14:textId="77777777">
            <w:pPr>
              <w:ind w:left="-822"/>
              <w:rPr>
                <w:rFonts w:ascii="Arial" w:hAnsi="Arial" w:cs="Arial"/>
                <w:sz w:val="36"/>
                <w:szCs w:val="36"/>
              </w:rPr>
            </w:pPr>
          </w:p>
        </w:tc>
        <w:tc>
          <w:tcPr>
            <w:tcW w:w="23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70328" w:rsidP="00E0570A" w14:paraId="3B15319B" w14:textId="232E6363">
            <w:pPr>
              <w:pStyle w:val="NormalWeb"/>
              <w:spacing w:before="0" w:beforeAutospacing="0" w:after="0" w:afterAutospacing="0" w:line="257" w:lineRule="auto"/>
              <w:rPr>
                <w:rFonts w:ascii="Arial" w:hAnsi="Arial" w:cs="Arial"/>
                <w:sz w:val="36"/>
                <w:szCs w:val="36"/>
              </w:rPr>
            </w:pPr>
            <w:r>
              <w:rPr>
                <w:rFonts w:ascii="Calibri" w:eastAsia="Calibri" w:hAnsi="Calibri"/>
                <w:color w:val="000000"/>
                <w:kern w:val="24"/>
                <w:sz w:val="20"/>
                <w:szCs w:val="20"/>
              </w:rPr>
              <w:t>Trade organizations (economic development organizations, trade unions, chambers of commerce, et</w:t>
            </w:r>
            <w:r w:rsidR="00A61BBA">
              <w:rPr>
                <w:rFonts w:ascii="Calibri" w:eastAsia="Calibri" w:hAnsi="Calibri"/>
                <w:color w:val="000000"/>
                <w:kern w:val="24"/>
                <w:sz w:val="20"/>
                <w:szCs w:val="20"/>
              </w:rPr>
              <w:t>c.</w:t>
            </w:r>
            <w:r>
              <w:rPr>
                <w:rFonts w:ascii="Calibri" w:eastAsia="Calibri" w:hAnsi="Calibri"/>
                <w:color w:val="000000"/>
                <w:kern w:val="24"/>
                <w:sz w:val="20"/>
                <w:szCs w:val="20"/>
              </w:rPr>
              <w:t>)</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770328" w:rsidP="00E0570A" w14:paraId="371CCA98" w14:textId="77777777">
            <w:pPr>
              <w:pStyle w:val="NormalWeb"/>
              <w:spacing w:before="0" w:beforeAutospacing="0" w:after="0" w:afterAutospacing="0"/>
              <w:rPr>
                <w:rFonts w:ascii="Arial" w:hAnsi="Arial" w:cs="Arial"/>
                <w:sz w:val="36"/>
                <w:szCs w:val="36"/>
              </w:rPr>
            </w:pPr>
            <w:r>
              <w:rPr>
                <w:rFonts w:ascii="Calibri" w:eastAsia="Calibri" w:hAnsi="Calibri"/>
                <w:color w:val="000000"/>
                <w:kern w:val="24"/>
                <w:sz w:val="20"/>
                <w:szCs w:val="20"/>
              </w:rPr>
              <w:t>No evidence</w:t>
            </w:r>
          </w:p>
        </w:tc>
        <w:tc>
          <w:tcPr>
            <w:tcW w:w="1764"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770328" w:rsidP="00E0570A" w14:paraId="66950767"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Partners identified</w:t>
            </w:r>
          </w:p>
        </w:tc>
        <w:tc>
          <w:tcPr>
            <w:tcW w:w="2469"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770328" w:rsidP="00E0570A" w14:paraId="7E49E09E"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 xml:space="preserve">Plan to align partners with workforce development goals </w:t>
            </w: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770328" w:rsidP="00E0570A" w14:paraId="733B044F"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Activities demonstrating alignment</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770328" w:rsidP="00E0570A" w14:paraId="3A212EBB" w14:textId="5A8E685F">
            <w:pPr>
              <w:pStyle w:val="NormalWeb"/>
              <w:spacing w:before="0" w:beforeAutospacing="0" w:after="0" w:afterAutospacing="0" w:line="256" w:lineRule="auto"/>
              <w:rPr>
                <w:rFonts w:ascii="Arial" w:hAnsi="Arial" w:cs="Arial"/>
                <w:sz w:val="36"/>
                <w:szCs w:val="36"/>
              </w:rPr>
            </w:pPr>
            <w:r w:rsidRPr="005139EC">
              <w:rPr>
                <w:rFonts w:ascii="Calibri" w:eastAsia="Calibri" w:hAnsi="Calibri"/>
                <w:color w:val="000000"/>
                <w:kern w:val="24"/>
                <w:sz w:val="20"/>
                <w:szCs w:val="20"/>
              </w:rPr>
              <w:t xml:space="preserve">Continuing evidence for regional </w:t>
            </w:r>
            <w:r>
              <w:rPr>
                <w:rFonts w:ascii="Calibri" w:eastAsia="Calibri" w:hAnsi="Calibri"/>
                <w:color w:val="000000"/>
                <w:kern w:val="24"/>
                <w:sz w:val="20"/>
                <w:szCs w:val="20"/>
              </w:rPr>
              <w:t xml:space="preserve">trade organization </w:t>
            </w:r>
            <w:r w:rsidRPr="005139EC">
              <w:rPr>
                <w:rFonts w:ascii="Calibri" w:eastAsia="Calibri" w:hAnsi="Calibri"/>
                <w:color w:val="000000"/>
                <w:kern w:val="24"/>
                <w:sz w:val="20"/>
                <w:szCs w:val="20"/>
              </w:rPr>
              <w:t>activities</w:t>
            </w:r>
          </w:p>
        </w:tc>
      </w:tr>
      <w:tr w14:paraId="5EF4E56B" w14:textId="77777777" w:rsidTr="008047BF">
        <w:tblPrEx>
          <w:tblW w:w="14693" w:type="dxa"/>
          <w:tblInd w:w="-370" w:type="dxa"/>
          <w:tblCellMar>
            <w:left w:w="0" w:type="dxa"/>
            <w:right w:w="0" w:type="dxa"/>
          </w:tblCellMar>
          <w:tblLook w:val="0420"/>
        </w:tblPrEx>
        <w:trPr>
          <w:trHeight w:val="710"/>
        </w:trPr>
        <w:tc>
          <w:tcPr>
            <w:tcW w:w="1710" w:type="dxa"/>
            <w:vMerge/>
            <w:tcBorders>
              <w:top w:val="single" w:sz="8" w:space="0" w:color="000000"/>
              <w:left w:val="single" w:sz="8" w:space="0" w:color="000000"/>
              <w:bottom w:val="single" w:sz="8" w:space="0" w:color="000000"/>
              <w:right w:val="single" w:sz="8" w:space="0" w:color="000000"/>
            </w:tcBorders>
            <w:vAlign w:val="center"/>
            <w:hideMark/>
          </w:tcPr>
          <w:p w:rsidR="00770328" w:rsidP="00770328" w14:paraId="7C354039" w14:textId="77777777">
            <w:pPr>
              <w:ind w:left="-822"/>
              <w:rPr>
                <w:rFonts w:ascii="Arial" w:hAnsi="Arial" w:cs="Arial"/>
                <w:sz w:val="36"/>
                <w:szCs w:val="36"/>
              </w:rPr>
            </w:pPr>
          </w:p>
        </w:tc>
        <w:tc>
          <w:tcPr>
            <w:tcW w:w="23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70328" w:rsidP="00E0570A" w14:paraId="21EDC7C4" w14:textId="42BC697D">
            <w:pPr>
              <w:pStyle w:val="NormalWeb"/>
              <w:spacing w:before="0" w:beforeAutospacing="0" w:after="0" w:afterAutospacing="0" w:line="257" w:lineRule="auto"/>
              <w:rPr>
                <w:rFonts w:ascii="Arial" w:hAnsi="Arial" w:cs="Arial"/>
                <w:sz w:val="36"/>
                <w:szCs w:val="36"/>
              </w:rPr>
            </w:pPr>
            <w:r>
              <w:rPr>
                <w:rFonts w:ascii="Calibri" w:eastAsia="Calibri" w:hAnsi="Calibri"/>
                <w:color w:val="000000"/>
                <w:kern w:val="24"/>
                <w:sz w:val="20"/>
                <w:szCs w:val="20"/>
              </w:rPr>
              <w:t xml:space="preserve">Public sector (local, </w:t>
            </w:r>
            <w:r w:rsidR="003C2D69">
              <w:rPr>
                <w:rFonts w:ascii="Calibri" w:eastAsia="Calibri" w:hAnsi="Calibri"/>
                <w:color w:val="000000"/>
                <w:kern w:val="24"/>
                <w:sz w:val="20"/>
                <w:szCs w:val="20"/>
              </w:rPr>
              <w:t>S</w:t>
            </w:r>
            <w:r>
              <w:rPr>
                <w:rFonts w:ascii="Calibri" w:eastAsia="Calibri" w:hAnsi="Calibri"/>
                <w:color w:val="000000"/>
                <w:kern w:val="24"/>
                <w:sz w:val="20"/>
                <w:szCs w:val="20"/>
              </w:rPr>
              <w:t xml:space="preserve">tate, and </w:t>
            </w:r>
            <w:r w:rsidR="003C2D69">
              <w:rPr>
                <w:rFonts w:ascii="Calibri" w:eastAsia="Calibri" w:hAnsi="Calibri"/>
                <w:color w:val="000000"/>
                <w:kern w:val="24"/>
                <w:sz w:val="20"/>
                <w:szCs w:val="20"/>
              </w:rPr>
              <w:t>Federal Governm</w:t>
            </w:r>
            <w:r>
              <w:rPr>
                <w:rFonts w:ascii="Calibri" w:eastAsia="Calibri" w:hAnsi="Calibri"/>
                <w:color w:val="000000"/>
                <w:kern w:val="24"/>
                <w:sz w:val="20"/>
                <w:szCs w:val="20"/>
              </w:rPr>
              <w:t>ents)</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770328" w:rsidP="00E0570A" w14:paraId="3A1563D3" w14:textId="77777777">
            <w:pPr>
              <w:pStyle w:val="NormalWeb"/>
              <w:spacing w:before="0" w:beforeAutospacing="0" w:after="0" w:afterAutospacing="0" w:line="257" w:lineRule="auto"/>
              <w:rPr>
                <w:rFonts w:ascii="Arial" w:hAnsi="Arial" w:cs="Arial"/>
                <w:sz w:val="36"/>
                <w:szCs w:val="36"/>
              </w:rPr>
            </w:pPr>
            <w:r>
              <w:rPr>
                <w:rFonts w:ascii="Calibri" w:eastAsia="Calibri" w:hAnsi="Calibri"/>
                <w:color w:val="000000"/>
                <w:kern w:val="24"/>
                <w:sz w:val="20"/>
                <w:szCs w:val="20"/>
              </w:rPr>
              <w:t>No evidence</w:t>
            </w:r>
          </w:p>
        </w:tc>
        <w:tc>
          <w:tcPr>
            <w:tcW w:w="1764"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770328" w:rsidP="00E0570A" w14:paraId="61A36347"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Partners identified</w:t>
            </w:r>
          </w:p>
        </w:tc>
        <w:tc>
          <w:tcPr>
            <w:tcW w:w="2469"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770328" w:rsidP="00E0570A" w14:paraId="54247B86"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 xml:space="preserve">Plan to align partners with workforce development goals </w:t>
            </w: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770328" w:rsidP="00E0570A" w14:paraId="16A3B0A1"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Activities demonstrating alignment</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770328" w:rsidP="00E0570A" w14:paraId="20BBC803" w14:textId="0403C7A1">
            <w:pPr>
              <w:pStyle w:val="NormalWeb"/>
              <w:spacing w:before="0" w:beforeAutospacing="0" w:after="0" w:afterAutospacing="0" w:line="256" w:lineRule="auto"/>
              <w:rPr>
                <w:rFonts w:ascii="Arial" w:hAnsi="Arial" w:cs="Arial"/>
                <w:sz w:val="36"/>
                <w:szCs w:val="36"/>
              </w:rPr>
            </w:pPr>
            <w:r w:rsidRPr="005139EC">
              <w:rPr>
                <w:rFonts w:ascii="Calibri" w:eastAsia="Calibri" w:hAnsi="Calibri"/>
                <w:color w:val="000000"/>
                <w:kern w:val="24"/>
                <w:sz w:val="20"/>
                <w:szCs w:val="20"/>
              </w:rPr>
              <w:t xml:space="preserve">Continuing evidence for regional </w:t>
            </w:r>
            <w:r w:rsidR="00B30279">
              <w:rPr>
                <w:rFonts w:ascii="Calibri" w:eastAsia="Calibri" w:hAnsi="Calibri"/>
                <w:color w:val="000000"/>
                <w:kern w:val="24"/>
                <w:sz w:val="20"/>
                <w:szCs w:val="20"/>
              </w:rPr>
              <w:t>public sector</w:t>
            </w:r>
            <w:r w:rsidRPr="005139EC">
              <w:rPr>
                <w:rFonts w:ascii="Calibri" w:eastAsia="Calibri" w:hAnsi="Calibri"/>
                <w:color w:val="000000"/>
                <w:kern w:val="24"/>
                <w:sz w:val="20"/>
                <w:szCs w:val="20"/>
              </w:rPr>
              <w:t xml:space="preserve"> activities</w:t>
            </w:r>
          </w:p>
        </w:tc>
      </w:tr>
      <w:tr w14:paraId="351B7B57" w14:textId="77777777" w:rsidTr="008047BF">
        <w:tblPrEx>
          <w:tblW w:w="14693" w:type="dxa"/>
          <w:tblInd w:w="-370" w:type="dxa"/>
          <w:tblCellMar>
            <w:left w:w="0" w:type="dxa"/>
            <w:right w:w="0" w:type="dxa"/>
          </w:tblCellMar>
          <w:tblLook w:val="0420"/>
        </w:tblPrEx>
        <w:trPr>
          <w:trHeight w:val="899"/>
        </w:trPr>
        <w:tc>
          <w:tcPr>
            <w:tcW w:w="1710" w:type="dxa"/>
            <w:vMerge/>
            <w:tcBorders>
              <w:top w:val="single" w:sz="8" w:space="0" w:color="000000"/>
              <w:left w:val="single" w:sz="8" w:space="0" w:color="000000"/>
              <w:bottom w:val="single" w:sz="8" w:space="0" w:color="000000"/>
              <w:right w:val="single" w:sz="8" w:space="0" w:color="000000"/>
            </w:tcBorders>
            <w:vAlign w:val="center"/>
            <w:hideMark/>
          </w:tcPr>
          <w:p w:rsidR="00770328" w:rsidP="00770328" w14:paraId="74121AE6" w14:textId="77777777">
            <w:pPr>
              <w:ind w:left="-822"/>
              <w:rPr>
                <w:rFonts w:ascii="Arial" w:hAnsi="Arial" w:cs="Arial"/>
                <w:sz w:val="36"/>
                <w:szCs w:val="36"/>
              </w:rPr>
            </w:pPr>
          </w:p>
        </w:tc>
        <w:tc>
          <w:tcPr>
            <w:tcW w:w="23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70328" w:rsidP="00E0570A" w14:paraId="759EF25F" w14:textId="5127BA8C">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Nonprofit sector (community organizations, NGOs, etc</w:t>
            </w:r>
            <w:r w:rsidR="000B0F9B">
              <w:rPr>
                <w:rFonts w:ascii="Calibri" w:eastAsia="Calibri" w:hAnsi="Calibri"/>
                <w:color w:val="000000"/>
                <w:kern w:val="24"/>
                <w:sz w:val="20"/>
                <w:szCs w:val="20"/>
              </w:rPr>
              <w:t>.</w:t>
            </w:r>
            <w:r>
              <w:rPr>
                <w:rFonts w:ascii="Calibri" w:eastAsia="Calibri" w:hAnsi="Calibri"/>
                <w:color w:val="000000"/>
                <w:kern w:val="24"/>
                <w:sz w:val="20"/>
                <w:szCs w:val="20"/>
              </w:rPr>
              <w:t>)</w:t>
            </w:r>
          </w:p>
        </w:tc>
        <w:tc>
          <w:tcPr>
            <w:tcW w:w="1729"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770328" w:rsidP="00E0570A" w14:paraId="6DC51A6C"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No evidence</w:t>
            </w:r>
          </w:p>
        </w:tc>
        <w:tc>
          <w:tcPr>
            <w:tcW w:w="1764"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770328" w:rsidP="00E0570A" w14:paraId="3D93A170"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Partners identified</w:t>
            </w:r>
          </w:p>
        </w:tc>
        <w:tc>
          <w:tcPr>
            <w:tcW w:w="2469"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770328" w:rsidP="00E0570A" w14:paraId="63A5176F"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 xml:space="preserve">Plan to align partners with workforce development goals </w:t>
            </w: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770328" w:rsidP="00E0570A" w14:paraId="4F80DDAE"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Activities demonstrating alignment</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770328" w:rsidP="00E0570A" w14:paraId="1DC54CAE" w14:textId="5787C0C0">
            <w:pPr>
              <w:pStyle w:val="NormalWeb"/>
              <w:spacing w:before="0" w:beforeAutospacing="0" w:after="0" w:afterAutospacing="0" w:line="256" w:lineRule="auto"/>
              <w:rPr>
                <w:rFonts w:ascii="Arial" w:hAnsi="Arial" w:cs="Arial"/>
                <w:sz w:val="36"/>
                <w:szCs w:val="36"/>
              </w:rPr>
            </w:pPr>
            <w:r w:rsidRPr="005139EC">
              <w:rPr>
                <w:rFonts w:ascii="Calibri" w:eastAsia="Calibri" w:hAnsi="Calibri"/>
                <w:color w:val="000000"/>
                <w:kern w:val="24"/>
                <w:sz w:val="20"/>
                <w:szCs w:val="20"/>
              </w:rPr>
              <w:t>Continuing evidence for regional education activities</w:t>
            </w:r>
          </w:p>
        </w:tc>
      </w:tr>
    </w:tbl>
    <w:p w:rsidR="0058490B" w14:paraId="5D35384D" w14:textId="7A57810F">
      <w:pPr>
        <w:rPr>
          <w:b/>
          <w:bCs/>
        </w:rPr>
      </w:pPr>
      <w:r>
        <w:rPr>
          <w:b/>
          <w:bCs/>
        </w:rPr>
        <w:t xml:space="preserve"> </w:t>
      </w:r>
      <w:r>
        <w:rPr>
          <w:b/>
          <w:bCs/>
        </w:rPr>
        <w:br w:type="page"/>
      </w:r>
    </w:p>
    <w:p w:rsidR="00AE42F2" w:rsidRPr="00865908" w:rsidP="00A47A65" w14:paraId="5204A6B4" w14:textId="7CA4E6BF">
      <w:pPr>
        <w:rPr>
          <w:b/>
          <w:bCs/>
        </w:rPr>
      </w:pPr>
      <w:r w:rsidRPr="00865908">
        <w:rPr>
          <w:b/>
          <w:bCs/>
        </w:rPr>
        <w:t xml:space="preserve">Section C. Broadening Participation </w:t>
      </w:r>
    </w:p>
    <w:tbl>
      <w:tblPr>
        <w:tblW w:w="14558" w:type="dxa"/>
        <w:tblInd w:w="-100" w:type="dxa"/>
        <w:tblCellMar>
          <w:left w:w="0" w:type="dxa"/>
          <w:right w:w="0" w:type="dxa"/>
        </w:tblCellMar>
        <w:tblLook w:val="0420"/>
      </w:tblPr>
      <w:tblGrid>
        <w:gridCol w:w="1809"/>
        <w:gridCol w:w="2340"/>
        <w:gridCol w:w="1800"/>
        <w:gridCol w:w="2070"/>
        <w:gridCol w:w="2070"/>
        <w:gridCol w:w="2087"/>
        <w:gridCol w:w="2382"/>
      </w:tblGrid>
      <w:tr w14:paraId="5C4C3C8D" w14:textId="77777777" w:rsidTr="008047BF">
        <w:tblPrEx>
          <w:tblW w:w="14558" w:type="dxa"/>
          <w:tblInd w:w="-100" w:type="dxa"/>
          <w:tblCellMar>
            <w:left w:w="0" w:type="dxa"/>
            <w:right w:w="0" w:type="dxa"/>
          </w:tblCellMar>
          <w:tblLook w:val="0420"/>
        </w:tblPrEx>
        <w:trPr>
          <w:trHeight w:val="503"/>
        </w:trPr>
        <w:tc>
          <w:tcPr>
            <w:tcW w:w="1809" w:type="dxa"/>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3B34E4" w:rsidP="003B34E4" w14:paraId="279F1753" w14:textId="2B1B923F">
            <w:pPr>
              <w:pStyle w:val="NormalWeb"/>
              <w:spacing w:before="0" w:beforeAutospacing="0" w:after="0" w:afterAutospacing="0" w:line="320" w:lineRule="exact"/>
              <w:jc w:val="center"/>
              <w:rPr>
                <w:rFonts w:ascii="Arial" w:hAnsi="Arial" w:cs="Arial"/>
                <w:sz w:val="36"/>
                <w:szCs w:val="36"/>
              </w:rPr>
            </w:pPr>
            <w:r>
              <w:rPr>
                <w:rFonts w:ascii="Calibri" w:hAnsi="Calibri"/>
                <w:b/>
                <w:bCs/>
                <w:color w:val="000000"/>
                <w:kern w:val="24"/>
                <w:sz w:val="20"/>
                <w:szCs w:val="20"/>
              </w:rPr>
              <w:t>Topic</w:t>
            </w:r>
          </w:p>
        </w:tc>
        <w:tc>
          <w:tcPr>
            <w:tcW w:w="2340" w:type="dxa"/>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3B34E4" w:rsidP="003B34E4" w14:paraId="1D4EA631" w14:textId="77777777">
            <w:pPr>
              <w:pStyle w:val="NormalWeb"/>
              <w:spacing w:before="0" w:beforeAutospacing="0" w:after="0" w:afterAutospacing="0" w:line="320" w:lineRule="exact"/>
              <w:jc w:val="center"/>
              <w:rPr>
                <w:rFonts w:ascii="Arial" w:hAnsi="Arial" w:cs="Arial"/>
                <w:sz w:val="36"/>
                <w:szCs w:val="36"/>
              </w:rPr>
            </w:pPr>
            <w:r>
              <w:rPr>
                <w:rFonts w:ascii="Calibri" w:hAnsi="Calibri"/>
                <w:b/>
                <w:bCs/>
                <w:color w:val="000000"/>
                <w:kern w:val="24"/>
                <w:sz w:val="20"/>
                <w:szCs w:val="20"/>
              </w:rPr>
              <w:t>Criteria</w:t>
            </w:r>
          </w:p>
        </w:tc>
        <w:tc>
          <w:tcPr>
            <w:tcW w:w="10409" w:type="dxa"/>
            <w:gridSpan w:val="5"/>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3B34E4" w:rsidP="003B34E4" w14:paraId="6D4A73E0" w14:textId="77777777">
            <w:pPr>
              <w:pStyle w:val="NormalWeb"/>
              <w:spacing w:before="0" w:beforeAutospacing="0" w:after="0" w:afterAutospacing="0" w:line="320" w:lineRule="exact"/>
              <w:ind w:firstLine="504"/>
              <w:jc w:val="center"/>
              <w:rPr>
                <w:rFonts w:ascii="Arial" w:hAnsi="Arial" w:cs="Arial"/>
                <w:sz w:val="36"/>
                <w:szCs w:val="36"/>
              </w:rPr>
            </w:pPr>
            <w:r>
              <w:rPr>
                <w:rFonts w:ascii="Calibri" w:hAnsi="Calibri"/>
                <w:b/>
                <w:bCs/>
                <w:color w:val="000000"/>
                <w:kern w:val="24"/>
                <w:sz w:val="20"/>
                <w:szCs w:val="20"/>
              </w:rPr>
              <w:t xml:space="preserve"> Degrees of Attainment</w:t>
            </w:r>
          </w:p>
        </w:tc>
      </w:tr>
      <w:tr w14:paraId="4F974E09" w14:textId="77777777" w:rsidTr="008047BF">
        <w:tblPrEx>
          <w:tblW w:w="14558" w:type="dxa"/>
          <w:tblInd w:w="-100" w:type="dxa"/>
          <w:tblCellMar>
            <w:left w:w="0" w:type="dxa"/>
            <w:right w:w="0" w:type="dxa"/>
          </w:tblCellMar>
          <w:tblLook w:val="0420"/>
        </w:tblPrEx>
        <w:trPr>
          <w:trHeight w:val="468"/>
        </w:trPr>
        <w:tc>
          <w:tcPr>
            <w:tcW w:w="1809" w:type="dxa"/>
            <w:vMerge/>
            <w:tcBorders>
              <w:top w:val="single" w:sz="8" w:space="0" w:color="000000"/>
              <w:left w:val="single" w:sz="8" w:space="0" w:color="000000"/>
              <w:bottom w:val="single" w:sz="8" w:space="0" w:color="000000"/>
              <w:right w:val="single" w:sz="8" w:space="0" w:color="000000"/>
            </w:tcBorders>
            <w:vAlign w:val="center"/>
            <w:hideMark/>
          </w:tcPr>
          <w:p w:rsidR="003B34E4" w:rsidP="003B34E4" w14:paraId="73BBE7E1" w14:textId="77777777">
            <w:pPr>
              <w:rPr>
                <w:rFonts w:ascii="Arial" w:hAnsi="Arial" w:cs="Arial"/>
                <w:sz w:val="36"/>
                <w:szCs w:val="36"/>
              </w:rPr>
            </w:pPr>
          </w:p>
        </w:tc>
        <w:tc>
          <w:tcPr>
            <w:tcW w:w="2340" w:type="dxa"/>
            <w:vMerge/>
            <w:tcBorders>
              <w:top w:val="single" w:sz="8" w:space="0" w:color="000000"/>
              <w:left w:val="single" w:sz="8" w:space="0" w:color="000000"/>
              <w:bottom w:val="single" w:sz="8" w:space="0" w:color="000000"/>
              <w:right w:val="single" w:sz="8" w:space="0" w:color="000000"/>
            </w:tcBorders>
            <w:vAlign w:val="center"/>
            <w:hideMark/>
          </w:tcPr>
          <w:p w:rsidR="003B34E4" w:rsidP="003B34E4" w14:paraId="0ABB89D8" w14:textId="77777777">
            <w:pPr>
              <w:rPr>
                <w:rFonts w:ascii="Arial" w:hAnsi="Arial" w:cs="Arial"/>
                <w:sz w:val="36"/>
                <w:szCs w:val="36"/>
              </w:rPr>
            </w:pP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3B34E4" w:rsidP="003B34E4" w14:paraId="57A3D48C" w14:textId="77777777">
            <w:pPr>
              <w:pStyle w:val="NormalWeb"/>
              <w:spacing w:before="0" w:beforeAutospacing="0" w:after="0" w:afterAutospacing="0" w:line="320" w:lineRule="exact"/>
              <w:jc w:val="center"/>
              <w:rPr>
                <w:rFonts w:ascii="Arial" w:hAnsi="Arial" w:cs="Arial"/>
                <w:sz w:val="36"/>
                <w:szCs w:val="36"/>
              </w:rPr>
            </w:pPr>
            <w:r>
              <w:rPr>
                <w:rFonts w:ascii="Calibri" w:hAnsi="Calibri"/>
                <w:b/>
                <w:bCs/>
                <w:color w:val="000000"/>
                <w:kern w:val="24"/>
                <w:sz w:val="20"/>
                <w:szCs w:val="20"/>
              </w:rPr>
              <w:t>0. No Evidence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3B34E4" w:rsidRPr="00C75E70" w:rsidP="00C75E70" w14:paraId="431DD7B9" w14:textId="41ADB8D8">
            <w:pPr>
              <w:spacing w:line="320" w:lineRule="exact"/>
              <w:jc w:val="center"/>
              <w:rPr>
                <w:rFonts w:ascii="Arial" w:hAnsi="Arial" w:cs="Arial"/>
                <w:sz w:val="20"/>
                <w:szCs w:val="36"/>
              </w:rPr>
            </w:pPr>
            <w:r>
              <w:rPr>
                <w:rFonts w:ascii="Calibri" w:hAnsi="Calibri"/>
                <w:b/>
                <w:bCs/>
                <w:color w:val="000000"/>
                <w:kern w:val="24"/>
                <w:sz w:val="20"/>
                <w:szCs w:val="20"/>
              </w:rPr>
              <w:t>1.</w:t>
            </w:r>
            <w:r w:rsidR="000B0F9B">
              <w:rPr>
                <w:rFonts w:ascii="Calibri" w:hAnsi="Calibri"/>
                <w:b/>
                <w:bCs/>
                <w:color w:val="000000"/>
                <w:kern w:val="24"/>
                <w:sz w:val="20"/>
                <w:szCs w:val="20"/>
              </w:rPr>
              <w:t xml:space="preserve"> </w:t>
            </w:r>
            <w:r w:rsidRPr="00C75E70">
              <w:rPr>
                <w:rFonts w:ascii="Calibri" w:hAnsi="Calibri"/>
                <w:b/>
                <w:bCs/>
                <w:color w:val="000000"/>
                <w:kern w:val="24"/>
                <w:sz w:val="20"/>
                <w:szCs w:val="20"/>
              </w:rPr>
              <w:t>Preliminary</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3B34E4" w:rsidP="003B34E4" w14:paraId="6AE9BE61" w14:textId="77777777">
            <w:pPr>
              <w:pStyle w:val="NormalWeb"/>
              <w:spacing w:before="0" w:beforeAutospacing="0" w:after="0" w:afterAutospacing="0"/>
              <w:jc w:val="center"/>
              <w:rPr>
                <w:rFonts w:ascii="Arial" w:hAnsi="Arial" w:cs="Arial"/>
                <w:sz w:val="36"/>
                <w:szCs w:val="36"/>
              </w:rPr>
            </w:pPr>
            <w:r>
              <w:rPr>
                <w:rFonts w:ascii="Calibri" w:hAnsi="Calibri"/>
                <w:b/>
                <w:bCs/>
                <w:color w:val="000000"/>
                <w:kern w:val="24"/>
                <w:sz w:val="20"/>
                <w:szCs w:val="20"/>
              </w:rPr>
              <w:t>2. Intermediate</w:t>
            </w:r>
          </w:p>
        </w:tc>
        <w:tc>
          <w:tcPr>
            <w:tcW w:w="2087"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3B34E4" w:rsidP="003B34E4" w14:paraId="243977D7" w14:textId="77777777">
            <w:pPr>
              <w:pStyle w:val="NormalWeb"/>
              <w:spacing w:before="0" w:beforeAutospacing="0" w:after="0" w:afterAutospacing="0"/>
              <w:jc w:val="center"/>
              <w:rPr>
                <w:rFonts w:ascii="Arial" w:hAnsi="Arial" w:cs="Arial"/>
                <w:sz w:val="36"/>
                <w:szCs w:val="36"/>
              </w:rPr>
            </w:pPr>
            <w:r>
              <w:rPr>
                <w:rFonts w:ascii="Calibri" w:hAnsi="Calibri"/>
                <w:b/>
                <w:bCs/>
                <w:color w:val="000000"/>
                <w:kern w:val="24"/>
                <w:sz w:val="20"/>
                <w:szCs w:val="20"/>
              </w:rPr>
              <w:t>3. Advanced</w:t>
            </w:r>
          </w:p>
        </w:tc>
        <w:tc>
          <w:tcPr>
            <w:tcW w:w="2382"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3B34E4" w:rsidP="003B34E4" w14:paraId="4BB73C76" w14:textId="77777777">
            <w:pPr>
              <w:pStyle w:val="NormalWeb"/>
              <w:spacing w:before="0" w:beforeAutospacing="0" w:after="0" w:afterAutospacing="0" w:line="320" w:lineRule="exact"/>
              <w:jc w:val="center"/>
              <w:rPr>
                <w:rFonts w:ascii="Arial" w:hAnsi="Arial" w:cs="Arial"/>
                <w:sz w:val="36"/>
                <w:szCs w:val="36"/>
              </w:rPr>
            </w:pPr>
            <w:r>
              <w:rPr>
                <w:rFonts w:ascii="Calibri" w:hAnsi="Calibri"/>
                <w:b/>
                <w:bCs/>
                <w:color w:val="000000"/>
                <w:kern w:val="24"/>
                <w:sz w:val="20"/>
                <w:szCs w:val="20"/>
              </w:rPr>
              <w:t>4. Mature</w:t>
            </w:r>
          </w:p>
        </w:tc>
      </w:tr>
      <w:tr w14:paraId="17F1B59F" w14:textId="77777777" w:rsidTr="008047BF">
        <w:tblPrEx>
          <w:tblW w:w="14558" w:type="dxa"/>
          <w:tblInd w:w="-100" w:type="dxa"/>
          <w:tblCellMar>
            <w:left w:w="0" w:type="dxa"/>
            <w:right w:w="0" w:type="dxa"/>
          </w:tblCellMar>
          <w:tblLook w:val="0420"/>
        </w:tblPrEx>
        <w:trPr>
          <w:trHeight w:val="653"/>
        </w:trPr>
        <w:tc>
          <w:tcPr>
            <w:tcW w:w="1809" w:type="dxa"/>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7A99A0EF" w14:textId="77777777">
            <w:pPr>
              <w:pStyle w:val="NormalWeb"/>
              <w:spacing w:before="0" w:beforeAutospacing="0" w:after="0" w:afterAutospacing="0"/>
              <w:rPr>
                <w:rFonts w:ascii="Arial" w:hAnsi="Arial" w:cs="Arial"/>
                <w:sz w:val="36"/>
                <w:szCs w:val="36"/>
              </w:rPr>
            </w:pPr>
            <w:r>
              <w:rPr>
                <w:rFonts w:ascii="Calibri" w:hAnsi="Calibri" w:cs="Calibri"/>
                <w:b/>
                <w:bCs/>
                <w:color w:val="000000"/>
                <w:kern w:val="24"/>
                <w:sz w:val="20"/>
                <w:szCs w:val="20"/>
              </w:rPr>
              <w:t>Outreach</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72BFDFB7" w14:textId="793D7EA7">
            <w:pPr>
              <w:pStyle w:val="NormalWeb"/>
              <w:spacing w:before="0" w:beforeAutospacing="0" w:after="0" w:afterAutospacing="0" w:line="256" w:lineRule="auto"/>
              <w:rPr>
                <w:rFonts w:ascii="Arial" w:hAnsi="Arial" w:cs="Arial"/>
                <w:sz w:val="36"/>
                <w:szCs w:val="36"/>
              </w:rPr>
            </w:pPr>
            <w:r>
              <w:rPr>
                <w:rFonts w:ascii="Calibri" w:hAnsi="Calibri" w:cs="Calibri"/>
                <w:color w:val="000000"/>
                <w:kern w:val="24"/>
                <w:sz w:val="20"/>
                <w:szCs w:val="20"/>
              </w:rPr>
              <w:t xml:space="preserve">Engagement </w:t>
            </w:r>
            <w:r w:rsidR="00BA1D13">
              <w:rPr>
                <w:rFonts w:ascii="Calibri" w:hAnsi="Calibri" w:cs="Calibri"/>
                <w:color w:val="000000"/>
                <w:kern w:val="24"/>
                <w:sz w:val="20"/>
                <w:szCs w:val="20"/>
              </w:rPr>
              <w:t xml:space="preserve">with new and established </w:t>
            </w:r>
            <w:r>
              <w:rPr>
                <w:rFonts w:ascii="Calibri" w:hAnsi="Calibri" w:cs="Calibri"/>
                <w:color w:val="000000"/>
                <w:kern w:val="24"/>
                <w:sz w:val="20"/>
                <w:szCs w:val="20"/>
              </w:rPr>
              <w:t>communities and geographies</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45F66917"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No evidence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192A69B4"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Principles for inclusive engagement identified</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0B25E9C6" w14:textId="73AC126E">
            <w:pPr>
              <w:pStyle w:val="NormalWeb"/>
              <w:spacing w:before="0" w:beforeAutospacing="0" w:after="0" w:afterAutospacing="0" w:line="256" w:lineRule="auto"/>
              <w:rPr>
                <w:rFonts w:ascii="Arial" w:hAnsi="Arial" w:cs="Arial"/>
                <w:sz w:val="36"/>
                <w:szCs w:val="36"/>
              </w:rPr>
            </w:pPr>
            <w:r>
              <w:rPr>
                <w:rFonts w:ascii="Calibri" w:hAnsi="Calibri" w:cs="Calibri"/>
                <w:color w:val="000000"/>
                <w:kern w:val="24"/>
                <w:sz w:val="20"/>
                <w:szCs w:val="20"/>
              </w:rPr>
              <w:t>Principles translated into action plan</w:t>
            </w:r>
            <w:r w:rsidR="00BA1D13">
              <w:rPr>
                <w:rFonts w:ascii="Calibri" w:hAnsi="Calibri" w:cs="Calibri"/>
                <w:color w:val="000000"/>
                <w:kern w:val="24"/>
                <w:sz w:val="20"/>
                <w:szCs w:val="20"/>
              </w:rPr>
              <w:t xml:space="preserve"> that broadens participation</w:t>
            </w:r>
          </w:p>
        </w:tc>
        <w:tc>
          <w:tcPr>
            <w:tcW w:w="2087"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4885FA11" w14:textId="2BD2B944">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 xml:space="preserve">Engagement activities </w:t>
            </w:r>
            <w:r w:rsidR="00BA1D13">
              <w:rPr>
                <w:rFonts w:ascii="Calibri" w:eastAsia="Calibri" w:hAnsi="Calibri"/>
                <w:color w:val="000000"/>
                <w:kern w:val="24"/>
                <w:sz w:val="20"/>
                <w:szCs w:val="20"/>
              </w:rPr>
              <w:t xml:space="preserve">to achieve the action plan </w:t>
            </w:r>
            <w:r>
              <w:rPr>
                <w:rFonts w:ascii="Calibri" w:eastAsia="Calibri" w:hAnsi="Calibri"/>
                <w:color w:val="000000"/>
                <w:kern w:val="24"/>
                <w:sz w:val="20"/>
                <w:szCs w:val="20"/>
              </w:rPr>
              <w:t>initiated</w:t>
            </w:r>
          </w:p>
        </w:tc>
        <w:tc>
          <w:tcPr>
            <w:tcW w:w="2382"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RPr="00C75E70" w:rsidP="00C75E70" w14:paraId="56D72D4D" w14:textId="02226277">
            <w:pPr>
              <w:pStyle w:val="NormalWeb"/>
              <w:spacing w:after="0"/>
              <w:rPr>
                <w:rFonts w:ascii="Calibri" w:hAnsi="Calibri" w:cs="Calibri"/>
                <w:color w:val="000000"/>
                <w:kern w:val="24"/>
                <w:sz w:val="20"/>
                <w:szCs w:val="20"/>
              </w:rPr>
            </w:pPr>
            <w:r w:rsidRPr="00C75E70">
              <w:rPr>
                <w:rFonts w:ascii="Calibri" w:hAnsi="Calibri" w:cs="Calibri"/>
                <w:color w:val="000000"/>
                <w:kern w:val="24"/>
                <w:sz w:val="20"/>
                <w:szCs w:val="20"/>
              </w:rPr>
              <w:t xml:space="preserve">Evidence for continuing activities demonstrating </w:t>
            </w:r>
            <w:r>
              <w:rPr>
                <w:rFonts w:ascii="Calibri" w:hAnsi="Calibri" w:cs="Calibri"/>
                <w:color w:val="000000"/>
                <w:kern w:val="24"/>
                <w:sz w:val="20"/>
                <w:szCs w:val="20"/>
              </w:rPr>
              <w:t>inclusive engagement</w:t>
            </w:r>
          </w:p>
        </w:tc>
      </w:tr>
      <w:tr w14:paraId="0268AA6E" w14:textId="77777777" w:rsidTr="008047BF">
        <w:tblPrEx>
          <w:tblW w:w="14558" w:type="dxa"/>
          <w:tblInd w:w="-100" w:type="dxa"/>
          <w:tblCellMar>
            <w:left w:w="0" w:type="dxa"/>
            <w:right w:w="0" w:type="dxa"/>
          </w:tblCellMar>
          <w:tblLook w:val="0420"/>
        </w:tblPrEx>
        <w:trPr>
          <w:trHeight w:val="597"/>
        </w:trPr>
        <w:tc>
          <w:tcPr>
            <w:tcW w:w="1809" w:type="dxa"/>
            <w:vMerge/>
            <w:tcBorders>
              <w:top w:val="single" w:sz="8" w:space="0" w:color="000000"/>
              <w:left w:val="single" w:sz="8" w:space="0" w:color="000000"/>
              <w:bottom w:val="single" w:sz="8" w:space="0" w:color="000000"/>
              <w:right w:val="single" w:sz="8" w:space="0" w:color="000000"/>
            </w:tcBorders>
            <w:vAlign w:val="center"/>
            <w:hideMark/>
          </w:tcPr>
          <w:p w:rsidR="003B34E4" w:rsidP="003B34E4" w14:paraId="2ED155A7" w14:textId="77777777">
            <w:pPr>
              <w:rPr>
                <w:rFonts w:ascii="Arial" w:hAnsi="Arial" w:cs="Arial"/>
                <w:sz w:val="36"/>
                <w:szCs w:val="36"/>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2FCFA6AF" w14:textId="7BE6BC47">
            <w:pPr>
              <w:pStyle w:val="NormalWeb"/>
              <w:spacing w:before="0" w:beforeAutospacing="0" w:after="0" w:afterAutospacing="0"/>
              <w:rPr>
                <w:rFonts w:ascii="Arial" w:hAnsi="Arial" w:cs="Arial"/>
                <w:sz w:val="36"/>
                <w:szCs w:val="36"/>
              </w:rPr>
            </w:pPr>
            <w:r>
              <w:rPr>
                <w:rFonts w:ascii="Calibri" w:hAnsi="Calibri" w:cs="Calibri"/>
                <w:color w:val="000000"/>
                <w:kern w:val="24"/>
                <w:sz w:val="20"/>
                <w:szCs w:val="20"/>
              </w:rPr>
              <w:t xml:space="preserve">Communication with new </w:t>
            </w:r>
            <w:r w:rsidR="00BA1D13">
              <w:rPr>
                <w:rFonts w:ascii="Calibri" w:hAnsi="Calibri" w:cs="Calibri"/>
                <w:color w:val="000000"/>
                <w:kern w:val="24"/>
                <w:sz w:val="20"/>
                <w:szCs w:val="20"/>
              </w:rPr>
              <w:t xml:space="preserve">and established </w:t>
            </w:r>
            <w:r>
              <w:rPr>
                <w:rFonts w:ascii="Calibri" w:hAnsi="Calibri" w:cs="Calibri"/>
                <w:color w:val="000000"/>
                <w:kern w:val="24"/>
                <w:sz w:val="20"/>
                <w:szCs w:val="20"/>
              </w:rPr>
              <w:t>communities and geographies</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4C3A5832"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No evidence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75566115"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 xml:space="preserve">Principles for inclusive communication identified </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0DD76A8D" w14:textId="77777777">
            <w:pPr>
              <w:pStyle w:val="NormalWeb"/>
              <w:spacing w:before="0" w:beforeAutospacing="0" w:after="0" w:afterAutospacing="0" w:line="256" w:lineRule="auto"/>
              <w:rPr>
                <w:rFonts w:ascii="Arial" w:hAnsi="Arial" w:cs="Arial"/>
                <w:sz w:val="36"/>
                <w:szCs w:val="36"/>
              </w:rPr>
            </w:pPr>
            <w:r>
              <w:rPr>
                <w:rFonts w:ascii="Calibri" w:hAnsi="Calibri" w:cs="Calibri"/>
                <w:color w:val="000000"/>
                <w:kern w:val="24"/>
                <w:sz w:val="20"/>
                <w:szCs w:val="20"/>
              </w:rPr>
              <w:t>Principles translated into action plan</w:t>
            </w:r>
          </w:p>
        </w:tc>
        <w:tc>
          <w:tcPr>
            <w:tcW w:w="2087"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1C1F69E2" w14:textId="5293EA10">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Communication activities</w:t>
            </w:r>
            <w:r w:rsidR="00BA1D13">
              <w:rPr>
                <w:rFonts w:ascii="Calibri" w:eastAsia="Calibri" w:hAnsi="Calibri"/>
                <w:color w:val="000000"/>
                <w:kern w:val="24"/>
                <w:sz w:val="20"/>
                <w:szCs w:val="20"/>
              </w:rPr>
              <w:t xml:space="preserve"> to demonstrate outreach initiated</w:t>
            </w:r>
            <w:r>
              <w:rPr>
                <w:rFonts w:ascii="Calibri" w:eastAsia="Calibri" w:hAnsi="Calibri"/>
                <w:color w:val="000000"/>
                <w:kern w:val="24"/>
                <w:sz w:val="20"/>
                <w:szCs w:val="20"/>
              </w:rPr>
              <w:t xml:space="preserve"> </w:t>
            </w:r>
          </w:p>
        </w:tc>
        <w:tc>
          <w:tcPr>
            <w:tcW w:w="2382"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RPr="00C75E70" w:rsidP="00C75E70" w14:paraId="7C2DC197" w14:textId="3F070B1F">
            <w:pPr>
              <w:pStyle w:val="NormalWeb"/>
              <w:spacing w:after="0"/>
              <w:rPr>
                <w:rFonts w:ascii="Calibri" w:hAnsi="Calibri" w:cs="Calibri"/>
                <w:color w:val="000000"/>
                <w:kern w:val="24"/>
                <w:sz w:val="20"/>
                <w:szCs w:val="20"/>
              </w:rPr>
            </w:pPr>
            <w:r w:rsidRPr="00C75E70">
              <w:rPr>
                <w:rFonts w:ascii="Calibri" w:hAnsi="Calibri" w:cs="Calibri"/>
                <w:color w:val="000000"/>
                <w:kern w:val="24"/>
                <w:sz w:val="20"/>
                <w:szCs w:val="20"/>
              </w:rPr>
              <w:t xml:space="preserve">Evidence for continuing activities demonstrating </w:t>
            </w:r>
            <w:r w:rsidR="00BA1D13">
              <w:rPr>
                <w:rFonts w:ascii="Calibri" w:hAnsi="Calibri" w:cs="Calibri"/>
                <w:color w:val="000000"/>
                <w:kern w:val="24"/>
                <w:sz w:val="20"/>
                <w:szCs w:val="20"/>
              </w:rPr>
              <w:t>communication and outreach</w:t>
            </w:r>
          </w:p>
        </w:tc>
      </w:tr>
      <w:tr w14:paraId="199394E8" w14:textId="77777777" w:rsidTr="008047BF">
        <w:tblPrEx>
          <w:tblW w:w="14558" w:type="dxa"/>
          <w:tblInd w:w="-100" w:type="dxa"/>
          <w:tblCellMar>
            <w:left w:w="0" w:type="dxa"/>
            <w:right w:w="0" w:type="dxa"/>
          </w:tblCellMar>
          <w:tblLook w:val="0420"/>
        </w:tblPrEx>
        <w:trPr>
          <w:trHeight w:val="1271"/>
        </w:trPr>
        <w:tc>
          <w:tcPr>
            <w:tcW w:w="1809" w:type="dxa"/>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045EF915" w14:textId="77777777">
            <w:pPr>
              <w:pStyle w:val="NormalWeb"/>
              <w:spacing w:before="0" w:beforeAutospacing="0" w:after="0" w:afterAutospacing="0" w:line="256" w:lineRule="auto"/>
              <w:rPr>
                <w:rFonts w:ascii="Arial" w:hAnsi="Arial" w:cs="Arial"/>
                <w:sz w:val="36"/>
                <w:szCs w:val="36"/>
              </w:rPr>
            </w:pPr>
            <w:r>
              <w:rPr>
                <w:rFonts w:ascii="Calibri" w:eastAsia="Calibri" w:hAnsi="Calibri"/>
                <w:b/>
                <w:bCs/>
                <w:color w:val="000000"/>
                <w:kern w:val="24"/>
                <w:sz w:val="20"/>
                <w:szCs w:val="20"/>
              </w:rPr>
              <w:t>Engine staff</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4A865A2C"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 xml:space="preserve">Individuals representative of the Engine’s goals </w:t>
            </w:r>
            <w:r>
              <w:rPr>
                <w:rFonts w:ascii="Calibri" w:hAnsi="Calibri" w:cs="Calibri"/>
                <w:color w:val="000000"/>
                <w:kern w:val="24"/>
                <w:sz w:val="20"/>
                <w:szCs w:val="20"/>
              </w:rPr>
              <w:t xml:space="preserve">for inclusive engagement </w:t>
            </w:r>
            <w:r>
              <w:rPr>
                <w:rFonts w:ascii="Calibri" w:eastAsia="Calibri" w:hAnsi="Calibri"/>
                <w:color w:val="000000"/>
                <w:kern w:val="24"/>
                <w:sz w:val="20"/>
                <w:szCs w:val="20"/>
              </w:rPr>
              <w:t>for their region of service</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1F3E15A8"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No evidence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2BD183C2" w14:textId="77777777">
            <w:pPr>
              <w:pStyle w:val="NormalWeb"/>
              <w:spacing w:before="0" w:beforeAutospacing="0" w:after="0" w:afterAutospacing="0"/>
              <w:rPr>
                <w:rFonts w:ascii="Arial" w:hAnsi="Arial" w:cs="Arial"/>
                <w:sz w:val="36"/>
                <w:szCs w:val="36"/>
              </w:rPr>
            </w:pPr>
            <w:r>
              <w:rPr>
                <w:rFonts w:ascii="Calibri" w:hAnsi="Calibri" w:cs="Calibri"/>
                <w:color w:val="000000"/>
                <w:kern w:val="24"/>
                <w:sz w:val="20"/>
                <w:szCs w:val="20"/>
              </w:rPr>
              <w:t>Representative participants that align with engine goals for inclusive engagement identified</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1FB86605" w14:textId="5ACDDEE9">
            <w:pPr>
              <w:pStyle w:val="NormalWeb"/>
              <w:spacing w:before="0" w:beforeAutospacing="0" w:after="0" w:afterAutospacing="0"/>
              <w:rPr>
                <w:rFonts w:ascii="Arial" w:hAnsi="Arial" w:cs="Arial"/>
                <w:sz w:val="36"/>
                <w:szCs w:val="36"/>
              </w:rPr>
            </w:pPr>
            <w:r>
              <w:rPr>
                <w:rFonts w:ascii="Calibri" w:hAnsi="Calibri" w:cs="Calibri"/>
                <w:color w:val="000000"/>
                <w:kern w:val="24"/>
                <w:sz w:val="20"/>
                <w:szCs w:val="20"/>
              </w:rPr>
              <w:t xml:space="preserve">Plan to determine participants that align with engine goals </w:t>
            </w:r>
            <w:r w:rsidR="00345DA3">
              <w:rPr>
                <w:rFonts w:ascii="Calibri" w:hAnsi="Calibri" w:cs="Calibri"/>
                <w:color w:val="000000"/>
                <w:kern w:val="24"/>
                <w:sz w:val="20"/>
                <w:szCs w:val="20"/>
              </w:rPr>
              <w:t>and region of service</w:t>
            </w:r>
          </w:p>
        </w:tc>
        <w:tc>
          <w:tcPr>
            <w:tcW w:w="2087"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002E9EAB" w14:textId="0CB24B5C">
            <w:pPr>
              <w:pStyle w:val="NormalWeb"/>
              <w:spacing w:before="0" w:beforeAutospacing="0" w:after="0" w:afterAutospacing="0"/>
              <w:rPr>
                <w:rFonts w:ascii="Arial" w:hAnsi="Arial" w:cs="Arial"/>
                <w:sz w:val="36"/>
                <w:szCs w:val="36"/>
              </w:rPr>
            </w:pPr>
            <w:r>
              <w:rPr>
                <w:rFonts w:ascii="Calibri" w:hAnsi="Calibri" w:cs="Calibri"/>
                <w:color w:val="000000"/>
                <w:kern w:val="24"/>
                <w:sz w:val="20"/>
                <w:szCs w:val="20"/>
              </w:rPr>
              <w:t xml:space="preserve">Outreach activities to participants that align with engine goals </w:t>
            </w:r>
            <w:r w:rsidR="00345DA3">
              <w:rPr>
                <w:rFonts w:ascii="Calibri" w:hAnsi="Calibri" w:cs="Calibri"/>
                <w:color w:val="000000"/>
                <w:kern w:val="24"/>
                <w:sz w:val="20"/>
                <w:szCs w:val="20"/>
              </w:rPr>
              <w:t>and region of service</w:t>
            </w:r>
          </w:p>
        </w:tc>
        <w:tc>
          <w:tcPr>
            <w:tcW w:w="2382"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1789B93A" w14:textId="07045D96">
            <w:pPr>
              <w:pStyle w:val="NormalWeb"/>
              <w:spacing w:before="0" w:beforeAutospacing="0" w:after="0" w:afterAutospacing="0"/>
              <w:rPr>
                <w:rFonts w:ascii="Arial" w:hAnsi="Arial" w:cs="Arial"/>
                <w:sz w:val="36"/>
                <w:szCs w:val="36"/>
              </w:rPr>
            </w:pPr>
            <w:r w:rsidRPr="00C75E70">
              <w:rPr>
                <w:rFonts w:ascii="Calibri" w:hAnsi="Calibri" w:cs="Calibri"/>
                <w:color w:val="000000"/>
                <w:kern w:val="24"/>
                <w:sz w:val="20"/>
                <w:szCs w:val="20"/>
              </w:rPr>
              <w:t xml:space="preserve">Evidence for continuing </w:t>
            </w:r>
            <w:r>
              <w:rPr>
                <w:rFonts w:ascii="Calibri" w:hAnsi="Calibri" w:cs="Calibri"/>
                <w:color w:val="000000"/>
                <w:kern w:val="24"/>
                <w:sz w:val="20"/>
                <w:szCs w:val="20"/>
              </w:rPr>
              <w:t xml:space="preserve">outreach </w:t>
            </w:r>
            <w:r w:rsidRPr="00C75E70">
              <w:rPr>
                <w:rFonts w:ascii="Calibri" w:hAnsi="Calibri" w:cs="Calibri"/>
                <w:color w:val="000000"/>
                <w:kern w:val="24"/>
                <w:sz w:val="20"/>
                <w:szCs w:val="20"/>
              </w:rPr>
              <w:t>activities demonstrating</w:t>
            </w:r>
            <w:r>
              <w:rPr>
                <w:rFonts w:ascii="Calibri" w:hAnsi="Calibri" w:cs="Calibri"/>
                <w:color w:val="000000"/>
                <w:kern w:val="24"/>
                <w:sz w:val="20"/>
                <w:szCs w:val="20"/>
              </w:rPr>
              <w:t xml:space="preserve"> align</w:t>
            </w:r>
            <w:r w:rsidR="001F7674">
              <w:rPr>
                <w:rFonts w:ascii="Calibri" w:hAnsi="Calibri" w:cs="Calibri"/>
                <w:color w:val="000000"/>
                <w:kern w:val="24"/>
                <w:sz w:val="20"/>
                <w:szCs w:val="20"/>
              </w:rPr>
              <w:t>ment</w:t>
            </w:r>
            <w:r>
              <w:rPr>
                <w:rFonts w:ascii="Calibri" w:hAnsi="Calibri" w:cs="Calibri"/>
                <w:color w:val="000000"/>
                <w:kern w:val="24"/>
                <w:sz w:val="20"/>
                <w:szCs w:val="20"/>
              </w:rPr>
              <w:t xml:space="preserve"> with engine goals and region of service</w:t>
            </w:r>
          </w:p>
        </w:tc>
      </w:tr>
      <w:tr w14:paraId="27B024BD" w14:textId="77777777" w:rsidTr="008047BF">
        <w:tblPrEx>
          <w:tblW w:w="14558" w:type="dxa"/>
          <w:tblInd w:w="-100" w:type="dxa"/>
          <w:tblCellMar>
            <w:left w:w="0" w:type="dxa"/>
            <w:right w:w="0" w:type="dxa"/>
          </w:tblCellMar>
          <w:tblLook w:val="0420"/>
        </w:tblPrEx>
        <w:trPr>
          <w:trHeight w:val="597"/>
        </w:trPr>
        <w:tc>
          <w:tcPr>
            <w:tcW w:w="1809" w:type="dxa"/>
            <w:vMerge/>
            <w:tcBorders>
              <w:top w:val="single" w:sz="8" w:space="0" w:color="000000"/>
              <w:left w:val="single" w:sz="8" w:space="0" w:color="000000"/>
              <w:bottom w:val="single" w:sz="8" w:space="0" w:color="000000"/>
              <w:right w:val="single" w:sz="8" w:space="0" w:color="000000"/>
            </w:tcBorders>
            <w:vAlign w:val="center"/>
            <w:hideMark/>
          </w:tcPr>
          <w:p w:rsidR="003B34E4" w:rsidP="003B34E4" w14:paraId="4DC437EB" w14:textId="77777777">
            <w:pPr>
              <w:rPr>
                <w:rFonts w:ascii="Arial" w:hAnsi="Arial" w:cs="Arial"/>
                <w:sz w:val="36"/>
                <w:szCs w:val="36"/>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7BA201C6"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Access path to join engine</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112AFF52"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No evidence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39919FF7"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Steps in access identified</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22B2A2E5" w14:textId="6125B6B4">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Steps integrated</w:t>
            </w:r>
            <w:r w:rsidR="00345DA3">
              <w:rPr>
                <w:rFonts w:ascii="Calibri" w:eastAsia="Calibri" w:hAnsi="Calibri"/>
                <w:color w:val="000000"/>
                <w:kern w:val="24"/>
                <w:sz w:val="20"/>
                <w:szCs w:val="20"/>
              </w:rPr>
              <w:t xml:space="preserve"> into a process to join engine</w:t>
            </w:r>
          </w:p>
        </w:tc>
        <w:tc>
          <w:tcPr>
            <w:tcW w:w="2087"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3A1FEEB4" w14:textId="26ED8143">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 xml:space="preserve">Activities to </w:t>
            </w:r>
            <w:r w:rsidR="00345DA3">
              <w:rPr>
                <w:rFonts w:ascii="Calibri" w:eastAsia="Calibri" w:hAnsi="Calibri"/>
                <w:color w:val="000000"/>
                <w:kern w:val="24"/>
                <w:sz w:val="20"/>
                <w:szCs w:val="20"/>
              </w:rPr>
              <w:t>initiate access process</w:t>
            </w:r>
            <w:r>
              <w:rPr>
                <w:rFonts w:ascii="Calibri" w:eastAsia="Calibri" w:hAnsi="Calibri"/>
                <w:color w:val="000000"/>
                <w:kern w:val="24"/>
                <w:sz w:val="20"/>
                <w:szCs w:val="20"/>
              </w:rPr>
              <w:t xml:space="preserve"> </w:t>
            </w:r>
          </w:p>
        </w:tc>
        <w:tc>
          <w:tcPr>
            <w:tcW w:w="2382"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76153C1D" w14:textId="2939B8C4">
            <w:pPr>
              <w:pStyle w:val="NormalWeb"/>
              <w:spacing w:before="0" w:beforeAutospacing="0" w:after="0" w:afterAutospacing="0" w:line="256" w:lineRule="auto"/>
              <w:rPr>
                <w:rFonts w:ascii="Arial" w:hAnsi="Arial" w:cs="Arial"/>
                <w:sz w:val="36"/>
                <w:szCs w:val="36"/>
              </w:rPr>
            </w:pPr>
            <w:r w:rsidRPr="00C75E70">
              <w:rPr>
                <w:rFonts w:ascii="Calibri" w:hAnsi="Calibri" w:cs="Calibri"/>
                <w:color w:val="000000"/>
                <w:kern w:val="24"/>
                <w:sz w:val="20"/>
                <w:szCs w:val="20"/>
              </w:rPr>
              <w:t xml:space="preserve">Evidence for continuing activities demonstrating </w:t>
            </w:r>
            <w:r w:rsidR="00345DA3">
              <w:rPr>
                <w:rFonts w:ascii="Calibri" w:hAnsi="Calibri" w:cs="Calibri"/>
                <w:color w:val="000000"/>
                <w:kern w:val="24"/>
                <w:sz w:val="20"/>
                <w:szCs w:val="20"/>
              </w:rPr>
              <w:t>access to join engine</w:t>
            </w:r>
          </w:p>
        </w:tc>
      </w:tr>
      <w:tr w14:paraId="769BC3F3" w14:textId="77777777" w:rsidTr="008047BF">
        <w:tblPrEx>
          <w:tblW w:w="14558" w:type="dxa"/>
          <w:tblInd w:w="-100" w:type="dxa"/>
          <w:tblCellMar>
            <w:left w:w="0" w:type="dxa"/>
            <w:right w:w="0" w:type="dxa"/>
          </w:tblCellMar>
          <w:tblLook w:val="0420"/>
        </w:tblPrEx>
        <w:trPr>
          <w:trHeight w:val="606"/>
        </w:trPr>
        <w:tc>
          <w:tcPr>
            <w:tcW w:w="1809" w:type="dxa"/>
            <w:vMerge/>
            <w:tcBorders>
              <w:top w:val="single" w:sz="8" w:space="0" w:color="000000"/>
              <w:left w:val="single" w:sz="8" w:space="0" w:color="000000"/>
              <w:bottom w:val="single" w:sz="8" w:space="0" w:color="000000"/>
              <w:right w:val="single" w:sz="8" w:space="0" w:color="000000"/>
            </w:tcBorders>
            <w:vAlign w:val="center"/>
            <w:hideMark/>
          </w:tcPr>
          <w:p w:rsidR="003B34E4" w:rsidP="003B34E4" w14:paraId="2B7E3869" w14:textId="77777777">
            <w:pPr>
              <w:rPr>
                <w:rFonts w:ascii="Arial" w:hAnsi="Arial" w:cs="Arial"/>
                <w:sz w:val="36"/>
                <w:szCs w:val="36"/>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2446CE24" w14:textId="7CA10FEE">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 xml:space="preserve">Staff </w:t>
            </w:r>
            <w:r>
              <w:rPr>
                <w:rFonts w:ascii="Calibri" w:eastAsia="Calibri" w:hAnsi="Calibri"/>
                <w:color w:val="000000"/>
                <w:kern w:val="24"/>
                <w:sz w:val="20"/>
                <w:szCs w:val="20"/>
              </w:rPr>
              <w:t>participation in strategic planning</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4B5F052F"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No evidence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1756A834"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Options for participation identified</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727F9B58" w14:textId="5F2E6A60">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Stakeholder consensus on options</w:t>
            </w:r>
            <w:r w:rsidR="00501CCA">
              <w:rPr>
                <w:rFonts w:ascii="Calibri" w:eastAsia="Calibri" w:hAnsi="Calibri"/>
                <w:color w:val="000000"/>
                <w:kern w:val="24"/>
                <w:sz w:val="20"/>
                <w:szCs w:val="20"/>
              </w:rPr>
              <w:t xml:space="preserve"> obtained</w:t>
            </w:r>
          </w:p>
        </w:tc>
        <w:tc>
          <w:tcPr>
            <w:tcW w:w="2087"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2477719C" w14:textId="5C26FFC1">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 xml:space="preserve">Activities that demonstrate options </w:t>
            </w:r>
            <w:r w:rsidR="00501CCA">
              <w:rPr>
                <w:rFonts w:ascii="Calibri" w:eastAsia="Calibri" w:hAnsi="Calibri"/>
                <w:color w:val="000000"/>
                <w:kern w:val="24"/>
                <w:sz w:val="20"/>
                <w:szCs w:val="20"/>
              </w:rPr>
              <w:t>initiated</w:t>
            </w:r>
          </w:p>
        </w:tc>
        <w:tc>
          <w:tcPr>
            <w:tcW w:w="2382"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154E4438" w14:textId="21F15E54">
            <w:pPr>
              <w:pStyle w:val="NormalWeb"/>
              <w:spacing w:before="0" w:beforeAutospacing="0" w:after="0" w:afterAutospacing="0" w:line="256" w:lineRule="auto"/>
              <w:rPr>
                <w:rFonts w:ascii="Arial" w:hAnsi="Arial" w:cs="Arial"/>
                <w:sz w:val="36"/>
                <w:szCs w:val="36"/>
              </w:rPr>
            </w:pPr>
            <w:r w:rsidRPr="00C75E70">
              <w:rPr>
                <w:rFonts w:ascii="Calibri" w:hAnsi="Calibri" w:cs="Calibri"/>
                <w:color w:val="000000"/>
                <w:kern w:val="24"/>
                <w:sz w:val="20"/>
                <w:szCs w:val="20"/>
              </w:rPr>
              <w:t xml:space="preserve">Evidence for continuing activities demonstrating </w:t>
            </w:r>
            <w:r w:rsidR="00345DA3">
              <w:rPr>
                <w:rFonts w:ascii="Calibri" w:hAnsi="Calibri" w:cs="Calibri"/>
                <w:color w:val="000000"/>
                <w:kern w:val="24"/>
                <w:sz w:val="20"/>
                <w:szCs w:val="20"/>
              </w:rPr>
              <w:t>stakeholder participation</w:t>
            </w:r>
            <w:r w:rsidR="00EE09A9">
              <w:rPr>
                <w:rFonts w:ascii="Calibri" w:hAnsi="Calibri" w:cs="Calibri"/>
                <w:color w:val="000000"/>
                <w:kern w:val="24"/>
                <w:sz w:val="20"/>
                <w:szCs w:val="20"/>
              </w:rPr>
              <w:t xml:space="preserve"> in strategic planning</w:t>
            </w:r>
          </w:p>
        </w:tc>
      </w:tr>
      <w:tr w14:paraId="1D8876A9" w14:textId="77777777" w:rsidTr="008047BF">
        <w:tblPrEx>
          <w:tblW w:w="14558" w:type="dxa"/>
          <w:tblInd w:w="-100" w:type="dxa"/>
          <w:tblCellMar>
            <w:left w:w="0" w:type="dxa"/>
            <w:right w:w="0" w:type="dxa"/>
          </w:tblCellMar>
          <w:tblLook w:val="0420"/>
        </w:tblPrEx>
        <w:trPr>
          <w:trHeight w:val="840"/>
        </w:trPr>
        <w:tc>
          <w:tcPr>
            <w:tcW w:w="1809" w:type="dxa"/>
            <w:vMerge/>
            <w:tcBorders>
              <w:top w:val="single" w:sz="8" w:space="0" w:color="000000"/>
              <w:left w:val="single" w:sz="8" w:space="0" w:color="000000"/>
              <w:bottom w:val="single" w:sz="8" w:space="0" w:color="000000"/>
              <w:right w:val="single" w:sz="8" w:space="0" w:color="000000"/>
            </w:tcBorders>
            <w:vAlign w:val="center"/>
            <w:hideMark/>
          </w:tcPr>
          <w:p w:rsidR="003B34E4" w:rsidP="003B34E4" w14:paraId="50B9368A" w14:textId="77777777">
            <w:pPr>
              <w:rPr>
                <w:rFonts w:ascii="Arial" w:hAnsi="Arial" w:cs="Arial"/>
                <w:sz w:val="36"/>
                <w:szCs w:val="36"/>
              </w:rPr>
            </w:pP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6C6E304F" w14:textId="49ED259B">
            <w:pPr>
              <w:pStyle w:val="NormalWeb"/>
              <w:spacing w:before="0" w:beforeAutospacing="0" w:after="0" w:afterAutospacing="0"/>
              <w:rPr>
                <w:rFonts w:ascii="Arial" w:hAnsi="Arial" w:cs="Arial"/>
                <w:sz w:val="36"/>
                <w:szCs w:val="36"/>
              </w:rPr>
            </w:pPr>
            <w:r>
              <w:rPr>
                <w:rFonts w:ascii="Calibri" w:eastAsia="Calibri" w:hAnsi="Calibri"/>
                <w:color w:val="000000"/>
                <w:kern w:val="24"/>
                <w:sz w:val="20"/>
                <w:szCs w:val="20"/>
              </w:rPr>
              <w:t xml:space="preserve">Staff </w:t>
            </w:r>
            <w:r>
              <w:rPr>
                <w:rFonts w:ascii="Calibri" w:eastAsia="Calibri" w:hAnsi="Calibri"/>
                <w:color w:val="000000"/>
                <w:kern w:val="24"/>
                <w:sz w:val="20"/>
                <w:szCs w:val="20"/>
              </w:rPr>
              <w:t>participation in decision making</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5A404148"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No evidence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6E154749"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Options for participation identified</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415CBD72" w14:textId="7030F10D">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Stakeholder consensus on options</w:t>
            </w:r>
            <w:r w:rsidR="00501CCA">
              <w:rPr>
                <w:rFonts w:ascii="Calibri" w:eastAsia="Calibri" w:hAnsi="Calibri"/>
                <w:color w:val="000000"/>
                <w:kern w:val="24"/>
                <w:sz w:val="20"/>
                <w:szCs w:val="20"/>
              </w:rPr>
              <w:t xml:space="preserve"> obtained</w:t>
            </w:r>
          </w:p>
        </w:tc>
        <w:tc>
          <w:tcPr>
            <w:tcW w:w="2087"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1DDC970F" w14:textId="77777777">
            <w:pPr>
              <w:pStyle w:val="NormalWeb"/>
              <w:spacing w:before="0" w:beforeAutospacing="0" w:after="0" w:afterAutospacing="0" w:line="256" w:lineRule="auto"/>
              <w:rPr>
                <w:rFonts w:ascii="Arial" w:hAnsi="Arial" w:cs="Arial"/>
                <w:sz w:val="36"/>
                <w:szCs w:val="36"/>
              </w:rPr>
            </w:pPr>
            <w:r>
              <w:rPr>
                <w:rFonts w:ascii="Calibri" w:eastAsia="Calibri" w:hAnsi="Calibri"/>
                <w:color w:val="000000"/>
                <w:kern w:val="24"/>
                <w:sz w:val="20"/>
                <w:szCs w:val="20"/>
              </w:rPr>
              <w:t xml:space="preserve">Activities that demonstrate options </w:t>
            </w:r>
          </w:p>
        </w:tc>
        <w:tc>
          <w:tcPr>
            <w:tcW w:w="2382"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3B34E4" w:rsidP="003B34E4" w14:paraId="329BC95B" w14:textId="59523A56">
            <w:pPr>
              <w:pStyle w:val="NormalWeb"/>
              <w:spacing w:before="0" w:beforeAutospacing="0" w:after="0" w:afterAutospacing="0" w:line="256" w:lineRule="auto"/>
              <w:rPr>
                <w:rFonts w:ascii="Arial" w:hAnsi="Arial" w:cs="Arial"/>
                <w:sz w:val="36"/>
                <w:szCs w:val="36"/>
              </w:rPr>
            </w:pPr>
            <w:r w:rsidRPr="00C75E70">
              <w:rPr>
                <w:rFonts w:ascii="Calibri" w:hAnsi="Calibri" w:cs="Calibri"/>
                <w:color w:val="000000"/>
                <w:kern w:val="24"/>
                <w:sz w:val="20"/>
                <w:szCs w:val="20"/>
              </w:rPr>
              <w:t xml:space="preserve">Evidence for continuing activities demonstrating </w:t>
            </w:r>
            <w:r w:rsidR="00345DA3">
              <w:rPr>
                <w:rFonts w:ascii="Calibri" w:hAnsi="Calibri" w:cs="Calibri"/>
                <w:color w:val="000000"/>
                <w:kern w:val="24"/>
                <w:sz w:val="20"/>
                <w:szCs w:val="20"/>
              </w:rPr>
              <w:t>stakeholder participation</w:t>
            </w:r>
            <w:r w:rsidR="00EE09A9">
              <w:rPr>
                <w:rFonts w:ascii="Calibri" w:hAnsi="Calibri" w:cs="Calibri"/>
                <w:color w:val="000000"/>
                <w:kern w:val="24"/>
                <w:sz w:val="20"/>
                <w:szCs w:val="20"/>
              </w:rPr>
              <w:t xml:space="preserve"> in decision making</w:t>
            </w:r>
          </w:p>
        </w:tc>
      </w:tr>
    </w:tbl>
    <w:p w:rsidR="00AD74C3" w:rsidP="00A47A65" w14:paraId="63A172CD" w14:textId="5E24C698"/>
    <w:p w:rsidR="00391CF4" w:rsidP="008047BF" w14:paraId="54753CE3" w14:textId="77777777">
      <w:pPr>
        <w:ind w:left="360"/>
      </w:pPr>
    </w:p>
    <w:p w:rsidR="00AE42F2" w:rsidP="00A47A65" w14:paraId="1666AE32" w14:textId="43BC7277"/>
    <w:tbl>
      <w:tblPr>
        <w:tblW w:w="14390" w:type="dxa"/>
        <w:tblCellMar>
          <w:left w:w="0" w:type="dxa"/>
          <w:right w:w="0" w:type="dxa"/>
        </w:tblCellMar>
        <w:tblLook w:val="0420"/>
      </w:tblPr>
      <w:tblGrid>
        <w:gridCol w:w="1415"/>
        <w:gridCol w:w="2529"/>
        <w:gridCol w:w="1576"/>
        <w:gridCol w:w="1853"/>
        <w:gridCol w:w="2429"/>
        <w:gridCol w:w="2011"/>
        <w:gridCol w:w="2577"/>
      </w:tblGrid>
      <w:tr w14:paraId="75C8FA43" w14:textId="77777777" w:rsidTr="00B43EE0">
        <w:tblPrEx>
          <w:tblW w:w="14390" w:type="dxa"/>
          <w:tblCellMar>
            <w:left w:w="0" w:type="dxa"/>
            <w:right w:w="0" w:type="dxa"/>
          </w:tblCellMar>
          <w:tblLook w:val="0420"/>
        </w:tblPrEx>
        <w:trPr>
          <w:trHeight w:val="353"/>
          <w:tblHeader/>
        </w:trPr>
        <w:tc>
          <w:tcPr>
            <w:tcW w:w="1411" w:type="dxa"/>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EE09A9" w14:paraId="30677941" w14:textId="5BC64297">
            <w:pPr>
              <w:pStyle w:val="NormalWeb"/>
              <w:spacing w:before="0" w:beforeAutospacing="0" w:after="120" w:afterAutospacing="0" w:line="320" w:lineRule="exact"/>
              <w:jc w:val="center"/>
              <w:rPr>
                <w:rFonts w:ascii="Arial" w:hAnsi="Arial" w:cs="Arial"/>
                <w:sz w:val="36"/>
                <w:szCs w:val="36"/>
              </w:rPr>
            </w:pPr>
            <w:r>
              <w:rPr>
                <w:rFonts w:ascii="Calibri" w:hAnsi="Calibri"/>
                <w:b/>
                <w:bCs/>
                <w:color w:val="000000"/>
                <w:kern w:val="24"/>
                <w:sz w:val="20"/>
                <w:szCs w:val="20"/>
              </w:rPr>
              <w:t>Topic</w:t>
            </w:r>
          </w:p>
        </w:tc>
        <w:tc>
          <w:tcPr>
            <w:tcW w:w="2530" w:type="dxa"/>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EE09A9" w:rsidRPr="00EE09A9" w:rsidP="00EE09A9" w14:paraId="0CA3905A" w14:textId="77777777">
            <w:pPr>
              <w:pStyle w:val="NormalWeb"/>
              <w:spacing w:before="0" w:beforeAutospacing="0" w:after="0" w:afterAutospacing="0" w:line="320" w:lineRule="exact"/>
              <w:jc w:val="center"/>
              <w:rPr>
                <w:rFonts w:asciiTheme="minorHAnsi" w:hAnsiTheme="minorHAnsi" w:cstheme="minorHAnsi"/>
                <w:sz w:val="20"/>
                <w:szCs w:val="20"/>
              </w:rPr>
            </w:pPr>
            <w:r w:rsidRPr="00EE09A9">
              <w:rPr>
                <w:rFonts w:asciiTheme="minorHAnsi" w:hAnsiTheme="minorHAnsi" w:cstheme="minorHAnsi"/>
                <w:b/>
                <w:bCs/>
                <w:color w:val="000000"/>
                <w:kern w:val="24"/>
                <w:sz w:val="20"/>
                <w:szCs w:val="20"/>
              </w:rPr>
              <w:t>Criteria</w:t>
            </w:r>
          </w:p>
        </w:tc>
        <w:tc>
          <w:tcPr>
            <w:tcW w:w="10449" w:type="dxa"/>
            <w:gridSpan w:val="5"/>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EE09A9" w:rsidRPr="00EE09A9" w:rsidP="00EE09A9" w14:paraId="79E58916" w14:textId="77777777">
            <w:pPr>
              <w:pStyle w:val="NormalWeb"/>
              <w:spacing w:before="0" w:beforeAutospacing="0" w:after="0" w:afterAutospacing="0" w:line="320" w:lineRule="exact"/>
              <w:ind w:firstLine="504"/>
              <w:jc w:val="center"/>
              <w:rPr>
                <w:rFonts w:asciiTheme="minorHAnsi" w:hAnsiTheme="minorHAnsi" w:cstheme="minorHAnsi"/>
                <w:sz w:val="20"/>
                <w:szCs w:val="20"/>
              </w:rPr>
            </w:pPr>
            <w:r w:rsidRPr="00EE09A9">
              <w:rPr>
                <w:rFonts w:asciiTheme="minorHAnsi" w:hAnsiTheme="minorHAnsi" w:cstheme="minorHAnsi"/>
                <w:b/>
                <w:bCs/>
                <w:color w:val="000000"/>
                <w:kern w:val="24"/>
                <w:sz w:val="20"/>
                <w:szCs w:val="20"/>
              </w:rPr>
              <w:t xml:space="preserve"> Degrees of Attainment</w:t>
            </w:r>
          </w:p>
        </w:tc>
      </w:tr>
      <w:tr w14:paraId="577F63AF" w14:textId="77777777" w:rsidTr="00B43EE0">
        <w:tblPrEx>
          <w:tblW w:w="14390" w:type="dxa"/>
          <w:tblCellMar>
            <w:left w:w="0" w:type="dxa"/>
            <w:right w:w="0" w:type="dxa"/>
          </w:tblCellMar>
          <w:tblLook w:val="0420"/>
        </w:tblPrEx>
        <w:trPr>
          <w:trHeight w:val="299"/>
          <w:tblHeader/>
        </w:trPr>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EE09A9" w14:paraId="3A35E47C" w14:textId="77777777">
            <w:pPr>
              <w:rPr>
                <w:rFonts w:ascii="Arial" w:hAnsi="Arial" w:cs="Arial"/>
                <w:sz w:val="36"/>
                <w:szCs w:val="36"/>
              </w:rPr>
            </w:pPr>
          </w:p>
        </w:tc>
        <w:tc>
          <w:tcPr>
            <w:tcW w:w="2530" w:type="dxa"/>
            <w:vMerge/>
            <w:tcBorders>
              <w:top w:val="single" w:sz="8" w:space="0" w:color="000000"/>
              <w:left w:val="single" w:sz="8" w:space="0" w:color="000000"/>
              <w:bottom w:val="single" w:sz="8" w:space="0" w:color="000000"/>
              <w:right w:val="single" w:sz="8" w:space="0" w:color="000000"/>
            </w:tcBorders>
            <w:vAlign w:val="center"/>
            <w:hideMark/>
          </w:tcPr>
          <w:p w:rsidR="00EE09A9" w:rsidRPr="00EE09A9" w:rsidP="00EE09A9" w14:paraId="408B4489" w14:textId="77777777">
            <w:pPr>
              <w:rPr>
                <w:rFonts w:asciiTheme="minorHAnsi" w:hAnsiTheme="minorHAnsi" w:cstheme="minorHAnsi"/>
                <w:sz w:val="20"/>
                <w:szCs w:val="20"/>
              </w:rPr>
            </w:pPr>
          </w:p>
        </w:tc>
        <w:tc>
          <w:tcPr>
            <w:tcW w:w="1576"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EE09A9" w:rsidRPr="00EE09A9" w:rsidP="00EE09A9" w14:paraId="39D10D4B" w14:textId="77777777">
            <w:pPr>
              <w:pStyle w:val="NormalWeb"/>
              <w:spacing w:before="0" w:beforeAutospacing="0" w:after="0" w:afterAutospacing="0" w:line="320" w:lineRule="exact"/>
              <w:jc w:val="center"/>
              <w:rPr>
                <w:rFonts w:asciiTheme="minorHAnsi" w:hAnsiTheme="minorHAnsi" w:cstheme="minorHAnsi"/>
                <w:sz w:val="20"/>
                <w:szCs w:val="20"/>
              </w:rPr>
            </w:pPr>
            <w:r w:rsidRPr="00EE09A9">
              <w:rPr>
                <w:rFonts w:asciiTheme="minorHAnsi" w:hAnsiTheme="minorHAnsi" w:cstheme="minorHAnsi"/>
                <w:b/>
                <w:bCs/>
                <w:color w:val="000000"/>
                <w:kern w:val="24"/>
                <w:sz w:val="20"/>
                <w:szCs w:val="20"/>
              </w:rPr>
              <w:t>0. No Evidence</w:t>
            </w:r>
          </w:p>
        </w:tc>
        <w:tc>
          <w:tcPr>
            <w:tcW w:w="1853"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EE09A9" w:rsidRPr="00C55003" w:rsidP="00C55003" w14:paraId="23F7C1B3" w14:textId="4C8D4C1D">
            <w:pPr>
              <w:spacing w:line="320" w:lineRule="exact"/>
              <w:jc w:val="center"/>
              <w:rPr>
                <w:rFonts w:asciiTheme="minorHAnsi" w:hAnsiTheme="minorHAnsi" w:cstheme="minorHAnsi"/>
                <w:sz w:val="20"/>
                <w:szCs w:val="20"/>
              </w:rPr>
            </w:pPr>
            <w:r>
              <w:rPr>
                <w:rFonts w:asciiTheme="minorHAnsi" w:hAnsiTheme="minorHAnsi" w:cstheme="minorHAnsi"/>
                <w:b/>
                <w:bCs/>
                <w:color w:val="000000"/>
                <w:kern w:val="24"/>
                <w:sz w:val="20"/>
                <w:szCs w:val="20"/>
              </w:rPr>
              <w:t>1.</w:t>
            </w:r>
            <w:r w:rsidRPr="00C55003">
              <w:rPr>
                <w:rFonts w:asciiTheme="minorHAnsi" w:hAnsiTheme="minorHAnsi" w:cstheme="minorHAnsi"/>
                <w:b/>
                <w:bCs/>
                <w:color w:val="000000"/>
                <w:kern w:val="24"/>
                <w:sz w:val="20"/>
                <w:szCs w:val="20"/>
              </w:rPr>
              <w:t>Preliminary</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EE09A9" w:rsidRPr="00EE09A9" w:rsidP="00EE09A9" w14:paraId="72CEC67E" w14:textId="77777777">
            <w:pPr>
              <w:pStyle w:val="NormalWeb"/>
              <w:spacing w:before="0" w:beforeAutospacing="0" w:after="0" w:afterAutospacing="0"/>
              <w:jc w:val="center"/>
              <w:rPr>
                <w:rFonts w:asciiTheme="minorHAnsi" w:hAnsiTheme="minorHAnsi" w:cstheme="minorHAnsi"/>
                <w:sz w:val="20"/>
                <w:szCs w:val="20"/>
              </w:rPr>
            </w:pPr>
            <w:r w:rsidRPr="00EE09A9">
              <w:rPr>
                <w:rFonts w:asciiTheme="minorHAnsi" w:hAnsiTheme="minorHAnsi" w:cstheme="minorHAnsi"/>
                <w:b/>
                <w:bCs/>
                <w:color w:val="000000"/>
                <w:kern w:val="24"/>
                <w:sz w:val="20"/>
                <w:szCs w:val="20"/>
              </w:rPr>
              <w:t>2. Intermediate</w:t>
            </w:r>
          </w:p>
        </w:tc>
        <w:tc>
          <w:tcPr>
            <w:tcW w:w="2012"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EE09A9" w:rsidRPr="00EE09A9" w:rsidP="00EE09A9" w14:paraId="01A1C125" w14:textId="77777777">
            <w:pPr>
              <w:pStyle w:val="NormalWeb"/>
              <w:spacing w:before="0" w:beforeAutospacing="0" w:after="0" w:afterAutospacing="0"/>
              <w:jc w:val="center"/>
              <w:rPr>
                <w:rFonts w:asciiTheme="minorHAnsi" w:hAnsiTheme="minorHAnsi" w:cstheme="minorHAnsi"/>
                <w:sz w:val="20"/>
                <w:szCs w:val="20"/>
              </w:rPr>
            </w:pPr>
            <w:r w:rsidRPr="00EE09A9">
              <w:rPr>
                <w:rFonts w:asciiTheme="minorHAnsi" w:hAnsiTheme="minorHAnsi" w:cstheme="minorHAnsi"/>
                <w:b/>
                <w:bCs/>
                <w:color w:val="000000"/>
                <w:kern w:val="24"/>
                <w:sz w:val="20"/>
                <w:szCs w:val="20"/>
              </w:rPr>
              <w:t>3. Advanced</w:t>
            </w:r>
          </w:p>
        </w:tc>
        <w:tc>
          <w:tcPr>
            <w:tcW w:w="2578"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EE09A9" w:rsidRPr="00EE09A9" w:rsidP="00EE09A9" w14:paraId="357B552D" w14:textId="77777777">
            <w:pPr>
              <w:pStyle w:val="NormalWeb"/>
              <w:spacing w:before="0" w:beforeAutospacing="0" w:after="0" w:afterAutospacing="0" w:line="320" w:lineRule="exact"/>
              <w:jc w:val="center"/>
              <w:rPr>
                <w:rFonts w:asciiTheme="minorHAnsi" w:hAnsiTheme="minorHAnsi" w:cstheme="minorHAnsi"/>
                <w:sz w:val="20"/>
                <w:szCs w:val="20"/>
              </w:rPr>
            </w:pPr>
            <w:r w:rsidRPr="00EE09A9">
              <w:rPr>
                <w:rFonts w:asciiTheme="minorHAnsi" w:hAnsiTheme="minorHAnsi" w:cstheme="minorHAnsi"/>
                <w:b/>
                <w:bCs/>
                <w:color w:val="000000"/>
                <w:kern w:val="24"/>
                <w:sz w:val="20"/>
                <w:szCs w:val="20"/>
              </w:rPr>
              <w:t>4. Mature</w:t>
            </w:r>
          </w:p>
        </w:tc>
      </w:tr>
      <w:tr w14:paraId="04AB8514" w14:textId="77777777" w:rsidTr="00C55003">
        <w:tblPrEx>
          <w:tblW w:w="14390" w:type="dxa"/>
          <w:tblCellMar>
            <w:left w:w="0" w:type="dxa"/>
            <w:right w:w="0" w:type="dxa"/>
          </w:tblCellMar>
          <w:tblLook w:val="0420"/>
        </w:tblPrEx>
        <w:trPr>
          <w:trHeight w:val="415"/>
        </w:trPr>
        <w:tc>
          <w:tcPr>
            <w:tcW w:w="1411" w:type="dxa"/>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E09A9" w14:paraId="4D2008B0" w14:textId="5E8CD5E6">
            <w:pPr>
              <w:pStyle w:val="NormalWeb"/>
              <w:spacing w:before="0" w:beforeAutospacing="0" w:after="160" w:afterAutospacing="0" w:line="256" w:lineRule="auto"/>
              <w:rPr>
                <w:rFonts w:ascii="Arial" w:hAnsi="Arial" w:cs="Arial"/>
                <w:sz w:val="36"/>
                <w:szCs w:val="36"/>
              </w:rPr>
            </w:pPr>
            <w:r>
              <w:rPr>
                <w:rFonts w:ascii="Calibri" w:hAnsi="Calibri" w:cs="Calibri"/>
                <w:b/>
                <w:bCs/>
                <w:color w:val="000000"/>
                <w:kern w:val="24"/>
                <w:sz w:val="20"/>
                <w:szCs w:val="20"/>
              </w:rPr>
              <w:t>Broadening Participation</w:t>
            </w:r>
            <w:r w:rsidR="00E71778">
              <w:rPr>
                <w:rFonts w:ascii="Calibri" w:hAnsi="Calibri" w:cs="Calibri"/>
                <w:b/>
                <w:bCs/>
                <w:color w:val="000000"/>
                <w:kern w:val="24"/>
                <w:sz w:val="20"/>
                <w:szCs w:val="20"/>
              </w:rPr>
              <w:t xml:space="preserve"> for Partnerships</w:t>
            </w:r>
          </w:p>
        </w:tc>
        <w:tc>
          <w:tcPr>
            <w:tcW w:w="253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E09A9" w:rsidRPr="00EE09A9" w:rsidP="00EE09A9" w14:paraId="60FA3927" w14:textId="77777777">
            <w:pPr>
              <w:pStyle w:val="NormalWeb"/>
              <w:spacing w:before="0" w:beforeAutospacing="0" w:after="0" w:afterAutospacing="0" w:line="256" w:lineRule="auto"/>
              <w:rPr>
                <w:rFonts w:asciiTheme="minorHAnsi" w:hAnsiTheme="minorHAnsi" w:cstheme="minorHAnsi"/>
                <w:sz w:val="20"/>
                <w:szCs w:val="20"/>
              </w:rPr>
            </w:pPr>
            <w:r w:rsidRPr="00EE09A9">
              <w:rPr>
                <w:rFonts w:eastAsia="Calibri" w:asciiTheme="minorHAnsi" w:hAnsiTheme="minorHAnsi" w:cstheme="minorHAnsi"/>
                <w:color w:val="000000"/>
                <w:kern w:val="24"/>
                <w:sz w:val="20"/>
                <w:szCs w:val="20"/>
              </w:rPr>
              <w:t>Representative of the Engine’s inclusion goals for their region of service</w:t>
            </w:r>
          </w:p>
        </w:tc>
        <w:tc>
          <w:tcPr>
            <w:tcW w:w="1576"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E09A9" w:rsidRPr="00EE09A9" w:rsidP="00EE09A9" w14:paraId="7A6F789D" w14:textId="77777777">
            <w:pPr>
              <w:pStyle w:val="NormalWeb"/>
              <w:spacing w:before="0" w:beforeAutospacing="0" w:after="0" w:afterAutospacing="0" w:line="256" w:lineRule="auto"/>
              <w:rPr>
                <w:rFonts w:asciiTheme="minorHAnsi" w:hAnsiTheme="minorHAnsi" w:cstheme="minorHAnsi"/>
                <w:sz w:val="20"/>
                <w:szCs w:val="20"/>
              </w:rPr>
            </w:pPr>
            <w:r w:rsidRPr="00EE09A9">
              <w:rPr>
                <w:rFonts w:eastAsia="Calibri" w:asciiTheme="minorHAnsi" w:hAnsiTheme="minorHAnsi" w:cstheme="minorHAnsi"/>
                <w:color w:val="000000"/>
                <w:kern w:val="24"/>
                <w:sz w:val="20"/>
                <w:szCs w:val="20"/>
              </w:rPr>
              <w:t>No evidence</w:t>
            </w:r>
          </w:p>
        </w:tc>
        <w:tc>
          <w:tcPr>
            <w:tcW w:w="1853"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E09A9" w:rsidRPr="00EE09A9" w:rsidP="00EE09A9" w14:paraId="21730B02" w14:textId="77777777">
            <w:pPr>
              <w:pStyle w:val="NormalWeb"/>
              <w:spacing w:before="0" w:beforeAutospacing="0" w:after="0" w:afterAutospacing="0"/>
              <w:rPr>
                <w:rFonts w:asciiTheme="minorHAnsi" w:hAnsiTheme="minorHAnsi" w:cstheme="minorHAnsi"/>
                <w:sz w:val="20"/>
                <w:szCs w:val="20"/>
              </w:rPr>
            </w:pPr>
            <w:r w:rsidRPr="00EE09A9">
              <w:rPr>
                <w:rFonts w:asciiTheme="minorHAnsi" w:hAnsiTheme="minorHAnsi" w:cstheme="minorHAnsi"/>
                <w:color w:val="000000"/>
                <w:kern w:val="24"/>
                <w:sz w:val="20"/>
                <w:szCs w:val="20"/>
              </w:rPr>
              <w:t>Representative partnerships that align with engine goals identified</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E09A9" w:rsidRPr="00EE09A9" w:rsidP="00EE09A9" w14:paraId="557A1BD3" w14:textId="77777777">
            <w:pPr>
              <w:pStyle w:val="NormalWeb"/>
              <w:spacing w:before="0" w:beforeAutospacing="0" w:after="0" w:afterAutospacing="0"/>
              <w:rPr>
                <w:rFonts w:asciiTheme="minorHAnsi" w:hAnsiTheme="minorHAnsi" w:cstheme="minorHAnsi"/>
                <w:sz w:val="20"/>
                <w:szCs w:val="20"/>
              </w:rPr>
            </w:pPr>
            <w:r w:rsidRPr="00EE09A9">
              <w:rPr>
                <w:rFonts w:asciiTheme="minorHAnsi" w:hAnsiTheme="minorHAnsi" w:cstheme="minorHAnsi"/>
                <w:color w:val="000000"/>
                <w:kern w:val="24"/>
                <w:sz w:val="20"/>
                <w:szCs w:val="20"/>
              </w:rPr>
              <w:t xml:space="preserve">Plan to identify partnerships that align with engine goals </w:t>
            </w:r>
          </w:p>
        </w:tc>
        <w:tc>
          <w:tcPr>
            <w:tcW w:w="2012"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E09A9" w:rsidRPr="00EE09A9" w:rsidP="00EE09A9" w14:paraId="488A4E29" w14:textId="77777777">
            <w:pPr>
              <w:pStyle w:val="NormalWeb"/>
              <w:spacing w:before="0" w:beforeAutospacing="0" w:after="0" w:afterAutospacing="0"/>
              <w:rPr>
                <w:rFonts w:asciiTheme="minorHAnsi" w:hAnsiTheme="minorHAnsi" w:cstheme="minorHAnsi"/>
                <w:sz w:val="20"/>
                <w:szCs w:val="20"/>
              </w:rPr>
            </w:pPr>
            <w:r w:rsidRPr="00EE09A9">
              <w:rPr>
                <w:rFonts w:asciiTheme="minorHAnsi" w:hAnsiTheme="minorHAnsi" w:cstheme="minorHAnsi"/>
                <w:color w:val="000000"/>
                <w:kern w:val="24"/>
                <w:sz w:val="20"/>
                <w:szCs w:val="20"/>
              </w:rPr>
              <w:t xml:space="preserve">Outreach activities to partnerships that align with engine goals </w:t>
            </w:r>
          </w:p>
        </w:tc>
        <w:tc>
          <w:tcPr>
            <w:tcW w:w="2578"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E09A9" w:rsidRPr="00EE09A9" w:rsidP="00EE09A9" w14:paraId="7CE552EF" w14:textId="6FABC6F2">
            <w:pPr>
              <w:pStyle w:val="NormalWeb"/>
              <w:spacing w:before="0" w:beforeAutospacing="0" w:after="0" w:afterAutospacing="0"/>
              <w:rPr>
                <w:rFonts w:asciiTheme="minorHAnsi" w:hAnsiTheme="minorHAnsi" w:cstheme="minorHAnsi"/>
                <w:sz w:val="20"/>
                <w:szCs w:val="20"/>
              </w:rPr>
            </w:pPr>
            <w:r w:rsidRPr="00C75E70">
              <w:rPr>
                <w:rFonts w:ascii="Calibri" w:hAnsi="Calibri" w:cs="Calibri"/>
                <w:color w:val="000000"/>
                <w:kern w:val="24"/>
                <w:sz w:val="20"/>
                <w:szCs w:val="20"/>
              </w:rPr>
              <w:t xml:space="preserve">Evidence for continuing </w:t>
            </w:r>
            <w:r>
              <w:rPr>
                <w:rFonts w:ascii="Calibri" w:hAnsi="Calibri" w:cs="Calibri"/>
                <w:color w:val="000000"/>
                <w:kern w:val="24"/>
                <w:sz w:val="20"/>
                <w:szCs w:val="20"/>
              </w:rPr>
              <w:t xml:space="preserve">partnership outreach </w:t>
            </w:r>
            <w:r w:rsidRPr="00C75E70">
              <w:rPr>
                <w:rFonts w:ascii="Calibri" w:hAnsi="Calibri" w:cs="Calibri"/>
                <w:color w:val="000000"/>
                <w:kern w:val="24"/>
                <w:sz w:val="20"/>
                <w:szCs w:val="20"/>
              </w:rPr>
              <w:t xml:space="preserve">activities </w:t>
            </w:r>
          </w:p>
        </w:tc>
      </w:tr>
      <w:tr w14:paraId="0946ECCE" w14:textId="77777777" w:rsidTr="00C55003">
        <w:tblPrEx>
          <w:tblW w:w="14390" w:type="dxa"/>
          <w:tblCellMar>
            <w:left w:w="0" w:type="dxa"/>
            <w:right w:w="0" w:type="dxa"/>
          </w:tblCellMar>
          <w:tblLook w:val="0420"/>
        </w:tblPrEx>
        <w:trPr>
          <w:trHeight w:val="415"/>
        </w:trPr>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EE09A9" w14:paraId="431CF342" w14:textId="77777777">
            <w:pPr>
              <w:rPr>
                <w:rFonts w:ascii="Arial" w:hAnsi="Arial" w:cs="Arial"/>
                <w:sz w:val="36"/>
                <w:szCs w:val="36"/>
              </w:rPr>
            </w:pPr>
          </w:p>
        </w:tc>
        <w:tc>
          <w:tcPr>
            <w:tcW w:w="253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E09A9" w:rsidRPr="00EE09A9" w:rsidP="00EE09A9" w14:paraId="48ACFE26" w14:textId="77777777">
            <w:pPr>
              <w:pStyle w:val="NormalWeb"/>
              <w:spacing w:before="0" w:beforeAutospacing="0" w:after="0" w:afterAutospacing="0" w:line="256" w:lineRule="auto"/>
              <w:rPr>
                <w:rFonts w:asciiTheme="minorHAnsi" w:hAnsiTheme="minorHAnsi" w:cstheme="minorHAnsi"/>
                <w:sz w:val="20"/>
                <w:szCs w:val="20"/>
              </w:rPr>
            </w:pPr>
            <w:r w:rsidRPr="00EE09A9">
              <w:rPr>
                <w:rFonts w:eastAsia="Calibri" w:asciiTheme="minorHAnsi" w:hAnsiTheme="minorHAnsi" w:cstheme="minorHAnsi"/>
                <w:color w:val="000000"/>
                <w:kern w:val="24"/>
                <w:sz w:val="20"/>
                <w:szCs w:val="20"/>
              </w:rPr>
              <w:t>Access path to join engine</w:t>
            </w:r>
          </w:p>
        </w:tc>
        <w:tc>
          <w:tcPr>
            <w:tcW w:w="1576"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E09A9" w:rsidRPr="00EE09A9" w:rsidP="00EE09A9" w14:paraId="2F9EC31C" w14:textId="77777777">
            <w:pPr>
              <w:pStyle w:val="NormalWeb"/>
              <w:spacing w:before="0" w:beforeAutospacing="0" w:after="0" w:afterAutospacing="0" w:line="256" w:lineRule="auto"/>
              <w:rPr>
                <w:rFonts w:asciiTheme="minorHAnsi" w:hAnsiTheme="minorHAnsi" w:cstheme="minorHAnsi"/>
                <w:sz w:val="20"/>
                <w:szCs w:val="20"/>
              </w:rPr>
            </w:pPr>
            <w:r w:rsidRPr="00EE09A9">
              <w:rPr>
                <w:rFonts w:eastAsia="Calibri" w:asciiTheme="minorHAnsi" w:hAnsiTheme="minorHAnsi" w:cstheme="minorHAnsi"/>
                <w:color w:val="000000"/>
                <w:kern w:val="24"/>
                <w:sz w:val="20"/>
                <w:szCs w:val="20"/>
              </w:rPr>
              <w:t>No evidence</w:t>
            </w:r>
          </w:p>
        </w:tc>
        <w:tc>
          <w:tcPr>
            <w:tcW w:w="1853"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E09A9" w:rsidRPr="00EE09A9" w:rsidP="00EE09A9" w14:paraId="78AFD1B3" w14:textId="77777777">
            <w:pPr>
              <w:pStyle w:val="NormalWeb"/>
              <w:spacing w:before="0" w:beforeAutospacing="0" w:after="0" w:afterAutospacing="0" w:line="256" w:lineRule="auto"/>
              <w:rPr>
                <w:rFonts w:asciiTheme="minorHAnsi" w:hAnsiTheme="minorHAnsi" w:cstheme="minorHAnsi"/>
                <w:sz w:val="20"/>
                <w:szCs w:val="20"/>
              </w:rPr>
            </w:pPr>
            <w:r w:rsidRPr="00EE09A9">
              <w:rPr>
                <w:rFonts w:eastAsia="Calibri" w:asciiTheme="minorHAnsi" w:hAnsiTheme="minorHAnsi" w:cstheme="minorHAnsi"/>
                <w:color w:val="000000"/>
                <w:kern w:val="24"/>
                <w:sz w:val="20"/>
                <w:szCs w:val="20"/>
              </w:rPr>
              <w:t>Steps in access identified</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E09A9" w:rsidRPr="00EE09A9" w:rsidP="00EE09A9" w14:paraId="0C0CB9A4" w14:textId="031F7AD7">
            <w:pPr>
              <w:pStyle w:val="NormalWeb"/>
              <w:spacing w:before="0" w:beforeAutospacing="0" w:after="0" w:afterAutospacing="0" w:line="256" w:lineRule="auto"/>
              <w:rPr>
                <w:rFonts w:asciiTheme="minorHAnsi" w:hAnsiTheme="minorHAnsi" w:cstheme="minorHAnsi"/>
                <w:sz w:val="20"/>
                <w:szCs w:val="20"/>
              </w:rPr>
            </w:pPr>
            <w:r w:rsidRPr="00EE09A9">
              <w:rPr>
                <w:rFonts w:eastAsia="Calibri" w:asciiTheme="minorHAnsi" w:hAnsiTheme="minorHAnsi" w:cstheme="minorHAnsi"/>
                <w:color w:val="000000"/>
                <w:kern w:val="24"/>
                <w:sz w:val="20"/>
                <w:szCs w:val="20"/>
              </w:rPr>
              <w:t>Steps integrated</w:t>
            </w:r>
            <w:r w:rsidR="001F7674">
              <w:rPr>
                <w:rFonts w:eastAsia="Calibri" w:asciiTheme="minorHAnsi" w:hAnsiTheme="minorHAnsi" w:cstheme="minorHAnsi"/>
                <w:color w:val="000000"/>
                <w:kern w:val="24"/>
                <w:sz w:val="20"/>
                <w:szCs w:val="20"/>
              </w:rPr>
              <w:t xml:space="preserve"> into a process</w:t>
            </w:r>
          </w:p>
        </w:tc>
        <w:tc>
          <w:tcPr>
            <w:tcW w:w="2012"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E09A9" w:rsidRPr="00EE09A9" w:rsidP="00EE09A9" w14:paraId="5F3A748F" w14:textId="450DC2CF">
            <w:pPr>
              <w:pStyle w:val="NormalWeb"/>
              <w:spacing w:before="0" w:beforeAutospacing="0" w:after="0" w:afterAutospacing="0" w:line="256" w:lineRule="auto"/>
              <w:rPr>
                <w:rFonts w:asciiTheme="minorHAnsi" w:hAnsiTheme="minorHAnsi" w:cstheme="minorHAnsi"/>
                <w:sz w:val="20"/>
                <w:szCs w:val="20"/>
              </w:rPr>
            </w:pPr>
            <w:r w:rsidRPr="00EE09A9">
              <w:rPr>
                <w:rFonts w:eastAsia="Calibri" w:asciiTheme="minorHAnsi" w:hAnsiTheme="minorHAnsi" w:cstheme="minorHAnsi"/>
                <w:color w:val="000000"/>
                <w:kern w:val="24"/>
                <w:sz w:val="20"/>
                <w:szCs w:val="20"/>
              </w:rPr>
              <w:t xml:space="preserve">Activities </w:t>
            </w:r>
            <w:r w:rsidR="001F7674">
              <w:rPr>
                <w:rFonts w:eastAsia="Calibri" w:asciiTheme="minorHAnsi" w:hAnsiTheme="minorHAnsi" w:cstheme="minorHAnsi"/>
                <w:color w:val="000000"/>
                <w:kern w:val="24"/>
                <w:sz w:val="20"/>
                <w:szCs w:val="20"/>
              </w:rPr>
              <w:t>for</w:t>
            </w:r>
            <w:r w:rsidRPr="00EE09A9">
              <w:rPr>
                <w:rFonts w:eastAsia="Calibri" w:asciiTheme="minorHAnsi" w:hAnsiTheme="minorHAnsi" w:cstheme="minorHAnsi"/>
                <w:color w:val="000000"/>
                <w:kern w:val="24"/>
                <w:sz w:val="20"/>
                <w:szCs w:val="20"/>
              </w:rPr>
              <w:t xml:space="preserve"> access</w:t>
            </w:r>
            <w:r w:rsidR="001F7674">
              <w:rPr>
                <w:rFonts w:eastAsia="Calibri" w:asciiTheme="minorHAnsi" w:hAnsiTheme="minorHAnsi" w:cstheme="minorHAnsi"/>
                <w:color w:val="000000"/>
                <w:kern w:val="24"/>
                <w:sz w:val="20"/>
                <w:szCs w:val="20"/>
              </w:rPr>
              <w:t xml:space="preserve"> to join partnership initiated</w:t>
            </w:r>
          </w:p>
        </w:tc>
        <w:tc>
          <w:tcPr>
            <w:tcW w:w="2578"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EE09A9" w:rsidRPr="00EE09A9" w:rsidP="00EE09A9" w14:paraId="609683B0" w14:textId="2D5B9C0E">
            <w:pPr>
              <w:pStyle w:val="NormalWeb"/>
              <w:spacing w:before="0" w:beforeAutospacing="0" w:after="0" w:afterAutospacing="0" w:line="256" w:lineRule="auto"/>
              <w:rPr>
                <w:rFonts w:asciiTheme="minorHAnsi" w:hAnsiTheme="minorHAnsi" w:cstheme="minorHAnsi"/>
                <w:sz w:val="20"/>
                <w:szCs w:val="20"/>
              </w:rPr>
            </w:pPr>
            <w:r w:rsidRPr="00C75E70">
              <w:rPr>
                <w:rFonts w:ascii="Calibri" w:hAnsi="Calibri" w:cs="Calibri"/>
                <w:color w:val="000000"/>
                <w:kern w:val="24"/>
                <w:sz w:val="20"/>
                <w:szCs w:val="20"/>
              </w:rPr>
              <w:t xml:space="preserve">Evidence for continuing </w:t>
            </w:r>
            <w:r>
              <w:rPr>
                <w:rFonts w:ascii="Calibri" w:hAnsi="Calibri" w:cs="Calibri"/>
                <w:color w:val="000000"/>
                <w:kern w:val="24"/>
                <w:sz w:val="20"/>
                <w:szCs w:val="20"/>
              </w:rPr>
              <w:t xml:space="preserve">partnership access </w:t>
            </w:r>
            <w:r w:rsidRPr="00C75E70">
              <w:rPr>
                <w:rFonts w:ascii="Calibri" w:hAnsi="Calibri" w:cs="Calibri"/>
                <w:color w:val="000000"/>
                <w:kern w:val="24"/>
                <w:sz w:val="20"/>
                <w:szCs w:val="20"/>
              </w:rPr>
              <w:t>activities</w:t>
            </w:r>
          </w:p>
        </w:tc>
      </w:tr>
      <w:tr w14:paraId="4313D51B" w14:textId="77777777" w:rsidTr="00C55003">
        <w:tblPrEx>
          <w:tblW w:w="14390" w:type="dxa"/>
          <w:tblCellMar>
            <w:left w:w="0" w:type="dxa"/>
            <w:right w:w="0" w:type="dxa"/>
          </w:tblCellMar>
          <w:tblLook w:val="0420"/>
        </w:tblPrEx>
        <w:trPr>
          <w:trHeight w:val="415"/>
        </w:trPr>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501CCA" w:rsidP="00501CCA" w14:paraId="00F7439A" w14:textId="77777777">
            <w:pPr>
              <w:rPr>
                <w:rFonts w:ascii="Arial" w:hAnsi="Arial" w:cs="Arial"/>
                <w:sz w:val="36"/>
                <w:szCs w:val="36"/>
              </w:rPr>
            </w:pPr>
          </w:p>
        </w:tc>
        <w:tc>
          <w:tcPr>
            <w:tcW w:w="253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28E9173B" w14:textId="77777777">
            <w:pPr>
              <w:pStyle w:val="NormalWeb"/>
              <w:spacing w:before="0" w:beforeAutospacing="0" w:after="0" w:afterAutospacing="0" w:line="256" w:lineRule="auto"/>
              <w:rPr>
                <w:rFonts w:asciiTheme="minorHAnsi" w:hAnsiTheme="minorHAnsi" w:cstheme="minorHAnsi"/>
                <w:sz w:val="20"/>
                <w:szCs w:val="20"/>
              </w:rPr>
            </w:pPr>
            <w:r w:rsidRPr="00EE09A9">
              <w:rPr>
                <w:rFonts w:eastAsia="Calibri" w:asciiTheme="minorHAnsi" w:hAnsiTheme="minorHAnsi" w:cstheme="minorHAnsi"/>
                <w:color w:val="000000"/>
                <w:kern w:val="24"/>
                <w:sz w:val="20"/>
                <w:szCs w:val="20"/>
              </w:rPr>
              <w:t>Partnership participation in strategic planning</w:t>
            </w:r>
          </w:p>
        </w:tc>
        <w:tc>
          <w:tcPr>
            <w:tcW w:w="1576"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112CF353" w14:textId="77777777">
            <w:pPr>
              <w:pStyle w:val="NormalWeb"/>
              <w:spacing w:before="0" w:beforeAutospacing="0" w:after="0" w:afterAutospacing="0" w:line="256" w:lineRule="auto"/>
              <w:rPr>
                <w:rFonts w:asciiTheme="minorHAnsi" w:hAnsiTheme="minorHAnsi" w:cstheme="minorHAnsi"/>
                <w:sz w:val="20"/>
                <w:szCs w:val="20"/>
              </w:rPr>
            </w:pPr>
            <w:r w:rsidRPr="00EE09A9">
              <w:rPr>
                <w:rFonts w:eastAsia="Calibri" w:asciiTheme="minorHAnsi" w:hAnsiTheme="minorHAnsi" w:cstheme="minorHAnsi"/>
                <w:color w:val="000000"/>
                <w:kern w:val="24"/>
                <w:sz w:val="20"/>
                <w:szCs w:val="20"/>
              </w:rPr>
              <w:t>No evidence</w:t>
            </w:r>
          </w:p>
        </w:tc>
        <w:tc>
          <w:tcPr>
            <w:tcW w:w="1853"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047F81AC" w14:textId="77777777">
            <w:pPr>
              <w:pStyle w:val="NormalWeb"/>
              <w:spacing w:before="0" w:beforeAutospacing="0" w:after="0" w:afterAutospacing="0" w:line="256" w:lineRule="auto"/>
              <w:rPr>
                <w:rFonts w:asciiTheme="minorHAnsi" w:hAnsiTheme="minorHAnsi" w:cstheme="minorHAnsi"/>
                <w:sz w:val="20"/>
                <w:szCs w:val="20"/>
              </w:rPr>
            </w:pPr>
            <w:r w:rsidRPr="00EE09A9">
              <w:rPr>
                <w:rFonts w:eastAsia="Calibri" w:asciiTheme="minorHAnsi" w:hAnsiTheme="minorHAnsi" w:cstheme="minorHAnsi"/>
                <w:color w:val="000000"/>
                <w:kern w:val="24"/>
                <w:sz w:val="20"/>
                <w:szCs w:val="20"/>
              </w:rPr>
              <w:t>Options for participation identified</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2A9E5C65" w14:textId="63DC8903">
            <w:pPr>
              <w:pStyle w:val="NormalWeb"/>
              <w:spacing w:before="0" w:beforeAutospacing="0" w:after="0" w:afterAutospacing="0" w:line="256" w:lineRule="auto"/>
              <w:rPr>
                <w:rFonts w:asciiTheme="minorHAnsi" w:hAnsiTheme="minorHAnsi" w:cstheme="minorHAnsi"/>
                <w:sz w:val="20"/>
                <w:szCs w:val="20"/>
              </w:rPr>
            </w:pPr>
            <w:r>
              <w:rPr>
                <w:rFonts w:ascii="Calibri" w:eastAsia="Calibri" w:hAnsi="Calibri"/>
                <w:color w:val="000000"/>
                <w:kern w:val="24"/>
                <w:sz w:val="20"/>
                <w:szCs w:val="20"/>
              </w:rPr>
              <w:t>Partnership consensus on options obtained</w:t>
            </w:r>
          </w:p>
        </w:tc>
        <w:tc>
          <w:tcPr>
            <w:tcW w:w="2012"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184B53AA" w14:textId="73A4FE7B">
            <w:pPr>
              <w:pStyle w:val="NormalWeb"/>
              <w:spacing w:before="0" w:beforeAutospacing="0" w:after="0" w:afterAutospacing="0" w:line="256" w:lineRule="auto"/>
              <w:rPr>
                <w:rFonts w:asciiTheme="minorHAnsi" w:hAnsiTheme="minorHAnsi" w:cstheme="minorHAnsi"/>
                <w:sz w:val="20"/>
                <w:szCs w:val="20"/>
              </w:rPr>
            </w:pPr>
            <w:r>
              <w:rPr>
                <w:rFonts w:ascii="Calibri" w:eastAsia="Calibri" w:hAnsi="Calibri"/>
                <w:color w:val="000000"/>
                <w:kern w:val="24"/>
                <w:sz w:val="20"/>
                <w:szCs w:val="20"/>
              </w:rPr>
              <w:t>Activities that demonstrate options initiated</w:t>
            </w:r>
          </w:p>
        </w:tc>
        <w:tc>
          <w:tcPr>
            <w:tcW w:w="2578"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1CD56F19" w14:textId="6C91ABF6">
            <w:pPr>
              <w:pStyle w:val="NormalWeb"/>
              <w:spacing w:before="0" w:beforeAutospacing="0" w:after="0" w:afterAutospacing="0" w:line="256" w:lineRule="auto"/>
              <w:rPr>
                <w:rFonts w:asciiTheme="minorHAnsi" w:hAnsiTheme="minorHAnsi" w:cstheme="minorHAnsi"/>
                <w:sz w:val="20"/>
                <w:szCs w:val="20"/>
              </w:rPr>
            </w:pPr>
            <w:r w:rsidRPr="00C75E70">
              <w:rPr>
                <w:rFonts w:ascii="Calibri" w:hAnsi="Calibri" w:cs="Calibri"/>
                <w:color w:val="000000"/>
                <w:kern w:val="24"/>
                <w:sz w:val="20"/>
                <w:szCs w:val="20"/>
              </w:rPr>
              <w:t xml:space="preserve">Evidence for continuing activities demonstrating </w:t>
            </w:r>
            <w:r>
              <w:rPr>
                <w:rFonts w:ascii="Calibri" w:hAnsi="Calibri" w:cs="Calibri"/>
                <w:color w:val="000000"/>
                <w:kern w:val="24"/>
                <w:sz w:val="20"/>
                <w:szCs w:val="20"/>
              </w:rPr>
              <w:t>partnership participation in strategic planning</w:t>
            </w:r>
          </w:p>
        </w:tc>
      </w:tr>
      <w:tr w14:paraId="4DA38E54" w14:textId="77777777" w:rsidTr="00C55003">
        <w:tblPrEx>
          <w:tblW w:w="14390" w:type="dxa"/>
          <w:tblCellMar>
            <w:left w:w="0" w:type="dxa"/>
            <w:right w:w="0" w:type="dxa"/>
          </w:tblCellMar>
          <w:tblLook w:val="0420"/>
        </w:tblPrEx>
        <w:trPr>
          <w:trHeight w:val="415"/>
        </w:trPr>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501CCA" w:rsidP="00501CCA" w14:paraId="6AE345C9" w14:textId="77777777">
            <w:pPr>
              <w:rPr>
                <w:rFonts w:ascii="Arial" w:hAnsi="Arial" w:cs="Arial"/>
                <w:sz w:val="36"/>
                <w:szCs w:val="36"/>
              </w:rPr>
            </w:pPr>
          </w:p>
        </w:tc>
        <w:tc>
          <w:tcPr>
            <w:tcW w:w="253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2BF9116E" w14:textId="77777777">
            <w:pPr>
              <w:pStyle w:val="NormalWeb"/>
              <w:spacing w:before="0" w:beforeAutospacing="0" w:after="0" w:afterAutospacing="0" w:line="256" w:lineRule="auto"/>
              <w:rPr>
                <w:rFonts w:asciiTheme="minorHAnsi" w:hAnsiTheme="minorHAnsi" w:cstheme="minorHAnsi"/>
                <w:sz w:val="20"/>
                <w:szCs w:val="20"/>
              </w:rPr>
            </w:pPr>
            <w:r w:rsidRPr="00EE09A9">
              <w:rPr>
                <w:rFonts w:eastAsia="Calibri" w:asciiTheme="minorHAnsi" w:hAnsiTheme="minorHAnsi" w:cstheme="minorHAnsi"/>
                <w:color w:val="000000"/>
                <w:kern w:val="24"/>
                <w:sz w:val="20"/>
                <w:szCs w:val="20"/>
              </w:rPr>
              <w:t>Partnership participation in decision making</w:t>
            </w:r>
          </w:p>
        </w:tc>
        <w:tc>
          <w:tcPr>
            <w:tcW w:w="1576"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0D1E6189" w14:textId="77777777">
            <w:pPr>
              <w:pStyle w:val="NormalWeb"/>
              <w:spacing w:before="0" w:beforeAutospacing="0" w:after="0" w:afterAutospacing="0" w:line="256" w:lineRule="auto"/>
              <w:rPr>
                <w:rFonts w:asciiTheme="minorHAnsi" w:hAnsiTheme="minorHAnsi" w:cstheme="minorHAnsi"/>
                <w:sz w:val="20"/>
                <w:szCs w:val="20"/>
              </w:rPr>
            </w:pPr>
            <w:r w:rsidRPr="00EE09A9">
              <w:rPr>
                <w:rFonts w:eastAsia="Calibri" w:asciiTheme="minorHAnsi" w:hAnsiTheme="minorHAnsi" w:cstheme="minorHAnsi"/>
                <w:color w:val="000000"/>
                <w:kern w:val="24"/>
                <w:sz w:val="20"/>
                <w:szCs w:val="20"/>
              </w:rPr>
              <w:t>No evidence</w:t>
            </w:r>
          </w:p>
        </w:tc>
        <w:tc>
          <w:tcPr>
            <w:tcW w:w="1853"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61907D90" w14:textId="77777777">
            <w:pPr>
              <w:pStyle w:val="NormalWeb"/>
              <w:spacing w:before="0" w:beforeAutospacing="0" w:after="0" w:afterAutospacing="0" w:line="256" w:lineRule="auto"/>
              <w:rPr>
                <w:rFonts w:asciiTheme="minorHAnsi" w:hAnsiTheme="minorHAnsi" w:cstheme="minorHAnsi"/>
                <w:sz w:val="20"/>
                <w:szCs w:val="20"/>
              </w:rPr>
            </w:pPr>
            <w:r w:rsidRPr="00EE09A9">
              <w:rPr>
                <w:rFonts w:eastAsia="Calibri" w:asciiTheme="minorHAnsi" w:hAnsiTheme="minorHAnsi" w:cstheme="minorHAnsi"/>
                <w:color w:val="000000"/>
                <w:kern w:val="24"/>
                <w:sz w:val="20"/>
                <w:szCs w:val="20"/>
              </w:rPr>
              <w:t>Options for participation identified</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7F2DF15F" w14:textId="375D4B52">
            <w:pPr>
              <w:pStyle w:val="NormalWeb"/>
              <w:spacing w:before="0" w:beforeAutospacing="0" w:after="0" w:afterAutospacing="0" w:line="256" w:lineRule="auto"/>
              <w:rPr>
                <w:rFonts w:asciiTheme="minorHAnsi" w:hAnsiTheme="minorHAnsi" w:cstheme="minorHAnsi"/>
                <w:sz w:val="20"/>
                <w:szCs w:val="20"/>
              </w:rPr>
            </w:pPr>
            <w:r>
              <w:rPr>
                <w:rFonts w:ascii="Calibri" w:eastAsia="Calibri" w:hAnsi="Calibri"/>
                <w:color w:val="000000"/>
                <w:kern w:val="24"/>
                <w:sz w:val="20"/>
                <w:szCs w:val="20"/>
              </w:rPr>
              <w:t>Partnership consensus on options obtained</w:t>
            </w:r>
          </w:p>
        </w:tc>
        <w:tc>
          <w:tcPr>
            <w:tcW w:w="2012"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2091D794" w14:textId="0BA810AC">
            <w:pPr>
              <w:pStyle w:val="NormalWeb"/>
              <w:spacing w:before="0" w:beforeAutospacing="0" w:after="0" w:afterAutospacing="0" w:line="256" w:lineRule="auto"/>
              <w:rPr>
                <w:rFonts w:asciiTheme="minorHAnsi" w:hAnsiTheme="minorHAnsi" w:cstheme="minorHAnsi"/>
                <w:sz w:val="20"/>
                <w:szCs w:val="20"/>
              </w:rPr>
            </w:pPr>
            <w:r>
              <w:rPr>
                <w:rFonts w:ascii="Calibri" w:eastAsia="Calibri" w:hAnsi="Calibri"/>
                <w:color w:val="000000"/>
                <w:kern w:val="24"/>
                <w:sz w:val="20"/>
                <w:szCs w:val="20"/>
              </w:rPr>
              <w:t>Activities that demonstrate options initiated</w:t>
            </w:r>
          </w:p>
        </w:tc>
        <w:tc>
          <w:tcPr>
            <w:tcW w:w="2578"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16080B3B" w14:textId="5981DD58">
            <w:pPr>
              <w:pStyle w:val="NormalWeb"/>
              <w:spacing w:before="0" w:beforeAutospacing="0" w:after="0" w:afterAutospacing="0" w:line="256" w:lineRule="auto"/>
              <w:rPr>
                <w:rFonts w:asciiTheme="minorHAnsi" w:hAnsiTheme="minorHAnsi" w:cstheme="minorHAnsi"/>
                <w:sz w:val="20"/>
                <w:szCs w:val="20"/>
              </w:rPr>
            </w:pPr>
            <w:r w:rsidRPr="00C75E70">
              <w:rPr>
                <w:rFonts w:ascii="Calibri" w:hAnsi="Calibri" w:cs="Calibri"/>
                <w:color w:val="000000"/>
                <w:kern w:val="24"/>
                <w:sz w:val="20"/>
                <w:szCs w:val="20"/>
              </w:rPr>
              <w:t xml:space="preserve">Evidence for continuing activities demonstrating </w:t>
            </w:r>
            <w:r>
              <w:rPr>
                <w:rFonts w:ascii="Calibri" w:hAnsi="Calibri" w:cs="Calibri"/>
                <w:color w:val="000000"/>
                <w:kern w:val="24"/>
                <w:sz w:val="20"/>
                <w:szCs w:val="20"/>
              </w:rPr>
              <w:t>partnership participation in decision making</w:t>
            </w:r>
          </w:p>
        </w:tc>
      </w:tr>
      <w:tr w14:paraId="1B14A604" w14:textId="77777777" w:rsidTr="00C55003">
        <w:tblPrEx>
          <w:tblW w:w="14390" w:type="dxa"/>
          <w:tblCellMar>
            <w:left w:w="0" w:type="dxa"/>
            <w:right w:w="0" w:type="dxa"/>
          </w:tblCellMar>
          <w:tblLook w:val="0420"/>
        </w:tblPrEx>
        <w:trPr>
          <w:trHeight w:val="415"/>
        </w:trPr>
        <w:tc>
          <w:tcPr>
            <w:tcW w:w="1411"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71778" w:rsidP="00E71778" w14:paraId="0F867278" w14:textId="072354B7">
            <w:pPr>
              <w:pStyle w:val="NormalWeb"/>
              <w:spacing w:before="0" w:beforeAutospacing="0" w:after="160" w:afterAutospacing="0" w:line="256" w:lineRule="auto"/>
              <w:rPr>
                <w:rFonts w:ascii="Arial" w:hAnsi="Arial" w:cs="Arial"/>
                <w:sz w:val="36"/>
                <w:szCs w:val="36"/>
              </w:rPr>
            </w:pPr>
            <w:r>
              <w:rPr>
                <w:rFonts w:ascii="Calibri" w:hAnsi="Calibri" w:cs="Calibri"/>
                <w:b/>
                <w:bCs/>
                <w:color w:val="000000"/>
                <w:kern w:val="24"/>
                <w:sz w:val="20"/>
                <w:szCs w:val="20"/>
              </w:rPr>
              <w:t>Broadening Participation for Workforce Development</w:t>
            </w:r>
          </w:p>
          <w:p w:rsidR="00501CCA" w:rsidP="00501CCA" w14:paraId="641E415D" w14:textId="77777777">
            <w:pPr>
              <w:pStyle w:val="NormalWeb"/>
              <w:spacing w:before="0" w:beforeAutospacing="0" w:after="160" w:afterAutospacing="0" w:line="256" w:lineRule="auto"/>
              <w:rPr>
                <w:rFonts w:ascii="Arial" w:hAnsi="Arial" w:cs="Arial"/>
                <w:sz w:val="36"/>
                <w:szCs w:val="36"/>
              </w:rPr>
            </w:pPr>
            <w:r>
              <w:rPr>
                <w:rFonts w:ascii="Calibri" w:hAnsi="Calibri" w:cs="Calibri"/>
                <w:b/>
                <w:bCs/>
                <w:color w:val="000000"/>
                <w:kern w:val="24"/>
                <w:sz w:val="20"/>
                <w:szCs w:val="20"/>
              </w:rPr>
              <w:t xml:space="preserve"> </w:t>
            </w:r>
          </w:p>
        </w:tc>
        <w:tc>
          <w:tcPr>
            <w:tcW w:w="253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77BE711C" w14:textId="77777777">
            <w:pPr>
              <w:pStyle w:val="NormalWeb"/>
              <w:spacing w:before="0" w:beforeAutospacing="0" w:after="0" w:afterAutospacing="0" w:line="256" w:lineRule="auto"/>
              <w:rPr>
                <w:rFonts w:asciiTheme="minorHAnsi" w:hAnsiTheme="minorHAnsi" w:cstheme="minorHAnsi"/>
                <w:sz w:val="20"/>
                <w:szCs w:val="20"/>
              </w:rPr>
            </w:pPr>
            <w:r w:rsidRPr="00EE09A9">
              <w:rPr>
                <w:rFonts w:eastAsia="Calibri" w:asciiTheme="minorHAnsi" w:hAnsiTheme="minorHAnsi" w:cstheme="minorHAnsi"/>
                <w:color w:val="000000"/>
                <w:kern w:val="24"/>
                <w:sz w:val="20"/>
                <w:szCs w:val="20"/>
              </w:rPr>
              <w:t xml:space="preserve">Representative of the Engine’s goals </w:t>
            </w:r>
            <w:r w:rsidRPr="00EE09A9">
              <w:rPr>
                <w:rFonts w:asciiTheme="minorHAnsi" w:hAnsiTheme="minorHAnsi" w:cstheme="minorHAnsi"/>
                <w:color w:val="000000"/>
                <w:kern w:val="24"/>
                <w:sz w:val="20"/>
                <w:szCs w:val="20"/>
              </w:rPr>
              <w:t xml:space="preserve">for inclusive engagement </w:t>
            </w:r>
            <w:r w:rsidRPr="00EE09A9">
              <w:rPr>
                <w:rFonts w:eastAsia="Calibri" w:asciiTheme="minorHAnsi" w:hAnsiTheme="minorHAnsi" w:cstheme="minorHAnsi"/>
                <w:color w:val="000000"/>
                <w:kern w:val="24"/>
                <w:sz w:val="20"/>
                <w:szCs w:val="20"/>
              </w:rPr>
              <w:t>for their region of service</w:t>
            </w:r>
          </w:p>
        </w:tc>
        <w:tc>
          <w:tcPr>
            <w:tcW w:w="1576"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600647B1" w14:textId="77777777">
            <w:pPr>
              <w:pStyle w:val="NormalWeb"/>
              <w:spacing w:before="0" w:beforeAutospacing="0" w:after="0" w:afterAutospacing="0" w:line="256" w:lineRule="auto"/>
              <w:rPr>
                <w:rFonts w:asciiTheme="minorHAnsi" w:hAnsiTheme="minorHAnsi" w:cstheme="minorHAnsi"/>
                <w:sz w:val="20"/>
                <w:szCs w:val="20"/>
              </w:rPr>
            </w:pPr>
            <w:r w:rsidRPr="00EE09A9">
              <w:rPr>
                <w:rFonts w:eastAsia="Calibri" w:asciiTheme="minorHAnsi" w:hAnsiTheme="minorHAnsi" w:cstheme="minorHAnsi"/>
                <w:color w:val="000000"/>
                <w:kern w:val="24"/>
                <w:sz w:val="20"/>
                <w:szCs w:val="20"/>
              </w:rPr>
              <w:t>No evidence</w:t>
            </w:r>
          </w:p>
        </w:tc>
        <w:tc>
          <w:tcPr>
            <w:tcW w:w="1853"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6BF92957" w14:textId="314DA87D">
            <w:pPr>
              <w:pStyle w:val="NormalWeb"/>
              <w:spacing w:before="0" w:beforeAutospacing="0" w:after="0" w:afterAutospacing="0"/>
              <w:rPr>
                <w:rFonts w:asciiTheme="minorHAnsi" w:hAnsiTheme="minorHAnsi" w:cstheme="minorHAnsi"/>
                <w:sz w:val="20"/>
                <w:szCs w:val="20"/>
              </w:rPr>
            </w:pPr>
            <w:r w:rsidRPr="00EE09A9">
              <w:rPr>
                <w:rFonts w:asciiTheme="minorHAnsi" w:hAnsiTheme="minorHAnsi" w:cstheme="minorHAnsi"/>
                <w:color w:val="000000"/>
                <w:kern w:val="24"/>
                <w:sz w:val="20"/>
                <w:szCs w:val="20"/>
              </w:rPr>
              <w:t>Representative workforce that align</w:t>
            </w:r>
            <w:r w:rsidR="00A43A71">
              <w:rPr>
                <w:rFonts w:asciiTheme="minorHAnsi" w:hAnsiTheme="minorHAnsi" w:cstheme="minorHAnsi"/>
                <w:color w:val="000000"/>
                <w:kern w:val="24"/>
                <w:sz w:val="20"/>
                <w:szCs w:val="20"/>
              </w:rPr>
              <w:t>s</w:t>
            </w:r>
            <w:r w:rsidRPr="00EE09A9">
              <w:rPr>
                <w:rFonts w:asciiTheme="minorHAnsi" w:hAnsiTheme="minorHAnsi" w:cstheme="minorHAnsi"/>
                <w:color w:val="000000"/>
                <w:kern w:val="24"/>
                <w:sz w:val="20"/>
                <w:szCs w:val="20"/>
              </w:rPr>
              <w:t xml:space="preserve"> with engine goals for inclusive engagement identified</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50B3D8DA" w14:textId="011B676A">
            <w:pPr>
              <w:pStyle w:val="NormalWeb"/>
              <w:spacing w:before="0" w:beforeAutospacing="0" w:after="0" w:afterAutospacing="0"/>
              <w:rPr>
                <w:rFonts w:asciiTheme="minorHAnsi" w:hAnsiTheme="minorHAnsi" w:cstheme="minorHAnsi"/>
                <w:sz w:val="20"/>
                <w:szCs w:val="20"/>
              </w:rPr>
            </w:pPr>
            <w:r w:rsidRPr="00EE09A9">
              <w:rPr>
                <w:rFonts w:asciiTheme="minorHAnsi" w:hAnsiTheme="minorHAnsi" w:cstheme="minorHAnsi"/>
                <w:color w:val="000000"/>
                <w:kern w:val="24"/>
                <w:sz w:val="20"/>
                <w:szCs w:val="20"/>
              </w:rPr>
              <w:t xml:space="preserve">Plan to </w:t>
            </w:r>
            <w:r w:rsidR="006C1C20">
              <w:rPr>
                <w:rFonts w:asciiTheme="minorHAnsi" w:hAnsiTheme="minorHAnsi" w:cstheme="minorHAnsi"/>
                <w:color w:val="000000"/>
                <w:kern w:val="24"/>
                <w:sz w:val="20"/>
                <w:szCs w:val="20"/>
              </w:rPr>
              <w:t>develop</w:t>
            </w:r>
            <w:r w:rsidRPr="00EE09A9">
              <w:rPr>
                <w:rFonts w:asciiTheme="minorHAnsi" w:hAnsiTheme="minorHAnsi" w:cstheme="minorHAnsi"/>
                <w:color w:val="000000"/>
                <w:kern w:val="24"/>
                <w:sz w:val="20"/>
                <w:szCs w:val="20"/>
              </w:rPr>
              <w:t xml:space="preserve"> </w:t>
            </w:r>
            <w:r w:rsidR="006C1C20">
              <w:rPr>
                <w:rFonts w:asciiTheme="minorHAnsi" w:hAnsiTheme="minorHAnsi" w:cstheme="minorHAnsi"/>
                <w:color w:val="000000"/>
                <w:kern w:val="24"/>
                <w:sz w:val="20"/>
                <w:szCs w:val="20"/>
              </w:rPr>
              <w:t>workforce</w:t>
            </w:r>
            <w:r w:rsidRPr="00EE09A9">
              <w:rPr>
                <w:rFonts w:asciiTheme="minorHAnsi" w:hAnsiTheme="minorHAnsi" w:cstheme="minorHAnsi"/>
                <w:color w:val="000000"/>
                <w:kern w:val="24"/>
                <w:sz w:val="20"/>
                <w:szCs w:val="20"/>
              </w:rPr>
              <w:t xml:space="preserve"> that align</w:t>
            </w:r>
            <w:r w:rsidR="00A43A71">
              <w:rPr>
                <w:rFonts w:asciiTheme="minorHAnsi" w:hAnsiTheme="minorHAnsi" w:cstheme="minorHAnsi"/>
                <w:color w:val="000000"/>
                <w:kern w:val="24"/>
                <w:sz w:val="20"/>
                <w:szCs w:val="20"/>
              </w:rPr>
              <w:t>s</w:t>
            </w:r>
            <w:r w:rsidRPr="00EE09A9">
              <w:rPr>
                <w:rFonts w:asciiTheme="minorHAnsi" w:hAnsiTheme="minorHAnsi" w:cstheme="minorHAnsi"/>
                <w:color w:val="000000"/>
                <w:kern w:val="24"/>
                <w:sz w:val="20"/>
                <w:szCs w:val="20"/>
              </w:rPr>
              <w:t xml:space="preserve"> with engine goals </w:t>
            </w:r>
            <w:r w:rsidRPr="00EE09A9" w:rsidR="006C1C20">
              <w:rPr>
                <w:rFonts w:asciiTheme="minorHAnsi" w:hAnsiTheme="minorHAnsi" w:cstheme="minorHAnsi"/>
                <w:color w:val="000000"/>
                <w:kern w:val="24"/>
                <w:sz w:val="20"/>
                <w:szCs w:val="20"/>
              </w:rPr>
              <w:t>for inclusive engagement</w:t>
            </w:r>
          </w:p>
        </w:tc>
        <w:tc>
          <w:tcPr>
            <w:tcW w:w="2012"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1E9312EA" w14:textId="2EAA6293">
            <w:pPr>
              <w:pStyle w:val="NormalWeb"/>
              <w:spacing w:before="0" w:beforeAutospacing="0" w:after="0" w:afterAutospacing="0"/>
              <w:rPr>
                <w:rFonts w:asciiTheme="minorHAnsi" w:hAnsiTheme="minorHAnsi" w:cstheme="minorHAnsi"/>
                <w:sz w:val="20"/>
                <w:szCs w:val="20"/>
              </w:rPr>
            </w:pPr>
            <w:r w:rsidRPr="00EE09A9">
              <w:rPr>
                <w:rFonts w:asciiTheme="minorHAnsi" w:hAnsiTheme="minorHAnsi" w:cstheme="minorHAnsi"/>
                <w:color w:val="000000"/>
                <w:kern w:val="24"/>
                <w:sz w:val="20"/>
                <w:szCs w:val="20"/>
              </w:rPr>
              <w:t xml:space="preserve">Outreach activities to </w:t>
            </w:r>
            <w:r w:rsidR="006C1C20">
              <w:rPr>
                <w:rFonts w:asciiTheme="minorHAnsi" w:hAnsiTheme="minorHAnsi" w:cstheme="minorHAnsi"/>
                <w:color w:val="000000"/>
                <w:kern w:val="24"/>
                <w:sz w:val="20"/>
                <w:szCs w:val="20"/>
              </w:rPr>
              <w:t>workers to develop engine workforce</w:t>
            </w:r>
            <w:r w:rsidRPr="00EE09A9">
              <w:rPr>
                <w:rFonts w:asciiTheme="minorHAnsi" w:hAnsiTheme="minorHAnsi" w:cstheme="minorHAnsi"/>
                <w:color w:val="000000"/>
                <w:kern w:val="24"/>
                <w:sz w:val="20"/>
                <w:szCs w:val="20"/>
              </w:rPr>
              <w:t xml:space="preserve"> </w:t>
            </w:r>
          </w:p>
        </w:tc>
        <w:tc>
          <w:tcPr>
            <w:tcW w:w="2578"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0B496E2F" w14:textId="077B898B">
            <w:pPr>
              <w:pStyle w:val="NormalWeb"/>
              <w:spacing w:before="0" w:beforeAutospacing="0" w:after="0" w:afterAutospacing="0"/>
              <w:rPr>
                <w:rFonts w:asciiTheme="minorHAnsi" w:hAnsiTheme="minorHAnsi" w:cstheme="minorHAnsi"/>
                <w:sz w:val="20"/>
                <w:szCs w:val="20"/>
              </w:rPr>
            </w:pPr>
            <w:r w:rsidRPr="00C75E70">
              <w:rPr>
                <w:rFonts w:ascii="Calibri" w:hAnsi="Calibri" w:cs="Calibri"/>
                <w:color w:val="000000"/>
                <w:kern w:val="24"/>
                <w:sz w:val="20"/>
                <w:szCs w:val="20"/>
              </w:rPr>
              <w:t xml:space="preserve">Evidence for continuing </w:t>
            </w:r>
            <w:r w:rsidR="006C1C20">
              <w:rPr>
                <w:rFonts w:ascii="Calibri" w:hAnsi="Calibri" w:cs="Calibri"/>
                <w:color w:val="000000"/>
                <w:kern w:val="24"/>
                <w:sz w:val="20"/>
                <w:szCs w:val="20"/>
              </w:rPr>
              <w:t>workforce</w:t>
            </w:r>
            <w:r>
              <w:rPr>
                <w:rFonts w:ascii="Calibri" w:hAnsi="Calibri" w:cs="Calibri"/>
                <w:color w:val="000000"/>
                <w:kern w:val="24"/>
                <w:sz w:val="20"/>
                <w:szCs w:val="20"/>
              </w:rPr>
              <w:t xml:space="preserve"> outreach </w:t>
            </w:r>
            <w:r w:rsidRPr="00C75E70">
              <w:rPr>
                <w:rFonts w:ascii="Calibri" w:hAnsi="Calibri" w:cs="Calibri"/>
                <w:color w:val="000000"/>
                <w:kern w:val="24"/>
                <w:sz w:val="20"/>
                <w:szCs w:val="20"/>
              </w:rPr>
              <w:t>activities</w:t>
            </w:r>
          </w:p>
        </w:tc>
      </w:tr>
      <w:tr w14:paraId="42E86A9A" w14:textId="77777777" w:rsidTr="00C55003">
        <w:tblPrEx>
          <w:tblW w:w="14390" w:type="dxa"/>
          <w:tblCellMar>
            <w:left w:w="0" w:type="dxa"/>
            <w:right w:w="0" w:type="dxa"/>
          </w:tblCellMar>
          <w:tblLook w:val="0420"/>
        </w:tblPrEx>
        <w:trPr>
          <w:trHeight w:val="415"/>
        </w:trPr>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501CCA" w:rsidP="00501CCA" w14:paraId="0231AFFD" w14:textId="77777777">
            <w:pPr>
              <w:rPr>
                <w:rFonts w:ascii="Arial" w:hAnsi="Arial" w:cs="Arial"/>
                <w:sz w:val="36"/>
                <w:szCs w:val="36"/>
              </w:rPr>
            </w:pPr>
          </w:p>
        </w:tc>
        <w:tc>
          <w:tcPr>
            <w:tcW w:w="2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01CCA" w:rsidRPr="00EE09A9" w:rsidP="00501CCA" w14:paraId="473929CB" w14:textId="0FDE6A61">
            <w:pPr>
              <w:pStyle w:val="NormalWeb"/>
              <w:spacing w:before="0" w:beforeAutospacing="0" w:after="0" w:afterAutospacing="0" w:line="256" w:lineRule="auto"/>
              <w:rPr>
                <w:rFonts w:asciiTheme="minorHAnsi" w:hAnsiTheme="minorHAnsi" w:cstheme="minorHAnsi"/>
                <w:sz w:val="20"/>
                <w:szCs w:val="20"/>
              </w:rPr>
            </w:pPr>
            <w:r>
              <w:rPr>
                <w:rFonts w:eastAsia="Calibri" w:asciiTheme="minorHAnsi" w:hAnsiTheme="minorHAnsi" w:cstheme="minorHAnsi"/>
                <w:color w:val="000000"/>
                <w:kern w:val="24"/>
                <w:sz w:val="20"/>
                <w:szCs w:val="20"/>
              </w:rPr>
              <w:t>O</w:t>
            </w:r>
            <w:r w:rsidRPr="00EE09A9">
              <w:rPr>
                <w:rFonts w:eastAsia="Calibri" w:asciiTheme="minorHAnsi" w:hAnsiTheme="minorHAnsi" w:cstheme="minorHAnsi"/>
                <w:color w:val="000000"/>
                <w:kern w:val="24"/>
                <w:sz w:val="20"/>
                <w:szCs w:val="20"/>
              </w:rPr>
              <w:t xml:space="preserve">pportunities </w:t>
            </w:r>
            <w:r>
              <w:rPr>
                <w:rFonts w:eastAsia="Calibri" w:asciiTheme="minorHAnsi" w:hAnsiTheme="minorHAnsi" w:cstheme="minorHAnsi"/>
                <w:color w:val="000000"/>
                <w:kern w:val="24"/>
                <w:sz w:val="20"/>
                <w:szCs w:val="20"/>
              </w:rPr>
              <w:t>to broaden participation in workforce</w:t>
            </w:r>
            <w:r w:rsidRPr="00EE09A9">
              <w:rPr>
                <w:rFonts w:eastAsia="Calibri" w:asciiTheme="minorHAnsi" w:hAnsiTheme="minorHAnsi" w:cstheme="minorHAnsi"/>
                <w:color w:val="000000"/>
                <w:kern w:val="24"/>
                <w:sz w:val="20"/>
                <w:szCs w:val="20"/>
              </w:rPr>
              <w:t xml:space="preserve"> recruitment</w:t>
            </w:r>
          </w:p>
        </w:tc>
        <w:tc>
          <w:tcPr>
            <w:tcW w:w="1576"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77052304" w14:textId="77777777">
            <w:pPr>
              <w:pStyle w:val="NormalWeb"/>
              <w:spacing w:before="0" w:beforeAutospacing="0" w:after="0" w:afterAutospacing="0" w:line="256" w:lineRule="auto"/>
              <w:rPr>
                <w:rFonts w:asciiTheme="minorHAnsi" w:hAnsiTheme="minorHAnsi" w:cstheme="minorHAnsi"/>
                <w:sz w:val="20"/>
                <w:szCs w:val="20"/>
              </w:rPr>
            </w:pPr>
            <w:r w:rsidRPr="00EE09A9">
              <w:rPr>
                <w:rFonts w:eastAsia="Calibri" w:asciiTheme="minorHAnsi" w:hAnsiTheme="minorHAnsi" w:cstheme="minorHAnsi"/>
                <w:color w:val="000000"/>
                <w:kern w:val="24"/>
                <w:sz w:val="20"/>
                <w:szCs w:val="20"/>
              </w:rPr>
              <w:t>No evidence</w:t>
            </w:r>
          </w:p>
        </w:tc>
        <w:tc>
          <w:tcPr>
            <w:tcW w:w="1853"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1B1D523B" w14:textId="7FFC72FE">
            <w:pPr>
              <w:pStyle w:val="NormalWeb"/>
              <w:spacing w:before="0" w:beforeAutospacing="0" w:after="0" w:afterAutospacing="0" w:line="256" w:lineRule="auto"/>
              <w:rPr>
                <w:rFonts w:asciiTheme="minorHAnsi" w:hAnsiTheme="minorHAnsi" w:cstheme="minorHAnsi"/>
                <w:sz w:val="20"/>
                <w:szCs w:val="20"/>
              </w:rPr>
            </w:pPr>
            <w:r w:rsidRPr="00EE09A9">
              <w:rPr>
                <w:rFonts w:eastAsia="Calibri" w:asciiTheme="minorHAnsi" w:hAnsiTheme="minorHAnsi" w:cstheme="minorHAnsi"/>
                <w:color w:val="000000"/>
                <w:kern w:val="24"/>
                <w:sz w:val="20"/>
                <w:szCs w:val="20"/>
              </w:rPr>
              <w:t xml:space="preserve">Identified </w:t>
            </w:r>
            <w:r w:rsidRPr="00EE09A9" w:rsidR="00765950">
              <w:rPr>
                <w:rFonts w:eastAsia="Calibri" w:asciiTheme="minorHAnsi" w:hAnsiTheme="minorHAnsi" w:cstheme="minorHAnsi"/>
                <w:color w:val="000000"/>
                <w:kern w:val="24"/>
                <w:sz w:val="20"/>
                <w:szCs w:val="20"/>
              </w:rPr>
              <w:t xml:space="preserve">recruitment </w:t>
            </w:r>
            <w:r w:rsidRPr="00EE09A9">
              <w:rPr>
                <w:rFonts w:eastAsia="Calibri" w:asciiTheme="minorHAnsi" w:hAnsiTheme="minorHAnsi" w:cstheme="minorHAnsi"/>
                <w:color w:val="000000"/>
                <w:kern w:val="24"/>
                <w:sz w:val="20"/>
                <w:szCs w:val="20"/>
              </w:rPr>
              <w:t>challenges</w:t>
            </w:r>
            <w:r w:rsidR="006C1C20">
              <w:rPr>
                <w:rFonts w:eastAsia="Calibri" w:asciiTheme="minorHAnsi" w:hAnsiTheme="minorHAnsi" w:cstheme="minorHAnsi"/>
                <w:color w:val="000000"/>
                <w:kern w:val="24"/>
                <w:sz w:val="20"/>
                <w:szCs w:val="20"/>
              </w:rPr>
              <w:t xml:space="preserve"> to broadening participation </w:t>
            </w:r>
            <w:r w:rsidR="00765950">
              <w:rPr>
                <w:rFonts w:eastAsia="Calibri" w:asciiTheme="minorHAnsi" w:hAnsiTheme="minorHAnsi" w:cstheme="minorHAnsi"/>
                <w:color w:val="000000"/>
                <w:kern w:val="24"/>
                <w:sz w:val="20"/>
                <w:szCs w:val="20"/>
              </w:rPr>
              <w:t>in region of service</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4EE86BFD" w14:textId="6EF99A38">
            <w:pPr>
              <w:pStyle w:val="NormalWeb"/>
              <w:spacing w:before="0" w:beforeAutospacing="0" w:after="0" w:afterAutospacing="0" w:line="256" w:lineRule="auto"/>
              <w:rPr>
                <w:rFonts w:asciiTheme="minorHAnsi" w:hAnsiTheme="minorHAnsi" w:cstheme="minorHAnsi"/>
                <w:sz w:val="20"/>
                <w:szCs w:val="20"/>
              </w:rPr>
            </w:pPr>
            <w:r w:rsidRPr="00EE09A9">
              <w:rPr>
                <w:rFonts w:eastAsia="Calibri" w:asciiTheme="minorHAnsi" w:hAnsiTheme="minorHAnsi" w:cstheme="minorHAnsi"/>
                <w:color w:val="000000"/>
                <w:kern w:val="24"/>
                <w:sz w:val="20"/>
                <w:szCs w:val="20"/>
              </w:rPr>
              <w:t xml:space="preserve">Identify solutions to </w:t>
            </w:r>
            <w:r w:rsidR="00765950">
              <w:rPr>
                <w:rFonts w:eastAsia="Calibri" w:asciiTheme="minorHAnsi" w:hAnsiTheme="minorHAnsi" w:cstheme="minorHAnsi"/>
                <w:color w:val="000000"/>
                <w:kern w:val="24"/>
                <w:sz w:val="20"/>
                <w:szCs w:val="20"/>
              </w:rPr>
              <w:t>broadening participation</w:t>
            </w:r>
            <w:r w:rsidRPr="00EE09A9" w:rsidR="00765950">
              <w:rPr>
                <w:rFonts w:eastAsia="Calibri" w:asciiTheme="minorHAnsi" w:hAnsiTheme="minorHAnsi" w:cstheme="minorHAnsi"/>
                <w:color w:val="000000"/>
                <w:kern w:val="24"/>
                <w:sz w:val="20"/>
                <w:szCs w:val="20"/>
              </w:rPr>
              <w:t xml:space="preserve"> </w:t>
            </w:r>
            <w:r w:rsidRPr="00EE09A9">
              <w:rPr>
                <w:rFonts w:eastAsia="Calibri" w:asciiTheme="minorHAnsi" w:hAnsiTheme="minorHAnsi" w:cstheme="minorHAnsi"/>
                <w:color w:val="000000"/>
                <w:kern w:val="24"/>
                <w:sz w:val="20"/>
                <w:szCs w:val="20"/>
              </w:rPr>
              <w:t xml:space="preserve">recruitment </w:t>
            </w:r>
            <w:r w:rsidR="00765950">
              <w:rPr>
                <w:rFonts w:eastAsia="Calibri" w:asciiTheme="minorHAnsi" w:hAnsiTheme="minorHAnsi" w:cstheme="minorHAnsi"/>
                <w:color w:val="000000"/>
                <w:kern w:val="24"/>
                <w:sz w:val="20"/>
                <w:szCs w:val="20"/>
              </w:rPr>
              <w:t>challenges</w:t>
            </w:r>
          </w:p>
        </w:tc>
        <w:tc>
          <w:tcPr>
            <w:tcW w:w="2012"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4583987C" w14:textId="7D75EFAF">
            <w:pPr>
              <w:pStyle w:val="NormalWeb"/>
              <w:spacing w:before="0" w:beforeAutospacing="0" w:after="0" w:afterAutospacing="0" w:line="256" w:lineRule="auto"/>
              <w:rPr>
                <w:rFonts w:asciiTheme="minorHAnsi" w:hAnsiTheme="minorHAnsi" w:cstheme="minorHAnsi"/>
                <w:sz w:val="20"/>
                <w:szCs w:val="20"/>
              </w:rPr>
            </w:pPr>
            <w:r>
              <w:rPr>
                <w:rFonts w:eastAsia="Calibri" w:asciiTheme="minorHAnsi" w:hAnsiTheme="minorHAnsi" w:cstheme="minorHAnsi"/>
                <w:color w:val="000000"/>
                <w:kern w:val="24"/>
                <w:sz w:val="20"/>
                <w:szCs w:val="20"/>
              </w:rPr>
              <w:t>Initiate</w:t>
            </w:r>
            <w:r w:rsidRPr="00EE09A9">
              <w:rPr>
                <w:rFonts w:eastAsia="Calibri" w:asciiTheme="minorHAnsi" w:hAnsiTheme="minorHAnsi" w:cstheme="minorHAnsi"/>
                <w:color w:val="000000"/>
                <w:kern w:val="24"/>
                <w:sz w:val="20"/>
                <w:szCs w:val="20"/>
              </w:rPr>
              <w:t xml:space="preserve"> </w:t>
            </w:r>
            <w:r w:rsidRPr="00EE09A9">
              <w:rPr>
                <w:rFonts w:eastAsia="Calibri" w:asciiTheme="minorHAnsi" w:hAnsiTheme="minorHAnsi" w:cstheme="minorHAnsi"/>
                <w:color w:val="000000"/>
                <w:kern w:val="24"/>
                <w:sz w:val="20"/>
                <w:szCs w:val="20"/>
              </w:rPr>
              <w:t xml:space="preserve">recruitment </w:t>
            </w:r>
            <w:r w:rsidRPr="00EE09A9">
              <w:rPr>
                <w:rFonts w:eastAsia="Calibri" w:asciiTheme="minorHAnsi" w:hAnsiTheme="minorHAnsi" w:cstheme="minorHAnsi"/>
                <w:color w:val="000000"/>
                <w:kern w:val="24"/>
                <w:sz w:val="20"/>
                <w:szCs w:val="20"/>
              </w:rPr>
              <w:t xml:space="preserve">activities to </w:t>
            </w:r>
            <w:r>
              <w:rPr>
                <w:rFonts w:eastAsia="Calibri" w:asciiTheme="minorHAnsi" w:hAnsiTheme="minorHAnsi" w:cstheme="minorHAnsi"/>
                <w:color w:val="000000"/>
                <w:kern w:val="24"/>
                <w:sz w:val="20"/>
                <w:szCs w:val="20"/>
              </w:rPr>
              <w:t>meet broadening participation goals</w:t>
            </w:r>
          </w:p>
        </w:tc>
        <w:tc>
          <w:tcPr>
            <w:tcW w:w="2578"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647DA323" w14:textId="5302F0DF">
            <w:pPr>
              <w:pStyle w:val="NormalWeb"/>
              <w:spacing w:before="0" w:beforeAutospacing="0" w:after="0" w:afterAutospacing="0" w:line="256" w:lineRule="auto"/>
              <w:rPr>
                <w:rFonts w:asciiTheme="minorHAnsi" w:hAnsiTheme="minorHAnsi" w:cstheme="minorHAnsi"/>
                <w:sz w:val="20"/>
                <w:szCs w:val="20"/>
              </w:rPr>
            </w:pPr>
            <w:r w:rsidRPr="00C75E70">
              <w:rPr>
                <w:rFonts w:ascii="Calibri" w:hAnsi="Calibri" w:cs="Calibri"/>
                <w:color w:val="000000"/>
                <w:kern w:val="24"/>
                <w:sz w:val="20"/>
                <w:szCs w:val="20"/>
              </w:rPr>
              <w:t xml:space="preserve">Evidence for continuing </w:t>
            </w:r>
            <w:r>
              <w:rPr>
                <w:rFonts w:ascii="Calibri" w:hAnsi="Calibri" w:cs="Calibri"/>
                <w:color w:val="000000"/>
                <w:kern w:val="24"/>
                <w:sz w:val="20"/>
                <w:szCs w:val="20"/>
              </w:rPr>
              <w:t xml:space="preserve">recruitment </w:t>
            </w:r>
            <w:r w:rsidRPr="00C75E70">
              <w:rPr>
                <w:rFonts w:ascii="Calibri" w:hAnsi="Calibri" w:cs="Calibri"/>
                <w:color w:val="000000"/>
                <w:kern w:val="24"/>
                <w:sz w:val="20"/>
                <w:szCs w:val="20"/>
              </w:rPr>
              <w:t>activities</w:t>
            </w:r>
            <w:r>
              <w:rPr>
                <w:rFonts w:ascii="Calibri" w:hAnsi="Calibri" w:cs="Calibri"/>
                <w:color w:val="000000"/>
                <w:kern w:val="24"/>
                <w:sz w:val="20"/>
                <w:szCs w:val="20"/>
              </w:rPr>
              <w:t xml:space="preserve"> that broaden workforce participation</w:t>
            </w:r>
          </w:p>
        </w:tc>
      </w:tr>
      <w:tr w14:paraId="6C861B34" w14:textId="77777777" w:rsidTr="00C55003">
        <w:tblPrEx>
          <w:tblW w:w="14390" w:type="dxa"/>
          <w:tblCellMar>
            <w:left w:w="0" w:type="dxa"/>
            <w:right w:w="0" w:type="dxa"/>
          </w:tblCellMar>
          <w:tblLook w:val="0420"/>
        </w:tblPrEx>
        <w:trPr>
          <w:trHeight w:val="415"/>
        </w:trPr>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501CCA" w:rsidP="00501CCA" w14:paraId="694E7D92" w14:textId="77777777">
            <w:pPr>
              <w:rPr>
                <w:rFonts w:ascii="Arial" w:hAnsi="Arial" w:cs="Arial"/>
                <w:sz w:val="36"/>
                <w:szCs w:val="36"/>
              </w:rPr>
            </w:pPr>
          </w:p>
        </w:tc>
        <w:tc>
          <w:tcPr>
            <w:tcW w:w="253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03342BE6" w14:textId="77777777">
            <w:pPr>
              <w:pStyle w:val="NormalWeb"/>
              <w:spacing w:before="0" w:beforeAutospacing="0" w:after="0" w:afterAutospacing="0"/>
              <w:rPr>
                <w:rFonts w:asciiTheme="minorHAnsi" w:hAnsiTheme="minorHAnsi" w:cstheme="minorHAnsi"/>
                <w:sz w:val="20"/>
                <w:szCs w:val="20"/>
              </w:rPr>
            </w:pPr>
            <w:r w:rsidRPr="00EE09A9">
              <w:rPr>
                <w:rFonts w:eastAsia="Calibri" w:asciiTheme="minorHAnsi" w:hAnsiTheme="minorHAnsi" w:cstheme="minorHAnsi"/>
                <w:color w:val="000000"/>
                <w:kern w:val="24"/>
                <w:sz w:val="20"/>
                <w:szCs w:val="20"/>
              </w:rPr>
              <w:t>Access to professional development opportunity</w:t>
            </w:r>
          </w:p>
        </w:tc>
        <w:tc>
          <w:tcPr>
            <w:tcW w:w="1576"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0384D294" w14:textId="77777777">
            <w:pPr>
              <w:pStyle w:val="NormalWeb"/>
              <w:spacing w:before="0" w:beforeAutospacing="0" w:after="0" w:afterAutospacing="0" w:line="256" w:lineRule="auto"/>
              <w:rPr>
                <w:rFonts w:asciiTheme="minorHAnsi" w:hAnsiTheme="minorHAnsi" w:cstheme="minorHAnsi"/>
                <w:sz w:val="20"/>
                <w:szCs w:val="20"/>
              </w:rPr>
            </w:pPr>
            <w:r w:rsidRPr="00EE09A9">
              <w:rPr>
                <w:rFonts w:eastAsia="Calibri" w:asciiTheme="minorHAnsi" w:hAnsiTheme="minorHAnsi" w:cstheme="minorHAnsi"/>
                <w:color w:val="000000"/>
                <w:kern w:val="24"/>
                <w:sz w:val="20"/>
                <w:szCs w:val="20"/>
              </w:rPr>
              <w:t>No evidence</w:t>
            </w:r>
          </w:p>
        </w:tc>
        <w:tc>
          <w:tcPr>
            <w:tcW w:w="1853"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198F17D7" w14:textId="12D46DAB">
            <w:pPr>
              <w:pStyle w:val="NormalWeb"/>
              <w:spacing w:before="0" w:beforeAutospacing="0" w:after="0" w:afterAutospacing="0" w:line="256" w:lineRule="auto"/>
              <w:rPr>
                <w:rFonts w:asciiTheme="minorHAnsi" w:hAnsiTheme="minorHAnsi" w:cstheme="minorHAnsi"/>
                <w:sz w:val="20"/>
                <w:szCs w:val="20"/>
              </w:rPr>
            </w:pPr>
            <w:r w:rsidRPr="00EE09A9">
              <w:rPr>
                <w:rFonts w:eastAsia="Calibri" w:asciiTheme="minorHAnsi" w:hAnsiTheme="minorHAnsi" w:cstheme="minorHAnsi"/>
                <w:color w:val="000000"/>
                <w:kern w:val="24"/>
                <w:sz w:val="20"/>
                <w:szCs w:val="20"/>
              </w:rPr>
              <w:t xml:space="preserve">Identified challenges </w:t>
            </w:r>
            <w:r w:rsidR="000C3C2B">
              <w:rPr>
                <w:rFonts w:eastAsia="Calibri" w:asciiTheme="minorHAnsi" w:hAnsiTheme="minorHAnsi" w:cstheme="minorHAnsi"/>
                <w:color w:val="000000"/>
                <w:kern w:val="24"/>
                <w:sz w:val="20"/>
                <w:szCs w:val="20"/>
              </w:rPr>
              <w:t xml:space="preserve">to </w:t>
            </w:r>
            <w:r w:rsidRPr="00EE09A9" w:rsidR="000C3C2B">
              <w:rPr>
                <w:rFonts w:eastAsia="Calibri" w:asciiTheme="minorHAnsi" w:hAnsiTheme="minorHAnsi" w:cstheme="minorHAnsi"/>
                <w:color w:val="000000"/>
                <w:kern w:val="24"/>
                <w:sz w:val="20"/>
                <w:szCs w:val="20"/>
              </w:rPr>
              <w:t xml:space="preserve">access </w:t>
            </w:r>
            <w:r w:rsidR="000C3C2B">
              <w:rPr>
                <w:rFonts w:eastAsia="Calibri" w:asciiTheme="minorHAnsi" w:hAnsiTheme="minorHAnsi" w:cstheme="minorHAnsi"/>
                <w:color w:val="000000"/>
                <w:kern w:val="24"/>
                <w:sz w:val="20"/>
                <w:szCs w:val="20"/>
              </w:rPr>
              <w:t xml:space="preserve">to </w:t>
            </w:r>
            <w:r w:rsidRPr="00EE09A9">
              <w:rPr>
                <w:rFonts w:eastAsia="Calibri" w:asciiTheme="minorHAnsi" w:hAnsiTheme="minorHAnsi" w:cstheme="minorHAnsi"/>
                <w:color w:val="000000"/>
                <w:kern w:val="24"/>
                <w:sz w:val="20"/>
                <w:szCs w:val="20"/>
              </w:rPr>
              <w:t xml:space="preserve">professional development </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219253B0" w14:textId="5660039B">
            <w:pPr>
              <w:pStyle w:val="NormalWeb"/>
              <w:spacing w:before="0" w:beforeAutospacing="0" w:after="0" w:afterAutospacing="0" w:line="256" w:lineRule="auto"/>
              <w:rPr>
                <w:rFonts w:asciiTheme="minorHAnsi" w:hAnsiTheme="minorHAnsi" w:cstheme="minorHAnsi"/>
                <w:sz w:val="20"/>
                <w:szCs w:val="20"/>
              </w:rPr>
            </w:pPr>
            <w:r w:rsidRPr="00EE09A9">
              <w:rPr>
                <w:rFonts w:eastAsia="Calibri" w:asciiTheme="minorHAnsi" w:hAnsiTheme="minorHAnsi" w:cstheme="minorHAnsi"/>
                <w:color w:val="000000"/>
                <w:kern w:val="24"/>
                <w:sz w:val="20"/>
                <w:szCs w:val="20"/>
              </w:rPr>
              <w:t>Identif</w:t>
            </w:r>
            <w:r w:rsidR="000C3C2B">
              <w:rPr>
                <w:rFonts w:eastAsia="Calibri" w:asciiTheme="minorHAnsi" w:hAnsiTheme="minorHAnsi" w:cstheme="minorHAnsi"/>
                <w:color w:val="000000"/>
                <w:kern w:val="24"/>
                <w:sz w:val="20"/>
                <w:szCs w:val="20"/>
              </w:rPr>
              <w:t>ied</w:t>
            </w:r>
            <w:r w:rsidRPr="00EE09A9">
              <w:rPr>
                <w:rFonts w:eastAsia="Calibri" w:asciiTheme="minorHAnsi" w:hAnsiTheme="minorHAnsi" w:cstheme="minorHAnsi"/>
                <w:color w:val="000000"/>
                <w:kern w:val="24"/>
                <w:sz w:val="20"/>
                <w:szCs w:val="20"/>
              </w:rPr>
              <w:t xml:space="preserve"> solutions to professional development </w:t>
            </w:r>
            <w:r w:rsidRPr="00EE09A9" w:rsidR="000C3C2B">
              <w:rPr>
                <w:rFonts w:eastAsia="Calibri" w:asciiTheme="minorHAnsi" w:hAnsiTheme="minorHAnsi" w:cstheme="minorHAnsi"/>
                <w:color w:val="000000"/>
                <w:kern w:val="24"/>
                <w:sz w:val="20"/>
                <w:szCs w:val="20"/>
              </w:rPr>
              <w:t xml:space="preserve">accessibility </w:t>
            </w:r>
            <w:r w:rsidR="000C3C2B">
              <w:rPr>
                <w:rFonts w:eastAsia="Calibri" w:asciiTheme="minorHAnsi" w:hAnsiTheme="minorHAnsi" w:cstheme="minorHAnsi"/>
                <w:color w:val="000000"/>
                <w:kern w:val="24"/>
                <w:sz w:val="20"/>
                <w:szCs w:val="20"/>
              </w:rPr>
              <w:t>challenges</w:t>
            </w:r>
          </w:p>
        </w:tc>
        <w:tc>
          <w:tcPr>
            <w:tcW w:w="2012"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05A14133" w14:textId="3C773BB5">
            <w:pPr>
              <w:pStyle w:val="NormalWeb"/>
              <w:spacing w:before="0" w:beforeAutospacing="0" w:after="0" w:afterAutospacing="0" w:line="256" w:lineRule="auto"/>
              <w:rPr>
                <w:rFonts w:asciiTheme="minorHAnsi" w:hAnsiTheme="minorHAnsi" w:cstheme="minorHAnsi"/>
                <w:sz w:val="20"/>
                <w:szCs w:val="20"/>
              </w:rPr>
            </w:pPr>
            <w:r w:rsidRPr="00EE09A9">
              <w:rPr>
                <w:rFonts w:eastAsia="Calibri" w:asciiTheme="minorHAnsi" w:hAnsiTheme="minorHAnsi" w:cstheme="minorHAnsi"/>
                <w:color w:val="000000"/>
                <w:kern w:val="24"/>
                <w:sz w:val="20"/>
                <w:szCs w:val="20"/>
              </w:rPr>
              <w:t xml:space="preserve">Implement activities to increase access to professional development </w:t>
            </w:r>
          </w:p>
        </w:tc>
        <w:tc>
          <w:tcPr>
            <w:tcW w:w="2578"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164EEA7B" w14:textId="7A85B318">
            <w:pPr>
              <w:pStyle w:val="NormalWeb"/>
              <w:spacing w:before="0" w:beforeAutospacing="0" w:after="0" w:afterAutospacing="0" w:line="256" w:lineRule="auto"/>
              <w:rPr>
                <w:rFonts w:asciiTheme="minorHAnsi" w:hAnsiTheme="minorHAnsi" w:cstheme="minorHAnsi"/>
                <w:sz w:val="20"/>
                <w:szCs w:val="20"/>
              </w:rPr>
            </w:pPr>
            <w:r w:rsidRPr="00C75E70">
              <w:rPr>
                <w:rFonts w:ascii="Calibri" w:hAnsi="Calibri" w:cs="Calibri"/>
                <w:color w:val="000000"/>
                <w:kern w:val="24"/>
                <w:sz w:val="20"/>
                <w:szCs w:val="20"/>
              </w:rPr>
              <w:t>Evidence for continuing activities</w:t>
            </w:r>
            <w:r>
              <w:rPr>
                <w:rFonts w:ascii="Calibri" w:hAnsi="Calibri" w:cs="Calibri"/>
                <w:color w:val="000000"/>
                <w:kern w:val="24"/>
                <w:sz w:val="20"/>
                <w:szCs w:val="20"/>
              </w:rPr>
              <w:t xml:space="preserve"> </w:t>
            </w:r>
            <w:r w:rsidRPr="00EE09A9">
              <w:rPr>
                <w:rFonts w:eastAsia="Calibri" w:asciiTheme="minorHAnsi" w:hAnsiTheme="minorHAnsi" w:cstheme="minorHAnsi"/>
                <w:color w:val="000000"/>
                <w:kern w:val="24"/>
                <w:sz w:val="20"/>
                <w:szCs w:val="20"/>
              </w:rPr>
              <w:t>increase</w:t>
            </w:r>
            <w:r w:rsidR="006D5CEF">
              <w:rPr>
                <w:rFonts w:eastAsia="Calibri" w:asciiTheme="minorHAnsi" w:hAnsiTheme="minorHAnsi" w:cstheme="minorHAnsi"/>
                <w:color w:val="000000"/>
                <w:kern w:val="24"/>
                <w:sz w:val="20"/>
                <w:szCs w:val="20"/>
              </w:rPr>
              <w:t>s</w:t>
            </w:r>
            <w:r w:rsidRPr="00EE09A9">
              <w:rPr>
                <w:rFonts w:eastAsia="Calibri" w:asciiTheme="minorHAnsi" w:hAnsiTheme="minorHAnsi" w:cstheme="minorHAnsi"/>
                <w:color w:val="000000"/>
                <w:kern w:val="24"/>
                <w:sz w:val="20"/>
                <w:szCs w:val="20"/>
              </w:rPr>
              <w:t xml:space="preserve"> access to professional development</w:t>
            </w:r>
            <w:r w:rsidRPr="00EE09A9">
              <w:rPr>
                <w:rFonts w:eastAsia="Calibri" w:asciiTheme="minorHAnsi" w:hAnsiTheme="minorHAnsi" w:cstheme="minorHAnsi"/>
                <w:color w:val="000000"/>
                <w:kern w:val="24"/>
                <w:sz w:val="20"/>
                <w:szCs w:val="20"/>
              </w:rPr>
              <w:t xml:space="preserve"> </w:t>
            </w:r>
          </w:p>
        </w:tc>
      </w:tr>
      <w:tr w14:paraId="07D33883" w14:textId="77777777" w:rsidTr="00C55003">
        <w:tblPrEx>
          <w:tblW w:w="14390" w:type="dxa"/>
          <w:tblCellMar>
            <w:left w:w="0" w:type="dxa"/>
            <w:right w:w="0" w:type="dxa"/>
          </w:tblCellMar>
          <w:tblLook w:val="0420"/>
        </w:tblPrEx>
        <w:trPr>
          <w:trHeight w:val="415"/>
        </w:trPr>
        <w:tc>
          <w:tcPr>
            <w:tcW w:w="1411" w:type="dxa"/>
            <w:vMerge/>
            <w:tcBorders>
              <w:top w:val="single" w:sz="8" w:space="0" w:color="000000"/>
              <w:left w:val="single" w:sz="8" w:space="0" w:color="000000"/>
              <w:bottom w:val="single" w:sz="8" w:space="0" w:color="000000"/>
              <w:right w:val="single" w:sz="8" w:space="0" w:color="000000"/>
            </w:tcBorders>
            <w:vAlign w:val="center"/>
            <w:hideMark/>
          </w:tcPr>
          <w:p w:rsidR="00501CCA" w:rsidP="00501CCA" w14:paraId="6FCE8A05" w14:textId="77777777">
            <w:pPr>
              <w:rPr>
                <w:rFonts w:ascii="Arial" w:hAnsi="Arial" w:cs="Arial"/>
                <w:sz w:val="36"/>
                <w:szCs w:val="36"/>
              </w:rPr>
            </w:pPr>
          </w:p>
        </w:tc>
        <w:tc>
          <w:tcPr>
            <w:tcW w:w="2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01CCA" w:rsidRPr="00EE09A9" w:rsidP="00501CCA" w14:paraId="6191C83E" w14:textId="0F8B8CDC">
            <w:pPr>
              <w:pStyle w:val="NormalWeb"/>
              <w:spacing w:before="0" w:beforeAutospacing="0" w:after="0" w:afterAutospacing="0" w:line="256" w:lineRule="auto"/>
              <w:rPr>
                <w:rFonts w:asciiTheme="minorHAnsi" w:hAnsiTheme="minorHAnsi" w:cstheme="minorHAnsi"/>
                <w:sz w:val="20"/>
                <w:szCs w:val="20"/>
              </w:rPr>
            </w:pPr>
            <w:r w:rsidRPr="00EE09A9">
              <w:rPr>
                <w:rFonts w:eastAsia="Calibri" w:asciiTheme="minorHAnsi" w:hAnsiTheme="minorHAnsi" w:cstheme="minorHAnsi"/>
                <w:color w:val="000000"/>
                <w:kern w:val="24"/>
                <w:sz w:val="20"/>
                <w:szCs w:val="20"/>
              </w:rPr>
              <w:t xml:space="preserve">Compensation </w:t>
            </w:r>
            <w:r w:rsidR="00BF2D2C">
              <w:rPr>
                <w:rFonts w:eastAsia="Calibri" w:asciiTheme="minorHAnsi" w:hAnsiTheme="minorHAnsi" w:cstheme="minorHAnsi"/>
                <w:color w:val="000000"/>
                <w:kern w:val="24"/>
                <w:sz w:val="20"/>
                <w:szCs w:val="20"/>
              </w:rPr>
              <w:t>par</w:t>
            </w:r>
            <w:r w:rsidRPr="00EE09A9">
              <w:rPr>
                <w:rFonts w:eastAsia="Calibri" w:asciiTheme="minorHAnsi" w:hAnsiTheme="minorHAnsi" w:cstheme="minorHAnsi"/>
                <w:color w:val="000000"/>
                <w:kern w:val="24"/>
                <w:sz w:val="20"/>
                <w:szCs w:val="20"/>
              </w:rPr>
              <w:t xml:space="preserve">ity </w:t>
            </w:r>
          </w:p>
        </w:tc>
        <w:tc>
          <w:tcPr>
            <w:tcW w:w="1576"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30BBD80D" w14:textId="77777777">
            <w:pPr>
              <w:pStyle w:val="NormalWeb"/>
              <w:spacing w:before="0" w:beforeAutospacing="0" w:after="0" w:afterAutospacing="0" w:line="256" w:lineRule="auto"/>
              <w:rPr>
                <w:rFonts w:asciiTheme="minorHAnsi" w:hAnsiTheme="minorHAnsi" w:cstheme="minorHAnsi"/>
                <w:sz w:val="20"/>
                <w:szCs w:val="20"/>
              </w:rPr>
            </w:pPr>
            <w:r w:rsidRPr="00EE09A9">
              <w:rPr>
                <w:rFonts w:eastAsia="Calibri" w:asciiTheme="minorHAnsi" w:hAnsiTheme="minorHAnsi" w:cstheme="minorHAnsi"/>
                <w:color w:val="000000"/>
                <w:kern w:val="24"/>
                <w:sz w:val="20"/>
                <w:szCs w:val="20"/>
              </w:rPr>
              <w:t>No evidence</w:t>
            </w:r>
          </w:p>
        </w:tc>
        <w:tc>
          <w:tcPr>
            <w:tcW w:w="1853"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315C4949" w14:textId="77777777">
            <w:pPr>
              <w:pStyle w:val="NormalWeb"/>
              <w:spacing w:before="0" w:beforeAutospacing="0" w:after="0" w:afterAutospacing="0" w:line="256" w:lineRule="auto"/>
              <w:rPr>
                <w:rFonts w:asciiTheme="minorHAnsi" w:hAnsiTheme="minorHAnsi" w:cstheme="minorHAnsi"/>
                <w:sz w:val="20"/>
                <w:szCs w:val="20"/>
              </w:rPr>
            </w:pPr>
            <w:r w:rsidRPr="00EE09A9">
              <w:rPr>
                <w:rFonts w:eastAsia="Calibri" w:asciiTheme="minorHAnsi" w:hAnsiTheme="minorHAnsi" w:cstheme="minorHAnsi"/>
                <w:color w:val="000000"/>
                <w:kern w:val="24"/>
                <w:sz w:val="20"/>
                <w:szCs w:val="20"/>
              </w:rPr>
              <w:t>Regional skill-based compensation norms identified</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3C7431D6" w14:textId="77777777">
            <w:pPr>
              <w:pStyle w:val="NormalWeb"/>
              <w:spacing w:before="0" w:beforeAutospacing="0" w:after="0" w:afterAutospacing="0" w:line="256" w:lineRule="auto"/>
              <w:rPr>
                <w:rFonts w:asciiTheme="minorHAnsi" w:hAnsiTheme="minorHAnsi" w:cstheme="minorHAnsi"/>
                <w:sz w:val="20"/>
                <w:szCs w:val="20"/>
              </w:rPr>
            </w:pPr>
            <w:r w:rsidRPr="00EE09A9">
              <w:rPr>
                <w:rFonts w:eastAsia="Calibri" w:asciiTheme="minorHAnsi" w:hAnsiTheme="minorHAnsi" w:cstheme="minorHAnsi"/>
                <w:color w:val="000000"/>
                <w:kern w:val="24"/>
                <w:sz w:val="20"/>
                <w:szCs w:val="20"/>
              </w:rPr>
              <w:t>Plan to achieve regional consensus on compensation norms</w:t>
            </w:r>
          </w:p>
        </w:tc>
        <w:tc>
          <w:tcPr>
            <w:tcW w:w="2012"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50A8C10C" w14:textId="77777777">
            <w:pPr>
              <w:pStyle w:val="NormalWeb"/>
              <w:spacing w:before="0" w:beforeAutospacing="0" w:after="0" w:afterAutospacing="0" w:line="256" w:lineRule="auto"/>
              <w:rPr>
                <w:rFonts w:asciiTheme="minorHAnsi" w:hAnsiTheme="minorHAnsi" w:cstheme="minorHAnsi"/>
                <w:sz w:val="20"/>
                <w:szCs w:val="20"/>
              </w:rPr>
            </w:pPr>
            <w:r w:rsidRPr="00EE09A9">
              <w:rPr>
                <w:rFonts w:eastAsia="Calibri" w:asciiTheme="minorHAnsi" w:hAnsiTheme="minorHAnsi" w:cstheme="minorHAnsi"/>
                <w:color w:val="000000"/>
                <w:kern w:val="24"/>
                <w:sz w:val="20"/>
                <w:szCs w:val="20"/>
              </w:rPr>
              <w:t xml:space="preserve">Activities detailing steps to achieve consensus </w:t>
            </w:r>
          </w:p>
        </w:tc>
        <w:tc>
          <w:tcPr>
            <w:tcW w:w="2578"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501CCA" w:rsidRPr="00EE09A9" w:rsidP="00501CCA" w14:paraId="7502CF2F" w14:textId="1C4DFB1D">
            <w:pPr>
              <w:pStyle w:val="NormalWeb"/>
              <w:spacing w:before="0" w:beforeAutospacing="0" w:after="0" w:afterAutospacing="0" w:line="256" w:lineRule="auto"/>
              <w:rPr>
                <w:rFonts w:asciiTheme="minorHAnsi" w:hAnsiTheme="minorHAnsi" w:cstheme="minorHAnsi"/>
                <w:sz w:val="20"/>
                <w:szCs w:val="20"/>
              </w:rPr>
            </w:pPr>
            <w:r w:rsidRPr="00C75E70">
              <w:rPr>
                <w:rFonts w:ascii="Calibri" w:hAnsi="Calibri" w:cs="Calibri"/>
                <w:color w:val="000000"/>
                <w:kern w:val="24"/>
                <w:sz w:val="20"/>
                <w:szCs w:val="20"/>
              </w:rPr>
              <w:t>Evidence for activities</w:t>
            </w:r>
            <w:r>
              <w:rPr>
                <w:rFonts w:ascii="Calibri" w:hAnsi="Calibri" w:cs="Calibri"/>
                <w:color w:val="000000"/>
                <w:kern w:val="24"/>
                <w:sz w:val="20"/>
                <w:szCs w:val="20"/>
              </w:rPr>
              <w:t xml:space="preserve"> that would achieve regional compensation norms</w:t>
            </w:r>
          </w:p>
        </w:tc>
      </w:tr>
    </w:tbl>
    <w:p w:rsidR="00865908" w:rsidP="00A47A65" w14:paraId="6EC13F38" w14:textId="77777777"/>
    <w:p w:rsidR="00A47A65" w:rsidRPr="00D968FF" w:rsidP="00A47A65" w14:paraId="58830A97" w14:textId="2F77F857">
      <w:pPr>
        <w:rPr>
          <w:b/>
          <w:bCs/>
        </w:rPr>
      </w:pPr>
      <w:r w:rsidRPr="00D968FF">
        <w:rPr>
          <w:b/>
          <w:bCs/>
        </w:rPr>
        <w:t>(Optional) Other Criteria Relevant to your Engine</w:t>
      </w:r>
    </w:p>
    <w:p w:rsidR="00D968FF" w:rsidP="00987077" w14:paraId="284B0884" w14:textId="52E74ABA">
      <w:pPr>
        <w:pStyle w:val="BodyText-Next"/>
      </w:pPr>
      <w:r w:rsidRPr="00D968FF">
        <w:t xml:space="preserve">Engines have the option to propose additional criteria </w:t>
      </w:r>
      <w:r w:rsidR="0008452C">
        <w:t xml:space="preserve">that are relevant to the Engine but not </w:t>
      </w:r>
      <w:r w:rsidR="00787678">
        <w:t>included</w:t>
      </w:r>
      <w:r w:rsidR="0008452C">
        <w:t xml:space="preserve"> in the rubrics</w:t>
      </w:r>
      <w:r w:rsidR="00787678">
        <w:t xml:space="preserve"> above</w:t>
      </w:r>
      <w:r w:rsidRPr="00D968FF">
        <w:t>. While it is anticipated that a criterion would be accompanied by the rationale for inclusion and a description of the strengths, weaknesses, challenges, and opportunities</w:t>
      </w:r>
      <w:r w:rsidR="006D5CEF">
        <w:t>,</w:t>
      </w:r>
      <w:r w:rsidRPr="00D968FF" w:rsidR="006D5CEF">
        <w:t xml:space="preserve"> </w:t>
      </w:r>
      <w:r w:rsidRPr="00D968FF">
        <w:t>a</w:t>
      </w:r>
      <w:r w:rsidR="00787678">
        <w:t xml:space="preserve">n enumeration </w:t>
      </w:r>
      <w:r w:rsidRPr="00D968FF">
        <w:t>of the degrees of attainment is welcome</w:t>
      </w:r>
      <w:r w:rsidR="00787678">
        <w:t>,</w:t>
      </w:r>
      <w:r w:rsidRPr="00D968FF">
        <w:t xml:space="preserve"> but not required.</w:t>
      </w:r>
    </w:p>
    <w:p w:rsidR="00D968FF" w:rsidP="00C16845" w14:paraId="44533236" w14:textId="77777777">
      <w:pPr>
        <w:pStyle w:val="WhiteSpace"/>
      </w:pPr>
    </w:p>
    <w:p w:rsidR="00D968FF" w:rsidP="000A38D4" w14:paraId="7A75FE72" w14:textId="1AB368B6">
      <w:pPr>
        <w:pStyle w:val="Caption"/>
      </w:pPr>
      <w:r>
        <w:t>Example Format</w:t>
      </w:r>
    </w:p>
    <w:tbl>
      <w:tblPr>
        <w:tblW w:w="14060" w:type="dxa"/>
        <w:tblCellMar>
          <w:left w:w="0" w:type="dxa"/>
          <w:right w:w="0" w:type="dxa"/>
        </w:tblCellMar>
        <w:tblLook w:val="0420"/>
      </w:tblPr>
      <w:tblGrid>
        <w:gridCol w:w="1640"/>
        <w:gridCol w:w="2500"/>
        <w:gridCol w:w="9920"/>
      </w:tblGrid>
      <w:tr w14:paraId="0F031ED5" w14:textId="77777777" w:rsidTr="000A38D4">
        <w:tblPrEx>
          <w:tblW w:w="14060" w:type="dxa"/>
          <w:tblCellMar>
            <w:left w:w="0" w:type="dxa"/>
            <w:right w:w="0" w:type="dxa"/>
          </w:tblCellMar>
          <w:tblLook w:val="0420"/>
        </w:tblPrEx>
        <w:trPr>
          <w:trHeight w:val="579"/>
        </w:trPr>
        <w:tc>
          <w:tcPr>
            <w:tcW w:w="1640" w:type="dxa"/>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0A38D4" w14:paraId="33CC6F27" w14:textId="77777777">
            <w:pPr>
              <w:pStyle w:val="NormalWeb"/>
              <w:spacing w:before="0" w:beforeAutospacing="0" w:after="120" w:afterAutospacing="0" w:line="320" w:lineRule="exact"/>
              <w:jc w:val="center"/>
              <w:rPr>
                <w:rFonts w:ascii="Arial" w:hAnsi="Arial" w:cs="Arial"/>
                <w:sz w:val="36"/>
                <w:szCs w:val="36"/>
              </w:rPr>
            </w:pPr>
            <w:r>
              <w:rPr>
                <w:rFonts w:ascii="Calibri" w:hAnsi="Calibri"/>
                <w:b/>
                <w:bCs/>
                <w:color w:val="000000"/>
                <w:kern w:val="24"/>
                <w:sz w:val="20"/>
                <w:szCs w:val="20"/>
              </w:rPr>
              <w:t>Topic</w:t>
            </w:r>
          </w:p>
        </w:tc>
        <w:tc>
          <w:tcPr>
            <w:tcW w:w="2500" w:type="dxa"/>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0A38D4" w14:paraId="44D0F9CE" w14:textId="77777777">
            <w:pPr>
              <w:pStyle w:val="NormalWeb"/>
              <w:spacing w:before="0" w:beforeAutospacing="0" w:after="120" w:afterAutospacing="0" w:line="320" w:lineRule="exact"/>
              <w:jc w:val="center"/>
              <w:rPr>
                <w:rFonts w:ascii="Arial" w:hAnsi="Arial" w:cs="Arial"/>
                <w:sz w:val="36"/>
                <w:szCs w:val="36"/>
              </w:rPr>
            </w:pPr>
            <w:r>
              <w:rPr>
                <w:rFonts w:ascii="Calibri" w:hAnsi="Calibri"/>
                <w:b/>
                <w:bCs/>
                <w:color w:val="000000"/>
                <w:kern w:val="24"/>
                <w:sz w:val="20"/>
                <w:szCs w:val="20"/>
              </w:rPr>
              <w:t>Criteria</w:t>
            </w:r>
          </w:p>
        </w:tc>
        <w:tc>
          <w:tcPr>
            <w:tcW w:w="992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0A38D4" w14:paraId="200C32BC" w14:textId="77777777">
            <w:pPr>
              <w:pStyle w:val="NormalWeb"/>
              <w:spacing w:before="0" w:beforeAutospacing="0" w:after="120" w:afterAutospacing="0" w:line="320" w:lineRule="exact"/>
              <w:ind w:firstLine="504"/>
              <w:jc w:val="center"/>
              <w:rPr>
                <w:rFonts w:ascii="Arial" w:hAnsi="Arial" w:cs="Arial"/>
                <w:sz w:val="36"/>
                <w:szCs w:val="36"/>
              </w:rPr>
            </w:pPr>
            <w:r>
              <w:rPr>
                <w:rFonts w:ascii="Calibri" w:hAnsi="Calibri"/>
                <w:b/>
                <w:bCs/>
                <w:color w:val="000000"/>
                <w:kern w:val="24"/>
                <w:sz w:val="20"/>
                <w:szCs w:val="20"/>
              </w:rPr>
              <w:t xml:space="preserve"> Reasoning</w:t>
            </w:r>
          </w:p>
        </w:tc>
      </w:tr>
      <w:tr w14:paraId="0D0A5A0A" w14:textId="77777777" w:rsidTr="000A38D4">
        <w:tblPrEx>
          <w:tblW w:w="14060" w:type="dxa"/>
          <w:tblCellMar>
            <w:left w:w="0" w:type="dxa"/>
            <w:right w:w="0" w:type="dxa"/>
          </w:tblCellMar>
          <w:tblLook w:val="0420"/>
        </w:tblPrEx>
        <w:trPr>
          <w:trHeight w:val="5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A38D4" w14:paraId="05C27E44" w14:textId="77777777">
            <w:pPr>
              <w:rPr>
                <w:rFonts w:ascii="Arial"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A38D4" w14:paraId="1172A29D" w14:textId="77777777">
            <w:pPr>
              <w:rPr>
                <w:rFonts w:ascii="Arial" w:hAnsi="Arial" w:cs="Arial"/>
                <w:sz w:val="36"/>
                <w:szCs w:val="36"/>
              </w:rPr>
            </w:pPr>
          </w:p>
        </w:tc>
        <w:tc>
          <w:tcPr>
            <w:tcW w:w="9920" w:type="dxa"/>
            <w:vMerge w:val="restart"/>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0A38D4" w14:paraId="75D52571" w14:textId="77777777">
            <w:pPr>
              <w:rPr>
                <w:rFonts w:ascii="Arial" w:hAnsi="Arial" w:cs="Arial"/>
                <w:sz w:val="36"/>
                <w:szCs w:val="36"/>
              </w:rPr>
            </w:pPr>
          </w:p>
        </w:tc>
      </w:tr>
      <w:tr w14:paraId="0D013724" w14:textId="77777777" w:rsidTr="000A38D4">
        <w:tblPrEx>
          <w:tblW w:w="14060" w:type="dxa"/>
          <w:tblCellMar>
            <w:left w:w="0" w:type="dxa"/>
            <w:right w:w="0" w:type="dxa"/>
          </w:tblCellMar>
          <w:tblLook w:val="0420"/>
        </w:tblPrEx>
        <w:trPr>
          <w:trHeight w:val="335"/>
        </w:trPr>
        <w:tc>
          <w:tcPr>
            <w:tcW w:w="164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0A38D4" w14:paraId="612CDA04" w14:textId="77777777">
            <w:pPr>
              <w:rPr>
                <w:sz w:val="20"/>
                <w:szCs w:val="20"/>
              </w:rPr>
            </w:pPr>
          </w:p>
        </w:tc>
        <w:tc>
          <w:tcPr>
            <w:tcW w:w="250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0A38D4" w14:paraId="10B4C7FD" w14:textId="77777777">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A38D4" w14:paraId="0268E40B" w14:textId="77777777">
            <w:pPr>
              <w:rPr>
                <w:rFonts w:ascii="Arial" w:hAnsi="Arial" w:cs="Arial"/>
                <w:sz w:val="36"/>
                <w:szCs w:val="36"/>
              </w:rPr>
            </w:pPr>
          </w:p>
        </w:tc>
      </w:tr>
      <w:tr w14:paraId="02EAEA4C" w14:textId="77777777" w:rsidTr="000A38D4">
        <w:tblPrEx>
          <w:tblW w:w="14060" w:type="dxa"/>
          <w:tblCellMar>
            <w:left w:w="0" w:type="dxa"/>
            <w:right w:w="0" w:type="dxa"/>
          </w:tblCellMar>
          <w:tblLook w:val="0420"/>
        </w:tblPrEx>
        <w:trPr>
          <w:trHeight w:val="299"/>
        </w:trPr>
        <w:tc>
          <w:tcPr>
            <w:tcW w:w="164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vAlign w:val="center"/>
            <w:hideMark/>
          </w:tcPr>
          <w:p w:rsidR="000A38D4" w14:paraId="02AD1BF4" w14:textId="77777777">
            <w:pPr>
              <w:rPr>
                <w:sz w:val="20"/>
                <w:szCs w:val="20"/>
              </w:rPr>
            </w:pPr>
          </w:p>
        </w:tc>
        <w:tc>
          <w:tcPr>
            <w:tcW w:w="2500" w:type="dxa"/>
            <w:tcBorders>
              <w:top w:val="single" w:sz="8" w:space="0" w:color="000000"/>
              <w:left w:val="single" w:sz="8" w:space="0" w:color="000000"/>
              <w:bottom w:val="single" w:sz="8" w:space="0" w:color="000000"/>
              <w:right w:val="single" w:sz="8" w:space="0" w:color="000000"/>
            </w:tcBorders>
            <w:shd w:val="clear" w:color="auto" w:fill="auto"/>
            <w:tcMar>
              <w:top w:w="68" w:type="dxa"/>
              <w:left w:w="135" w:type="dxa"/>
              <w:bottom w:w="68" w:type="dxa"/>
              <w:right w:w="135" w:type="dxa"/>
            </w:tcMar>
            <w:hideMark/>
          </w:tcPr>
          <w:p w:rsidR="000A38D4" w14:paraId="461608C4" w14:textId="77777777">
            <w:pPr>
              <w:rPr>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A38D4" w14:paraId="565B2D6F" w14:textId="77777777">
            <w:pPr>
              <w:rPr>
                <w:rFonts w:ascii="Arial" w:hAnsi="Arial" w:cs="Arial"/>
                <w:sz w:val="36"/>
                <w:szCs w:val="36"/>
              </w:rPr>
            </w:pPr>
          </w:p>
        </w:tc>
      </w:tr>
    </w:tbl>
    <w:p w:rsidR="009F3DC2" w:rsidP="00A47A65" w14:paraId="4BDCB1EE" w14:textId="41206C77">
      <w:pPr>
        <w:sectPr w:rsidSect="00472680">
          <w:pgSz w:w="15840" w:h="12240" w:orient="landscape"/>
          <w:pgMar w:top="1440" w:right="1440" w:bottom="1440" w:left="990" w:header="720" w:footer="720" w:gutter="0"/>
          <w:cols w:space="720"/>
          <w:docGrid w:linePitch="360"/>
        </w:sectPr>
      </w:pPr>
    </w:p>
    <w:p w:rsidR="00340303" w:rsidP="39929D87" w14:paraId="7A2BBB4D" w14:textId="33308214">
      <w:pPr>
        <w:pStyle w:val="ListParagraph"/>
        <w:numPr>
          <w:ilvl w:val="0"/>
          <w:numId w:val="1"/>
        </w:numPr>
        <w:ind w:right="-20"/>
        <w:rPr>
          <w:b/>
          <w:bCs/>
          <w:sz w:val="28"/>
          <w:szCs w:val="28"/>
          <w:u w:val="single"/>
        </w:rPr>
      </w:pPr>
      <w:r w:rsidRPr="39929D87">
        <w:rPr>
          <w:b/>
          <w:bCs/>
          <w:sz w:val="28"/>
          <w:szCs w:val="28"/>
          <w:u w:val="single"/>
        </w:rPr>
        <w:t xml:space="preserve">Example Template for the SWOT Analysis Component Plan </w:t>
      </w:r>
    </w:p>
    <w:p w:rsidR="00340303" w:rsidP="5EE153B4" w14:paraId="7ABD6BD6" w14:textId="77777777">
      <w:pPr>
        <w:ind w:left="-20" w:right="-20"/>
        <w:contextualSpacing/>
        <w:rPr>
          <w:sz w:val="28"/>
          <w:szCs w:val="28"/>
        </w:rPr>
      </w:pPr>
    </w:p>
    <w:p w:rsidR="00340303" w:rsidP="0AF4E62E" w14:paraId="4FDEDC1D" w14:textId="77777777">
      <w:pPr>
        <w:ind w:left="-20" w:right="-20"/>
        <w:contextualSpacing/>
      </w:pPr>
      <w:r w:rsidRPr="0AF4E62E">
        <w:t>The following is an example template for organizing the SWOT Analysis section of the Strategic and Implementation Plan. Teams are NOT required to use this template but should include a summary of their SWOT as part of this section of the Plan.</w:t>
      </w:r>
    </w:p>
    <w:p w:rsidR="00340303" w:rsidP="0AF4E62E" w14:paraId="33AF299D" w14:textId="77777777">
      <w:pPr>
        <w:ind w:left="-20" w:right="-20"/>
        <w:contextualSpacing/>
      </w:pPr>
    </w:p>
    <w:p w:rsidR="00340303" w:rsidRPr="00F55599" w:rsidP="0AF4E62E" w14:paraId="61DC4725" w14:textId="77777777">
      <w:pPr>
        <w:pStyle w:val="ListParagraph"/>
        <w:numPr>
          <w:ilvl w:val="0"/>
          <w:numId w:val="16"/>
        </w:numPr>
        <w:spacing w:after="160"/>
        <w:ind w:right="-20"/>
        <w:rPr>
          <w:b/>
          <w:bCs/>
        </w:rPr>
      </w:pPr>
      <w:r w:rsidRPr="0AF4E62E">
        <w:rPr>
          <w:b/>
          <w:bCs/>
        </w:rPr>
        <w:t>Introduction</w:t>
      </w:r>
    </w:p>
    <w:p w:rsidR="00340303" w:rsidP="0AF4E62E" w14:paraId="5AA251D9" w14:textId="77777777">
      <w:pPr>
        <w:ind w:right="-20"/>
        <w:contextualSpacing/>
      </w:pPr>
      <w:r w:rsidRPr="0AF4E62E">
        <w:t>[[Explanation of how the analysis will inform the Engine’s strategic decision-making and planning.]]</w:t>
      </w:r>
    </w:p>
    <w:p w:rsidR="00340303" w:rsidRPr="008C5ECF" w:rsidP="0AF4E62E" w14:paraId="202AD1E4" w14:textId="77777777">
      <w:pPr>
        <w:ind w:left="360" w:right="-20"/>
      </w:pPr>
    </w:p>
    <w:p w:rsidR="00340303" w:rsidRPr="008C5ECF" w:rsidP="0AF4E62E" w14:paraId="25C2EC6D" w14:textId="77777777">
      <w:pPr>
        <w:ind w:left="360" w:right="-20" w:hanging="360"/>
        <w:rPr>
          <w:b/>
          <w:bCs/>
        </w:rPr>
      </w:pPr>
      <w:r w:rsidRPr="0AF4E62E">
        <w:rPr>
          <w:b/>
          <w:bCs/>
        </w:rPr>
        <w:t>II. Summary of SWOT</w:t>
      </w:r>
    </w:p>
    <w:p w:rsidR="00340303" w:rsidRPr="008C5ECF" w:rsidP="0AF4E62E" w14:paraId="41F4C7D9" w14:textId="7C94878B">
      <w:pPr>
        <w:ind w:right="-20"/>
      </w:pPr>
      <w:r w:rsidRPr="0AF4E62E">
        <w:t>[[The purpose of this section is to summarize the outcomes of the Engine’s detailed</w:t>
      </w:r>
      <w:r w:rsidRPr="0AF4E62E" w:rsidR="728FAE96">
        <w:t xml:space="preserve"> </w:t>
      </w:r>
      <w:r w:rsidRPr="0AF4E62E">
        <w:t>SWOT analysis. The goal is not to list every strength, weakness, etc. but instead for the Engine to prioritize the top items in each category.]]</w:t>
      </w:r>
    </w:p>
    <w:p w:rsidR="00340303" w:rsidRPr="008C5ECF" w:rsidP="0AF4E62E" w14:paraId="66A396C9" w14:textId="77777777">
      <w:pPr>
        <w:ind w:left="360" w:right="-20"/>
      </w:pPr>
    </w:p>
    <w:p w:rsidR="00340303" w:rsidRPr="001A07D3" w:rsidP="0AF4E62E" w14:paraId="2CDC9DBF" w14:textId="77777777">
      <w:pPr>
        <w:pStyle w:val="ListParagraph"/>
        <w:numPr>
          <w:ilvl w:val="0"/>
          <w:numId w:val="18"/>
        </w:numPr>
        <w:ind w:right="-20"/>
      </w:pPr>
      <w:r w:rsidRPr="0AF4E62E">
        <w:t>Engine’s Primary Strengths</w:t>
      </w:r>
    </w:p>
    <w:p w:rsidR="00340303" w:rsidP="0AF4E62E" w14:paraId="269C847A" w14:textId="77777777">
      <w:pPr>
        <w:ind w:left="360" w:right="-20"/>
        <w:contextualSpacing/>
      </w:pPr>
      <w:r w:rsidRPr="0AF4E62E">
        <w:t>[[For each of the below sections, list three of the Engine’s internal strengths, capabilities, and advantages of the Engine. For each strength, include up to one paragraph description of the strength, evidence supporting the strength, and reference the relevant detailed information about this strengths in the full SWOT analysis.]]</w:t>
      </w:r>
    </w:p>
    <w:p w:rsidR="00340303" w:rsidP="0AF4E62E" w14:paraId="5D92F8DC" w14:textId="77777777">
      <w:pPr>
        <w:ind w:right="-20"/>
        <w:contextualSpacing/>
      </w:pPr>
    </w:p>
    <w:p w:rsidR="00340303" w:rsidP="0AF4E62E" w14:paraId="6A620721" w14:textId="77777777">
      <w:pPr>
        <w:pStyle w:val="ListParagraph"/>
        <w:numPr>
          <w:ilvl w:val="0"/>
          <w:numId w:val="19"/>
        </w:numPr>
        <w:ind w:right="-20"/>
      </w:pPr>
      <w:r w:rsidRPr="0AF4E62E">
        <w:t>Research, Development, and Translation for Ecosystem Development R&amp;D and Translation</w:t>
      </w:r>
    </w:p>
    <w:p w:rsidR="00340303" w:rsidP="0AF4E62E" w14:paraId="4DB87CD1" w14:textId="77777777">
      <w:pPr>
        <w:pStyle w:val="ListParagraph"/>
        <w:numPr>
          <w:ilvl w:val="0"/>
          <w:numId w:val="19"/>
        </w:numPr>
        <w:ind w:right="-20"/>
      </w:pPr>
      <w:r w:rsidRPr="0AF4E62E">
        <w:t xml:space="preserve">Workforce Development within the Region of Service </w:t>
      </w:r>
    </w:p>
    <w:p w:rsidR="00340303" w:rsidP="0AF4E62E" w14:paraId="3999331F" w14:textId="77777777">
      <w:pPr>
        <w:pStyle w:val="ListParagraph"/>
        <w:numPr>
          <w:ilvl w:val="0"/>
          <w:numId w:val="19"/>
        </w:numPr>
        <w:ind w:right="-20"/>
      </w:pPr>
      <w:r w:rsidRPr="0AF4E62E">
        <w:t>Broadening Participation</w:t>
      </w:r>
    </w:p>
    <w:p w:rsidR="00340303" w:rsidP="0AF4E62E" w14:paraId="454AF3E5" w14:textId="77777777">
      <w:pPr>
        <w:ind w:right="-20"/>
        <w:contextualSpacing/>
      </w:pPr>
    </w:p>
    <w:p w:rsidR="00340303" w:rsidRPr="001A07D3" w:rsidP="0AF4E62E" w14:paraId="677B648B" w14:textId="77777777">
      <w:pPr>
        <w:pStyle w:val="ListParagraph"/>
        <w:numPr>
          <w:ilvl w:val="0"/>
          <w:numId w:val="18"/>
        </w:numPr>
        <w:ind w:right="-20"/>
      </w:pPr>
      <w:r w:rsidRPr="0AF4E62E">
        <w:t>Engine’s Primary Weaknesses</w:t>
      </w:r>
    </w:p>
    <w:p w:rsidR="00340303" w:rsidP="0AF4E62E" w14:paraId="03CD05DC" w14:textId="77777777">
      <w:pPr>
        <w:ind w:left="360" w:right="-20"/>
        <w:contextualSpacing/>
      </w:pPr>
      <w:r w:rsidRPr="0AF4E62E">
        <w:t>[[For each of the below sections, list three of the Engine’s internal weaknesses. For each weakness, include up to one paragraph description and reference the relevant detailed information about this weakness in the full SWOT analysis.]]</w:t>
      </w:r>
    </w:p>
    <w:p w:rsidR="00340303" w:rsidP="0AF4E62E" w14:paraId="6B6688D5" w14:textId="77777777">
      <w:pPr>
        <w:ind w:right="-20"/>
        <w:contextualSpacing/>
      </w:pPr>
    </w:p>
    <w:p w:rsidR="00340303" w:rsidP="0AF4E62E" w14:paraId="579C5142" w14:textId="77777777">
      <w:pPr>
        <w:pStyle w:val="ListParagraph"/>
        <w:numPr>
          <w:ilvl w:val="0"/>
          <w:numId w:val="20"/>
        </w:numPr>
        <w:ind w:right="-20"/>
      </w:pPr>
      <w:r w:rsidRPr="0AF4E62E">
        <w:t>Research, Development, and Translation for Ecosystem Development R&amp;D and Translation</w:t>
      </w:r>
    </w:p>
    <w:p w:rsidR="00340303" w:rsidP="0AF4E62E" w14:paraId="22E630D0" w14:textId="77777777">
      <w:pPr>
        <w:pStyle w:val="ListParagraph"/>
        <w:numPr>
          <w:ilvl w:val="0"/>
          <w:numId w:val="20"/>
        </w:numPr>
        <w:ind w:right="-20"/>
      </w:pPr>
      <w:r w:rsidRPr="0AF4E62E">
        <w:t xml:space="preserve">Workforce Development within the Region of Service </w:t>
      </w:r>
    </w:p>
    <w:p w:rsidR="00340303" w:rsidP="0AF4E62E" w14:paraId="73EB5B40" w14:textId="77777777">
      <w:pPr>
        <w:pStyle w:val="ListParagraph"/>
        <w:numPr>
          <w:ilvl w:val="0"/>
          <w:numId w:val="20"/>
        </w:numPr>
        <w:ind w:right="-20"/>
      </w:pPr>
      <w:r w:rsidRPr="0AF4E62E">
        <w:t>Broadening Participation</w:t>
      </w:r>
    </w:p>
    <w:p w:rsidR="00340303" w:rsidP="0AF4E62E" w14:paraId="27188F3A" w14:textId="77777777">
      <w:pPr>
        <w:ind w:right="-20"/>
        <w:contextualSpacing/>
      </w:pPr>
    </w:p>
    <w:p w:rsidR="00340303" w:rsidRPr="003D50FA" w:rsidP="0AF4E62E" w14:paraId="743B69FA" w14:textId="77777777">
      <w:pPr>
        <w:pStyle w:val="ListParagraph"/>
        <w:numPr>
          <w:ilvl w:val="0"/>
          <w:numId w:val="18"/>
        </w:numPr>
        <w:ind w:right="-20"/>
      </w:pPr>
      <w:r w:rsidRPr="0AF4E62E">
        <w:t>Engine’s Primary Challenges/Threats</w:t>
      </w:r>
    </w:p>
    <w:p w:rsidR="00340303" w:rsidRPr="003D50FA" w:rsidP="0AF4E62E" w14:paraId="265D87B8" w14:textId="77777777">
      <w:pPr>
        <w:ind w:left="360" w:right="-20"/>
      </w:pPr>
      <w:r w:rsidRPr="0AF4E62E">
        <w:t>[[For each of the below sections, list three of the Engine’s internal challenges/threats. For each challenge/threat, include up to one paragraph description and reference the relevant detailed information about this challenge/thread in the full SWOT analysis.]]</w:t>
      </w:r>
    </w:p>
    <w:p w:rsidR="00340303" w:rsidP="0AF4E62E" w14:paraId="6D2C66E5" w14:textId="77777777">
      <w:pPr>
        <w:ind w:right="-20"/>
        <w:contextualSpacing/>
      </w:pPr>
    </w:p>
    <w:p w:rsidR="00340303" w:rsidP="0AF4E62E" w14:paraId="5B746337" w14:textId="77777777">
      <w:pPr>
        <w:pStyle w:val="ListParagraph"/>
        <w:numPr>
          <w:ilvl w:val="0"/>
          <w:numId w:val="21"/>
        </w:numPr>
        <w:ind w:right="-20"/>
      </w:pPr>
      <w:r w:rsidRPr="0AF4E62E">
        <w:t>Research, Development, and Translation for Ecosystem Development R&amp;D and Translation</w:t>
      </w:r>
    </w:p>
    <w:p w:rsidR="00340303" w:rsidP="0AF4E62E" w14:paraId="1B0F10C5" w14:textId="77777777">
      <w:pPr>
        <w:pStyle w:val="ListParagraph"/>
        <w:numPr>
          <w:ilvl w:val="0"/>
          <w:numId w:val="21"/>
        </w:numPr>
        <w:ind w:right="-20"/>
      </w:pPr>
      <w:r w:rsidRPr="0AF4E62E">
        <w:t xml:space="preserve">Workforce Development within the Region of Service </w:t>
      </w:r>
    </w:p>
    <w:p w:rsidR="00340303" w:rsidP="0AF4E62E" w14:paraId="2C031C9A" w14:textId="77777777">
      <w:pPr>
        <w:pStyle w:val="ListParagraph"/>
        <w:numPr>
          <w:ilvl w:val="0"/>
          <w:numId w:val="21"/>
        </w:numPr>
        <w:ind w:right="-20"/>
      </w:pPr>
      <w:r w:rsidRPr="0AF4E62E">
        <w:t>Broadening Participation</w:t>
      </w:r>
    </w:p>
    <w:p w:rsidR="00340303" w:rsidP="0AF4E62E" w14:paraId="05E2BAFA" w14:textId="77777777">
      <w:pPr>
        <w:ind w:right="-20"/>
        <w:contextualSpacing/>
      </w:pPr>
    </w:p>
    <w:p w:rsidR="00340303" w:rsidRPr="003D50FA" w:rsidP="0AF4E62E" w14:paraId="662BC5BC" w14:textId="77777777">
      <w:pPr>
        <w:pStyle w:val="ListParagraph"/>
        <w:numPr>
          <w:ilvl w:val="0"/>
          <w:numId w:val="18"/>
        </w:numPr>
        <w:ind w:right="-20"/>
      </w:pPr>
      <w:r w:rsidRPr="0AF4E62E">
        <w:t>Engine’s Primary Opportunities</w:t>
      </w:r>
    </w:p>
    <w:p w:rsidR="00340303" w:rsidRPr="009A0464" w:rsidP="0AF4E62E" w14:paraId="384DB0FD" w14:textId="77777777">
      <w:pPr>
        <w:ind w:left="360" w:right="-20"/>
        <w:contextualSpacing/>
      </w:pPr>
      <w:r w:rsidRPr="0AF4E62E">
        <w:t>[[For each of the below sections, list three of the Engine’s internal opportunities. For each opportunity, include up to one paragraph description and reference the relevant detailed information about this opportunity in the full SWOT analysis.]]</w:t>
      </w:r>
    </w:p>
    <w:p w:rsidR="00340303" w:rsidP="0AF4E62E" w14:paraId="178B9EC6" w14:textId="77777777">
      <w:pPr>
        <w:pStyle w:val="ListParagraph"/>
        <w:ind w:left="360" w:right="-20"/>
      </w:pPr>
    </w:p>
    <w:p w:rsidR="00340303" w:rsidP="0AF4E62E" w14:paraId="6256C2A2" w14:textId="77777777">
      <w:pPr>
        <w:pStyle w:val="ListParagraph"/>
        <w:numPr>
          <w:ilvl w:val="0"/>
          <w:numId w:val="22"/>
        </w:numPr>
        <w:ind w:right="-20"/>
      </w:pPr>
      <w:r w:rsidRPr="0AF4E62E">
        <w:t>Research, Development, and Translation for Ecosystem Development R&amp;D and Translation</w:t>
      </w:r>
    </w:p>
    <w:p w:rsidR="00340303" w:rsidP="0AF4E62E" w14:paraId="35759D3D" w14:textId="77777777">
      <w:pPr>
        <w:pStyle w:val="ListParagraph"/>
        <w:numPr>
          <w:ilvl w:val="0"/>
          <w:numId w:val="22"/>
        </w:numPr>
        <w:ind w:right="-20"/>
      </w:pPr>
      <w:r w:rsidRPr="0AF4E62E">
        <w:t xml:space="preserve">Workforce Development within the Region of Service </w:t>
      </w:r>
    </w:p>
    <w:p w:rsidR="00340303" w:rsidP="0AF4E62E" w14:paraId="7C1E0592" w14:textId="77777777">
      <w:pPr>
        <w:pStyle w:val="ListParagraph"/>
        <w:numPr>
          <w:ilvl w:val="0"/>
          <w:numId w:val="22"/>
        </w:numPr>
        <w:ind w:right="-20"/>
      </w:pPr>
      <w:r w:rsidRPr="0AF4E62E">
        <w:t>Broadening Participation</w:t>
      </w:r>
    </w:p>
    <w:p w:rsidR="00340303" w:rsidP="0AF4E62E" w14:paraId="26C8BF22" w14:textId="77777777">
      <w:pPr>
        <w:pStyle w:val="ListParagraph"/>
        <w:ind w:left="360" w:right="-20"/>
      </w:pPr>
    </w:p>
    <w:p w:rsidR="00340303" w:rsidRPr="00B479B3" w:rsidP="0AF4E62E" w14:paraId="7E593006" w14:textId="77777777">
      <w:pPr>
        <w:ind w:right="-20"/>
        <w:rPr>
          <w:b/>
          <w:bCs/>
        </w:rPr>
      </w:pPr>
      <w:r w:rsidRPr="0AF4E62E">
        <w:rPr>
          <w:b/>
          <w:bCs/>
        </w:rPr>
        <w:t>III. Full SWOT Analysis</w:t>
      </w:r>
    </w:p>
    <w:p w:rsidR="00340303" w:rsidP="0AF4E62E" w14:paraId="3E944A9E" w14:textId="68102E1A">
      <w:pPr>
        <w:ind w:left="-20" w:right="-20"/>
        <w:contextualSpacing/>
      </w:pPr>
      <w:r>
        <w:t xml:space="preserve">[[This section includes the detailed analyses </w:t>
      </w:r>
      <w:r w:rsidR="24BB1BFF">
        <w:t>using the r</w:t>
      </w:r>
      <w:r>
        <w:t>ubrics with degrees of attainment, narratives, rubrics index, etc.</w:t>
      </w:r>
      <w:r w:rsidR="14FA2DDC">
        <w:t xml:space="preserve"> </w:t>
      </w:r>
      <w:r w:rsidR="137D4754">
        <w:t>Note that this is the content that Engines are developing using the remainder of the guidance in this document</w:t>
      </w:r>
      <w:r>
        <w:t>]]</w:t>
      </w:r>
    </w:p>
    <w:p w:rsidR="00340303" w:rsidRPr="00B479B3" w:rsidP="0AF4E62E" w14:paraId="59FF7394" w14:textId="77777777">
      <w:pPr>
        <w:ind w:left="-20" w:right="-20"/>
        <w:contextualSpacing/>
        <w:rPr>
          <w:b/>
          <w:bCs/>
        </w:rPr>
      </w:pPr>
    </w:p>
    <w:p w:rsidR="00340303" w:rsidRPr="00B479B3" w:rsidP="0AF4E62E" w14:paraId="3801C8FC" w14:textId="77777777">
      <w:pPr>
        <w:ind w:left="-20" w:right="-20"/>
        <w:rPr>
          <w:b/>
          <w:bCs/>
        </w:rPr>
      </w:pPr>
      <w:r w:rsidRPr="0AF4E62E">
        <w:rPr>
          <w:b/>
          <w:bCs/>
        </w:rPr>
        <w:t>IV. Conclusion</w:t>
      </w:r>
    </w:p>
    <w:p w:rsidR="00340303" w:rsidRPr="008176BF" w:rsidP="0AF4E62E" w14:paraId="37884BAE" w14:textId="77777777">
      <w:pPr>
        <w:ind w:right="-20"/>
        <w:contextualSpacing/>
      </w:pPr>
      <w:r w:rsidRPr="0AF4E62E">
        <w:t>[[summarize key findings from the SWOT analysis and implications for strategic planning and decision-making.]]</w:t>
      </w:r>
    </w:p>
    <w:p w:rsidR="00340303" w:rsidP="0AF4E62E" w14:paraId="02CC2DC7" w14:textId="77777777">
      <w:pPr>
        <w:ind w:right="-20"/>
        <w:contextualSpacing/>
      </w:pPr>
    </w:p>
    <w:p w:rsidR="00340303" w:rsidRPr="00B479B3" w:rsidP="0AF4E62E" w14:paraId="6E04DD6B" w14:textId="77777777">
      <w:pPr>
        <w:ind w:left="-20" w:right="-20"/>
        <w:contextualSpacing/>
        <w:rPr>
          <w:b/>
          <w:bCs/>
        </w:rPr>
      </w:pPr>
      <w:r w:rsidRPr="0AF4E62E">
        <w:rPr>
          <w:b/>
          <w:bCs/>
        </w:rPr>
        <w:t>Appendix</w:t>
      </w:r>
    </w:p>
    <w:p w:rsidR="00340303" w:rsidP="0AF4E62E" w14:paraId="4BAF3F91" w14:textId="77777777">
      <w:pPr>
        <w:ind w:left="-20" w:right="-20"/>
        <w:contextualSpacing/>
      </w:pPr>
      <w:r w:rsidRPr="0AF4E62E">
        <w:t>[[Engines may want to include an appendix with further details such as the following (if applicable):</w:t>
      </w:r>
    </w:p>
    <w:p w:rsidR="00340303" w:rsidP="0AF4E62E" w14:paraId="1D268B73" w14:textId="77777777">
      <w:pPr>
        <w:pStyle w:val="ListParagraph"/>
        <w:numPr>
          <w:ilvl w:val="0"/>
          <w:numId w:val="17"/>
        </w:numPr>
        <w:ind w:right="-20"/>
      </w:pPr>
      <w:r w:rsidRPr="0AF4E62E">
        <w:t>Additional supporting data, charts, or diagrams relevant to the SWOT analysis</w:t>
      </w:r>
    </w:p>
    <w:p w:rsidR="00B366AD" w:rsidRPr="000A6327" w:rsidP="0AF4E62E" w14:paraId="74008BBB" w14:textId="725C27EC">
      <w:pPr>
        <w:pStyle w:val="ListParagraph"/>
        <w:numPr>
          <w:ilvl w:val="0"/>
          <w:numId w:val="17"/>
        </w:numPr>
        <w:ind w:right="-20"/>
        <w:sectPr w:rsidSect="00472680">
          <w:headerReference w:type="default" r:id="rId17"/>
          <w:footerReference w:type="default" r:id="rId18"/>
          <w:pgSz w:w="12240" w:h="15840" w:code="1"/>
          <w:pgMar w:top="1440" w:right="1800" w:bottom="1440" w:left="1800" w:header="720" w:footer="720" w:gutter="0"/>
          <w:cols w:space="720"/>
          <w:docGrid w:linePitch="360"/>
        </w:sectPr>
      </w:pPr>
      <w:r w:rsidRPr="0AF4E62E">
        <w:t>References, sources, or stakeholders consulted during the analysis process]]</w:t>
      </w:r>
    </w:p>
    <w:p w:rsidR="00340303" w14:paraId="757A9179" w14:textId="68E931C4">
      <w:pPr>
        <w:rPr>
          <w:b/>
          <w:sz w:val="36"/>
          <w:szCs w:val="36"/>
        </w:rPr>
      </w:pPr>
    </w:p>
    <w:p w:rsidR="00B477DB" w:rsidP="00445C22" w14:paraId="336B2CD3" w14:textId="143CA45F">
      <w:pPr>
        <w:pStyle w:val="Heading6"/>
      </w:pPr>
      <w:r>
        <w:t xml:space="preserve"> Index of Engine SWOT Ratings</w:t>
      </w:r>
    </w:p>
    <w:tbl>
      <w:tblPr>
        <w:tblStyle w:val="TableGrid10"/>
        <w:tblW w:w="0" w:type="auto"/>
        <w:tblLook w:val="04A0"/>
      </w:tblPr>
      <w:tblGrid>
        <w:gridCol w:w="2132"/>
        <w:gridCol w:w="2329"/>
        <w:gridCol w:w="1190"/>
        <w:gridCol w:w="2979"/>
      </w:tblGrid>
      <w:tr w14:paraId="197BA2CC" w14:textId="77777777" w:rsidTr="00041E40">
        <w:tblPrEx>
          <w:tblW w:w="0" w:type="auto"/>
          <w:tblLook w:val="04A0"/>
        </w:tblPrEx>
        <w:trPr>
          <w:tblHeader/>
        </w:trPr>
        <w:tc>
          <w:tcPr>
            <w:tcW w:w="2132" w:type="dxa"/>
            <w:vAlign w:val="bottom"/>
          </w:tcPr>
          <w:p w:rsidR="00270291" w:rsidRPr="00270291" w:rsidP="006D4E70" w14:paraId="04352468" w14:textId="77777777">
            <w:pPr>
              <w:rPr>
                <w:rFonts w:cs="Calibri"/>
                <w:b/>
                <w:bCs/>
                <w:sz w:val="24"/>
                <w:szCs w:val="24"/>
              </w:rPr>
            </w:pPr>
            <w:r w:rsidRPr="00270291">
              <w:rPr>
                <w:rFonts w:cs="Calibri"/>
                <w:b/>
                <w:bCs/>
                <w:sz w:val="24"/>
                <w:szCs w:val="24"/>
              </w:rPr>
              <w:t>Topic</w:t>
            </w:r>
          </w:p>
        </w:tc>
        <w:tc>
          <w:tcPr>
            <w:tcW w:w="2329" w:type="dxa"/>
            <w:vAlign w:val="bottom"/>
          </w:tcPr>
          <w:p w:rsidR="00270291" w:rsidRPr="00270291" w:rsidP="006D4E70" w14:paraId="05C26AE6" w14:textId="77777777">
            <w:pPr>
              <w:rPr>
                <w:rFonts w:cs="Calibri"/>
                <w:b/>
                <w:bCs/>
                <w:sz w:val="24"/>
                <w:szCs w:val="24"/>
              </w:rPr>
            </w:pPr>
            <w:r w:rsidRPr="00270291">
              <w:rPr>
                <w:rFonts w:cs="Calibri"/>
                <w:b/>
                <w:bCs/>
                <w:sz w:val="24"/>
                <w:szCs w:val="24"/>
              </w:rPr>
              <w:t>Criteria</w:t>
            </w:r>
          </w:p>
        </w:tc>
        <w:tc>
          <w:tcPr>
            <w:tcW w:w="1190" w:type="dxa"/>
            <w:vAlign w:val="bottom"/>
          </w:tcPr>
          <w:p w:rsidR="00270291" w:rsidRPr="00270291" w:rsidP="006D4E70" w14:paraId="0E8BA71D" w14:textId="006B758F">
            <w:pPr>
              <w:rPr>
                <w:rFonts w:cs="Calibri"/>
                <w:b/>
                <w:bCs/>
                <w:sz w:val="24"/>
                <w:szCs w:val="24"/>
              </w:rPr>
            </w:pPr>
            <w:r>
              <w:rPr>
                <w:rFonts w:cs="Calibri"/>
                <w:b/>
                <w:bCs/>
                <w:sz w:val="24"/>
                <w:szCs w:val="24"/>
              </w:rPr>
              <w:t xml:space="preserve">Engine </w:t>
            </w:r>
            <w:r w:rsidRPr="00270291">
              <w:rPr>
                <w:rFonts w:cs="Calibri"/>
                <w:b/>
                <w:bCs/>
                <w:sz w:val="24"/>
                <w:szCs w:val="24"/>
              </w:rPr>
              <w:t>rating</w:t>
            </w:r>
          </w:p>
        </w:tc>
        <w:tc>
          <w:tcPr>
            <w:tcW w:w="2979" w:type="dxa"/>
          </w:tcPr>
          <w:p w:rsidR="00671486" w:rsidP="00270291" w14:paraId="3DD4E32C" w14:textId="77777777">
            <w:pPr>
              <w:rPr>
                <w:rFonts w:cs="Calibri"/>
                <w:b/>
                <w:bCs/>
                <w:sz w:val="24"/>
                <w:szCs w:val="24"/>
              </w:rPr>
            </w:pPr>
            <w:r>
              <w:rPr>
                <w:rFonts w:cs="Calibri"/>
                <w:b/>
                <w:bCs/>
                <w:sz w:val="24"/>
                <w:szCs w:val="24"/>
              </w:rPr>
              <w:t xml:space="preserve">Explanation of Rating </w:t>
            </w:r>
          </w:p>
          <w:p w:rsidR="00270291" w:rsidRPr="00270291" w:rsidP="00270291" w14:paraId="1E96C7CC" w14:textId="27F7DAC6">
            <w:pPr>
              <w:rPr>
                <w:rFonts w:cs="Calibri"/>
                <w:b/>
                <w:bCs/>
                <w:sz w:val="24"/>
                <w:szCs w:val="24"/>
              </w:rPr>
            </w:pPr>
            <w:r w:rsidRPr="00671486">
              <w:rPr>
                <w:rFonts w:cs="Calibri"/>
                <w:b/>
                <w:bCs/>
                <w:sz w:val="20"/>
                <w:szCs w:val="20"/>
              </w:rPr>
              <w:t xml:space="preserve">(e.g., </w:t>
            </w:r>
            <w:r w:rsidR="000E4972">
              <w:rPr>
                <w:rFonts w:cs="Calibri"/>
                <w:b/>
                <w:bCs/>
                <w:sz w:val="20"/>
                <w:szCs w:val="20"/>
              </w:rPr>
              <w:t>n</w:t>
            </w:r>
            <w:r w:rsidRPr="00671486">
              <w:rPr>
                <w:rFonts w:cs="Calibri"/>
                <w:b/>
                <w:bCs/>
                <w:sz w:val="20"/>
                <w:szCs w:val="20"/>
              </w:rPr>
              <w:t>arrative</w:t>
            </w:r>
            <w:r w:rsidRPr="00671486">
              <w:rPr>
                <w:rFonts w:cs="Calibri"/>
                <w:b/>
                <w:bCs/>
                <w:sz w:val="20"/>
                <w:szCs w:val="20"/>
              </w:rPr>
              <w:t xml:space="preserve"> </w:t>
            </w:r>
            <w:r w:rsidR="000E4972">
              <w:rPr>
                <w:rFonts w:cs="Calibri"/>
                <w:b/>
                <w:bCs/>
                <w:sz w:val="20"/>
                <w:szCs w:val="20"/>
              </w:rPr>
              <w:t>s</w:t>
            </w:r>
            <w:r w:rsidRPr="00671486">
              <w:rPr>
                <w:rFonts w:cs="Calibri"/>
                <w:b/>
                <w:bCs/>
                <w:sz w:val="20"/>
                <w:szCs w:val="20"/>
              </w:rPr>
              <w:t xml:space="preserve">ections </w:t>
            </w:r>
            <w:r w:rsidR="000E4972">
              <w:rPr>
                <w:rFonts w:cs="Calibri"/>
                <w:b/>
                <w:bCs/>
                <w:sz w:val="20"/>
                <w:szCs w:val="20"/>
              </w:rPr>
              <w:t>of the deliverable relevant to the self-rating</w:t>
            </w:r>
            <w:r w:rsidRPr="00671486">
              <w:rPr>
                <w:rFonts w:cs="Calibri"/>
                <w:b/>
                <w:bCs/>
                <w:sz w:val="20"/>
                <w:szCs w:val="20"/>
              </w:rPr>
              <w:t>)</w:t>
            </w:r>
          </w:p>
        </w:tc>
      </w:tr>
      <w:tr w14:paraId="0C585415" w14:textId="77777777" w:rsidTr="00041E40">
        <w:tblPrEx>
          <w:tblW w:w="0" w:type="auto"/>
          <w:tblLook w:val="04A0"/>
        </w:tblPrEx>
        <w:tc>
          <w:tcPr>
            <w:tcW w:w="8630" w:type="dxa"/>
            <w:gridSpan w:val="4"/>
            <w:shd w:val="clear" w:color="auto" w:fill="B4C6E7"/>
          </w:tcPr>
          <w:p w:rsidR="00270291" w:rsidRPr="00270291" w:rsidP="00270291" w14:paraId="37211CBD" w14:textId="77777777">
            <w:pPr>
              <w:rPr>
                <w:rFonts w:cs="Calibri"/>
                <w:sz w:val="24"/>
                <w:szCs w:val="24"/>
              </w:rPr>
            </w:pPr>
            <w:r w:rsidRPr="00270291">
              <w:rPr>
                <w:rFonts w:cs="Calibri"/>
                <w:sz w:val="24"/>
                <w:szCs w:val="24"/>
              </w:rPr>
              <w:t>Research, Development, and Translation</w:t>
            </w:r>
          </w:p>
        </w:tc>
      </w:tr>
      <w:tr w14:paraId="23927807" w14:textId="77777777" w:rsidTr="00041E40">
        <w:tblPrEx>
          <w:tblW w:w="0" w:type="auto"/>
          <w:tblLook w:val="04A0"/>
        </w:tblPrEx>
        <w:tc>
          <w:tcPr>
            <w:tcW w:w="2132" w:type="dxa"/>
          </w:tcPr>
          <w:p w:rsidR="00270291" w:rsidRPr="00270291" w:rsidP="00270291" w14:paraId="339E5FCE" w14:textId="77777777">
            <w:pPr>
              <w:rPr>
                <w:rFonts w:cs="Calibri"/>
                <w:sz w:val="20"/>
                <w:szCs w:val="20"/>
              </w:rPr>
            </w:pPr>
            <w:r w:rsidRPr="00270291">
              <w:rPr>
                <w:rFonts w:cs="Calibri"/>
                <w:sz w:val="20"/>
                <w:szCs w:val="20"/>
              </w:rPr>
              <w:t>Use-inspired Research and Development</w:t>
            </w: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5DCE21D3" w14:textId="15785638">
            <w:pPr>
              <w:rPr>
                <w:rFonts w:cs="Calibri"/>
                <w:sz w:val="20"/>
                <w:szCs w:val="20"/>
              </w:rPr>
            </w:pPr>
            <w:r>
              <w:rPr>
                <w:rFonts w:cs="Calibri"/>
                <w:color w:val="000000"/>
                <w:kern w:val="24"/>
                <w:sz w:val="20"/>
                <w:szCs w:val="20"/>
              </w:rPr>
              <w:t xml:space="preserve">R&amp;D </w:t>
            </w:r>
            <w:r w:rsidRPr="00270291">
              <w:rPr>
                <w:rFonts w:cs="Calibri"/>
                <w:color w:val="000000"/>
                <w:kern w:val="24"/>
                <w:sz w:val="20"/>
                <w:szCs w:val="20"/>
              </w:rPr>
              <w:t>Goal(s)</w:t>
            </w:r>
          </w:p>
        </w:tc>
        <w:tc>
          <w:tcPr>
            <w:tcW w:w="1190" w:type="dxa"/>
          </w:tcPr>
          <w:p w:rsidR="00270291" w:rsidRPr="00270291" w:rsidP="00270291" w14:paraId="47F47A23" w14:textId="77777777">
            <w:pPr>
              <w:rPr>
                <w:rFonts w:cs="Calibri"/>
                <w:sz w:val="20"/>
                <w:szCs w:val="20"/>
              </w:rPr>
            </w:pPr>
          </w:p>
        </w:tc>
        <w:tc>
          <w:tcPr>
            <w:tcW w:w="2979" w:type="dxa"/>
          </w:tcPr>
          <w:p w:rsidR="00270291" w:rsidRPr="00270291" w:rsidP="00270291" w14:paraId="08FE6C6E" w14:textId="2F4FB182">
            <w:pPr>
              <w:rPr>
                <w:rFonts w:cs="Calibri"/>
                <w:sz w:val="20"/>
                <w:szCs w:val="20"/>
              </w:rPr>
            </w:pPr>
          </w:p>
        </w:tc>
      </w:tr>
      <w:tr w14:paraId="4C0B93F9" w14:textId="77777777" w:rsidTr="00041E40">
        <w:tblPrEx>
          <w:tblW w:w="0" w:type="auto"/>
          <w:tblLook w:val="04A0"/>
        </w:tblPrEx>
        <w:tc>
          <w:tcPr>
            <w:tcW w:w="2132" w:type="dxa"/>
          </w:tcPr>
          <w:p w:rsidR="00270291" w:rsidRPr="00270291" w:rsidP="00270291" w14:paraId="451363A2"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13E21572" w14:textId="4A334026">
            <w:pPr>
              <w:rPr>
                <w:rFonts w:cs="Calibri"/>
                <w:sz w:val="20"/>
                <w:szCs w:val="20"/>
              </w:rPr>
            </w:pPr>
            <w:r w:rsidRPr="00E65476">
              <w:rPr>
                <w:rFonts w:asciiTheme="minorHAnsi"/>
                <w:kern w:val="24"/>
                <w:sz w:val="20"/>
                <w:szCs w:val="20"/>
              </w:rPr>
              <w:t>Research approach to achieve each goal</w:t>
            </w:r>
          </w:p>
        </w:tc>
        <w:tc>
          <w:tcPr>
            <w:tcW w:w="1190" w:type="dxa"/>
          </w:tcPr>
          <w:p w:rsidR="00270291" w:rsidRPr="00270291" w:rsidP="00270291" w14:paraId="635D76DA" w14:textId="77777777">
            <w:pPr>
              <w:rPr>
                <w:rFonts w:cs="Calibri"/>
                <w:sz w:val="20"/>
                <w:szCs w:val="20"/>
              </w:rPr>
            </w:pPr>
          </w:p>
        </w:tc>
        <w:tc>
          <w:tcPr>
            <w:tcW w:w="2979" w:type="dxa"/>
          </w:tcPr>
          <w:p w:rsidR="00270291" w:rsidRPr="00270291" w:rsidP="00270291" w14:paraId="13A56B21" w14:textId="77777777">
            <w:pPr>
              <w:rPr>
                <w:rFonts w:cs="Calibri"/>
                <w:sz w:val="20"/>
                <w:szCs w:val="20"/>
              </w:rPr>
            </w:pPr>
          </w:p>
        </w:tc>
      </w:tr>
      <w:tr w14:paraId="03DF14CF" w14:textId="77777777" w:rsidTr="00041E40">
        <w:tblPrEx>
          <w:tblW w:w="0" w:type="auto"/>
          <w:tblLook w:val="04A0"/>
        </w:tblPrEx>
        <w:tc>
          <w:tcPr>
            <w:tcW w:w="2132" w:type="dxa"/>
          </w:tcPr>
          <w:p w:rsidR="00270291" w:rsidRPr="00270291" w:rsidP="00270291" w14:paraId="7338A021"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5E6408AC" w14:textId="77777777">
            <w:pPr>
              <w:rPr>
                <w:rFonts w:cs="Calibri"/>
                <w:sz w:val="20"/>
                <w:szCs w:val="20"/>
              </w:rPr>
            </w:pPr>
            <w:r w:rsidRPr="00270291">
              <w:rPr>
                <w:rFonts w:cs="Calibri"/>
                <w:color w:val="000000"/>
                <w:kern w:val="24"/>
                <w:sz w:val="20"/>
                <w:szCs w:val="20"/>
              </w:rPr>
              <w:t>Data sharing plan</w:t>
            </w:r>
          </w:p>
        </w:tc>
        <w:tc>
          <w:tcPr>
            <w:tcW w:w="1190" w:type="dxa"/>
          </w:tcPr>
          <w:p w:rsidR="00270291" w:rsidRPr="00270291" w:rsidP="00270291" w14:paraId="3EADA3E6" w14:textId="77777777">
            <w:pPr>
              <w:rPr>
                <w:rFonts w:cs="Calibri"/>
                <w:sz w:val="20"/>
                <w:szCs w:val="20"/>
              </w:rPr>
            </w:pPr>
          </w:p>
        </w:tc>
        <w:tc>
          <w:tcPr>
            <w:tcW w:w="2979" w:type="dxa"/>
          </w:tcPr>
          <w:p w:rsidR="00270291" w:rsidRPr="00270291" w:rsidP="00270291" w14:paraId="26757A3C" w14:textId="77777777">
            <w:pPr>
              <w:rPr>
                <w:rFonts w:cs="Calibri"/>
                <w:sz w:val="20"/>
                <w:szCs w:val="20"/>
              </w:rPr>
            </w:pPr>
          </w:p>
        </w:tc>
      </w:tr>
      <w:tr w14:paraId="66468CEA" w14:textId="77777777" w:rsidTr="00041E40">
        <w:tblPrEx>
          <w:tblW w:w="0" w:type="auto"/>
          <w:tblLook w:val="04A0"/>
        </w:tblPrEx>
        <w:tc>
          <w:tcPr>
            <w:tcW w:w="2132" w:type="dxa"/>
          </w:tcPr>
          <w:p w:rsidR="00270291" w:rsidRPr="00270291" w:rsidP="00270291" w14:paraId="202E07D7"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20EF9741" w14:textId="77777777">
            <w:pPr>
              <w:rPr>
                <w:rFonts w:cs="Calibri"/>
                <w:sz w:val="20"/>
                <w:szCs w:val="20"/>
              </w:rPr>
            </w:pPr>
            <w:r w:rsidRPr="00270291">
              <w:rPr>
                <w:rFonts w:cs="Calibri"/>
                <w:color w:val="000000"/>
                <w:kern w:val="24"/>
                <w:sz w:val="20"/>
                <w:szCs w:val="20"/>
              </w:rPr>
              <w:t>Infrastructure</w:t>
            </w:r>
          </w:p>
        </w:tc>
        <w:tc>
          <w:tcPr>
            <w:tcW w:w="1190" w:type="dxa"/>
          </w:tcPr>
          <w:p w:rsidR="00270291" w:rsidRPr="00270291" w:rsidP="00270291" w14:paraId="228A4B6B" w14:textId="77777777">
            <w:pPr>
              <w:rPr>
                <w:rFonts w:cs="Calibri"/>
                <w:sz w:val="20"/>
                <w:szCs w:val="20"/>
              </w:rPr>
            </w:pPr>
          </w:p>
        </w:tc>
        <w:tc>
          <w:tcPr>
            <w:tcW w:w="2979" w:type="dxa"/>
          </w:tcPr>
          <w:p w:rsidR="00270291" w:rsidRPr="00270291" w:rsidP="00270291" w14:paraId="2E7C0131" w14:textId="77777777">
            <w:pPr>
              <w:rPr>
                <w:rFonts w:cs="Calibri"/>
                <w:sz w:val="20"/>
                <w:szCs w:val="20"/>
              </w:rPr>
            </w:pPr>
          </w:p>
        </w:tc>
      </w:tr>
      <w:tr w14:paraId="73B94FDA" w14:textId="77777777" w:rsidTr="00041E40">
        <w:tblPrEx>
          <w:tblW w:w="0" w:type="auto"/>
          <w:tblLook w:val="04A0"/>
        </w:tblPrEx>
        <w:tc>
          <w:tcPr>
            <w:tcW w:w="2132" w:type="dxa"/>
          </w:tcPr>
          <w:p w:rsidR="00270291" w:rsidRPr="00270291" w:rsidP="00270291" w14:paraId="3B98DE3A"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72921C27" w14:textId="77777777">
            <w:pPr>
              <w:rPr>
                <w:rFonts w:cs="Calibri"/>
                <w:sz w:val="20"/>
                <w:szCs w:val="20"/>
              </w:rPr>
            </w:pPr>
            <w:r w:rsidRPr="00270291">
              <w:rPr>
                <w:rFonts w:cs="Calibri"/>
                <w:color w:val="000000"/>
                <w:kern w:val="24"/>
                <w:sz w:val="20"/>
                <w:szCs w:val="20"/>
              </w:rPr>
              <w:t>Partnerships for R&amp;D</w:t>
            </w:r>
          </w:p>
        </w:tc>
        <w:tc>
          <w:tcPr>
            <w:tcW w:w="1190" w:type="dxa"/>
          </w:tcPr>
          <w:p w:rsidR="00270291" w:rsidRPr="00270291" w:rsidP="00270291" w14:paraId="6A4EF023" w14:textId="77777777">
            <w:pPr>
              <w:rPr>
                <w:rFonts w:cs="Calibri"/>
                <w:sz w:val="20"/>
                <w:szCs w:val="20"/>
              </w:rPr>
            </w:pPr>
          </w:p>
        </w:tc>
        <w:tc>
          <w:tcPr>
            <w:tcW w:w="2979" w:type="dxa"/>
          </w:tcPr>
          <w:p w:rsidR="00270291" w:rsidRPr="00270291" w:rsidP="00270291" w14:paraId="715F652C" w14:textId="77777777">
            <w:pPr>
              <w:rPr>
                <w:rFonts w:cs="Calibri"/>
                <w:sz w:val="20"/>
                <w:szCs w:val="20"/>
              </w:rPr>
            </w:pPr>
          </w:p>
        </w:tc>
      </w:tr>
      <w:tr w14:paraId="2F1D8952" w14:textId="77777777" w:rsidTr="00041E40">
        <w:tblPrEx>
          <w:tblW w:w="0" w:type="auto"/>
          <w:tblLook w:val="04A0"/>
        </w:tblPrEx>
        <w:tc>
          <w:tcPr>
            <w:tcW w:w="2132" w:type="dxa"/>
          </w:tcPr>
          <w:p w:rsidR="00270291" w:rsidRPr="00270291" w:rsidP="00270291" w14:paraId="27395C9A" w14:textId="77777777">
            <w:pPr>
              <w:rPr>
                <w:rFonts w:cs="Calibri"/>
                <w:sz w:val="20"/>
                <w:szCs w:val="20"/>
              </w:rPr>
            </w:pPr>
            <w:r w:rsidRPr="00270291">
              <w:rPr>
                <w:rFonts w:cs="Calibri"/>
                <w:sz w:val="20"/>
                <w:szCs w:val="20"/>
              </w:rPr>
              <w:t>Translation to Practice</w:t>
            </w: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5EA243E7" w14:textId="77777777">
            <w:pPr>
              <w:rPr>
                <w:rFonts w:cs="Calibri"/>
                <w:sz w:val="20"/>
                <w:szCs w:val="20"/>
              </w:rPr>
            </w:pPr>
            <w:r w:rsidRPr="00270291">
              <w:rPr>
                <w:rFonts w:cs="Calibri"/>
                <w:color w:val="000000"/>
                <w:kern w:val="24"/>
                <w:sz w:val="20"/>
                <w:szCs w:val="20"/>
              </w:rPr>
              <w:t>Translation Goal(s)</w:t>
            </w:r>
          </w:p>
        </w:tc>
        <w:tc>
          <w:tcPr>
            <w:tcW w:w="1190" w:type="dxa"/>
          </w:tcPr>
          <w:p w:rsidR="00270291" w:rsidRPr="00270291" w:rsidP="00270291" w14:paraId="1213EB75" w14:textId="77777777">
            <w:pPr>
              <w:rPr>
                <w:rFonts w:cs="Calibri"/>
                <w:sz w:val="20"/>
                <w:szCs w:val="20"/>
              </w:rPr>
            </w:pPr>
          </w:p>
        </w:tc>
        <w:tc>
          <w:tcPr>
            <w:tcW w:w="2979" w:type="dxa"/>
          </w:tcPr>
          <w:p w:rsidR="00270291" w:rsidRPr="00270291" w:rsidP="00270291" w14:paraId="213CA89E" w14:textId="77777777">
            <w:pPr>
              <w:rPr>
                <w:rFonts w:cs="Calibri"/>
                <w:sz w:val="20"/>
                <w:szCs w:val="20"/>
              </w:rPr>
            </w:pPr>
          </w:p>
        </w:tc>
      </w:tr>
      <w:tr w14:paraId="31D1B6DF" w14:textId="77777777" w:rsidTr="00041E40">
        <w:tblPrEx>
          <w:tblW w:w="0" w:type="auto"/>
          <w:tblLook w:val="04A0"/>
        </w:tblPrEx>
        <w:tc>
          <w:tcPr>
            <w:tcW w:w="2132" w:type="dxa"/>
          </w:tcPr>
          <w:p w:rsidR="00270291" w:rsidRPr="00270291" w:rsidP="00270291" w14:paraId="1B29D30D"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2E925F68" w14:textId="77777777">
            <w:pPr>
              <w:rPr>
                <w:rFonts w:cs="Calibri"/>
                <w:sz w:val="20"/>
                <w:szCs w:val="20"/>
              </w:rPr>
            </w:pPr>
            <w:r w:rsidRPr="00270291">
              <w:rPr>
                <w:rFonts w:cs="Calibri"/>
                <w:color w:val="000000"/>
                <w:kern w:val="24"/>
                <w:sz w:val="20"/>
                <w:szCs w:val="20"/>
              </w:rPr>
              <w:t>Research to prototype translation</w:t>
            </w:r>
          </w:p>
        </w:tc>
        <w:tc>
          <w:tcPr>
            <w:tcW w:w="1190" w:type="dxa"/>
          </w:tcPr>
          <w:p w:rsidR="00270291" w:rsidRPr="00270291" w:rsidP="00270291" w14:paraId="4062EFC6" w14:textId="77777777">
            <w:pPr>
              <w:rPr>
                <w:rFonts w:cs="Calibri"/>
                <w:sz w:val="20"/>
                <w:szCs w:val="20"/>
              </w:rPr>
            </w:pPr>
          </w:p>
        </w:tc>
        <w:tc>
          <w:tcPr>
            <w:tcW w:w="2979" w:type="dxa"/>
          </w:tcPr>
          <w:p w:rsidR="00270291" w:rsidRPr="00270291" w:rsidP="00270291" w14:paraId="2E955459" w14:textId="77777777">
            <w:pPr>
              <w:rPr>
                <w:rFonts w:cs="Calibri"/>
                <w:sz w:val="20"/>
                <w:szCs w:val="20"/>
              </w:rPr>
            </w:pPr>
          </w:p>
        </w:tc>
      </w:tr>
      <w:tr w14:paraId="4D197A5F" w14:textId="77777777" w:rsidTr="00041E40">
        <w:tblPrEx>
          <w:tblW w:w="0" w:type="auto"/>
          <w:tblLook w:val="04A0"/>
        </w:tblPrEx>
        <w:tc>
          <w:tcPr>
            <w:tcW w:w="2132" w:type="dxa"/>
          </w:tcPr>
          <w:p w:rsidR="00270291" w:rsidRPr="00270291" w:rsidP="00270291" w14:paraId="55614900"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103A637D" w14:textId="77777777">
            <w:pPr>
              <w:rPr>
                <w:rFonts w:cs="Calibri"/>
                <w:sz w:val="20"/>
                <w:szCs w:val="20"/>
              </w:rPr>
            </w:pPr>
            <w:r w:rsidRPr="00270291">
              <w:rPr>
                <w:rFonts w:cs="Calibri"/>
                <w:color w:val="000000"/>
                <w:kern w:val="24"/>
                <w:sz w:val="20"/>
                <w:szCs w:val="20"/>
              </w:rPr>
              <w:t>Prototype to low scale production</w:t>
            </w:r>
          </w:p>
        </w:tc>
        <w:tc>
          <w:tcPr>
            <w:tcW w:w="1190" w:type="dxa"/>
          </w:tcPr>
          <w:p w:rsidR="00270291" w:rsidRPr="00270291" w:rsidP="00270291" w14:paraId="2B0767C3" w14:textId="77777777">
            <w:pPr>
              <w:rPr>
                <w:rFonts w:cs="Calibri"/>
                <w:sz w:val="20"/>
                <w:szCs w:val="20"/>
              </w:rPr>
            </w:pPr>
          </w:p>
        </w:tc>
        <w:tc>
          <w:tcPr>
            <w:tcW w:w="2979" w:type="dxa"/>
          </w:tcPr>
          <w:p w:rsidR="00270291" w:rsidRPr="00270291" w:rsidP="00270291" w14:paraId="562463E7" w14:textId="77777777">
            <w:pPr>
              <w:rPr>
                <w:rFonts w:cs="Calibri"/>
                <w:sz w:val="20"/>
                <w:szCs w:val="20"/>
              </w:rPr>
            </w:pPr>
          </w:p>
        </w:tc>
      </w:tr>
      <w:tr w14:paraId="4B04791B" w14:textId="77777777" w:rsidTr="00041E40">
        <w:tblPrEx>
          <w:tblW w:w="0" w:type="auto"/>
          <w:tblLook w:val="04A0"/>
        </w:tblPrEx>
        <w:tc>
          <w:tcPr>
            <w:tcW w:w="2132" w:type="dxa"/>
          </w:tcPr>
          <w:p w:rsidR="00270291" w:rsidRPr="00270291" w:rsidP="00270291" w14:paraId="6578661A"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56F1DA3F" w14:textId="33C525E8">
            <w:pPr>
              <w:rPr>
                <w:rFonts w:cs="Calibri"/>
                <w:sz w:val="20"/>
                <w:szCs w:val="20"/>
              </w:rPr>
            </w:pPr>
            <w:r>
              <w:rPr>
                <w:rFonts w:cs="Calibri"/>
                <w:color w:val="000000"/>
                <w:kern w:val="24"/>
                <w:sz w:val="20"/>
                <w:szCs w:val="20"/>
              </w:rPr>
              <w:t>Production</w:t>
            </w:r>
            <w:r w:rsidRPr="00270291">
              <w:rPr>
                <w:rFonts w:cs="Calibri"/>
                <w:color w:val="000000"/>
                <w:kern w:val="24"/>
                <w:sz w:val="20"/>
                <w:szCs w:val="20"/>
              </w:rPr>
              <w:t xml:space="preserve"> scale up</w:t>
            </w:r>
          </w:p>
        </w:tc>
        <w:tc>
          <w:tcPr>
            <w:tcW w:w="1190" w:type="dxa"/>
          </w:tcPr>
          <w:p w:rsidR="00270291" w:rsidRPr="00270291" w:rsidP="00270291" w14:paraId="174E84D2" w14:textId="77777777">
            <w:pPr>
              <w:rPr>
                <w:rFonts w:cs="Calibri"/>
                <w:sz w:val="20"/>
                <w:szCs w:val="20"/>
              </w:rPr>
            </w:pPr>
          </w:p>
        </w:tc>
        <w:tc>
          <w:tcPr>
            <w:tcW w:w="2979" w:type="dxa"/>
          </w:tcPr>
          <w:p w:rsidR="00270291" w:rsidRPr="00270291" w:rsidP="00270291" w14:paraId="3A4A2F47" w14:textId="77777777">
            <w:pPr>
              <w:rPr>
                <w:rFonts w:cs="Calibri"/>
                <w:sz w:val="20"/>
                <w:szCs w:val="20"/>
              </w:rPr>
            </w:pPr>
          </w:p>
        </w:tc>
      </w:tr>
      <w:tr w14:paraId="4D80821A" w14:textId="77777777" w:rsidTr="00041E40">
        <w:tblPrEx>
          <w:tblW w:w="0" w:type="auto"/>
          <w:tblLook w:val="04A0"/>
        </w:tblPrEx>
        <w:tc>
          <w:tcPr>
            <w:tcW w:w="2132" w:type="dxa"/>
          </w:tcPr>
          <w:p w:rsidR="00270291" w:rsidRPr="00270291" w:rsidP="00270291" w14:paraId="05A6D123"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6BB1D466" w14:textId="77777777">
            <w:pPr>
              <w:rPr>
                <w:rFonts w:cs="Calibri"/>
                <w:sz w:val="20"/>
                <w:szCs w:val="20"/>
              </w:rPr>
            </w:pPr>
            <w:r w:rsidRPr="00270291">
              <w:rPr>
                <w:rFonts w:cs="Calibri"/>
                <w:color w:val="000000"/>
                <w:kern w:val="24"/>
                <w:sz w:val="20"/>
                <w:szCs w:val="20"/>
              </w:rPr>
              <w:t>Data sharing plan</w:t>
            </w:r>
          </w:p>
        </w:tc>
        <w:tc>
          <w:tcPr>
            <w:tcW w:w="1190" w:type="dxa"/>
          </w:tcPr>
          <w:p w:rsidR="00270291" w:rsidRPr="00270291" w:rsidP="00270291" w14:paraId="202E3F19" w14:textId="77777777">
            <w:pPr>
              <w:rPr>
                <w:rFonts w:cs="Calibri"/>
                <w:sz w:val="20"/>
                <w:szCs w:val="20"/>
              </w:rPr>
            </w:pPr>
          </w:p>
        </w:tc>
        <w:tc>
          <w:tcPr>
            <w:tcW w:w="2979" w:type="dxa"/>
          </w:tcPr>
          <w:p w:rsidR="00270291" w:rsidRPr="00270291" w:rsidP="00270291" w14:paraId="2937673E" w14:textId="77777777">
            <w:pPr>
              <w:rPr>
                <w:rFonts w:cs="Calibri"/>
                <w:sz w:val="20"/>
                <w:szCs w:val="20"/>
              </w:rPr>
            </w:pPr>
          </w:p>
        </w:tc>
      </w:tr>
      <w:tr w14:paraId="062AB7AB" w14:textId="77777777" w:rsidTr="00041E40">
        <w:tblPrEx>
          <w:tblW w:w="0" w:type="auto"/>
          <w:tblLook w:val="04A0"/>
        </w:tblPrEx>
        <w:tc>
          <w:tcPr>
            <w:tcW w:w="2132" w:type="dxa"/>
          </w:tcPr>
          <w:p w:rsidR="00270291" w:rsidRPr="00270291" w:rsidP="00270291" w14:paraId="560BEB59"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22508F40" w14:textId="77777777">
            <w:pPr>
              <w:rPr>
                <w:rFonts w:cs="Calibri"/>
                <w:sz w:val="20"/>
                <w:szCs w:val="20"/>
              </w:rPr>
            </w:pPr>
            <w:r w:rsidRPr="00270291">
              <w:rPr>
                <w:rFonts w:cs="Calibri"/>
                <w:color w:val="000000"/>
                <w:kern w:val="24"/>
                <w:sz w:val="20"/>
                <w:szCs w:val="20"/>
              </w:rPr>
              <w:t>Infrastructure</w:t>
            </w:r>
          </w:p>
        </w:tc>
        <w:tc>
          <w:tcPr>
            <w:tcW w:w="1190" w:type="dxa"/>
          </w:tcPr>
          <w:p w:rsidR="00270291" w:rsidRPr="00270291" w:rsidP="00270291" w14:paraId="07943C88" w14:textId="77777777">
            <w:pPr>
              <w:rPr>
                <w:rFonts w:cs="Calibri"/>
                <w:sz w:val="20"/>
                <w:szCs w:val="20"/>
              </w:rPr>
            </w:pPr>
          </w:p>
        </w:tc>
        <w:tc>
          <w:tcPr>
            <w:tcW w:w="2979" w:type="dxa"/>
          </w:tcPr>
          <w:p w:rsidR="00270291" w:rsidRPr="00270291" w:rsidP="00270291" w14:paraId="5CE2DC4F" w14:textId="77777777">
            <w:pPr>
              <w:rPr>
                <w:rFonts w:cs="Calibri"/>
                <w:sz w:val="20"/>
                <w:szCs w:val="20"/>
              </w:rPr>
            </w:pPr>
          </w:p>
        </w:tc>
      </w:tr>
      <w:tr w14:paraId="2E2AD4E5" w14:textId="77777777" w:rsidTr="00041E40">
        <w:tblPrEx>
          <w:tblW w:w="0" w:type="auto"/>
          <w:tblLook w:val="04A0"/>
        </w:tblPrEx>
        <w:tc>
          <w:tcPr>
            <w:tcW w:w="2132" w:type="dxa"/>
          </w:tcPr>
          <w:p w:rsidR="00270291" w:rsidRPr="00270291" w:rsidP="00270291" w14:paraId="2FD4BCFD"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0F6313A6" w14:textId="77777777">
            <w:pPr>
              <w:rPr>
                <w:rFonts w:cs="Calibri"/>
                <w:sz w:val="20"/>
                <w:szCs w:val="20"/>
              </w:rPr>
            </w:pPr>
            <w:r w:rsidRPr="00270291">
              <w:rPr>
                <w:rFonts w:cs="Calibri"/>
                <w:color w:val="000000"/>
                <w:kern w:val="24"/>
                <w:sz w:val="20"/>
                <w:szCs w:val="20"/>
              </w:rPr>
              <w:t>Partnerships for translation to practice</w:t>
            </w:r>
          </w:p>
        </w:tc>
        <w:tc>
          <w:tcPr>
            <w:tcW w:w="1190" w:type="dxa"/>
          </w:tcPr>
          <w:p w:rsidR="00270291" w:rsidRPr="00270291" w:rsidP="00270291" w14:paraId="66F583B2" w14:textId="77777777">
            <w:pPr>
              <w:rPr>
                <w:rFonts w:cs="Calibri"/>
                <w:sz w:val="20"/>
                <w:szCs w:val="20"/>
              </w:rPr>
            </w:pPr>
          </w:p>
        </w:tc>
        <w:tc>
          <w:tcPr>
            <w:tcW w:w="2979" w:type="dxa"/>
          </w:tcPr>
          <w:p w:rsidR="00270291" w:rsidRPr="00270291" w:rsidP="00270291" w14:paraId="73CA2CEF" w14:textId="77777777">
            <w:pPr>
              <w:rPr>
                <w:rFonts w:cs="Calibri"/>
                <w:sz w:val="20"/>
                <w:szCs w:val="20"/>
              </w:rPr>
            </w:pPr>
          </w:p>
        </w:tc>
      </w:tr>
      <w:tr w14:paraId="5D4059A9" w14:textId="77777777" w:rsidTr="00041E40">
        <w:tblPrEx>
          <w:tblW w:w="0" w:type="auto"/>
          <w:tblLook w:val="04A0"/>
        </w:tblPrEx>
        <w:tc>
          <w:tcPr>
            <w:tcW w:w="2132" w:type="dxa"/>
          </w:tcPr>
          <w:p w:rsidR="00270291" w:rsidRPr="00270291" w:rsidP="00270291" w14:paraId="3C3629A3" w14:textId="77777777">
            <w:pPr>
              <w:rPr>
                <w:rFonts w:cs="Calibri"/>
                <w:sz w:val="20"/>
                <w:szCs w:val="20"/>
              </w:rPr>
            </w:pPr>
            <w:r w:rsidRPr="00270291">
              <w:rPr>
                <w:rFonts w:cs="Calibri"/>
                <w:sz w:val="20"/>
                <w:szCs w:val="20"/>
              </w:rPr>
              <w:t>Regional Assets to Support RD&amp;T Ecosystem Development</w:t>
            </w: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04E820E5" w14:textId="77777777">
            <w:pPr>
              <w:rPr>
                <w:rFonts w:cs="Calibri"/>
                <w:sz w:val="20"/>
                <w:szCs w:val="20"/>
              </w:rPr>
            </w:pPr>
            <w:r w:rsidRPr="00270291">
              <w:rPr>
                <w:rFonts w:cs="Calibri"/>
                <w:color w:val="000000"/>
                <w:kern w:val="24"/>
                <w:sz w:val="20"/>
                <w:szCs w:val="20"/>
              </w:rPr>
              <w:t>Industrial resources</w:t>
            </w:r>
          </w:p>
        </w:tc>
        <w:tc>
          <w:tcPr>
            <w:tcW w:w="1190" w:type="dxa"/>
          </w:tcPr>
          <w:p w:rsidR="00270291" w:rsidRPr="00270291" w:rsidP="00270291" w14:paraId="58429A07" w14:textId="77777777">
            <w:pPr>
              <w:rPr>
                <w:rFonts w:cs="Calibri"/>
                <w:sz w:val="20"/>
                <w:szCs w:val="20"/>
              </w:rPr>
            </w:pPr>
          </w:p>
        </w:tc>
        <w:tc>
          <w:tcPr>
            <w:tcW w:w="2979" w:type="dxa"/>
          </w:tcPr>
          <w:p w:rsidR="00270291" w:rsidRPr="00270291" w:rsidP="00270291" w14:paraId="0E1BD829" w14:textId="77777777">
            <w:pPr>
              <w:rPr>
                <w:rFonts w:cs="Calibri"/>
                <w:sz w:val="20"/>
                <w:szCs w:val="20"/>
              </w:rPr>
            </w:pPr>
          </w:p>
        </w:tc>
      </w:tr>
      <w:tr w14:paraId="3E06895A" w14:textId="77777777" w:rsidTr="00041E40">
        <w:tblPrEx>
          <w:tblW w:w="0" w:type="auto"/>
          <w:tblLook w:val="04A0"/>
        </w:tblPrEx>
        <w:tc>
          <w:tcPr>
            <w:tcW w:w="2132" w:type="dxa"/>
          </w:tcPr>
          <w:p w:rsidR="00270291" w:rsidRPr="00270291" w:rsidP="00270291" w14:paraId="08BC8E27"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44A614E8" w14:textId="77777777">
            <w:pPr>
              <w:rPr>
                <w:rFonts w:cs="Calibri"/>
                <w:sz w:val="20"/>
                <w:szCs w:val="20"/>
              </w:rPr>
            </w:pPr>
            <w:r w:rsidRPr="00270291">
              <w:rPr>
                <w:rFonts w:cs="Calibri"/>
                <w:color w:val="000000"/>
                <w:kern w:val="24"/>
                <w:sz w:val="20"/>
                <w:szCs w:val="20"/>
              </w:rPr>
              <w:t>Academic resources</w:t>
            </w:r>
          </w:p>
        </w:tc>
        <w:tc>
          <w:tcPr>
            <w:tcW w:w="1190" w:type="dxa"/>
          </w:tcPr>
          <w:p w:rsidR="00270291" w:rsidRPr="00270291" w:rsidP="00270291" w14:paraId="327CDE9A" w14:textId="77777777">
            <w:pPr>
              <w:rPr>
                <w:rFonts w:cs="Calibri"/>
                <w:sz w:val="20"/>
                <w:szCs w:val="20"/>
              </w:rPr>
            </w:pPr>
          </w:p>
        </w:tc>
        <w:tc>
          <w:tcPr>
            <w:tcW w:w="2979" w:type="dxa"/>
          </w:tcPr>
          <w:p w:rsidR="00270291" w:rsidRPr="00270291" w:rsidP="00270291" w14:paraId="7B747702" w14:textId="77777777">
            <w:pPr>
              <w:rPr>
                <w:rFonts w:cs="Calibri"/>
                <w:sz w:val="20"/>
                <w:szCs w:val="20"/>
              </w:rPr>
            </w:pPr>
          </w:p>
        </w:tc>
      </w:tr>
      <w:tr w14:paraId="53D73A4D" w14:textId="77777777" w:rsidTr="00041E40">
        <w:tblPrEx>
          <w:tblW w:w="0" w:type="auto"/>
          <w:tblLook w:val="04A0"/>
        </w:tblPrEx>
        <w:tc>
          <w:tcPr>
            <w:tcW w:w="2132" w:type="dxa"/>
          </w:tcPr>
          <w:p w:rsidR="00270291" w:rsidRPr="00270291" w:rsidP="00270291" w14:paraId="1BD024D4"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1B219868" w14:textId="77777777">
            <w:pPr>
              <w:rPr>
                <w:rFonts w:cs="Calibri"/>
                <w:sz w:val="20"/>
                <w:szCs w:val="20"/>
              </w:rPr>
            </w:pPr>
            <w:r w:rsidRPr="00270291">
              <w:rPr>
                <w:rFonts w:cs="Calibri"/>
                <w:color w:val="000000"/>
                <w:kern w:val="24"/>
                <w:sz w:val="20"/>
                <w:szCs w:val="20"/>
              </w:rPr>
              <w:t>Entrepreneurial resources</w:t>
            </w:r>
          </w:p>
        </w:tc>
        <w:tc>
          <w:tcPr>
            <w:tcW w:w="1190" w:type="dxa"/>
          </w:tcPr>
          <w:p w:rsidR="00270291" w:rsidRPr="00270291" w:rsidP="00270291" w14:paraId="72E09AE1" w14:textId="77777777">
            <w:pPr>
              <w:rPr>
                <w:rFonts w:cs="Calibri"/>
                <w:sz w:val="20"/>
                <w:szCs w:val="20"/>
              </w:rPr>
            </w:pPr>
          </w:p>
        </w:tc>
        <w:tc>
          <w:tcPr>
            <w:tcW w:w="2979" w:type="dxa"/>
          </w:tcPr>
          <w:p w:rsidR="00270291" w:rsidRPr="00270291" w:rsidP="00270291" w14:paraId="2DA2A66C" w14:textId="77777777">
            <w:pPr>
              <w:rPr>
                <w:rFonts w:cs="Calibri"/>
                <w:sz w:val="20"/>
                <w:szCs w:val="20"/>
              </w:rPr>
            </w:pPr>
          </w:p>
        </w:tc>
      </w:tr>
      <w:tr w14:paraId="0BA1A1F9" w14:textId="77777777" w:rsidTr="00041E40">
        <w:tblPrEx>
          <w:tblW w:w="0" w:type="auto"/>
          <w:tblLook w:val="04A0"/>
        </w:tblPrEx>
        <w:tc>
          <w:tcPr>
            <w:tcW w:w="2132" w:type="dxa"/>
          </w:tcPr>
          <w:p w:rsidR="00270291" w:rsidRPr="00270291" w:rsidP="00270291" w14:paraId="02E4773D"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11BF1BC8" w14:textId="77777777">
            <w:pPr>
              <w:rPr>
                <w:rFonts w:cs="Calibri"/>
                <w:sz w:val="20"/>
                <w:szCs w:val="20"/>
              </w:rPr>
            </w:pPr>
            <w:r w:rsidRPr="00270291">
              <w:rPr>
                <w:rFonts w:cs="Calibri"/>
                <w:color w:val="000000"/>
                <w:kern w:val="24"/>
                <w:sz w:val="20"/>
                <w:szCs w:val="20"/>
              </w:rPr>
              <w:t>Environmental resources</w:t>
            </w:r>
          </w:p>
        </w:tc>
        <w:tc>
          <w:tcPr>
            <w:tcW w:w="1190" w:type="dxa"/>
          </w:tcPr>
          <w:p w:rsidR="00270291" w:rsidRPr="00270291" w:rsidP="00270291" w14:paraId="6B99791C" w14:textId="77777777">
            <w:pPr>
              <w:rPr>
                <w:rFonts w:cs="Calibri"/>
                <w:sz w:val="20"/>
                <w:szCs w:val="20"/>
              </w:rPr>
            </w:pPr>
          </w:p>
        </w:tc>
        <w:tc>
          <w:tcPr>
            <w:tcW w:w="2979" w:type="dxa"/>
          </w:tcPr>
          <w:p w:rsidR="00270291" w:rsidRPr="00270291" w:rsidP="00270291" w14:paraId="79C81384" w14:textId="77777777">
            <w:pPr>
              <w:rPr>
                <w:rFonts w:cs="Calibri"/>
                <w:sz w:val="20"/>
                <w:szCs w:val="20"/>
              </w:rPr>
            </w:pPr>
          </w:p>
        </w:tc>
      </w:tr>
      <w:tr w14:paraId="543234BE" w14:textId="77777777" w:rsidTr="00041E40">
        <w:tblPrEx>
          <w:tblW w:w="0" w:type="auto"/>
          <w:tblLook w:val="04A0"/>
        </w:tblPrEx>
        <w:tc>
          <w:tcPr>
            <w:tcW w:w="2132" w:type="dxa"/>
          </w:tcPr>
          <w:p w:rsidR="00270291" w:rsidRPr="00270291" w:rsidP="00270291" w14:paraId="52CF7A0A"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7C89AE64" w14:textId="77777777">
            <w:pPr>
              <w:rPr>
                <w:rFonts w:cs="Calibri"/>
                <w:sz w:val="20"/>
                <w:szCs w:val="20"/>
              </w:rPr>
            </w:pPr>
            <w:r w:rsidRPr="00270291">
              <w:rPr>
                <w:rFonts w:cs="Calibri"/>
                <w:color w:val="000000"/>
                <w:kern w:val="24"/>
                <w:sz w:val="20"/>
                <w:szCs w:val="20"/>
              </w:rPr>
              <w:t>Staffing to achieve engine goals</w:t>
            </w:r>
          </w:p>
        </w:tc>
        <w:tc>
          <w:tcPr>
            <w:tcW w:w="1190" w:type="dxa"/>
          </w:tcPr>
          <w:p w:rsidR="00270291" w:rsidRPr="00270291" w:rsidP="00270291" w14:paraId="48F42D96" w14:textId="77777777">
            <w:pPr>
              <w:rPr>
                <w:rFonts w:cs="Calibri"/>
                <w:sz w:val="20"/>
                <w:szCs w:val="20"/>
              </w:rPr>
            </w:pPr>
          </w:p>
        </w:tc>
        <w:tc>
          <w:tcPr>
            <w:tcW w:w="2979" w:type="dxa"/>
          </w:tcPr>
          <w:p w:rsidR="00270291" w:rsidRPr="00270291" w:rsidP="00270291" w14:paraId="5A85A5B0" w14:textId="77777777">
            <w:pPr>
              <w:rPr>
                <w:rFonts w:cs="Calibri"/>
                <w:sz w:val="20"/>
                <w:szCs w:val="20"/>
              </w:rPr>
            </w:pPr>
          </w:p>
        </w:tc>
      </w:tr>
      <w:tr w14:paraId="08A6F947" w14:textId="77777777" w:rsidTr="00041E40">
        <w:tblPrEx>
          <w:tblW w:w="0" w:type="auto"/>
          <w:tblLook w:val="04A0"/>
        </w:tblPrEx>
        <w:tc>
          <w:tcPr>
            <w:tcW w:w="2132" w:type="dxa"/>
          </w:tcPr>
          <w:p w:rsidR="00270291" w:rsidRPr="00270291" w:rsidP="00270291" w14:paraId="66A5BA38"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7EE5EF80" w14:textId="77777777">
            <w:pPr>
              <w:rPr>
                <w:rFonts w:cs="Calibri"/>
                <w:sz w:val="20"/>
                <w:szCs w:val="20"/>
              </w:rPr>
            </w:pPr>
            <w:r w:rsidRPr="00270291">
              <w:rPr>
                <w:rFonts w:cs="Calibri"/>
                <w:color w:val="000000"/>
                <w:kern w:val="24"/>
                <w:sz w:val="20"/>
                <w:szCs w:val="20"/>
              </w:rPr>
              <w:t>Access to critical supply chains</w:t>
            </w:r>
          </w:p>
        </w:tc>
        <w:tc>
          <w:tcPr>
            <w:tcW w:w="1190" w:type="dxa"/>
          </w:tcPr>
          <w:p w:rsidR="00270291" w:rsidRPr="00270291" w:rsidP="00270291" w14:paraId="5621F6B0" w14:textId="77777777">
            <w:pPr>
              <w:rPr>
                <w:rFonts w:cs="Calibri"/>
                <w:sz w:val="20"/>
                <w:szCs w:val="20"/>
              </w:rPr>
            </w:pPr>
          </w:p>
        </w:tc>
        <w:tc>
          <w:tcPr>
            <w:tcW w:w="2979" w:type="dxa"/>
          </w:tcPr>
          <w:p w:rsidR="00270291" w:rsidRPr="00270291" w:rsidP="00270291" w14:paraId="70019B12" w14:textId="77777777">
            <w:pPr>
              <w:rPr>
                <w:rFonts w:cs="Calibri"/>
                <w:sz w:val="20"/>
                <w:szCs w:val="20"/>
              </w:rPr>
            </w:pPr>
          </w:p>
        </w:tc>
      </w:tr>
      <w:tr w14:paraId="0A824038" w14:textId="77777777" w:rsidTr="00041E40">
        <w:tblPrEx>
          <w:tblW w:w="0" w:type="auto"/>
          <w:tblLook w:val="04A0"/>
        </w:tblPrEx>
        <w:tc>
          <w:tcPr>
            <w:tcW w:w="2132" w:type="dxa"/>
          </w:tcPr>
          <w:p w:rsidR="00270291" w:rsidRPr="00270291" w:rsidP="00270291" w14:paraId="08B5D676" w14:textId="77777777">
            <w:pPr>
              <w:rPr>
                <w:rFonts w:cs="Calibri"/>
                <w:sz w:val="20"/>
                <w:szCs w:val="20"/>
              </w:rPr>
            </w:pPr>
            <w:r w:rsidRPr="00270291">
              <w:rPr>
                <w:rFonts w:cs="Calibri"/>
                <w:sz w:val="20"/>
                <w:szCs w:val="20"/>
              </w:rPr>
              <w:t>Regional RD&amp;T Ecosystem Development</w:t>
            </w: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42F13326" w14:textId="198BE7B9">
            <w:pPr>
              <w:rPr>
                <w:rFonts w:cs="Calibri"/>
                <w:sz w:val="20"/>
                <w:szCs w:val="20"/>
              </w:rPr>
            </w:pPr>
            <w:r>
              <w:rPr>
                <w:rFonts w:cs="Calibri"/>
                <w:color w:val="000000"/>
                <w:kern w:val="24"/>
                <w:sz w:val="20"/>
                <w:szCs w:val="20"/>
              </w:rPr>
              <w:t>Essential elements of a regional innovation ecosystem</w:t>
            </w:r>
          </w:p>
        </w:tc>
        <w:tc>
          <w:tcPr>
            <w:tcW w:w="1190" w:type="dxa"/>
          </w:tcPr>
          <w:p w:rsidR="00270291" w:rsidRPr="00270291" w:rsidP="00270291" w14:paraId="3A44212E" w14:textId="77777777">
            <w:pPr>
              <w:rPr>
                <w:rFonts w:cs="Calibri"/>
                <w:sz w:val="20"/>
                <w:szCs w:val="20"/>
              </w:rPr>
            </w:pPr>
          </w:p>
        </w:tc>
        <w:tc>
          <w:tcPr>
            <w:tcW w:w="2979" w:type="dxa"/>
          </w:tcPr>
          <w:p w:rsidR="00270291" w:rsidRPr="00270291" w:rsidP="00270291" w14:paraId="62B9BC86" w14:textId="77777777">
            <w:pPr>
              <w:rPr>
                <w:rFonts w:cs="Calibri"/>
                <w:sz w:val="20"/>
                <w:szCs w:val="20"/>
              </w:rPr>
            </w:pPr>
          </w:p>
        </w:tc>
      </w:tr>
      <w:tr w14:paraId="44A7AB06" w14:textId="77777777" w:rsidTr="00041E40">
        <w:tblPrEx>
          <w:tblW w:w="0" w:type="auto"/>
          <w:tblLook w:val="04A0"/>
        </w:tblPrEx>
        <w:tc>
          <w:tcPr>
            <w:tcW w:w="2132" w:type="dxa"/>
          </w:tcPr>
          <w:p w:rsidR="00270291" w:rsidRPr="00270291" w:rsidP="00270291" w14:paraId="41E64829"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3A6B1FFE" w14:textId="77777777">
            <w:pPr>
              <w:rPr>
                <w:rFonts w:cs="Calibri"/>
                <w:sz w:val="20"/>
                <w:szCs w:val="20"/>
              </w:rPr>
            </w:pPr>
            <w:r w:rsidRPr="00270291">
              <w:rPr>
                <w:rFonts w:cs="Calibri"/>
                <w:color w:val="000000"/>
                <w:kern w:val="24"/>
                <w:sz w:val="20"/>
                <w:szCs w:val="20"/>
              </w:rPr>
              <w:t>Ecosystem partnerships</w:t>
            </w:r>
          </w:p>
        </w:tc>
        <w:tc>
          <w:tcPr>
            <w:tcW w:w="1190" w:type="dxa"/>
          </w:tcPr>
          <w:p w:rsidR="00270291" w:rsidRPr="00270291" w:rsidP="00270291" w14:paraId="3AB7179C" w14:textId="77777777">
            <w:pPr>
              <w:rPr>
                <w:rFonts w:cs="Calibri"/>
                <w:sz w:val="20"/>
                <w:szCs w:val="20"/>
              </w:rPr>
            </w:pPr>
          </w:p>
        </w:tc>
        <w:tc>
          <w:tcPr>
            <w:tcW w:w="2979" w:type="dxa"/>
          </w:tcPr>
          <w:p w:rsidR="00270291" w:rsidRPr="00270291" w:rsidP="00270291" w14:paraId="1D118853" w14:textId="77777777">
            <w:pPr>
              <w:rPr>
                <w:rFonts w:cs="Calibri"/>
                <w:sz w:val="20"/>
                <w:szCs w:val="20"/>
              </w:rPr>
            </w:pPr>
          </w:p>
        </w:tc>
      </w:tr>
      <w:tr w14:paraId="65909ADF" w14:textId="77777777" w:rsidTr="00041E40">
        <w:tblPrEx>
          <w:tblW w:w="0" w:type="auto"/>
          <w:tblLook w:val="04A0"/>
        </w:tblPrEx>
        <w:tc>
          <w:tcPr>
            <w:tcW w:w="2132" w:type="dxa"/>
          </w:tcPr>
          <w:p w:rsidR="00041E40" w:rsidRPr="00270291" w:rsidP="00270291" w14:paraId="30049A60"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041E40" w:rsidRPr="00270291" w:rsidP="00270291" w14:paraId="3BA327E5" w14:textId="77924443">
            <w:pPr>
              <w:rPr>
                <w:rFonts w:cs="Calibri"/>
                <w:color w:val="000000"/>
                <w:kern w:val="24"/>
                <w:sz w:val="20"/>
                <w:szCs w:val="20"/>
              </w:rPr>
            </w:pPr>
            <w:r>
              <w:rPr>
                <w:color w:val="000000"/>
                <w:kern w:val="24"/>
                <w:sz w:val="20"/>
                <w:szCs w:val="20"/>
              </w:rPr>
              <w:t>Staffing for the engine</w:t>
            </w:r>
          </w:p>
        </w:tc>
        <w:tc>
          <w:tcPr>
            <w:tcW w:w="1190" w:type="dxa"/>
          </w:tcPr>
          <w:p w:rsidR="00041E40" w:rsidRPr="00270291" w:rsidP="00270291" w14:paraId="7D3E5FEB" w14:textId="77777777">
            <w:pPr>
              <w:rPr>
                <w:rFonts w:cs="Calibri"/>
                <w:sz w:val="20"/>
                <w:szCs w:val="20"/>
              </w:rPr>
            </w:pPr>
          </w:p>
        </w:tc>
        <w:tc>
          <w:tcPr>
            <w:tcW w:w="2979" w:type="dxa"/>
          </w:tcPr>
          <w:p w:rsidR="00041E40" w:rsidRPr="00270291" w:rsidP="00270291" w14:paraId="5CF2B181" w14:textId="77777777">
            <w:pPr>
              <w:rPr>
                <w:rFonts w:cs="Calibri"/>
                <w:sz w:val="20"/>
                <w:szCs w:val="20"/>
              </w:rPr>
            </w:pPr>
          </w:p>
        </w:tc>
      </w:tr>
      <w:tr w14:paraId="3ECFF6DB" w14:textId="77777777" w:rsidTr="00041E40">
        <w:tblPrEx>
          <w:tblW w:w="0" w:type="auto"/>
          <w:tblLook w:val="04A0"/>
        </w:tblPrEx>
        <w:tc>
          <w:tcPr>
            <w:tcW w:w="2132" w:type="dxa"/>
          </w:tcPr>
          <w:p w:rsidR="00270291" w:rsidRPr="00270291" w:rsidP="00270291" w14:paraId="6F58DAF8"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3ED55B79" w14:textId="5BC1CD9D">
            <w:pPr>
              <w:rPr>
                <w:rFonts w:cs="Calibri"/>
                <w:sz w:val="20"/>
                <w:szCs w:val="20"/>
              </w:rPr>
            </w:pPr>
            <w:r>
              <w:rPr>
                <w:rFonts w:cs="Calibri"/>
                <w:color w:val="000000"/>
                <w:kern w:val="24"/>
                <w:sz w:val="20"/>
                <w:szCs w:val="20"/>
              </w:rPr>
              <w:t>Workforce to develop region of service</w:t>
            </w:r>
          </w:p>
        </w:tc>
        <w:tc>
          <w:tcPr>
            <w:tcW w:w="1190" w:type="dxa"/>
          </w:tcPr>
          <w:p w:rsidR="00270291" w:rsidRPr="00270291" w:rsidP="00270291" w14:paraId="1A2302B5" w14:textId="77777777">
            <w:pPr>
              <w:rPr>
                <w:rFonts w:cs="Calibri"/>
                <w:sz w:val="20"/>
                <w:szCs w:val="20"/>
              </w:rPr>
            </w:pPr>
          </w:p>
        </w:tc>
        <w:tc>
          <w:tcPr>
            <w:tcW w:w="2979" w:type="dxa"/>
          </w:tcPr>
          <w:p w:rsidR="00270291" w:rsidRPr="00270291" w:rsidP="00270291" w14:paraId="4C2B93BF" w14:textId="77777777">
            <w:pPr>
              <w:rPr>
                <w:rFonts w:cs="Calibri"/>
                <w:sz w:val="20"/>
                <w:szCs w:val="20"/>
              </w:rPr>
            </w:pPr>
          </w:p>
        </w:tc>
      </w:tr>
      <w:tr w14:paraId="5373BD49" w14:textId="77777777" w:rsidTr="00041E40">
        <w:tblPrEx>
          <w:tblW w:w="0" w:type="auto"/>
          <w:tblLook w:val="04A0"/>
        </w:tblPrEx>
        <w:tc>
          <w:tcPr>
            <w:tcW w:w="2132" w:type="dxa"/>
          </w:tcPr>
          <w:p w:rsidR="00041E40" w:rsidRPr="00270291" w:rsidP="00270291" w14:paraId="524F8E19"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041E40" w:rsidP="00270291" w14:paraId="510B2BA0" w14:textId="1A318D23">
            <w:pPr>
              <w:rPr>
                <w:rFonts w:cs="Calibri"/>
                <w:color w:val="000000"/>
                <w:kern w:val="24"/>
                <w:sz w:val="20"/>
                <w:szCs w:val="20"/>
              </w:rPr>
            </w:pPr>
            <w:r>
              <w:rPr>
                <w:rFonts w:cs="Calibri"/>
                <w:color w:val="000000"/>
                <w:kern w:val="24"/>
                <w:sz w:val="20"/>
                <w:szCs w:val="20"/>
              </w:rPr>
              <w:t>Regulatory assessment</w:t>
            </w:r>
          </w:p>
        </w:tc>
        <w:tc>
          <w:tcPr>
            <w:tcW w:w="1190" w:type="dxa"/>
          </w:tcPr>
          <w:p w:rsidR="00041E40" w:rsidRPr="00270291" w:rsidP="00270291" w14:paraId="34956B19" w14:textId="77777777">
            <w:pPr>
              <w:rPr>
                <w:rFonts w:cs="Calibri"/>
                <w:sz w:val="20"/>
                <w:szCs w:val="20"/>
              </w:rPr>
            </w:pPr>
          </w:p>
        </w:tc>
        <w:tc>
          <w:tcPr>
            <w:tcW w:w="2979" w:type="dxa"/>
          </w:tcPr>
          <w:p w:rsidR="00041E40" w:rsidRPr="00270291" w:rsidP="00270291" w14:paraId="633A6CFB" w14:textId="77777777">
            <w:pPr>
              <w:rPr>
                <w:rFonts w:cs="Calibri"/>
                <w:sz w:val="20"/>
                <w:szCs w:val="20"/>
              </w:rPr>
            </w:pPr>
          </w:p>
        </w:tc>
      </w:tr>
      <w:tr w14:paraId="36881072" w14:textId="77777777" w:rsidTr="00041E40">
        <w:tblPrEx>
          <w:tblW w:w="0" w:type="auto"/>
          <w:tblLook w:val="04A0"/>
        </w:tblPrEx>
        <w:tc>
          <w:tcPr>
            <w:tcW w:w="2132" w:type="dxa"/>
          </w:tcPr>
          <w:p w:rsidR="00270291" w:rsidRPr="00270291" w:rsidP="00270291" w14:paraId="4B3DFBAF"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23ED5765" w14:textId="4E2E4280">
            <w:pPr>
              <w:rPr>
                <w:rFonts w:cs="Calibri"/>
                <w:sz w:val="20"/>
                <w:szCs w:val="20"/>
              </w:rPr>
            </w:pPr>
            <w:r w:rsidRPr="00270291">
              <w:rPr>
                <w:rFonts w:cs="Calibri"/>
                <w:color w:val="000000"/>
                <w:kern w:val="24"/>
                <w:sz w:val="20"/>
                <w:szCs w:val="20"/>
              </w:rPr>
              <w:t>Economic plan for a sustainable ecosystem</w:t>
            </w:r>
          </w:p>
        </w:tc>
        <w:tc>
          <w:tcPr>
            <w:tcW w:w="1190" w:type="dxa"/>
          </w:tcPr>
          <w:p w:rsidR="00270291" w:rsidRPr="00270291" w:rsidP="00270291" w14:paraId="633E89F7" w14:textId="77777777">
            <w:pPr>
              <w:rPr>
                <w:rFonts w:cs="Calibri"/>
                <w:sz w:val="20"/>
                <w:szCs w:val="20"/>
              </w:rPr>
            </w:pPr>
          </w:p>
        </w:tc>
        <w:tc>
          <w:tcPr>
            <w:tcW w:w="2979" w:type="dxa"/>
          </w:tcPr>
          <w:p w:rsidR="00270291" w:rsidRPr="00270291" w:rsidP="00270291" w14:paraId="713FC57C" w14:textId="77777777">
            <w:pPr>
              <w:rPr>
                <w:rFonts w:cs="Calibri"/>
                <w:sz w:val="20"/>
                <w:szCs w:val="20"/>
              </w:rPr>
            </w:pPr>
          </w:p>
        </w:tc>
      </w:tr>
      <w:tr w14:paraId="1E6B7510" w14:textId="77777777" w:rsidTr="00041E40">
        <w:tblPrEx>
          <w:tblW w:w="0" w:type="auto"/>
          <w:tblLook w:val="04A0"/>
        </w:tblPrEx>
        <w:tc>
          <w:tcPr>
            <w:tcW w:w="2132" w:type="dxa"/>
          </w:tcPr>
          <w:p w:rsidR="00041E40" w:rsidRPr="00270291" w:rsidP="00270291" w14:paraId="144E40FC"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041E40" w:rsidRPr="00270291" w:rsidP="00270291" w14:paraId="191FB36E" w14:textId="206D7A83">
            <w:pPr>
              <w:rPr>
                <w:rFonts w:cs="Calibri"/>
                <w:color w:val="000000"/>
                <w:kern w:val="24"/>
                <w:sz w:val="20"/>
                <w:szCs w:val="20"/>
              </w:rPr>
            </w:pPr>
            <w:r>
              <w:rPr>
                <w:rFonts w:cs="Calibri"/>
                <w:color w:val="000000"/>
                <w:kern w:val="24"/>
                <w:sz w:val="20"/>
                <w:szCs w:val="20"/>
              </w:rPr>
              <w:t>Inclusive engagement plan</w:t>
            </w:r>
          </w:p>
        </w:tc>
        <w:tc>
          <w:tcPr>
            <w:tcW w:w="1190" w:type="dxa"/>
          </w:tcPr>
          <w:p w:rsidR="00041E40" w:rsidRPr="00270291" w:rsidP="00270291" w14:paraId="7033390E" w14:textId="77777777">
            <w:pPr>
              <w:rPr>
                <w:rFonts w:cs="Calibri"/>
                <w:sz w:val="20"/>
                <w:szCs w:val="20"/>
              </w:rPr>
            </w:pPr>
          </w:p>
        </w:tc>
        <w:tc>
          <w:tcPr>
            <w:tcW w:w="2979" w:type="dxa"/>
          </w:tcPr>
          <w:p w:rsidR="00041E40" w:rsidRPr="00270291" w:rsidP="00270291" w14:paraId="7820D3D4" w14:textId="77777777">
            <w:pPr>
              <w:rPr>
                <w:rFonts w:cs="Calibri"/>
                <w:sz w:val="20"/>
                <w:szCs w:val="20"/>
              </w:rPr>
            </w:pPr>
          </w:p>
        </w:tc>
      </w:tr>
      <w:tr w14:paraId="48C0507B" w14:textId="77777777" w:rsidTr="00041E40">
        <w:tblPrEx>
          <w:tblW w:w="0" w:type="auto"/>
          <w:tblLook w:val="04A0"/>
        </w:tblPrEx>
        <w:tc>
          <w:tcPr>
            <w:tcW w:w="2132" w:type="dxa"/>
          </w:tcPr>
          <w:p w:rsidR="00270291" w:rsidRPr="00270291" w:rsidP="00270291" w14:paraId="1CEBBC8F"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1AAD76F2" w14:textId="2B8A73E4">
            <w:pPr>
              <w:rPr>
                <w:rFonts w:cs="Calibri"/>
                <w:sz w:val="20"/>
                <w:szCs w:val="20"/>
              </w:rPr>
            </w:pPr>
            <w:r>
              <w:rPr>
                <w:rFonts w:cs="Calibri"/>
                <w:color w:val="000000"/>
                <w:kern w:val="24"/>
                <w:sz w:val="20"/>
                <w:szCs w:val="20"/>
              </w:rPr>
              <w:t>C</w:t>
            </w:r>
            <w:r w:rsidRPr="00270291">
              <w:rPr>
                <w:rFonts w:cs="Calibri"/>
                <w:color w:val="000000"/>
                <w:kern w:val="24"/>
                <w:sz w:val="20"/>
                <w:szCs w:val="20"/>
              </w:rPr>
              <w:t>ommunication</w:t>
            </w:r>
            <w:r>
              <w:rPr>
                <w:rFonts w:cs="Calibri"/>
                <w:color w:val="000000"/>
                <w:kern w:val="24"/>
                <w:sz w:val="20"/>
                <w:szCs w:val="20"/>
              </w:rPr>
              <w:t xml:space="preserve"> plan</w:t>
            </w:r>
          </w:p>
        </w:tc>
        <w:tc>
          <w:tcPr>
            <w:tcW w:w="1190" w:type="dxa"/>
          </w:tcPr>
          <w:p w:rsidR="00270291" w:rsidRPr="00270291" w:rsidP="00270291" w14:paraId="0BB8CFD9" w14:textId="77777777">
            <w:pPr>
              <w:rPr>
                <w:rFonts w:cs="Calibri"/>
                <w:sz w:val="20"/>
                <w:szCs w:val="20"/>
              </w:rPr>
            </w:pPr>
          </w:p>
        </w:tc>
        <w:tc>
          <w:tcPr>
            <w:tcW w:w="2979" w:type="dxa"/>
          </w:tcPr>
          <w:p w:rsidR="00270291" w:rsidRPr="00270291" w:rsidP="00270291" w14:paraId="4C0A7892" w14:textId="77777777">
            <w:pPr>
              <w:rPr>
                <w:rFonts w:cs="Calibri"/>
                <w:sz w:val="20"/>
                <w:szCs w:val="20"/>
              </w:rPr>
            </w:pPr>
          </w:p>
        </w:tc>
      </w:tr>
      <w:tr w14:paraId="64178008" w14:textId="77777777" w:rsidTr="00041E40">
        <w:tblPrEx>
          <w:tblW w:w="0" w:type="auto"/>
          <w:tblLook w:val="04A0"/>
        </w:tblPrEx>
        <w:tc>
          <w:tcPr>
            <w:tcW w:w="8630" w:type="dxa"/>
            <w:gridSpan w:val="4"/>
            <w:shd w:val="clear" w:color="auto" w:fill="B4C6E7"/>
          </w:tcPr>
          <w:p w:rsidR="00270291" w:rsidRPr="00270291" w:rsidP="00270291" w14:paraId="14DC578D" w14:textId="77777777">
            <w:pPr>
              <w:rPr>
                <w:rFonts w:cs="Calibri"/>
                <w:sz w:val="24"/>
                <w:szCs w:val="24"/>
              </w:rPr>
            </w:pPr>
            <w:r w:rsidRPr="00270291">
              <w:rPr>
                <w:rFonts w:cs="Calibri"/>
                <w:sz w:val="24"/>
                <w:szCs w:val="24"/>
              </w:rPr>
              <w:t>Workforce Development</w:t>
            </w:r>
          </w:p>
        </w:tc>
      </w:tr>
      <w:tr w14:paraId="311E1516" w14:textId="77777777" w:rsidTr="00041E40">
        <w:tblPrEx>
          <w:tblW w:w="0" w:type="auto"/>
          <w:tblLook w:val="04A0"/>
        </w:tblPrEx>
        <w:tc>
          <w:tcPr>
            <w:tcW w:w="2132" w:type="dxa"/>
          </w:tcPr>
          <w:p w:rsidR="00270291" w:rsidRPr="00270291" w:rsidP="00270291" w14:paraId="74979B81" w14:textId="77777777">
            <w:pPr>
              <w:rPr>
                <w:rFonts w:cs="Calibri"/>
                <w:sz w:val="20"/>
                <w:szCs w:val="20"/>
              </w:rPr>
            </w:pPr>
            <w:r w:rsidRPr="00270291">
              <w:rPr>
                <w:rFonts w:cs="Calibri"/>
                <w:sz w:val="20"/>
                <w:szCs w:val="20"/>
              </w:rPr>
              <w:t>Labor Market</w:t>
            </w: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77359394" w14:textId="77777777">
            <w:pPr>
              <w:rPr>
                <w:rFonts w:cs="Calibri"/>
                <w:sz w:val="20"/>
                <w:szCs w:val="20"/>
              </w:rPr>
            </w:pPr>
            <w:r w:rsidRPr="00270291">
              <w:rPr>
                <w:rFonts w:cs="Calibri"/>
                <w:color w:val="000000"/>
                <w:kern w:val="24"/>
                <w:sz w:val="20"/>
                <w:szCs w:val="20"/>
              </w:rPr>
              <w:t>Inventory of industries and employers in the region of service [Labor Demand]</w:t>
            </w:r>
          </w:p>
        </w:tc>
        <w:tc>
          <w:tcPr>
            <w:tcW w:w="1190" w:type="dxa"/>
          </w:tcPr>
          <w:p w:rsidR="00270291" w:rsidRPr="00270291" w:rsidP="00270291" w14:paraId="5D6B8E5F" w14:textId="77777777">
            <w:pPr>
              <w:rPr>
                <w:rFonts w:cs="Calibri"/>
                <w:sz w:val="20"/>
                <w:szCs w:val="20"/>
              </w:rPr>
            </w:pPr>
          </w:p>
        </w:tc>
        <w:tc>
          <w:tcPr>
            <w:tcW w:w="2979" w:type="dxa"/>
          </w:tcPr>
          <w:p w:rsidR="00270291" w:rsidRPr="00270291" w:rsidP="00270291" w14:paraId="0241CB3A" w14:textId="77777777">
            <w:pPr>
              <w:rPr>
                <w:rFonts w:cs="Calibri"/>
                <w:sz w:val="20"/>
                <w:szCs w:val="20"/>
              </w:rPr>
            </w:pPr>
          </w:p>
        </w:tc>
      </w:tr>
      <w:tr w14:paraId="0CF16AEC" w14:textId="77777777" w:rsidTr="00041E40">
        <w:tblPrEx>
          <w:tblW w:w="0" w:type="auto"/>
          <w:tblLook w:val="04A0"/>
        </w:tblPrEx>
        <w:tc>
          <w:tcPr>
            <w:tcW w:w="2132" w:type="dxa"/>
          </w:tcPr>
          <w:p w:rsidR="00270291" w:rsidRPr="00270291" w:rsidP="00270291" w14:paraId="6A1BBC7E"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451B13E7" w14:textId="77777777">
            <w:pPr>
              <w:rPr>
                <w:rFonts w:cs="Calibri"/>
                <w:sz w:val="20"/>
                <w:szCs w:val="20"/>
              </w:rPr>
            </w:pPr>
            <w:r w:rsidRPr="00270291">
              <w:rPr>
                <w:rFonts w:cs="Calibri"/>
                <w:color w:val="000000"/>
                <w:kern w:val="24"/>
                <w:sz w:val="20"/>
                <w:szCs w:val="20"/>
              </w:rPr>
              <w:t>Inventory of talent in region of service [Labor Supply]</w:t>
            </w:r>
          </w:p>
        </w:tc>
        <w:tc>
          <w:tcPr>
            <w:tcW w:w="1190" w:type="dxa"/>
          </w:tcPr>
          <w:p w:rsidR="00270291" w:rsidRPr="00270291" w:rsidP="00270291" w14:paraId="3AD74E80" w14:textId="77777777">
            <w:pPr>
              <w:rPr>
                <w:rFonts w:cs="Calibri"/>
                <w:sz w:val="20"/>
                <w:szCs w:val="20"/>
              </w:rPr>
            </w:pPr>
          </w:p>
        </w:tc>
        <w:tc>
          <w:tcPr>
            <w:tcW w:w="2979" w:type="dxa"/>
          </w:tcPr>
          <w:p w:rsidR="00270291" w:rsidRPr="00270291" w:rsidP="00270291" w14:paraId="70EB4636" w14:textId="77777777">
            <w:pPr>
              <w:rPr>
                <w:rFonts w:cs="Calibri"/>
                <w:sz w:val="20"/>
                <w:szCs w:val="20"/>
              </w:rPr>
            </w:pPr>
          </w:p>
        </w:tc>
      </w:tr>
      <w:tr w14:paraId="768F3D01" w14:textId="77777777" w:rsidTr="00041E40">
        <w:tblPrEx>
          <w:tblW w:w="0" w:type="auto"/>
          <w:tblLook w:val="04A0"/>
        </w:tblPrEx>
        <w:tc>
          <w:tcPr>
            <w:tcW w:w="2132" w:type="dxa"/>
          </w:tcPr>
          <w:p w:rsidR="00270291" w:rsidRPr="00270291" w:rsidP="00270291" w14:paraId="249FA964" w14:textId="77777777">
            <w:pPr>
              <w:rPr>
                <w:rFonts w:cs="Calibri"/>
                <w:sz w:val="20"/>
                <w:szCs w:val="20"/>
              </w:rPr>
            </w:pPr>
            <w:r w:rsidRPr="00270291">
              <w:rPr>
                <w:rFonts w:cs="Calibri"/>
                <w:sz w:val="20"/>
                <w:szCs w:val="20"/>
              </w:rPr>
              <w:t>Skills and Training</w:t>
            </w: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1C322A03" w14:textId="77777777">
            <w:pPr>
              <w:rPr>
                <w:rFonts w:cs="Calibri"/>
                <w:sz w:val="20"/>
                <w:szCs w:val="20"/>
              </w:rPr>
            </w:pPr>
            <w:r w:rsidRPr="00270291">
              <w:rPr>
                <w:rFonts w:cs="Calibri"/>
                <w:color w:val="000000"/>
                <w:kern w:val="24"/>
                <w:sz w:val="20"/>
                <w:szCs w:val="20"/>
              </w:rPr>
              <w:t>Education Requirements</w:t>
            </w:r>
          </w:p>
        </w:tc>
        <w:tc>
          <w:tcPr>
            <w:tcW w:w="1190" w:type="dxa"/>
          </w:tcPr>
          <w:p w:rsidR="00270291" w:rsidRPr="00270291" w:rsidP="00270291" w14:paraId="4B826FE8" w14:textId="77777777">
            <w:pPr>
              <w:rPr>
                <w:rFonts w:cs="Calibri"/>
                <w:sz w:val="20"/>
                <w:szCs w:val="20"/>
              </w:rPr>
            </w:pPr>
          </w:p>
        </w:tc>
        <w:tc>
          <w:tcPr>
            <w:tcW w:w="2979" w:type="dxa"/>
          </w:tcPr>
          <w:p w:rsidR="00270291" w:rsidRPr="00270291" w:rsidP="00270291" w14:paraId="660C07AC" w14:textId="77777777">
            <w:pPr>
              <w:rPr>
                <w:rFonts w:cs="Calibri"/>
                <w:sz w:val="20"/>
                <w:szCs w:val="20"/>
              </w:rPr>
            </w:pPr>
          </w:p>
        </w:tc>
      </w:tr>
      <w:tr w14:paraId="7C46BD0F" w14:textId="77777777" w:rsidTr="00041E40">
        <w:tblPrEx>
          <w:tblW w:w="0" w:type="auto"/>
          <w:tblLook w:val="04A0"/>
        </w:tblPrEx>
        <w:tc>
          <w:tcPr>
            <w:tcW w:w="2132" w:type="dxa"/>
          </w:tcPr>
          <w:p w:rsidR="00270291" w:rsidRPr="00270291" w:rsidP="00270291" w14:paraId="7024424D"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3A107664" w14:textId="77777777">
            <w:pPr>
              <w:rPr>
                <w:rFonts w:cs="Calibri"/>
                <w:sz w:val="20"/>
                <w:szCs w:val="20"/>
              </w:rPr>
            </w:pPr>
            <w:r w:rsidRPr="00270291">
              <w:rPr>
                <w:rFonts w:cs="Calibri"/>
                <w:color w:val="000000"/>
                <w:kern w:val="24"/>
                <w:sz w:val="20"/>
                <w:szCs w:val="20"/>
              </w:rPr>
              <w:t>Workforce Development Goals</w:t>
            </w:r>
          </w:p>
        </w:tc>
        <w:tc>
          <w:tcPr>
            <w:tcW w:w="1190" w:type="dxa"/>
          </w:tcPr>
          <w:p w:rsidR="00270291" w:rsidRPr="00270291" w:rsidP="00270291" w14:paraId="249A9BE4" w14:textId="77777777">
            <w:pPr>
              <w:rPr>
                <w:rFonts w:cs="Calibri"/>
                <w:sz w:val="20"/>
                <w:szCs w:val="20"/>
              </w:rPr>
            </w:pPr>
          </w:p>
        </w:tc>
        <w:tc>
          <w:tcPr>
            <w:tcW w:w="2979" w:type="dxa"/>
          </w:tcPr>
          <w:p w:rsidR="00270291" w:rsidRPr="00270291" w:rsidP="00270291" w14:paraId="5A5B5131" w14:textId="77777777">
            <w:pPr>
              <w:rPr>
                <w:rFonts w:cs="Calibri"/>
                <w:sz w:val="20"/>
                <w:szCs w:val="20"/>
              </w:rPr>
            </w:pPr>
          </w:p>
        </w:tc>
      </w:tr>
      <w:tr w14:paraId="10E36A5A" w14:textId="77777777" w:rsidTr="00041E40">
        <w:tblPrEx>
          <w:tblW w:w="0" w:type="auto"/>
          <w:tblLook w:val="04A0"/>
        </w:tblPrEx>
        <w:tc>
          <w:tcPr>
            <w:tcW w:w="2132" w:type="dxa"/>
          </w:tcPr>
          <w:p w:rsidR="00270291" w:rsidRPr="00270291" w:rsidP="00270291" w14:paraId="40CFD6BE"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006E1F41" w14:textId="77777777">
            <w:pPr>
              <w:rPr>
                <w:rFonts w:cs="Calibri"/>
                <w:sz w:val="20"/>
                <w:szCs w:val="20"/>
              </w:rPr>
            </w:pPr>
            <w:r w:rsidRPr="00270291">
              <w:rPr>
                <w:rFonts w:cs="Calibri"/>
                <w:color w:val="000000"/>
                <w:kern w:val="24"/>
                <w:sz w:val="20"/>
                <w:szCs w:val="20"/>
              </w:rPr>
              <w:t>Training programs to reach workforce development goals of the Engine</w:t>
            </w:r>
          </w:p>
        </w:tc>
        <w:tc>
          <w:tcPr>
            <w:tcW w:w="1190" w:type="dxa"/>
          </w:tcPr>
          <w:p w:rsidR="00270291" w:rsidRPr="00270291" w:rsidP="00270291" w14:paraId="1BB1A721" w14:textId="77777777">
            <w:pPr>
              <w:rPr>
                <w:rFonts w:cs="Calibri"/>
                <w:sz w:val="20"/>
                <w:szCs w:val="20"/>
              </w:rPr>
            </w:pPr>
          </w:p>
        </w:tc>
        <w:tc>
          <w:tcPr>
            <w:tcW w:w="2979" w:type="dxa"/>
          </w:tcPr>
          <w:p w:rsidR="00270291" w:rsidRPr="00270291" w:rsidP="00270291" w14:paraId="09655E68" w14:textId="77777777">
            <w:pPr>
              <w:rPr>
                <w:rFonts w:cs="Calibri"/>
                <w:sz w:val="20"/>
                <w:szCs w:val="20"/>
              </w:rPr>
            </w:pPr>
          </w:p>
        </w:tc>
      </w:tr>
      <w:tr w14:paraId="1C838302" w14:textId="77777777" w:rsidTr="00041E40">
        <w:tblPrEx>
          <w:tblW w:w="0" w:type="auto"/>
          <w:tblLook w:val="04A0"/>
        </w:tblPrEx>
        <w:tc>
          <w:tcPr>
            <w:tcW w:w="2132" w:type="dxa"/>
          </w:tcPr>
          <w:p w:rsidR="003A0EB0" w:rsidRPr="00270291" w:rsidP="00270291" w14:paraId="6EE8A81C"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3A0EB0" w:rsidRPr="00270291" w:rsidP="00270291" w14:paraId="6E862565" w14:textId="14CDA42C">
            <w:pPr>
              <w:rPr>
                <w:rFonts w:cs="Calibri"/>
                <w:color w:val="000000"/>
                <w:kern w:val="24"/>
                <w:sz w:val="20"/>
                <w:szCs w:val="20"/>
              </w:rPr>
            </w:pPr>
            <w:r w:rsidRPr="005139EC">
              <w:rPr>
                <w:color w:val="000000"/>
                <w:kern w:val="24"/>
                <w:sz w:val="20"/>
                <w:szCs w:val="20"/>
              </w:rPr>
              <w:t>Trainings related to increasing regional entrepreneurship</w:t>
            </w:r>
          </w:p>
        </w:tc>
        <w:tc>
          <w:tcPr>
            <w:tcW w:w="1190" w:type="dxa"/>
          </w:tcPr>
          <w:p w:rsidR="003A0EB0" w:rsidRPr="00270291" w:rsidP="00270291" w14:paraId="2B5581C3" w14:textId="77777777">
            <w:pPr>
              <w:rPr>
                <w:rFonts w:cs="Calibri"/>
                <w:sz w:val="20"/>
                <w:szCs w:val="20"/>
              </w:rPr>
            </w:pPr>
          </w:p>
        </w:tc>
        <w:tc>
          <w:tcPr>
            <w:tcW w:w="2979" w:type="dxa"/>
          </w:tcPr>
          <w:p w:rsidR="003A0EB0" w:rsidRPr="00270291" w:rsidP="00270291" w14:paraId="0A5FE93D" w14:textId="77777777">
            <w:pPr>
              <w:rPr>
                <w:rFonts w:cs="Calibri"/>
                <w:sz w:val="20"/>
                <w:szCs w:val="20"/>
              </w:rPr>
            </w:pPr>
          </w:p>
        </w:tc>
      </w:tr>
      <w:tr w14:paraId="560231CE" w14:textId="77777777" w:rsidTr="00041E40">
        <w:tblPrEx>
          <w:tblW w:w="0" w:type="auto"/>
          <w:tblLook w:val="04A0"/>
        </w:tblPrEx>
        <w:tc>
          <w:tcPr>
            <w:tcW w:w="2132" w:type="dxa"/>
          </w:tcPr>
          <w:p w:rsidR="003A0EB0" w:rsidRPr="00270291" w:rsidP="00270291" w14:paraId="5B6E0F91"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3A0EB0" w:rsidRPr="00270291" w:rsidP="00270291" w14:paraId="28580DA9" w14:textId="531A11B2">
            <w:pPr>
              <w:rPr>
                <w:rFonts w:cs="Calibri"/>
                <w:color w:val="000000"/>
                <w:kern w:val="24"/>
                <w:sz w:val="20"/>
                <w:szCs w:val="20"/>
              </w:rPr>
            </w:pPr>
            <w:r w:rsidRPr="005139EC">
              <w:rPr>
                <w:color w:val="000000"/>
                <w:kern w:val="24"/>
                <w:sz w:val="20"/>
                <w:szCs w:val="20"/>
              </w:rPr>
              <w:t>Trainings related to increasing the resiliency of the workforce (capable of moving across industries)</w:t>
            </w:r>
          </w:p>
        </w:tc>
        <w:tc>
          <w:tcPr>
            <w:tcW w:w="1190" w:type="dxa"/>
          </w:tcPr>
          <w:p w:rsidR="003A0EB0" w:rsidRPr="00270291" w:rsidP="00270291" w14:paraId="5510DA05" w14:textId="77777777">
            <w:pPr>
              <w:rPr>
                <w:rFonts w:cs="Calibri"/>
                <w:sz w:val="20"/>
                <w:szCs w:val="20"/>
              </w:rPr>
            </w:pPr>
          </w:p>
        </w:tc>
        <w:tc>
          <w:tcPr>
            <w:tcW w:w="2979" w:type="dxa"/>
          </w:tcPr>
          <w:p w:rsidR="003A0EB0" w:rsidRPr="00270291" w:rsidP="00270291" w14:paraId="0288D28E" w14:textId="77777777">
            <w:pPr>
              <w:rPr>
                <w:rFonts w:cs="Calibri"/>
                <w:sz w:val="20"/>
                <w:szCs w:val="20"/>
              </w:rPr>
            </w:pPr>
          </w:p>
        </w:tc>
      </w:tr>
      <w:tr w14:paraId="177383AF" w14:textId="77777777" w:rsidTr="00041E40">
        <w:tblPrEx>
          <w:tblW w:w="0" w:type="auto"/>
          <w:tblLook w:val="04A0"/>
        </w:tblPrEx>
        <w:tc>
          <w:tcPr>
            <w:tcW w:w="2132" w:type="dxa"/>
          </w:tcPr>
          <w:p w:rsidR="00270291" w:rsidRPr="00270291" w:rsidP="00270291" w14:paraId="7F73C11E" w14:textId="77777777">
            <w:pPr>
              <w:rPr>
                <w:rFonts w:cs="Calibri"/>
                <w:sz w:val="20"/>
                <w:szCs w:val="20"/>
              </w:rPr>
            </w:pPr>
            <w:r w:rsidRPr="00270291">
              <w:rPr>
                <w:rFonts w:cs="Calibri"/>
                <w:sz w:val="20"/>
                <w:szCs w:val="20"/>
              </w:rPr>
              <w:t>Partnerships</w:t>
            </w: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16C489DC" w14:textId="77777777">
            <w:pPr>
              <w:rPr>
                <w:rFonts w:cs="Calibri"/>
                <w:sz w:val="20"/>
                <w:szCs w:val="20"/>
              </w:rPr>
            </w:pPr>
            <w:r w:rsidRPr="00270291">
              <w:rPr>
                <w:rFonts w:cs="Calibri"/>
                <w:color w:val="000000"/>
                <w:kern w:val="24"/>
                <w:sz w:val="20"/>
                <w:szCs w:val="20"/>
              </w:rPr>
              <w:t>Institutes of higher learning (post-secondary school)</w:t>
            </w:r>
          </w:p>
        </w:tc>
        <w:tc>
          <w:tcPr>
            <w:tcW w:w="1190" w:type="dxa"/>
          </w:tcPr>
          <w:p w:rsidR="00270291" w:rsidRPr="00270291" w:rsidP="00270291" w14:paraId="0CE972A6" w14:textId="77777777">
            <w:pPr>
              <w:rPr>
                <w:rFonts w:cs="Calibri"/>
                <w:sz w:val="20"/>
                <w:szCs w:val="20"/>
              </w:rPr>
            </w:pPr>
          </w:p>
        </w:tc>
        <w:tc>
          <w:tcPr>
            <w:tcW w:w="2979" w:type="dxa"/>
          </w:tcPr>
          <w:p w:rsidR="00270291" w:rsidRPr="00270291" w:rsidP="00270291" w14:paraId="72E006D8" w14:textId="77777777">
            <w:pPr>
              <w:rPr>
                <w:rFonts w:cs="Calibri"/>
                <w:sz w:val="20"/>
                <w:szCs w:val="20"/>
              </w:rPr>
            </w:pPr>
          </w:p>
        </w:tc>
      </w:tr>
      <w:tr w14:paraId="4E3CFAD6" w14:textId="77777777" w:rsidTr="00041E40">
        <w:tblPrEx>
          <w:tblW w:w="0" w:type="auto"/>
          <w:tblLook w:val="04A0"/>
        </w:tblPrEx>
        <w:tc>
          <w:tcPr>
            <w:tcW w:w="2132" w:type="dxa"/>
          </w:tcPr>
          <w:p w:rsidR="00270291" w:rsidRPr="00270291" w:rsidP="00270291" w14:paraId="458F83C0"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2DBE38EA" w14:textId="7DD40A0F">
            <w:pPr>
              <w:rPr>
                <w:rFonts w:cs="Calibri"/>
                <w:sz w:val="20"/>
                <w:szCs w:val="20"/>
              </w:rPr>
            </w:pPr>
            <w:r>
              <w:rPr>
                <w:color w:val="000000"/>
                <w:kern w:val="24"/>
                <w:sz w:val="20"/>
                <w:szCs w:val="20"/>
              </w:rPr>
              <w:t>Private sector (for-profit companies, VCs, angel investors, etc.)</w:t>
            </w:r>
          </w:p>
        </w:tc>
        <w:tc>
          <w:tcPr>
            <w:tcW w:w="1190" w:type="dxa"/>
          </w:tcPr>
          <w:p w:rsidR="00270291" w:rsidRPr="00270291" w:rsidP="00270291" w14:paraId="759A2C84" w14:textId="77777777">
            <w:pPr>
              <w:rPr>
                <w:rFonts w:cs="Calibri"/>
                <w:sz w:val="20"/>
                <w:szCs w:val="20"/>
              </w:rPr>
            </w:pPr>
          </w:p>
        </w:tc>
        <w:tc>
          <w:tcPr>
            <w:tcW w:w="2979" w:type="dxa"/>
          </w:tcPr>
          <w:p w:rsidR="00270291" w:rsidRPr="00270291" w:rsidP="00270291" w14:paraId="36AAB70B" w14:textId="77777777">
            <w:pPr>
              <w:rPr>
                <w:rFonts w:cs="Calibri"/>
                <w:sz w:val="20"/>
                <w:szCs w:val="20"/>
              </w:rPr>
            </w:pPr>
          </w:p>
        </w:tc>
      </w:tr>
      <w:tr w14:paraId="6779551F" w14:textId="77777777" w:rsidTr="00041E40">
        <w:tblPrEx>
          <w:tblW w:w="0" w:type="auto"/>
          <w:tblLook w:val="04A0"/>
        </w:tblPrEx>
        <w:tc>
          <w:tcPr>
            <w:tcW w:w="2132" w:type="dxa"/>
          </w:tcPr>
          <w:p w:rsidR="00270291" w:rsidRPr="00270291" w:rsidP="00270291" w14:paraId="146FB56B"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1C8F7CE6" w14:textId="7A04C9E1">
            <w:pPr>
              <w:rPr>
                <w:rFonts w:cs="Calibri"/>
                <w:sz w:val="20"/>
                <w:szCs w:val="20"/>
              </w:rPr>
            </w:pPr>
            <w:r>
              <w:rPr>
                <w:color w:val="000000"/>
                <w:kern w:val="24"/>
                <w:sz w:val="20"/>
                <w:szCs w:val="20"/>
              </w:rPr>
              <w:t>Trade organizations (economic development organizations, trade unions, chambers of commerce, etc.)</w:t>
            </w:r>
          </w:p>
        </w:tc>
        <w:tc>
          <w:tcPr>
            <w:tcW w:w="1190" w:type="dxa"/>
          </w:tcPr>
          <w:p w:rsidR="00270291" w:rsidRPr="00270291" w:rsidP="00270291" w14:paraId="47B751C8" w14:textId="77777777">
            <w:pPr>
              <w:rPr>
                <w:rFonts w:cs="Calibri"/>
                <w:sz w:val="20"/>
                <w:szCs w:val="20"/>
              </w:rPr>
            </w:pPr>
          </w:p>
        </w:tc>
        <w:tc>
          <w:tcPr>
            <w:tcW w:w="2979" w:type="dxa"/>
          </w:tcPr>
          <w:p w:rsidR="00270291" w:rsidRPr="00270291" w:rsidP="00270291" w14:paraId="5EC93168" w14:textId="77777777">
            <w:pPr>
              <w:rPr>
                <w:rFonts w:cs="Calibri"/>
                <w:sz w:val="20"/>
                <w:szCs w:val="20"/>
              </w:rPr>
            </w:pPr>
          </w:p>
        </w:tc>
      </w:tr>
      <w:tr w14:paraId="3ECF4E9C" w14:textId="77777777" w:rsidTr="00041E40">
        <w:tblPrEx>
          <w:tblW w:w="0" w:type="auto"/>
          <w:tblLook w:val="04A0"/>
        </w:tblPrEx>
        <w:tc>
          <w:tcPr>
            <w:tcW w:w="2132" w:type="dxa"/>
          </w:tcPr>
          <w:p w:rsidR="00270291" w:rsidRPr="00270291" w:rsidP="00270291" w14:paraId="34C36725"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4758CAF6" w14:textId="0DE870DB">
            <w:pPr>
              <w:rPr>
                <w:rFonts w:cs="Calibri"/>
                <w:sz w:val="20"/>
                <w:szCs w:val="20"/>
              </w:rPr>
            </w:pPr>
            <w:r>
              <w:rPr>
                <w:color w:val="000000"/>
                <w:kern w:val="24"/>
                <w:sz w:val="20"/>
                <w:szCs w:val="20"/>
              </w:rPr>
              <w:t>Public sector (local, State, and Federal Governments)</w:t>
            </w:r>
          </w:p>
        </w:tc>
        <w:tc>
          <w:tcPr>
            <w:tcW w:w="1190" w:type="dxa"/>
          </w:tcPr>
          <w:p w:rsidR="00270291" w:rsidRPr="00270291" w:rsidP="00270291" w14:paraId="346F1503" w14:textId="77777777">
            <w:pPr>
              <w:rPr>
                <w:rFonts w:cs="Calibri"/>
                <w:sz w:val="20"/>
                <w:szCs w:val="20"/>
              </w:rPr>
            </w:pPr>
          </w:p>
        </w:tc>
        <w:tc>
          <w:tcPr>
            <w:tcW w:w="2979" w:type="dxa"/>
          </w:tcPr>
          <w:p w:rsidR="00270291" w:rsidRPr="00270291" w:rsidP="00270291" w14:paraId="2485DF2C" w14:textId="77777777">
            <w:pPr>
              <w:rPr>
                <w:rFonts w:cs="Calibri"/>
                <w:sz w:val="20"/>
                <w:szCs w:val="20"/>
              </w:rPr>
            </w:pPr>
          </w:p>
        </w:tc>
      </w:tr>
      <w:tr w14:paraId="1BE6C610" w14:textId="77777777" w:rsidTr="00041E40">
        <w:tblPrEx>
          <w:tblW w:w="0" w:type="auto"/>
          <w:tblLook w:val="04A0"/>
        </w:tblPrEx>
        <w:tc>
          <w:tcPr>
            <w:tcW w:w="2132" w:type="dxa"/>
          </w:tcPr>
          <w:p w:rsidR="00270291" w:rsidRPr="00270291" w:rsidP="00270291" w14:paraId="32079648"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P="00270291" w14:paraId="7E650788" w14:textId="77777777">
            <w:pPr>
              <w:rPr>
                <w:color w:val="000000"/>
                <w:kern w:val="24"/>
                <w:sz w:val="20"/>
                <w:szCs w:val="20"/>
              </w:rPr>
            </w:pPr>
            <w:r>
              <w:rPr>
                <w:color w:val="000000"/>
                <w:kern w:val="24"/>
                <w:sz w:val="20"/>
                <w:szCs w:val="20"/>
              </w:rPr>
              <w:t>Nonprofit sector (community organizations, NGOs, etc.)</w:t>
            </w:r>
          </w:p>
          <w:p w:rsidR="008135D1" w:rsidP="00270291" w14:paraId="76A3B45D" w14:textId="77777777">
            <w:pPr>
              <w:rPr>
                <w:color w:val="000000"/>
                <w:kern w:val="24"/>
                <w:sz w:val="20"/>
                <w:szCs w:val="20"/>
              </w:rPr>
            </w:pPr>
          </w:p>
          <w:p w:rsidR="008135D1" w:rsidRPr="00270291" w:rsidP="00270291" w14:paraId="681D194D" w14:textId="04DEE92A">
            <w:pPr>
              <w:rPr>
                <w:rFonts w:cs="Calibri"/>
                <w:sz w:val="20"/>
                <w:szCs w:val="20"/>
              </w:rPr>
            </w:pPr>
          </w:p>
        </w:tc>
        <w:tc>
          <w:tcPr>
            <w:tcW w:w="1190" w:type="dxa"/>
          </w:tcPr>
          <w:p w:rsidR="00270291" w:rsidRPr="00270291" w:rsidP="00270291" w14:paraId="3F609450" w14:textId="77777777">
            <w:pPr>
              <w:rPr>
                <w:rFonts w:cs="Calibri"/>
                <w:sz w:val="20"/>
                <w:szCs w:val="20"/>
              </w:rPr>
            </w:pPr>
          </w:p>
        </w:tc>
        <w:tc>
          <w:tcPr>
            <w:tcW w:w="2979" w:type="dxa"/>
          </w:tcPr>
          <w:p w:rsidR="00270291" w:rsidRPr="00270291" w:rsidP="00270291" w14:paraId="772685C5" w14:textId="77777777">
            <w:pPr>
              <w:rPr>
                <w:rFonts w:cs="Calibri"/>
                <w:sz w:val="20"/>
                <w:szCs w:val="20"/>
              </w:rPr>
            </w:pPr>
          </w:p>
        </w:tc>
      </w:tr>
      <w:tr w14:paraId="314760EF" w14:textId="77777777" w:rsidTr="00041E40">
        <w:tblPrEx>
          <w:tblW w:w="0" w:type="auto"/>
          <w:tblLook w:val="04A0"/>
        </w:tblPrEx>
        <w:tc>
          <w:tcPr>
            <w:tcW w:w="8630" w:type="dxa"/>
            <w:gridSpan w:val="4"/>
            <w:shd w:val="clear" w:color="auto" w:fill="B4C6E7"/>
          </w:tcPr>
          <w:p w:rsidR="00270291" w:rsidRPr="00270291" w:rsidP="00270291" w14:paraId="7F491213" w14:textId="77777777">
            <w:pPr>
              <w:rPr>
                <w:rFonts w:cs="Calibri"/>
                <w:sz w:val="24"/>
                <w:szCs w:val="24"/>
              </w:rPr>
            </w:pPr>
            <w:r w:rsidRPr="00270291">
              <w:rPr>
                <w:rFonts w:cs="Calibri"/>
                <w:sz w:val="24"/>
                <w:szCs w:val="24"/>
              </w:rPr>
              <w:t>Broadening Participation</w:t>
            </w:r>
          </w:p>
        </w:tc>
      </w:tr>
      <w:tr w14:paraId="7A40A373" w14:textId="77777777" w:rsidTr="00041E40">
        <w:tblPrEx>
          <w:tblW w:w="0" w:type="auto"/>
          <w:tblLook w:val="04A0"/>
        </w:tblPrEx>
        <w:tc>
          <w:tcPr>
            <w:tcW w:w="2132" w:type="dxa"/>
          </w:tcPr>
          <w:p w:rsidR="00270291" w:rsidRPr="00270291" w:rsidP="00270291" w14:paraId="1A5E7862" w14:textId="77777777">
            <w:pPr>
              <w:rPr>
                <w:rFonts w:cs="Calibri"/>
                <w:sz w:val="20"/>
                <w:szCs w:val="20"/>
              </w:rPr>
            </w:pPr>
            <w:r w:rsidRPr="00270291">
              <w:rPr>
                <w:rFonts w:cs="Calibri"/>
                <w:sz w:val="20"/>
                <w:szCs w:val="20"/>
              </w:rPr>
              <w:t>Outreach</w:t>
            </w: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353D0CFC" w14:textId="011A6741">
            <w:pPr>
              <w:rPr>
                <w:rFonts w:cs="Calibri"/>
                <w:sz w:val="20"/>
                <w:szCs w:val="20"/>
              </w:rPr>
            </w:pPr>
            <w:r>
              <w:rPr>
                <w:rFonts w:cs="Calibri"/>
                <w:color w:val="000000"/>
                <w:kern w:val="24"/>
                <w:sz w:val="20"/>
                <w:szCs w:val="20"/>
              </w:rPr>
              <w:t>Engagement with new and established communities and geographies</w:t>
            </w:r>
          </w:p>
        </w:tc>
        <w:tc>
          <w:tcPr>
            <w:tcW w:w="1190" w:type="dxa"/>
          </w:tcPr>
          <w:p w:rsidR="00270291" w:rsidRPr="00270291" w:rsidP="00270291" w14:paraId="02280108" w14:textId="77777777">
            <w:pPr>
              <w:rPr>
                <w:rFonts w:cs="Calibri"/>
                <w:sz w:val="20"/>
                <w:szCs w:val="20"/>
              </w:rPr>
            </w:pPr>
          </w:p>
        </w:tc>
        <w:tc>
          <w:tcPr>
            <w:tcW w:w="2979" w:type="dxa"/>
          </w:tcPr>
          <w:p w:rsidR="00270291" w:rsidRPr="00270291" w:rsidP="00270291" w14:paraId="53BC4F72" w14:textId="77777777">
            <w:pPr>
              <w:rPr>
                <w:rFonts w:cs="Calibri"/>
                <w:sz w:val="20"/>
                <w:szCs w:val="20"/>
              </w:rPr>
            </w:pPr>
          </w:p>
        </w:tc>
      </w:tr>
      <w:tr w14:paraId="481AAC3E" w14:textId="77777777" w:rsidTr="00041E40">
        <w:tblPrEx>
          <w:tblW w:w="0" w:type="auto"/>
          <w:tblLook w:val="04A0"/>
        </w:tblPrEx>
        <w:tc>
          <w:tcPr>
            <w:tcW w:w="2132" w:type="dxa"/>
          </w:tcPr>
          <w:p w:rsidR="00270291" w:rsidRPr="00270291" w:rsidP="00270291" w14:paraId="1CCB7E39"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45B60588" w14:textId="13E4DCC4">
            <w:pPr>
              <w:rPr>
                <w:rFonts w:cs="Calibri"/>
                <w:sz w:val="20"/>
                <w:szCs w:val="20"/>
              </w:rPr>
            </w:pPr>
            <w:r>
              <w:rPr>
                <w:rFonts w:cs="Calibri"/>
                <w:color w:val="000000"/>
                <w:kern w:val="24"/>
                <w:sz w:val="20"/>
                <w:szCs w:val="20"/>
              </w:rPr>
              <w:t>Communication with new and established communities and geographies</w:t>
            </w:r>
          </w:p>
        </w:tc>
        <w:tc>
          <w:tcPr>
            <w:tcW w:w="1190" w:type="dxa"/>
          </w:tcPr>
          <w:p w:rsidR="00270291" w:rsidRPr="00270291" w:rsidP="00270291" w14:paraId="72FF0E6A" w14:textId="77777777">
            <w:pPr>
              <w:rPr>
                <w:rFonts w:cs="Calibri"/>
                <w:sz w:val="20"/>
                <w:szCs w:val="20"/>
              </w:rPr>
            </w:pPr>
          </w:p>
        </w:tc>
        <w:tc>
          <w:tcPr>
            <w:tcW w:w="2979" w:type="dxa"/>
          </w:tcPr>
          <w:p w:rsidR="00270291" w:rsidRPr="00270291" w:rsidP="00270291" w14:paraId="3DD8FACF" w14:textId="77777777">
            <w:pPr>
              <w:rPr>
                <w:rFonts w:cs="Calibri"/>
                <w:sz w:val="20"/>
                <w:szCs w:val="20"/>
              </w:rPr>
            </w:pPr>
          </w:p>
        </w:tc>
      </w:tr>
      <w:tr w14:paraId="7D50793F" w14:textId="77777777" w:rsidTr="00041E40">
        <w:tblPrEx>
          <w:tblW w:w="0" w:type="auto"/>
          <w:tblLook w:val="04A0"/>
        </w:tblPrEx>
        <w:tc>
          <w:tcPr>
            <w:tcW w:w="2132" w:type="dxa"/>
          </w:tcPr>
          <w:p w:rsidR="00270291" w:rsidRPr="00270291" w:rsidP="00270291" w14:paraId="424EA695" w14:textId="3E8D99F0">
            <w:pPr>
              <w:rPr>
                <w:rFonts w:cs="Calibri"/>
                <w:sz w:val="20"/>
                <w:szCs w:val="20"/>
              </w:rPr>
            </w:pPr>
            <w:r w:rsidRPr="00270291">
              <w:rPr>
                <w:rFonts w:cs="Calibri"/>
                <w:sz w:val="20"/>
                <w:szCs w:val="20"/>
              </w:rPr>
              <w:t xml:space="preserve">Engine </w:t>
            </w:r>
            <w:r w:rsidR="00041E40">
              <w:rPr>
                <w:rFonts w:cs="Calibri"/>
                <w:sz w:val="20"/>
                <w:szCs w:val="20"/>
              </w:rPr>
              <w:t>staff</w:t>
            </w: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5E5976B9" w14:textId="77777777">
            <w:pPr>
              <w:rPr>
                <w:rFonts w:cs="Calibri"/>
                <w:sz w:val="20"/>
                <w:szCs w:val="20"/>
              </w:rPr>
            </w:pPr>
            <w:r w:rsidRPr="00270291">
              <w:rPr>
                <w:rFonts w:cs="Calibri"/>
                <w:color w:val="000000"/>
                <w:kern w:val="24"/>
                <w:sz w:val="20"/>
                <w:szCs w:val="20"/>
              </w:rPr>
              <w:t>Individuals representative of the Engine’s goals for inclusive engagement for their region of service</w:t>
            </w:r>
          </w:p>
        </w:tc>
        <w:tc>
          <w:tcPr>
            <w:tcW w:w="1190" w:type="dxa"/>
          </w:tcPr>
          <w:p w:rsidR="00270291" w:rsidRPr="00270291" w:rsidP="00270291" w14:paraId="292C73D2" w14:textId="77777777">
            <w:pPr>
              <w:rPr>
                <w:rFonts w:cs="Calibri"/>
                <w:sz w:val="20"/>
                <w:szCs w:val="20"/>
              </w:rPr>
            </w:pPr>
          </w:p>
        </w:tc>
        <w:tc>
          <w:tcPr>
            <w:tcW w:w="2979" w:type="dxa"/>
          </w:tcPr>
          <w:p w:rsidR="00270291" w:rsidRPr="00270291" w:rsidP="00270291" w14:paraId="2964063F" w14:textId="77777777">
            <w:pPr>
              <w:rPr>
                <w:rFonts w:cs="Calibri"/>
                <w:sz w:val="20"/>
                <w:szCs w:val="20"/>
              </w:rPr>
            </w:pPr>
          </w:p>
        </w:tc>
      </w:tr>
      <w:tr w14:paraId="400875D3" w14:textId="77777777" w:rsidTr="00041E40">
        <w:tblPrEx>
          <w:tblW w:w="0" w:type="auto"/>
          <w:tblLook w:val="04A0"/>
        </w:tblPrEx>
        <w:tc>
          <w:tcPr>
            <w:tcW w:w="2132" w:type="dxa"/>
          </w:tcPr>
          <w:p w:rsidR="00270291" w:rsidRPr="00270291" w:rsidP="00270291" w14:paraId="13486857"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5BD78E39" w14:textId="77777777">
            <w:pPr>
              <w:rPr>
                <w:rFonts w:cs="Calibri"/>
                <w:sz w:val="20"/>
                <w:szCs w:val="20"/>
              </w:rPr>
            </w:pPr>
            <w:r w:rsidRPr="00270291">
              <w:rPr>
                <w:rFonts w:cs="Calibri"/>
                <w:color w:val="000000"/>
                <w:kern w:val="24"/>
                <w:sz w:val="20"/>
                <w:szCs w:val="20"/>
              </w:rPr>
              <w:t>Access path to join engine</w:t>
            </w:r>
          </w:p>
        </w:tc>
        <w:tc>
          <w:tcPr>
            <w:tcW w:w="1190" w:type="dxa"/>
          </w:tcPr>
          <w:p w:rsidR="00270291" w:rsidRPr="00270291" w:rsidP="00270291" w14:paraId="7777F885" w14:textId="77777777">
            <w:pPr>
              <w:rPr>
                <w:rFonts w:cs="Calibri"/>
                <w:sz w:val="20"/>
                <w:szCs w:val="20"/>
              </w:rPr>
            </w:pPr>
          </w:p>
        </w:tc>
        <w:tc>
          <w:tcPr>
            <w:tcW w:w="2979" w:type="dxa"/>
          </w:tcPr>
          <w:p w:rsidR="00270291" w:rsidRPr="00270291" w:rsidP="00270291" w14:paraId="50860206" w14:textId="77777777">
            <w:pPr>
              <w:rPr>
                <w:rFonts w:cs="Calibri"/>
                <w:sz w:val="20"/>
                <w:szCs w:val="20"/>
              </w:rPr>
            </w:pPr>
          </w:p>
        </w:tc>
      </w:tr>
      <w:tr w14:paraId="3CD7F4E0" w14:textId="77777777" w:rsidTr="00041E40">
        <w:tblPrEx>
          <w:tblW w:w="0" w:type="auto"/>
          <w:tblLook w:val="04A0"/>
        </w:tblPrEx>
        <w:tc>
          <w:tcPr>
            <w:tcW w:w="2132" w:type="dxa"/>
          </w:tcPr>
          <w:p w:rsidR="00270291" w:rsidRPr="00270291" w:rsidP="00270291" w14:paraId="1F9CEABC"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61E5E1EC" w14:textId="79815B65">
            <w:pPr>
              <w:rPr>
                <w:rFonts w:cs="Calibri"/>
                <w:sz w:val="20"/>
                <w:szCs w:val="20"/>
              </w:rPr>
            </w:pPr>
            <w:r>
              <w:rPr>
                <w:color w:val="000000"/>
                <w:kern w:val="24"/>
                <w:sz w:val="20"/>
                <w:szCs w:val="20"/>
              </w:rPr>
              <w:t>Staff participation in strategic planning</w:t>
            </w:r>
          </w:p>
        </w:tc>
        <w:tc>
          <w:tcPr>
            <w:tcW w:w="1190" w:type="dxa"/>
          </w:tcPr>
          <w:p w:rsidR="00270291" w:rsidRPr="00270291" w:rsidP="00270291" w14:paraId="4B18FA58" w14:textId="77777777">
            <w:pPr>
              <w:rPr>
                <w:rFonts w:cs="Calibri"/>
                <w:sz w:val="20"/>
                <w:szCs w:val="20"/>
              </w:rPr>
            </w:pPr>
          </w:p>
        </w:tc>
        <w:tc>
          <w:tcPr>
            <w:tcW w:w="2979" w:type="dxa"/>
          </w:tcPr>
          <w:p w:rsidR="00270291" w:rsidRPr="00270291" w:rsidP="00270291" w14:paraId="1848D31E" w14:textId="77777777">
            <w:pPr>
              <w:rPr>
                <w:rFonts w:cs="Calibri"/>
                <w:sz w:val="20"/>
                <w:szCs w:val="20"/>
              </w:rPr>
            </w:pPr>
          </w:p>
        </w:tc>
      </w:tr>
      <w:tr w14:paraId="1EAC9D8C" w14:textId="77777777" w:rsidTr="00041E40">
        <w:tblPrEx>
          <w:tblW w:w="0" w:type="auto"/>
          <w:tblLook w:val="04A0"/>
        </w:tblPrEx>
        <w:tc>
          <w:tcPr>
            <w:tcW w:w="2132" w:type="dxa"/>
          </w:tcPr>
          <w:p w:rsidR="00270291" w:rsidRPr="00270291" w:rsidP="00270291" w14:paraId="43D9FA16"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1C5BE720" w14:textId="0AC05CEA">
            <w:pPr>
              <w:rPr>
                <w:rFonts w:cs="Calibri"/>
                <w:sz w:val="20"/>
                <w:szCs w:val="20"/>
              </w:rPr>
            </w:pPr>
            <w:r>
              <w:rPr>
                <w:color w:val="000000"/>
                <w:kern w:val="24"/>
                <w:sz w:val="20"/>
                <w:szCs w:val="20"/>
              </w:rPr>
              <w:t>Staff participation in decision making</w:t>
            </w:r>
          </w:p>
        </w:tc>
        <w:tc>
          <w:tcPr>
            <w:tcW w:w="1190" w:type="dxa"/>
          </w:tcPr>
          <w:p w:rsidR="00270291" w:rsidRPr="00270291" w:rsidP="00270291" w14:paraId="0CBE74E5" w14:textId="77777777">
            <w:pPr>
              <w:rPr>
                <w:rFonts w:cs="Calibri"/>
                <w:sz w:val="20"/>
                <w:szCs w:val="20"/>
              </w:rPr>
            </w:pPr>
          </w:p>
        </w:tc>
        <w:tc>
          <w:tcPr>
            <w:tcW w:w="2979" w:type="dxa"/>
          </w:tcPr>
          <w:p w:rsidR="00270291" w:rsidRPr="00270291" w:rsidP="00270291" w14:paraId="01972680" w14:textId="77777777">
            <w:pPr>
              <w:rPr>
                <w:rFonts w:cs="Calibri"/>
                <w:sz w:val="20"/>
                <w:szCs w:val="20"/>
              </w:rPr>
            </w:pPr>
          </w:p>
        </w:tc>
      </w:tr>
      <w:tr w14:paraId="0983789D" w14:textId="77777777" w:rsidTr="00041E40">
        <w:tblPrEx>
          <w:tblW w:w="0" w:type="auto"/>
          <w:tblLook w:val="04A0"/>
        </w:tblPrEx>
        <w:tc>
          <w:tcPr>
            <w:tcW w:w="2132" w:type="dxa"/>
          </w:tcPr>
          <w:p w:rsidR="00270291" w:rsidRPr="00270291" w:rsidP="00270291" w14:paraId="5F24BB4E" w14:textId="72FFFB62">
            <w:pPr>
              <w:rPr>
                <w:rFonts w:cs="Calibri"/>
                <w:sz w:val="20"/>
                <w:szCs w:val="20"/>
              </w:rPr>
            </w:pPr>
            <w:r w:rsidRPr="00270291">
              <w:rPr>
                <w:rFonts w:cs="Calibri"/>
                <w:sz w:val="20"/>
                <w:szCs w:val="20"/>
              </w:rPr>
              <w:t>Partners</w:t>
            </w:r>
            <w:r w:rsidR="003A0EB0">
              <w:rPr>
                <w:rFonts w:cs="Calibri"/>
                <w:sz w:val="20"/>
                <w:szCs w:val="20"/>
              </w:rPr>
              <w:t>hips</w:t>
            </w: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1F329490" w14:textId="77777777">
            <w:pPr>
              <w:rPr>
                <w:rFonts w:cs="Calibri"/>
                <w:sz w:val="20"/>
                <w:szCs w:val="20"/>
              </w:rPr>
            </w:pPr>
            <w:r w:rsidRPr="00270291">
              <w:rPr>
                <w:rFonts w:cs="Calibri"/>
                <w:color w:val="000000"/>
                <w:kern w:val="24"/>
                <w:sz w:val="20"/>
                <w:szCs w:val="20"/>
              </w:rPr>
              <w:t>Representative of the Engine’s inclusion goals for their region of service</w:t>
            </w:r>
          </w:p>
        </w:tc>
        <w:tc>
          <w:tcPr>
            <w:tcW w:w="1190" w:type="dxa"/>
          </w:tcPr>
          <w:p w:rsidR="00270291" w:rsidRPr="00270291" w:rsidP="00270291" w14:paraId="727A25C9" w14:textId="77777777">
            <w:pPr>
              <w:rPr>
                <w:rFonts w:cs="Calibri"/>
                <w:sz w:val="20"/>
                <w:szCs w:val="20"/>
              </w:rPr>
            </w:pPr>
          </w:p>
        </w:tc>
        <w:tc>
          <w:tcPr>
            <w:tcW w:w="2979" w:type="dxa"/>
          </w:tcPr>
          <w:p w:rsidR="00270291" w:rsidRPr="00270291" w:rsidP="00270291" w14:paraId="5308892E" w14:textId="77777777">
            <w:pPr>
              <w:rPr>
                <w:rFonts w:cs="Calibri"/>
                <w:sz w:val="20"/>
                <w:szCs w:val="20"/>
              </w:rPr>
            </w:pPr>
          </w:p>
        </w:tc>
      </w:tr>
      <w:tr w14:paraId="2D3C2247" w14:textId="77777777" w:rsidTr="00041E40">
        <w:tblPrEx>
          <w:tblW w:w="0" w:type="auto"/>
          <w:tblLook w:val="04A0"/>
        </w:tblPrEx>
        <w:tc>
          <w:tcPr>
            <w:tcW w:w="2132" w:type="dxa"/>
          </w:tcPr>
          <w:p w:rsidR="00270291" w:rsidRPr="00270291" w:rsidP="00270291" w14:paraId="13B6DCC7"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69408B8B" w14:textId="77777777">
            <w:pPr>
              <w:rPr>
                <w:rFonts w:cs="Calibri"/>
                <w:sz w:val="20"/>
                <w:szCs w:val="20"/>
              </w:rPr>
            </w:pPr>
            <w:r w:rsidRPr="00270291">
              <w:rPr>
                <w:rFonts w:cs="Calibri"/>
                <w:color w:val="000000"/>
                <w:kern w:val="24"/>
                <w:sz w:val="20"/>
                <w:szCs w:val="20"/>
              </w:rPr>
              <w:t>Access path to join engine</w:t>
            </w:r>
          </w:p>
        </w:tc>
        <w:tc>
          <w:tcPr>
            <w:tcW w:w="1190" w:type="dxa"/>
          </w:tcPr>
          <w:p w:rsidR="00270291" w:rsidRPr="00270291" w:rsidP="00270291" w14:paraId="6C3637BF" w14:textId="77777777">
            <w:pPr>
              <w:rPr>
                <w:rFonts w:cs="Calibri"/>
                <w:sz w:val="20"/>
                <w:szCs w:val="20"/>
              </w:rPr>
            </w:pPr>
          </w:p>
        </w:tc>
        <w:tc>
          <w:tcPr>
            <w:tcW w:w="2979" w:type="dxa"/>
          </w:tcPr>
          <w:p w:rsidR="00270291" w:rsidRPr="00270291" w:rsidP="00270291" w14:paraId="77059BEF" w14:textId="77777777">
            <w:pPr>
              <w:rPr>
                <w:rFonts w:cs="Calibri"/>
                <w:sz w:val="20"/>
                <w:szCs w:val="20"/>
              </w:rPr>
            </w:pPr>
          </w:p>
        </w:tc>
      </w:tr>
      <w:tr w14:paraId="73E96E0B" w14:textId="77777777" w:rsidTr="00041E40">
        <w:tblPrEx>
          <w:tblW w:w="0" w:type="auto"/>
          <w:tblLook w:val="04A0"/>
        </w:tblPrEx>
        <w:tc>
          <w:tcPr>
            <w:tcW w:w="2132" w:type="dxa"/>
          </w:tcPr>
          <w:p w:rsidR="00270291" w:rsidRPr="00270291" w:rsidP="00270291" w14:paraId="76FBBA68"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322B25F6" w14:textId="77777777">
            <w:pPr>
              <w:rPr>
                <w:rFonts w:cs="Calibri"/>
                <w:sz w:val="20"/>
                <w:szCs w:val="20"/>
              </w:rPr>
            </w:pPr>
            <w:r w:rsidRPr="00270291">
              <w:rPr>
                <w:rFonts w:cs="Calibri"/>
                <w:color w:val="000000"/>
                <w:kern w:val="24"/>
                <w:sz w:val="20"/>
                <w:szCs w:val="20"/>
              </w:rPr>
              <w:t>Partnership participation in strategic planning</w:t>
            </w:r>
          </w:p>
        </w:tc>
        <w:tc>
          <w:tcPr>
            <w:tcW w:w="1190" w:type="dxa"/>
          </w:tcPr>
          <w:p w:rsidR="00270291" w:rsidRPr="00270291" w:rsidP="00270291" w14:paraId="3C5C23B6" w14:textId="77777777">
            <w:pPr>
              <w:rPr>
                <w:rFonts w:cs="Calibri"/>
                <w:sz w:val="20"/>
                <w:szCs w:val="20"/>
              </w:rPr>
            </w:pPr>
          </w:p>
        </w:tc>
        <w:tc>
          <w:tcPr>
            <w:tcW w:w="2979" w:type="dxa"/>
          </w:tcPr>
          <w:p w:rsidR="00270291" w:rsidRPr="00270291" w:rsidP="00270291" w14:paraId="35D2D2B0" w14:textId="77777777">
            <w:pPr>
              <w:rPr>
                <w:rFonts w:cs="Calibri"/>
                <w:sz w:val="20"/>
                <w:szCs w:val="20"/>
              </w:rPr>
            </w:pPr>
          </w:p>
        </w:tc>
      </w:tr>
      <w:tr w14:paraId="3DBB4D5E" w14:textId="77777777" w:rsidTr="00041E40">
        <w:tblPrEx>
          <w:tblW w:w="0" w:type="auto"/>
          <w:tblLook w:val="04A0"/>
        </w:tblPrEx>
        <w:tc>
          <w:tcPr>
            <w:tcW w:w="2132" w:type="dxa"/>
          </w:tcPr>
          <w:p w:rsidR="00270291" w:rsidRPr="00270291" w:rsidP="00270291" w14:paraId="5D2FA078"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072BFAD5" w14:textId="77777777">
            <w:pPr>
              <w:rPr>
                <w:rFonts w:cs="Calibri"/>
                <w:sz w:val="20"/>
                <w:szCs w:val="20"/>
              </w:rPr>
            </w:pPr>
            <w:r w:rsidRPr="00270291">
              <w:rPr>
                <w:rFonts w:cs="Calibri"/>
                <w:color w:val="000000"/>
                <w:kern w:val="24"/>
                <w:sz w:val="20"/>
                <w:szCs w:val="20"/>
              </w:rPr>
              <w:t>Partnership participation in decision making</w:t>
            </w:r>
          </w:p>
        </w:tc>
        <w:tc>
          <w:tcPr>
            <w:tcW w:w="1190" w:type="dxa"/>
          </w:tcPr>
          <w:p w:rsidR="00270291" w:rsidRPr="00270291" w:rsidP="00270291" w14:paraId="3D426BAF" w14:textId="77777777">
            <w:pPr>
              <w:rPr>
                <w:rFonts w:cs="Calibri"/>
                <w:sz w:val="20"/>
                <w:szCs w:val="20"/>
              </w:rPr>
            </w:pPr>
          </w:p>
        </w:tc>
        <w:tc>
          <w:tcPr>
            <w:tcW w:w="2979" w:type="dxa"/>
          </w:tcPr>
          <w:p w:rsidR="00270291" w:rsidRPr="00270291" w:rsidP="00270291" w14:paraId="3829FC28" w14:textId="77777777">
            <w:pPr>
              <w:rPr>
                <w:rFonts w:cs="Calibri"/>
                <w:sz w:val="20"/>
                <w:szCs w:val="20"/>
              </w:rPr>
            </w:pPr>
          </w:p>
        </w:tc>
      </w:tr>
      <w:tr w14:paraId="267D68AE" w14:textId="77777777" w:rsidTr="00041E40">
        <w:tblPrEx>
          <w:tblW w:w="0" w:type="auto"/>
          <w:tblLook w:val="04A0"/>
        </w:tblPrEx>
        <w:tc>
          <w:tcPr>
            <w:tcW w:w="2132" w:type="dxa"/>
          </w:tcPr>
          <w:p w:rsidR="00270291" w:rsidRPr="00270291" w:rsidP="00270291" w14:paraId="5593E9E3" w14:textId="77777777">
            <w:pPr>
              <w:rPr>
                <w:rFonts w:cs="Calibri"/>
                <w:sz w:val="20"/>
                <w:szCs w:val="20"/>
              </w:rPr>
            </w:pPr>
            <w:r w:rsidRPr="00270291">
              <w:rPr>
                <w:rFonts w:cs="Calibri"/>
                <w:sz w:val="20"/>
                <w:szCs w:val="20"/>
              </w:rPr>
              <w:t>Workforce</w:t>
            </w: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26808208" w14:textId="77777777">
            <w:pPr>
              <w:rPr>
                <w:rFonts w:cs="Calibri"/>
                <w:sz w:val="20"/>
                <w:szCs w:val="20"/>
              </w:rPr>
            </w:pPr>
            <w:r w:rsidRPr="00270291">
              <w:rPr>
                <w:rFonts w:cs="Calibri"/>
                <w:color w:val="000000"/>
                <w:kern w:val="24"/>
                <w:sz w:val="20"/>
                <w:szCs w:val="20"/>
              </w:rPr>
              <w:t>Representative of the Engine’s goals for inclusive engagement for their region of service</w:t>
            </w:r>
          </w:p>
        </w:tc>
        <w:tc>
          <w:tcPr>
            <w:tcW w:w="1190" w:type="dxa"/>
          </w:tcPr>
          <w:p w:rsidR="00270291" w:rsidRPr="00270291" w:rsidP="00270291" w14:paraId="2B093B35" w14:textId="77777777">
            <w:pPr>
              <w:rPr>
                <w:rFonts w:cs="Calibri"/>
                <w:sz w:val="20"/>
                <w:szCs w:val="20"/>
              </w:rPr>
            </w:pPr>
          </w:p>
        </w:tc>
        <w:tc>
          <w:tcPr>
            <w:tcW w:w="2979" w:type="dxa"/>
          </w:tcPr>
          <w:p w:rsidR="00270291" w:rsidRPr="00270291" w:rsidP="00270291" w14:paraId="1C3132FA" w14:textId="77777777">
            <w:pPr>
              <w:rPr>
                <w:rFonts w:cs="Calibri"/>
                <w:sz w:val="20"/>
                <w:szCs w:val="20"/>
              </w:rPr>
            </w:pPr>
          </w:p>
        </w:tc>
      </w:tr>
      <w:tr w14:paraId="0D99E5EB" w14:textId="77777777" w:rsidTr="00041E40">
        <w:tblPrEx>
          <w:tblW w:w="0" w:type="auto"/>
          <w:tblLook w:val="04A0"/>
        </w:tblPrEx>
        <w:tc>
          <w:tcPr>
            <w:tcW w:w="2132" w:type="dxa"/>
          </w:tcPr>
          <w:p w:rsidR="00270291" w:rsidRPr="00270291" w:rsidP="00270291" w14:paraId="3425961B"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20FC5ACF" w14:textId="05D8775D">
            <w:pPr>
              <w:rPr>
                <w:rFonts w:cs="Calibri"/>
                <w:sz w:val="20"/>
                <w:szCs w:val="20"/>
              </w:rPr>
            </w:pPr>
            <w:r>
              <w:rPr>
                <w:rFonts w:asciiTheme="minorHAnsi" w:hAnsiTheme="minorHAnsi" w:cstheme="minorHAnsi"/>
                <w:color w:val="000000"/>
                <w:kern w:val="24"/>
                <w:sz w:val="20"/>
                <w:szCs w:val="20"/>
              </w:rPr>
              <w:t>O</w:t>
            </w:r>
            <w:r w:rsidRPr="00EE09A9">
              <w:rPr>
                <w:rFonts w:asciiTheme="minorHAnsi" w:hAnsiTheme="minorHAnsi" w:cstheme="minorHAnsi"/>
                <w:color w:val="000000"/>
                <w:kern w:val="24"/>
                <w:sz w:val="20"/>
                <w:szCs w:val="20"/>
              </w:rPr>
              <w:t xml:space="preserve">pportunities </w:t>
            </w:r>
            <w:r>
              <w:rPr>
                <w:rFonts w:asciiTheme="minorHAnsi" w:hAnsiTheme="minorHAnsi" w:cstheme="minorHAnsi"/>
                <w:color w:val="000000"/>
                <w:kern w:val="24"/>
                <w:sz w:val="20"/>
                <w:szCs w:val="20"/>
              </w:rPr>
              <w:t>to broaden participation in workforce</w:t>
            </w:r>
            <w:r w:rsidRPr="00EE09A9">
              <w:rPr>
                <w:rFonts w:asciiTheme="minorHAnsi" w:hAnsiTheme="minorHAnsi" w:cstheme="minorHAnsi"/>
                <w:color w:val="000000"/>
                <w:kern w:val="24"/>
                <w:sz w:val="20"/>
                <w:szCs w:val="20"/>
              </w:rPr>
              <w:t xml:space="preserve"> recruitment</w:t>
            </w:r>
          </w:p>
        </w:tc>
        <w:tc>
          <w:tcPr>
            <w:tcW w:w="1190" w:type="dxa"/>
          </w:tcPr>
          <w:p w:rsidR="00270291" w:rsidRPr="00270291" w:rsidP="00270291" w14:paraId="0C34783E" w14:textId="77777777">
            <w:pPr>
              <w:rPr>
                <w:rFonts w:cs="Calibri"/>
                <w:sz w:val="20"/>
                <w:szCs w:val="20"/>
              </w:rPr>
            </w:pPr>
          </w:p>
        </w:tc>
        <w:tc>
          <w:tcPr>
            <w:tcW w:w="2979" w:type="dxa"/>
          </w:tcPr>
          <w:p w:rsidR="00270291" w:rsidRPr="00270291" w:rsidP="00270291" w14:paraId="53F5891C" w14:textId="77777777">
            <w:pPr>
              <w:rPr>
                <w:rFonts w:cs="Calibri"/>
                <w:sz w:val="20"/>
                <w:szCs w:val="20"/>
              </w:rPr>
            </w:pPr>
          </w:p>
        </w:tc>
      </w:tr>
      <w:tr w14:paraId="24BD93AE" w14:textId="77777777" w:rsidTr="00041E40">
        <w:tblPrEx>
          <w:tblW w:w="0" w:type="auto"/>
          <w:tblLook w:val="04A0"/>
        </w:tblPrEx>
        <w:tc>
          <w:tcPr>
            <w:tcW w:w="2132" w:type="dxa"/>
          </w:tcPr>
          <w:p w:rsidR="00270291" w:rsidRPr="00270291" w:rsidP="00270291" w14:paraId="64162DAE"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41E346B9" w14:textId="77777777">
            <w:pPr>
              <w:rPr>
                <w:rFonts w:cs="Calibri"/>
                <w:sz w:val="20"/>
                <w:szCs w:val="20"/>
              </w:rPr>
            </w:pPr>
            <w:r w:rsidRPr="00270291">
              <w:rPr>
                <w:rFonts w:cs="Calibri"/>
                <w:color w:val="000000"/>
                <w:kern w:val="24"/>
                <w:sz w:val="20"/>
                <w:szCs w:val="20"/>
              </w:rPr>
              <w:t>Access to professional development opportunity</w:t>
            </w:r>
          </w:p>
        </w:tc>
        <w:tc>
          <w:tcPr>
            <w:tcW w:w="1190" w:type="dxa"/>
          </w:tcPr>
          <w:p w:rsidR="00270291" w:rsidRPr="00270291" w:rsidP="00270291" w14:paraId="471D113B" w14:textId="77777777">
            <w:pPr>
              <w:rPr>
                <w:rFonts w:cs="Calibri"/>
                <w:sz w:val="20"/>
                <w:szCs w:val="20"/>
              </w:rPr>
            </w:pPr>
          </w:p>
        </w:tc>
        <w:tc>
          <w:tcPr>
            <w:tcW w:w="2979" w:type="dxa"/>
          </w:tcPr>
          <w:p w:rsidR="00270291" w:rsidRPr="00270291" w:rsidP="00270291" w14:paraId="412ADF19" w14:textId="77777777">
            <w:pPr>
              <w:rPr>
                <w:rFonts w:cs="Calibri"/>
                <w:sz w:val="20"/>
                <w:szCs w:val="20"/>
              </w:rPr>
            </w:pPr>
          </w:p>
        </w:tc>
      </w:tr>
      <w:tr w14:paraId="69DDDEC7" w14:textId="77777777" w:rsidTr="00041E40">
        <w:tblPrEx>
          <w:tblW w:w="0" w:type="auto"/>
          <w:tblLook w:val="04A0"/>
        </w:tblPrEx>
        <w:tc>
          <w:tcPr>
            <w:tcW w:w="2132" w:type="dxa"/>
          </w:tcPr>
          <w:p w:rsidR="00270291" w:rsidRPr="00270291" w:rsidP="00270291" w14:paraId="17D74CA3" w14:textId="77777777">
            <w:pPr>
              <w:rPr>
                <w:rFonts w:cs="Calibri"/>
                <w:sz w:val="20"/>
                <w:szCs w:val="20"/>
              </w:rPr>
            </w:pPr>
          </w:p>
        </w:tc>
        <w:tc>
          <w:tcPr>
            <w:tcW w:w="2329" w:type="dxa"/>
            <w:tcBorders>
              <w:top w:val="single" w:sz="8" w:space="0" w:color="000000"/>
              <w:left w:val="single" w:sz="8" w:space="0" w:color="000000"/>
              <w:bottom w:val="single" w:sz="8" w:space="0" w:color="000000"/>
              <w:right w:val="single" w:sz="8" w:space="0" w:color="000000"/>
            </w:tcBorders>
            <w:shd w:val="clear" w:color="auto" w:fill="auto"/>
          </w:tcPr>
          <w:p w:rsidR="00270291" w:rsidRPr="00270291" w:rsidP="00270291" w14:paraId="39A3B533" w14:textId="72F16874">
            <w:pPr>
              <w:rPr>
                <w:rFonts w:cs="Calibri"/>
                <w:sz w:val="20"/>
                <w:szCs w:val="20"/>
              </w:rPr>
            </w:pPr>
            <w:r w:rsidRPr="00270291">
              <w:rPr>
                <w:rFonts w:cs="Calibri"/>
                <w:color w:val="000000"/>
                <w:kern w:val="24"/>
                <w:sz w:val="20"/>
                <w:szCs w:val="20"/>
              </w:rPr>
              <w:t xml:space="preserve">Compensation </w:t>
            </w:r>
            <w:r w:rsidR="003A0EB0">
              <w:rPr>
                <w:rFonts w:asciiTheme="minorHAnsi" w:hAnsiTheme="minorHAnsi" w:cstheme="minorHAnsi"/>
                <w:color w:val="000000"/>
                <w:kern w:val="24"/>
                <w:sz w:val="20"/>
                <w:szCs w:val="20"/>
              </w:rPr>
              <w:t>par</w:t>
            </w:r>
            <w:r w:rsidRPr="00EE09A9" w:rsidR="003A0EB0">
              <w:rPr>
                <w:rFonts w:asciiTheme="minorHAnsi" w:hAnsiTheme="minorHAnsi" w:cstheme="minorHAnsi"/>
                <w:color w:val="000000"/>
                <w:kern w:val="24"/>
                <w:sz w:val="20"/>
                <w:szCs w:val="20"/>
              </w:rPr>
              <w:t>ity</w:t>
            </w:r>
          </w:p>
        </w:tc>
        <w:tc>
          <w:tcPr>
            <w:tcW w:w="1190" w:type="dxa"/>
          </w:tcPr>
          <w:p w:rsidR="00270291" w:rsidRPr="00270291" w:rsidP="00270291" w14:paraId="586B30E7" w14:textId="77777777">
            <w:pPr>
              <w:rPr>
                <w:rFonts w:cs="Calibri"/>
                <w:sz w:val="20"/>
                <w:szCs w:val="20"/>
              </w:rPr>
            </w:pPr>
          </w:p>
        </w:tc>
        <w:tc>
          <w:tcPr>
            <w:tcW w:w="2979" w:type="dxa"/>
          </w:tcPr>
          <w:p w:rsidR="00270291" w:rsidRPr="00270291" w:rsidP="00270291" w14:paraId="234003C8" w14:textId="77777777">
            <w:pPr>
              <w:rPr>
                <w:rFonts w:cs="Calibri"/>
                <w:sz w:val="20"/>
                <w:szCs w:val="20"/>
              </w:rPr>
            </w:pPr>
          </w:p>
        </w:tc>
      </w:tr>
      <w:tr w14:paraId="61DF7E39" w14:textId="77777777" w:rsidTr="00041E40">
        <w:tblPrEx>
          <w:tblW w:w="0" w:type="auto"/>
          <w:tblLook w:val="04A0"/>
        </w:tblPrEx>
        <w:tc>
          <w:tcPr>
            <w:tcW w:w="8630" w:type="dxa"/>
            <w:gridSpan w:val="4"/>
            <w:shd w:val="clear" w:color="auto" w:fill="B4C6E7"/>
          </w:tcPr>
          <w:p w:rsidR="00270291" w:rsidRPr="00270291" w:rsidP="00270291" w14:paraId="7FB8714C" w14:textId="77777777">
            <w:pPr>
              <w:rPr>
                <w:rFonts w:cs="Calibri"/>
                <w:sz w:val="24"/>
                <w:szCs w:val="24"/>
              </w:rPr>
            </w:pPr>
            <w:r w:rsidRPr="00270291">
              <w:rPr>
                <w:rFonts w:cs="Calibri"/>
                <w:sz w:val="24"/>
                <w:szCs w:val="24"/>
              </w:rPr>
              <w:t>Other Criteria Relevant to Your Engine</w:t>
            </w:r>
          </w:p>
        </w:tc>
      </w:tr>
      <w:tr w14:paraId="1932500B" w14:textId="77777777" w:rsidTr="00041E40">
        <w:tblPrEx>
          <w:tblW w:w="0" w:type="auto"/>
          <w:tblLook w:val="04A0"/>
        </w:tblPrEx>
        <w:tc>
          <w:tcPr>
            <w:tcW w:w="2132" w:type="dxa"/>
          </w:tcPr>
          <w:p w:rsidR="00270291" w:rsidRPr="00270291" w:rsidP="00270291" w14:paraId="55FA363C" w14:textId="77777777">
            <w:pPr>
              <w:rPr>
                <w:rFonts w:cs="Calibri"/>
                <w:b/>
                <w:bCs/>
                <w:sz w:val="24"/>
                <w:szCs w:val="24"/>
              </w:rPr>
            </w:pPr>
            <w:r w:rsidRPr="00270291">
              <w:rPr>
                <w:rFonts w:cs="Calibri"/>
                <w:b/>
                <w:bCs/>
                <w:sz w:val="24"/>
                <w:szCs w:val="24"/>
              </w:rPr>
              <w:t>Topic</w:t>
            </w:r>
          </w:p>
        </w:tc>
        <w:tc>
          <w:tcPr>
            <w:tcW w:w="2329" w:type="dxa"/>
          </w:tcPr>
          <w:p w:rsidR="00270291" w:rsidRPr="00270291" w:rsidP="00270291" w14:paraId="7AFF7A5A" w14:textId="77777777">
            <w:pPr>
              <w:rPr>
                <w:rFonts w:cs="Calibri"/>
                <w:b/>
                <w:bCs/>
                <w:sz w:val="24"/>
                <w:szCs w:val="24"/>
              </w:rPr>
            </w:pPr>
            <w:r w:rsidRPr="00270291">
              <w:rPr>
                <w:rFonts w:cs="Calibri"/>
                <w:b/>
                <w:bCs/>
                <w:sz w:val="24"/>
                <w:szCs w:val="24"/>
              </w:rPr>
              <w:t>Criteria</w:t>
            </w:r>
          </w:p>
        </w:tc>
        <w:tc>
          <w:tcPr>
            <w:tcW w:w="4169" w:type="dxa"/>
            <w:gridSpan w:val="2"/>
          </w:tcPr>
          <w:p w:rsidR="00270291" w:rsidRPr="00270291" w:rsidP="00270291" w14:paraId="3605D7BD" w14:textId="77777777">
            <w:pPr>
              <w:rPr>
                <w:rFonts w:cs="Calibri"/>
                <w:b/>
                <w:bCs/>
                <w:sz w:val="24"/>
                <w:szCs w:val="24"/>
              </w:rPr>
            </w:pPr>
            <w:r w:rsidRPr="00270291">
              <w:rPr>
                <w:rFonts w:cs="Calibri"/>
                <w:b/>
                <w:bCs/>
                <w:sz w:val="24"/>
                <w:szCs w:val="24"/>
              </w:rPr>
              <w:t>Reasoning</w:t>
            </w:r>
          </w:p>
        </w:tc>
      </w:tr>
      <w:tr w14:paraId="10C51644" w14:textId="77777777" w:rsidTr="00041E40">
        <w:tblPrEx>
          <w:tblW w:w="0" w:type="auto"/>
          <w:tblLook w:val="04A0"/>
        </w:tblPrEx>
        <w:trPr>
          <w:trHeight w:val="431"/>
        </w:trPr>
        <w:tc>
          <w:tcPr>
            <w:tcW w:w="2132" w:type="dxa"/>
          </w:tcPr>
          <w:p w:rsidR="00270291" w:rsidRPr="00270291" w:rsidP="00270291" w14:paraId="3A357C6E" w14:textId="77777777">
            <w:pPr>
              <w:rPr>
                <w:rFonts w:cs="Calibri"/>
                <w:sz w:val="20"/>
                <w:szCs w:val="20"/>
              </w:rPr>
            </w:pPr>
          </w:p>
        </w:tc>
        <w:tc>
          <w:tcPr>
            <w:tcW w:w="2329" w:type="dxa"/>
          </w:tcPr>
          <w:p w:rsidR="00270291" w:rsidRPr="00270291" w:rsidP="00270291" w14:paraId="30F357E9" w14:textId="77777777">
            <w:pPr>
              <w:rPr>
                <w:rFonts w:cs="Calibri"/>
                <w:sz w:val="20"/>
                <w:szCs w:val="20"/>
              </w:rPr>
            </w:pPr>
          </w:p>
        </w:tc>
        <w:tc>
          <w:tcPr>
            <w:tcW w:w="4169" w:type="dxa"/>
            <w:gridSpan w:val="2"/>
          </w:tcPr>
          <w:p w:rsidR="00270291" w:rsidRPr="00270291" w:rsidP="00270291" w14:paraId="02805838" w14:textId="77777777">
            <w:pPr>
              <w:rPr>
                <w:rFonts w:cs="Calibri"/>
                <w:sz w:val="20"/>
                <w:szCs w:val="20"/>
              </w:rPr>
            </w:pPr>
          </w:p>
        </w:tc>
      </w:tr>
      <w:tr w14:paraId="2652CD21" w14:textId="77777777" w:rsidTr="00041E40">
        <w:tblPrEx>
          <w:tblW w:w="0" w:type="auto"/>
          <w:tblLook w:val="04A0"/>
        </w:tblPrEx>
        <w:trPr>
          <w:trHeight w:val="440"/>
        </w:trPr>
        <w:tc>
          <w:tcPr>
            <w:tcW w:w="2132" w:type="dxa"/>
          </w:tcPr>
          <w:p w:rsidR="00270291" w:rsidRPr="00270291" w:rsidP="00270291" w14:paraId="73F3F1D7" w14:textId="77777777">
            <w:pPr>
              <w:rPr>
                <w:rFonts w:cs="Calibri"/>
                <w:sz w:val="20"/>
                <w:szCs w:val="20"/>
              </w:rPr>
            </w:pPr>
          </w:p>
        </w:tc>
        <w:tc>
          <w:tcPr>
            <w:tcW w:w="2329" w:type="dxa"/>
          </w:tcPr>
          <w:p w:rsidR="00270291" w:rsidRPr="00270291" w:rsidP="00270291" w14:paraId="7091AC5B" w14:textId="77777777">
            <w:pPr>
              <w:rPr>
                <w:rFonts w:cs="Calibri"/>
                <w:sz w:val="20"/>
                <w:szCs w:val="20"/>
              </w:rPr>
            </w:pPr>
          </w:p>
        </w:tc>
        <w:tc>
          <w:tcPr>
            <w:tcW w:w="4169" w:type="dxa"/>
            <w:gridSpan w:val="2"/>
          </w:tcPr>
          <w:p w:rsidR="00270291" w:rsidRPr="00270291" w:rsidP="00270291" w14:paraId="1F8E0497" w14:textId="77777777">
            <w:pPr>
              <w:rPr>
                <w:rFonts w:cs="Calibri"/>
                <w:sz w:val="20"/>
                <w:szCs w:val="20"/>
              </w:rPr>
            </w:pPr>
          </w:p>
        </w:tc>
      </w:tr>
      <w:tr w14:paraId="0DD9E6B6" w14:textId="77777777" w:rsidTr="00041E40">
        <w:tblPrEx>
          <w:tblW w:w="0" w:type="auto"/>
          <w:tblLook w:val="04A0"/>
        </w:tblPrEx>
        <w:trPr>
          <w:trHeight w:val="440"/>
        </w:trPr>
        <w:tc>
          <w:tcPr>
            <w:tcW w:w="2132" w:type="dxa"/>
          </w:tcPr>
          <w:p w:rsidR="00270291" w:rsidRPr="00270291" w:rsidP="00270291" w14:paraId="51942E46" w14:textId="77777777">
            <w:pPr>
              <w:rPr>
                <w:rFonts w:cs="Calibri"/>
                <w:sz w:val="20"/>
                <w:szCs w:val="20"/>
              </w:rPr>
            </w:pPr>
          </w:p>
        </w:tc>
        <w:tc>
          <w:tcPr>
            <w:tcW w:w="2329" w:type="dxa"/>
          </w:tcPr>
          <w:p w:rsidR="00270291" w:rsidRPr="00270291" w:rsidP="00270291" w14:paraId="3CC0119D" w14:textId="77777777">
            <w:pPr>
              <w:rPr>
                <w:rFonts w:cs="Calibri"/>
                <w:sz w:val="20"/>
                <w:szCs w:val="20"/>
              </w:rPr>
            </w:pPr>
          </w:p>
        </w:tc>
        <w:tc>
          <w:tcPr>
            <w:tcW w:w="4169" w:type="dxa"/>
            <w:gridSpan w:val="2"/>
          </w:tcPr>
          <w:p w:rsidR="00270291" w:rsidRPr="00270291" w:rsidP="00270291" w14:paraId="2F709A3D" w14:textId="77777777">
            <w:pPr>
              <w:rPr>
                <w:rFonts w:cs="Calibri"/>
                <w:sz w:val="20"/>
                <w:szCs w:val="20"/>
              </w:rPr>
            </w:pPr>
          </w:p>
        </w:tc>
      </w:tr>
    </w:tbl>
    <w:p w:rsidR="00B477DB" w:rsidP="00B477DB" w14:paraId="5D88D19E" w14:textId="77777777">
      <w:pPr>
        <w:pStyle w:val="BodyText"/>
        <w:sectPr w:rsidSect="00472680">
          <w:footerReference w:type="default" r:id="rId19"/>
          <w:pgSz w:w="12240" w:h="15840" w:code="1"/>
          <w:pgMar w:top="1440" w:right="1800" w:bottom="1440" w:left="1800" w:header="720" w:footer="720" w:gutter="0"/>
          <w:pgNumType w:start="1" w:chapStyle="1"/>
          <w:cols w:space="720"/>
          <w:docGrid w:linePitch="360"/>
        </w:sectPr>
      </w:pPr>
    </w:p>
    <w:p w:rsidR="00730607" w:rsidP="00D02C5A" w14:paraId="49D60340" w14:textId="2F61CDC7">
      <w:pPr>
        <w:pStyle w:val="Heading6"/>
      </w:pPr>
      <w:r>
        <w:t xml:space="preserve"> </w:t>
      </w:r>
      <w:r>
        <w:t xml:space="preserve">Literature </w:t>
      </w:r>
      <w:r w:rsidR="00524F3F">
        <w:t>Survey</w:t>
      </w:r>
    </w:p>
    <w:p w:rsidR="003C4E49" w:rsidP="003C4E49" w14:paraId="6F791EE8" w14:textId="77777777">
      <w:pPr>
        <w:pStyle w:val="BodyTextNoIndent"/>
      </w:pPr>
      <w:r>
        <w:t xml:space="preserve">Should additional information on rubrics and the </w:t>
      </w:r>
      <w:r w:rsidR="006C1F69">
        <w:t xml:space="preserve">three assessment areas </w:t>
      </w:r>
      <w:r>
        <w:t>be helpful, a sampling of the published literature is provided here.</w:t>
      </w:r>
    </w:p>
    <w:p w:rsidR="007B2561" w:rsidRPr="007B2561" w:rsidP="007B2561" w14:paraId="075D8F44" w14:textId="33FE1D68">
      <w:pPr>
        <w:pStyle w:val="Heading8"/>
        <w:rPr>
          <w:rStyle w:val="BodyTextChar"/>
          <w:b w:val="0"/>
          <w:bCs/>
          <w:sz w:val="28"/>
          <w:szCs w:val="28"/>
        </w:rPr>
      </w:pPr>
      <w:r w:rsidRPr="007B2561">
        <w:rPr>
          <w:rStyle w:val="Heading1Char"/>
          <w:b/>
          <w:bCs/>
          <w:sz w:val="28"/>
          <w:szCs w:val="28"/>
        </w:rPr>
        <w:t>Rubric</w:t>
      </w:r>
      <w:r w:rsidRPr="007B2561">
        <w:rPr>
          <w:sz w:val="28"/>
          <w:szCs w:val="28"/>
        </w:rPr>
        <w:t>s</w:t>
      </w:r>
    </w:p>
    <w:p w:rsidR="00535410" w:rsidP="007B2561" w14:paraId="2690A0E9" w14:textId="63EC9D5B">
      <w:pPr>
        <w:pStyle w:val="BodyTextNoIndent"/>
      </w:pPr>
      <w:r w:rsidRPr="003C4E49">
        <w:rPr>
          <w:rStyle w:val="BodyTextChar"/>
        </w:rPr>
        <w:t xml:space="preserve">Values in </w:t>
      </w:r>
      <w:r w:rsidRPr="003C4E49" w:rsidR="00567DC6">
        <w:rPr>
          <w:rStyle w:val="BodyTextChar"/>
        </w:rPr>
        <w:t>E</w:t>
      </w:r>
      <w:r w:rsidRPr="003C4E49">
        <w:rPr>
          <w:rStyle w:val="BodyTextChar"/>
        </w:rPr>
        <w:t xml:space="preserve">valuation - The </w:t>
      </w:r>
      <w:r w:rsidRPr="003C4E49" w:rsidR="00567DC6">
        <w:rPr>
          <w:rStyle w:val="BodyTextChar"/>
        </w:rPr>
        <w:t>U</w:t>
      </w:r>
      <w:r w:rsidRPr="003C4E49">
        <w:rPr>
          <w:rStyle w:val="BodyTextChar"/>
        </w:rPr>
        <w:t xml:space="preserve">se of </w:t>
      </w:r>
      <w:r w:rsidRPr="003C4E49" w:rsidR="00567DC6">
        <w:rPr>
          <w:rStyle w:val="BodyTextChar"/>
        </w:rPr>
        <w:t>R</w:t>
      </w:r>
      <w:r w:rsidRPr="003C4E49">
        <w:rPr>
          <w:rStyle w:val="BodyTextChar"/>
        </w:rPr>
        <w:t>ubrics. Dickinson, Pauline; Adams, Jeffery (2017) In Evaluation and Program Planning 65, pp. 113–116. DOI: 10.1016/j.evalprogplan.2017.07.005.</w:t>
      </w:r>
    </w:p>
    <w:p w:rsidR="00535410" w:rsidP="00535410" w14:paraId="1579C936" w14:textId="3532914A">
      <w:pPr>
        <w:pStyle w:val="BodyTextNoIndent"/>
        <w:ind w:left="360"/>
      </w:pPr>
      <w:r w:rsidRPr="00FC2395">
        <w:rPr>
          <w:b/>
          <w:bCs/>
        </w:rPr>
        <w:t>Conclusions.</w:t>
      </w:r>
      <w:r>
        <w:t xml:space="preserve"> </w:t>
      </w:r>
      <w:r w:rsidRPr="00FC2395">
        <w:t xml:space="preserve">Rubrics </w:t>
      </w:r>
      <w:r>
        <w:t>are an adaptable tool that can be used for</w:t>
      </w:r>
      <w:r w:rsidRPr="00FC2395">
        <w:t xml:space="preserve"> determining the merit and/or worth of an evalua</w:t>
      </w:r>
      <w:r>
        <w:t>tion or product</w:t>
      </w:r>
      <w:r w:rsidRPr="00FC2395">
        <w:t xml:space="preserve">. </w:t>
      </w:r>
      <w:r>
        <w:t xml:space="preserve">The development and evaluation of rubric criteria </w:t>
      </w:r>
      <w:r w:rsidRPr="00FC2395">
        <w:t>helps facilitate a deeper understanding on what is important</w:t>
      </w:r>
      <w:r>
        <w:t xml:space="preserve"> with regard to the rubric topic</w:t>
      </w:r>
      <w:r w:rsidRPr="00FC2395">
        <w:t>.</w:t>
      </w:r>
    </w:p>
    <w:p w:rsidR="00535410" w:rsidP="00535410" w14:paraId="7C28E9CA" w14:textId="77777777">
      <w:pPr>
        <w:pStyle w:val="BodyTextNoIndent"/>
        <w:ind w:left="360"/>
      </w:pPr>
      <w:r w:rsidRPr="00FC2395">
        <w:rPr>
          <w:b/>
          <w:bCs/>
        </w:rPr>
        <w:t>Abstract (abbreviated).</w:t>
      </w:r>
      <w:r>
        <w:rPr>
          <w:b/>
          <w:bCs/>
        </w:rPr>
        <w:t xml:space="preserve"> </w:t>
      </w:r>
      <w:r w:rsidRPr="00FC2395">
        <w:t xml:space="preserve">Rubrics are used by evaluators who seek to move evaluations from being mere descriptions of an evaluand (i.e., the programme, project or policy to be evaluated) to determining the quality and success of the evaluand. However, a problem for evaluators interested in using rubrics is the literature relating to rubric development is scattered and mostly located in the education field with a particular focus on teaching and learning. In this short article we review and synthesise key points from the literature about rubrics to identify best practice. In addition we draw on our rubric teaching experience and our work with a range of stakeholders on a range of evaluation projects to develop evaluation criteria and rubrics. Our intention is to make this information readily available and to provide guidance to evaluators who wish to use rubrics to make value judgements as to the quality and success of </w:t>
      </w:r>
      <w:r>
        <w:t>evaluations</w:t>
      </w:r>
      <w:r w:rsidRPr="00FC2395">
        <w:t>.</w:t>
      </w:r>
    </w:p>
    <w:p w:rsidR="00535410" w:rsidP="00535410" w14:paraId="489DEE08" w14:textId="644422F3">
      <w:pPr>
        <w:pStyle w:val="BodyTextNoIndent"/>
      </w:pPr>
      <w:r w:rsidRPr="003D0D47">
        <w:rPr>
          <w:b/>
          <w:bCs/>
        </w:rPr>
        <w:t xml:space="preserve">How </w:t>
      </w:r>
      <w:r w:rsidRPr="003D0D47" w:rsidR="00567DC6">
        <w:rPr>
          <w:b/>
          <w:bCs/>
        </w:rPr>
        <w:t xml:space="preserve">Program Evaluators Use </w:t>
      </w:r>
      <w:r w:rsidRPr="003D0D47">
        <w:rPr>
          <w:b/>
          <w:bCs/>
        </w:rPr>
        <w:t xml:space="preserve">and </w:t>
      </w:r>
      <w:r w:rsidRPr="003D0D47" w:rsidR="00567DC6">
        <w:rPr>
          <w:b/>
          <w:bCs/>
        </w:rPr>
        <w:t>L</w:t>
      </w:r>
      <w:r w:rsidRPr="003D0D47">
        <w:rPr>
          <w:b/>
          <w:bCs/>
        </w:rPr>
        <w:t xml:space="preserve">earn to </w:t>
      </w:r>
      <w:r w:rsidRPr="003D0D47" w:rsidR="00567DC6">
        <w:rPr>
          <w:b/>
          <w:bCs/>
        </w:rPr>
        <w:t xml:space="preserve">Use Rubrics </w:t>
      </w:r>
      <w:r w:rsidRPr="003D0D47">
        <w:rPr>
          <w:b/>
          <w:bCs/>
        </w:rPr>
        <w:t xml:space="preserve">to </w:t>
      </w:r>
      <w:r w:rsidRPr="003D0D47" w:rsidR="00567DC6">
        <w:rPr>
          <w:b/>
          <w:bCs/>
        </w:rPr>
        <w:t>Make Evaluative Reasoning Explicit</w:t>
      </w:r>
      <w:r w:rsidRPr="003D0D47">
        <w:rPr>
          <w:b/>
          <w:bCs/>
        </w:rPr>
        <w:t>.</w:t>
      </w:r>
      <w:r w:rsidRPr="003D0D47">
        <w:t xml:space="preserve"> Martens, Krystin S. R. (2018)</w:t>
      </w:r>
      <w:r>
        <w:t xml:space="preserve"> </w:t>
      </w:r>
      <w:r w:rsidRPr="003D0D47">
        <w:t>In Evaluation and Program Planning 69, pp. 25–32. DOI: 10.1016/j.evalprogplan.</w:t>
      </w:r>
      <w:r>
        <w:t xml:space="preserve"> </w:t>
      </w:r>
      <w:r w:rsidRPr="003D0D47">
        <w:t>2018.03.006.</w:t>
      </w:r>
    </w:p>
    <w:p w:rsidR="00535410" w:rsidRPr="003D0D47" w:rsidP="00535410" w14:paraId="6DC1884A" w14:textId="06DB300B">
      <w:pPr>
        <w:pStyle w:val="BodyTextNoIndent"/>
        <w:ind w:left="360"/>
        <w:rPr>
          <w:b/>
          <w:bCs/>
        </w:rPr>
      </w:pPr>
      <w:r w:rsidRPr="003D0D47">
        <w:rPr>
          <w:b/>
          <w:bCs/>
        </w:rPr>
        <w:t xml:space="preserve">Conclusions. </w:t>
      </w:r>
      <w:r w:rsidRPr="003D0D47">
        <w:t>Rubrics</w:t>
      </w:r>
      <w:r>
        <w:t xml:space="preserve"> are an evaluation tool that can be used to develop and negotiate a shared understanding of evaluation criteria among stakeholders. While there are few formal paths to learn about rubrics, rub</w:t>
      </w:r>
      <w:r w:rsidR="00FB1475">
        <w:t>r</w:t>
      </w:r>
      <w:r>
        <w:t>ic guidance, training, and resources can be used to disseminate information on how to use rubrics as an evaluation tool.</w:t>
      </w:r>
    </w:p>
    <w:p w:rsidR="00535410" w:rsidP="00535410" w14:paraId="3496617D" w14:textId="77777777">
      <w:pPr>
        <w:pStyle w:val="BodyTextNoIndent"/>
        <w:ind w:left="360"/>
      </w:pPr>
      <w:r w:rsidRPr="003D0D47">
        <w:rPr>
          <w:b/>
          <w:bCs/>
        </w:rPr>
        <w:t>Abstract (abbreviated).</w:t>
      </w:r>
      <w:r>
        <w:t xml:space="preserve"> </w:t>
      </w:r>
      <w:r w:rsidRPr="003D0D47">
        <w:t>A rubric is a tool that can support evaluators in a core function of their practice—the process of combining evidence with values to determine merit, worth, or significance—however, little guidance specific to evaluation exists. This study examined, through semi-structured interviews, how a rare group of nine rubric-using seasoned evaluators from across the globe use and learned to use rubrics in their program evaluation practice. Key findings revealed rubrics were a critical component to the practice of these evaluators to make determinations, but also as frameworks to sharpen an evaluation’s focus. Additionally, findings support the notion that there is a paucity of formal channels for learning about rubrics and indicate these early adopters are instead, honing their skills through informal channels such as trial and error and by tapping into a community of practice. Future directions for training and research should include expanding understanding, application, and acceptance of use.</w:t>
      </w:r>
    </w:p>
    <w:p w:rsidR="00535410" w:rsidP="00535410" w14:paraId="0826D3C0" w14:textId="77777777">
      <w:pPr>
        <w:pStyle w:val="BodyTextNoIndent"/>
      </w:pPr>
      <w:r w:rsidRPr="00F10A75">
        <w:rPr>
          <w:b/>
          <w:bCs/>
        </w:rPr>
        <w:t>Knowing the Learner: A New Approach to Educational Information. A New Approach to Educational Information.</w:t>
      </w:r>
      <w:r>
        <w:t xml:space="preserve"> </w:t>
      </w:r>
      <w:r w:rsidRPr="0065393C">
        <w:t>Zachos, Paul; Doane, William (2017) ShiresPress.</w:t>
      </w:r>
    </w:p>
    <w:p w:rsidR="00535410" w:rsidP="00535410" w14:paraId="54963056" w14:textId="18CCB972">
      <w:pPr>
        <w:pStyle w:val="BodyTextNoIndent"/>
        <w:ind w:left="360"/>
      </w:pPr>
      <w:r w:rsidRPr="003C0196">
        <w:rPr>
          <w:b/>
          <w:bCs/>
        </w:rPr>
        <w:t>Conclusions</w:t>
      </w:r>
      <w:r>
        <w:t xml:space="preserve">. Rubrics are descriptions or explanations of what evidence is needed to assign a specified rating level. Educational evaluation, including the use of rubrics, is the act of using information to help stakeholders attain desired outcomes. </w:t>
      </w:r>
    </w:p>
    <w:p w:rsidR="00873F51" w:rsidP="00F42FE7" w14:paraId="0B7F5C18" w14:textId="424C6D91">
      <w:pPr>
        <w:pStyle w:val="BodyTextNoIndent"/>
        <w:spacing w:after="360"/>
        <w:ind w:left="360"/>
      </w:pPr>
      <w:r w:rsidRPr="003C0196">
        <w:rPr>
          <w:b/>
          <w:bCs/>
        </w:rPr>
        <w:t>Abstract (abbreviated).</w:t>
      </w:r>
      <w:r>
        <w:t xml:space="preserve"> </w:t>
      </w:r>
      <w:r w:rsidRPr="003C0196">
        <w:t>Every student, teacher, parent, educational policymaker,​ ​and institution​ ​deserves a way to know whether students​ ​are learning what is being taught.​ ​Educational assessment and evaluation are needed to create and apply this​knowledge productively. ​​Knowing the Learner is directed​ ​to everyone who wishes​ ​to understand what truly​ educational assessment and evaluation are (as well as​ ​what they are not). But to understand these, it is first​ ​necessary to understand​ ​the basic nature of educational activities. The book shows how to develop this​ understanding and how, for the field of education to move forward, teachers must​ ​become increasingly skilled in the practice of assessment and evaluation. Although Knowing the Learner delves into technical subjects, they are always presented in​ ​a way that requires no technical knowledge. For all of these reasons, Knowing​ ​the Learner can be of value to everyone who cares about improving education​ ​and particularly to those who are actively engaged in educational practice, policy,​ ​and decision-making. Readers may be surprised to discover that a new approach​ ​to assessment and evaluation is precisely what is needed, not only to make​ ​educational practice more effective but also to make it more humane.</w:t>
      </w:r>
    </w:p>
    <w:p w:rsidR="002577C2" w:rsidRPr="007B2561" w:rsidP="00F515E6" w14:paraId="4256A348" w14:textId="6BCFF71C">
      <w:pPr>
        <w:pStyle w:val="BodyTextNoIndent"/>
        <w:rPr>
          <w:bCs/>
          <w:sz w:val="28"/>
          <w:szCs w:val="28"/>
        </w:rPr>
      </w:pPr>
      <w:r w:rsidRPr="007B2561">
        <w:rPr>
          <w:rStyle w:val="Heading3Char"/>
          <w:sz w:val="28"/>
          <w:szCs w:val="28"/>
        </w:rPr>
        <w:t xml:space="preserve">2. </w:t>
      </w:r>
      <w:r w:rsidRPr="007B2561" w:rsidR="00AE42F2">
        <w:rPr>
          <w:rStyle w:val="Heading3Char"/>
          <w:sz w:val="28"/>
          <w:szCs w:val="28"/>
        </w:rPr>
        <w:t>SWOT Analysi</w:t>
      </w:r>
      <w:r w:rsidRPr="007B2561" w:rsidR="00AE42F2">
        <w:rPr>
          <w:bCs/>
          <w:sz w:val="28"/>
          <w:szCs w:val="28"/>
        </w:rPr>
        <w:t xml:space="preserve">s </w:t>
      </w:r>
    </w:p>
    <w:p w:rsidR="00C717F0" w:rsidRPr="00C17ABE" w:rsidP="00306D91" w14:paraId="5A10903D" w14:textId="6FFC9926">
      <w:pPr>
        <w:jc w:val="both"/>
        <w:rPr>
          <w:sz w:val="32"/>
          <w:szCs w:val="32"/>
        </w:rPr>
      </w:pPr>
      <w:r w:rsidRPr="009912CD">
        <w:rPr>
          <w:b/>
          <w:bCs/>
        </w:rPr>
        <w:t xml:space="preserve">SWOT </w:t>
      </w:r>
      <w:r w:rsidRPr="009912CD" w:rsidR="009912CD">
        <w:rPr>
          <w:b/>
          <w:bCs/>
        </w:rPr>
        <w:t>Analysis: A Theoretical Review</w:t>
      </w:r>
      <w:r w:rsidR="009912CD">
        <w:rPr>
          <w:b/>
          <w:bCs/>
        </w:rPr>
        <w:t xml:space="preserve">. </w:t>
      </w:r>
      <w:r w:rsidRPr="00D858DC" w:rsidR="00D858DC">
        <w:t>E. G</w:t>
      </w:r>
      <w:r w:rsidR="0074045B">
        <w:t>u</w:t>
      </w:r>
      <w:r w:rsidRPr="00D858DC" w:rsidR="00D858DC">
        <w:t>rel and M. Tat</w:t>
      </w:r>
      <w:r w:rsidR="00D858DC">
        <w:t xml:space="preserve">. J </w:t>
      </w:r>
      <w:r w:rsidRPr="00D858DC" w:rsidR="00D858DC">
        <w:t>International Social Research</w:t>
      </w:r>
      <w:r w:rsidR="00D858DC">
        <w:t>: 10(51)</w:t>
      </w:r>
      <w:r w:rsidR="00FE7BDB">
        <w:t xml:space="preserve"> (2017).</w:t>
      </w:r>
    </w:p>
    <w:p w:rsidR="008536F0" w:rsidRPr="008536F0" w:rsidP="00C17ABE" w14:paraId="2DA35E28" w14:textId="4C49E119">
      <w:pPr>
        <w:pStyle w:val="BodyText"/>
        <w:ind w:left="360" w:firstLine="0"/>
      </w:pPr>
      <w:r>
        <w:rPr>
          <w:b/>
          <w:bCs/>
        </w:rPr>
        <w:t>Conclusions.</w:t>
      </w:r>
      <w:r>
        <w:t xml:space="preserve"> </w:t>
      </w:r>
      <w:r w:rsidR="00585129">
        <w:t>(</w:t>
      </w:r>
      <w:r w:rsidR="003C0ED1">
        <w:t xml:space="preserve">1) </w:t>
      </w:r>
      <w:r>
        <w:t xml:space="preserve">SWOT Analysis is a valuable </w:t>
      </w:r>
      <w:r w:rsidR="003C0ED1">
        <w:t xml:space="preserve">strategic management </w:t>
      </w:r>
      <w:r>
        <w:t>technique for pla</w:t>
      </w:r>
      <w:r w:rsidR="003C0ED1">
        <w:t>n</w:t>
      </w:r>
      <w:r>
        <w:t>ning and decision making to achieve long-term goals of an organization.</w:t>
      </w:r>
      <w:r w:rsidR="003C0ED1">
        <w:t xml:space="preserve"> </w:t>
      </w:r>
      <w:r w:rsidR="00585129">
        <w:t>(</w:t>
      </w:r>
      <w:r w:rsidR="003C0ED1">
        <w:t>2)</w:t>
      </w:r>
      <w:r w:rsidRPr="003C0ED1" w:rsidR="003C0ED1">
        <w:t xml:space="preserve"> </w:t>
      </w:r>
      <w:r w:rsidR="0096159C">
        <w:t xml:space="preserve">The qualitative examination of </w:t>
      </w:r>
      <w:r w:rsidRPr="0096159C" w:rsidR="0096159C">
        <w:t>streng</w:t>
      </w:r>
      <w:r w:rsidR="0096159C">
        <w:t>t</w:t>
      </w:r>
      <w:r w:rsidRPr="0096159C" w:rsidR="0096159C">
        <w:t>hs, weaknesses, opportunities and threats</w:t>
      </w:r>
      <w:r w:rsidR="0096159C">
        <w:t xml:space="preserve"> </w:t>
      </w:r>
      <w:r w:rsidR="00623BD7">
        <w:t>reveals an organization’s current situation and makes it possible to develop future action plans for the organization.</w:t>
      </w:r>
      <w:r w:rsidRPr="0096159C" w:rsidR="0096159C">
        <w:t xml:space="preserve"> </w:t>
      </w:r>
      <w:r w:rsidR="00585129">
        <w:t>(</w:t>
      </w:r>
      <w:r w:rsidR="00FF2AD8">
        <w:t>3) Strengths and weaknesses of the SWOT approach are reviewed.</w:t>
      </w:r>
    </w:p>
    <w:p w:rsidR="00FE7BDB" w:rsidRPr="00FE7BDB" w:rsidP="008F0E12" w14:paraId="6D26DAED" w14:textId="1D021FF9">
      <w:pPr>
        <w:pStyle w:val="BodyText"/>
        <w:ind w:left="360" w:firstLine="0"/>
      </w:pPr>
      <w:r w:rsidRPr="00D858DC">
        <w:rPr>
          <w:b/>
          <w:bCs/>
        </w:rPr>
        <w:t xml:space="preserve">Abstract. </w:t>
      </w:r>
      <w:r w:rsidRPr="009912CD">
        <w:t>This study is a literature review on SWOT, qualitative and descriptive in nature. The study will examine SWOT Analysis in a historical, theoretical, time frame perspective, as an effective situation analysis technique which plays an important role in the fields of marketing, public relations, advertising and in any fields of requiring strategic planning. SWOT Analysis is an analysis method used to evaluate the ‘strengths’, ‘weaknesses’, ‘opportunities’ and ‘threats’ involved in an organization, a plan, a project, a person or a business activity. In this qualitative and descriptive study, firstly the position of SWOT Analysis in the strategic management process is explained, secondly the components of SWOT Analysis is examined. The study includes an international sports wear brand’s SWOT Analysis; historical origins of SWOT, advantages-disadvantages and the limitations of SWOT is also reviewed.</w:t>
      </w:r>
    </w:p>
    <w:p w:rsidR="008536F0" w:rsidRPr="00C17ABE" w:rsidP="00C17ABE" w14:paraId="5AC8F2DB" w14:textId="393C16BF">
      <w:pPr>
        <w:pStyle w:val="BodyText"/>
        <w:ind w:firstLine="0"/>
      </w:pPr>
      <w:r w:rsidRPr="00AF54DF">
        <w:rPr>
          <w:b/>
          <w:bCs/>
        </w:rPr>
        <w:t xml:space="preserve">The </w:t>
      </w:r>
      <w:r w:rsidRPr="00AF54DF" w:rsidR="00567DC6">
        <w:rPr>
          <w:b/>
          <w:bCs/>
        </w:rPr>
        <w:t>O</w:t>
      </w:r>
      <w:r w:rsidRPr="00AF54DF">
        <w:rPr>
          <w:b/>
          <w:bCs/>
        </w:rPr>
        <w:t xml:space="preserve">rigins of SWOT </w:t>
      </w:r>
      <w:r w:rsidRPr="00AF54DF" w:rsidR="00567DC6">
        <w:rPr>
          <w:b/>
          <w:bCs/>
        </w:rPr>
        <w:t>A</w:t>
      </w:r>
      <w:r w:rsidRPr="00AF54DF">
        <w:rPr>
          <w:b/>
          <w:bCs/>
        </w:rPr>
        <w:t xml:space="preserve">nalysis. </w:t>
      </w:r>
      <w:r w:rsidRPr="00AF54DF">
        <w:t xml:space="preserve">Richard W. Puyt, Finn Birger Lie, </w:t>
      </w:r>
      <w:r>
        <w:t xml:space="preserve">and </w:t>
      </w:r>
      <w:r w:rsidRPr="00AF54DF">
        <w:t>Celeste P.M. Wilderom</w:t>
      </w:r>
      <w:r>
        <w:t>. Long Range Planning</w:t>
      </w:r>
      <w:r w:rsidR="00D858DC">
        <w:t>:</w:t>
      </w:r>
      <w:r>
        <w:t xml:space="preserve"> 56 (2023)</w:t>
      </w:r>
      <w:r w:rsidR="00D858DC">
        <w:t>.</w:t>
      </w:r>
    </w:p>
    <w:p w:rsidR="008536F0" w:rsidRPr="00C17ABE" w:rsidP="00087F30" w14:paraId="5F921783" w14:textId="19956D8E">
      <w:pPr>
        <w:pStyle w:val="BodyText"/>
        <w:ind w:left="360" w:firstLine="0"/>
        <w:rPr>
          <w:rFonts w:eastAsia="CharisSIL"/>
        </w:rPr>
      </w:pPr>
      <w:r w:rsidRPr="00C717F0">
        <w:rPr>
          <w:b/>
          <w:bCs/>
        </w:rPr>
        <w:t>Conclusions.</w:t>
      </w:r>
      <w:r>
        <w:t xml:space="preserve"> </w:t>
      </w:r>
      <w:r w:rsidR="0074045B">
        <w:t>(</w:t>
      </w:r>
      <w:r w:rsidRPr="00C717F0">
        <w:rPr>
          <w:rFonts w:eastAsia="CharisSIL"/>
        </w:rPr>
        <w:t>1) SWOT analysis has traceable origins (situated</w:t>
      </w:r>
      <w:r>
        <w:rPr>
          <w:rFonts w:eastAsia="CharisSIL"/>
        </w:rPr>
        <w:t xml:space="preserve"> </w:t>
      </w:r>
      <w:r w:rsidRPr="00C717F0">
        <w:rPr>
          <w:rFonts w:eastAsia="CharisSIL"/>
        </w:rPr>
        <w:t xml:space="preserve">in Silicon Valley in the sixties of the past century) and </w:t>
      </w:r>
      <w:r w:rsidR="0074045B">
        <w:rPr>
          <w:rFonts w:eastAsia="CharisSIL"/>
        </w:rPr>
        <w:t>(</w:t>
      </w:r>
      <w:r w:rsidRPr="00C717F0">
        <w:rPr>
          <w:rFonts w:eastAsia="CharisSIL"/>
        </w:rPr>
        <w:t>2) enables a well-founded process of co-creative strategy making by all managers</w:t>
      </w:r>
      <w:r>
        <w:rPr>
          <w:rFonts w:eastAsia="CharisSIL"/>
        </w:rPr>
        <w:t xml:space="preserve"> </w:t>
      </w:r>
      <w:r w:rsidRPr="00C717F0">
        <w:rPr>
          <w:rFonts w:eastAsia="CharisSIL"/>
        </w:rPr>
        <w:t>within an organization.</w:t>
      </w:r>
      <w:r w:rsidR="00087F30">
        <w:rPr>
          <w:rFonts w:eastAsia="CharisSIL"/>
        </w:rPr>
        <w:t xml:space="preserve"> </w:t>
      </w:r>
      <w:r w:rsidR="0074045B">
        <w:rPr>
          <w:rFonts w:eastAsia="CharisSIL"/>
        </w:rPr>
        <w:t>(</w:t>
      </w:r>
      <w:r w:rsidR="00087F30">
        <w:rPr>
          <w:rFonts w:eastAsia="CharisSIL"/>
        </w:rPr>
        <w:t xml:space="preserve">3) SWOT’s current use is most often as a </w:t>
      </w:r>
      <w:r w:rsidRPr="00087F30" w:rsidR="00087F30">
        <w:rPr>
          <w:rFonts w:eastAsia="CharisSIL"/>
        </w:rPr>
        <w:t>generic</w:t>
      </w:r>
      <w:r w:rsidR="00087F30">
        <w:rPr>
          <w:rFonts w:eastAsia="CharisSIL"/>
        </w:rPr>
        <w:t xml:space="preserve"> </w:t>
      </w:r>
      <w:r w:rsidRPr="00087F30" w:rsidR="00087F30">
        <w:rPr>
          <w:rFonts w:eastAsia="CharisSIL"/>
        </w:rPr>
        <w:t>canvas or brainstorming scheme</w:t>
      </w:r>
      <w:r w:rsidRPr="00087F30" w:rsidR="00087F30">
        <w:t xml:space="preserve"> </w:t>
      </w:r>
      <w:r w:rsidR="00087F30">
        <w:rPr>
          <w:rFonts w:eastAsia="CharisSIL"/>
        </w:rPr>
        <w:t xml:space="preserve">as part of </w:t>
      </w:r>
      <w:r w:rsidRPr="00087F30" w:rsidR="00087F30">
        <w:rPr>
          <w:rFonts w:eastAsia="CharisSIL"/>
        </w:rPr>
        <w:t>strategic planning and</w:t>
      </w:r>
      <w:r w:rsidR="00087F30">
        <w:rPr>
          <w:rFonts w:eastAsia="CharisSIL"/>
        </w:rPr>
        <w:t xml:space="preserve"> </w:t>
      </w:r>
      <w:r w:rsidRPr="00087F30" w:rsidR="00087F30">
        <w:rPr>
          <w:rFonts w:eastAsia="CharisSIL"/>
        </w:rPr>
        <w:t>strategic issue management systems.</w:t>
      </w:r>
    </w:p>
    <w:p w:rsidR="00CE170A" w:rsidP="00C17ABE" w14:paraId="6F8A0F57" w14:textId="26A5095D">
      <w:pPr>
        <w:pStyle w:val="BodyText"/>
        <w:ind w:left="360" w:firstLine="0"/>
        <w:rPr>
          <w:rFonts w:eastAsia="CharisSIL"/>
        </w:rPr>
      </w:pPr>
      <w:r w:rsidRPr="00C717F0">
        <w:rPr>
          <w:b/>
          <w:bCs/>
        </w:rPr>
        <w:t>Abstract.</w:t>
      </w:r>
      <w:r w:rsidRPr="003A2319">
        <w:t xml:space="preserve"> </w:t>
      </w:r>
      <w:r w:rsidRPr="003A2319" w:rsidR="003A2319">
        <w:rPr>
          <w:rFonts w:eastAsia="CharisSIL"/>
        </w:rPr>
        <w:t>The origins of SWOT analysis have been enigmatic, until now. With archival research, interviews</w:t>
      </w:r>
      <w:r w:rsidR="003A2319">
        <w:rPr>
          <w:rFonts w:eastAsia="CharisSIL"/>
        </w:rPr>
        <w:t xml:space="preserve"> </w:t>
      </w:r>
      <w:r w:rsidRPr="003A2319" w:rsidR="003A2319">
        <w:rPr>
          <w:rFonts w:eastAsia="CharisSIL"/>
        </w:rPr>
        <w:t>with experts and a review of the available literature, this paper reconstructs the original SOFT/SWOT approach, and draws potential implications. During a firm’s planning process, all managers</w:t>
      </w:r>
      <w:r w:rsidR="003A2319">
        <w:rPr>
          <w:rFonts w:eastAsia="CharisSIL"/>
        </w:rPr>
        <w:t xml:space="preserve"> </w:t>
      </w:r>
      <w:r w:rsidRPr="003A2319" w:rsidR="003A2319">
        <w:rPr>
          <w:rFonts w:eastAsia="CharisSIL"/>
        </w:rPr>
        <w:t>are asked to write down 8 to 10 key</w:t>
      </w:r>
      <w:r w:rsidR="003A2319">
        <w:rPr>
          <w:rFonts w:eastAsia="CharisSIL"/>
        </w:rPr>
        <w:t xml:space="preserve"> </w:t>
      </w:r>
      <w:r w:rsidRPr="003A2319" w:rsidR="003A2319">
        <w:rPr>
          <w:rFonts w:eastAsia="CharisSIL"/>
        </w:rPr>
        <w:t>planning issues faced by their units. Each manager grades,</w:t>
      </w:r>
      <w:r w:rsidR="003A2319">
        <w:rPr>
          <w:rFonts w:eastAsia="CharisSIL"/>
        </w:rPr>
        <w:t xml:space="preserve"> </w:t>
      </w:r>
      <w:r w:rsidRPr="003A2319" w:rsidR="003A2319">
        <w:rPr>
          <w:rFonts w:eastAsia="CharisSIL"/>
        </w:rPr>
        <w:t xml:space="preserve">with evidence, these issues as either safeguarding the </w:t>
      </w:r>
      <w:r w:rsidRPr="003A2319" w:rsidR="003A2319">
        <w:rPr>
          <w:rFonts w:eastAsia="CharisSIL"/>
          <w:i/>
          <w:iCs/>
        </w:rPr>
        <w:t xml:space="preserve">Satisfactory; </w:t>
      </w:r>
      <w:r w:rsidRPr="003A2319" w:rsidR="003A2319">
        <w:rPr>
          <w:rFonts w:eastAsia="CharisSIL"/>
        </w:rPr>
        <w:t xml:space="preserve">opening </w:t>
      </w:r>
      <w:r w:rsidRPr="003A2319" w:rsidR="003A2319">
        <w:rPr>
          <w:rFonts w:eastAsia="CharisSIL"/>
          <w:i/>
          <w:iCs/>
        </w:rPr>
        <w:t xml:space="preserve">Opportunities; </w:t>
      </w:r>
      <w:r w:rsidRPr="003A2319" w:rsidR="003A2319">
        <w:rPr>
          <w:rFonts w:eastAsia="CharisSIL"/>
        </w:rPr>
        <w:t>fixing</w:t>
      </w:r>
      <w:r w:rsidR="003A2319">
        <w:rPr>
          <w:rFonts w:eastAsia="CharisSIL"/>
        </w:rPr>
        <w:t xml:space="preserve"> </w:t>
      </w:r>
      <w:r w:rsidRPr="003A2319" w:rsidR="003A2319">
        <w:rPr>
          <w:rFonts w:eastAsia="CharisSIL"/>
          <w:i/>
          <w:iCs/>
        </w:rPr>
        <w:t xml:space="preserve">Faults; </w:t>
      </w:r>
      <w:r w:rsidRPr="003A2319" w:rsidR="003A2319">
        <w:rPr>
          <w:rFonts w:eastAsia="CharisSIL"/>
        </w:rPr>
        <w:t xml:space="preserve">or thwarting </w:t>
      </w:r>
      <w:r w:rsidRPr="003A2319" w:rsidR="003A2319">
        <w:rPr>
          <w:rFonts w:eastAsia="CharisSIL"/>
          <w:i/>
          <w:iCs/>
        </w:rPr>
        <w:t>Threats</w:t>
      </w:r>
      <w:r w:rsidRPr="003A2319" w:rsidR="003A2319">
        <w:rPr>
          <w:rFonts w:eastAsia="CharisSIL"/>
        </w:rPr>
        <w:t>: hence SOFT (which is later merely relabeled to Strengths, Weaknesses,</w:t>
      </w:r>
      <w:r w:rsidR="003A2319">
        <w:rPr>
          <w:rFonts w:eastAsia="CharisSIL"/>
        </w:rPr>
        <w:t xml:space="preserve"> </w:t>
      </w:r>
      <w:r w:rsidRPr="003A2319" w:rsidR="003A2319">
        <w:rPr>
          <w:rFonts w:eastAsia="CharisSIL"/>
        </w:rPr>
        <w:t>Opportunities and Threats, or SWOT). Subgroups of managers have several dialogues</w:t>
      </w:r>
      <w:r w:rsidR="00FE7BDB">
        <w:rPr>
          <w:rFonts w:eastAsia="CharisSIL"/>
        </w:rPr>
        <w:t xml:space="preserve"> </w:t>
      </w:r>
      <w:r w:rsidRPr="003A2319" w:rsidR="003A2319">
        <w:rPr>
          <w:rFonts w:eastAsia="CharisSIL"/>
        </w:rPr>
        <w:t>about these issues with the instruction to include the needs and expectations of all the</w:t>
      </w:r>
      <w:r w:rsidR="003A2319">
        <w:rPr>
          <w:rFonts w:eastAsia="CharisSIL"/>
        </w:rPr>
        <w:t xml:space="preserve"> </w:t>
      </w:r>
      <w:r w:rsidRPr="003A2319" w:rsidR="003A2319">
        <w:rPr>
          <w:rFonts w:eastAsia="CharisSIL"/>
        </w:rPr>
        <w:t>firm’s</w:t>
      </w:r>
      <w:r w:rsidR="003A2319">
        <w:rPr>
          <w:rFonts w:eastAsia="CharisSIL"/>
        </w:rPr>
        <w:t xml:space="preserve"> </w:t>
      </w:r>
      <w:r w:rsidRPr="003A2319" w:rsidR="003A2319">
        <w:rPr>
          <w:rFonts w:eastAsia="CharisSIL"/>
        </w:rPr>
        <w:t>stakeholders. Their developed resolutions or proposals become input for the executive planning</w:t>
      </w:r>
      <w:r w:rsidR="003A2319">
        <w:rPr>
          <w:rFonts w:eastAsia="CharisSIL"/>
        </w:rPr>
        <w:t xml:space="preserve"> </w:t>
      </w:r>
      <w:r w:rsidRPr="003A2319" w:rsidR="003A2319">
        <w:rPr>
          <w:rFonts w:eastAsia="CharisSIL"/>
        </w:rPr>
        <w:t>committee to articulate corporate purpose(s) and strategies. SWOT’s originator, Robert Franklin</w:t>
      </w:r>
      <w:r w:rsidR="003A2319">
        <w:rPr>
          <w:rFonts w:eastAsia="CharisSIL"/>
        </w:rPr>
        <w:t xml:space="preserve"> </w:t>
      </w:r>
      <w:r w:rsidRPr="003A2319" w:rsidR="003A2319">
        <w:rPr>
          <w:rFonts w:eastAsia="CharisSIL"/>
        </w:rPr>
        <w:t>Stewart, emphasized the crucial role that creativity plays in the planning process. The SOFT/</w:t>
      </w:r>
      <w:r w:rsidR="003A2319">
        <w:rPr>
          <w:rFonts w:eastAsia="CharisSIL"/>
        </w:rPr>
        <w:t xml:space="preserve"> </w:t>
      </w:r>
      <w:r w:rsidRPr="003A2319" w:rsidR="003A2319">
        <w:rPr>
          <w:rFonts w:eastAsia="CharisSIL"/>
        </w:rPr>
        <w:t>SWOT approach curbs mere top-down strategy making to the benefit of strategy alignment and</w:t>
      </w:r>
      <w:r w:rsidR="003A2319">
        <w:rPr>
          <w:rFonts w:eastAsia="CharisSIL"/>
        </w:rPr>
        <w:t xml:space="preserve"> </w:t>
      </w:r>
      <w:r w:rsidRPr="003A2319" w:rsidR="003A2319">
        <w:rPr>
          <w:rFonts w:eastAsia="CharisSIL"/>
        </w:rPr>
        <w:t>implementation; Introducing digital means to parts of SWOT’s original participative, long-range</w:t>
      </w:r>
      <w:r w:rsidR="003A2319">
        <w:rPr>
          <w:rFonts w:eastAsia="CharisSIL"/>
        </w:rPr>
        <w:t xml:space="preserve"> </w:t>
      </w:r>
      <w:r w:rsidRPr="003A2319" w:rsidR="003A2319">
        <w:rPr>
          <w:rFonts w:eastAsia="CharisSIL"/>
        </w:rPr>
        <w:t>planning process, as suggested herein, could boost the effectiveness of organizational strategizing,</w:t>
      </w:r>
      <w:r w:rsidR="003A2319">
        <w:rPr>
          <w:rFonts w:eastAsia="CharisSIL"/>
        </w:rPr>
        <w:t xml:space="preserve"> </w:t>
      </w:r>
      <w:r w:rsidRPr="003A2319" w:rsidR="003A2319">
        <w:rPr>
          <w:rFonts w:eastAsia="CharisSIL"/>
        </w:rPr>
        <w:t>communication and learning. Archival research into the deployment of SOFT/SWOT in practice is</w:t>
      </w:r>
      <w:r w:rsidR="003A2319">
        <w:rPr>
          <w:rFonts w:eastAsia="CharisSIL"/>
        </w:rPr>
        <w:t xml:space="preserve"> </w:t>
      </w:r>
      <w:r w:rsidRPr="003A2319" w:rsidR="003A2319">
        <w:rPr>
          <w:rFonts w:eastAsia="CharisSIL"/>
        </w:rPr>
        <w:t>needed.</w:t>
      </w:r>
    </w:p>
    <w:p w:rsidR="004A4E1E" w:rsidP="00C17ABE" w14:paraId="02DC4030" w14:textId="185EF21A">
      <w:pPr>
        <w:pStyle w:val="BodyText"/>
        <w:ind w:firstLine="0"/>
        <w:rPr>
          <w:rFonts w:eastAsia="CharisSIL"/>
        </w:rPr>
      </w:pPr>
      <w:r w:rsidRPr="00C17ABE">
        <w:rPr>
          <w:rFonts w:eastAsia="CharisSIL"/>
          <w:b/>
          <w:bCs/>
        </w:rPr>
        <w:t xml:space="preserve">What Are the Benefits and Pitfalls of Innovation Ecosystems? </w:t>
      </w:r>
      <w:r w:rsidRPr="00C17ABE">
        <w:rPr>
          <w:rFonts w:eastAsia="CharisSIL"/>
        </w:rPr>
        <w:t>Klaudia Gabriella Horváth</w:t>
      </w:r>
      <w:r>
        <w:rPr>
          <w:rFonts w:eastAsia="CharisSIL"/>
        </w:rPr>
        <w:t>. Review of Economic Theory and Policy</w:t>
      </w:r>
      <w:r>
        <w:rPr>
          <w:rFonts w:eastAsia="CharisSIL"/>
        </w:rPr>
        <w:t>: 17(3) (2022)</w:t>
      </w:r>
    </w:p>
    <w:p w:rsidR="003C5F2F" w:rsidRPr="003C5F2F" w:rsidP="00941B3F" w14:paraId="34A9ED81" w14:textId="488C3BC4">
      <w:pPr>
        <w:pStyle w:val="BodyText"/>
        <w:ind w:left="360" w:firstLine="0"/>
        <w:rPr>
          <w:rFonts w:eastAsia="CharisSIL"/>
        </w:rPr>
      </w:pPr>
      <w:r>
        <w:rPr>
          <w:rFonts w:eastAsia="CharisSIL"/>
          <w:b/>
          <w:bCs/>
        </w:rPr>
        <w:t xml:space="preserve">Conclusions. </w:t>
      </w:r>
      <w:r w:rsidRPr="00AF4695" w:rsidR="0074045B">
        <w:rPr>
          <w:rFonts w:eastAsia="CharisSIL"/>
          <w:bCs/>
        </w:rPr>
        <w:t>(</w:t>
      </w:r>
      <w:r w:rsidRPr="003C5F2F">
        <w:rPr>
          <w:rFonts w:eastAsia="CharisSIL"/>
        </w:rPr>
        <w:t xml:space="preserve">1) SWOT analysis applied to the </w:t>
      </w:r>
      <w:r>
        <w:rPr>
          <w:rFonts w:eastAsia="CharisSIL"/>
        </w:rPr>
        <w:t xml:space="preserve">case study on the </w:t>
      </w:r>
      <w:r w:rsidRPr="003C5F2F">
        <w:rPr>
          <w:rFonts w:eastAsia="CharisSIL"/>
        </w:rPr>
        <w:t>Tungsram agricultural innovation ecosystem</w:t>
      </w:r>
      <w:r w:rsidRPr="003C5F2F">
        <w:t xml:space="preserve"> </w:t>
      </w:r>
      <w:r w:rsidRPr="003C5F2F">
        <w:rPr>
          <w:rFonts w:eastAsia="CharisSIL"/>
        </w:rPr>
        <w:t>revealed that the major motive for collaboration is the possibility</w:t>
      </w:r>
      <w:r w:rsidR="0075212C">
        <w:rPr>
          <w:rFonts w:eastAsia="CharisSIL"/>
        </w:rPr>
        <w:t xml:space="preserve"> </w:t>
      </w:r>
      <w:r w:rsidRPr="003C5F2F">
        <w:rPr>
          <w:rFonts w:eastAsia="CharisSIL"/>
        </w:rPr>
        <w:t xml:space="preserve">to create new value by sharing knowledge and resources </w:t>
      </w:r>
      <w:r w:rsidR="006D7E94">
        <w:rPr>
          <w:rFonts w:eastAsia="CharisSIL"/>
        </w:rPr>
        <w:t>to reduce the cost of innovation</w:t>
      </w:r>
      <w:r w:rsidR="00941B3F">
        <w:rPr>
          <w:rFonts w:eastAsia="CharisSIL"/>
        </w:rPr>
        <w:t>;</w:t>
      </w:r>
      <w:r w:rsidR="006D7E94">
        <w:rPr>
          <w:rFonts w:eastAsia="CharisSIL"/>
        </w:rPr>
        <w:t xml:space="preserve"> </w:t>
      </w:r>
      <w:r w:rsidR="0074045B">
        <w:rPr>
          <w:rFonts w:eastAsia="CharisSIL"/>
        </w:rPr>
        <w:t>(</w:t>
      </w:r>
      <w:r w:rsidR="006D7E94">
        <w:rPr>
          <w:rFonts w:eastAsia="CharisSIL"/>
        </w:rPr>
        <w:t>2) T</w:t>
      </w:r>
      <w:r w:rsidRPr="006D7E94" w:rsidR="006D7E94">
        <w:rPr>
          <w:rFonts w:eastAsia="CharisSIL"/>
        </w:rPr>
        <w:t xml:space="preserve">rust-based relationships </w:t>
      </w:r>
      <w:r w:rsidR="006D7E94">
        <w:rPr>
          <w:rFonts w:eastAsia="CharisSIL"/>
        </w:rPr>
        <w:t xml:space="preserve">(often based on prior relationships) </w:t>
      </w:r>
      <w:r w:rsidRPr="006D7E94" w:rsidR="006D7E94">
        <w:rPr>
          <w:rFonts w:eastAsia="CharisSIL"/>
        </w:rPr>
        <w:t>influence both the selection of partners and the cohesion of the</w:t>
      </w:r>
      <w:r w:rsidR="006D7E94">
        <w:rPr>
          <w:rFonts w:eastAsia="CharisSIL"/>
        </w:rPr>
        <w:t xml:space="preserve"> </w:t>
      </w:r>
      <w:r w:rsidRPr="006D7E94" w:rsidR="006D7E94">
        <w:rPr>
          <w:rFonts w:eastAsia="CharisSIL"/>
        </w:rPr>
        <w:t>cooperation</w:t>
      </w:r>
      <w:r w:rsidR="00941B3F">
        <w:rPr>
          <w:rFonts w:eastAsia="CharisSIL"/>
        </w:rPr>
        <w:t>;</w:t>
      </w:r>
      <w:r w:rsidR="006D7E94">
        <w:rPr>
          <w:rFonts w:eastAsia="CharisSIL"/>
        </w:rPr>
        <w:t xml:space="preserve"> </w:t>
      </w:r>
      <w:r w:rsidR="00D07344">
        <w:rPr>
          <w:rFonts w:eastAsia="CharisSIL"/>
        </w:rPr>
        <w:t xml:space="preserve">and </w:t>
      </w:r>
      <w:r w:rsidR="0074045B">
        <w:rPr>
          <w:rFonts w:eastAsia="CharisSIL"/>
        </w:rPr>
        <w:t>(</w:t>
      </w:r>
      <w:r w:rsidR="006D7E94">
        <w:rPr>
          <w:rFonts w:eastAsia="CharisSIL"/>
        </w:rPr>
        <w:t xml:space="preserve">3) </w:t>
      </w:r>
      <w:r w:rsidR="00941B3F">
        <w:rPr>
          <w:rFonts w:eastAsia="CharisSIL"/>
        </w:rPr>
        <w:t xml:space="preserve">Identifying </w:t>
      </w:r>
      <w:r w:rsidRPr="006D7E94" w:rsidR="00941B3F">
        <w:rPr>
          <w:rFonts w:eastAsia="CharisSIL"/>
        </w:rPr>
        <w:t>a credible ecosystem</w:t>
      </w:r>
      <w:r w:rsidR="00941B3F">
        <w:rPr>
          <w:rFonts w:eastAsia="CharisSIL"/>
        </w:rPr>
        <w:t xml:space="preserve"> </w:t>
      </w:r>
      <w:r w:rsidRPr="006D7E94" w:rsidR="00941B3F">
        <w:rPr>
          <w:rFonts w:eastAsia="CharisSIL"/>
        </w:rPr>
        <w:t xml:space="preserve">leader </w:t>
      </w:r>
      <w:r w:rsidR="00941B3F">
        <w:rPr>
          <w:rFonts w:eastAsia="CharisSIL"/>
        </w:rPr>
        <w:t>t</w:t>
      </w:r>
      <w:r w:rsidRPr="006D7E94" w:rsidR="00941B3F">
        <w:rPr>
          <w:rFonts w:eastAsia="CharisSIL"/>
        </w:rPr>
        <w:t xml:space="preserve">o </w:t>
      </w:r>
      <w:r w:rsidR="00941B3F">
        <w:rPr>
          <w:rFonts w:eastAsia="CharisSIL"/>
        </w:rPr>
        <w:t>d</w:t>
      </w:r>
      <w:r w:rsidRPr="006D7E94" w:rsidR="006D7E94">
        <w:rPr>
          <w:rFonts w:eastAsia="CharisSIL"/>
        </w:rPr>
        <w:t>efin</w:t>
      </w:r>
      <w:r w:rsidR="00941B3F">
        <w:rPr>
          <w:rFonts w:eastAsia="CharisSIL"/>
        </w:rPr>
        <w:t>e and manage</w:t>
      </w:r>
      <w:r w:rsidRPr="006D7E94" w:rsidR="006D7E94">
        <w:rPr>
          <w:rFonts w:eastAsia="CharisSIL"/>
        </w:rPr>
        <w:t xml:space="preserve"> common business goals and strategy is key for the long</w:t>
      </w:r>
      <w:r w:rsidR="00D07344">
        <w:rPr>
          <w:rFonts w:eastAsia="CharisSIL"/>
        </w:rPr>
        <w:t>-</w:t>
      </w:r>
      <w:r w:rsidRPr="006D7E94" w:rsidR="006D7E94">
        <w:rPr>
          <w:rFonts w:eastAsia="CharisSIL"/>
        </w:rPr>
        <w:t>term</w:t>
      </w:r>
      <w:r w:rsidR="006D7E94">
        <w:rPr>
          <w:rFonts w:eastAsia="CharisSIL"/>
        </w:rPr>
        <w:t xml:space="preserve"> </w:t>
      </w:r>
      <w:r w:rsidRPr="006D7E94" w:rsidR="006D7E94">
        <w:rPr>
          <w:rFonts w:eastAsia="CharisSIL"/>
        </w:rPr>
        <w:t>operation of an ecosystem</w:t>
      </w:r>
      <w:r w:rsidR="00941B3F">
        <w:rPr>
          <w:rFonts w:eastAsia="CharisSIL"/>
        </w:rPr>
        <w:t>.</w:t>
      </w:r>
    </w:p>
    <w:p w:rsidR="00F1190D" w:rsidP="00F1190D" w14:paraId="4A42D915" w14:textId="0D7A9C66">
      <w:pPr>
        <w:pStyle w:val="BodyText"/>
        <w:ind w:left="360" w:firstLine="0"/>
        <w:rPr>
          <w:rFonts w:eastAsia="CharisSIL"/>
        </w:rPr>
      </w:pPr>
      <w:r w:rsidRPr="004A4E1E">
        <w:rPr>
          <w:rFonts w:eastAsia="CharisSIL"/>
          <w:b/>
          <w:bCs/>
        </w:rPr>
        <w:t>Abstract</w:t>
      </w:r>
      <w:r>
        <w:rPr>
          <w:rFonts w:eastAsia="CharisSIL"/>
        </w:rPr>
        <w:t xml:space="preserve">. </w:t>
      </w:r>
      <w:r w:rsidRPr="003C5F2F">
        <w:rPr>
          <w:rFonts w:eastAsia="CharisSIL"/>
        </w:rPr>
        <w:t>Whereas innovation ecosystems became widely popular lately, our</w:t>
      </w:r>
      <w:r w:rsidRPr="003C5F2F">
        <w:rPr>
          <w:rFonts w:eastAsia="CharisSIL"/>
        </w:rPr>
        <w:t xml:space="preserve"> </w:t>
      </w:r>
      <w:r w:rsidRPr="003C5F2F">
        <w:rPr>
          <w:rFonts w:eastAsia="CharisSIL"/>
        </w:rPr>
        <w:t>knowledge is quite limited on the practical implementation of the relevant</w:t>
      </w:r>
      <w:r w:rsidRPr="003C5F2F">
        <w:rPr>
          <w:rFonts w:eastAsia="CharisSIL"/>
        </w:rPr>
        <w:t xml:space="preserve"> </w:t>
      </w:r>
      <w:r w:rsidRPr="003C5F2F">
        <w:rPr>
          <w:rFonts w:eastAsia="CharisSIL"/>
        </w:rPr>
        <w:t>ecosystem models, specifically in Hungary. Hence, the aim of this paper is</w:t>
      </w:r>
      <w:r w:rsidRPr="003C5F2F">
        <w:rPr>
          <w:rFonts w:eastAsia="CharisSIL"/>
        </w:rPr>
        <w:t xml:space="preserve"> </w:t>
      </w:r>
      <w:r w:rsidRPr="003C5F2F">
        <w:rPr>
          <w:rFonts w:eastAsia="CharisSIL"/>
        </w:rPr>
        <w:t>to analyse an innovation ecosystem as a case study related to one of the</w:t>
      </w:r>
      <w:r w:rsidRPr="003C5F2F">
        <w:rPr>
          <w:rFonts w:eastAsia="CharisSIL"/>
        </w:rPr>
        <w:t xml:space="preserve"> </w:t>
      </w:r>
      <w:r w:rsidRPr="003C5F2F">
        <w:rPr>
          <w:rFonts w:eastAsia="CharisSIL"/>
        </w:rPr>
        <w:t>biggest Hungarian multinational company, called Tungsram. The research</w:t>
      </w:r>
      <w:r w:rsidRPr="003C5F2F">
        <w:rPr>
          <w:rFonts w:eastAsia="CharisSIL"/>
        </w:rPr>
        <w:t xml:space="preserve"> </w:t>
      </w:r>
      <w:r w:rsidRPr="003C5F2F">
        <w:rPr>
          <w:rFonts w:eastAsia="CharisSIL"/>
        </w:rPr>
        <w:t>is considered to be a qualitative research, as the methodology incorporates</w:t>
      </w:r>
      <w:r w:rsidRPr="003C5F2F">
        <w:rPr>
          <w:rFonts w:eastAsia="CharisSIL"/>
        </w:rPr>
        <w:t xml:space="preserve"> </w:t>
      </w:r>
      <w:r w:rsidRPr="003C5F2F">
        <w:rPr>
          <w:rFonts w:eastAsia="CharisSIL"/>
        </w:rPr>
        <w:t>document analysis and 26 semi-structured interviews with the ecosystem’s</w:t>
      </w:r>
      <w:r w:rsidRPr="003C5F2F">
        <w:rPr>
          <w:rFonts w:eastAsia="CharisSIL"/>
        </w:rPr>
        <w:t xml:space="preserve"> </w:t>
      </w:r>
      <w:r w:rsidRPr="003C5F2F">
        <w:rPr>
          <w:rFonts w:eastAsia="CharisSIL"/>
        </w:rPr>
        <w:t>participants. The results show that the main benefits of participating in</w:t>
      </w:r>
      <w:r w:rsidRPr="003C5F2F">
        <w:rPr>
          <w:rFonts w:eastAsia="CharisSIL"/>
        </w:rPr>
        <w:t xml:space="preserve"> </w:t>
      </w:r>
      <w:r w:rsidRPr="003C5F2F">
        <w:rPr>
          <w:rFonts w:eastAsia="CharisSIL"/>
        </w:rPr>
        <w:t>ecosystems are: new value creation by resource and knowledge sharing,</w:t>
      </w:r>
      <w:r w:rsidRPr="003C5F2F">
        <w:rPr>
          <w:rFonts w:eastAsia="CharisSIL"/>
        </w:rPr>
        <w:t xml:space="preserve"> </w:t>
      </w:r>
      <w:r w:rsidRPr="003C5F2F">
        <w:rPr>
          <w:rFonts w:eastAsia="CharisSIL"/>
        </w:rPr>
        <w:t>networking and minimizing the cost of innovation. Meanwhile, the pitfalls of</w:t>
      </w:r>
      <w:r w:rsidRPr="003C5F2F">
        <w:rPr>
          <w:rFonts w:eastAsia="CharisSIL"/>
        </w:rPr>
        <w:t xml:space="preserve"> cooperation are closely related to the credibility of the ecosystem leader, to the formulation of the ecosystem’s strategy and to the quality of the</w:t>
      </w:r>
      <w:r w:rsidRPr="003C5F2F" w:rsidR="003C5F2F">
        <w:rPr>
          <w:rFonts w:eastAsia="CharisSIL"/>
        </w:rPr>
        <w:t xml:space="preserve"> </w:t>
      </w:r>
      <w:r w:rsidRPr="003C5F2F">
        <w:rPr>
          <w:rFonts w:eastAsia="CharisSIL"/>
        </w:rPr>
        <w:t>absorptive capacity of</w:t>
      </w:r>
      <w:r w:rsidRPr="003C5F2F" w:rsidR="003C5F2F">
        <w:rPr>
          <w:rFonts w:eastAsia="CharisSIL"/>
        </w:rPr>
        <w:t xml:space="preserve"> </w:t>
      </w:r>
      <w:r w:rsidRPr="003C5F2F">
        <w:rPr>
          <w:rFonts w:eastAsia="CharisSIL"/>
        </w:rPr>
        <w:t>the partners.</w:t>
      </w:r>
    </w:p>
    <w:p w:rsidR="00F35FDE" w:rsidP="00F35FDE" w14:paraId="1D463700" w14:textId="77777777">
      <w:pPr>
        <w:pStyle w:val="BodyText"/>
        <w:ind w:firstLine="0"/>
        <w:rPr>
          <w:rFonts w:eastAsia="CharisSIL"/>
        </w:rPr>
      </w:pPr>
      <w:r w:rsidRPr="00C210AE">
        <w:rPr>
          <w:rFonts w:eastAsia="CharisSIL"/>
          <w:b/>
          <w:bCs/>
        </w:rPr>
        <w:t>Accelerating Innovation Ecosystems: The Promise and Challenges of Regional Innovation Engines.</w:t>
      </w:r>
      <w:r>
        <w:rPr>
          <w:rFonts w:eastAsia="CharisSIL"/>
        </w:rPr>
        <w:t xml:space="preserve"> </w:t>
      </w:r>
      <w:r w:rsidRPr="00CE170A">
        <w:rPr>
          <w:rFonts w:eastAsia="CharisSIL"/>
        </w:rPr>
        <w:t>Jorge Guzman, Fiona Murray, Scott Stern, and Heidi L. Williams</w:t>
      </w:r>
      <w:r>
        <w:rPr>
          <w:rFonts w:eastAsia="CharisSIL"/>
        </w:rPr>
        <w:t xml:space="preserve">. </w:t>
      </w:r>
      <w:r w:rsidRPr="00CE170A">
        <w:rPr>
          <w:rFonts w:eastAsia="CharisSIL"/>
        </w:rPr>
        <w:t>N</w:t>
      </w:r>
      <w:r>
        <w:rPr>
          <w:rFonts w:eastAsia="CharisSIL"/>
        </w:rPr>
        <w:t xml:space="preserve">ational </w:t>
      </w:r>
      <w:r w:rsidRPr="00CE170A">
        <w:rPr>
          <w:rFonts w:eastAsia="CharisSIL"/>
        </w:rPr>
        <w:t>B</w:t>
      </w:r>
      <w:r>
        <w:rPr>
          <w:rFonts w:eastAsia="CharisSIL"/>
        </w:rPr>
        <w:t xml:space="preserve">ureau of </w:t>
      </w:r>
      <w:r w:rsidRPr="00CE170A">
        <w:rPr>
          <w:rFonts w:eastAsia="CharisSIL"/>
        </w:rPr>
        <w:t>E</w:t>
      </w:r>
      <w:r>
        <w:rPr>
          <w:rFonts w:eastAsia="CharisSIL"/>
        </w:rPr>
        <w:t xml:space="preserve">conomic </w:t>
      </w:r>
      <w:r w:rsidRPr="00CE170A">
        <w:rPr>
          <w:rFonts w:eastAsia="CharisSIL"/>
        </w:rPr>
        <w:t>R</w:t>
      </w:r>
      <w:r>
        <w:rPr>
          <w:rFonts w:eastAsia="CharisSIL"/>
        </w:rPr>
        <w:t>esearch</w:t>
      </w:r>
      <w:r w:rsidRPr="00CE170A">
        <w:rPr>
          <w:rFonts w:eastAsia="CharisSIL"/>
        </w:rPr>
        <w:t xml:space="preserve"> Working Paper No. 31541</w:t>
      </w:r>
      <w:r>
        <w:rPr>
          <w:rFonts w:eastAsia="CharisSIL"/>
        </w:rPr>
        <w:t xml:space="preserve"> (</w:t>
      </w:r>
      <w:r w:rsidRPr="00CE170A">
        <w:rPr>
          <w:rFonts w:eastAsia="CharisSIL"/>
        </w:rPr>
        <w:t>2023</w:t>
      </w:r>
      <w:r>
        <w:rPr>
          <w:rFonts w:eastAsia="CharisSIL"/>
        </w:rPr>
        <w:t>).</w:t>
      </w:r>
    </w:p>
    <w:p w:rsidR="00F35FDE" w:rsidRPr="00F23B03" w:rsidP="00CF3415" w14:paraId="29B8AF27" w14:textId="7E06F523">
      <w:pPr>
        <w:pStyle w:val="BodyText"/>
        <w:ind w:left="360" w:firstLine="0"/>
        <w:rPr>
          <w:rFonts w:eastAsia="CharisSIL"/>
        </w:rPr>
      </w:pPr>
      <w:r>
        <w:rPr>
          <w:rFonts w:eastAsia="CharisSIL"/>
          <w:b/>
          <w:bCs/>
        </w:rPr>
        <w:t>Conclusions.</w:t>
      </w:r>
      <w:r>
        <w:rPr>
          <w:rFonts w:eastAsia="CharisSIL"/>
        </w:rPr>
        <w:t xml:space="preserve"> </w:t>
      </w:r>
      <w:r w:rsidR="0074045B">
        <w:rPr>
          <w:rFonts w:eastAsia="CharisSIL"/>
        </w:rPr>
        <w:t>(</w:t>
      </w:r>
      <w:r>
        <w:rPr>
          <w:rFonts w:eastAsia="CharisSIL"/>
        </w:rPr>
        <w:t xml:space="preserve">1) Careful consideration of </w:t>
      </w:r>
      <w:r w:rsidRPr="00FF7FDB">
        <w:rPr>
          <w:rFonts w:eastAsia="CharisSIL"/>
        </w:rPr>
        <w:t>the interplay between meaningful stakeholder engagement, systematic assessment</w:t>
      </w:r>
      <w:r w:rsidR="00FF2AD8">
        <w:rPr>
          <w:rFonts w:eastAsia="CharisSIL"/>
        </w:rPr>
        <w:t>,</w:t>
      </w:r>
      <w:r w:rsidRPr="00FF7FDB">
        <w:rPr>
          <w:rFonts w:eastAsia="CharisSIL"/>
        </w:rPr>
        <w:t xml:space="preserve"> and tailored strategic interventions </w:t>
      </w:r>
      <w:r>
        <w:rPr>
          <w:rFonts w:eastAsia="CharisSIL"/>
        </w:rPr>
        <w:t xml:space="preserve">are critical </w:t>
      </w:r>
      <w:r w:rsidRPr="00FF7FDB">
        <w:rPr>
          <w:rFonts w:eastAsia="CharisSIL"/>
        </w:rPr>
        <w:t>to address regional bottlenecks or target latent and distinctive regional opportunities</w:t>
      </w:r>
      <w:r>
        <w:rPr>
          <w:rFonts w:eastAsia="CharisSIL"/>
        </w:rPr>
        <w:t xml:space="preserve">; </w:t>
      </w:r>
      <w:r w:rsidR="0074045B">
        <w:rPr>
          <w:rFonts w:eastAsia="CharisSIL"/>
        </w:rPr>
        <w:t>(</w:t>
      </w:r>
      <w:r>
        <w:rPr>
          <w:rFonts w:eastAsia="CharisSIL"/>
        </w:rPr>
        <w:t>2) M</w:t>
      </w:r>
      <w:r w:rsidRPr="00FF7FDB">
        <w:rPr>
          <w:rFonts w:eastAsia="CharisSIL"/>
        </w:rPr>
        <w:t>eaningful and cost-effective opportunities that leverage impact on</w:t>
      </w:r>
      <w:r>
        <w:rPr>
          <w:rFonts w:eastAsia="CharisSIL"/>
        </w:rPr>
        <w:t xml:space="preserve"> engine’s</w:t>
      </w:r>
      <w:r w:rsidRPr="00FF7FDB">
        <w:rPr>
          <w:rFonts w:eastAsia="CharisSIL"/>
        </w:rPr>
        <w:t xml:space="preserve"> ecosystems</w:t>
      </w:r>
      <w:r>
        <w:rPr>
          <w:rFonts w:eastAsia="CharisSIL"/>
        </w:rPr>
        <w:t xml:space="preserve"> require </w:t>
      </w:r>
      <w:r w:rsidRPr="00FF7FDB">
        <w:rPr>
          <w:rFonts w:eastAsia="CharisSIL"/>
        </w:rPr>
        <w:t>adequate resources and effective management practices</w:t>
      </w:r>
      <w:r>
        <w:rPr>
          <w:rFonts w:eastAsia="CharisSIL"/>
        </w:rPr>
        <w:t xml:space="preserve">; and </w:t>
      </w:r>
      <w:r w:rsidR="0074045B">
        <w:rPr>
          <w:rFonts w:eastAsia="CharisSIL"/>
        </w:rPr>
        <w:t>(</w:t>
      </w:r>
      <w:r>
        <w:rPr>
          <w:rFonts w:eastAsia="CharisSIL"/>
        </w:rPr>
        <w:t>3) R</w:t>
      </w:r>
      <w:r w:rsidRPr="00FA2FA5">
        <w:rPr>
          <w:rFonts w:eastAsia="CharisSIL"/>
        </w:rPr>
        <w:t>elational trust among regional stakeholders</w:t>
      </w:r>
      <w:r>
        <w:rPr>
          <w:rFonts w:eastAsia="CharisSIL"/>
        </w:rPr>
        <w:t xml:space="preserve"> should advance the </w:t>
      </w:r>
      <w:r w:rsidRPr="00D35F17">
        <w:rPr>
          <w:rFonts w:eastAsia="CharisSIL"/>
        </w:rPr>
        <w:t>objectives of each participating stakeholder.</w:t>
      </w:r>
    </w:p>
    <w:p w:rsidR="00F35FDE" w:rsidRPr="00C17ABE" w:rsidP="00F35FDE" w14:paraId="2D242ED4" w14:textId="0B08C9F9">
      <w:pPr>
        <w:pStyle w:val="BodyText"/>
        <w:ind w:left="360" w:firstLine="0"/>
        <w:rPr>
          <w:rFonts w:eastAsia="CharisSIL"/>
        </w:rPr>
      </w:pPr>
      <w:r w:rsidRPr="00CE170A">
        <w:rPr>
          <w:rFonts w:eastAsia="CharisSIL"/>
          <w:b/>
          <w:bCs/>
        </w:rPr>
        <w:t xml:space="preserve">Abstract. </w:t>
      </w:r>
      <w:r w:rsidRPr="00CE170A">
        <w:rPr>
          <w:rFonts w:eastAsia="CharisSIL"/>
        </w:rPr>
        <w:t>Motivated by the establishment of major U.S. Federal programs seeking to harness the potential</w:t>
      </w:r>
      <w:r>
        <w:rPr>
          <w:rFonts w:eastAsia="CharisSIL"/>
        </w:rPr>
        <w:t xml:space="preserve"> </w:t>
      </w:r>
      <w:r w:rsidRPr="00CE170A">
        <w:rPr>
          <w:rFonts w:eastAsia="CharisSIL"/>
        </w:rPr>
        <w:t>of regional innovation ecosystems, we assess the promise and challenges of place-based</w:t>
      </w:r>
      <w:r>
        <w:rPr>
          <w:rFonts w:eastAsia="CharisSIL"/>
        </w:rPr>
        <w:t xml:space="preserve"> </w:t>
      </w:r>
      <w:r w:rsidRPr="00CE170A">
        <w:rPr>
          <w:rFonts w:eastAsia="CharisSIL"/>
        </w:rPr>
        <w:t>innovation policy interventions. Relative to traditional research grants, place-based innovation</w:t>
      </w:r>
      <w:r>
        <w:rPr>
          <w:rFonts w:eastAsia="CharisSIL"/>
        </w:rPr>
        <w:t xml:space="preserve"> </w:t>
      </w:r>
      <w:r w:rsidRPr="00CE170A">
        <w:rPr>
          <w:rFonts w:eastAsia="CharisSIL"/>
        </w:rPr>
        <w:t>policy interventions are not directed toward a specific research project but rather aim to reshape</w:t>
      </w:r>
      <w:r>
        <w:rPr>
          <w:rFonts w:eastAsia="CharisSIL"/>
        </w:rPr>
        <w:t xml:space="preserve"> </w:t>
      </w:r>
      <w:r w:rsidRPr="00CE170A">
        <w:rPr>
          <w:rFonts w:eastAsia="CharisSIL"/>
        </w:rPr>
        <w:t>interactions among researchers and other stakeholders within a given geographic location. The</w:t>
      </w:r>
      <w:r>
        <w:rPr>
          <w:rFonts w:eastAsia="CharisSIL"/>
        </w:rPr>
        <w:t xml:space="preserve"> </w:t>
      </w:r>
      <w:r w:rsidRPr="00CE170A">
        <w:rPr>
          <w:rFonts w:eastAsia="CharisSIL"/>
        </w:rPr>
        <w:t>most recent such policy - the NSF “Engines” program - is designed to enhance the productivity</w:t>
      </w:r>
      <w:r>
        <w:rPr>
          <w:rFonts w:eastAsia="CharisSIL"/>
        </w:rPr>
        <w:t xml:space="preserve"> </w:t>
      </w:r>
      <w:r w:rsidRPr="00CE170A">
        <w:rPr>
          <w:rFonts w:eastAsia="CharisSIL"/>
        </w:rPr>
        <w:t>and impact of the investments made within a given regional innovation ecosystem. The impact of</w:t>
      </w:r>
      <w:r>
        <w:rPr>
          <w:rFonts w:eastAsia="CharisSIL"/>
        </w:rPr>
        <w:t xml:space="preserve"> </w:t>
      </w:r>
      <w:r w:rsidRPr="00CE170A">
        <w:rPr>
          <w:rFonts w:eastAsia="CharisSIL"/>
        </w:rPr>
        <w:t>such an intervention depends on whether, in its implementation, it induces change in the behavior</w:t>
      </w:r>
      <w:r>
        <w:rPr>
          <w:rFonts w:eastAsia="CharisSIL"/>
        </w:rPr>
        <w:t xml:space="preserve"> </w:t>
      </w:r>
      <w:r w:rsidRPr="00CE170A">
        <w:rPr>
          <w:rFonts w:eastAsia="CharisSIL"/>
        </w:rPr>
        <w:t>of individuals and the ways in which knowledge is distributed and translated within that</w:t>
      </w:r>
      <w:r>
        <w:rPr>
          <w:rFonts w:eastAsia="CharisSIL"/>
        </w:rPr>
        <w:t xml:space="preserve"> </w:t>
      </w:r>
      <w:r w:rsidRPr="00CE170A">
        <w:rPr>
          <w:rFonts w:eastAsia="CharisSIL"/>
        </w:rPr>
        <w:t>ecosystem. While this logic is straightforward, from it follows an important insight: innovation</w:t>
      </w:r>
      <w:r>
        <w:rPr>
          <w:rFonts w:eastAsia="CharisSIL"/>
        </w:rPr>
        <w:t xml:space="preserve"> </w:t>
      </w:r>
      <w:r w:rsidRPr="00CE170A">
        <w:rPr>
          <w:rFonts w:eastAsia="CharisSIL"/>
        </w:rPr>
        <w:t xml:space="preserve">ecosystem interventions – Engines </w:t>
      </w:r>
      <w:r w:rsidRPr="00CE170A" w:rsidR="00F313CA">
        <w:rPr>
          <w:rFonts w:eastAsia="CharisSIL"/>
        </w:rPr>
        <w:t>–</w:t>
      </w:r>
      <w:r w:rsidRPr="00CE170A">
        <w:rPr>
          <w:rFonts w:eastAsia="CharisSIL"/>
        </w:rPr>
        <w:t xml:space="preserve"> are more likely to succeed when they account for the current</w:t>
      </w:r>
      <w:r>
        <w:rPr>
          <w:rFonts w:eastAsia="CharisSIL"/>
        </w:rPr>
        <w:t xml:space="preserve"> </w:t>
      </w:r>
      <w:r w:rsidRPr="00CE170A">
        <w:rPr>
          <w:rFonts w:eastAsia="CharisSIL"/>
        </w:rPr>
        <w:t>state of a given regional ecosystem (latent capacities, current bottlenecks, and economic and</w:t>
      </w:r>
      <w:r>
        <w:rPr>
          <w:rFonts w:eastAsia="CharisSIL"/>
        </w:rPr>
        <w:t xml:space="preserve"> </w:t>
      </w:r>
      <w:r w:rsidRPr="00CE170A">
        <w:rPr>
          <w:rFonts w:eastAsia="CharisSIL"/>
        </w:rPr>
        <w:t>institutional constraints) and when they involve extended commitments by multiple stakeholders</w:t>
      </w:r>
      <w:r>
        <w:rPr>
          <w:rFonts w:eastAsia="CharisSIL"/>
        </w:rPr>
        <w:t xml:space="preserve"> </w:t>
      </w:r>
      <w:r w:rsidRPr="00CE170A">
        <w:rPr>
          <w:rFonts w:eastAsia="CharisSIL"/>
        </w:rPr>
        <w:t>within that ecosystem. We synthesize the logic, key dependencies, and opportunities for real-time assessment and course correction for these place-based innovation policy interventions.</w:t>
      </w:r>
    </w:p>
    <w:p w:rsidR="00F35FDE" w:rsidRPr="003F019D" w:rsidP="00306D91" w14:paraId="33CEBD70" w14:textId="00F3107A">
      <w:pPr>
        <w:pStyle w:val="BodyText"/>
        <w:ind w:firstLine="0"/>
        <w:rPr>
          <w:rFonts w:eastAsia="CharisSIL"/>
        </w:rPr>
      </w:pPr>
      <w:r w:rsidRPr="003F019D">
        <w:rPr>
          <w:rFonts w:eastAsia="CharisSIL"/>
          <w:b/>
          <w:bCs/>
        </w:rPr>
        <w:t>Regional Innovation: Federal Programs and Issues for Consideration</w:t>
      </w:r>
      <w:r>
        <w:rPr>
          <w:rFonts w:eastAsia="CharisSIL"/>
          <w:b/>
          <w:bCs/>
        </w:rPr>
        <w:t>.</w:t>
      </w:r>
      <w:r w:rsidRPr="003F019D">
        <w:t xml:space="preserve"> </w:t>
      </w:r>
      <w:r w:rsidRPr="003F019D">
        <w:rPr>
          <w:rFonts w:eastAsia="CharisSIL"/>
        </w:rPr>
        <w:t>Julie M. Lawhorn</w:t>
      </w:r>
      <w:r>
        <w:rPr>
          <w:rFonts w:eastAsia="CharisSIL"/>
        </w:rPr>
        <w:t xml:space="preserve">, </w:t>
      </w:r>
      <w:r w:rsidRPr="00D829ED" w:rsidR="00D829ED">
        <w:rPr>
          <w:rFonts w:eastAsia="CharisSIL"/>
        </w:rPr>
        <w:t>Marcy E. Gallo</w:t>
      </w:r>
      <w:r w:rsidR="00D829ED">
        <w:rPr>
          <w:rFonts w:eastAsia="CharisSIL"/>
        </w:rPr>
        <w:t xml:space="preserve">, </w:t>
      </w:r>
      <w:r w:rsidRPr="00D829ED" w:rsidR="00D829ED">
        <w:rPr>
          <w:rFonts w:eastAsia="CharisSIL"/>
        </w:rPr>
        <w:t>Adam G. Levin</w:t>
      </w:r>
      <w:r w:rsidR="00D829ED">
        <w:rPr>
          <w:rFonts w:eastAsia="CharisSIL"/>
        </w:rPr>
        <w:t xml:space="preserve">, </w:t>
      </w:r>
      <w:r w:rsidRPr="00D829ED" w:rsidR="00D829ED">
        <w:rPr>
          <w:rFonts w:eastAsia="CharisSIL"/>
        </w:rPr>
        <w:t>Emily G. Blevins</w:t>
      </w:r>
      <w:r w:rsidR="00D829ED">
        <w:rPr>
          <w:rFonts w:eastAsia="CharisSIL"/>
        </w:rPr>
        <w:t>.</w:t>
      </w:r>
      <w:r w:rsidRPr="003F019D">
        <w:rPr>
          <w:rFonts w:eastAsia="CharisSIL"/>
        </w:rPr>
        <w:t xml:space="preserve"> Congressional Research Service</w:t>
      </w:r>
      <w:r w:rsidR="00D829ED">
        <w:rPr>
          <w:rFonts w:eastAsia="CharisSIL"/>
        </w:rPr>
        <w:t xml:space="preserve"> report</w:t>
      </w:r>
      <w:r>
        <w:rPr>
          <w:rFonts w:eastAsia="CharisSIL"/>
        </w:rPr>
        <w:t xml:space="preserve"> </w:t>
      </w:r>
      <w:r w:rsidRPr="003F019D">
        <w:rPr>
          <w:rFonts w:eastAsia="CharisSIL"/>
        </w:rPr>
        <w:t>R47495</w:t>
      </w:r>
      <w:r>
        <w:rPr>
          <w:rFonts w:eastAsia="CharisSIL"/>
        </w:rPr>
        <w:t xml:space="preserve"> (2023)</w:t>
      </w:r>
    </w:p>
    <w:p w:rsidR="003F019D" w:rsidRPr="00D829ED" w:rsidP="003F019D" w14:paraId="1B74D1E8" w14:textId="6B70CD68">
      <w:pPr>
        <w:pStyle w:val="BodyText"/>
        <w:ind w:left="360" w:firstLine="0"/>
        <w:rPr>
          <w:rFonts w:eastAsia="CharisSIL"/>
        </w:rPr>
      </w:pPr>
      <w:r>
        <w:rPr>
          <w:rFonts w:eastAsia="CharisSIL"/>
          <w:b/>
          <w:bCs/>
        </w:rPr>
        <w:t>Conclusions:</w:t>
      </w:r>
      <w:r w:rsidR="00D829ED">
        <w:rPr>
          <w:rFonts w:eastAsia="CharisSIL"/>
        </w:rPr>
        <w:t xml:space="preserve"> </w:t>
      </w:r>
      <w:r w:rsidR="00F313CA">
        <w:rPr>
          <w:rFonts w:eastAsia="CharisSIL"/>
        </w:rPr>
        <w:t xml:space="preserve">In </w:t>
      </w:r>
      <w:r w:rsidR="00D829ED">
        <w:rPr>
          <w:rFonts w:eastAsia="CharisSIL"/>
        </w:rPr>
        <w:t xml:space="preserve">light of the findings in the report, </w:t>
      </w:r>
      <w:r w:rsidR="00090BFD">
        <w:rPr>
          <w:rFonts w:eastAsia="CharisSIL"/>
        </w:rPr>
        <w:t xml:space="preserve">CRS recommends </w:t>
      </w:r>
      <w:r w:rsidRPr="00090BFD" w:rsidR="00090BFD">
        <w:rPr>
          <w:rFonts w:eastAsia="CharisSIL"/>
        </w:rPr>
        <w:t xml:space="preserve">Congress consider </w:t>
      </w:r>
      <w:r w:rsidRPr="00090BFD" w:rsidR="009A5611">
        <w:rPr>
          <w:rFonts w:eastAsia="CharisSIL"/>
        </w:rPr>
        <w:t>place-based development policies</w:t>
      </w:r>
      <w:r w:rsidR="009A5611">
        <w:rPr>
          <w:rFonts w:eastAsia="CharisSIL"/>
        </w:rPr>
        <w:t xml:space="preserve">, such as </w:t>
      </w:r>
      <w:r w:rsidR="0074045B">
        <w:rPr>
          <w:rFonts w:eastAsia="CharisSIL"/>
        </w:rPr>
        <w:t>(</w:t>
      </w:r>
      <w:r w:rsidR="00090BFD">
        <w:rPr>
          <w:rFonts w:eastAsia="CharisSIL"/>
        </w:rPr>
        <w:t xml:space="preserve">1) </w:t>
      </w:r>
      <w:r w:rsidRPr="00090BFD" w:rsidR="00090BFD">
        <w:rPr>
          <w:rFonts w:eastAsia="CharisSIL"/>
        </w:rPr>
        <w:t xml:space="preserve">options to expand the </w:t>
      </w:r>
      <w:r w:rsidR="00F313CA">
        <w:rPr>
          <w:rFonts w:eastAsia="CharisSIL"/>
        </w:rPr>
        <w:t>F</w:t>
      </w:r>
      <w:r w:rsidRPr="00090BFD" w:rsidR="00F313CA">
        <w:rPr>
          <w:rFonts w:eastAsia="CharisSIL"/>
        </w:rPr>
        <w:t xml:space="preserve">ederal </w:t>
      </w:r>
      <w:r w:rsidRPr="00090BFD" w:rsidR="00090BFD">
        <w:rPr>
          <w:rFonts w:eastAsia="CharisSIL"/>
        </w:rPr>
        <w:t>role in the development of R</w:t>
      </w:r>
      <w:r w:rsidR="00090BFD">
        <w:rPr>
          <w:rFonts w:eastAsia="CharisSIL"/>
        </w:rPr>
        <w:t xml:space="preserve">egional </w:t>
      </w:r>
      <w:r w:rsidRPr="00090BFD" w:rsidR="00090BFD">
        <w:rPr>
          <w:rFonts w:eastAsia="CharisSIL"/>
        </w:rPr>
        <w:t>I</w:t>
      </w:r>
      <w:r w:rsidR="00090BFD">
        <w:rPr>
          <w:rFonts w:eastAsia="CharisSIL"/>
        </w:rPr>
        <w:t xml:space="preserve">nnovation </w:t>
      </w:r>
      <w:r w:rsidRPr="00090BFD" w:rsidR="00090BFD">
        <w:rPr>
          <w:rFonts w:eastAsia="CharisSIL"/>
        </w:rPr>
        <w:t>S</w:t>
      </w:r>
      <w:r w:rsidR="00090BFD">
        <w:rPr>
          <w:rFonts w:eastAsia="CharisSIL"/>
        </w:rPr>
        <w:t>ystems</w:t>
      </w:r>
      <w:r w:rsidRPr="00090BFD" w:rsidR="00090BFD">
        <w:rPr>
          <w:rFonts w:eastAsia="CharisSIL"/>
        </w:rPr>
        <w:t xml:space="preserve"> </w:t>
      </w:r>
      <w:r w:rsidR="00090BFD">
        <w:rPr>
          <w:rFonts w:eastAsia="CharisSIL"/>
        </w:rPr>
        <w:t xml:space="preserve">(RIS) </w:t>
      </w:r>
      <w:r w:rsidRPr="00090BFD" w:rsidR="00090BFD">
        <w:rPr>
          <w:rFonts w:eastAsia="CharisSIL"/>
        </w:rPr>
        <w:t>or make adjustments to the scope and scale of RIS assistance</w:t>
      </w:r>
      <w:r w:rsidR="00090BFD">
        <w:rPr>
          <w:rFonts w:eastAsia="CharisSIL"/>
        </w:rPr>
        <w:t xml:space="preserve">; </w:t>
      </w:r>
      <w:r w:rsidR="0074045B">
        <w:rPr>
          <w:rFonts w:eastAsia="CharisSIL"/>
        </w:rPr>
        <w:t>(</w:t>
      </w:r>
      <w:r w:rsidR="00090BFD">
        <w:rPr>
          <w:rFonts w:eastAsia="CharisSIL"/>
        </w:rPr>
        <w:t xml:space="preserve">2) </w:t>
      </w:r>
      <w:r w:rsidRPr="00090BFD" w:rsidR="00090BFD">
        <w:rPr>
          <w:rFonts w:eastAsia="CharisSIL"/>
        </w:rPr>
        <w:t xml:space="preserve">enhanced oversight of how </w:t>
      </w:r>
      <w:r w:rsidR="00090BFD">
        <w:rPr>
          <w:rFonts w:eastAsia="CharisSIL"/>
        </w:rPr>
        <w:t>RISs</w:t>
      </w:r>
      <w:r w:rsidRPr="00090BFD" w:rsidR="00090BFD">
        <w:rPr>
          <w:rFonts w:eastAsia="CharisSIL"/>
        </w:rPr>
        <w:t xml:space="preserve"> are implemented and coordinated between </w:t>
      </w:r>
      <w:r w:rsidR="00F313CA">
        <w:rPr>
          <w:rFonts w:eastAsia="CharisSIL"/>
        </w:rPr>
        <w:t>F</w:t>
      </w:r>
      <w:r w:rsidRPr="00090BFD" w:rsidR="00F313CA">
        <w:rPr>
          <w:rFonts w:eastAsia="CharisSIL"/>
        </w:rPr>
        <w:t xml:space="preserve">ederal </w:t>
      </w:r>
      <w:r w:rsidRPr="00090BFD" w:rsidR="00090BFD">
        <w:rPr>
          <w:rFonts w:eastAsia="CharisSIL"/>
        </w:rPr>
        <w:t>agencies and across multiple levels of government</w:t>
      </w:r>
      <w:r w:rsidR="000545E1">
        <w:rPr>
          <w:rFonts w:eastAsia="CharisSIL"/>
        </w:rPr>
        <w:t xml:space="preserve">; </w:t>
      </w:r>
      <w:r w:rsidR="0074045B">
        <w:rPr>
          <w:rFonts w:eastAsia="CharisSIL"/>
        </w:rPr>
        <w:t>(</w:t>
      </w:r>
      <w:r w:rsidR="000545E1">
        <w:rPr>
          <w:rFonts w:eastAsia="CharisSIL"/>
        </w:rPr>
        <w:t>3)</w:t>
      </w:r>
      <w:r w:rsidRPr="00090BFD" w:rsidR="00090BFD">
        <w:rPr>
          <w:rFonts w:eastAsia="CharisSIL"/>
        </w:rPr>
        <w:t xml:space="preserve"> options to integrate services provided by other </w:t>
      </w:r>
      <w:r w:rsidR="00F313CA">
        <w:rPr>
          <w:rFonts w:eastAsia="CharisSIL"/>
        </w:rPr>
        <w:t>F</w:t>
      </w:r>
      <w:r w:rsidRPr="00090BFD" w:rsidR="00F313CA">
        <w:rPr>
          <w:rFonts w:eastAsia="CharisSIL"/>
        </w:rPr>
        <w:t xml:space="preserve">ederal </w:t>
      </w:r>
      <w:r w:rsidRPr="00090BFD" w:rsidR="00090BFD">
        <w:rPr>
          <w:rFonts w:eastAsia="CharisSIL"/>
        </w:rPr>
        <w:t>programs, such as capital access, infrastructure, and existing research institutions with RIS grantees</w:t>
      </w:r>
      <w:r w:rsidR="000545E1">
        <w:rPr>
          <w:rFonts w:eastAsia="CharisSIL"/>
        </w:rPr>
        <w:t>;</w:t>
      </w:r>
      <w:r w:rsidRPr="000545E1" w:rsidR="000545E1">
        <w:rPr>
          <w:rFonts w:eastAsia="CharisSIL"/>
        </w:rPr>
        <w:t xml:space="preserve"> </w:t>
      </w:r>
      <w:r w:rsidR="000545E1">
        <w:rPr>
          <w:rFonts w:eastAsia="CharisSIL"/>
        </w:rPr>
        <w:t>and</w:t>
      </w:r>
      <w:r w:rsidRPr="00090BFD" w:rsidR="00090BFD">
        <w:rPr>
          <w:rFonts w:eastAsia="CharisSIL"/>
        </w:rPr>
        <w:t xml:space="preserve"> </w:t>
      </w:r>
      <w:r w:rsidR="0074045B">
        <w:rPr>
          <w:rFonts w:eastAsia="CharisSIL"/>
        </w:rPr>
        <w:t>(</w:t>
      </w:r>
      <w:r w:rsidR="000545E1">
        <w:rPr>
          <w:rFonts w:eastAsia="CharisSIL"/>
        </w:rPr>
        <w:t xml:space="preserve">4) </w:t>
      </w:r>
      <w:r w:rsidR="009A5611">
        <w:rPr>
          <w:rFonts w:eastAsia="CharisSIL"/>
        </w:rPr>
        <w:t>b</w:t>
      </w:r>
      <w:r w:rsidRPr="00090BFD" w:rsidR="00090BFD">
        <w:rPr>
          <w:rFonts w:eastAsia="CharisSIL"/>
        </w:rPr>
        <w:t xml:space="preserve">uilding the capacity of support organizations in under-resourced and disadvantaged communities and expanding access to capital for entrepreneurs. </w:t>
      </w:r>
      <w:r w:rsidR="009A5611">
        <w:rPr>
          <w:rFonts w:eastAsia="CharisSIL"/>
        </w:rPr>
        <w:t>B</w:t>
      </w:r>
      <w:r w:rsidRPr="00090BFD" w:rsidR="00090BFD">
        <w:rPr>
          <w:rFonts w:eastAsia="CharisSIL"/>
        </w:rPr>
        <w:t xml:space="preserve">etter evaluate the outcomes of strategies used to address socioeconomic and regional disparities </w:t>
      </w:r>
      <w:r w:rsidR="009A5611">
        <w:rPr>
          <w:rFonts w:eastAsia="CharisSIL"/>
        </w:rPr>
        <w:t>may also be of congressional interest</w:t>
      </w:r>
      <w:r w:rsidRPr="00090BFD" w:rsidR="00090BFD">
        <w:rPr>
          <w:rFonts w:eastAsia="CharisSIL"/>
        </w:rPr>
        <w:t>.</w:t>
      </w:r>
    </w:p>
    <w:p w:rsidR="00F515E6" w:rsidP="00F42FE7" w14:paraId="0736E692" w14:textId="6FF5D6DD">
      <w:pPr>
        <w:pStyle w:val="BodyText"/>
        <w:spacing w:after="360"/>
        <w:ind w:left="360" w:firstLine="0"/>
        <w:rPr>
          <w:rFonts w:eastAsia="CharisSIL"/>
        </w:rPr>
      </w:pPr>
      <w:r w:rsidRPr="00D829ED">
        <w:rPr>
          <w:rStyle w:val="BodyTextChar"/>
          <w:b/>
          <w:bCs/>
        </w:rPr>
        <w:t xml:space="preserve">Abstract </w:t>
      </w:r>
      <w:r w:rsidRPr="00D829ED">
        <w:rPr>
          <w:rStyle w:val="BodyTextChar"/>
        </w:rPr>
        <w:t>(abbreviated):</w:t>
      </w:r>
      <w:r w:rsidRPr="00D829ED" w:rsidR="00D829ED">
        <w:rPr>
          <w:rStyle w:val="BodyTextChar"/>
        </w:rPr>
        <w:t xml:space="preserve"> In recent years, Congress has increased support for economic development policies that incorporate a regional innovation systems (RIS) approach. RIS are composed of public and private sector partners, including educational and research institutions, investors, firms, economic development organizations, and entrepreneurs, among others. The RIS approach seeks to develop an ecosystem that fosters linkages between organizations so that a region may increase jobs, attract investment, and otherwise support economic development and related goals. The rationale for increased federal involvement in developing connected, innovative regional economies is often associated with concerns that the United States is ceding its global technology and economic competitiveness position, in particular relative to China. Proponents of RIS policies also view the approach as a means of addressing regional barriers to innovation and entrepreneurship and strengthening the capacity of regional stakeholders. Some policymakers and analysts consider federal support for RIS as a way to help revitalize and restructure places and regional economies that have been impacted by globalization and international trade. Others emphasize the spread of innovation and bolstering innovation capacity in specific regions as a means of creating well-paying jobs and combating socioeconomic and regional disparities</w:t>
      </w:r>
      <w:r w:rsidRPr="00D829ED" w:rsidR="00D829ED">
        <w:rPr>
          <w:rFonts w:eastAsia="CharisSIL"/>
        </w:rPr>
        <w:t>.</w:t>
      </w:r>
    </w:p>
    <w:p w:rsidR="009D12F0" w:rsidRPr="007B2561" w:rsidP="00F515E6" w14:paraId="0E879172" w14:textId="61A797F0">
      <w:pPr>
        <w:pStyle w:val="BodyTextNoIndent"/>
        <w:rPr>
          <w:b/>
          <w:sz w:val="28"/>
          <w:szCs w:val="28"/>
        </w:rPr>
      </w:pPr>
      <w:r w:rsidRPr="007B2561">
        <w:rPr>
          <w:b/>
          <w:sz w:val="28"/>
          <w:szCs w:val="28"/>
        </w:rPr>
        <w:t xml:space="preserve">3. </w:t>
      </w:r>
      <w:r w:rsidRPr="007B2561">
        <w:rPr>
          <w:b/>
          <w:sz w:val="28"/>
          <w:szCs w:val="28"/>
        </w:rPr>
        <w:t>Innovation Ecosystems</w:t>
      </w:r>
    </w:p>
    <w:p w:rsidR="009D12F0" w:rsidRPr="005E0A7B" w:rsidP="009D12F0" w14:paraId="01E37705" w14:textId="334F1265">
      <w:pPr>
        <w:pStyle w:val="BodyTextNoIndent"/>
        <w:rPr>
          <w:b/>
          <w:bCs/>
        </w:rPr>
      </w:pPr>
      <w:r w:rsidRPr="005E0A7B">
        <w:rPr>
          <w:b/>
          <w:bCs/>
        </w:rPr>
        <w:t xml:space="preserve">Innovation </w:t>
      </w:r>
      <w:r w:rsidRPr="005E0A7B" w:rsidR="00567DC6">
        <w:rPr>
          <w:b/>
          <w:bCs/>
        </w:rPr>
        <w:t>E</w:t>
      </w:r>
      <w:r w:rsidRPr="005E0A7B">
        <w:rPr>
          <w:b/>
          <w:bCs/>
        </w:rPr>
        <w:t xml:space="preserve">cosystems: A </w:t>
      </w:r>
      <w:r w:rsidRPr="005E0A7B" w:rsidR="00567DC6">
        <w:rPr>
          <w:b/>
          <w:bCs/>
        </w:rPr>
        <w:t xml:space="preserve">Conceptual Review </w:t>
      </w:r>
      <w:r w:rsidRPr="005E0A7B">
        <w:rPr>
          <w:b/>
          <w:bCs/>
        </w:rPr>
        <w:t xml:space="preserve">and a </w:t>
      </w:r>
      <w:r w:rsidRPr="005E0A7B" w:rsidR="00567DC6">
        <w:rPr>
          <w:b/>
          <w:bCs/>
        </w:rPr>
        <w:t>New Definition</w:t>
      </w:r>
      <w:r w:rsidRPr="005E0A7B">
        <w:rPr>
          <w:b/>
          <w:bCs/>
        </w:rPr>
        <w:t xml:space="preserve">. </w:t>
      </w:r>
      <w:r w:rsidRPr="00510D39">
        <w:t>Granstrand, Ove; Holgersson, Marcus (2020) In Technovation 90-91, p. 102098. DOI: 10.1016/j.technovation.2019.102098.</w:t>
      </w:r>
    </w:p>
    <w:p w:rsidR="009D12F0" w:rsidRPr="005E0A7B" w:rsidP="009D12F0" w14:paraId="0E599B90" w14:textId="77777777">
      <w:pPr>
        <w:pStyle w:val="BodyTextNoIndent"/>
        <w:ind w:left="360"/>
      </w:pPr>
      <w:r w:rsidRPr="005E0A7B">
        <w:rPr>
          <w:b/>
          <w:bCs/>
        </w:rPr>
        <w:t>Conclusion</w:t>
      </w:r>
      <w:r>
        <w:rPr>
          <w:b/>
          <w:bCs/>
        </w:rPr>
        <w:t>:</w:t>
      </w:r>
      <w:r>
        <w:t xml:space="preserve"> This review shows</w:t>
      </w:r>
      <w:r w:rsidRPr="005E0A7B">
        <w:t xml:space="preserve"> that actors, artifacts, and activities are all elements in an innovation ecosystem, linked together through relations, including complement and substitute relations. Th</w:t>
      </w:r>
      <w:r>
        <w:t xml:space="preserve">is review </w:t>
      </w:r>
      <w:r w:rsidRPr="005E0A7B">
        <w:t>also points at the importance of institutions and the evolving nature of innovation ecosystems</w:t>
      </w:r>
      <w:r>
        <w:t>.</w:t>
      </w:r>
    </w:p>
    <w:p w:rsidR="009D12F0" w:rsidP="00873F51" w14:paraId="201D731A" w14:textId="2C67A740">
      <w:pPr>
        <w:pStyle w:val="BodyTextNoIndent"/>
        <w:ind w:left="360"/>
      </w:pPr>
      <w:r w:rsidRPr="005E0A7B">
        <w:rPr>
          <w:b/>
          <w:bCs/>
        </w:rPr>
        <w:t>Abstract (abbreviated)</w:t>
      </w:r>
      <w:r>
        <w:t xml:space="preserve">: </w:t>
      </w:r>
      <w:r w:rsidRPr="005E0A7B">
        <w:t>The concept of innovation ecosystems has become popular during the last 15 years, leading to a debate regarding its relevance and conceptual rigor, not the least in this journal. The purpose of this article is to review received definitions of innovation ecosystems and related concepts and to propose a synthesized definition of an innovation ecosystem. The conceptual analysis identifies an unbalanced focus on complementarities, collaboration, and actors in received definitions, and among other things proposes the additional inclusion of competition, substitutes, and artifacts in conceptualizations of innovation ecosystems, leading to the following definition: An innovation ecosystem is the evolving set of actors, activities, and artifacts, and the institutions and relations, including complementary and substitute relations, that are important for the innovative performance of an actor or a population of actors. This definition is compatible with related conceptualizations of innovation systems and natural ecosystems, and the validity of it is illustrated with three empirical examples of innovation ecosystems.</w:t>
      </w:r>
    </w:p>
    <w:p w:rsidR="009D12F0" w:rsidRPr="005E0A7B" w:rsidP="00917AF7" w14:paraId="24D560AC" w14:textId="77777777">
      <w:pPr>
        <w:pStyle w:val="BodyTextNoIndent"/>
        <w:rPr>
          <w:b/>
          <w:bCs/>
        </w:rPr>
      </w:pPr>
      <w:r w:rsidRPr="005E0A7B">
        <w:rPr>
          <w:b/>
          <w:bCs/>
        </w:rPr>
        <w:t xml:space="preserve">Accelerating Innovation Ecosystems: The Promise and Challenges of Regional Innovation Engines. </w:t>
      </w:r>
      <w:r w:rsidRPr="00510D39">
        <w:t>Guzman, Jorge; Murray, Fiona; Stern, Scott; Williams, Heidi (2023) In National Bureau of Economic Research. DOI: 10.3386/w31541</w:t>
      </w:r>
      <w:r w:rsidRPr="005E0A7B">
        <w:rPr>
          <w:b/>
          <w:bCs/>
        </w:rPr>
        <w:t>.</w:t>
      </w:r>
    </w:p>
    <w:p w:rsidR="009D12F0" w:rsidRPr="005E0A7B" w:rsidP="00917AF7" w14:paraId="01C79D3E" w14:textId="46D0BFFC">
      <w:pPr>
        <w:pStyle w:val="BodyTextNoIndent"/>
        <w:ind w:left="360"/>
      </w:pPr>
      <w:r w:rsidRPr="00300D06">
        <w:t>Described</w:t>
      </w:r>
      <w:r w:rsidR="00917AF7">
        <w:t xml:space="preserve"> previously in SWOT Analysis section</w:t>
      </w:r>
      <w:r w:rsidRPr="00300D06">
        <w:t>.</w:t>
      </w:r>
    </w:p>
    <w:p w:rsidR="009D12F0" w:rsidP="009D12F0" w14:paraId="61E7FC0F" w14:textId="77777777">
      <w:pPr>
        <w:pStyle w:val="BodyTextNoIndent"/>
      </w:pPr>
      <w:r w:rsidRPr="00510D39">
        <w:rPr>
          <w:b/>
          <w:bCs/>
        </w:rPr>
        <w:t>Valuing Value in Innovation Ecosystems: How Cross-Sector Actors Overcome Tensions in Collaborative Sustainable Business Model Development</w:t>
      </w:r>
      <w:r w:rsidRPr="00510D39">
        <w:t>. Oskam, Inge; Bossink, Bart; Man, Ard-Pieter de (2021)</w:t>
      </w:r>
      <w:r>
        <w:t xml:space="preserve"> </w:t>
      </w:r>
      <w:r w:rsidRPr="00510D39">
        <w:t>In Business &amp; Society 60 (5), pp. 1059–1091. DOI: 10.1177/0007650320907145.</w:t>
      </w:r>
    </w:p>
    <w:p w:rsidR="009D12F0" w:rsidRPr="00510D39" w:rsidP="009D12F0" w14:paraId="1BBDAF8F" w14:textId="51620E19">
      <w:pPr>
        <w:pStyle w:val="BodyTextNoIndent"/>
        <w:ind w:left="360"/>
      </w:pPr>
      <w:r w:rsidRPr="003112C6">
        <w:rPr>
          <w:b/>
          <w:bCs/>
        </w:rPr>
        <w:t>Conclusion:</w:t>
      </w:r>
      <w:r w:rsidRPr="003112C6">
        <w:t xml:space="preserve"> </w:t>
      </w:r>
      <w:r>
        <w:t>This paper highlights how e</w:t>
      </w:r>
      <w:r w:rsidRPr="003112C6">
        <w:t>ach actor</w:t>
      </w:r>
      <w:r>
        <w:t xml:space="preserve"> in any innovation ecosystem has</w:t>
      </w:r>
      <w:r w:rsidRPr="003112C6">
        <w:t xml:space="preserve"> individual interests </w:t>
      </w:r>
      <w:r w:rsidR="0061225A">
        <w:t xml:space="preserve">that </w:t>
      </w:r>
      <w:r>
        <w:t>are</w:t>
      </w:r>
      <w:r w:rsidRPr="003112C6">
        <w:t xml:space="preserve"> a condition for the continuing existence and further development of the innovation ecosystem.</w:t>
      </w:r>
      <w:r>
        <w:t xml:space="preserve"> Furthermore, that paper finds that c</w:t>
      </w:r>
      <w:r w:rsidRPr="003112C6">
        <w:t>ross-sector actors engage in a process of valuing value, which is a search and discovery of environmental, social, and economic value creation and capture</w:t>
      </w:r>
      <w:r>
        <w:t>.</w:t>
      </w:r>
      <w:r w:rsidRPr="003112C6">
        <w:t xml:space="preserve"> </w:t>
      </w:r>
    </w:p>
    <w:p w:rsidR="009D12F0" w:rsidP="00873F51" w14:paraId="6C1A194A" w14:textId="085F8195">
      <w:pPr>
        <w:pStyle w:val="BodyTextNoIndent"/>
        <w:ind w:left="360"/>
      </w:pPr>
      <w:r w:rsidRPr="00510D39">
        <w:rPr>
          <w:b/>
          <w:bCs/>
        </w:rPr>
        <w:t>Abstract (abbreviated):</w:t>
      </w:r>
      <w:r w:rsidRPr="00510D39">
        <w:t xml:space="preserve"> This article aims to uncover the processes of developing sustainable business models in innovation ecosystems. Innovation ecosystems with sustainability goals often consist of cross-sector partners and need to manage three tensions: the tension of value creation versus value capture, the tension of mutual value versus individual value, and the tension of gaining value versus losing value. The fact that these tensions affect all actors differently makes the process of developing a sustainable business model challenging. Based on a study of four sustainably innovative cross-sector collaborations, we propose that innovation ecosystems that develop a sustainable business model engage in a process of valuing value in which they search for a result that satisfies all actors. We find two different patterns of valuing value: collective orchestration and continuous search. We describe these patterns and the conditions that give rise to them. The identification of the two patterns opens up a research agenda that can shed further light on the conditions that need to be in place in order for an innovation ecosystem to develop effective sustainable business models. For practice, our findings show how cross-sector actors in innovation ecosystems may collaborate when developing a business model around emerging sustainability-oriented innovations.</w:t>
      </w:r>
    </w:p>
    <w:p w:rsidR="009D12F0" w:rsidP="009D12F0" w14:paraId="40492E42" w14:textId="77777777">
      <w:pPr>
        <w:pStyle w:val="BodyTextNoIndent"/>
      </w:pPr>
      <w:r w:rsidRPr="00DF0635">
        <w:rPr>
          <w:b/>
          <w:bCs/>
        </w:rPr>
        <w:t xml:space="preserve">A Conceptual Framework for Developing of Regional Innovation Ecosystems. </w:t>
      </w:r>
      <w:r w:rsidRPr="00DF0635">
        <w:t>Pidorycheva, Iryna; Shevtsova, Hanna; Antonyuk, Valentina; Shvets, Nataliia; Pchelynska, Hanna (2020)</w:t>
      </w:r>
      <w:r>
        <w:t xml:space="preserve"> </w:t>
      </w:r>
      <w:r w:rsidRPr="00DF0635">
        <w:t>In EJSD 9 (3), p. 626. DOI: 10.14207/ejsd.2020.v9n3p626.</w:t>
      </w:r>
    </w:p>
    <w:p w:rsidR="009D12F0" w:rsidP="009D12F0" w14:paraId="528075EA" w14:textId="4E8AEAA4">
      <w:pPr>
        <w:pStyle w:val="BodyTextNoIndent"/>
        <w:ind w:left="360"/>
      </w:pPr>
      <w:r w:rsidRPr="00084E52">
        <w:rPr>
          <w:b/>
          <w:bCs/>
        </w:rPr>
        <w:t>Conclusions:</w:t>
      </w:r>
      <w:r>
        <w:rPr>
          <w:b/>
          <w:bCs/>
        </w:rPr>
        <w:t xml:space="preserve"> </w:t>
      </w:r>
      <w:r>
        <w:t>The innovation ecosystem</w:t>
      </w:r>
      <w:r w:rsidR="00593D72">
        <w:t xml:space="preserve"> </w:t>
      </w:r>
      <w:r>
        <w:t>at</w:t>
      </w:r>
      <w:r w:rsidR="00593D72">
        <w:t xml:space="preserve"> </w:t>
      </w:r>
      <w:r>
        <w:t>the</w:t>
      </w:r>
      <w:r w:rsidR="00593D72">
        <w:t xml:space="preserve"> </w:t>
      </w:r>
      <w:r>
        <w:t>regional</w:t>
      </w:r>
      <w:r w:rsidR="00593D72">
        <w:t xml:space="preserve"> </w:t>
      </w:r>
      <w:r>
        <w:t>level</w:t>
      </w:r>
      <w:r w:rsidR="00593D72">
        <w:t xml:space="preserve"> </w:t>
      </w:r>
      <w:r>
        <w:t>will</w:t>
      </w:r>
      <w:r w:rsidR="00593D72">
        <w:t xml:space="preserve"> </w:t>
      </w:r>
      <w:r>
        <w:t>be effective</w:t>
      </w:r>
      <w:r w:rsidR="00593D72">
        <w:t xml:space="preserve"> </w:t>
      </w:r>
      <w:r>
        <w:t>only</w:t>
      </w:r>
      <w:r w:rsidR="00593D72">
        <w:t xml:space="preserve"> </w:t>
      </w:r>
      <w:r>
        <w:t>if</w:t>
      </w:r>
      <w:r w:rsidR="00593D72">
        <w:t xml:space="preserve"> </w:t>
      </w:r>
      <w:r>
        <w:t>the</w:t>
      </w:r>
      <w:r w:rsidR="00593D72">
        <w:t xml:space="preserve"> </w:t>
      </w:r>
      <w:r>
        <w:t>organizational</w:t>
      </w:r>
      <w:r w:rsidR="00593D72">
        <w:t xml:space="preserve"> </w:t>
      </w:r>
      <w:r>
        <w:t>core</w:t>
      </w:r>
      <w:r w:rsidR="00593D72">
        <w:t xml:space="preserve"> </w:t>
      </w:r>
      <w:r>
        <w:t>is</w:t>
      </w:r>
      <w:r w:rsidR="00593D72">
        <w:t xml:space="preserve"> </w:t>
      </w:r>
      <w:r>
        <w:t>created</w:t>
      </w:r>
      <w:r w:rsidR="00593D72">
        <w:t xml:space="preserve"> </w:t>
      </w:r>
      <w:r>
        <w:t>on</w:t>
      </w:r>
      <w:r w:rsidR="00593D72">
        <w:t xml:space="preserve"> </w:t>
      </w:r>
      <w:r>
        <w:t>the</w:t>
      </w:r>
      <w:r w:rsidR="00593D72">
        <w:t xml:space="preserve"> </w:t>
      </w:r>
      <w:r>
        <w:t>basis</w:t>
      </w:r>
      <w:r w:rsidR="00593D72">
        <w:t xml:space="preserve"> </w:t>
      </w:r>
      <w:r>
        <w:t>of</w:t>
      </w:r>
      <w:r w:rsidR="00593D72">
        <w:t xml:space="preserve"> </w:t>
      </w:r>
      <w:r>
        <w:t>public-private partnership, which unites interest in innovations and capable regional actors. The</w:t>
      </w:r>
      <w:r w:rsidR="00593D72">
        <w:t xml:space="preserve"> </w:t>
      </w:r>
      <w:r>
        <w:t>innovation</w:t>
      </w:r>
      <w:r w:rsidR="00593D72">
        <w:t xml:space="preserve"> </w:t>
      </w:r>
      <w:r>
        <w:t>ecosystem</w:t>
      </w:r>
      <w:r w:rsidR="00593D72">
        <w:t xml:space="preserve"> </w:t>
      </w:r>
      <w:r>
        <w:t>must</w:t>
      </w:r>
      <w:r w:rsidR="00593D72">
        <w:t xml:space="preserve"> </w:t>
      </w:r>
      <w:r>
        <w:t>be</w:t>
      </w:r>
      <w:r w:rsidR="00593D72">
        <w:t xml:space="preserve"> </w:t>
      </w:r>
      <w:r>
        <w:t>subject</w:t>
      </w:r>
      <w:r w:rsidR="00593D72">
        <w:t xml:space="preserve"> </w:t>
      </w:r>
      <w:r>
        <w:t>to continuous</w:t>
      </w:r>
      <w:r w:rsidR="00593D72">
        <w:t xml:space="preserve"> </w:t>
      </w:r>
      <w:r>
        <w:t>change</w:t>
      </w:r>
      <w:r w:rsidR="00593D72">
        <w:t xml:space="preserve"> </w:t>
      </w:r>
      <w:r>
        <w:t>under</w:t>
      </w:r>
      <w:r w:rsidR="00593D72">
        <w:t xml:space="preserve"> </w:t>
      </w:r>
      <w:r>
        <w:t>the</w:t>
      </w:r>
      <w:r w:rsidR="00593D72">
        <w:t xml:space="preserve"> </w:t>
      </w:r>
      <w:r>
        <w:t>influence</w:t>
      </w:r>
      <w:r w:rsidR="00593D72">
        <w:t xml:space="preserve"> </w:t>
      </w:r>
      <w:r>
        <w:t>of</w:t>
      </w:r>
      <w:r w:rsidR="00593D72">
        <w:t xml:space="preserve"> </w:t>
      </w:r>
      <w:r>
        <w:t>new</w:t>
      </w:r>
      <w:r w:rsidR="00593D72">
        <w:t xml:space="preserve"> </w:t>
      </w:r>
      <w:r>
        <w:t>motivations</w:t>
      </w:r>
      <w:r w:rsidR="00593D72">
        <w:t xml:space="preserve"> </w:t>
      </w:r>
      <w:r>
        <w:t>of</w:t>
      </w:r>
      <w:r w:rsidR="00593D72">
        <w:t xml:space="preserve"> </w:t>
      </w:r>
      <w:r>
        <w:t>participants</w:t>
      </w:r>
      <w:r w:rsidR="00593D72">
        <w:t xml:space="preserve"> </w:t>
      </w:r>
      <w:r>
        <w:t>and</w:t>
      </w:r>
      <w:r w:rsidR="00593D72">
        <w:t xml:space="preserve"> </w:t>
      </w:r>
      <w:r>
        <w:t>new external</w:t>
      </w:r>
      <w:r w:rsidR="00593D72">
        <w:t xml:space="preserve"> </w:t>
      </w:r>
      <w:r>
        <w:t>conditions</w:t>
      </w:r>
      <w:r w:rsidR="00593D72">
        <w:t xml:space="preserve"> </w:t>
      </w:r>
      <w:r>
        <w:t>of</w:t>
      </w:r>
      <w:r w:rsidR="00593D72">
        <w:t xml:space="preserve"> </w:t>
      </w:r>
      <w:r>
        <w:t>macroeconomic,</w:t>
      </w:r>
      <w:r w:rsidR="00593D72">
        <w:t xml:space="preserve"> </w:t>
      </w:r>
      <w:r>
        <w:t>technological</w:t>
      </w:r>
      <w:r w:rsidR="00983BAB">
        <w:t>,</w:t>
      </w:r>
      <w:r w:rsidR="00593D72">
        <w:t xml:space="preserve"> </w:t>
      </w:r>
      <w:r>
        <w:t>and</w:t>
      </w:r>
      <w:r w:rsidR="00593D72">
        <w:t xml:space="preserve"> </w:t>
      </w:r>
      <w:r>
        <w:t>institutional</w:t>
      </w:r>
      <w:r w:rsidR="00593D72">
        <w:t xml:space="preserve"> </w:t>
      </w:r>
      <w:r>
        <w:t>nature</w:t>
      </w:r>
      <w:r w:rsidR="00983BAB">
        <w:t>—</w:t>
      </w:r>
      <w:r>
        <w:t>not</w:t>
      </w:r>
      <w:r w:rsidR="00593D72">
        <w:t xml:space="preserve"> </w:t>
      </w:r>
      <w:r>
        <w:t>only regional or national content, but</w:t>
      </w:r>
      <w:r w:rsidR="00593D72">
        <w:t xml:space="preserve"> </w:t>
      </w:r>
      <w:r>
        <w:t>also</w:t>
      </w:r>
      <w:r w:rsidR="00593D72">
        <w:t xml:space="preserve"> </w:t>
      </w:r>
      <w:r>
        <w:t>taking into</w:t>
      </w:r>
      <w:r w:rsidR="00593D72">
        <w:t xml:space="preserve"> </w:t>
      </w:r>
      <w:r>
        <w:t>account</w:t>
      </w:r>
      <w:r w:rsidR="00593D72">
        <w:t xml:space="preserve"> </w:t>
      </w:r>
      <w:r>
        <w:t>global perspective of fast and large-scale changes.</w:t>
      </w:r>
    </w:p>
    <w:p w:rsidR="00873F51" w:rsidP="00F42FE7" w14:paraId="253866FA" w14:textId="667D7E06">
      <w:pPr>
        <w:pStyle w:val="BodyTextNoIndent"/>
        <w:spacing w:after="360"/>
        <w:ind w:left="360"/>
      </w:pPr>
      <w:r w:rsidRPr="00084E52">
        <w:rPr>
          <w:b/>
          <w:bCs/>
        </w:rPr>
        <w:t>Abstract (abbreviated):</w:t>
      </w:r>
      <w:r>
        <w:t xml:space="preserve"> T</w:t>
      </w:r>
      <w:r w:rsidRPr="00084E52">
        <w:t>he</w:t>
      </w:r>
      <w:r w:rsidR="00593D72">
        <w:t xml:space="preserve"> </w:t>
      </w:r>
      <w:r w:rsidRPr="00084E52">
        <w:t>article</w:t>
      </w:r>
      <w:r w:rsidR="00593D72">
        <w:t xml:space="preserve"> </w:t>
      </w:r>
      <w:r w:rsidRPr="00084E52">
        <w:t>highlights</w:t>
      </w:r>
      <w:r w:rsidR="00593D72">
        <w:t xml:space="preserve"> </w:t>
      </w:r>
      <w:r w:rsidRPr="00084E52">
        <w:t>a</w:t>
      </w:r>
      <w:r w:rsidR="00593D72">
        <w:t xml:space="preserve"> </w:t>
      </w:r>
      <w:r w:rsidRPr="00084E52">
        <w:t>conceptual</w:t>
      </w:r>
      <w:r w:rsidR="00593D72">
        <w:t xml:space="preserve"> </w:t>
      </w:r>
      <w:r w:rsidRPr="00084E52">
        <w:t>framework</w:t>
      </w:r>
      <w:r w:rsidR="00593D72">
        <w:t xml:space="preserve"> </w:t>
      </w:r>
      <w:r w:rsidRPr="00084E52">
        <w:t>for</w:t>
      </w:r>
      <w:r w:rsidR="00593D72">
        <w:t xml:space="preserve"> </w:t>
      </w:r>
      <w:r w:rsidRPr="00084E52">
        <w:t>developing</w:t>
      </w:r>
      <w:r w:rsidR="00593D72">
        <w:t xml:space="preserve"> </w:t>
      </w:r>
      <w:r w:rsidRPr="00084E52">
        <w:t>of</w:t>
      </w:r>
      <w:r w:rsidR="00593D72">
        <w:t xml:space="preserve"> </w:t>
      </w:r>
      <w:r w:rsidRPr="00084E52">
        <w:t>regional</w:t>
      </w:r>
      <w:r w:rsidR="00593D72">
        <w:t xml:space="preserve"> </w:t>
      </w:r>
      <w:r w:rsidRPr="00084E52">
        <w:t>innovation</w:t>
      </w:r>
      <w:r w:rsidR="00593D72">
        <w:t xml:space="preserve"> </w:t>
      </w:r>
      <w:r w:rsidRPr="00084E52">
        <w:t>ecosystems</w:t>
      </w:r>
      <w:r w:rsidR="00593D72">
        <w:t xml:space="preserve"> </w:t>
      </w:r>
      <w:r w:rsidRPr="00084E52">
        <w:t>at the Nomenclature of Territorial Units for Statistics</w:t>
      </w:r>
      <w:r>
        <w:t xml:space="preserve"> (</w:t>
      </w:r>
      <w:r w:rsidRPr="00084E52">
        <w:t>NUTS</w:t>
      </w:r>
      <w:r>
        <w:t>)</w:t>
      </w:r>
      <w:r w:rsidRPr="00084E52">
        <w:t xml:space="preserve"> 1 level. The conceptual model of the regional innovation ecosystem of Ukraine has been suggested taking into account features of its current territorial division. The key dimensions of the model include the goal of the ecosystem, its actors, the environment and the system of internal and</w:t>
      </w:r>
      <w:r w:rsidR="00593D72">
        <w:t xml:space="preserve"> </w:t>
      </w:r>
      <w:r w:rsidRPr="00084E52">
        <w:t>external</w:t>
      </w:r>
      <w:r w:rsidR="00593D72">
        <w:t xml:space="preserve"> </w:t>
      </w:r>
      <w:r w:rsidRPr="00084E52">
        <w:t>interrelationship.</w:t>
      </w:r>
      <w:r w:rsidR="00593D72">
        <w:t xml:space="preserve"> </w:t>
      </w:r>
      <w:r w:rsidRPr="00084E52">
        <w:t>Considering</w:t>
      </w:r>
      <w:r w:rsidR="00593D72">
        <w:t xml:space="preserve"> </w:t>
      </w:r>
      <w:r w:rsidRPr="00084E52">
        <w:t>the</w:t>
      </w:r>
      <w:r w:rsidR="00593D72">
        <w:t xml:space="preserve"> </w:t>
      </w:r>
      <w:r w:rsidRPr="00084E52">
        <w:t>specifics</w:t>
      </w:r>
      <w:r w:rsidR="00593D72">
        <w:t xml:space="preserve"> </w:t>
      </w:r>
      <w:r w:rsidRPr="00084E52">
        <w:t>of</w:t>
      </w:r>
      <w:r w:rsidR="00593D72">
        <w:t xml:space="preserve"> </w:t>
      </w:r>
      <w:r w:rsidRPr="00084E52">
        <w:t>regional</w:t>
      </w:r>
      <w:r w:rsidR="00593D72">
        <w:t xml:space="preserve"> </w:t>
      </w:r>
      <w:r w:rsidRPr="00084E52">
        <w:t>governance</w:t>
      </w:r>
      <w:r w:rsidR="00593D72">
        <w:t xml:space="preserve"> </w:t>
      </w:r>
      <w:r w:rsidRPr="00084E52">
        <w:t>in</w:t>
      </w:r>
      <w:r w:rsidR="00593D72">
        <w:t xml:space="preserve"> </w:t>
      </w:r>
      <w:r w:rsidRPr="00084E52">
        <w:t>Ukraine,</w:t>
      </w:r>
      <w:r w:rsidR="00593D72">
        <w:t xml:space="preserve"> </w:t>
      </w:r>
      <w:r w:rsidRPr="00084E52">
        <w:t>it</w:t>
      </w:r>
      <w:r w:rsidR="00593D72">
        <w:t xml:space="preserve"> </w:t>
      </w:r>
      <w:r w:rsidRPr="00084E52">
        <w:t>was substantiated</w:t>
      </w:r>
      <w:r w:rsidR="00593D72">
        <w:t xml:space="preserve"> </w:t>
      </w:r>
      <w:r w:rsidRPr="00084E52">
        <w:t>that</w:t>
      </w:r>
      <w:r w:rsidR="00593D72">
        <w:t xml:space="preserve"> </w:t>
      </w:r>
      <w:r w:rsidRPr="00084E52">
        <w:t>it</w:t>
      </w:r>
      <w:r w:rsidR="00593D72">
        <w:t xml:space="preserve"> </w:t>
      </w:r>
      <w:r w:rsidRPr="00084E52">
        <w:t>is</w:t>
      </w:r>
      <w:r w:rsidR="00593D72">
        <w:t xml:space="preserve"> </w:t>
      </w:r>
      <w:r w:rsidRPr="00084E52">
        <w:t>advisable</w:t>
      </w:r>
      <w:r w:rsidR="00593D72">
        <w:t xml:space="preserve"> </w:t>
      </w:r>
      <w:r w:rsidRPr="00084E52">
        <w:t>to</w:t>
      </w:r>
      <w:r w:rsidR="00593D72">
        <w:t xml:space="preserve"> </w:t>
      </w:r>
      <w:r w:rsidRPr="00084E52">
        <w:t>use</w:t>
      </w:r>
      <w:r w:rsidR="00593D72">
        <w:t xml:space="preserve"> </w:t>
      </w:r>
      <w:r w:rsidRPr="00084E52">
        <w:t>the</w:t>
      </w:r>
      <w:r w:rsidR="00593D72">
        <w:t xml:space="preserve"> </w:t>
      </w:r>
      <w:r w:rsidRPr="00084E52">
        <w:t>existing</w:t>
      </w:r>
      <w:r w:rsidR="00593D72">
        <w:t xml:space="preserve"> </w:t>
      </w:r>
      <w:r w:rsidRPr="00084E52">
        <w:t>network</w:t>
      </w:r>
      <w:r w:rsidR="00593D72">
        <w:t xml:space="preserve"> </w:t>
      </w:r>
      <w:r w:rsidRPr="00084E52">
        <w:t>of</w:t>
      </w:r>
      <w:r w:rsidR="00593D72">
        <w:t xml:space="preserve"> </w:t>
      </w:r>
      <w:r w:rsidRPr="00084E52">
        <w:t>regional</w:t>
      </w:r>
      <w:r w:rsidR="00593D72">
        <w:t xml:space="preserve"> </w:t>
      </w:r>
      <w:r w:rsidRPr="00084E52">
        <w:t>research</w:t>
      </w:r>
      <w:r w:rsidR="00593D72">
        <w:t xml:space="preserve"> </w:t>
      </w:r>
      <w:r w:rsidRPr="00084E52">
        <w:t>centers</w:t>
      </w:r>
      <w:r w:rsidR="00593D72">
        <w:t xml:space="preserve"> </w:t>
      </w:r>
      <w:r w:rsidRPr="00084E52">
        <w:t>as institutional</w:t>
      </w:r>
      <w:r w:rsidR="00593D72">
        <w:t xml:space="preserve"> </w:t>
      </w:r>
      <w:r w:rsidRPr="00084E52">
        <w:t>tools</w:t>
      </w:r>
      <w:r w:rsidR="00593D72">
        <w:t xml:space="preserve"> </w:t>
      </w:r>
      <w:r w:rsidRPr="00084E52">
        <w:t>to</w:t>
      </w:r>
      <w:r w:rsidR="00593D72">
        <w:t xml:space="preserve"> </w:t>
      </w:r>
      <w:r w:rsidRPr="00084E52">
        <w:t>support</w:t>
      </w:r>
      <w:r w:rsidR="00593D72">
        <w:t xml:space="preserve"> </w:t>
      </w:r>
      <w:r w:rsidRPr="00084E52">
        <w:t>regional</w:t>
      </w:r>
      <w:r w:rsidR="00593D72">
        <w:t xml:space="preserve"> </w:t>
      </w:r>
      <w:r w:rsidRPr="00084E52">
        <w:t>innovation</w:t>
      </w:r>
      <w:r w:rsidR="00593D72">
        <w:t xml:space="preserve"> </w:t>
      </w:r>
      <w:r w:rsidRPr="00084E52">
        <w:t>ecosystems</w:t>
      </w:r>
      <w:r w:rsidR="00593D72">
        <w:t xml:space="preserve"> </w:t>
      </w:r>
      <w:r w:rsidRPr="00084E52">
        <w:t>at</w:t>
      </w:r>
      <w:r w:rsidR="00593D72">
        <w:t xml:space="preserve"> </w:t>
      </w:r>
      <w:r w:rsidRPr="00084E52">
        <w:t>NUTS</w:t>
      </w:r>
      <w:r w:rsidR="00593D72">
        <w:t xml:space="preserve"> </w:t>
      </w:r>
      <w:r w:rsidRPr="00084E52">
        <w:t>1</w:t>
      </w:r>
      <w:r w:rsidR="00593D72">
        <w:t xml:space="preserve"> </w:t>
      </w:r>
      <w:r w:rsidRPr="00084E52">
        <w:t>level.</w:t>
      </w:r>
      <w:r w:rsidR="00593D72">
        <w:t xml:space="preserve"> </w:t>
      </w:r>
      <w:r w:rsidRPr="00084E52">
        <w:t>It</w:t>
      </w:r>
      <w:r w:rsidR="00593D72">
        <w:t xml:space="preserve"> </w:t>
      </w:r>
      <w:r w:rsidRPr="00084E52">
        <w:t>is</w:t>
      </w:r>
      <w:r w:rsidR="00593D72">
        <w:t xml:space="preserve"> </w:t>
      </w:r>
      <w:r w:rsidRPr="00084E52">
        <w:t>suggested</w:t>
      </w:r>
      <w:r w:rsidR="00593D72">
        <w:t xml:space="preserve"> </w:t>
      </w:r>
      <w:r w:rsidRPr="00084E52">
        <w:t>to create special coordination centers, in particular, regional innovation councils at NUTS 2 level</w:t>
      </w:r>
      <w:r>
        <w:t>.</w:t>
      </w:r>
    </w:p>
    <w:p w:rsidR="003F019D" w:rsidRPr="00F42FE7" w:rsidP="00873F51" w14:paraId="20897E71" w14:textId="79CD26FD">
      <w:pPr>
        <w:pStyle w:val="BodyTextNoIndent"/>
        <w:rPr>
          <w:b/>
          <w:sz w:val="28"/>
          <w:szCs w:val="28"/>
        </w:rPr>
      </w:pPr>
      <w:r>
        <w:rPr>
          <w:b/>
          <w:sz w:val="28"/>
          <w:szCs w:val="28"/>
        </w:rPr>
        <w:t xml:space="preserve">3. </w:t>
      </w:r>
      <w:r w:rsidRPr="00F42FE7" w:rsidR="002577C2">
        <w:rPr>
          <w:b/>
          <w:sz w:val="28"/>
          <w:szCs w:val="28"/>
        </w:rPr>
        <w:t>Workforce Development</w:t>
      </w:r>
    </w:p>
    <w:p w:rsidR="0027016F" w:rsidP="0027016F" w14:paraId="27796D08" w14:textId="77777777">
      <w:pPr>
        <w:pStyle w:val="BodyTextNoIndent"/>
      </w:pPr>
      <w:r w:rsidRPr="00B06535">
        <w:rPr>
          <w:b/>
          <w:bCs/>
        </w:rPr>
        <w:t xml:space="preserve">Four Promising Practices from a Workforce Development Partnership. </w:t>
      </w:r>
      <w:r>
        <w:t xml:space="preserve">Myran, Steve; Sylvester, Paul; Williams, Mitchell R.; Myran, Gunder (2023): In </w:t>
      </w:r>
      <w:r>
        <w:rPr>
          <w:i/>
          <w:iCs/>
        </w:rPr>
        <w:t xml:space="preserve">Community College Journal of Research and Practice </w:t>
      </w:r>
      <w:r>
        <w:t>47 (1), pp. 38–52. DOI: 10.1080/10668926.2021.1925177.</w:t>
      </w:r>
    </w:p>
    <w:p w:rsidR="0027016F" w:rsidRPr="00D07394" w:rsidP="00844DCE" w14:paraId="78589136" w14:textId="22F70F47">
      <w:pPr>
        <w:pStyle w:val="BodyTextNoIndent"/>
        <w:ind w:left="360"/>
      </w:pPr>
      <w:r w:rsidRPr="00D07394">
        <w:rPr>
          <w:b/>
          <w:bCs/>
        </w:rPr>
        <w:t xml:space="preserve">Conclusion: </w:t>
      </w:r>
      <w:r>
        <w:t xml:space="preserve">The program is framed along the following four components: </w:t>
      </w:r>
      <w:r w:rsidR="0074045B">
        <w:t>(</w:t>
      </w:r>
      <w:r w:rsidRPr="00D07394">
        <w:t xml:space="preserve">1) the role of employers, </w:t>
      </w:r>
      <w:r w:rsidR="0074045B">
        <w:t>(</w:t>
      </w:r>
      <w:r w:rsidRPr="00D07394">
        <w:t xml:space="preserve">2) the role of governmental agencies and nonprofit organizations, </w:t>
      </w:r>
      <w:r w:rsidR="0074045B">
        <w:t>(</w:t>
      </w:r>
      <w:r w:rsidRPr="00D07394">
        <w:t xml:space="preserve">3) a collaborative network of employers and other community partners, and </w:t>
      </w:r>
      <w:r w:rsidR="0074045B">
        <w:t>(</w:t>
      </w:r>
      <w:r w:rsidRPr="00D07394">
        <w:t>4) a spirit of creativity and innovation</w:t>
      </w:r>
      <w:r>
        <w:t xml:space="preserve">. </w:t>
      </w:r>
    </w:p>
    <w:p w:rsidR="0027016F" w:rsidP="00844DCE" w14:paraId="78C7C57E" w14:textId="65DCE592">
      <w:pPr>
        <w:pStyle w:val="BodyTextNoIndent"/>
        <w:ind w:left="360"/>
      </w:pPr>
      <w:r w:rsidRPr="00D07394">
        <w:rPr>
          <w:b/>
          <w:bCs/>
        </w:rPr>
        <w:t>Abstract:</w:t>
      </w:r>
      <w:r>
        <w:t xml:space="preserve"> </w:t>
      </w:r>
      <w:r w:rsidRPr="00D07394">
        <w:t>This article reports on four synthesis findings from the Credentials to Careers (C2C) initiative – a consortium of seven community colleges working to create and implement innovative programs to train or retrain unemployed and displaced workers for STEM, advanced manufacturing and health-care</w:t>
      </w:r>
      <w:r w:rsidR="003971DC">
        <w:t xml:space="preserve"> </w:t>
      </w:r>
      <w:r w:rsidRPr="00D07394">
        <w:t xml:space="preserve">related careers. These are </w:t>
      </w:r>
      <w:r w:rsidR="0074045B">
        <w:t>(</w:t>
      </w:r>
      <w:r w:rsidRPr="00D07394">
        <w:t xml:space="preserve">1) collaborating with community partners to meet the needs of employers and trainees, </w:t>
      </w:r>
      <w:r w:rsidR="0074045B">
        <w:t>(</w:t>
      </w:r>
      <w:r w:rsidRPr="00D07394">
        <w:t xml:space="preserve">2) tapping into local knowledge and investing in curriculum, </w:t>
      </w:r>
      <w:r w:rsidR="0074045B">
        <w:t>(</w:t>
      </w:r>
      <w:r w:rsidRPr="00D07394">
        <w:t xml:space="preserve">3) “minding the gaps” between each stage of their college career, and </w:t>
      </w:r>
      <w:r w:rsidR="0074045B">
        <w:t>(</w:t>
      </w:r>
      <w:r w:rsidRPr="00D07394">
        <w:t>4) using career navigators to support student success. In discussing the implications of this work, we ask what synthesis observations might offer comprehensive, specific and actionable knowledge for the changing workforce development climate of community colleges? As such, the implications suggest lessons and actionable knowledge that community college leaders and faculty members might draw from in their own efforts to meet community, student and workforce development needs.</w:t>
      </w:r>
    </w:p>
    <w:p w:rsidR="0027016F" w:rsidP="0027016F" w14:paraId="22F05CCD" w14:textId="4258690C">
      <w:pPr>
        <w:pStyle w:val="BodyTextNoIndent"/>
      </w:pPr>
      <w:r w:rsidRPr="00B06535">
        <w:rPr>
          <w:b/>
          <w:bCs/>
        </w:rPr>
        <w:t>The Emergence of ‘Workforce Development’: Definition, Conceptual Boundaries and Implications.</w:t>
      </w:r>
      <w:r>
        <w:t xml:space="preserve"> Jacobs, Ronald L.; Hawley, Joshua D. (2009): In Rupert Maclean (Ed.): International handbook of education for the changing world of work: bridging academic and vocational education: Springer, pp. 2537–2552. Available online at </w:t>
      </w:r>
      <w:hyperlink r:id="rId20" w:history="1">
        <w:r w:rsidRPr="007D4275">
          <w:rPr>
            <w:rStyle w:val="Hyperlink"/>
          </w:rPr>
          <w:t>https://link.springer.com/chapter/10.1007/978-1-4020-5281-1_167</w:t>
        </w:r>
      </w:hyperlink>
      <w:r>
        <w:t xml:space="preserve">. </w:t>
      </w:r>
    </w:p>
    <w:p w:rsidR="0027016F" w:rsidP="00844DCE" w14:paraId="7A24D8D8" w14:textId="54C2D889">
      <w:pPr>
        <w:pStyle w:val="BodyTextNoIndent"/>
        <w:ind w:left="360"/>
      </w:pPr>
      <w:r>
        <w:rPr>
          <w:b/>
          <w:bCs/>
        </w:rPr>
        <w:t xml:space="preserve">Conclusion: </w:t>
      </w:r>
      <w:r>
        <w:t xml:space="preserve">The definition of workforce development traditionally referred to government-sponsored or funded activities for disadvantaged people, focusing on job training and remedial education. This definition expanded in the 1990s and the authors propose it encompasses policies, programs, and activities related to working and learning challenges. Workforce development programs have extremely broad goals, and thus many activities can be classified as workforce development. </w:t>
      </w:r>
    </w:p>
    <w:p w:rsidR="0027016F" w:rsidRPr="001A56D4" w:rsidP="00D16111" w14:paraId="729FD565" w14:textId="51F9DE2E">
      <w:pPr>
        <w:pStyle w:val="BodyTextNoIndent"/>
        <w:ind w:left="360"/>
        <w:jc w:val="left"/>
      </w:pPr>
      <w:r>
        <w:t>There</w:t>
      </w:r>
      <w:r w:rsidR="00D16111">
        <w:t xml:space="preserve"> is </w:t>
      </w:r>
      <w:r>
        <w:t xml:space="preserve">an emphasis on employing organizations, educating organizations, and broader socioeconomic goals. </w:t>
      </w:r>
      <w:r w:rsidRPr="00D07394">
        <w:rPr>
          <w:noProof/>
        </w:rPr>
        <w:drawing>
          <wp:inline distT="0" distB="0" distL="0" distR="0">
            <wp:extent cx="5486400" cy="2089150"/>
            <wp:effectExtent l="0" t="0" r="0" b="6350"/>
            <wp:docPr id="7" name="Content Placeholder 4">
              <a:extLst xmlns:a="http://schemas.openxmlformats.org/drawingml/2006/main">
                <a:ext xmlns:a="http://schemas.openxmlformats.org/drawingml/2006/main" uri="{FF2B5EF4-FFF2-40B4-BE49-F238E27FC236}">
                  <a16:creationId xmlns:a16="http://schemas.microsoft.com/office/drawing/2014/main" id="{F614A00A-ADD7-46D6-AE74-74D982CA99B6}"/>
                </a:ext>
              </a:extLst>
            </wp:docPr>
            <wp:cNvGraphicFramePr>
              <a:graphicFrameLocks xmlns:a="http://schemas.openxmlformats.org/drawingml/2006/main" noChangeAspect="1" noGrp="1"/>
            </wp:cNvGraphicFramePr>
            <a:graphic xmlns:a="http://schemas.openxmlformats.org/drawingml/2006/main">
              <a:graphicData uri="http://schemas.openxmlformats.org/drawingml/2006/picture">
                <pic:pic xmlns:pic="http://schemas.openxmlformats.org/drawingml/2006/picture">
                  <pic:nvPicPr>
                    <pic:cNvPr id="7" name="Content Placeholder 4">
                      <a:extLst>
                        <a:ext xmlns:a="http://schemas.openxmlformats.org/drawingml/2006/main" uri="{FF2B5EF4-FFF2-40B4-BE49-F238E27FC236}">
                          <a16:creationId xmlns:a16="http://schemas.microsoft.com/office/drawing/2014/main" id="{F614A00A-ADD7-46D6-AE74-74D982CA99B6}"/>
                        </a:ext>
                      </a:extLst>
                    </pic:cNvPr>
                    <pic:cNvPicPr>
                      <a:picLocks noGrp="1" noChangeAspect="1"/>
                    </pic:cNvPicPr>
                  </pic:nvPicPr>
                  <pic:blipFill>
                    <a:blip xmlns:r="http://schemas.openxmlformats.org/officeDocument/2006/relationships" r:embed="rId21"/>
                    <a:stretch>
                      <a:fillRect/>
                    </a:stretch>
                  </pic:blipFill>
                  <pic:spPr>
                    <a:xfrm>
                      <a:off x="0" y="0"/>
                      <a:ext cx="5486400" cy="2089150"/>
                    </a:xfrm>
                    <a:prstGeom prst="rect">
                      <a:avLst/>
                    </a:prstGeom>
                  </pic:spPr>
                </pic:pic>
              </a:graphicData>
            </a:graphic>
          </wp:inline>
        </w:drawing>
      </w:r>
    </w:p>
    <w:p w:rsidR="0027016F" w:rsidP="00844DCE" w14:paraId="78CA7880" w14:textId="77777777">
      <w:pPr>
        <w:pStyle w:val="BodyTextNoIndent"/>
        <w:ind w:left="360"/>
      </w:pPr>
      <w:r>
        <w:rPr>
          <w:b/>
          <w:bCs/>
        </w:rPr>
        <w:t xml:space="preserve">Abstract: </w:t>
      </w:r>
      <w:r>
        <w:t>This chapter begins a much-needed discourse about workforce development, a term used with increasing frequency among educational practitioners, policy-makers and scholars alike. In spite of the increasing use of the term, there has been limited discussion about its meaning and implications for established fields of study (Giloth, 2000; Grubb, 1999; Harrison &amp; Weiss, 1998). This discourse is critical for both theoretical and practical reasons, particularly given the economic and social benefits that are expected from workforce development programmes (Grubb &amp; Lazerson, 2004).</w:t>
      </w:r>
    </w:p>
    <w:p w:rsidR="0027016F" w:rsidP="00844DCE" w14:paraId="0A7DCD99" w14:textId="77777777">
      <w:pPr>
        <w:pStyle w:val="BodyTextNoIndent"/>
        <w:ind w:left="360"/>
      </w:pPr>
      <w:r>
        <w:t>Specifically, the purposes of this chapter are: (a) to discuss the emergence of workforce development based on five historical streams; (b) to propose a definition and conceptual boundaries for workforce development; and (c) to explore the implications of workforce development on policy-makers, researchers and practitioners.</w:t>
      </w:r>
    </w:p>
    <w:p w:rsidR="0027016F" w:rsidP="0027016F" w14:paraId="17452D3E" w14:textId="77777777">
      <w:pPr>
        <w:pStyle w:val="BodyTextNoIndent"/>
      </w:pPr>
      <w:r w:rsidRPr="00B06535">
        <w:rPr>
          <w:b/>
          <w:bCs/>
        </w:rPr>
        <w:t>Evaluation of the Workforce Development Agreements.</w:t>
      </w:r>
      <w:r w:rsidRPr="00B06535">
        <w:t xml:space="preserve"> Carrière; April (2022): </w:t>
      </w:r>
      <w:r>
        <w:t xml:space="preserve">In Employment and Social Development Canada. </w:t>
      </w:r>
      <w:r w:rsidRPr="00B06535">
        <w:t>Available online at https://www.canada.ca/content/dam/canada/employment-social-development/corporate/reports/evaluations/workplace-development-agreements/wda-en.pdf, checked on 1/18/2024.</w:t>
      </w:r>
    </w:p>
    <w:p w:rsidR="0027016F" w:rsidRPr="001A56D4" w:rsidP="00844DCE" w14:paraId="53E56203" w14:textId="16D3782B">
      <w:pPr>
        <w:pStyle w:val="BodyTextNoIndent"/>
        <w:ind w:left="360"/>
        <w:rPr>
          <w:b/>
          <w:bCs/>
        </w:rPr>
      </w:pPr>
      <w:r w:rsidRPr="001A56D4">
        <w:rPr>
          <w:b/>
          <w:bCs/>
        </w:rPr>
        <w:t>Conclusion</w:t>
      </w:r>
      <w:r w:rsidRPr="001A56D4">
        <w:t xml:space="preserve">: </w:t>
      </w:r>
      <w:r>
        <w:t xml:space="preserve">Canada’s </w:t>
      </w:r>
      <w:r w:rsidR="002543CC">
        <w:t>Workforce Development Agreement (</w:t>
      </w:r>
      <w:r>
        <w:t>WDA</w:t>
      </w:r>
      <w:r w:rsidR="002543CC">
        <w:t>)</w:t>
      </w:r>
      <w:r>
        <w:t xml:space="preserve"> program provides a framework for workforce development agreements. This report provides a framework for how to evaluate WDAs. The </w:t>
      </w:r>
      <w:r w:rsidR="002543CC">
        <w:t>e</w:t>
      </w:r>
      <w:r>
        <w:t xml:space="preserve">valuation matrix in Appendix A </w:t>
      </w:r>
      <w:r w:rsidR="002543CC">
        <w:t xml:space="preserve">includes </w:t>
      </w:r>
      <w:r>
        <w:t xml:space="preserve">exemplar criteria for evaluating a </w:t>
      </w:r>
      <w:r w:rsidR="002543CC">
        <w:t>WDA</w:t>
      </w:r>
      <w:r>
        <w:t>. Appendix B provides a literature review on effective programs and services for workforce development of specific underserved population</w:t>
      </w:r>
      <w:r w:rsidR="002543CC">
        <w:t>s</w:t>
      </w:r>
      <w:r>
        <w:t xml:space="preserve">. </w:t>
      </w:r>
    </w:p>
    <w:p w:rsidR="0027016F" w:rsidP="00844DCE" w14:paraId="21EDF9AA" w14:textId="74CB8F48">
      <w:pPr>
        <w:pStyle w:val="BodyTextNoIndent"/>
        <w:ind w:left="360"/>
      </w:pPr>
      <w:r>
        <w:rPr>
          <w:b/>
          <w:bCs/>
        </w:rPr>
        <w:t>Executive Summary</w:t>
      </w:r>
      <w:r>
        <w:rPr>
          <w:b/>
          <w:bCs/>
        </w:rPr>
        <w:t xml:space="preserve"> </w:t>
      </w:r>
      <w:r>
        <w:t>(abbreviated): The Workforce Development Agreements (WDAs) are a key mechanism to provide training and employment supports to Canadians. Through bilateral agreements with provinces and territories (P/Ts), financial support is provided for the design and delivery of programs and services to help participants obtain the training, skills, and work experience they need to improve their labour market outcomes. The agreements also allow for the provision of support to employers seeking to train current and future employees.</w:t>
      </w:r>
    </w:p>
    <w:p w:rsidR="0027016F" w:rsidP="00844DCE" w14:paraId="418FA9CD" w14:textId="77777777">
      <w:pPr>
        <w:pStyle w:val="BodyTextNoIndent"/>
        <w:ind w:left="360"/>
      </w:pPr>
      <w:r>
        <w:t>The agreements’ broad participant and program eligibility criteria aim to give P/Ts the flexibility they need to design and deliver programs and services that meet their jurisdictions’ labour market needs. The agreements aim to support those who are further away from the labour market or are underemployed, and include targeted funding for persons with disabilities as well as funding that can be used to serve other underrepresented groups, such as Indigenous peoples, youth, older workers, women, immigrants and newcomers to Canada.</w:t>
      </w:r>
    </w:p>
    <w:p w:rsidR="0027016F" w:rsidRPr="00A77793" w:rsidP="00844DCE" w14:paraId="3F71FC68" w14:textId="77777777">
      <w:pPr>
        <w:pStyle w:val="BodyTextNoIndent"/>
        <w:ind w:left="360"/>
        <w:rPr>
          <w:b/>
          <w:bCs/>
        </w:rPr>
      </w:pPr>
      <w:r w:rsidRPr="00A77793">
        <w:rPr>
          <w:b/>
          <w:bCs/>
        </w:rPr>
        <w:t>Evaluation objectives</w:t>
      </w:r>
    </w:p>
    <w:p w:rsidR="0027016F" w:rsidP="00873F51" w14:paraId="12ED00F1" w14:textId="77777777">
      <w:pPr>
        <w:pStyle w:val="ListBullet"/>
      </w:pPr>
      <w:r>
        <w:t>Describe the types of programs and services funded by the agreements and the delivery approaches.</w:t>
      </w:r>
    </w:p>
    <w:p w:rsidR="0027016F" w:rsidP="00873F51" w14:paraId="2949EB41" w14:textId="77777777">
      <w:pPr>
        <w:pStyle w:val="ListBullet"/>
      </w:pPr>
      <w:r>
        <w:t>Identify the labour market needs and priorities that the agreements are being used to address.</w:t>
      </w:r>
    </w:p>
    <w:p w:rsidR="0027016F" w:rsidP="00873F51" w14:paraId="13D2DDF4" w14:textId="77777777">
      <w:pPr>
        <w:pStyle w:val="ListBullet"/>
      </w:pPr>
      <w:r>
        <w:t>Examine the labour market outcomes observed for participants.</w:t>
      </w:r>
    </w:p>
    <w:p w:rsidR="0027016F" w:rsidRPr="00A77793" w:rsidP="00873F51" w14:paraId="1B999C1B" w14:textId="77777777">
      <w:pPr>
        <w:pStyle w:val="ListBullet"/>
      </w:pPr>
      <w:r>
        <w:t>Identify strengths and challenges associated with the design and implementation of the agreements.</w:t>
      </w:r>
    </w:p>
    <w:p w:rsidR="0027016F" w:rsidP="0027016F" w14:paraId="6F066FB4" w14:textId="07687E39">
      <w:pPr>
        <w:pStyle w:val="BodyTextNoIndent"/>
      </w:pPr>
      <w:r w:rsidRPr="00B06535">
        <w:rPr>
          <w:b/>
          <w:bCs/>
        </w:rPr>
        <w:t xml:space="preserve">Promising </w:t>
      </w:r>
      <w:r w:rsidRPr="00B06535" w:rsidR="00567DC6">
        <w:rPr>
          <w:b/>
          <w:bCs/>
        </w:rPr>
        <w:t>P</w:t>
      </w:r>
      <w:r w:rsidRPr="00B06535">
        <w:rPr>
          <w:b/>
          <w:bCs/>
        </w:rPr>
        <w:t xml:space="preserve">ractices for </w:t>
      </w:r>
      <w:r w:rsidRPr="00B06535" w:rsidR="00567DC6">
        <w:rPr>
          <w:b/>
          <w:bCs/>
        </w:rPr>
        <w:t>S</w:t>
      </w:r>
      <w:r w:rsidRPr="00B06535">
        <w:rPr>
          <w:b/>
          <w:bCs/>
        </w:rPr>
        <w:t xml:space="preserve">trengthening the </w:t>
      </w:r>
      <w:r w:rsidRPr="00B06535" w:rsidR="00567DC6">
        <w:rPr>
          <w:b/>
          <w:bCs/>
        </w:rPr>
        <w:t>R</w:t>
      </w:r>
      <w:r w:rsidRPr="00B06535">
        <w:rPr>
          <w:b/>
          <w:bCs/>
        </w:rPr>
        <w:t xml:space="preserve">egional STEM </w:t>
      </w:r>
      <w:r w:rsidRPr="00B06535" w:rsidR="00567DC6">
        <w:rPr>
          <w:b/>
          <w:bCs/>
        </w:rPr>
        <w:t>Workforce Development Ecosystem</w:t>
      </w:r>
      <w:r w:rsidRPr="00B06535">
        <w:rPr>
          <w:b/>
          <w:bCs/>
        </w:rPr>
        <w:t xml:space="preserve">. </w:t>
      </w:r>
      <w:r w:rsidRPr="00B06535">
        <w:t xml:space="preserve">Board on Higher Education and Workforce Committee on Improving Higher Education's Responsiveness to Regional STEM Workforce Needs: Identifying Analytical Tools and Regional Best Practices; Board on Higher Education and Workforce; Policy and Global Affairs; </w:t>
      </w:r>
      <w:r w:rsidRPr="00B06535">
        <w:rPr>
          <w:i/>
          <w:iCs/>
        </w:rPr>
        <w:t>National Academies of Sciences; Engineering; and Medicine</w:t>
      </w:r>
      <w:r w:rsidRPr="00B06535">
        <w:t xml:space="preserve"> (2016): Washington D.C.: The National Academies Press. Available online at https://thescienceexperience.org/Books/Practices_for_Strengthening_Regional_STEM_Workforce_Development_Ecosystem.pdf, checked on 2/2/2024.</w:t>
      </w:r>
    </w:p>
    <w:p w:rsidR="0027016F" w:rsidRPr="00D07394" w:rsidP="00844DCE" w14:paraId="64F8398F" w14:textId="6165ED3A">
      <w:pPr>
        <w:pStyle w:val="BodyTextNoIndent"/>
        <w:ind w:left="360"/>
      </w:pPr>
      <w:r>
        <w:rPr>
          <w:b/>
          <w:bCs/>
        </w:rPr>
        <w:t xml:space="preserve">Conclusion: </w:t>
      </w:r>
      <w:r>
        <w:t>The main s</w:t>
      </w:r>
      <w:r w:rsidRPr="00D07394">
        <w:t>takeholders in a STEM workforce development ecosystem</w:t>
      </w:r>
      <w:r>
        <w:t>: h</w:t>
      </w:r>
      <w:r w:rsidRPr="00D07394">
        <w:t>igher education</w:t>
      </w:r>
      <w:r>
        <w:t>, l</w:t>
      </w:r>
      <w:r w:rsidRPr="00D07394">
        <w:t>ocal employers/industry</w:t>
      </w:r>
      <w:r>
        <w:t>, i</w:t>
      </w:r>
      <w:r w:rsidRPr="00D07394">
        <w:t>ntermediary bodies (economic development organizations, chambers of commerc</w:t>
      </w:r>
      <w:r w:rsidR="008E4BA7">
        <w:t>e, etc.</w:t>
      </w:r>
      <w:r w:rsidRPr="00D07394">
        <w:t>)</w:t>
      </w:r>
      <w:r>
        <w:t>, p</w:t>
      </w:r>
      <w:r w:rsidRPr="00D07394">
        <w:t>olicy/government</w:t>
      </w:r>
      <w:r>
        <w:t xml:space="preserve">, and </w:t>
      </w:r>
      <w:r w:rsidRPr="00D07394">
        <w:t>nonprofit/philanthropic</w:t>
      </w:r>
      <w:r>
        <w:t xml:space="preserve">. There is a mismatch of university graduates and workforce needs especially in regard to narrow STEM skills and broad STEM skills. </w:t>
      </w:r>
      <w:r w:rsidR="00490AAB">
        <w:t>P</w:t>
      </w:r>
      <w:r w:rsidRPr="00D07394">
        <w:t xml:space="preserve">roactive engagement of business and university leaders </w:t>
      </w:r>
      <w:r w:rsidR="00490AAB">
        <w:t xml:space="preserve">is </w:t>
      </w:r>
      <w:r w:rsidRPr="00D07394">
        <w:t xml:space="preserve">needed for </w:t>
      </w:r>
      <w:r w:rsidR="00490AAB">
        <w:t xml:space="preserve">the </w:t>
      </w:r>
      <w:r w:rsidRPr="00D07394">
        <w:t>STEM workforce development ecosystem</w:t>
      </w:r>
      <w:r w:rsidR="00490AAB">
        <w:t>.</w:t>
      </w:r>
    </w:p>
    <w:p w:rsidR="0027016F" w:rsidP="00844DCE" w14:paraId="21C515D1" w14:textId="77777777">
      <w:pPr>
        <w:pStyle w:val="BodyTextNoIndent"/>
        <w:ind w:left="360"/>
      </w:pPr>
      <w:r w:rsidRPr="001A56D4">
        <w:rPr>
          <w:b/>
          <w:bCs/>
        </w:rPr>
        <w:t>Executive Summary</w:t>
      </w:r>
      <w:r>
        <w:t xml:space="preserve"> (abbreviated): </w:t>
      </w:r>
    </w:p>
    <w:p w:rsidR="0027016F" w:rsidP="00844DCE" w14:paraId="20E2B7DD" w14:textId="0006BE5D">
      <w:pPr>
        <w:pStyle w:val="BodyTextNoIndent"/>
        <w:ind w:left="360"/>
      </w:pPr>
      <w:r w:rsidRPr="001A56D4">
        <w:t xml:space="preserve">To explore common and proposed practices in establishing </w:t>
      </w:r>
      <w:r w:rsidRPr="00D07394">
        <w:t>partnerships among academia, governments, and industry</w:t>
      </w:r>
      <w:r w:rsidRPr="001A56D4">
        <w:t>, a committee organized under the auspices of the Board on Higher Education and Workforce of the National Academies of Sciences, Engineering, and Medicine undertook an 18-month study of the extent to which universities and employers in five metropolitan communities (Phoenix, Arizona; Cleveland, Ohio; Montgomery, Alabama; Los Angeles, California; and Fargo, North Dakota) collaborate successfully to align curricula, labs, and other undergraduate educational experiences with current and prospective regional STEM workforce needs.</w:t>
      </w:r>
      <w:r w:rsidRPr="00D07394">
        <w:t xml:space="preserve"> </w:t>
      </w:r>
    </w:p>
    <w:p w:rsidR="0027016F" w:rsidRPr="001A56D4" w:rsidP="00844DCE" w14:paraId="34B450F5" w14:textId="7CA5CF18">
      <w:pPr>
        <w:pStyle w:val="BodyTextNoIndent"/>
        <w:ind w:left="360"/>
      </w:pPr>
      <w:r>
        <w:t>T</w:t>
      </w:r>
      <w:r w:rsidRPr="00D07394">
        <w:t>he key topic for this study was as follows: How to create the kind of university-industry collaboration that promotes higher-quality college and university course offerings, lab activities, applied learning experiences, work-based learning programs, and other activities that enable students to acquire knowledge, skills, and attributes they need to be successful in the STEM workforce.</w:t>
      </w:r>
    </w:p>
    <w:p w:rsidR="0027016F" w:rsidP="0027016F" w14:paraId="04929F46" w14:textId="77777777">
      <w:pPr>
        <w:pStyle w:val="BodyText"/>
        <w:ind w:firstLine="0"/>
      </w:pPr>
      <w:r w:rsidRPr="008058DB">
        <w:rPr>
          <w:b/>
          <w:bCs/>
        </w:rPr>
        <w:t>Workforce Program Design and Evaluation</w:t>
      </w:r>
      <w:r w:rsidRPr="00B06535">
        <w:t>.</w:t>
      </w:r>
      <w:r>
        <w:t xml:space="preserve"> </w:t>
      </w:r>
      <w:r w:rsidRPr="00B06535">
        <w:t xml:space="preserve">Allison Moe, Cory Chovanec, and Robin Tuttle: </w:t>
      </w:r>
      <w:r>
        <w:t xml:space="preserve">Better Buildings Workforce Accelerator Workshop. National Renewable Energy Laboratory. </w:t>
      </w:r>
      <w:r w:rsidRPr="00B06535">
        <w:t>Available online at https://www.nrel.gov/docs/fy23osti/86302.pdf, checked on 3/5/2024.</w:t>
      </w:r>
    </w:p>
    <w:p w:rsidR="0027016F" w:rsidP="00844DCE" w14:paraId="07F4F2DC" w14:textId="77777777">
      <w:pPr>
        <w:pStyle w:val="BodyText"/>
        <w:ind w:left="360" w:firstLine="0"/>
      </w:pPr>
      <w:r w:rsidRPr="00A77793">
        <w:rPr>
          <w:b/>
          <w:bCs/>
        </w:rPr>
        <w:t>Conclusion</w:t>
      </w:r>
      <w:r>
        <w:rPr>
          <w:b/>
          <w:bCs/>
        </w:rPr>
        <w:t xml:space="preserve">: </w:t>
      </w:r>
      <w:r>
        <w:t xml:space="preserve">Workshop to help design and evaluate a workforce development program. The steps to developing a workforce development program are: </w:t>
      </w:r>
    </w:p>
    <w:p w:rsidR="0027016F" w:rsidP="00873F51" w14:paraId="5B159EC3" w14:textId="5098970A">
      <w:pPr>
        <w:pStyle w:val="ListBullet"/>
      </w:pPr>
      <w:r>
        <w:t>Regional Market Analysis: challenges, demand and opportunities, job market, potential partners</w:t>
      </w:r>
      <w:r w:rsidR="00490AAB">
        <w:t>;</w:t>
      </w:r>
    </w:p>
    <w:p w:rsidR="0027016F" w:rsidP="00873F51" w14:paraId="67788B8F" w14:textId="08E73812">
      <w:pPr>
        <w:pStyle w:val="ListBullet"/>
      </w:pPr>
      <w:r>
        <w:t>Program Development: high-level goals/objectives, general approach, implementation details</w:t>
      </w:r>
      <w:r w:rsidR="00490AAB">
        <w:t>;</w:t>
      </w:r>
      <w:r>
        <w:t xml:space="preserve"> </w:t>
      </w:r>
    </w:p>
    <w:p w:rsidR="0027016F" w:rsidP="00873F51" w14:paraId="168EDC4C" w14:textId="295ED16C">
      <w:pPr>
        <w:pStyle w:val="ListBullet"/>
      </w:pPr>
      <w:r>
        <w:t>Partner Engagement: Partner responsibilities, building trust, formalizing the partnership</w:t>
      </w:r>
      <w:r w:rsidR="00490AAB">
        <w:t>;</w:t>
      </w:r>
    </w:p>
    <w:p w:rsidR="0027016F" w:rsidP="00873F51" w14:paraId="01A5FFF1" w14:textId="1234F2D2">
      <w:pPr>
        <w:pStyle w:val="ListBullet"/>
      </w:pPr>
      <w:r>
        <w:t>Program Implementation: developing materials, recruitment, trainee engagement, tracking</w:t>
      </w:r>
      <w:r w:rsidR="00490AAB">
        <w:t>; and</w:t>
      </w:r>
    </w:p>
    <w:p w:rsidR="00F42FE7" w:rsidRPr="00F42FE7" w:rsidP="00F42FE7" w14:paraId="07412F8E" w14:textId="77777777">
      <w:pPr>
        <w:pStyle w:val="ListBullet"/>
        <w:spacing w:after="360"/>
        <w:rPr>
          <w:b/>
          <w:sz w:val="36"/>
          <w:szCs w:val="36"/>
        </w:rPr>
      </w:pPr>
      <w:r>
        <w:t>Program Evaluation: tracking, reviewing goals and metrics, making changes to improve the program</w:t>
      </w:r>
      <w:r w:rsidR="00490AAB">
        <w:t>.</w:t>
      </w:r>
    </w:p>
    <w:p w:rsidR="002577C2" w:rsidRPr="00F42FE7" w:rsidP="00F42FE7" w14:paraId="116F120D" w14:textId="6E2CA896">
      <w:pPr>
        <w:pStyle w:val="ListBullet"/>
        <w:numPr>
          <w:ilvl w:val="0"/>
          <w:numId w:val="0"/>
        </w:numPr>
        <w:rPr>
          <w:b/>
          <w:sz w:val="28"/>
          <w:szCs w:val="28"/>
        </w:rPr>
      </w:pPr>
      <w:r w:rsidRPr="00F42FE7">
        <w:rPr>
          <w:b/>
          <w:sz w:val="28"/>
          <w:szCs w:val="28"/>
        </w:rPr>
        <w:t xml:space="preserve">4. </w:t>
      </w:r>
      <w:r w:rsidRPr="00F42FE7">
        <w:rPr>
          <w:b/>
          <w:sz w:val="28"/>
          <w:szCs w:val="28"/>
        </w:rPr>
        <w:t>Broadening Participation</w:t>
      </w:r>
    </w:p>
    <w:p w:rsidR="00300D06" w:rsidP="00300D06" w14:paraId="4812C145" w14:textId="77777777">
      <w:pPr>
        <w:pStyle w:val="BodyTextNoIndent"/>
      </w:pPr>
      <w:r w:rsidRPr="007E2135">
        <w:rPr>
          <w:b/>
          <w:bCs/>
        </w:rPr>
        <w:t xml:space="preserve">Summary and Analysis of Request for Information to Make Access to the Innovation Ecosystem More Inclusive and Equitable. </w:t>
      </w:r>
      <w:r w:rsidRPr="00346507">
        <w:t>Olszewski, Tom; White, Taylor (2022): Available online at https://www.whitehouse.gov/wp-content/uploads/2022/09/09-2022-Equitable_Innovation_Ecosystem_RFI_Analysis_Public_Clean.pdf, checked on 1/24/2024.</w:t>
      </w:r>
    </w:p>
    <w:p w:rsidR="00300D06" w:rsidRPr="007E2135" w:rsidP="00BD75F1" w14:paraId="128D3CD3" w14:textId="1E4AB4FF">
      <w:pPr>
        <w:pStyle w:val="BodyTextNoIndent"/>
        <w:ind w:left="360"/>
        <w:rPr>
          <w:b/>
          <w:bCs/>
        </w:rPr>
      </w:pPr>
      <w:r w:rsidRPr="007E2135">
        <w:rPr>
          <w:b/>
          <w:bCs/>
        </w:rPr>
        <w:t>Conclusion</w:t>
      </w:r>
      <w:r>
        <w:rPr>
          <w:b/>
          <w:bCs/>
        </w:rPr>
        <w:t xml:space="preserve">: </w:t>
      </w:r>
      <w:r w:rsidRPr="00346507">
        <w:t xml:space="preserve">The report </w:t>
      </w:r>
      <w:r>
        <w:t xml:space="preserve">identified four overarching types of barriers to inclusive innovation ecosystems: (1) barriers to entry, (2) educational and knowledge barriers, (3) structural and cultural barriers, and (4) </w:t>
      </w:r>
      <w:r w:rsidR="00427D70">
        <w:t xml:space="preserve">Federal </w:t>
      </w:r>
      <w:r>
        <w:t>programmatic barriers. The report also identified</w:t>
      </w:r>
      <w:r w:rsidRPr="00346507">
        <w:t xml:space="preserve"> three common traits associated with successful inclusive innovation programs: (1) partnering closely with the communities the programs aim to help, (2) evaluating the situation of the community being served and the impact of the programs, and (3) providing sustainable, reliable support for an enterprise from development to commercialization.</w:t>
      </w:r>
    </w:p>
    <w:p w:rsidR="00300D06" w:rsidRPr="00346507" w:rsidP="00BD75F1" w14:paraId="4F632C70" w14:textId="77777777">
      <w:pPr>
        <w:pStyle w:val="BodyTextNoIndent"/>
        <w:ind w:left="360"/>
      </w:pPr>
      <w:r w:rsidRPr="007E2135">
        <w:rPr>
          <w:b/>
          <w:bCs/>
        </w:rPr>
        <w:t xml:space="preserve">Executive Summary (abbreviated): </w:t>
      </w:r>
      <w:r w:rsidRPr="00346507">
        <w:t xml:space="preserve">OSTP published a </w:t>
      </w:r>
      <w:r w:rsidRPr="00346507">
        <w:rPr>
          <w:i/>
          <w:iCs/>
        </w:rPr>
        <w:t>Request for Information to Make Access to the Innovation Ecosystem More Inclusive and Equitable</w:t>
      </w:r>
      <w:r>
        <w:rPr>
          <w:i/>
          <w:iCs/>
        </w:rPr>
        <w:t xml:space="preserve"> </w:t>
      </w:r>
      <w:r w:rsidRPr="00346507">
        <w:t>(Inclusive Innovation RFI) in the Federal Register, soliciting comments between the dates of June 3 and July 5, 2022 with</w:t>
      </w:r>
      <w:r>
        <w:t xml:space="preserve"> </w:t>
      </w:r>
      <w:r w:rsidRPr="00346507">
        <w:t>the aim of gathering input from the public to identify and better understand:</w:t>
      </w:r>
    </w:p>
    <w:p w:rsidR="00300D06" w:rsidRPr="005C61A0" w:rsidP="00B366AD" w14:paraId="2AACB0F6" w14:textId="3BBE96A8">
      <w:pPr>
        <w:pStyle w:val="BodyText"/>
        <w:numPr>
          <w:ilvl w:val="0"/>
          <w:numId w:val="14"/>
        </w:numPr>
      </w:pPr>
      <w:r w:rsidRPr="00346507">
        <w:t>Barriers that prevent innovators from underrepresented groups or underserved communities from participating in the U.S. innovation ecosystem;</w:t>
      </w:r>
    </w:p>
    <w:p w:rsidR="00300D06" w:rsidP="00B366AD" w14:paraId="3E0D92E7" w14:textId="77777777">
      <w:pPr>
        <w:pStyle w:val="BodyTextNoIndent"/>
        <w:numPr>
          <w:ilvl w:val="0"/>
          <w:numId w:val="14"/>
        </w:numPr>
        <w:rPr>
          <w:bCs/>
        </w:rPr>
      </w:pPr>
      <w:r w:rsidRPr="00346507">
        <w:rPr>
          <w:bCs/>
        </w:rPr>
        <w:t>Examples of government programs or other initiatives that have seen success in</w:t>
      </w:r>
      <w:r w:rsidRPr="007E2135">
        <w:rPr>
          <w:bCs/>
        </w:rPr>
        <w:t xml:space="preserve"> </w:t>
      </w:r>
      <w:r w:rsidRPr="00346507">
        <w:rPr>
          <w:bCs/>
        </w:rPr>
        <w:t>supporting innovators from underrepresented backgrounds; and</w:t>
      </w:r>
    </w:p>
    <w:p w:rsidR="00300D06" w:rsidRPr="00346507" w:rsidP="00B366AD" w14:paraId="29C970FA" w14:textId="77777777">
      <w:pPr>
        <w:pStyle w:val="BodyTextNoIndent"/>
        <w:numPr>
          <w:ilvl w:val="0"/>
          <w:numId w:val="14"/>
        </w:numPr>
        <w:rPr>
          <w:bCs/>
        </w:rPr>
      </w:pPr>
      <w:r w:rsidRPr="00346507">
        <w:rPr>
          <w:bCs/>
        </w:rPr>
        <w:t>Recommendations to meet the specific needs of innovators from underrepresented</w:t>
      </w:r>
      <w:r w:rsidRPr="007E2135">
        <w:rPr>
          <w:bCs/>
        </w:rPr>
        <w:t xml:space="preserve"> </w:t>
      </w:r>
      <w:r w:rsidRPr="00346507">
        <w:t>backgrounds and underserved communities to increase their participation in the</w:t>
      </w:r>
      <w:r>
        <w:t xml:space="preserve"> </w:t>
      </w:r>
      <w:r w:rsidRPr="00346507">
        <w:t>innovation ecosystem.</w:t>
      </w:r>
    </w:p>
    <w:p w:rsidR="005547D3" w:rsidP="005547D3" w14:paraId="2AD41B39" w14:textId="2B48D658">
      <w:pPr>
        <w:pStyle w:val="BodyTextNoIndent"/>
        <w:rPr>
          <w:b/>
          <w:bCs/>
        </w:rPr>
      </w:pPr>
      <w:r w:rsidRPr="00A15EB8">
        <w:rPr>
          <w:b/>
          <w:bCs/>
        </w:rPr>
        <w:t xml:space="preserve">Cultural </w:t>
      </w:r>
      <w:r w:rsidRPr="00A15EB8" w:rsidR="00567DC6">
        <w:rPr>
          <w:b/>
          <w:bCs/>
        </w:rPr>
        <w:t>D</w:t>
      </w:r>
      <w:r w:rsidRPr="00A15EB8">
        <w:rPr>
          <w:b/>
          <w:bCs/>
        </w:rPr>
        <w:t xml:space="preserve">iversity and </w:t>
      </w:r>
      <w:r w:rsidRPr="00A15EB8" w:rsidR="00567DC6">
        <w:rPr>
          <w:b/>
          <w:bCs/>
        </w:rPr>
        <w:t>Regional Innovation</w:t>
      </w:r>
      <w:r w:rsidRPr="00A15EB8">
        <w:rPr>
          <w:b/>
          <w:bCs/>
        </w:rPr>
        <w:t xml:space="preserve">: Evidence from China. </w:t>
      </w:r>
      <w:r w:rsidRPr="005547D3">
        <w:t>Guo, Mengmeng; Yu, Yixiang; Ye, Jingjing (2024) In Growth and Change 55 (1), Article e12704, e12704. DOI: 10.1111/grow.12704.</w:t>
      </w:r>
    </w:p>
    <w:p w:rsidR="005547D3" w:rsidP="005547D3" w14:paraId="26251B32" w14:textId="77777777">
      <w:pPr>
        <w:pStyle w:val="BodyTextNoIndent"/>
        <w:ind w:left="360"/>
      </w:pPr>
      <w:r>
        <w:rPr>
          <w:b/>
          <w:bCs/>
        </w:rPr>
        <w:t xml:space="preserve">Conclusion: </w:t>
      </w:r>
      <w:r>
        <w:t>C</w:t>
      </w:r>
      <w:r w:rsidRPr="00143750">
        <w:t>ultural diversity does contribute to regional innovation</w:t>
      </w:r>
      <w:r>
        <w:t>. C</w:t>
      </w:r>
      <w:r w:rsidRPr="00143750">
        <w:t>ultural diversity has a significant positive impact on innovation, suggesting that in China the knowledge spillover brought by the diversity in culture exceeds the cost of conflicts and mistrust</w:t>
      </w:r>
      <w:r>
        <w:t xml:space="preserve">. </w:t>
      </w:r>
    </w:p>
    <w:p w:rsidR="005547D3" w:rsidP="00873F51" w14:paraId="7227F354" w14:textId="34537F59">
      <w:pPr>
        <w:pStyle w:val="BodyTextNoIndent"/>
        <w:ind w:left="360"/>
        <w:rPr>
          <w:b/>
          <w:bCs/>
        </w:rPr>
      </w:pPr>
      <w:r w:rsidRPr="00A15EB8">
        <w:rPr>
          <w:b/>
          <w:bCs/>
        </w:rPr>
        <w:t>Abstract (Abbreviated):</w:t>
      </w:r>
      <w:r>
        <w:rPr>
          <w:b/>
          <w:bCs/>
        </w:rPr>
        <w:t xml:space="preserve"> </w:t>
      </w:r>
      <w:r w:rsidRPr="00143750">
        <w:t>The cultural diversity brought by migrants has attracted widespread interest in recent years. This paper investigates the relationship between migrant cultural diversity and regional innovation by constructing panel data of provincial migrant cultural diversity and combining them with invention applications data from China's State Intellectual Property Office. The empirical results show that the migrant cultural diversity, measured by migrant's hukou and dialect respectively, has a positive impact on regional innovation. The effect still holds after a series of robustness tests and addressing endogeneity issues. Furthermore, the further analysis implies that the effects of the migrant cultural diversity in workers aged from 30 to 50, engaged in an innovative occupation, working in high market-competitiveness or inclusive provinces are more pronounced. Our study supplements the current research on the relationship between migrant cultural diversity and regional innovation.</w:t>
      </w:r>
    </w:p>
    <w:p w:rsidR="005547D3" w:rsidP="005547D3" w14:paraId="01AECB71" w14:textId="7F56D8AB">
      <w:pPr>
        <w:pStyle w:val="BodyTextNoIndent"/>
      </w:pPr>
      <w:r w:rsidRPr="00003FD8">
        <w:rPr>
          <w:b/>
          <w:bCs/>
        </w:rPr>
        <w:t xml:space="preserve">DEIA </w:t>
      </w:r>
      <w:r w:rsidRPr="00003FD8" w:rsidR="00C81E10">
        <w:rPr>
          <w:b/>
          <w:bCs/>
        </w:rPr>
        <w:t xml:space="preserve">Is Essential </w:t>
      </w:r>
      <w:r w:rsidRPr="00003FD8">
        <w:rPr>
          <w:b/>
          <w:bCs/>
        </w:rPr>
        <w:t xml:space="preserve">to </w:t>
      </w:r>
      <w:r w:rsidRPr="00003FD8" w:rsidR="00567DC6">
        <w:rPr>
          <w:b/>
          <w:bCs/>
        </w:rPr>
        <w:t>A</w:t>
      </w:r>
      <w:r w:rsidRPr="00003FD8">
        <w:rPr>
          <w:b/>
          <w:bCs/>
        </w:rPr>
        <w:t xml:space="preserve">dvance the </w:t>
      </w:r>
      <w:r w:rsidRPr="00003FD8" w:rsidR="00567DC6">
        <w:rPr>
          <w:b/>
          <w:bCs/>
        </w:rPr>
        <w:t>G</w:t>
      </w:r>
      <w:r w:rsidRPr="00003FD8">
        <w:rPr>
          <w:b/>
          <w:bCs/>
        </w:rPr>
        <w:t xml:space="preserve">oals of </w:t>
      </w:r>
      <w:r w:rsidRPr="00003FD8" w:rsidR="00686A42">
        <w:rPr>
          <w:b/>
          <w:bCs/>
        </w:rPr>
        <w:t>Translational Science</w:t>
      </w:r>
      <w:r w:rsidRPr="00003FD8">
        <w:rPr>
          <w:b/>
          <w:bCs/>
        </w:rPr>
        <w:t xml:space="preserve">: Perspectives from NCATS. </w:t>
      </w:r>
      <w:r w:rsidRPr="00003FD8">
        <w:t>Hussain, Shadab F.; Vogel, Amanda L.; Faupel-Badger, Jessica M.; Ho, Linda; Akacem, Lameese D.; Balakrishnan, Krishna et al. (2023)</w:t>
      </w:r>
      <w:r>
        <w:t xml:space="preserve">. </w:t>
      </w:r>
      <w:r w:rsidRPr="00003FD8">
        <w:t>In Journal of Clinical and Translational Science 7 (1), e33. DOI: 10.1017/cts.2022.482.</w:t>
      </w:r>
    </w:p>
    <w:p w:rsidR="005547D3" w:rsidP="005547D3" w14:paraId="29BF4D26" w14:textId="47FF92E3">
      <w:pPr>
        <w:pStyle w:val="BodyTextNoIndent"/>
        <w:ind w:left="360"/>
      </w:pPr>
      <w:r w:rsidRPr="00003FD8">
        <w:rPr>
          <w:b/>
          <w:bCs/>
        </w:rPr>
        <w:t>Conclusion</w:t>
      </w:r>
      <w:r>
        <w:t>: Encouraging robust representation of diverse populations in biomedical research can enable equitable access to scientific advances and contribute to a holistic understanding of</w:t>
      </w:r>
      <w:r w:rsidR="00593D72">
        <w:t xml:space="preserve"> </w:t>
      </w:r>
      <w:r>
        <w:t xml:space="preserve">disease and health. </w:t>
      </w:r>
      <w:r w:rsidR="00A20E1D">
        <w:t>D</w:t>
      </w:r>
      <w:r>
        <w:t>ata can also be leveraged to</w:t>
      </w:r>
      <w:r w:rsidR="00593D72">
        <w:t xml:space="preserve"> </w:t>
      </w:r>
      <w:r>
        <w:t>advance DEIA in translational research</w:t>
      </w:r>
      <w:r w:rsidR="00A20E1D">
        <w:t xml:space="preserve">. </w:t>
      </w:r>
      <w:r>
        <w:t xml:space="preserve">Furthermore, using a </w:t>
      </w:r>
      <w:r w:rsidRPr="00003FD8">
        <w:t>DEIA lens</w:t>
      </w:r>
      <w:r>
        <w:t xml:space="preserve"> can allow researchers to </w:t>
      </w:r>
      <w:r w:rsidRPr="00003FD8">
        <w:t xml:space="preserve">recognize </w:t>
      </w:r>
      <w:r>
        <w:t>different</w:t>
      </w:r>
      <w:r w:rsidRPr="00003FD8">
        <w:t xml:space="preserve"> barriers to accessing understandable, accurate, and relevant information on translational findings. </w:t>
      </w:r>
    </w:p>
    <w:p w:rsidR="005547D3" w:rsidP="005547D3" w14:paraId="2AFF6CE5" w14:textId="77777777">
      <w:pPr>
        <w:pStyle w:val="BodyTextNoIndent"/>
        <w:ind w:left="360"/>
      </w:pPr>
      <w:r w:rsidRPr="00003FD8">
        <w:rPr>
          <w:b/>
          <w:bCs/>
        </w:rPr>
        <w:t>Abstract (abbreviated):</w:t>
      </w:r>
      <w:r>
        <w:t xml:space="preserve"> </w:t>
      </w:r>
      <w:r w:rsidRPr="00003FD8">
        <w:t>The National Center for Advancing Translational Science (NCATS) seeks to improve upon the translational process to advance research and treatment across all diseases and conditions and bring these interventions to all who need them. Addressing the racial/ethnic health disparities and health inequities that persist in screening, diagnosis, treatment, and health outcomes (e.g., morbidity, mortality) is central to NCATS’ mission to deliver more interventions to all people more quickly. Working toward this goal will require enhancing diversity, equity, inclusion, and accessibility (DEIA) in the translational workforce and in research conducted across the translational continuum, to support health equity. This paper discusses how aspects of DEIA are integral to the mission of translational science (TS). It describes recent NIH and NCATS efforts to advance DEIA in the TS workforce and in the research we support. Additionally, NCATS is developing approaches to apply a lens of DEIA in its activities and research – with relevance to the activities of the TS community – and will elucidate these approaches through related examples of NCATS-led, partnered, and supported activities, working toward the Center’s goal of bringing more treatments to all people more quickly.</w:t>
      </w:r>
    </w:p>
    <w:p w:rsidR="005547D3" w:rsidRPr="00003FD8" w:rsidP="005547D3" w14:paraId="24015F9D" w14:textId="77777777">
      <w:pPr>
        <w:pStyle w:val="BodyTextNoIndent"/>
      </w:pPr>
    </w:p>
    <w:p w:rsidR="005547D3" w:rsidP="005547D3" w14:paraId="63BDDC61" w14:textId="32B2E562">
      <w:pPr>
        <w:pStyle w:val="BodyTextNoIndent"/>
      </w:pPr>
      <w:r w:rsidRPr="003453DA">
        <w:rPr>
          <w:b/>
          <w:bCs/>
        </w:rPr>
        <w:t xml:space="preserve">What </w:t>
      </w:r>
      <w:r w:rsidRPr="003453DA" w:rsidR="00164F57">
        <w:rPr>
          <w:b/>
          <w:bCs/>
        </w:rPr>
        <w:t>D</w:t>
      </w:r>
      <w:r w:rsidRPr="003453DA">
        <w:rPr>
          <w:b/>
          <w:bCs/>
        </w:rPr>
        <w:t>oes "Diversity" Mean for Public Engagement in Science? A New Metric for Innovation Ecosystem Diversity</w:t>
      </w:r>
      <w:r w:rsidRPr="003453DA">
        <w:t>. Özdemir, Vural; Springer, Simon (2018</w:t>
      </w:r>
      <w:r>
        <w:t>)</w:t>
      </w:r>
      <w:r w:rsidRPr="003453DA">
        <w:t xml:space="preserve"> In Omics: a journal of integrative biology 22 (3), pp. 184–189. DOI: 10.1089/omi.2018.0002.</w:t>
      </w:r>
    </w:p>
    <w:p w:rsidR="005547D3" w:rsidP="005547D3" w14:paraId="05BC66FC" w14:textId="56200ED7">
      <w:pPr>
        <w:pStyle w:val="BodyTextNoIndent"/>
        <w:ind w:left="360"/>
      </w:pPr>
      <w:r w:rsidRPr="003453DA">
        <w:rPr>
          <w:b/>
          <w:bCs/>
        </w:rPr>
        <w:t>Conclusion</w:t>
      </w:r>
      <w:r>
        <w:t>: T</w:t>
      </w:r>
      <w:r w:rsidRPr="003453DA">
        <w:t>he</w:t>
      </w:r>
      <w:r>
        <w:t xml:space="preserve"> authors of this paper developed a new</w:t>
      </w:r>
      <w:r w:rsidRPr="003453DA">
        <w:t xml:space="preserve"> diversity metric</w:t>
      </w:r>
      <w:r>
        <w:t xml:space="preserve">, </w:t>
      </w:r>
      <w:r w:rsidRPr="003453DA">
        <w:t>Frame Diversity Index</w:t>
      </w:r>
      <w:r>
        <w:t xml:space="preserve">, which </w:t>
      </w:r>
      <w:r w:rsidRPr="003453DA">
        <w:t>can usefully measure (and prevent) error</w:t>
      </w:r>
      <w:r>
        <w:t xml:space="preserve">s in the framing of a research question in an </w:t>
      </w:r>
      <w:r w:rsidRPr="003453DA">
        <w:t>innovation ecosystem</w:t>
      </w:r>
      <w:r>
        <w:t>. The use of this metric can</w:t>
      </w:r>
      <w:r w:rsidRPr="003453DA">
        <w:t xml:space="preserve"> help broaden the concepts and practices of diversity and inclusion in science, technology, innovation and society.</w:t>
      </w:r>
    </w:p>
    <w:p w:rsidR="005547D3" w:rsidRPr="00C7296A" w:rsidP="005547D3" w14:paraId="27C77AAF" w14:textId="77777777">
      <w:pPr>
        <w:pStyle w:val="BodyTextNoIndent"/>
        <w:ind w:left="360"/>
      </w:pPr>
      <w:r w:rsidRPr="003453DA">
        <w:rPr>
          <w:b/>
          <w:bCs/>
        </w:rPr>
        <w:t>Abstract (abbreviated)</w:t>
      </w:r>
      <w:r>
        <w:t>: D</w:t>
      </w:r>
      <w:r w:rsidRPr="003453DA">
        <w:t>iversity is increasingly at stake in early 21st century. Diversity is often conceptualized across ethnicity, gender, socioeconomic status, sexual preference, and professional credentials, among other categories of difference. These are important and relevant considerations and yet, they are incomplete. Diversity also rests in the way we frame questions long before answers are sought. Such diversity in the framing (epistemology) of scientific and societal questions is important for they influence the types of data, results, and impacts produced by research. Errors in the framing of a research question, whether in technical science or social science, are known as type III errors, as opposed to the better known type I (false positives) and type II errors (false negatives). Kimball defined “error of the third kind” as giving the right answer to the wrong problem. Raiffa described the type III error as correctly solving the wrong problem. Type III errors are upstream or design flaws, often driven by unchecked human values and power, and can adversely impact an entire innovation ecosystem, waste money, time, careers, and precious resources by focusing on the wrong or incorrectly framed question and hypothesis. Decades may pass while technology experts, scientists, social scientists, funding agencies and management consultants continue to tackle questions that suffer from type III errors. We propose a new diversity metric, the Frame Diversity Index (FDI), based on the hitherto neglected diversities in knowledge framing. The FDI would be positively correlated with epistemological diversity and technological democracy, and inversely correlated with prevalence of type III errors in innovation ecosystems, consortia, and knowledge networks. We suggest that the FDI can usefully measure (and prevent) type III error risks in innovation ecosystems, and help broaden the concepts and practices of diversity and inclusion in science, technology, innovation and society.</w:t>
      </w:r>
    </w:p>
    <w:bookmarkEnd w:id="0"/>
    <w:p w:rsidR="002577C2" w:rsidRPr="002577C2" w:rsidP="002577C2" w14:paraId="3ABDA3DF" w14:textId="77777777"/>
    <w:sectPr w:rsidSect="00472680">
      <w:footerReference w:type="default" r:id="rId22"/>
      <w:pgSz w:w="12240" w:h="15840" w:code="1"/>
      <w:pgMar w:top="1440" w:right="1800" w:bottom="1440" w:left="1800" w:header="720" w:footer="720" w:gutter="0"/>
      <w:pgNumType w:start="1" w:chapStyle="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A5356" w:rsidP="007B4C7A" w14:paraId="4B1AC248" w14:textId="77777777">
      <w:r>
        <w:separator/>
      </w:r>
    </w:p>
    <w:p w:rsidR="006A5356" w14:paraId="5C9C1C7F" w14:textId="77777777"/>
  </w:endnote>
  <w:endnote w:type="continuationSeparator" w:id="1">
    <w:p w:rsidR="006A5356" w:rsidP="007B4C7A" w14:paraId="0D4E1747" w14:textId="77777777">
      <w:r>
        <w:continuationSeparator/>
      </w:r>
    </w:p>
    <w:p w:rsidR="006A5356" w14:paraId="07DFC59B" w14:textId="77777777"/>
  </w:endnote>
  <w:endnote w:type="continuationNotice" w:id="2">
    <w:p w:rsidR="006A5356" w14:paraId="28862DD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harisSIL">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118962868"/>
      <w:docPartObj>
        <w:docPartGallery w:val="Page Numbers (Bottom of Page)"/>
        <w:docPartUnique/>
      </w:docPartObj>
    </w:sdtPr>
    <w:sdtContent>
      <w:p w:rsidR="00774B5A" w14:paraId="11A31005" w14:textId="19886A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973CF8" w14:paraId="5FB7D20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2135985050"/>
      <w:docPartObj>
        <w:docPartGallery w:val="Page Numbers (Bottom of Page)"/>
        <w:docPartUnique/>
      </w:docPartObj>
    </w:sdtPr>
    <w:sdtContent>
      <w:p w:rsidR="00774B5A" w14:paraId="562D801F" w14:textId="6D583BA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A-1</w:t>
        </w:r>
        <w:r>
          <w:rPr>
            <w:rStyle w:val="PageNumber"/>
          </w:rPr>
          <w:fldChar w:fldCharType="end"/>
        </w:r>
      </w:p>
    </w:sdtContent>
  </w:sdt>
  <w:p w:rsidR="004D6C36" w:rsidP="00774B5A" w14:paraId="67731BE3" w14:textId="72225F53">
    <w:pPr>
      <w:pStyle w:val="Footer"/>
      <w:jc w:val="left"/>
    </w:pPr>
  </w:p>
  <w:p w:rsidR="004D6C36" w14:paraId="1494F18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50957401"/>
      <w:docPartObj>
        <w:docPartGallery w:val="Page Numbers (Bottom of Page)"/>
        <w:docPartUnique/>
      </w:docPartObj>
    </w:sdtPr>
    <w:sdtEndPr>
      <w:rPr>
        <w:noProof/>
      </w:rPr>
    </w:sdtEndPr>
    <w:sdtContent>
      <w:p w:rsidR="004D6C36" w14:paraId="00AC2EF9" w14:textId="624CA7F7">
        <w:pPr>
          <w:pStyle w:val="Footer"/>
        </w:pPr>
        <w:r>
          <w:fldChar w:fldCharType="begin"/>
        </w:r>
        <w:r>
          <w:instrText xml:space="preserve"> PAGE   \* MERGEFORMAT </w:instrText>
        </w:r>
        <w:r>
          <w:fldChar w:fldCharType="separate"/>
        </w:r>
        <w:r>
          <w:rPr>
            <w:noProof/>
          </w:rPr>
          <w:t>2</w:t>
        </w:r>
        <w:r>
          <w:rPr>
            <w:noProof/>
          </w:rPr>
          <w:fldChar w:fldCharType="end"/>
        </w:r>
      </w:p>
    </w:sdtContent>
  </w:sdt>
  <w:p w:rsidR="00C44E15" w:rsidP="007B3486" w14:paraId="70F93EBD" w14:textId="148CD4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242091068"/>
      <w:docPartObj>
        <w:docPartGallery w:val="Page Numbers (Bottom of Page)"/>
        <w:docPartUnique/>
      </w:docPartObj>
    </w:sdtPr>
    <w:sdtContent>
      <w:p w:rsidR="00774B5A" w14:paraId="44FF2250" w14:textId="777777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A-1</w:t>
        </w:r>
        <w:r>
          <w:rPr>
            <w:rStyle w:val="PageNumber"/>
          </w:rPr>
          <w:fldChar w:fldCharType="end"/>
        </w:r>
      </w:p>
    </w:sdtContent>
  </w:sdt>
  <w:p w:rsidR="00774B5A" w:rsidP="00774B5A" w14:paraId="0AD4334E" w14:textId="77777777">
    <w:pPr>
      <w:pStyle w:val="Footer"/>
      <w:jc w:val="left"/>
    </w:pPr>
  </w:p>
  <w:p w:rsidR="00774B5A" w14:paraId="09C0DB7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713" w14:paraId="554CE73E" w14:textId="4269D3CA">
    <w:pPr>
      <w:pStyle w:val="Footer"/>
      <w:framePr w:wrap="none" w:vAnchor="text" w:hAnchor="margin" w:xAlign="center" w:y="1"/>
      <w:rPr>
        <w:rStyle w:val="PageNumber"/>
      </w:rPr>
    </w:pPr>
    <w:r>
      <w:rPr>
        <w:rStyle w:val="PageNumber"/>
      </w:rPr>
      <w:t>A-</w:t>
    </w:r>
    <w:sdt>
      <w:sdtPr>
        <w:rPr>
          <w:rStyle w:val="PageNumber"/>
        </w:rPr>
        <w:id w:val="-1828205734"/>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A-1</w:t>
        </w:r>
        <w:r>
          <w:rPr>
            <w:rStyle w:val="PageNumber"/>
          </w:rPr>
          <w:fldChar w:fldCharType="end"/>
        </w:r>
      </w:sdtContent>
    </w:sdt>
  </w:p>
  <w:p w:rsidR="002F1713" w:rsidP="00774B5A" w14:paraId="02501164" w14:textId="77777777">
    <w:pPr>
      <w:pStyle w:val="Footer"/>
      <w:jc w:val="left"/>
    </w:pPr>
  </w:p>
  <w:p w:rsidR="002F1713" w14:paraId="54B7D0F7"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105349368"/>
      <w:docPartObj>
        <w:docPartGallery w:val="Page Numbers (Bottom of Page)"/>
        <w:docPartUnique/>
      </w:docPartObj>
    </w:sdtPr>
    <w:sdtContent>
      <w:p w:rsidR="000A6327" w14:paraId="2D7F2BE0" w14:textId="777777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A-1</w:t>
        </w:r>
        <w:r>
          <w:rPr>
            <w:rStyle w:val="PageNumber"/>
          </w:rPr>
          <w:fldChar w:fldCharType="end"/>
        </w:r>
      </w:p>
    </w:sdtContent>
  </w:sdt>
  <w:p w:rsidR="000A6327" w:rsidP="00774B5A" w14:paraId="02C2F397" w14:textId="77777777">
    <w:pPr>
      <w:pStyle w:val="Footer"/>
      <w:jc w:val="left"/>
    </w:pPr>
  </w:p>
  <w:p w:rsidR="000A6327" w14:paraId="0C0798B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A5356" w:rsidP="006422DF" w14:paraId="517E3B67" w14:textId="77777777">
      <w:r>
        <w:separator/>
      </w:r>
    </w:p>
  </w:footnote>
  <w:footnote w:type="continuationSeparator" w:id="1">
    <w:p w:rsidR="006A5356" w14:paraId="5920D62F" w14:textId="77777777">
      <w:r>
        <w:continuationSeparator/>
      </w:r>
    </w:p>
  </w:footnote>
  <w:footnote w:type="continuationNotice" w:id="2">
    <w:p w:rsidR="006A5356" w14:paraId="487AB782" w14:textId="77777777"/>
  </w:footnote>
  <w:footnote w:id="3">
    <w:p w:rsidR="00316816" w:rsidP="00316816" w14:paraId="1D4F83A3" w14:textId="77777777">
      <w:pPr>
        <w:jc w:val="both"/>
        <w:rPr>
          <w:i/>
          <w:iCs/>
          <w:color w:val="244061" w:themeColor="accent1" w:themeShade="80"/>
          <w:sz w:val="16"/>
          <w:szCs w:val="16"/>
        </w:rPr>
      </w:pPr>
      <w:r w:rsidRPr="00B63715">
        <w:rPr>
          <w:i/>
          <w:iCs/>
          <w:color w:val="244061" w:themeColor="accent1" w:themeShade="80"/>
          <w:sz w:val="16"/>
          <w:szCs w:val="16"/>
        </w:rPr>
        <w:t>Information from this data collection system will be retained by the National Science Foundation (NSF), a Federal agency, and will be an integral part of its Privacy Act System or Records In accordance with the Privacy Act of 1974. All individually identifiable information supplied by individuals or institutions to a Federal agency may be used only for the purposes outlined in the system of records notice and may not be disclosed or used in identifiable form for any other purpose, unless otherwise compelled by law. These are confidential files accessible only to appropriate NSF officials, their staffs, and their contractors responsible for monitoring, assessing, and evaluating NSF programs. Only data in highly aggregated form or data explicitly requested "for general use” will be made available to anyone outside of NSF for research purposes. Data submitted will be used in accordance with criteria established by NSF for monitoring research and education grants, and in response to Public Law 99-383 and 42 U.S.C. 1885c.</w:t>
      </w:r>
    </w:p>
    <w:p w:rsidR="00316816" w:rsidRPr="00616300" w:rsidP="00316816" w14:paraId="7FE59B9E" w14:textId="77777777">
      <w:pPr>
        <w:jc w:val="both"/>
        <w:rPr>
          <w:sz w:val="22"/>
          <w:szCs w:val="22"/>
        </w:rPr>
      </w:pPr>
    </w:p>
    <w:p w:rsidR="00316816" w:rsidRPr="00B63715" w:rsidP="00316816" w14:paraId="0E79B8AB" w14:textId="79277779">
      <w:pPr>
        <w:jc w:val="both"/>
        <w:rPr>
          <w:i/>
          <w:iCs/>
          <w:color w:val="244061" w:themeColor="accent1" w:themeShade="80"/>
          <w:sz w:val="16"/>
          <w:szCs w:val="16"/>
        </w:rPr>
      </w:pPr>
      <w:r w:rsidRPr="00B63715">
        <w:rPr>
          <w:i/>
          <w:iCs/>
          <w:color w:val="244061" w:themeColor="accent1" w:themeShade="80"/>
          <w:sz w:val="16"/>
          <w:szCs w:val="16"/>
        </w:rPr>
        <w:t xml:space="preserve">Pursuant to 5 CFR 1320.5 (b), an agency may not conduct or sponsor, and a person is not required to respond to an information collection unless it displays a valid OMB control umber. The OMB control number for this collection is 3145-XXXX. Public reporting burden for this collection of information is estimated to average </w:t>
      </w:r>
      <w:r w:rsidR="00EF0A0B">
        <w:rPr>
          <w:i/>
          <w:iCs/>
          <w:color w:val="244061" w:themeColor="accent1" w:themeShade="80"/>
          <w:sz w:val="16"/>
          <w:szCs w:val="16"/>
        </w:rPr>
        <w:t>200 hours</w:t>
      </w:r>
      <w:r w:rsidRPr="00B63715">
        <w:rPr>
          <w:i/>
          <w:iCs/>
          <w:color w:val="244061" w:themeColor="accent1" w:themeShade="80"/>
          <w:sz w:val="16"/>
          <w:szCs w:val="16"/>
        </w:rPr>
        <w:t xml:space="preserve"> per response</w:t>
      </w:r>
      <w:r w:rsidR="00EF0A0B">
        <w:rPr>
          <w:i/>
          <w:iCs/>
          <w:color w:val="244061" w:themeColor="accent1" w:themeShade="80"/>
          <w:sz w:val="16"/>
          <w:szCs w:val="16"/>
        </w:rPr>
        <w:t xml:space="preserve"> the first year</w:t>
      </w:r>
      <w:r w:rsidRPr="00B63715">
        <w:rPr>
          <w:i/>
          <w:iCs/>
          <w:color w:val="244061" w:themeColor="accent1" w:themeShade="80"/>
          <w:sz w:val="16"/>
          <w:szCs w:val="16"/>
        </w:rPr>
        <w:t>, including the time for reviewing instructions. Send comments regarding this burden estimate and any other aspect of this collection of information, including suggestions for reducing this burden, to:</w:t>
      </w:r>
    </w:p>
    <w:p w:rsidR="00316816" w:rsidRPr="00616300" w:rsidP="00316816" w14:paraId="6EAE314A" w14:textId="77777777">
      <w:pPr>
        <w:rPr>
          <w:color w:val="244061" w:themeColor="accent1" w:themeShade="80"/>
          <w:sz w:val="16"/>
          <w:szCs w:val="16"/>
        </w:rPr>
      </w:pPr>
      <w:r w:rsidRPr="00B63715">
        <w:rPr>
          <w:color w:val="244061" w:themeColor="accent1" w:themeShade="80"/>
          <w:sz w:val="16"/>
          <w:szCs w:val="16"/>
        </w:rPr>
        <w:br/>
      </w:r>
      <w:r w:rsidRPr="00B63715">
        <w:rPr>
          <w:i/>
          <w:iCs/>
          <w:color w:val="244061" w:themeColor="accent1" w:themeShade="80"/>
          <w:sz w:val="16"/>
          <w:szCs w:val="16"/>
        </w:rPr>
        <w:t>Suzanne H. Plimpton</w:t>
      </w:r>
      <w:r w:rsidRPr="00B63715">
        <w:rPr>
          <w:color w:val="244061" w:themeColor="accent1" w:themeShade="80"/>
          <w:sz w:val="16"/>
          <w:szCs w:val="16"/>
        </w:rPr>
        <w:br/>
      </w:r>
      <w:r w:rsidRPr="00B63715">
        <w:rPr>
          <w:i/>
          <w:iCs/>
          <w:color w:val="244061" w:themeColor="accent1" w:themeShade="80"/>
          <w:sz w:val="16"/>
          <w:szCs w:val="16"/>
        </w:rPr>
        <w:t>Reports Clearance Officer</w:t>
      </w:r>
      <w:r w:rsidRPr="00B63715">
        <w:rPr>
          <w:color w:val="244061" w:themeColor="accent1" w:themeShade="80"/>
          <w:sz w:val="16"/>
          <w:szCs w:val="16"/>
        </w:rPr>
        <w:br/>
      </w:r>
      <w:r w:rsidRPr="00B63715">
        <w:rPr>
          <w:i/>
          <w:iCs/>
          <w:color w:val="244061" w:themeColor="accent1" w:themeShade="80"/>
          <w:sz w:val="16"/>
          <w:szCs w:val="16"/>
        </w:rPr>
        <w:t>Policy Office, Division of Institution and Award Support</w:t>
      </w:r>
      <w:r w:rsidRPr="00B63715">
        <w:rPr>
          <w:color w:val="244061" w:themeColor="accent1" w:themeShade="80"/>
          <w:sz w:val="16"/>
          <w:szCs w:val="16"/>
        </w:rPr>
        <w:br/>
      </w:r>
      <w:r w:rsidRPr="00B63715">
        <w:rPr>
          <w:i/>
          <w:iCs/>
          <w:color w:val="244061" w:themeColor="accent1" w:themeShade="80"/>
          <w:sz w:val="16"/>
          <w:szCs w:val="16"/>
        </w:rPr>
        <w:t>Office of Budget, Finance, and Award Management</w:t>
      </w:r>
      <w:r w:rsidRPr="00B63715">
        <w:rPr>
          <w:color w:val="244061" w:themeColor="accent1" w:themeShade="80"/>
          <w:sz w:val="16"/>
          <w:szCs w:val="16"/>
        </w:rPr>
        <w:br/>
      </w:r>
      <w:r w:rsidRPr="00B63715">
        <w:rPr>
          <w:i/>
          <w:iCs/>
          <w:color w:val="244061" w:themeColor="accent1" w:themeShade="80"/>
          <w:sz w:val="16"/>
          <w:szCs w:val="16"/>
        </w:rPr>
        <w:t>National Science Foundation Alexandria, VA 22314</w:t>
      </w:r>
      <w:r w:rsidRPr="00B63715">
        <w:rPr>
          <w:color w:val="244061" w:themeColor="accent1" w:themeShade="80"/>
          <w:sz w:val="16"/>
          <w:szCs w:val="16"/>
        </w:rPr>
        <w:br/>
      </w:r>
      <w:r w:rsidRPr="00B63715">
        <w:rPr>
          <w:i/>
          <w:iCs/>
          <w:color w:val="244061" w:themeColor="accent1" w:themeShade="80"/>
          <w:sz w:val="16"/>
          <w:szCs w:val="16"/>
        </w:rPr>
        <w:t>Email:</w:t>
      </w:r>
      <w:r w:rsidRPr="00B63715">
        <w:rPr>
          <w:color w:val="244061" w:themeColor="accent1" w:themeShade="80"/>
          <w:sz w:val="16"/>
          <w:szCs w:val="16"/>
        </w:rPr>
        <w:t> </w:t>
      </w:r>
      <w:hyperlink r:id="rId1" w:history="1">
        <w:r w:rsidRPr="00B63715">
          <w:rPr>
            <w:rStyle w:val="Hyperlink"/>
            <w:color w:val="244061" w:themeColor="accent1" w:themeShade="80"/>
            <w:sz w:val="16"/>
            <w:szCs w:val="16"/>
          </w:rPr>
          <w:t>splimpto@nsf.gov</w:t>
        </w:r>
      </w:hyperlink>
    </w:p>
    <w:p w:rsidR="00316816" w:rsidP="00316816" w14:paraId="7822931F" w14:textId="04C8902B">
      <w:pPr>
        <w:pStyle w:val="FootnoteText"/>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E15" w:rsidRPr="00041E40" w:rsidP="00041E40" w14:paraId="0FF924B6" w14:textId="1A96E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2"/>
    <w:multiLevelType w:val="singleLevel"/>
    <w:tmpl w:val="2BDABBCC"/>
    <w:lvl w:ilvl="0">
      <w:start w:val="1"/>
      <w:numFmt w:val="bullet"/>
      <w:pStyle w:val="ListBullet3"/>
      <w:lvlText w:val="o"/>
      <w:lvlJc w:val="left"/>
      <w:pPr>
        <w:ind w:left="1627" w:hanging="360"/>
      </w:pPr>
      <w:rPr>
        <w:rFonts w:ascii="Courier New" w:hAnsi="Courier New" w:cs="Courier New" w:hint="default"/>
      </w:rPr>
    </w:lvl>
  </w:abstractNum>
  <w:abstractNum w:abstractNumId="1">
    <w:nsid w:val="044B6C6E"/>
    <w:multiLevelType w:val="hybridMultilevel"/>
    <w:tmpl w:val="4538C896"/>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00F3425"/>
    <w:multiLevelType w:val="hybridMultilevel"/>
    <w:tmpl w:val="089E03B2"/>
    <w:lvl w:ilvl="0">
      <w:start w:val="1"/>
      <w:numFmt w:val="bullet"/>
      <w:pStyle w:val="ListBullet2"/>
      <w:lvlText w:val="–"/>
      <w:lvlJc w:val="left"/>
      <w:pPr>
        <w:ind w:left="1267" w:hanging="360"/>
      </w:pPr>
      <w:rPr>
        <w:rFonts w:ascii="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84F0787"/>
    <w:multiLevelType w:val="hybridMultilevel"/>
    <w:tmpl w:val="CA06BF90"/>
    <w:lvl w:ilvl="0">
      <w:start w:val="1"/>
      <w:numFmt w:val="bullet"/>
      <w:lvlText w:val=""/>
      <w:lvlJc w:val="left"/>
      <w:pPr>
        <w:ind w:left="1224" w:hanging="360"/>
      </w:pPr>
      <w:rPr>
        <w:rFonts w:ascii="Symbol" w:hAnsi="Symbol" w:hint="default"/>
      </w:rPr>
    </w:lvl>
    <w:lvl w:ilvl="1" w:tentative="1">
      <w:start w:val="1"/>
      <w:numFmt w:val="bullet"/>
      <w:lvlText w:val="o"/>
      <w:lvlJc w:val="left"/>
      <w:pPr>
        <w:ind w:left="1944" w:hanging="360"/>
      </w:pPr>
      <w:rPr>
        <w:rFonts w:ascii="Courier New" w:hAnsi="Courier New" w:cs="Courier New" w:hint="default"/>
      </w:rPr>
    </w:lvl>
    <w:lvl w:ilvl="2" w:tentative="1">
      <w:start w:val="1"/>
      <w:numFmt w:val="bullet"/>
      <w:lvlText w:val=""/>
      <w:lvlJc w:val="left"/>
      <w:pPr>
        <w:ind w:left="2664" w:hanging="360"/>
      </w:pPr>
      <w:rPr>
        <w:rFonts w:ascii="Wingdings" w:hAnsi="Wingdings" w:hint="default"/>
      </w:rPr>
    </w:lvl>
    <w:lvl w:ilvl="3" w:tentative="1">
      <w:start w:val="1"/>
      <w:numFmt w:val="bullet"/>
      <w:lvlText w:val=""/>
      <w:lvlJc w:val="left"/>
      <w:pPr>
        <w:ind w:left="3384" w:hanging="360"/>
      </w:pPr>
      <w:rPr>
        <w:rFonts w:ascii="Symbol" w:hAnsi="Symbol" w:hint="default"/>
      </w:rPr>
    </w:lvl>
    <w:lvl w:ilvl="4" w:tentative="1">
      <w:start w:val="1"/>
      <w:numFmt w:val="bullet"/>
      <w:lvlText w:val="o"/>
      <w:lvlJc w:val="left"/>
      <w:pPr>
        <w:ind w:left="4104" w:hanging="360"/>
      </w:pPr>
      <w:rPr>
        <w:rFonts w:ascii="Courier New" w:hAnsi="Courier New" w:cs="Courier New" w:hint="default"/>
      </w:rPr>
    </w:lvl>
    <w:lvl w:ilvl="5" w:tentative="1">
      <w:start w:val="1"/>
      <w:numFmt w:val="bullet"/>
      <w:lvlText w:val=""/>
      <w:lvlJc w:val="left"/>
      <w:pPr>
        <w:ind w:left="4824" w:hanging="360"/>
      </w:pPr>
      <w:rPr>
        <w:rFonts w:ascii="Wingdings" w:hAnsi="Wingdings" w:hint="default"/>
      </w:rPr>
    </w:lvl>
    <w:lvl w:ilvl="6" w:tentative="1">
      <w:start w:val="1"/>
      <w:numFmt w:val="bullet"/>
      <w:lvlText w:val=""/>
      <w:lvlJc w:val="left"/>
      <w:pPr>
        <w:ind w:left="5544" w:hanging="360"/>
      </w:pPr>
      <w:rPr>
        <w:rFonts w:ascii="Symbol" w:hAnsi="Symbol" w:hint="default"/>
      </w:rPr>
    </w:lvl>
    <w:lvl w:ilvl="7" w:tentative="1">
      <w:start w:val="1"/>
      <w:numFmt w:val="bullet"/>
      <w:lvlText w:val="o"/>
      <w:lvlJc w:val="left"/>
      <w:pPr>
        <w:ind w:left="6264" w:hanging="360"/>
      </w:pPr>
      <w:rPr>
        <w:rFonts w:ascii="Courier New" w:hAnsi="Courier New" w:cs="Courier New" w:hint="default"/>
      </w:rPr>
    </w:lvl>
    <w:lvl w:ilvl="8" w:tentative="1">
      <w:start w:val="1"/>
      <w:numFmt w:val="bullet"/>
      <w:lvlText w:val=""/>
      <w:lvlJc w:val="left"/>
      <w:pPr>
        <w:ind w:left="6984" w:hanging="360"/>
      </w:pPr>
      <w:rPr>
        <w:rFonts w:ascii="Wingdings" w:hAnsi="Wingdings" w:hint="default"/>
      </w:rPr>
    </w:lvl>
  </w:abstractNum>
  <w:abstractNum w:abstractNumId="4">
    <w:nsid w:val="2D803D25"/>
    <w:multiLevelType w:val="hybridMultilevel"/>
    <w:tmpl w:val="C94AAF3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E32736D"/>
    <w:multiLevelType w:val="hybridMultilevel"/>
    <w:tmpl w:val="D53A881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E400E8F"/>
    <w:multiLevelType w:val="hybridMultilevel"/>
    <w:tmpl w:val="1ED2D53E"/>
    <w:lvl w:ilvl="0">
      <w:start w:val="1"/>
      <w:numFmt w:val="bullet"/>
      <w:pStyle w:val="TableBullet"/>
      <w:lvlText w:val=""/>
      <w:lvlJc w:val="left"/>
      <w:pPr>
        <w:ind w:left="619"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85358C4"/>
    <w:multiLevelType w:val="hybridMultilevel"/>
    <w:tmpl w:val="AE48708E"/>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8FD0A7B"/>
    <w:multiLevelType w:val="hybridMultilevel"/>
    <w:tmpl w:val="B43CEA94"/>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3B156595"/>
    <w:multiLevelType w:val="hybridMultilevel"/>
    <w:tmpl w:val="98CAF364"/>
    <w:lvl w:ilvl="0">
      <w:start w:val="1"/>
      <w:numFmt w:val="lowerLetter"/>
      <w:pStyle w:val="ListNumber2"/>
      <w:lvlText w:val="%1."/>
      <w:lvlJc w:val="left"/>
      <w:pPr>
        <w:ind w:left="1267"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B7C5455"/>
    <w:multiLevelType w:val="multilevel"/>
    <w:tmpl w:val="F4284BE6"/>
    <w:styleLink w:val="Outline"/>
    <w:lvl w:ilvl="0">
      <w:start w:val="1"/>
      <w:numFmt w:val="decimal"/>
      <w:pStyle w:val="Heading1"/>
      <w:lvlText w:val="%1."/>
      <w:lvlJc w:val="left"/>
      <w:pPr>
        <w:ind w:left="504" w:firstLine="0"/>
      </w:pPr>
      <w:rPr>
        <w:rFonts w:ascii="Times New Roman" w:hAnsi="Times New Roman" w:hint="default"/>
        <w:b/>
        <w:sz w:val="36"/>
      </w:rPr>
    </w:lvl>
    <w:lvl w:ilvl="1">
      <w:start w:val="1"/>
      <w:numFmt w:val="upperLetter"/>
      <w:pStyle w:val="Heading2"/>
      <w:lvlText w:val="%2."/>
      <w:lvlJc w:val="left"/>
      <w:pPr>
        <w:ind w:left="637" w:hanging="547"/>
      </w:pPr>
      <w:rPr>
        <w:rFonts w:ascii="Times New Roman" w:hAnsi="Times New Roman" w:hint="default"/>
        <w:b/>
        <w:sz w:val="28"/>
      </w:rPr>
    </w:lvl>
    <w:lvl w:ilvl="2">
      <w:start w:val="1"/>
      <w:numFmt w:val="decimal"/>
      <w:pStyle w:val="Heading3"/>
      <w:lvlText w:val="%3."/>
      <w:lvlJc w:val="left"/>
      <w:pPr>
        <w:ind w:left="547" w:hanging="547"/>
      </w:pPr>
      <w:rPr>
        <w:rFonts w:ascii="Times New Roman" w:hAnsi="Times New Roman" w:hint="default"/>
        <w:b/>
        <w:sz w:val="24"/>
      </w:rPr>
    </w:lvl>
    <w:lvl w:ilvl="3">
      <w:start w:val="1"/>
      <w:numFmt w:val="lowerLetter"/>
      <w:pStyle w:val="Heading4"/>
      <w:lvlText w:val="%4."/>
      <w:lvlJc w:val="left"/>
      <w:pPr>
        <w:ind w:left="864" w:hanging="317"/>
      </w:pPr>
      <w:rPr>
        <w:rFonts w:ascii="Times New Roman" w:hAnsi="Times New Roman" w:hint="default"/>
        <w:b/>
        <w:sz w:val="24"/>
      </w:rPr>
    </w:lvl>
    <w:lvl w:ilvl="4">
      <w:start w:val="1"/>
      <w:numFmt w:val="decimal"/>
      <w:pStyle w:val="Heading5"/>
      <w:lvlText w:val="%5)"/>
      <w:lvlJc w:val="left"/>
      <w:pPr>
        <w:ind w:left="864" w:hanging="317"/>
      </w:pPr>
      <w:rPr>
        <w:rFonts w:ascii="Times New Roman" w:hAnsi="Times New Roman" w:hint="default"/>
        <w:b/>
        <w:sz w:val="24"/>
      </w:rPr>
    </w:lvl>
    <w:lvl w:ilvl="5">
      <w:start w:val="1"/>
      <w:numFmt w:val="upperLetter"/>
      <w:pStyle w:val="Heading6"/>
      <w:suff w:val="nothing"/>
      <w:lvlText w:val="Appendix %6."/>
      <w:lvlJc w:val="left"/>
      <w:pPr>
        <w:ind w:left="504" w:firstLine="0"/>
      </w:pPr>
      <w:rPr>
        <w:rFonts w:ascii="Times New Roman" w:hAnsi="Times New Roman" w:hint="default"/>
        <w:b/>
        <w:sz w:val="36"/>
      </w:rPr>
    </w:lvl>
    <w:lvl w:ilvl="6">
      <w:start w:val="1"/>
      <w:numFmt w:val="upperLetter"/>
      <w:pStyle w:val="Heading7"/>
      <w:lvlText w:val="%7."/>
      <w:lvlJc w:val="left"/>
      <w:pPr>
        <w:ind w:left="547" w:hanging="547"/>
      </w:pPr>
      <w:rPr>
        <w:rFonts w:ascii="Times New Roman" w:hAnsi="Times New Roman" w:hint="default"/>
        <w:b/>
        <w:sz w:val="24"/>
      </w:rPr>
    </w:lvl>
    <w:lvl w:ilvl="7">
      <w:start w:val="1"/>
      <w:numFmt w:val="decimal"/>
      <w:pStyle w:val="Heading8"/>
      <w:lvlText w:val="%8."/>
      <w:lvlJc w:val="left"/>
      <w:pPr>
        <w:tabs>
          <w:tab w:val="num" w:pos="547"/>
        </w:tabs>
        <w:ind w:left="547" w:hanging="547"/>
      </w:pPr>
      <w:rPr>
        <w:rFonts w:ascii="Times New Roman" w:hAnsi="Times New Roman" w:hint="default"/>
        <w:b/>
        <w:i w:val="0"/>
        <w:sz w:val="24"/>
      </w:rPr>
    </w:lvl>
    <w:lvl w:ilvl="8">
      <w:start w:val="1"/>
      <w:numFmt w:val="lowerLetter"/>
      <w:pStyle w:val="Heading9"/>
      <w:lvlText w:val="%9."/>
      <w:lvlJc w:val="left"/>
      <w:pPr>
        <w:ind w:left="864" w:hanging="317"/>
      </w:pPr>
      <w:rPr>
        <w:rFonts w:ascii="Times New Roman" w:hAnsi="Times New Roman" w:hint="default"/>
        <w:b/>
        <w:i w:val="0"/>
        <w:sz w:val="24"/>
      </w:rPr>
    </w:lvl>
  </w:abstractNum>
  <w:abstractNum w:abstractNumId="11">
    <w:nsid w:val="3DE64FAF"/>
    <w:multiLevelType w:val="hybridMultilevel"/>
    <w:tmpl w:val="42A62A8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F9872C7"/>
    <w:multiLevelType w:val="hybridMultilevel"/>
    <w:tmpl w:val="A0B2498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1563640"/>
    <w:multiLevelType w:val="hybridMultilevel"/>
    <w:tmpl w:val="76EE01FA"/>
    <w:lvl w:ilvl="0">
      <w:start w:val="1"/>
      <w:numFmt w:val="decimal"/>
      <w:pStyle w:val="ListNumber"/>
      <w:lvlText w:val="%1."/>
      <w:lvlJc w:val="left"/>
      <w:pPr>
        <w:ind w:left="864"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4">
    <w:nsid w:val="4E0D0884"/>
    <w:multiLevelType w:val="hybridMultilevel"/>
    <w:tmpl w:val="6E8A2A6A"/>
    <w:lvl w:ilvl="0">
      <w:start w:val="1"/>
      <w:numFmt w:val="bullet"/>
      <w:pStyle w:val="TableBullet2"/>
      <w:lvlText w:val="–"/>
      <w:lvlJc w:val="left"/>
      <w:pPr>
        <w:ind w:left="835" w:hanging="360"/>
      </w:pPr>
      <w:rPr>
        <w:rFonts w:ascii="Times New Roman" w:hAnsi="Times New Roman" w:cs="Times New Roman" w:hint="default"/>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15">
    <w:nsid w:val="553650E9"/>
    <w:multiLevelType w:val="hybridMultilevel"/>
    <w:tmpl w:val="C236298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5C8C2DC0"/>
    <w:multiLevelType w:val="hybridMultilevel"/>
    <w:tmpl w:val="71E4D528"/>
    <w:lvl w:ilvl="0">
      <w:start w:val="1"/>
      <w:numFmt w:val="bullet"/>
      <w:pStyle w:val="ListBullet"/>
      <w:lvlText w:val=""/>
      <w:lvlJc w:val="left"/>
      <w:pPr>
        <w:ind w:left="86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0E6C27F"/>
    <w:multiLevelType w:val="hybridMultilevel"/>
    <w:tmpl w:val="8BA825B6"/>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5F153D8"/>
    <w:multiLevelType w:val="hybridMultilevel"/>
    <w:tmpl w:val="988CA9BE"/>
    <w:lvl w:ilvl="0">
      <w:start w:val="1"/>
      <w:numFmt w:val="upperLetter"/>
      <w:lvlText w:val="%1."/>
      <w:lvlJc w:val="left"/>
      <w:pPr>
        <w:ind w:left="720" w:hanging="360"/>
      </w:pPr>
    </w:lvl>
    <w:lvl w:ilvl="1">
      <w:start w:val="3"/>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DDBA8EA"/>
    <w:multiLevelType w:val="hybridMultilevel"/>
    <w:tmpl w:val="167A8482"/>
    <w:lvl w:ilvl="0">
      <w:start w:val="1"/>
      <w:numFmt w:val="upp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7C8C4AAD"/>
    <w:multiLevelType w:val="hybridMultilevel"/>
    <w:tmpl w:val="F542AF14"/>
    <w:lvl w:ilvl="0">
      <w:start w:val="1"/>
      <w:numFmt w:val="decimal"/>
      <w:pStyle w:val="ListNumber3"/>
      <w:lvlText w:val="%1)"/>
      <w:lvlJc w:val="left"/>
      <w:pPr>
        <w:ind w:left="1627"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537665149">
    <w:abstractNumId w:val="17"/>
  </w:num>
  <w:num w:numId="2" w16cid:durableId="1760372609">
    <w:abstractNumId w:val="18"/>
  </w:num>
  <w:num w:numId="3" w16cid:durableId="1463696460">
    <w:abstractNumId w:val="7"/>
  </w:num>
  <w:num w:numId="4" w16cid:durableId="1364163777">
    <w:abstractNumId w:val="10"/>
  </w:num>
  <w:num w:numId="5" w16cid:durableId="913515031">
    <w:abstractNumId w:val="16"/>
  </w:num>
  <w:num w:numId="6" w16cid:durableId="1322739408">
    <w:abstractNumId w:val="13"/>
    <w:lvlOverride w:ilvl="0">
      <w:startOverride w:val="1"/>
    </w:lvlOverride>
  </w:num>
  <w:num w:numId="7" w16cid:durableId="1362440479">
    <w:abstractNumId w:val="2"/>
  </w:num>
  <w:num w:numId="8" w16cid:durableId="862210930">
    <w:abstractNumId w:val="0"/>
  </w:num>
  <w:num w:numId="9" w16cid:durableId="1326399815">
    <w:abstractNumId w:val="9"/>
  </w:num>
  <w:num w:numId="10" w16cid:durableId="1536773361">
    <w:abstractNumId w:val="20"/>
  </w:num>
  <w:num w:numId="11" w16cid:durableId="1819110796">
    <w:abstractNumId w:val="6"/>
  </w:num>
  <w:num w:numId="12" w16cid:durableId="939414169">
    <w:abstractNumId w:val="14"/>
  </w:num>
  <w:num w:numId="13" w16cid:durableId="1825047818">
    <w:abstractNumId w:val="10"/>
  </w:num>
  <w:num w:numId="14" w16cid:durableId="42676559">
    <w:abstractNumId w:val="4"/>
  </w:num>
  <w:num w:numId="15" w16cid:durableId="1801650908">
    <w:abstractNumId w:val="3"/>
  </w:num>
  <w:num w:numId="16" w16cid:durableId="262423941">
    <w:abstractNumId w:val="19"/>
  </w:num>
  <w:num w:numId="17" w16cid:durableId="1543664508">
    <w:abstractNumId w:val="11"/>
  </w:num>
  <w:num w:numId="18" w16cid:durableId="143468324">
    <w:abstractNumId w:val="12"/>
  </w:num>
  <w:num w:numId="19" w16cid:durableId="1286234774">
    <w:abstractNumId w:val="15"/>
  </w:num>
  <w:num w:numId="20" w16cid:durableId="1972514259">
    <w:abstractNumId w:val="1"/>
  </w:num>
  <w:num w:numId="21" w16cid:durableId="958412785">
    <w:abstractNumId w:val="8"/>
  </w:num>
  <w:num w:numId="22" w16cid:durableId="173500743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0"/>
  <w:drawingGridHorizontalSpacing w:val="120"/>
  <w:displayHorizontalDrawingGridEvery w:val="0"/>
  <w:displayVerticalDrawingGridEvery w:val="0"/>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65"/>
    <w:rsid w:val="00000557"/>
    <w:rsid w:val="0000145D"/>
    <w:rsid w:val="000014C9"/>
    <w:rsid w:val="0000328B"/>
    <w:rsid w:val="00003FD8"/>
    <w:rsid w:val="00006CEC"/>
    <w:rsid w:val="00010B01"/>
    <w:rsid w:val="000129E0"/>
    <w:rsid w:val="00013754"/>
    <w:rsid w:val="00014531"/>
    <w:rsid w:val="0001476E"/>
    <w:rsid w:val="00015D5A"/>
    <w:rsid w:val="00015FE9"/>
    <w:rsid w:val="0001790D"/>
    <w:rsid w:val="000214F7"/>
    <w:rsid w:val="00023815"/>
    <w:rsid w:val="000241F7"/>
    <w:rsid w:val="00024ED5"/>
    <w:rsid w:val="000257D1"/>
    <w:rsid w:val="000268D7"/>
    <w:rsid w:val="00027CEB"/>
    <w:rsid w:val="000301F7"/>
    <w:rsid w:val="00030697"/>
    <w:rsid w:val="00031D7B"/>
    <w:rsid w:val="00033372"/>
    <w:rsid w:val="00034002"/>
    <w:rsid w:val="00034A05"/>
    <w:rsid w:val="00034DFB"/>
    <w:rsid w:val="00035B5E"/>
    <w:rsid w:val="00036452"/>
    <w:rsid w:val="00036CF4"/>
    <w:rsid w:val="0004184A"/>
    <w:rsid w:val="00041CC5"/>
    <w:rsid w:val="00041E40"/>
    <w:rsid w:val="000423EB"/>
    <w:rsid w:val="000429E8"/>
    <w:rsid w:val="000430D7"/>
    <w:rsid w:val="00043406"/>
    <w:rsid w:val="000439EA"/>
    <w:rsid w:val="00044541"/>
    <w:rsid w:val="00050982"/>
    <w:rsid w:val="00050C3B"/>
    <w:rsid w:val="0005305E"/>
    <w:rsid w:val="000545E1"/>
    <w:rsid w:val="000600F4"/>
    <w:rsid w:val="00060A32"/>
    <w:rsid w:val="00062D91"/>
    <w:rsid w:val="00065234"/>
    <w:rsid w:val="00065993"/>
    <w:rsid w:val="000659C6"/>
    <w:rsid w:val="00066595"/>
    <w:rsid w:val="00067011"/>
    <w:rsid w:val="00067540"/>
    <w:rsid w:val="00070AF1"/>
    <w:rsid w:val="0007103D"/>
    <w:rsid w:val="00072578"/>
    <w:rsid w:val="00074AF0"/>
    <w:rsid w:val="00081504"/>
    <w:rsid w:val="00081EEF"/>
    <w:rsid w:val="000833DE"/>
    <w:rsid w:val="0008452C"/>
    <w:rsid w:val="00084651"/>
    <w:rsid w:val="00084E52"/>
    <w:rsid w:val="00086A4C"/>
    <w:rsid w:val="00087F30"/>
    <w:rsid w:val="00087FC1"/>
    <w:rsid w:val="000903A8"/>
    <w:rsid w:val="00090BFD"/>
    <w:rsid w:val="00093DDD"/>
    <w:rsid w:val="00094E3C"/>
    <w:rsid w:val="00095AC3"/>
    <w:rsid w:val="00096523"/>
    <w:rsid w:val="00096B7E"/>
    <w:rsid w:val="000973BC"/>
    <w:rsid w:val="00097E9B"/>
    <w:rsid w:val="000A023F"/>
    <w:rsid w:val="000A38D4"/>
    <w:rsid w:val="000A59EC"/>
    <w:rsid w:val="000A6327"/>
    <w:rsid w:val="000A7683"/>
    <w:rsid w:val="000B0A88"/>
    <w:rsid w:val="000B0F9B"/>
    <w:rsid w:val="000B0FB0"/>
    <w:rsid w:val="000B6451"/>
    <w:rsid w:val="000B6E2D"/>
    <w:rsid w:val="000C2E1D"/>
    <w:rsid w:val="000C3C2B"/>
    <w:rsid w:val="000D0D56"/>
    <w:rsid w:val="000D2D4A"/>
    <w:rsid w:val="000D3EB7"/>
    <w:rsid w:val="000E0CDE"/>
    <w:rsid w:val="000E1B74"/>
    <w:rsid w:val="000E29BD"/>
    <w:rsid w:val="000E4135"/>
    <w:rsid w:val="000E471D"/>
    <w:rsid w:val="000E4972"/>
    <w:rsid w:val="000E5120"/>
    <w:rsid w:val="000E56C3"/>
    <w:rsid w:val="000E7AC6"/>
    <w:rsid w:val="000F0112"/>
    <w:rsid w:val="000F120E"/>
    <w:rsid w:val="000F16F7"/>
    <w:rsid w:val="00100802"/>
    <w:rsid w:val="001023D9"/>
    <w:rsid w:val="00104838"/>
    <w:rsid w:val="001074E9"/>
    <w:rsid w:val="001124BA"/>
    <w:rsid w:val="001167F3"/>
    <w:rsid w:val="00116B4E"/>
    <w:rsid w:val="00116B90"/>
    <w:rsid w:val="00125601"/>
    <w:rsid w:val="0012589E"/>
    <w:rsid w:val="0012590B"/>
    <w:rsid w:val="00127A4C"/>
    <w:rsid w:val="00132088"/>
    <w:rsid w:val="00133135"/>
    <w:rsid w:val="0013486D"/>
    <w:rsid w:val="001358E4"/>
    <w:rsid w:val="00143750"/>
    <w:rsid w:val="001501FD"/>
    <w:rsid w:val="001506C8"/>
    <w:rsid w:val="00151089"/>
    <w:rsid w:val="001510B1"/>
    <w:rsid w:val="00151D05"/>
    <w:rsid w:val="0015345A"/>
    <w:rsid w:val="0015361E"/>
    <w:rsid w:val="00153897"/>
    <w:rsid w:val="00153E19"/>
    <w:rsid w:val="001560CA"/>
    <w:rsid w:val="00160E56"/>
    <w:rsid w:val="00161DC6"/>
    <w:rsid w:val="00162B63"/>
    <w:rsid w:val="00164F57"/>
    <w:rsid w:val="001663BD"/>
    <w:rsid w:val="0016694E"/>
    <w:rsid w:val="00172DA1"/>
    <w:rsid w:val="001733C9"/>
    <w:rsid w:val="00175155"/>
    <w:rsid w:val="00175474"/>
    <w:rsid w:val="00175A0D"/>
    <w:rsid w:val="00175A3F"/>
    <w:rsid w:val="00180E6F"/>
    <w:rsid w:val="00183D47"/>
    <w:rsid w:val="00184504"/>
    <w:rsid w:val="0018514A"/>
    <w:rsid w:val="00191336"/>
    <w:rsid w:val="0019140B"/>
    <w:rsid w:val="001925FF"/>
    <w:rsid w:val="00196F66"/>
    <w:rsid w:val="001A07D3"/>
    <w:rsid w:val="001A5511"/>
    <w:rsid w:val="001A56D4"/>
    <w:rsid w:val="001B2DA9"/>
    <w:rsid w:val="001B5031"/>
    <w:rsid w:val="001B55C5"/>
    <w:rsid w:val="001B7771"/>
    <w:rsid w:val="001C4692"/>
    <w:rsid w:val="001C7F44"/>
    <w:rsid w:val="001D1831"/>
    <w:rsid w:val="001D327D"/>
    <w:rsid w:val="001E08F3"/>
    <w:rsid w:val="001E100E"/>
    <w:rsid w:val="001E4066"/>
    <w:rsid w:val="001E5FB5"/>
    <w:rsid w:val="001E72B6"/>
    <w:rsid w:val="001F0DC9"/>
    <w:rsid w:val="001F1789"/>
    <w:rsid w:val="001F5F3F"/>
    <w:rsid w:val="001F7674"/>
    <w:rsid w:val="00200CEC"/>
    <w:rsid w:val="00203A36"/>
    <w:rsid w:val="00206772"/>
    <w:rsid w:val="002073B8"/>
    <w:rsid w:val="0021105D"/>
    <w:rsid w:val="0021173B"/>
    <w:rsid w:val="00215C2D"/>
    <w:rsid w:val="00217BFD"/>
    <w:rsid w:val="00223A1C"/>
    <w:rsid w:val="00224AED"/>
    <w:rsid w:val="002250C1"/>
    <w:rsid w:val="00232AB5"/>
    <w:rsid w:val="00232D6F"/>
    <w:rsid w:val="00233538"/>
    <w:rsid w:val="00234227"/>
    <w:rsid w:val="002351DA"/>
    <w:rsid w:val="002355BB"/>
    <w:rsid w:val="002362C4"/>
    <w:rsid w:val="002366EA"/>
    <w:rsid w:val="002421BF"/>
    <w:rsid w:val="0024301D"/>
    <w:rsid w:val="00243A17"/>
    <w:rsid w:val="00243C03"/>
    <w:rsid w:val="00243CE1"/>
    <w:rsid w:val="002453CB"/>
    <w:rsid w:val="0024666D"/>
    <w:rsid w:val="002471F3"/>
    <w:rsid w:val="00250CA2"/>
    <w:rsid w:val="00251F1E"/>
    <w:rsid w:val="00252194"/>
    <w:rsid w:val="002543CC"/>
    <w:rsid w:val="002544B0"/>
    <w:rsid w:val="00254A47"/>
    <w:rsid w:val="002552A5"/>
    <w:rsid w:val="0025604D"/>
    <w:rsid w:val="00256EEC"/>
    <w:rsid w:val="00257174"/>
    <w:rsid w:val="002577C2"/>
    <w:rsid w:val="00261F48"/>
    <w:rsid w:val="0026238E"/>
    <w:rsid w:val="002628C8"/>
    <w:rsid w:val="002640CD"/>
    <w:rsid w:val="002661FF"/>
    <w:rsid w:val="0027016F"/>
    <w:rsid w:val="00270291"/>
    <w:rsid w:val="00270B45"/>
    <w:rsid w:val="0027102B"/>
    <w:rsid w:val="0027124D"/>
    <w:rsid w:val="00271432"/>
    <w:rsid w:val="00272CA2"/>
    <w:rsid w:val="00275EE2"/>
    <w:rsid w:val="0027735A"/>
    <w:rsid w:val="002836CD"/>
    <w:rsid w:val="002900F6"/>
    <w:rsid w:val="00290C53"/>
    <w:rsid w:val="002925A5"/>
    <w:rsid w:val="00296979"/>
    <w:rsid w:val="002979D3"/>
    <w:rsid w:val="002A03B1"/>
    <w:rsid w:val="002A05CD"/>
    <w:rsid w:val="002A188D"/>
    <w:rsid w:val="002A29CA"/>
    <w:rsid w:val="002A2C01"/>
    <w:rsid w:val="002A2D97"/>
    <w:rsid w:val="002A36B6"/>
    <w:rsid w:val="002A41CD"/>
    <w:rsid w:val="002A4335"/>
    <w:rsid w:val="002A5F38"/>
    <w:rsid w:val="002A6A50"/>
    <w:rsid w:val="002A6D84"/>
    <w:rsid w:val="002A73A4"/>
    <w:rsid w:val="002A7F42"/>
    <w:rsid w:val="002B3CF1"/>
    <w:rsid w:val="002B3D75"/>
    <w:rsid w:val="002B435C"/>
    <w:rsid w:val="002B4D82"/>
    <w:rsid w:val="002B5202"/>
    <w:rsid w:val="002B59F5"/>
    <w:rsid w:val="002C04DF"/>
    <w:rsid w:val="002C079F"/>
    <w:rsid w:val="002C1CBC"/>
    <w:rsid w:val="002C20BE"/>
    <w:rsid w:val="002C33A4"/>
    <w:rsid w:val="002C4AC5"/>
    <w:rsid w:val="002C59BA"/>
    <w:rsid w:val="002D0208"/>
    <w:rsid w:val="002D11B2"/>
    <w:rsid w:val="002D17CA"/>
    <w:rsid w:val="002D3B38"/>
    <w:rsid w:val="002D4D8C"/>
    <w:rsid w:val="002D64BC"/>
    <w:rsid w:val="002D68B7"/>
    <w:rsid w:val="002D7B11"/>
    <w:rsid w:val="002E04DE"/>
    <w:rsid w:val="002E0856"/>
    <w:rsid w:val="002E0ACD"/>
    <w:rsid w:val="002E19B1"/>
    <w:rsid w:val="002E2E87"/>
    <w:rsid w:val="002E6623"/>
    <w:rsid w:val="002E73D8"/>
    <w:rsid w:val="002E73ED"/>
    <w:rsid w:val="002F015D"/>
    <w:rsid w:val="002F1713"/>
    <w:rsid w:val="002F3FDB"/>
    <w:rsid w:val="002F4501"/>
    <w:rsid w:val="002F4C7D"/>
    <w:rsid w:val="002F52E8"/>
    <w:rsid w:val="00300D06"/>
    <w:rsid w:val="003027B0"/>
    <w:rsid w:val="00302815"/>
    <w:rsid w:val="00302F7D"/>
    <w:rsid w:val="003030F4"/>
    <w:rsid w:val="003054D7"/>
    <w:rsid w:val="00306515"/>
    <w:rsid w:val="00306D91"/>
    <w:rsid w:val="00307BFE"/>
    <w:rsid w:val="003103F5"/>
    <w:rsid w:val="0031113A"/>
    <w:rsid w:val="003112C6"/>
    <w:rsid w:val="003133C1"/>
    <w:rsid w:val="003158BE"/>
    <w:rsid w:val="00316816"/>
    <w:rsid w:val="00317958"/>
    <w:rsid w:val="003205E6"/>
    <w:rsid w:val="00322B43"/>
    <w:rsid w:val="00322CFA"/>
    <w:rsid w:val="003244E1"/>
    <w:rsid w:val="00325C09"/>
    <w:rsid w:val="00327279"/>
    <w:rsid w:val="00327447"/>
    <w:rsid w:val="00327C87"/>
    <w:rsid w:val="00327CE9"/>
    <w:rsid w:val="003353C9"/>
    <w:rsid w:val="00337BE5"/>
    <w:rsid w:val="00340082"/>
    <w:rsid w:val="00340303"/>
    <w:rsid w:val="00344440"/>
    <w:rsid w:val="003453DA"/>
    <w:rsid w:val="003459FD"/>
    <w:rsid w:val="00345DA3"/>
    <w:rsid w:val="00346507"/>
    <w:rsid w:val="00347B19"/>
    <w:rsid w:val="003504E4"/>
    <w:rsid w:val="00350BEE"/>
    <w:rsid w:val="00353A07"/>
    <w:rsid w:val="00363B29"/>
    <w:rsid w:val="00364956"/>
    <w:rsid w:val="003650EC"/>
    <w:rsid w:val="00366062"/>
    <w:rsid w:val="00366B57"/>
    <w:rsid w:val="00367760"/>
    <w:rsid w:val="0037146C"/>
    <w:rsid w:val="00371D83"/>
    <w:rsid w:val="003769D0"/>
    <w:rsid w:val="00380B75"/>
    <w:rsid w:val="003816C4"/>
    <w:rsid w:val="00381754"/>
    <w:rsid w:val="00382467"/>
    <w:rsid w:val="00382DA4"/>
    <w:rsid w:val="00382F54"/>
    <w:rsid w:val="003835E9"/>
    <w:rsid w:val="003868F7"/>
    <w:rsid w:val="00386ECF"/>
    <w:rsid w:val="00390508"/>
    <w:rsid w:val="00390FE2"/>
    <w:rsid w:val="00391CF4"/>
    <w:rsid w:val="00392901"/>
    <w:rsid w:val="00394489"/>
    <w:rsid w:val="00394F46"/>
    <w:rsid w:val="00395247"/>
    <w:rsid w:val="003971DC"/>
    <w:rsid w:val="00397AFD"/>
    <w:rsid w:val="003A034C"/>
    <w:rsid w:val="003A0EB0"/>
    <w:rsid w:val="003A2146"/>
    <w:rsid w:val="003A2319"/>
    <w:rsid w:val="003A271B"/>
    <w:rsid w:val="003A2904"/>
    <w:rsid w:val="003A5B49"/>
    <w:rsid w:val="003B3338"/>
    <w:rsid w:val="003B34E4"/>
    <w:rsid w:val="003B4CDF"/>
    <w:rsid w:val="003C0196"/>
    <w:rsid w:val="003C03CE"/>
    <w:rsid w:val="003C0744"/>
    <w:rsid w:val="003C0ED1"/>
    <w:rsid w:val="003C2D69"/>
    <w:rsid w:val="003C454A"/>
    <w:rsid w:val="003C4E49"/>
    <w:rsid w:val="003C5F2F"/>
    <w:rsid w:val="003C6A9F"/>
    <w:rsid w:val="003C7AE0"/>
    <w:rsid w:val="003D088F"/>
    <w:rsid w:val="003D0D47"/>
    <w:rsid w:val="003D2497"/>
    <w:rsid w:val="003D388E"/>
    <w:rsid w:val="003D3B19"/>
    <w:rsid w:val="003D4107"/>
    <w:rsid w:val="003D4B8A"/>
    <w:rsid w:val="003D50FA"/>
    <w:rsid w:val="003D6315"/>
    <w:rsid w:val="003E0484"/>
    <w:rsid w:val="003E0E30"/>
    <w:rsid w:val="003E261D"/>
    <w:rsid w:val="003E349D"/>
    <w:rsid w:val="003E3BDC"/>
    <w:rsid w:val="003E3F65"/>
    <w:rsid w:val="003E5EBC"/>
    <w:rsid w:val="003E6292"/>
    <w:rsid w:val="003E6954"/>
    <w:rsid w:val="003E7E5E"/>
    <w:rsid w:val="003F019D"/>
    <w:rsid w:val="003F16F6"/>
    <w:rsid w:val="003F21B3"/>
    <w:rsid w:val="003F3BA7"/>
    <w:rsid w:val="003F4A4E"/>
    <w:rsid w:val="003F5DE1"/>
    <w:rsid w:val="003F6D33"/>
    <w:rsid w:val="003F7D7A"/>
    <w:rsid w:val="0040143F"/>
    <w:rsid w:val="00403D6D"/>
    <w:rsid w:val="0040527C"/>
    <w:rsid w:val="004065EE"/>
    <w:rsid w:val="00406B81"/>
    <w:rsid w:val="00407F07"/>
    <w:rsid w:val="00410780"/>
    <w:rsid w:val="004112DC"/>
    <w:rsid w:val="0041136A"/>
    <w:rsid w:val="00414324"/>
    <w:rsid w:val="00414383"/>
    <w:rsid w:val="00415385"/>
    <w:rsid w:val="00415FCC"/>
    <w:rsid w:val="004163D4"/>
    <w:rsid w:val="00417911"/>
    <w:rsid w:val="00422A6E"/>
    <w:rsid w:val="00422CEA"/>
    <w:rsid w:val="0042493C"/>
    <w:rsid w:val="004250D8"/>
    <w:rsid w:val="00427106"/>
    <w:rsid w:val="00427D70"/>
    <w:rsid w:val="004306B8"/>
    <w:rsid w:val="004317DE"/>
    <w:rsid w:val="00433677"/>
    <w:rsid w:val="00434575"/>
    <w:rsid w:val="00436570"/>
    <w:rsid w:val="00437755"/>
    <w:rsid w:val="00444F10"/>
    <w:rsid w:val="00445C22"/>
    <w:rsid w:val="00446885"/>
    <w:rsid w:val="0044719F"/>
    <w:rsid w:val="004544E6"/>
    <w:rsid w:val="00454CC7"/>
    <w:rsid w:val="00456D93"/>
    <w:rsid w:val="00456D97"/>
    <w:rsid w:val="004574A1"/>
    <w:rsid w:val="004576C2"/>
    <w:rsid w:val="0046055E"/>
    <w:rsid w:val="0046333F"/>
    <w:rsid w:val="004639CB"/>
    <w:rsid w:val="00464638"/>
    <w:rsid w:val="00465A03"/>
    <w:rsid w:val="0046605D"/>
    <w:rsid w:val="00466F35"/>
    <w:rsid w:val="0047105B"/>
    <w:rsid w:val="00471B6A"/>
    <w:rsid w:val="00472680"/>
    <w:rsid w:val="00474755"/>
    <w:rsid w:val="004748B5"/>
    <w:rsid w:val="00477691"/>
    <w:rsid w:val="0048116E"/>
    <w:rsid w:val="0048259B"/>
    <w:rsid w:val="00482C16"/>
    <w:rsid w:val="00482ED7"/>
    <w:rsid w:val="004835FE"/>
    <w:rsid w:val="0048593D"/>
    <w:rsid w:val="00485A3F"/>
    <w:rsid w:val="00490AAB"/>
    <w:rsid w:val="0049141D"/>
    <w:rsid w:val="004934E5"/>
    <w:rsid w:val="00493824"/>
    <w:rsid w:val="00493A95"/>
    <w:rsid w:val="00493F53"/>
    <w:rsid w:val="00494430"/>
    <w:rsid w:val="00495398"/>
    <w:rsid w:val="004966E7"/>
    <w:rsid w:val="0049705E"/>
    <w:rsid w:val="00497C6D"/>
    <w:rsid w:val="004A07D1"/>
    <w:rsid w:val="004A1170"/>
    <w:rsid w:val="004A2E40"/>
    <w:rsid w:val="004A3A62"/>
    <w:rsid w:val="004A4E1E"/>
    <w:rsid w:val="004A7E7C"/>
    <w:rsid w:val="004B3249"/>
    <w:rsid w:val="004B526D"/>
    <w:rsid w:val="004C0018"/>
    <w:rsid w:val="004C2F30"/>
    <w:rsid w:val="004C539E"/>
    <w:rsid w:val="004C6A57"/>
    <w:rsid w:val="004C7A20"/>
    <w:rsid w:val="004C7E21"/>
    <w:rsid w:val="004D18C3"/>
    <w:rsid w:val="004D2ECB"/>
    <w:rsid w:val="004D4275"/>
    <w:rsid w:val="004D610E"/>
    <w:rsid w:val="004D6C36"/>
    <w:rsid w:val="004D77FD"/>
    <w:rsid w:val="004E20D9"/>
    <w:rsid w:val="004E2291"/>
    <w:rsid w:val="004E3842"/>
    <w:rsid w:val="004E417C"/>
    <w:rsid w:val="004E4DA7"/>
    <w:rsid w:val="004E4EC5"/>
    <w:rsid w:val="004E5664"/>
    <w:rsid w:val="004E567E"/>
    <w:rsid w:val="004F0CB2"/>
    <w:rsid w:val="004F4177"/>
    <w:rsid w:val="004F4BF9"/>
    <w:rsid w:val="004F52ED"/>
    <w:rsid w:val="004F5423"/>
    <w:rsid w:val="004F761B"/>
    <w:rsid w:val="004F7AF7"/>
    <w:rsid w:val="00500FC6"/>
    <w:rsid w:val="00501CCA"/>
    <w:rsid w:val="00501FC2"/>
    <w:rsid w:val="00502869"/>
    <w:rsid w:val="00505957"/>
    <w:rsid w:val="00507C23"/>
    <w:rsid w:val="00510075"/>
    <w:rsid w:val="00510716"/>
    <w:rsid w:val="00510D39"/>
    <w:rsid w:val="00510FD9"/>
    <w:rsid w:val="005112BF"/>
    <w:rsid w:val="0051174C"/>
    <w:rsid w:val="005139EC"/>
    <w:rsid w:val="00514613"/>
    <w:rsid w:val="00515B94"/>
    <w:rsid w:val="00516088"/>
    <w:rsid w:val="00516392"/>
    <w:rsid w:val="0052317C"/>
    <w:rsid w:val="005239FD"/>
    <w:rsid w:val="00523E1E"/>
    <w:rsid w:val="00524F3F"/>
    <w:rsid w:val="00532062"/>
    <w:rsid w:val="00532077"/>
    <w:rsid w:val="0053398B"/>
    <w:rsid w:val="00535410"/>
    <w:rsid w:val="00536C76"/>
    <w:rsid w:val="00536FCE"/>
    <w:rsid w:val="00537D44"/>
    <w:rsid w:val="00542C80"/>
    <w:rsid w:val="00542CB7"/>
    <w:rsid w:val="0054345F"/>
    <w:rsid w:val="00544D4C"/>
    <w:rsid w:val="005462EA"/>
    <w:rsid w:val="00550709"/>
    <w:rsid w:val="005519F9"/>
    <w:rsid w:val="00551E94"/>
    <w:rsid w:val="005520B6"/>
    <w:rsid w:val="00552234"/>
    <w:rsid w:val="0055266C"/>
    <w:rsid w:val="005527E3"/>
    <w:rsid w:val="00553519"/>
    <w:rsid w:val="005547D3"/>
    <w:rsid w:val="005551DA"/>
    <w:rsid w:val="00556AC1"/>
    <w:rsid w:val="00556E31"/>
    <w:rsid w:val="0056122E"/>
    <w:rsid w:val="0056195C"/>
    <w:rsid w:val="00563C49"/>
    <w:rsid w:val="005652D8"/>
    <w:rsid w:val="00567554"/>
    <w:rsid w:val="00567C3D"/>
    <w:rsid w:val="00567DC6"/>
    <w:rsid w:val="00570238"/>
    <w:rsid w:val="005703F2"/>
    <w:rsid w:val="00572F4A"/>
    <w:rsid w:val="00573530"/>
    <w:rsid w:val="00574983"/>
    <w:rsid w:val="00575DCC"/>
    <w:rsid w:val="005773B1"/>
    <w:rsid w:val="00580907"/>
    <w:rsid w:val="00580E87"/>
    <w:rsid w:val="00580F0E"/>
    <w:rsid w:val="005820A6"/>
    <w:rsid w:val="0058490B"/>
    <w:rsid w:val="00585129"/>
    <w:rsid w:val="0058653C"/>
    <w:rsid w:val="00587DE7"/>
    <w:rsid w:val="005905F2"/>
    <w:rsid w:val="00593D72"/>
    <w:rsid w:val="005950A1"/>
    <w:rsid w:val="005965F6"/>
    <w:rsid w:val="00597E0B"/>
    <w:rsid w:val="005A1380"/>
    <w:rsid w:val="005A5FFB"/>
    <w:rsid w:val="005A6DBF"/>
    <w:rsid w:val="005A702A"/>
    <w:rsid w:val="005B2854"/>
    <w:rsid w:val="005B3325"/>
    <w:rsid w:val="005B3890"/>
    <w:rsid w:val="005B4855"/>
    <w:rsid w:val="005B7BA7"/>
    <w:rsid w:val="005C1E7D"/>
    <w:rsid w:val="005C5222"/>
    <w:rsid w:val="005C61A0"/>
    <w:rsid w:val="005C65D2"/>
    <w:rsid w:val="005C7163"/>
    <w:rsid w:val="005C72C1"/>
    <w:rsid w:val="005C7BD3"/>
    <w:rsid w:val="005C7FAD"/>
    <w:rsid w:val="005D3A51"/>
    <w:rsid w:val="005D3EC3"/>
    <w:rsid w:val="005D5307"/>
    <w:rsid w:val="005D55A1"/>
    <w:rsid w:val="005E0863"/>
    <w:rsid w:val="005E0A7B"/>
    <w:rsid w:val="005E12C7"/>
    <w:rsid w:val="005E1ECB"/>
    <w:rsid w:val="005E3940"/>
    <w:rsid w:val="005E45B1"/>
    <w:rsid w:val="005E4C5A"/>
    <w:rsid w:val="005E7902"/>
    <w:rsid w:val="005E7990"/>
    <w:rsid w:val="005F1457"/>
    <w:rsid w:val="005F35E9"/>
    <w:rsid w:val="005F4C76"/>
    <w:rsid w:val="0060070B"/>
    <w:rsid w:val="00601C9A"/>
    <w:rsid w:val="006039C6"/>
    <w:rsid w:val="00604CD2"/>
    <w:rsid w:val="00605873"/>
    <w:rsid w:val="006063E9"/>
    <w:rsid w:val="00607927"/>
    <w:rsid w:val="00607A09"/>
    <w:rsid w:val="00607A54"/>
    <w:rsid w:val="0061225A"/>
    <w:rsid w:val="00614EA0"/>
    <w:rsid w:val="00615833"/>
    <w:rsid w:val="00615EA0"/>
    <w:rsid w:val="00616110"/>
    <w:rsid w:val="00616300"/>
    <w:rsid w:val="00623BD7"/>
    <w:rsid w:val="006305FB"/>
    <w:rsid w:val="006347D5"/>
    <w:rsid w:val="00635DAB"/>
    <w:rsid w:val="00641114"/>
    <w:rsid w:val="006422DF"/>
    <w:rsid w:val="006446D2"/>
    <w:rsid w:val="0064670F"/>
    <w:rsid w:val="0065393C"/>
    <w:rsid w:val="0065568D"/>
    <w:rsid w:val="00656818"/>
    <w:rsid w:val="00660C3E"/>
    <w:rsid w:val="0066279C"/>
    <w:rsid w:val="00663837"/>
    <w:rsid w:val="006638BB"/>
    <w:rsid w:val="00666204"/>
    <w:rsid w:val="0067018D"/>
    <w:rsid w:val="00671486"/>
    <w:rsid w:val="006721C3"/>
    <w:rsid w:val="00672493"/>
    <w:rsid w:val="00673ECB"/>
    <w:rsid w:val="0067440E"/>
    <w:rsid w:val="00674A38"/>
    <w:rsid w:val="00677415"/>
    <w:rsid w:val="00677A40"/>
    <w:rsid w:val="00685220"/>
    <w:rsid w:val="00686A42"/>
    <w:rsid w:val="00687E65"/>
    <w:rsid w:val="00690D1C"/>
    <w:rsid w:val="00690DDD"/>
    <w:rsid w:val="006911C4"/>
    <w:rsid w:val="0069170B"/>
    <w:rsid w:val="00691E34"/>
    <w:rsid w:val="00692C0C"/>
    <w:rsid w:val="00693447"/>
    <w:rsid w:val="00693FBD"/>
    <w:rsid w:val="0069557C"/>
    <w:rsid w:val="00697610"/>
    <w:rsid w:val="006A2027"/>
    <w:rsid w:val="006A3825"/>
    <w:rsid w:val="006A3C9F"/>
    <w:rsid w:val="006A5356"/>
    <w:rsid w:val="006A5AAD"/>
    <w:rsid w:val="006B0308"/>
    <w:rsid w:val="006B30F3"/>
    <w:rsid w:val="006B5EFC"/>
    <w:rsid w:val="006C008A"/>
    <w:rsid w:val="006C0408"/>
    <w:rsid w:val="006C1C20"/>
    <w:rsid w:val="006C1F69"/>
    <w:rsid w:val="006C3AD5"/>
    <w:rsid w:val="006C7254"/>
    <w:rsid w:val="006C7A4C"/>
    <w:rsid w:val="006D3390"/>
    <w:rsid w:val="006D3440"/>
    <w:rsid w:val="006D4E70"/>
    <w:rsid w:val="006D5CEF"/>
    <w:rsid w:val="006D5F0B"/>
    <w:rsid w:val="006D6FB7"/>
    <w:rsid w:val="006D7E94"/>
    <w:rsid w:val="006E0819"/>
    <w:rsid w:val="006E0C63"/>
    <w:rsid w:val="006E0E51"/>
    <w:rsid w:val="006E140D"/>
    <w:rsid w:val="006E2489"/>
    <w:rsid w:val="006E47EC"/>
    <w:rsid w:val="006E6807"/>
    <w:rsid w:val="006E7423"/>
    <w:rsid w:val="006E7815"/>
    <w:rsid w:val="006E7CCA"/>
    <w:rsid w:val="006F2D39"/>
    <w:rsid w:val="006F31D8"/>
    <w:rsid w:val="006F3DAA"/>
    <w:rsid w:val="006F4823"/>
    <w:rsid w:val="006F6281"/>
    <w:rsid w:val="006F7332"/>
    <w:rsid w:val="00701A49"/>
    <w:rsid w:val="00703CA8"/>
    <w:rsid w:val="00706B92"/>
    <w:rsid w:val="00706D7C"/>
    <w:rsid w:val="00707781"/>
    <w:rsid w:val="0071074C"/>
    <w:rsid w:val="00710D5D"/>
    <w:rsid w:val="00710EF9"/>
    <w:rsid w:val="007110F1"/>
    <w:rsid w:val="00711C8A"/>
    <w:rsid w:val="00715D8E"/>
    <w:rsid w:val="00717A50"/>
    <w:rsid w:val="0072335B"/>
    <w:rsid w:val="007257C2"/>
    <w:rsid w:val="007261C4"/>
    <w:rsid w:val="00726471"/>
    <w:rsid w:val="007265AA"/>
    <w:rsid w:val="0072666B"/>
    <w:rsid w:val="007268D8"/>
    <w:rsid w:val="00727240"/>
    <w:rsid w:val="00730607"/>
    <w:rsid w:val="007317BF"/>
    <w:rsid w:val="00732C55"/>
    <w:rsid w:val="007330E9"/>
    <w:rsid w:val="00734DCE"/>
    <w:rsid w:val="00734F7D"/>
    <w:rsid w:val="00736818"/>
    <w:rsid w:val="00737925"/>
    <w:rsid w:val="00737DFF"/>
    <w:rsid w:val="0074045B"/>
    <w:rsid w:val="00741106"/>
    <w:rsid w:val="007416C9"/>
    <w:rsid w:val="00743036"/>
    <w:rsid w:val="007500B0"/>
    <w:rsid w:val="00750BE8"/>
    <w:rsid w:val="007512A2"/>
    <w:rsid w:val="0075212C"/>
    <w:rsid w:val="00756061"/>
    <w:rsid w:val="00757068"/>
    <w:rsid w:val="007634E8"/>
    <w:rsid w:val="00764354"/>
    <w:rsid w:val="00764562"/>
    <w:rsid w:val="007647CD"/>
    <w:rsid w:val="007649BB"/>
    <w:rsid w:val="007658DD"/>
    <w:rsid w:val="00765950"/>
    <w:rsid w:val="007662B9"/>
    <w:rsid w:val="00770328"/>
    <w:rsid w:val="00770BAE"/>
    <w:rsid w:val="00770C57"/>
    <w:rsid w:val="0077125B"/>
    <w:rsid w:val="007714D3"/>
    <w:rsid w:val="00772E90"/>
    <w:rsid w:val="00774B5A"/>
    <w:rsid w:val="00774E7F"/>
    <w:rsid w:val="00775D10"/>
    <w:rsid w:val="0077689D"/>
    <w:rsid w:val="00777D88"/>
    <w:rsid w:val="00777E33"/>
    <w:rsid w:val="0078291C"/>
    <w:rsid w:val="00783715"/>
    <w:rsid w:val="00783735"/>
    <w:rsid w:val="00785765"/>
    <w:rsid w:val="007857ED"/>
    <w:rsid w:val="00786281"/>
    <w:rsid w:val="00787678"/>
    <w:rsid w:val="00790C9A"/>
    <w:rsid w:val="00791873"/>
    <w:rsid w:val="00791CBB"/>
    <w:rsid w:val="00792F98"/>
    <w:rsid w:val="00794DE1"/>
    <w:rsid w:val="00795D58"/>
    <w:rsid w:val="00797414"/>
    <w:rsid w:val="007975BC"/>
    <w:rsid w:val="007A18D3"/>
    <w:rsid w:val="007A2ABA"/>
    <w:rsid w:val="007A37B6"/>
    <w:rsid w:val="007A39FE"/>
    <w:rsid w:val="007A437A"/>
    <w:rsid w:val="007A6D59"/>
    <w:rsid w:val="007A76CB"/>
    <w:rsid w:val="007A7B20"/>
    <w:rsid w:val="007A7BC7"/>
    <w:rsid w:val="007B2561"/>
    <w:rsid w:val="007B326F"/>
    <w:rsid w:val="007B3486"/>
    <w:rsid w:val="007B4C7A"/>
    <w:rsid w:val="007B7A4F"/>
    <w:rsid w:val="007C0116"/>
    <w:rsid w:val="007C31D5"/>
    <w:rsid w:val="007C4137"/>
    <w:rsid w:val="007C423A"/>
    <w:rsid w:val="007C450C"/>
    <w:rsid w:val="007C52B6"/>
    <w:rsid w:val="007C6B5B"/>
    <w:rsid w:val="007D0903"/>
    <w:rsid w:val="007D1488"/>
    <w:rsid w:val="007D163A"/>
    <w:rsid w:val="007D195B"/>
    <w:rsid w:val="007D4275"/>
    <w:rsid w:val="007D49E1"/>
    <w:rsid w:val="007D54C9"/>
    <w:rsid w:val="007D5DD5"/>
    <w:rsid w:val="007D69E6"/>
    <w:rsid w:val="007D6ABB"/>
    <w:rsid w:val="007E0709"/>
    <w:rsid w:val="007E12DC"/>
    <w:rsid w:val="007E2135"/>
    <w:rsid w:val="007E2A78"/>
    <w:rsid w:val="007E512A"/>
    <w:rsid w:val="007E56D5"/>
    <w:rsid w:val="007E6ABE"/>
    <w:rsid w:val="007E760F"/>
    <w:rsid w:val="007F401B"/>
    <w:rsid w:val="007F4D88"/>
    <w:rsid w:val="008028BB"/>
    <w:rsid w:val="00803589"/>
    <w:rsid w:val="008047BF"/>
    <w:rsid w:val="00804B94"/>
    <w:rsid w:val="008058DB"/>
    <w:rsid w:val="0080762B"/>
    <w:rsid w:val="00810B69"/>
    <w:rsid w:val="00810D12"/>
    <w:rsid w:val="00811C8C"/>
    <w:rsid w:val="008135D1"/>
    <w:rsid w:val="00815BB2"/>
    <w:rsid w:val="00815FD0"/>
    <w:rsid w:val="008176BF"/>
    <w:rsid w:val="00817CA4"/>
    <w:rsid w:val="00820B88"/>
    <w:rsid w:val="00820DC7"/>
    <w:rsid w:val="008211F6"/>
    <w:rsid w:val="00822955"/>
    <w:rsid w:val="00822D41"/>
    <w:rsid w:val="00824EC1"/>
    <w:rsid w:val="00827A1B"/>
    <w:rsid w:val="00830697"/>
    <w:rsid w:val="00830A2C"/>
    <w:rsid w:val="00830E21"/>
    <w:rsid w:val="00831CD6"/>
    <w:rsid w:val="00831FF5"/>
    <w:rsid w:val="0083353B"/>
    <w:rsid w:val="00834079"/>
    <w:rsid w:val="00835B49"/>
    <w:rsid w:val="00836A26"/>
    <w:rsid w:val="008441CB"/>
    <w:rsid w:val="00844DCE"/>
    <w:rsid w:val="0084533F"/>
    <w:rsid w:val="00852CB4"/>
    <w:rsid w:val="008536F0"/>
    <w:rsid w:val="00853B63"/>
    <w:rsid w:val="00854135"/>
    <w:rsid w:val="00854A51"/>
    <w:rsid w:val="00857668"/>
    <w:rsid w:val="008605B3"/>
    <w:rsid w:val="00865908"/>
    <w:rsid w:val="008661C3"/>
    <w:rsid w:val="00867A5A"/>
    <w:rsid w:val="00871369"/>
    <w:rsid w:val="00873F51"/>
    <w:rsid w:val="00874E52"/>
    <w:rsid w:val="00875DA2"/>
    <w:rsid w:val="00876B89"/>
    <w:rsid w:val="0088266F"/>
    <w:rsid w:val="00882EE7"/>
    <w:rsid w:val="008831FE"/>
    <w:rsid w:val="00883C40"/>
    <w:rsid w:val="008853D7"/>
    <w:rsid w:val="008855AB"/>
    <w:rsid w:val="00886F32"/>
    <w:rsid w:val="00887DE3"/>
    <w:rsid w:val="00890B79"/>
    <w:rsid w:val="00890D27"/>
    <w:rsid w:val="008913EB"/>
    <w:rsid w:val="00894A8D"/>
    <w:rsid w:val="00897743"/>
    <w:rsid w:val="008A5C97"/>
    <w:rsid w:val="008B21F1"/>
    <w:rsid w:val="008B3675"/>
    <w:rsid w:val="008B3BFD"/>
    <w:rsid w:val="008B4CE2"/>
    <w:rsid w:val="008B7F39"/>
    <w:rsid w:val="008C0A62"/>
    <w:rsid w:val="008C1FAD"/>
    <w:rsid w:val="008C5ECF"/>
    <w:rsid w:val="008D044E"/>
    <w:rsid w:val="008D1035"/>
    <w:rsid w:val="008D12C7"/>
    <w:rsid w:val="008D2B1F"/>
    <w:rsid w:val="008D3C59"/>
    <w:rsid w:val="008D5FFC"/>
    <w:rsid w:val="008E1484"/>
    <w:rsid w:val="008E16B8"/>
    <w:rsid w:val="008E1B31"/>
    <w:rsid w:val="008E284C"/>
    <w:rsid w:val="008E39B2"/>
    <w:rsid w:val="008E41AE"/>
    <w:rsid w:val="008E4224"/>
    <w:rsid w:val="008E4BA7"/>
    <w:rsid w:val="008E4E5C"/>
    <w:rsid w:val="008E66BB"/>
    <w:rsid w:val="008F0E12"/>
    <w:rsid w:val="008F2827"/>
    <w:rsid w:val="008F2F1D"/>
    <w:rsid w:val="008F34B3"/>
    <w:rsid w:val="008F4B9D"/>
    <w:rsid w:val="008F5E91"/>
    <w:rsid w:val="008F6418"/>
    <w:rsid w:val="0090130F"/>
    <w:rsid w:val="00901DF7"/>
    <w:rsid w:val="00902FC5"/>
    <w:rsid w:val="00906455"/>
    <w:rsid w:val="00907733"/>
    <w:rsid w:val="00910CA8"/>
    <w:rsid w:val="009114F1"/>
    <w:rsid w:val="0091360D"/>
    <w:rsid w:val="00915610"/>
    <w:rsid w:val="00915768"/>
    <w:rsid w:val="00915802"/>
    <w:rsid w:val="009176E4"/>
    <w:rsid w:val="00917AF7"/>
    <w:rsid w:val="009202D4"/>
    <w:rsid w:val="00920313"/>
    <w:rsid w:val="009210F6"/>
    <w:rsid w:val="00922A35"/>
    <w:rsid w:val="00923017"/>
    <w:rsid w:val="0092478D"/>
    <w:rsid w:val="0093005C"/>
    <w:rsid w:val="00930B18"/>
    <w:rsid w:val="009320BC"/>
    <w:rsid w:val="009323C2"/>
    <w:rsid w:val="009331EE"/>
    <w:rsid w:val="0093629C"/>
    <w:rsid w:val="00937B4D"/>
    <w:rsid w:val="00941394"/>
    <w:rsid w:val="009413D5"/>
    <w:rsid w:val="00941A27"/>
    <w:rsid w:val="00941B3F"/>
    <w:rsid w:val="00943935"/>
    <w:rsid w:val="00943C58"/>
    <w:rsid w:val="00944B9B"/>
    <w:rsid w:val="00945DD6"/>
    <w:rsid w:val="00946728"/>
    <w:rsid w:val="00950CE0"/>
    <w:rsid w:val="00955900"/>
    <w:rsid w:val="00956B49"/>
    <w:rsid w:val="00957155"/>
    <w:rsid w:val="0096159C"/>
    <w:rsid w:val="00961E6E"/>
    <w:rsid w:val="0096203F"/>
    <w:rsid w:val="009625B2"/>
    <w:rsid w:val="009631C3"/>
    <w:rsid w:val="00963403"/>
    <w:rsid w:val="00963424"/>
    <w:rsid w:val="009634B2"/>
    <w:rsid w:val="009642D8"/>
    <w:rsid w:val="00964BA2"/>
    <w:rsid w:val="0097035F"/>
    <w:rsid w:val="009719C6"/>
    <w:rsid w:val="00971C49"/>
    <w:rsid w:val="00973CF8"/>
    <w:rsid w:val="00976B5C"/>
    <w:rsid w:val="00983BAB"/>
    <w:rsid w:val="00984570"/>
    <w:rsid w:val="0098475F"/>
    <w:rsid w:val="00985C73"/>
    <w:rsid w:val="00985E02"/>
    <w:rsid w:val="00987077"/>
    <w:rsid w:val="00987821"/>
    <w:rsid w:val="009912CD"/>
    <w:rsid w:val="0099431B"/>
    <w:rsid w:val="009948E2"/>
    <w:rsid w:val="00995F84"/>
    <w:rsid w:val="009A00AF"/>
    <w:rsid w:val="009A0464"/>
    <w:rsid w:val="009A30DE"/>
    <w:rsid w:val="009A3310"/>
    <w:rsid w:val="009A4261"/>
    <w:rsid w:val="009A5611"/>
    <w:rsid w:val="009A56CE"/>
    <w:rsid w:val="009A6407"/>
    <w:rsid w:val="009B08E0"/>
    <w:rsid w:val="009B3D15"/>
    <w:rsid w:val="009B4406"/>
    <w:rsid w:val="009B6A42"/>
    <w:rsid w:val="009C2AAE"/>
    <w:rsid w:val="009C427F"/>
    <w:rsid w:val="009C6338"/>
    <w:rsid w:val="009C6977"/>
    <w:rsid w:val="009C6A8C"/>
    <w:rsid w:val="009D12D4"/>
    <w:rsid w:val="009D12F0"/>
    <w:rsid w:val="009D2B81"/>
    <w:rsid w:val="009D317A"/>
    <w:rsid w:val="009D4D55"/>
    <w:rsid w:val="009D7E98"/>
    <w:rsid w:val="009E2191"/>
    <w:rsid w:val="009E231F"/>
    <w:rsid w:val="009E49B6"/>
    <w:rsid w:val="009E5304"/>
    <w:rsid w:val="009E6AAD"/>
    <w:rsid w:val="009F04A9"/>
    <w:rsid w:val="009F0BB0"/>
    <w:rsid w:val="009F18A0"/>
    <w:rsid w:val="009F2287"/>
    <w:rsid w:val="009F2E5A"/>
    <w:rsid w:val="009F3DC2"/>
    <w:rsid w:val="009F3E6E"/>
    <w:rsid w:val="009F4203"/>
    <w:rsid w:val="009F4A53"/>
    <w:rsid w:val="009F5948"/>
    <w:rsid w:val="009F6AAF"/>
    <w:rsid w:val="00A004C4"/>
    <w:rsid w:val="00A021F1"/>
    <w:rsid w:val="00A03A2A"/>
    <w:rsid w:val="00A03DCF"/>
    <w:rsid w:val="00A11E7D"/>
    <w:rsid w:val="00A13E57"/>
    <w:rsid w:val="00A14DEB"/>
    <w:rsid w:val="00A15795"/>
    <w:rsid w:val="00A15EB8"/>
    <w:rsid w:val="00A178AE"/>
    <w:rsid w:val="00A20280"/>
    <w:rsid w:val="00A20E1D"/>
    <w:rsid w:val="00A21034"/>
    <w:rsid w:val="00A22A3A"/>
    <w:rsid w:val="00A24AF2"/>
    <w:rsid w:val="00A25F21"/>
    <w:rsid w:val="00A264F3"/>
    <w:rsid w:val="00A274C3"/>
    <w:rsid w:val="00A303A6"/>
    <w:rsid w:val="00A31ACA"/>
    <w:rsid w:val="00A3476D"/>
    <w:rsid w:val="00A35DF0"/>
    <w:rsid w:val="00A360AA"/>
    <w:rsid w:val="00A37C2E"/>
    <w:rsid w:val="00A40432"/>
    <w:rsid w:val="00A4154B"/>
    <w:rsid w:val="00A424E1"/>
    <w:rsid w:val="00A438E3"/>
    <w:rsid w:val="00A43A71"/>
    <w:rsid w:val="00A43AEF"/>
    <w:rsid w:val="00A45AA5"/>
    <w:rsid w:val="00A47782"/>
    <w:rsid w:val="00A477B7"/>
    <w:rsid w:val="00A47A65"/>
    <w:rsid w:val="00A47D78"/>
    <w:rsid w:val="00A5388D"/>
    <w:rsid w:val="00A55603"/>
    <w:rsid w:val="00A60ABC"/>
    <w:rsid w:val="00A60B50"/>
    <w:rsid w:val="00A61BBA"/>
    <w:rsid w:val="00A65A45"/>
    <w:rsid w:val="00A66511"/>
    <w:rsid w:val="00A703BB"/>
    <w:rsid w:val="00A71487"/>
    <w:rsid w:val="00A718D4"/>
    <w:rsid w:val="00A7264F"/>
    <w:rsid w:val="00A72D00"/>
    <w:rsid w:val="00A77793"/>
    <w:rsid w:val="00A830EC"/>
    <w:rsid w:val="00A8628A"/>
    <w:rsid w:val="00A86C0C"/>
    <w:rsid w:val="00A94ED8"/>
    <w:rsid w:val="00A95DE9"/>
    <w:rsid w:val="00A9658F"/>
    <w:rsid w:val="00AA0691"/>
    <w:rsid w:val="00AA183D"/>
    <w:rsid w:val="00AA2693"/>
    <w:rsid w:val="00AA281A"/>
    <w:rsid w:val="00AA432C"/>
    <w:rsid w:val="00AA449A"/>
    <w:rsid w:val="00AA4C16"/>
    <w:rsid w:val="00AA4CCE"/>
    <w:rsid w:val="00AA7D1A"/>
    <w:rsid w:val="00AB5276"/>
    <w:rsid w:val="00AB6B89"/>
    <w:rsid w:val="00AC15A5"/>
    <w:rsid w:val="00AC17D0"/>
    <w:rsid w:val="00AC2C3E"/>
    <w:rsid w:val="00AC500E"/>
    <w:rsid w:val="00AC6A7B"/>
    <w:rsid w:val="00AC6AA0"/>
    <w:rsid w:val="00AC72DD"/>
    <w:rsid w:val="00AD028D"/>
    <w:rsid w:val="00AD0A51"/>
    <w:rsid w:val="00AD24CC"/>
    <w:rsid w:val="00AD4FE2"/>
    <w:rsid w:val="00AD74C3"/>
    <w:rsid w:val="00AE0412"/>
    <w:rsid w:val="00AE2D8F"/>
    <w:rsid w:val="00AE359E"/>
    <w:rsid w:val="00AE42F2"/>
    <w:rsid w:val="00AE4427"/>
    <w:rsid w:val="00AE7EF8"/>
    <w:rsid w:val="00AF0BC0"/>
    <w:rsid w:val="00AF2591"/>
    <w:rsid w:val="00AF4695"/>
    <w:rsid w:val="00AF54DF"/>
    <w:rsid w:val="00AF700A"/>
    <w:rsid w:val="00AF7B97"/>
    <w:rsid w:val="00B00B9F"/>
    <w:rsid w:val="00B03418"/>
    <w:rsid w:val="00B03AB9"/>
    <w:rsid w:val="00B048DC"/>
    <w:rsid w:val="00B06535"/>
    <w:rsid w:val="00B07F90"/>
    <w:rsid w:val="00B11102"/>
    <w:rsid w:val="00B1127F"/>
    <w:rsid w:val="00B11B06"/>
    <w:rsid w:val="00B12827"/>
    <w:rsid w:val="00B23FFD"/>
    <w:rsid w:val="00B24015"/>
    <w:rsid w:val="00B24DCB"/>
    <w:rsid w:val="00B25D44"/>
    <w:rsid w:val="00B262DA"/>
    <w:rsid w:val="00B30279"/>
    <w:rsid w:val="00B31616"/>
    <w:rsid w:val="00B32477"/>
    <w:rsid w:val="00B33427"/>
    <w:rsid w:val="00B3482B"/>
    <w:rsid w:val="00B366AD"/>
    <w:rsid w:val="00B37544"/>
    <w:rsid w:val="00B43177"/>
    <w:rsid w:val="00B43EE0"/>
    <w:rsid w:val="00B45FAF"/>
    <w:rsid w:val="00B462B7"/>
    <w:rsid w:val="00B471C7"/>
    <w:rsid w:val="00B477DB"/>
    <w:rsid w:val="00B479B3"/>
    <w:rsid w:val="00B50DD5"/>
    <w:rsid w:val="00B511AA"/>
    <w:rsid w:val="00B519B4"/>
    <w:rsid w:val="00B5370F"/>
    <w:rsid w:val="00B557E6"/>
    <w:rsid w:val="00B56B5E"/>
    <w:rsid w:val="00B61EC5"/>
    <w:rsid w:val="00B63715"/>
    <w:rsid w:val="00B6796C"/>
    <w:rsid w:val="00B71869"/>
    <w:rsid w:val="00B72E76"/>
    <w:rsid w:val="00B73627"/>
    <w:rsid w:val="00B74AA6"/>
    <w:rsid w:val="00B77727"/>
    <w:rsid w:val="00B81914"/>
    <w:rsid w:val="00B84104"/>
    <w:rsid w:val="00B85111"/>
    <w:rsid w:val="00B851C1"/>
    <w:rsid w:val="00B85BB4"/>
    <w:rsid w:val="00B87F4C"/>
    <w:rsid w:val="00B93326"/>
    <w:rsid w:val="00B94F28"/>
    <w:rsid w:val="00B950E9"/>
    <w:rsid w:val="00B9572F"/>
    <w:rsid w:val="00B95DCB"/>
    <w:rsid w:val="00B97BBE"/>
    <w:rsid w:val="00BA042D"/>
    <w:rsid w:val="00BA12BA"/>
    <w:rsid w:val="00BA1D13"/>
    <w:rsid w:val="00BA2D63"/>
    <w:rsid w:val="00BA31E9"/>
    <w:rsid w:val="00BA5552"/>
    <w:rsid w:val="00BA6738"/>
    <w:rsid w:val="00BB0288"/>
    <w:rsid w:val="00BB4529"/>
    <w:rsid w:val="00BB4A71"/>
    <w:rsid w:val="00BB54D1"/>
    <w:rsid w:val="00BB734A"/>
    <w:rsid w:val="00BC51A7"/>
    <w:rsid w:val="00BC56A1"/>
    <w:rsid w:val="00BC682A"/>
    <w:rsid w:val="00BC6980"/>
    <w:rsid w:val="00BC6BE6"/>
    <w:rsid w:val="00BD082D"/>
    <w:rsid w:val="00BD12F0"/>
    <w:rsid w:val="00BD1E9F"/>
    <w:rsid w:val="00BD23FB"/>
    <w:rsid w:val="00BD3C98"/>
    <w:rsid w:val="00BD5378"/>
    <w:rsid w:val="00BD7174"/>
    <w:rsid w:val="00BD75F1"/>
    <w:rsid w:val="00BE2D38"/>
    <w:rsid w:val="00BE47A4"/>
    <w:rsid w:val="00BE5F8B"/>
    <w:rsid w:val="00BE69B4"/>
    <w:rsid w:val="00BE6E1A"/>
    <w:rsid w:val="00BF14EE"/>
    <w:rsid w:val="00BF2D2C"/>
    <w:rsid w:val="00BF4D5D"/>
    <w:rsid w:val="00BF740E"/>
    <w:rsid w:val="00C00889"/>
    <w:rsid w:val="00C014FA"/>
    <w:rsid w:val="00C01F54"/>
    <w:rsid w:val="00C02318"/>
    <w:rsid w:val="00C044C8"/>
    <w:rsid w:val="00C04FF8"/>
    <w:rsid w:val="00C05565"/>
    <w:rsid w:val="00C10A70"/>
    <w:rsid w:val="00C11072"/>
    <w:rsid w:val="00C118F3"/>
    <w:rsid w:val="00C12455"/>
    <w:rsid w:val="00C1247B"/>
    <w:rsid w:val="00C13CA9"/>
    <w:rsid w:val="00C1663C"/>
    <w:rsid w:val="00C16845"/>
    <w:rsid w:val="00C17ABE"/>
    <w:rsid w:val="00C210AE"/>
    <w:rsid w:val="00C22A0D"/>
    <w:rsid w:val="00C241B6"/>
    <w:rsid w:val="00C27918"/>
    <w:rsid w:val="00C27D44"/>
    <w:rsid w:val="00C27E00"/>
    <w:rsid w:val="00C30A7D"/>
    <w:rsid w:val="00C311F2"/>
    <w:rsid w:val="00C314B7"/>
    <w:rsid w:val="00C31ABC"/>
    <w:rsid w:val="00C33683"/>
    <w:rsid w:val="00C3394A"/>
    <w:rsid w:val="00C35453"/>
    <w:rsid w:val="00C3688E"/>
    <w:rsid w:val="00C36B7E"/>
    <w:rsid w:val="00C406A2"/>
    <w:rsid w:val="00C41950"/>
    <w:rsid w:val="00C441AC"/>
    <w:rsid w:val="00C44E15"/>
    <w:rsid w:val="00C4524F"/>
    <w:rsid w:val="00C461B7"/>
    <w:rsid w:val="00C475D4"/>
    <w:rsid w:val="00C47CDF"/>
    <w:rsid w:val="00C5109C"/>
    <w:rsid w:val="00C5124E"/>
    <w:rsid w:val="00C52B22"/>
    <w:rsid w:val="00C544DC"/>
    <w:rsid w:val="00C544DD"/>
    <w:rsid w:val="00C5471D"/>
    <w:rsid w:val="00C55003"/>
    <w:rsid w:val="00C55573"/>
    <w:rsid w:val="00C56D10"/>
    <w:rsid w:val="00C66AFD"/>
    <w:rsid w:val="00C705EB"/>
    <w:rsid w:val="00C70672"/>
    <w:rsid w:val="00C706F7"/>
    <w:rsid w:val="00C717F0"/>
    <w:rsid w:val="00C72145"/>
    <w:rsid w:val="00C7296A"/>
    <w:rsid w:val="00C74CBE"/>
    <w:rsid w:val="00C75022"/>
    <w:rsid w:val="00C75181"/>
    <w:rsid w:val="00C75E70"/>
    <w:rsid w:val="00C765A6"/>
    <w:rsid w:val="00C77901"/>
    <w:rsid w:val="00C77A4B"/>
    <w:rsid w:val="00C8082F"/>
    <w:rsid w:val="00C819C3"/>
    <w:rsid w:val="00C81E10"/>
    <w:rsid w:val="00C8276C"/>
    <w:rsid w:val="00C84381"/>
    <w:rsid w:val="00C86DE8"/>
    <w:rsid w:val="00C9398F"/>
    <w:rsid w:val="00C93A59"/>
    <w:rsid w:val="00C97C64"/>
    <w:rsid w:val="00CA08F4"/>
    <w:rsid w:val="00CA2916"/>
    <w:rsid w:val="00CA50B1"/>
    <w:rsid w:val="00CA742A"/>
    <w:rsid w:val="00CB00BF"/>
    <w:rsid w:val="00CB1EAF"/>
    <w:rsid w:val="00CB2434"/>
    <w:rsid w:val="00CB328D"/>
    <w:rsid w:val="00CB4D40"/>
    <w:rsid w:val="00CB569B"/>
    <w:rsid w:val="00CB6D7E"/>
    <w:rsid w:val="00CB7317"/>
    <w:rsid w:val="00CB7E2A"/>
    <w:rsid w:val="00CC0A0F"/>
    <w:rsid w:val="00CC1D14"/>
    <w:rsid w:val="00CC1D3C"/>
    <w:rsid w:val="00CC1E73"/>
    <w:rsid w:val="00CC2FA0"/>
    <w:rsid w:val="00CC5F93"/>
    <w:rsid w:val="00CC73B2"/>
    <w:rsid w:val="00CD03C8"/>
    <w:rsid w:val="00CD31DE"/>
    <w:rsid w:val="00CD4220"/>
    <w:rsid w:val="00CD6087"/>
    <w:rsid w:val="00CD7179"/>
    <w:rsid w:val="00CD72C4"/>
    <w:rsid w:val="00CD7558"/>
    <w:rsid w:val="00CE1085"/>
    <w:rsid w:val="00CE170A"/>
    <w:rsid w:val="00CE1BC3"/>
    <w:rsid w:val="00CE2BC6"/>
    <w:rsid w:val="00CE317F"/>
    <w:rsid w:val="00CE64D2"/>
    <w:rsid w:val="00CF11FA"/>
    <w:rsid w:val="00CF3415"/>
    <w:rsid w:val="00CF466D"/>
    <w:rsid w:val="00CF5014"/>
    <w:rsid w:val="00CF5305"/>
    <w:rsid w:val="00D00539"/>
    <w:rsid w:val="00D0183D"/>
    <w:rsid w:val="00D0243D"/>
    <w:rsid w:val="00D02C5A"/>
    <w:rsid w:val="00D0495A"/>
    <w:rsid w:val="00D059F9"/>
    <w:rsid w:val="00D06763"/>
    <w:rsid w:val="00D07344"/>
    <w:rsid w:val="00D07394"/>
    <w:rsid w:val="00D1227D"/>
    <w:rsid w:val="00D125CD"/>
    <w:rsid w:val="00D13C5C"/>
    <w:rsid w:val="00D146FD"/>
    <w:rsid w:val="00D16111"/>
    <w:rsid w:val="00D17FB2"/>
    <w:rsid w:val="00D206FC"/>
    <w:rsid w:val="00D207BB"/>
    <w:rsid w:val="00D20DE9"/>
    <w:rsid w:val="00D21A46"/>
    <w:rsid w:val="00D21A96"/>
    <w:rsid w:val="00D22FFC"/>
    <w:rsid w:val="00D2394C"/>
    <w:rsid w:val="00D23CFE"/>
    <w:rsid w:val="00D311BE"/>
    <w:rsid w:val="00D314A7"/>
    <w:rsid w:val="00D32CCE"/>
    <w:rsid w:val="00D35032"/>
    <w:rsid w:val="00D352D8"/>
    <w:rsid w:val="00D35F17"/>
    <w:rsid w:val="00D36614"/>
    <w:rsid w:val="00D41375"/>
    <w:rsid w:val="00D4457C"/>
    <w:rsid w:val="00D44DCC"/>
    <w:rsid w:val="00D4608C"/>
    <w:rsid w:val="00D5244D"/>
    <w:rsid w:val="00D5506A"/>
    <w:rsid w:val="00D6201C"/>
    <w:rsid w:val="00D6301E"/>
    <w:rsid w:val="00D64A98"/>
    <w:rsid w:val="00D65389"/>
    <w:rsid w:val="00D65CF4"/>
    <w:rsid w:val="00D662BB"/>
    <w:rsid w:val="00D66C9C"/>
    <w:rsid w:val="00D67393"/>
    <w:rsid w:val="00D677F5"/>
    <w:rsid w:val="00D74C90"/>
    <w:rsid w:val="00D77E50"/>
    <w:rsid w:val="00D80999"/>
    <w:rsid w:val="00D824DE"/>
    <w:rsid w:val="00D829ED"/>
    <w:rsid w:val="00D835E8"/>
    <w:rsid w:val="00D84E8B"/>
    <w:rsid w:val="00D8550D"/>
    <w:rsid w:val="00D85718"/>
    <w:rsid w:val="00D858DC"/>
    <w:rsid w:val="00D86E3A"/>
    <w:rsid w:val="00D87109"/>
    <w:rsid w:val="00D87E7B"/>
    <w:rsid w:val="00D902E4"/>
    <w:rsid w:val="00D9048F"/>
    <w:rsid w:val="00D917F5"/>
    <w:rsid w:val="00D91E55"/>
    <w:rsid w:val="00D91EEB"/>
    <w:rsid w:val="00D93F4E"/>
    <w:rsid w:val="00D957A4"/>
    <w:rsid w:val="00D968FF"/>
    <w:rsid w:val="00D97951"/>
    <w:rsid w:val="00DA0AB5"/>
    <w:rsid w:val="00DA134F"/>
    <w:rsid w:val="00DA4C07"/>
    <w:rsid w:val="00DA5045"/>
    <w:rsid w:val="00DA7B74"/>
    <w:rsid w:val="00DB1CF6"/>
    <w:rsid w:val="00DB2278"/>
    <w:rsid w:val="00DB252B"/>
    <w:rsid w:val="00DB44F4"/>
    <w:rsid w:val="00DB5134"/>
    <w:rsid w:val="00DB62BA"/>
    <w:rsid w:val="00DB664C"/>
    <w:rsid w:val="00DB735E"/>
    <w:rsid w:val="00DB7A84"/>
    <w:rsid w:val="00DB7E3D"/>
    <w:rsid w:val="00DC0635"/>
    <w:rsid w:val="00DC079B"/>
    <w:rsid w:val="00DC1317"/>
    <w:rsid w:val="00DC1C4C"/>
    <w:rsid w:val="00DC2319"/>
    <w:rsid w:val="00DC42B1"/>
    <w:rsid w:val="00DD0445"/>
    <w:rsid w:val="00DD0DE4"/>
    <w:rsid w:val="00DD231F"/>
    <w:rsid w:val="00DD25E0"/>
    <w:rsid w:val="00DD2F84"/>
    <w:rsid w:val="00DD49CC"/>
    <w:rsid w:val="00DE0250"/>
    <w:rsid w:val="00DE0D35"/>
    <w:rsid w:val="00DE1DA2"/>
    <w:rsid w:val="00DE2C75"/>
    <w:rsid w:val="00DE363B"/>
    <w:rsid w:val="00DE3967"/>
    <w:rsid w:val="00DE4E4E"/>
    <w:rsid w:val="00DE5167"/>
    <w:rsid w:val="00DE5476"/>
    <w:rsid w:val="00DE6C06"/>
    <w:rsid w:val="00DF0635"/>
    <w:rsid w:val="00DF37B2"/>
    <w:rsid w:val="00DF43B9"/>
    <w:rsid w:val="00DF6031"/>
    <w:rsid w:val="00DF60E2"/>
    <w:rsid w:val="00DF6E3A"/>
    <w:rsid w:val="00DF77A3"/>
    <w:rsid w:val="00E0039D"/>
    <w:rsid w:val="00E020CE"/>
    <w:rsid w:val="00E02DC6"/>
    <w:rsid w:val="00E03074"/>
    <w:rsid w:val="00E0570A"/>
    <w:rsid w:val="00E10882"/>
    <w:rsid w:val="00E10A09"/>
    <w:rsid w:val="00E10AF5"/>
    <w:rsid w:val="00E115D2"/>
    <w:rsid w:val="00E12771"/>
    <w:rsid w:val="00E1419F"/>
    <w:rsid w:val="00E169D0"/>
    <w:rsid w:val="00E20E4F"/>
    <w:rsid w:val="00E229FD"/>
    <w:rsid w:val="00E240F7"/>
    <w:rsid w:val="00E251DF"/>
    <w:rsid w:val="00E25F8C"/>
    <w:rsid w:val="00E327C4"/>
    <w:rsid w:val="00E32A28"/>
    <w:rsid w:val="00E3574A"/>
    <w:rsid w:val="00E367B1"/>
    <w:rsid w:val="00E37701"/>
    <w:rsid w:val="00E37BCB"/>
    <w:rsid w:val="00E40469"/>
    <w:rsid w:val="00E40DB2"/>
    <w:rsid w:val="00E44525"/>
    <w:rsid w:val="00E50DC2"/>
    <w:rsid w:val="00E5224F"/>
    <w:rsid w:val="00E52EB2"/>
    <w:rsid w:val="00E5514D"/>
    <w:rsid w:val="00E55FB0"/>
    <w:rsid w:val="00E56384"/>
    <w:rsid w:val="00E56672"/>
    <w:rsid w:val="00E57917"/>
    <w:rsid w:val="00E62813"/>
    <w:rsid w:val="00E64690"/>
    <w:rsid w:val="00E65476"/>
    <w:rsid w:val="00E65815"/>
    <w:rsid w:val="00E70ECA"/>
    <w:rsid w:val="00E71778"/>
    <w:rsid w:val="00E732A5"/>
    <w:rsid w:val="00E74F72"/>
    <w:rsid w:val="00E770AD"/>
    <w:rsid w:val="00E80268"/>
    <w:rsid w:val="00E8044A"/>
    <w:rsid w:val="00E81BC7"/>
    <w:rsid w:val="00E85C9D"/>
    <w:rsid w:val="00E86058"/>
    <w:rsid w:val="00E8672B"/>
    <w:rsid w:val="00E876DE"/>
    <w:rsid w:val="00E90BDC"/>
    <w:rsid w:val="00E913DE"/>
    <w:rsid w:val="00E91553"/>
    <w:rsid w:val="00E921A7"/>
    <w:rsid w:val="00E926D3"/>
    <w:rsid w:val="00E94D32"/>
    <w:rsid w:val="00E97509"/>
    <w:rsid w:val="00E97519"/>
    <w:rsid w:val="00EA16E5"/>
    <w:rsid w:val="00EA212D"/>
    <w:rsid w:val="00EA28C4"/>
    <w:rsid w:val="00EA3F2E"/>
    <w:rsid w:val="00EA53E3"/>
    <w:rsid w:val="00EA5463"/>
    <w:rsid w:val="00EA5DF8"/>
    <w:rsid w:val="00EA72D3"/>
    <w:rsid w:val="00EA793C"/>
    <w:rsid w:val="00EB325E"/>
    <w:rsid w:val="00EB3529"/>
    <w:rsid w:val="00EB50AC"/>
    <w:rsid w:val="00EB618B"/>
    <w:rsid w:val="00EB6EB0"/>
    <w:rsid w:val="00EC0B1D"/>
    <w:rsid w:val="00EC3735"/>
    <w:rsid w:val="00EC37E7"/>
    <w:rsid w:val="00EC59B8"/>
    <w:rsid w:val="00EC618F"/>
    <w:rsid w:val="00EC6C7B"/>
    <w:rsid w:val="00EC709F"/>
    <w:rsid w:val="00ED12A7"/>
    <w:rsid w:val="00ED1DC3"/>
    <w:rsid w:val="00ED30D6"/>
    <w:rsid w:val="00ED37B3"/>
    <w:rsid w:val="00ED729E"/>
    <w:rsid w:val="00ED79CA"/>
    <w:rsid w:val="00EE09A9"/>
    <w:rsid w:val="00EE0FA6"/>
    <w:rsid w:val="00EE2E90"/>
    <w:rsid w:val="00EE4482"/>
    <w:rsid w:val="00EE4CBB"/>
    <w:rsid w:val="00EE7AEB"/>
    <w:rsid w:val="00EE7DEE"/>
    <w:rsid w:val="00EE7EDB"/>
    <w:rsid w:val="00EF0A0B"/>
    <w:rsid w:val="00EF1AF8"/>
    <w:rsid w:val="00EF278C"/>
    <w:rsid w:val="00EF278E"/>
    <w:rsid w:val="00EF56F8"/>
    <w:rsid w:val="00EF5ABB"/>
    <w:rsid w:val="00F00095"/>
    <w:rsid w:val="00F00ED5"/>
    <w:rsid w:val="00F0209F"/>
    <w:rsid w:val="00F027B7"/>
    <w:rsid w:val="00F10675"/>
    <w:rsid w:val="00F10A75"/>
    <w:rsid w:val="00F1190D"/>
    <w:rsid w:val="00F11D5E"/>
    <w:rsid w:val="00F11E63"/>
    <w:rsid w:val="00F1387D"/>
    <w:rsid w:val="00F14120"/>
    <w:rsid w:val="00F14F18"/>
    <w:rsid w:val="00F1672F"/>
    <w:rsid w:val="00F1729A"/>
    <w:rsid w:val="00F17A73"/>
    <w:rsid w:val="00F218E8"/>
    <w:rsid w:val="00F225A8"/>
    <w:rsid w:val="00F23B03"/>
    <w:rsid w:val="00F27BC3"/>
    <w:rsid w:val="00F313CA"/>
    <w:rsid w:val="00F316CD"/>
    <w:rsid w:val="00F336B4"/>
    <w:rsid w:val="00F35FDE"/>
    <w:rsid w:val="00F3706A"/>
    <w:rsid w:val="00F41FBD"/>
    <w:rsid w:val="00F42FE7"/>
    <w:rsid w:val="00F434A5"/>
    <w:rsid w:val="00F434BA"/>
    <w:rsid w:val="00F453D5"/>
    <w:rsid w:val="00F47297"/>
    <w:rsid w:val="00F4748E"/>
    <w:rsid w:val="00F515E6"/>
    <w:rsid w:val="00F51DDE"/>
    <w:rsid w:val="00F51DED"/>
    <w:rsid w:val="00F531F9"/>
    <w:rsid w:val="00F5326B"/>
    <w:rsid w:val="00F534E4"/>
    <w:rsid w:val="00F54258"/>
    <w:rsid w:val="00F55254"/>
    <w:rsid w:val="00F55599"/>
    <w:rsid w:val="00F5579D"/>
    <w:rsid w:val="00F61436"/>
    <w:rsid w:val="00F619A3"/>
    <w:rsid w:val="00F63E05"/>
    <w:rsid w:val="00F65666"/>
    <w:rsid w:val="00F65D05"/>
    <w:rsid w:val="00F65E7D"/>
    <w:rsid w:val="00F66110"/>
    <w:rsid w:val="00F668AA"/>
    <w:rsid w:val="00F70843"/>
    <w:rsid w:val="00F70DD7"/>
    <w:rsid w:val="00F7197B"/>
    <w:rsid w:val="00F71D77"/>
    <w:rsid w:val="00F72C37"/>
    <w:rsid w:val="00F73057"/>
    <w:rsid w:val="00F738A4"/>
    <w:rsid w:val="00F766C5"/>
    <w:rsid w:val="00F7702B"/>
    <w:rsid w:val="00F81897"/>
    <w:rsid w:val="00F81B5B"/>
    <w:rsid w:val="00F8212A"/>
    <w:rsid w:val="00F823CE"/>
    <w:rsid w:val="00F84406"/>
    <w:rsid w:val="00F85A27"/>
    <w:rsid w:val="00F8620A"/>
    <w:rsid w:val="00F904BB"/>
    <w:rsid w:val="00F936CC"/>
    <w:rsid w:val="00F95643"/>
    <w:rsid w:val="00F965AD"/>
    <w:rsid w:val="00F968C1"/>
    <w:rsid w:val="00F96F15"/>
    <w:rsid w:val="00FA0707"/>
    <w:rsid w:val="00FA0BBA"/>
    <w:rsid w:val="00FA2FA5"/>
    <w:rsid w:val="00FA332B"/>
    <w:rsid w:val="00FA347D"/>
    <w:rsid w:val="00FA3A41"/>
    <w:rsid w:val="00FB1475"/>
    <w:rsid w:val="00FB1579"/>
    <w:rsid w:val="00FB36F0"/>
    <w:rsid w:val="00FB422B"/>
    <w:rsid w:val="00FB491E"/>
    <w:rsid w:val="00FB6B05"/>
    <w:rsid w:val="00FB7216"/>
    <w:rsid w:val="00FB72C3"/>
    <w:rsid w:val="00FC0710"/>
    <w:rsid w:val="00FC1009"/>
    <w:rsid w:val="00FC2395"/>
    <w:rsid w:val="00FC44B9"/>
    <w:rsid w:val="00FC6726"/>
    <w:rsid w:val="00FC7014"/>
    <w:rsid w:val="00FC7AA4"/>
    <w:rsid w:val="00FD14B2"/>
    <w:rsid w:val="00FD1F40"/>
    <w:rsid w:val="00FD3D30"/>
    <w:rsid w:val="00FD5FF0"/>
    <w:rsid w:val="00FD64B0"/>
    <w:rsid w:val="00FD6739"/>
    <w:rsid w:val="00FE3413"/>
    <w:rsid w:val="00FE7BDB"/>
    <w:rsid w:val="00FF2447"/>
    <w:rsid w:val="00FF2AD8"/>
    <w:rsid w:val="00FF2F58"/>
    <w:rsid w:val="00FF5052"/>
    <w:rsid w:val="00FF5282"/>
    <w:rsid w:val="00FF6891"/>
    <w:rsid w:val="00FF6D1D"/>
    <w:rsid w:val="00FF7FDB"/>
    <w:rsid w:val="0AF4E62E"/>
    <w:rsid w:val="137D4754"/>
    <w:rsid w:val="14FA2DDC"/>
    <w:rsid w:val="1B8193A2"/>
    <w:rsid w:val="24BB1BFF"/>
    <w:rsid w:val="39929D87"/>
    <w:rsid w:val="47C0A4EE"/>
    <w:rsid w:val="4D357429"/>
    <w:rsid w:val="549E64F1"/>
    <w:rsid w:val="56B08D73"/>
    <w:rsid w:val="5EE153B4"/>
    <w:rsid w:val="69FF84F6"/>
    <w:rsid w:val="6F3402C1"/>
    <w:rsid w:val="728FAE9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F260C9C"/>
  <w15:docId w15:val="{F1817FFF-B3E4-4B58-BF03-BA95869A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38D4"/>
  </w:style>
  <w:style w:type="paragraph" w:styleId="Heading1">
    <w:name w:val="heading 1"/>
    <w:next w:val="Heading2"/>
    <w:link w:val="Heading1Char"/>
    <w:qFormat/>
    <w:rsid w:val="00153897"/>
    <w:pPr>
      <w:keepNext/>
      <w:numPr>
        <w:numId w:val="13"/>
      </w:numPr>
      <w:pBdr>
        <w:bottom w:val="single" w:sz="4" w:space="4" w:color="auto"/>
      </w:pBdr>
      <w:tabs>
        <w:tab w:val="left" w:pos="1260"/>
      </w:tabs>
      <w:spacing w:before="960" w:after="480" w:line="400" w:lineRule="atLeast"/>
      <w:ind w:right="504"/>
      <w:jc w:val="center"/>
      <w:outlineLvl w:val="0"/>
    </w:pPr>
    <w:rPr>
      <w:b/>
      <w:kern w:val="28"/>
      <w:sz w:val="36"/>
    </w:rPr>
  </w:style>
  <w:style w:type="paragraph" w:styleId="Heading2">
    <w:name w:val="heading 2"/>
    <w:next w:val="BodyText"/>
    <w:link w:val="Heading2Char"/>
    <w:qFormat/>
    <w:rsid w:val="00153897"/>
    <w:pPr>
      <w:keepNext/>
      <w:numPr>
        <w:ilvl w:val="1"/>
        <w:numId w:val="13"/>
      </w:numPr>
      <w:tabs>
        <w:tab w:val="left" w:pos="504"/>
      </w:tabs>
      <w:spacing w:before="360" w:after="60" w:line="300" w:lineRule="atLeast"/>
      <w:outlineLvl w:val="1"/>
    </w:pPr>
    <w:rPr>
      <w:b/>
      <w:sz w:val="28"/>
      <w:szCs w:val="28"/>
    </w:rPr>
  </w:style>
  <w:style w:type="paragraph" w:styleId="Heading3">
    <w:name w:val="heading 3"/>
    <w:next w:val="BodyText"/>
    <w:link w:val="Heading3Char"/>
    <w:qFormat/>
    <w:rsid w:val="00153897"/>
    <w:pPr>
      <w:keepNext/>
      <w:numPr>
        <w:ilvl w:val="2"/>
        <w:numId w:val="13"/>
      </w:numPr>
      <w:tabs>
        <w:tab w:val="left" w:pos="504"/>
      </w:tabs>
      <w:spacing w:before="360" w:after="60" w:line="300" w:lineRule="atLeast"/>
      <w:outlineLvl w:val="2"/>
    </w:pPr>
    <w:rPr>
      <w:b/>
    </w:rPr>
  </w:style>
  <w:style w:type="paragraph" w:styleId="Heading4">
    <w:name w:val="heading 4"/>
    <w:next w:val="BodyText"/>
    <w:link w:val="Heading4Char"/>
    <w:qFormat/>
    <w:rsid w:val="00153897"/>
    <w:pPr>
      <w:keepNext/>
      <w:numPr>
        <w:ilvl w:val="3"/>
        <w:numId w:val="13"/>
      </w:numPr>
      <w:spacing w:before="360" w:after="60" w:line="300" w:lineRule="atLeast"/>
      <w:outlineLvl w:val="3"/>
    </w:pPr>
    <w:rPr>
      <w:b/>
    </w:rPr>
  </w:style>
  <w:style w:type="paragraph" w:styleId="Heading5">
    <w:name w:val="heading 5"/>
    <w:next w:val="BodyText"/>
    <w:link w:val="Heading5Char"/>
    <w:qFormat/>
    <w:rsid w:val="00153897"/>
    <w:pPr>
      <w:keepNext/>
      <w:numPr>
        <w:ilvl w:val="4"/>
        <w:numId w:val="13"/>
      </w:numPr>
      <w:spacing w:before="360" w:after="60" w:line="300" w:lineRule="atLeast"/>
      <w:outlineLvl w:val="4"/>
    </w:pPr>
    <w:rPr>
      <w:b/>
    </w:rPr>
  </w:style>
  <w:style w:type="paragraph" w:styleId="Heading6">
    <w:name w:val="heading 6"/>
    <w:next w:val="Subheading1"/>
    <w:link w:val="Heading6Char"/>
    <w:qFormat/>
    <w:rsid w:val="00153897"/>
    <w:pPr>
      <w:keepNext/>
      <w:numPr>
        <w:ilvl w:val="5"/>
        <w:numId w:val="13"/>
      </w:numPr>
      <w:pBdr>
        <w:bottom w:val="single" w:sz="2" w:space="4" w:color="auto"/>
      </w:pBdr>
      <w:spacing w:before="960" w:after="480" w:line="400" w:lineRule="atLeast"/>
      <w:ind w:right="504"/>
      <w:jc w:val="center"/>
      <w:outlineLvl w:val="5"/>
    </w:pPr>
    <w:rPr>
      <w:b/>
      <w:sz w:val="36"/>
      <w:szCs w:val="36"/>
    </w:rPr>
  </w:style>
  <w:style w:type="paragraph" w:styleId="Heading7">
    <w:name w:val="heading 7"/>
    <w:basedOn w:val="Normal"/>
    <w:next w:val="Normal"/>
    <w:link w:val="Heading7Char"/>
    <w:semiHidden/>
    <w:rsid w:val="00153897"/>
    <w:pPr>
      <w:keepNext/>
      <w:numPr>
        <w:ilvl w:val="6"/>
        <w:numId w:val="13"/>
      </w:numPr>
      <w:tabs>
        <w:tab w:val="num" w:pos="360"/>
      </w:tabs>
      <w:spacing w:before="360" w:after="60" w:line="300" w:lineRule="atLeast"/>
      <w:ind w:left="0" w:firstLine="0"/>
      <w:outlineLvl w:val="6"/>
    </w:pPr>
    <w:rPr>
      <w:b/>
    </w:rPr>
  </w:style>
  <w:style w:type="paragraph" w:styleId="Heading8">
    <w:name w:val="heading 8"/>
    <w:basedOn w:val="Normal"/>
    <w:next w:val="Normal"/>
    <w:link w:val="Heading8Char"/>
    <w:semiHidden/>
    <w:rsid w:val="00153897"/>
    <w:pPr>
      <w:keepLines/>
      <w:numPr>
        <w:ilvl w:val="7"/>
        <w:numId w:val="13"/>
      </w:numPr>
      <w:tabs>
        <w:tab w:val="num" w:pos="360"/>
        <w:tab w:val="clear" w:pos="547"/>
      </w:tabs>
      <w:spacing w:before="360" w:after="60" w:line="300" w:lineRule="atLeast"/>
      <w:ind w:left="0" w:firstLine="0"/>
      <w:outlineLvl w:val="7"/>
    </w:pPr>
    <w:rPr>
      <w:b/>
    </w:rPr>
  </w:style>
  <w:style w:type="paragraph" w:styleId="Heading9">
    <w:name w:val="heading 9"/>
    <w:basedOn w:val="Heading8"/>
    <w:next w:val="Normal"/>
    <w:link w:val="Heading9Char"/>
    <w:semiHidden/>
    <w:rsid w:val="00153897"/>
    <w:pPr>
      <w:numPr>
        <w:ilvl w:val="8"/>
      </w:numPr>
      <w:tabs>
        <w:tab w:val="num" w:pos="360"/>
      </w:tabs>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ext">
    <w:name w:val="Body Text-Next"/>
    <w:next w:val="ListBullet"/>
    <w:qFormat/>
    <w:rsid w:val="00153897"/>
    <w:pPr>
      <w:keepNext/>
      <w:spacing w:after="120" w:line="320" w:lineRule="atLeast"/>
      <w:ind w:firstLine="504"/>
      <w:jc w:val="both"/>
    </w:pPr>
  </w:style>
  <w:style w:type="paragraph" w:customStyle="1" w:styleId="BodyTextNoIndent">
    <w:name w:val="Body Text No Indent"/>
    <w:link w:val="BodyTextNoIndentChar"/>
    <w:qFormat/>
    <w:rsid w:val="00153897"/>
    <w:pPr>
      <w:spacing w:after="120" w:line="320" w:lineRule="atLeast"/>
      <w:jc w:val="both"/>
    </w:pPr>
  </w:style>
  <w:style w:type="paragraph" w:styleId="Footer">
    <w:name w:val="footer"/>
    <w:next w:val="Footer-Class"/>
    <w:link w:val="FooterChar"/>
    <w:uiPriority w:val="99"/>
    <w:qFormat/>
    <w:rsid w:val="00153897"/>
    <w:pPr>
      <w:tabs>
        <w:tab w:val="center" w:pos="4320"/>
        <w:tab w:val="right" w:pos="8640"/>
      </w:tabs>
      <w:jc w:val="center"/>
    </w:pPr>
    <w:rPr>
      <w:rFonts w:cs="Arial"/>
      <w:szCs w:val="28"/>
    </w:rPr>
  </w:style>
  <w:style w:type="character" w:customStyle="1" w:styleId="FooterChar">
    <w:name w:val="Footer Char"/>
    <w:basedOn w:val="DefaultParagraphFont"/>
    <w:link w:val="Footer"/>
    <w:uiPriority w:val="99"/>
    <w:rsid w:val="00153897"/>
    <w:rPr>
      <w:rFonts w:cs="Arial"/>
      <w:szCs w:val="28"/>
    </w:rPr>
  </w:style>
  <w:style w:type="character" w:styleId="FootnoteReference">
    <w:name w:val="footnote reference"/>
    <w:uiPriority w:val="99"/>
    <w:rsid w:val="00153897"/>
    <w:rPr>
      <w:sz w:val="24"/>
      <w:vertAlign w:val="superscript"/>
    </w:rPr>
  </w:style>
  <w:style w:type="paragraph" w:styleId="FootnoteText">
    <w:name w:val="footnote text"/>
    <w:link w:val="FootnoteTextChar"/>
    <w:uiPriority w:val="99"/>
    <w:rsid w:val="00153897"/>
    <w:pPr>
      <w:tabs>
        <w:tab w:val="left" w:pos="288"/>
      </w:tabs>
      <w:spacing w:after="60" w:line="200" w:lineRule="atLeast"/>
      <w:ind w:left="288" w:hanging="288"/>
    </w:pPr>
    <w:rPr>
      <w:sz w:val="20"/>
    </w:rPr>
  </w:style>
  <w:style w:type="paragraph" w:styleId="Header">
    <w:name w:val="header"/>
    <w:link w:val="HeaderChar"/>
    <w:uiPriority w:val="99"/>
    <w:rsid w:val="00153897"/>
    <w:pPr>
      <w:tabs>
        <w:tab w:val="left" w:pos="0"/>
        <w:tab w:val="center" w:pos="4320"/>
        <w:tab w:val="right" w:pos="8640"/>
      </w:tabs>
      <w:spacing w:after="240" w:line="240" w:lineRule="atLeast"/>
      <w:jc w:val="center"/>
    </w:pPr>
    <w:rPr>
      <w:rFonts w:ascii="Arial" w:hAnsi="Arial"/>
      <w:b/>
      <w:caps/>
      <w:sz w:val="28"/>
    </w:rPr>
  </w:style>
  <w:style w:type="character" w:customStyle="1" w:styleId="HeaderChar">
    <w:name w:val="Header Char"/>
    <w:basedOn w:val="DefaultParagraphFont"/>
    <w:link w:val="Header"/>
    <w:uiPriority w:val="99"/>
    <w:rsid w:val="00153897"/>
    <w:rPr>
      <w:rFonts w:ascii="Arial" w:hAnsi="Arial"/>
      <w:b/>
      <w:caps/>
      <w:sz w:val="28"/>
    </w:rPr>
  </w:style>
  <w:style w:type="paragraph" w:styleId="Index1">
    <w:name w:val="index 1"/>
    <w:semiHidden/>
    <w:unhideWhenUsed/>
    <w:rsid w:val="00153897"/>
    <w:pPr>
      <w:tabs>
        <w:tab w:val="left" w:pos="1170"/>
        <w:tab w:val="right" w:leader="dot" w:pos="8100"/>
      </w:tabs>
      <w:spacing w:after="120"/>
    </w:pPr>
  </w:style>
  <w:style w:type="paragraph" w:styleId="TOC1">
    <w:name w:val="toc 1"/>
    <w:next w:val="TOC2"/>
    <w:uiPriority w:val="39"/>
    <w:rsid w:val="00153897"/>
    <w:pPr>
      <w:tabs>
        <w:tab w:val="left" w:pos="504"/>
        <w:tab w:val="right" w:leader="dot" w:pos="8640"/>
      </w:tabs>
      <w:spacing w:before="40" w:after="40"/>
      <w:ind w:left="504" w:hanging="504"/>
    </w:pPr>
    <w:rPr>
      <w:rFonts w:eastAsiaTheme="minorEastAsia"/>
      <w:noProof/>
    </w:rPr>
  </w:style>
  <w:style w:type="paragraph" w:styleId="TOC2">
    <w:name w:val="toc 2"/>
    <w:next w:val="TOC3"/>
    <w:uiPriority w:val="39"/>
    <w:rsid w:val="00153897"/>
    <w:pPr>
      <w:tabs>
        <w:tab w:val="left" w:pos="990"/>
        <w:tab w:val="right" w:leader="dot" w:pos="8640"/>
      </w:tabs>
      <w:spacing w:before="40" w:after="40"/>
      <w:ind w:left="994" w:hanging="490"/>
    </w:pPr>
    <w:rPr>
      <w:noProof/>
    </w:rPr>
  </w:style>
  <w:style w:type="paragraph" w:styleId="TOC3">
    <w:name w:val="toc 3"/>
    <w:next w:val="BodyText"/>
    <w:uiPriority w:val="39"/>
    <w:rsid w:val="00153897"/>
    <w:pPr>
      <w:tabs>
        <w:tab w:val="left" w:pos="1350"/>
        <w:tab w:val="right" w:leader="dot" w:pos="8640"/>
      </w:tabs>
      <w:ind w:left="1354" w:hanging="360"/>
    </w:pPr>
    <w:rPr>
      <w:noProof/>
    </w:rPr>
  </w:style>
  <w:style w:type="paragraph" w:styleId="TOC4">
    <w:name w:val="toc 4"/>
    <w:basedOn w:val="Normal"/>
    <w:next w:val="Normal"/>
    <w:semiHidden/>
    <w:rsid w:val="00153897"/>
    <w:pPr>
      <w:tabs>
        <w:tab w:val="left" w:pos="2060"/>
        <w:tab w:val="right" w:leader="dot" w:pos="7920"/>
        <w:tab w:val="right" w:pos="8640"/>
      </w:tabs>
      <w:spacing w:line="240" w:lineRule="atLeast"/>
      <w:ind w:left="2060" w:right="720" w:hanging="440"/>
    </w:pPr>
  </w:style>
  <w:style w:type="paragraph" w:styleId="TOC8">
    <w:name w:val="toc 8"/>
    <w:basedOn w:val="Normal"/>
    <w:next w:val="Normal"/>
    <w:semiHidden/>
    <w:rsid w:val="00153897"/>
    <w:pPr>
      <w:tabs>
        <w:tab w:val="right" w:leader="dot" w:pos="7920"/>
        <w:tab w:val="right" w:pos="8640"/>
      </w:tabs>
      <w:spacing w:line="240" w:lineRule="atLeast"/>
      <w:ind w:left="720" w:right="720" w:hanging="720"/>
    </w:pPr>
  </w:style>
  <w:style w:type="paragraph" w:styleId="TOC9">
    <w:name w:val="toc 9"/>
    <w:basedOn w:val="Normal"/>
    <w:next w:val="Normal"/>
    <w:semiHidden/>
    <w:rsid w:val="00153897"/>
    <w:pPr>
      <w:tabs>
        <w:tab w:val="right" w:leader="dot" w:pos="7920"/>
        <w:tab w:val="right" w:pos="8640"/>
      </w:tabs>
      <w:spacing w:line="240" w:lineRule="atLeast"/>
      <w:ind w:left="720" w:right="720" w:hanging="720"/>
    </w:pPr>
  </w:style>
  <w:style w:type="paragraph" w:styleId="Caption">
    <w:name w:val="caption"/>
    <w:next w:val="BodyText"/>
    <w:link w:val="CaptionChar"/>
    <w:qFormat/>
    <w:rsid w:val="00153897"/>
    <w:pPr>
      <w:spacing w:before="60" w:after="60" w:line="240" w:lineRule="atLeast"/>
      <w:jc w:val="center"/>
    </w:pPr>
    <w:rPr>
      <w:rFonts w:ascii="Arial" w:hAnsi="Arial"/>
      <w:b/>
      <w:sz w:val="20"/>
      <w:szCs w:val="20"/>
    </w:rPr>
  </w:style>
  <w:style w:type="paragraph" w:styleId="TableofFigures">
    <w:name w:val="table of figures"/>
    <w:next w:val="BodyText"/>
    <w:uiPriority w:val="99"/>
    <w:rsid w:val="00153897"/>
    <w:pPr>
      <w:tabs>
        <w:tab w:val="left" w:pos="540"/>
        <w:tab w:val="right" w:leader="dot" w:pos="8640"/>
      </w:tabs>
      <w:spacing w:before="60" w:after="60"/>
      <w:ind w:left="547" w:hanging="547"/>
    </w:pPr>
  </w:style>
  <w:style w:type="paragraph" w:customStyle="1" w:styleId="TableBody">
    <w:name w:val="Table Body"/>
    <w:qFormat/>
    <w:rsid w:val="00153897"/>
    <w:pPr>
      <w:spacing w:before="40" w:after="40" w:line="240" w:lineRule="atLeast"/>
    </w:pPr>
    <w:rPr>
      <w:rFonts w:ascii="Arial" w:hAnsi="Arial" w:cs="Arial"/>
      <w:sz w:val="20"/>
    </w:rPr>
  </w:style>
  <w:style w:type="paragraph" w:customStyle="1" w:styleId="Abbreviation">
    <w:name w:val="Abbreviation"/>
    <w:rsid w:val="00153897"/>
    <w:pPr>
      <w:tabs>
        <w:tab w:val="left" w:pos="3240"/>
      </w:tabs>
    </w:pPr>
  </w:style>
  <w:style w:type="paragraph" w:customStyle="1" w:styleId="TableBullet">
    <w:name w:val="Table Bullet"/>
    <w:qFormat/>
    <w:rsid w:val="00153897"/>
    <w:pPr>
      <w:numPr>
        <w:numId w:val="11"/>
      </w:numPr>
      <w:spacing w:before="40" w:after="40"/>
    </w:pPr>
    <w:rPr>
      <w:rFonts w:ascii="Arial" w:hAnsi="Arial"/>
      <w:sz w:val="20"/>
    </w:rPr>
  </w:style>
  <w:style w:type="paragraph" w:customStyle="1" w:styleId="TableBullet2">
    <w:name w:val="Table Bullet 2"/>
    <w:next w:val="TableBody"/>
    <w:rsid w:val="00153897"/>
    <w:pPr>
      <w:numPr>
        <w:numId w:val="12"/>
      </w:numPr>
      <w:spacing w:before="40" w:after="40"/>
    </w:pPr>
    <w:rPr>
      <w:rFonts w:ascii="Arial" w:hAnsi="Arial"/>
      <w:sz w:val="20"/>
    </w:rPr>
  </w:style>
  <w:style w:type="table" w:styleId="TableGrid">
    <w:name w:val="Table Grid"/>
    <w:basedOn w:val="TableNormal"/>
    <w:locked/>
    <w:rsid w:val="00153897"/>
    <w:pPr>
      <w:spacing w:before="40" w:after="40" w:line="240" w:lineRule="atLeast"/>
    </w:pPr>
    <w:rPr>
      <w:rFonts w:ascii="Arial" w:hAnsi="Arial"/>
      <w:sz w:val="20"/>
    </w:rPr>
    <w:tblPr>
      <w:jc w:val="center"/>
      <w:tblBorders>
        <w:top w:val="single" w:sz="2" w:space="0" w:color="auto"/>
        <w:bottom w:val="single" w:sz="2" w:space="0" w:color="auto"/>
      </w:tblBorders>
      <w:tblCellMar>
        <w:left w:w="115" w:type="dxa"/>
        <w:right w:w="115" w:type="dxa"/>
      </w:tblCellMar>
    </w:tblPr>
    <w:trPr>
      <w:jc w:val="center"/>
    </w:trPr>
    <w:tcPr>
      <w:shd w:val="clear" w:color="auto" w:fill="auto"/>
    </w:tcPr>
    <w:tblStylePr w:type="firstRow">
      <w:pPr>
        <w:wordWrap/>
        <w:jc w:val="left"/>
      </w:pPr>
      <w:rPr>
        <w:rFonts w:ascii="Arial" w:hAnsi="Arial"/>
        <w:b w:val="0"/>
        <w:sz w:val="20"/>
      </w:rPr>
      <w:tblPr/>
      <w:tcPr>
        <w:vAlign w:val="bottom"/>
      </w:tcPr>
    </w:tblStylePr>
  </w:style>
  <w:style w:type="paragraph" w:styleId="CommentText">
    <w:name w:val="annotation text"/>
    <w:link w:val="CommentTextChar"/>
    <w:uiPriority w:val="99"/>
    <w:rsid w:val="00153897"/>
    <w:rPr>
      <w:rFonts w:ascii="Arial" w:hAnsi="Arial"/>
      <w:sz w:val="16"/>
    </w:rPr>
  </w:style>
  <w:style w:type="character" w:customStyle="1" w:styleId="CommentTextChar">
    <w:name w:val="Comment Text Char"/>
    <w:basedOn w:val="DefaultParagraphFont"/>
    <w:link w:val="CommentText"/>
    <w:uiPriority w:val="99"/>
    <w:rsid w:val="00153897"/>
    <w:rPr>
      <w:rFonts w:ascii="Arial" w:hAnsi="Arial"/>
      <w:sz w:val="16"/>
    </w:rPr>
  </w:style>
  <w:style w:type="character" w:styleId="EndnoteReference">
    <w:name w:val="endnote reference"/>
    <w:basedOn w:val="DefaultParagraphFont"/>
    <w:rsid w:val="00153897"/>
    <w:rPr>
      <w:vertAlign w:val="superscript"/>
    </w:rPr>
  </w:style>
  <w:style w:type="paragraph" w:styleId="EndnoteText">
    <w:name w:val="endnote text"/>
    <w:link w:val="EndnoteTextChar"/>
    <w:rsid w:val="00153897"/>
    <w:pPr>
      <w:tabs>
        <w:tab w:val="left" w:pos="216"/>
      </w:tabs>
      <w:spacing w:after="60" w:line="200" w:lineRule="atLeast"/>
      <w:ind w:left="216" w:hanging="216"/>
    </w:pPr>
    <w:rPr>
      <w:sz w:val="20"/>
    </w:rPr>
  </w:style>
  <w:style w:type="character" w:customStyle="1" w:styleId="EndnoteTextChar">
    <w:name w:val="Endnote Text Char"/>
    <w:basedOn w:val="DefaultParagraphFont"/>
    <w:link w:val="EndnoteText"/>
    <w:rsid w:val="00153897"/>
    <w:rPr>
      <w:sz w:val="20"/>
    </w:rPr>
  </w:style>
  <w:style w:type="paragraph" w:customStyle="1" w:styleId="FigurePlacement">
    <w:name w:val="Figure Placement"/>
    <w:next w:val="Caption"/>
    <w:qFormat/>
    <w:rsid w:val="00153897"/>
    <w:pPr>
      <w:keepNext/>
      <w:spacing w:after="120" w:line="320" w:lineRule="atLeast"/>
      <w:jc w:val="center"/>
    </w:pPr>
  </w:style>
  <w:style w:type="character" w:styleId="Hyperlink">
    <w:name w:val="Hyperlink"/>
    <w:basedOn w:val="DefaultParagraphFont"/>
    <w:uiPriority w:val="99"/>
    <w:rsid w:val="00153897"/>
    <w:rPr>
      <w:color w:val="auto"/>
      <w:u w:val="none"/>
      <w:bdr w:val="none" w:sz="0" w:space="0" w:color="auto"/>
      <w:shd w:val="clear" w:color="auto" w:fill="auto"/>
    </w:rPr>
  </w:style>
  <w:style w:type="paragraph" w:customStyle="1" w:styleId="Subheading1">
    <w:name w:val="Subheading 1"/>
    <w:next w:val="BodyText"/>
    <w:qFormat/>
    <w:rsid w:val="00153897"/>
    <w:pPr>
      <w:keepNext/>
      <w:spacing w:before="360" w:after="60" w:line="300" w:lineRule="atLeast"/>
    </w:pPr>
    <w:rPr>
      <w:b/>
      <w:sz w:val="28"/>
    </w:rPr>
  </w:style>
  <w:style w:type="paragraph" w:customStyle="1" w:styleId="Subheading2">
    <w:name w:val="Subheading 2"/>
    <w:next w:val="BodyText"/>
    <w:qFormat/>
    <w:rsid w:val="00153897"/>
    <w:pPr>
      <w:keepNext/>
      <w:spacing w:before="360" w:after="60" w:line="300" w:lineRule="atLeast"/>
    </w:pPr>
    <w:rPr>
      <w:b/>
    </w:rPr>
  </w:style>
  <w:style w:type="paragraph" w:styleId="ListBullet">
    <w:name w:val="List Bullet"/>
    <w:qFormat/>
    <w:rsid w:val="00153897"/>
    <w:pPr>
      <w:numPr>
        <w:numId w:val="5"/>
      </w:numPr>
      <w:spacing w:after="120" w:line="320" w:lineRule="atLeast"/>
    </w:pPr>
  </w:style>
  <w:style w:type="paragraph" w:styleId="ListBullet2">
    <w:name w:val="List Bullet 2"/>
    <w:rsid w:val="00153897"/>
    <w:pPr>
      <w:numPr>
        <w:numId w:val="7"/>
      </w:numPr>
      <w:spacing w:after="120" w:line="320" w:lineRule="atLeast"/>
    </w:pPr>
  </w:style>
  <w:style w:type="paragraph" w:customStyle="1" w:styleId="EquationPlacement">
    <w:name w:val="Equation Placement"/>
    <w:next w:val="BodyText"/>
    <w:qFormat/>
    <w:rsid w:val="00153897"/>
    <w:pPr>
      <w:tabs>
        <w:tab w:val="center" w:pos="4320"/>
        <w:tab w:val="right" w:pos="8640"/>
      </w:tabs>
      <w:spacing w:before="240" w:after="240" w:line="240" w:lineRule="atLeast"/>
    </w:pPr>
  </w:style>
  <w:style w:type="paragraph" w:styleId="ListNumber">
    <w:name w:val="List Number"/>
    <w:rsid w:val="00153897"/>
    <w:pPr>
      <w:numPr>
        <w:numId w:val="6"/>
      </w:numPr>
      <w:spacing w:after="120" w:line="320" w:lineRule="atLeast"/>
    </w:pPr>
  </w:style>
  <w:style w:type="paragraph" w:styleId="ListNumber2">
    <w:name w:val="List Number 2"/>
    <w:rsid w:val="00153897"/>
    <w:pPr>
      <w:numPr>
        <w:numId w:val="9"/>
      </w:numPr>
      <w:spacing w:after="120" w:line="320" w:lineRule="atLeast"/>
    </w:pPr>
  </w:style>
  <w:style w:type="paragraph" w:customStyle="1" w:styleId="TableHeading">
    <w:name w:val="Table Heading"/>
    <w:next w:val="TableBody"/>
    <w:qFormat/>
    <w:rsid w:val="00153897"/>
    <w:pPr>
      <w:keepNext/>
      <w:spacing w:before="60" w:after="60"/>
      <w:jc w:val="center"/>
    </w:pPr>
    <w:rPr>
      <w:rFonts w:ascii="Arial" w:hAnsi="Arial" w:cs="Arial"/>
      <w:sz w:val="20"/>
    </w:rPr>
  </w:style>
  <w:style w:type="numbering" w:customStyle="1" w:styleId="Outline">
    <w:name w:val="Outline"/>
    <w:uiPriority w:val="99"/>
    <w:locked/>
    <w:rsid w:val="00153897"/>
    <w:pPr>
      <w:numPr>
        <w:numId w:val="4"/>
      </w:numPr>
    </w:pPr>
  </w:style>
  <w:style w:type="paragraph" w:customStyle="1" w:styleId="Reference">
    <w:name w:val="Reference"/>
    <w:rsid w:val="00153897"/>
    <w:pPr>
      <w:tabs>
        <w:tab w:val="right" w:pos="446"/>
      </w:tabs>
      <w:spacing w:after="120"/>
      <w:ind w:left="504" w:hanging="504"/>
    </w:pPr>
  </w:style>
  <w:style w:type="paragraph" w:styleId="BodyText">
    <w:name w:val="Body Text"/>
    <w:link w:val="BodyTextChar"/>
    <w:qFormat/>
    <w:rsid w:val="00153897"/>
    <w:pPr>
      <w:spacing w:after="120" w:line="320" w:lineRule="atLeast"/>
      <w:ind w:firstLine="504"/>
      <w:jc w:val="both"/>
    </w:pPr>
  </w:style>
  <w:style w:type="character" w:customStyle="1" w:styleId="BodyTextChar">
    <w:name w:val="Body Text Char"/>
    <w:basedOn w:val="DefaultParagraphFont"/>
    <w:link w:val="BodyText"/>
    <w:rsid w:val="00153897"/>
  </w:style>
  <w:style w:type="paragraph" w:styleId="Index5">
    <w:name w:val="index 5"/>
    <w:basedOn w:val="Normal"/>
    <w:next w:val="Normal"/>
    <w:semiHidden/>
    <w:rsid w:val="00153897"/>
    <w:pPr>
      <w:ind w:left="1200" w:hanging="240"/>
    </w:pPr>
  </w:style>
  <w:style w:type="paragraph" w:styleId="Index6">
    <w:name w:val="index 6"/>
    <w:basedOn w:val="Normal"/>
    <w:next w:val="Normal"/>
    <w:semiHidden/>
    <w:rsid w:val="00153897"/>
    <w:pPr>
      <w:ind w:left="1440" w:hanging="240"/>
    </w:pPr>
  </w:style>
  <w:style w:type="paragraph" w:styleId="Index2">
    <w:name w:val="index 2"/>
    <w:basedOn w:val="Normal"/>
    <w:next w:val="Normal"/>
    <w:semiHidden/>
    <w:rsid w:val="00153897"/>
    <w:pPr>
      <w:ind w:left="480" w:hanging="240"/>
    </w:pPr>
  </w:style>
  <w:style w:type="paragraph" w:styleId="Index3">
    <w:name w:val="index 3"/>
    <w:basedOn w:val="Normal"/>
    <w:next w:val="Normal"/>
    <w:semiHidden/>
    <w:rsid w:val="00153897"/>
    <w:pPr>
      <w:ind w:left="720" w:hanging="240"/>
    </w:pPr>
  </w:style>
  <w:style w:type="paragraph" w:styleId="Index4">
    <w:name w:val="index 4"/>
    <w:basedOn w:val="Normal"/>
    <w:next w:val="Normal"/>
    <w:semiHidden/>
    <w:rsid w:val="00153897"/>
    <w:pPr>
      <w:ind w:left="960" w:hanging="240"/>
    </w:pPr>
  </w:style>
  <w:style w:type="paragraph" w:styleId="Index7">
    <w:name w:val="index 7"/>
    <w:basedOn w:val="Normal"/>
    <w:next w:val="Normal"/>
    <w:semiHidden/>
    <w:rsid w:val="00153897"/>
    <w:pPr>
      <w:ind w:left="1680" w:hanging="240"/>
    </w:pPr>
  </w:style>
  <w:style w:type="paragraph" w:styleId="Index8">
    <w:name w:val="index 8"/>
    <w:basedOn w:val="Normal"/>
    <w:next w:val="Normal"/>
    <w:semiHidden/>
    <w:rsid w:val="00153897"/>
    <w:pPr>
      <w:ind w:left="1920" w:hanging="240"/>
    </w:pPr>
  </w:style>
  <w:style w:type="paragraph" w:styleId="Index9">
    <w:name w:val="index 9"/>
    <w:basedOn w:val="Normal"/>
    <w:next w:val="Normal"/>
    <w:semiHidden/>
    <w:rsid w:val="00153897"/>
    <w:pPr>
      <w:ind w:left="2160" w:hanging="240"/>
    </w:pPr>
  </w:style>
  <w:style w:type="paragraph" w:styleId="TOC5">
    <w:name w:val="toc 5"/>
    <w:basedOn w:val="Normal"/>
    <w:next w:val="Normal"/>
    <w:semiHidden/>
    <w:rsid w:val="00153897"/>
    <w:pPr>
      <w:spacing w:after="100"/>
      <w:ind w:left="960"/>
    </w:pPr>
  </w:style>
  <w:style w:type="paragraph" w:styleId="TOC6">
    <w:name w:val="toc 6"/>
    <w:basedOn w:val="Normal"/>
    <w:next w:val="Normal"/>
    <w:semiHidden/>
    <w:rsid w:val="00153897"/>
    <w:pPr>
      <w:spacing w:after="100"/>
      <w:ind w:left="1200"/>
    </w:pPr>
  </w:style>
  <w:style w:type="paragraph" w:styleId="TOC7">
    <w:name w:val="toc 7"/>
    <w:basedOn w:val="Normal"/>
    <w:next w:val="Normal"/>
    <w:semiHidden/>
    <w:rsid w:val="00153897"/>
    <w:pPr>
      <w:spacing w:after="100"/>
      <w:ind w:left="1440"/>
    </w:pPr>
  </w:style>
  <w:style w:type="character" w:styleId="FollowedHyperlink">
    <w:name w:val="FollowedHyperlink"/>
    <w:basedOn w:val="DefaultParagraphFont"/>
    <w:rsid w:val="00153897"/>
    <w:rPr>
      <w:color w:val="800080" w:themeColor="followedHyperlink"/>
      <w:u w:val="single"/>
    </w:rPr>
  </w:style>
  <w:style w:type="character" w:customStyle="1" w:styleId="Heading7Char">
    <w:name w:val="Heading 7 Char"/>
    <w:basedOn w:val="DefaultParagraphFont"/>
    <w:link w:val="Heading7"/>
    <w:semiHidden/>
    <w:rsid w:val="00153897"/>
    <w:rPr>
      <w:b/>
    </w:rPr>
  </w:style>
  <w:style w:type="table" w:styleId="TableGrid1">
    <w:name w:val="Table Grid 1"/>
    <w:basedOn w:val="TableNormal"/>
    <w:locked/>
    <w:rsid w:val="00153897"/>
    <w:pPr>
      <w:spacing w:before="40" w:after="40" w:line="240" w:lineRule="atLeast"/>
    </w:pPr>
    <w:tblPr/>
    <w:tcPr>
      <w:shd w:val="clear" w:color="auto" w:fill="auto"/>
    </w:tcPr>
    <w:tblStylePr w:type="lastRow">
      <w:rPr>
        <w:i w:val="0"/>
        <w:iCs/>
      </w:rPr>
      <w:tblPr/>
      <w:tcPr>
        <w:tcBorders>
          <w:tl2br w:val="none" w:sz="0" w:space="0" w:color="auto"/>
          <w:tr2bl w:val="none" w:sz="0" w:space="0" w:color="auto"/>
        </w:tcBorders>
      </w:tcPr>
    </w:tblStylePr>
    <w:tblStylePr w:type="lastCol">
      <w:pPr>
        <w:wordWrap/>
        <w:spacing w:beforeLines="0" w:beforeAutospacing="0" w:afterLines="0" w:afterAutospacing="0" w:line="240" w:lineRule="auto"/>
      </w:pPr>
      <w:rPr>
        <w:i w:val="0"/>
        <w:iCs/>
      </w:rPr>
      <w:tblPr/>
      <w:tcPr>
        <w:tcBorders>
          <w:top w:val="nil"/>
          <w:left w:val="nil"/>
          <w:bottom w:val="nil"/>
          <w:right w:val="nil"/>
          <w:insideH w:val="nil"/>
          <w:insideV w:val="nil"/>
          <w:tl2br w:val="nil"/>
          <w:tr2bl w:val="nil"/>
        </w:tcBorders>
        <w:shd w:val="clear" w:color="auto" w:fill="auto"/>
      </w:tcPr>
    </w:tblStylePr>
  </w:style>
  <w:style w:type="paragraph" w:styleId="NormalWeb">
    <w:name w:val="Normal (Web)"/>
    <w:basedOn w:val="Normal"/>
    <w:uiPriority w:val="99"/>
    <w:unhideWhenUsed/>
    <w:locked/>
    <w:rsid w:val="00153897"/>
    <w:pPr>
      <w:spacing w:before="100" w:beforeAutospacing="1" w:after="100" w:afterAutospacing="1"/>
    </w:pPr>
  </w:style>
  <w:style w:type="table" w:styleId="TableList5">
    <w:name w:val="Table List 5"/>
    <w:basedOn w:val="TableNormal"/>
    <w:rsid w:val="00153897"/>
    <w:pPr>
      <w:tabs>
        <w:tab w:val="left" w:pos="1170"/>
      </w:tabs>
      <w:overflowPunct w:val="0"/>
      <w:autoSpaceDE w:val="0"/>
      <w:autoSpaceDN w:val="0"/>
      <w:adjustRightInd w:val="0"/>
      <w:spacing w:before="60" w:after="60" w:line="360" w:lineRule="atLeast"/>
      <w:ind w:firstLine="54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WhiteSpace">
    <w:name w:val="White Space"/>
    <w:next w:val="BodyText"/>
    <w:qFormat/>
    <w:rsid w:val="00153897"/>
    <w:pPr>
      <w:jc w:val="center"/>
    </w:pPr>
    <w:rPr>
      <w:noProof/>
    </w:rPr>
  </w:style>
  <w:style w:type="character" w:customStyle="1" w:styleId="StyleHyperlinkAutoNounderline">
    <w:name w:val="Style Hyperlink + Auto No underline"/>
    <w:basedOn w:val="Hyperlink"/>
    <w:rsid w:val="00153897"/>
    <w:rPr>
      <w:color w:val="auto"/>
      <w:u w:val="single"/>
      <w:bdr w:val="none" w:sz="0" w:space="0" w:color="auto"/>
      <w:shd w:val="clear" w:color="auto" w:fill="auto"/>
    </w:rPr>
  </w:style>
  <w:style w:type="paragraph" w:customStyle="1" w:styleId="Default">
    <w:name w:val="Default"/>
    <w:locked/>
    <w:rsid w:val="00153897"/>
    <w:pPr>
      <w:autoSpaceDE w:val="0"/>
      <w:autoSpaceDN w:val="0"/>
      <w:adjustRightInd w:val="0"/>
    </w:pPr>
    <w:rPr>
      <w:color w:val="000000"/>
    </w:rPr>
  </w:style>
  <w:style w:type="paragraph" w:styleId="BalloonText">
    <w:name w:val="Balloon Text"/>
    <w:link w:val="BalloonTextChar"/>
    <w:rsid w:val="00153897"/>
    <w:rPr>
      <w:rFonts w:ascii="Tahoma" w:hAnsi="Tahoma" w:cs="Tahoma"/>
      <w:sz w:val="16"/>
      <w:szCs w:val="16"/>
    </w:rPr>
  </w:style>
  <w:style w:type="character" w:customStyle="1" w:styleId="BalloonTextChar">
    <w:name w:val="Balloon Text Char"/>
    <w:basedOn w:val="DefaultParagraphFont"/>
    <w:link w:val="BalloonText"/>
    <w:rsid w:val="00153897"/>
    <w:rPr>
      <w:rFonts w:ascii="Tahoma" w:hAnsi="Tahoma" w:cs="Tahoma"/>
      <w:sz w:val="16"/>
      <w:szCs w:val="16"/>
    </w:rPr>
  </w:style>
  <w:style w:type="paragraph" w:styleId="ListBullet3">
    <w:name w:val="List Bullet 3"/>
    <w:rsid w:val="00153897"/>
    <w:pPr>
      <w:numPr>
        <w:numId w:val="8"/>
      </w:numPr>
      <w:spacing w:after="120" w:line="320" w:lineRule="atLeast"/>
    </w:pPr>
  </w:style>
  <w:style w:type="paragraph" w:styleId="ListNumber3">
    <w:name w:val="List Number 3"/>
    <w:rsid w:val="00153897"/>
    <w:pPr>
      <w:numPr>
        <w:numId w:val="10"/>
      </w:numPr>
      <w:spacing w:after="120" w:line="320" w:lineRule="atLeast"/>
    </w:pPr>
  </w:style>
  <w:style w:type="paragraph" w:customStyle="1" w:styleId="TableNote">
    <w:name w:val="Table Note"/>
    <w:qFormat/>
    <w:rsid w:val="00153897"/>
    <w:pPr>
      <w:tabs>
        <w:tab w:val="left" w:pos="216"/>
      </w:tabs>
      <w:spacing w:before="40" w:after="40" w:line="264" w:lineRule="auto"/>
      <w:ind w:left="216" w:hanging="216"/>
    </w:pPr>
    <w:rPr>
      <w:rFonts w:ascii="Arial" w:hAnsi="Arial"/>
      <w:sz w:val="18"/>
      <w:szCs w:val="18"/>
    </w:rPr>
  </w:style>
  <w:style w:type="paragraph" w:styleId="Title">
    <w:name w:val="Title"/>
    <w:next w:val="BodyText"/>
    <w:link w:val="TitleChar"/>
    <w:qFormat/>
    <w:rsid w:val="00153897"/>
    <w:pPr>
      <w:pBdr>
        <w:bottom w:val="single" w:sz="2" w:space="4" w:color="auto"/>
      </w:pBdr>
      <w:spacing w:before="960" w:after="480" w:line="400" w:lineRule="atLeast"/>
      <w:ind w:left="504" w:right="504"/>
      <w:jc w:val="center"/>
    </w:pPr>
    <w:rPr>
      <w:b/>
      <w:kern w:val="28"/>
      <w:sz w:val="36"/>
    </w:rPr>
  </w:style>
  <w:style w:type="character" w:customStyle="1" w:styleId="TitleChar">
    <w:name w:val="Title Char"/>
    <w:basedOn w:val="DefaultParagraphFont"/>
    <w:link w:val="Title"/>
    <w:rsid w:val="00153897"/>
    <w:rPr>
      <w:b/>
      <w:kern w:val="28"/>
      <w:sz w:val="36"/>
    </w:rPr>
  </w:style>
  <w:style w:type="paragraph" w:customStyle="1" w:styleId="FigureNote">
    <w:name w:val="Figure Note"/>
    <w:qFormat/>
    <w:rsid w:val="00153897"/>
    <w:pPr>
      <w:tabs>
        <w:tab w:val="left" w:pos="216"/>
      </w:tabs>
      <w:spacing w:before="40" w:after="40" w:line="264" w:lineRule="auto"/>
      <w:ind w:left="216" w:hanging="216"/>
    </w:pPr>
    <w:rPr>
      <w:rFonts w:ascii="Arial" w:hAnsi="Arial"/>
      <w:sz w:val="18"/>
      <w:szCs w:val="18"/>
    </w:rPr>
  </w:style>
  <w:style w:type="paragraph" w:customStyle="1" w:styleId="Classification">
    <w:name w:val="Classification"/>
    <w:next w:val="BodyText"/>
    <w:qFormat/>
    <w:rsid w:val="00153897"/>
    <w:pPr>
      <w:spacing w:before="60" w:after="60" w:line="240" w:lineRule="atLeast"/>
      <w:jc w:val="center"/>
    </w:pPr>
    <w:rPr>
      <w:rFonts w:ascii="Arial" w:hAnsi="Arial"/>
      <w:b/>
      <w:sz w:val="20"/>
    </w:rPr>
  </w:style>
  <w:style w:type="character" w:customStyle="1" w:styleId="CaptionChar">
    <w:name w:val="Caption Char"/>
    <w:basedOn w:val="DefaultParagraphFont"/>
    <w:link w:val="Caption"/>
    <w:rsid w:val="00153897"/>
    <w:rPr>
      <w:rFonts w:ascii="Arial" w:hAnsi="Arial"/>
      <w:b/>
      <w:sz w:val="20"/>
      <w:szCs w:val="20"/>
    </w:rPr>
  </w:style>
  <w:style w:type="character" w:styleId="CommentReference">
    <w:name w:val="annotation reference"/>
    <w:basedOn w:val="DefaultParagraphFont"/>
    <w:uiPriority w:val="99"/>
    <w:rsid w:val="00153897"/>
    <w:rPr>
      <w:rFonts w:cs="Times New Roman"/>
      <w:sz w:val="16"/>
      <w:szCs w:val="16"/>
    </w:rPr>
  </w:style>
  <w:style w:type="paragraph" w:customStyle="1" w:styleId="Source">
    <w:name w:val="Source"/>
    <w:qFormat/>
    <w:rsid w:val="00153897"/>
    <w:pPr>
      <w:spacing w:before="40" w:after="40" w:line="264" w:lineRule="auto"/>
    </w:pPr>
    <w:rPr>
      <w:rFonts w:ascii="Arial" w:hAnsi="Arial"/>
      <w:sz w:val="18"/>
      <w:szCs w:val="18"/>
    </w:rPr>
  </w:style>
  <w:style w:type="paragraph" w:customStyle="1" w:styleId="BlockQuote">
    <w:name w:val="Block Quote"/>
    <w:next w:val="BodyText"/>
    <w:rsid w:val="00153897"/>
    <w:pPr>
      <w:spacing w:before="120" w:after="120" w:line="240" w:lineRule="atLeast"/>
      <w:ind w:left="720" w:right="720"/>
      <w:jc w:val="both"/>
    </w:pPr>
  </w:style>
  <w:style w:type="paragraph" w:customStyle="1" w:styleId="Subject">
    <w:name w:val="Subject"/>
    <w:basedOn w:val="Normal"/>
    <w:link w:val="SubjectChar"/>
    <w:unhideWhenUsed/>
    <w:qFormat/>
    <w:rsid w:val="00153897"/>
    <w:pPr>
      <w:keepLines/>
      <w:pBdr>
        <w:bottom w:val="single" w:sz="6" w:space="18" w:color="808080"/>
      </w:pBdr>
      <w:tabs>
        <w:tab w:val="right" w:pos="1080"/>
        <w:tab w:val="left" w:pos="1267"/>
        <w:tab w:val="left" w:pos="1800"/>
        <w:tab w:val="left" w:pos="2160"/>
      </w:tabs>
      <w:spacing w:after="360" w:line="240" w:lineRule="atLeast"/>
      <w:ind w:left="1260" w:hanging="1260"/>
    </w:pPr>
    <w:rPr>
      <w:color w:val="000000"/>
      <w:szCs w:val="20"/>
    </w:rPr>
  </w:style>
  <w:style w:type="paragraph" w:customStyle="1" w:styleId="MemoDate">
    <w:name w:val="Memo Date"/>
    <w:basedOn w:val="BodyTextNoIndent"/>
    <w:link w:val="MemoDateChar"/>
    <w:unhideWhenUsed/>
    <w:qFormat/>
    <w:rsid w:val="00153897"/>
    <w:pPr>
      <w:tabs>
        <w:tab w:val="right" w:pos="8640"/>
      </w:tabs>
      <w:spacing w:after="240"/>
    </w:pPr>
  </w:style>
  <w:style w:type="character" w:customStyle="1" w:styleId="SubjectChar">
    <w:name w:val="Subject Char"/>
    <w:basedOn w:val="DefaultParagraphFont"/>
    <w:link w:val="Subject"/>
    <w:rsid w:val="00153897"/>
    <w:rPr>
      <w:color w:val="000000"/>
      <w:szCs w:val="20"/>
    </w:rPr>
  </w:style>
  <w:style w:type="paragraph" w:customStyle="1" w:styleId="ToFromCC">
    <w:name w:val="To From CC"/>
    <w:basedOn w:val="Normal"/>
    <w:link w:val="ToFromCCChar"/>
    <w:unhideWhenUsed/>
    <w:qFormat/>
    <w:rsid w:val="00153897"/>
    <w:pPr>
      <w:keepLines/>
      <w:tabs>
        <w:tab w:val="right" w:pos="1080"/>
        <w:tab w:val="left" w:pos="1267"/>
        <w:tab w:val="left" w:pos="1800"/>
        <w:tab w:val="left" w:pos="2160"/>
      </w:tabs>
      <w:spacing w:line="240" w:lineRule="atLeast"/>
      <w:ind w:left="1260" w:hanging="1260"/>
    </w:pPr>
    <w:rPr>
      <w:color w:val="000000"/>
      <w:szCs w:val="20"/>
    </w:rPr>
  </w:style>
  <w:style w:type="character" w:customStyle="1" w:styleId="BodyTextNoIndentChar">
    <w:name w:val="Body Text No Indent Char"/>
    <w:basedOn w:val="DefaultParagraphFont"/>
    <w:link w:val="BodyTextNoIndent"/>
    <w:rsid w:val="00153897"/>
  </w:style>
  <w:style w:type="character" w:customStyle="1" w:styleId="MemoDateChar">
    <w:name w:val="Memo Date Char"/>
    <w:basedOn w:val="BodyTextNoIndentChar"/>
    <w:link w:val="MemoDate"/>
    <w:rsid w:val="00153897"/>
  </w:style>
  <w:style w:type="character" w:customStyle="1" w:styleId="ToFromCCChar">
    <w:name w:val="To From CC Char"/>
    <w:basedOn w:val="DefaultParagraphFont"/>
    <w:link w:val="ToFromCC"/>
    <w:rsid w:val="00153897"/>
    <w:rPr>
      <w:color w:val="000000"/>
      <w:szCs w:val="20"/>
    </w:rPr>
  </w:style>
  <w:style w:type="paragraph" w:customStyle="1" w:styleId="AuthorDate">
    <w:name w:val="Author Date"/>
    <w:basedOn w:val="BodyText"/>
    <w:link w:val="AuthorDateChar"/>
    <w:unhideWhenUsed/>
    <w:qFormat/>
    <w:rsid w:val="00153897"/>
    <w:pPr>
      <w:ind w:firstLine="0"/>
      <w:jc w:val="center"/>
    </w:pPr>
    <w:rPr>
      <w:szCs w:val="20"/>
    </w:rPr>
  </w:style>
  <w:style w:type="character" w:customStyle="1" w:styleId="AuthorDateChar">
    <w:name w:val="Author Date Char"/>
    <w:basedOn w:val="BodyTextChar"/>
    <w:link w:val="AuthorDate"/>
    <w:rsid w:val="00153897"/>
    <w:rPr>
      <w:szCs w:val="20"/>
    </w:rPr>
  </w:style>
  <w:style w:type="paragraph" w:customStyle="1" w:styleId="Caveat">
    <w:name w:val="Caveat"/>
    <w:basedOn w:val="Date"/>
    <w:link w:val="CaveatChar"/>
    <w:locked/>
    <w:rsid w:val="00153897"/>
  </w:style>
  <w:style w:type="paragraph" w:styleId="Date">
    <w:name w:val="Date"/>
    <w:basedOn w:val="Normal"/>
    <w:link w:val="DateChar"/>
    <w:uiPriority w:val="99"/>
    <w:rsid w:val="00153897"/>
    <w:pPr>
      <w:overflowPunct w:val="0"/>
      <w:autoSpaceDE w:val="0"/>
      <w:autoSpaceDN w:val="0"/>
      <w:adjustRightInd w:val="0"/>
      <w:spacing w:before="600" w:after="600"/>
      <w:jc w:val="center"/>
      <w:textAlignment w:val="baseline"/>
    </w:pPr>
    <w:rPr>
      <w:color w:val="000000"/>
      <w:sz w:val="28"/>
      <w:szCs w:val="20"/>
    </w:rPr>
  </w:style>
  <w:style w:type="character" w:customStyle="1" w:styleId="DateChar">
    <w:name w:val="Date Char"/>
    <w:basedOn w:val="DefaultParagraphFont"/>
    <w:link w:val="Date"/>
    <w:uiPriority w:val="99"/>
    <w:rsid w:val="00153897"/>
    <w:rPr>
      <w:color w:val="000000"/>
      <w:sz w:val="28"/>
      <w:szCs w:val="20"/>
    </w:rPr>
  </w:style>
  <w:style w:type="character" w:customStyle="1" w:styleId="Heading1Char">
    <w:name w:val="Heading 1 Char"/>
    <w:basedOn w:val="DefaultParagraphFont"/>
    <w:link w:val="Heading1"/>
    <w:rsid w:val="00153897"/>
    <w:rPr>
      <w:b/>
      <w:kern w:val="28"/>
      <w:sz w:val="36"/>
    </w:rPr>
  </w:style>
  <w:style w:type="character" w:customStyle="1" w:styleId="Heading6Char">
    <w:name w:val="Heading 6 Char"/>
    <w:basedOn w:val="DefaultParagraphFont"/>
    <w:link w:val="Heading6"/>
    <w:rsid w:val="00153897"/>
    <w:rPr>
      <w:b/>
      <w:sz w:val="36"/>
      <w:szCs w:val="36"/>
    </w:rPr>
  </w:style>
  <w:style w:type="paragraph" w:customStyle="1" w:styleId="Footer-Class">
    <w:name w:val="Footer-Class"/>
    <w:next w:val="Normal"/>
    <w:link w:val="Footer-ClassChar"/>
    <w:qFormat/>
    <w:rsid w:val="00153897"/>
    <w:pPr>
      <w:tabs>
        <w:tab w:val="center" w:pos="4320"/>
        <w:tab w:val="right" w:pos="8640"/>
      </w:tabs>
      <w:jc w:val="center"/>
    </w:pPr>
    <w:rPr>
      <w:rFonts w:ascii="Arial" w:hAnsi="Arial"/>
      <w:b/>
      <w:caps/>
      <w:sz w:val="28"/>
    </w:rPr>
  </w:style>
  <w:style w:type="paragraph" w:customStyle="1" w:styleId="Version">
    <w:name w:val="Version"/>
    <w:basedOn w:val="Normal"/>
    <w:locked/>
    <w:rsid w:val="00153897"/>
    <w:pPr>
      <w:tabs>
        <w:tab w:val="left" w:pos="2160"/>
      </w:tabs>
      <w:overflowPunct w:val="0"/>
      <w:autoSpaceDE w:val="0"/>
      <w:autoSpaceDN w:val="0"/>
      <w:adjustRightInd w:val="0"/>
      <w:spacing w:before="60" w:after="60" w:line="360" w:lineRule="atLeast"/>
      <w:jc w:val="center"/>
      <w:textAlignment w:val="baseline"/>
    </w:pPr>
    <w:rPr>
      <w:rFonts w:ascii="Arial" w:hAnsi="Arial"/>
      <w:b/>
      <w:caps/>
      <w:color w:val="000000"/>
      <w:szCs w:val="20"/>
    </w:rPr>
  </w:style>
  <w:style w:type="paragraph" w:customStyle="1" w:styleId="DocumentTitle">
    <w:name w:val="Document Title"/>
    <w:locked/>
    <w:rsid w:val="00153897"/>
    <w:pPr>
      <w:overflowPunct w:val="0"/>
      <w:autoSpaceDE w:val="0"/>
      <w:autoSpaceDN w:val="0"/>
      <w:adjustRightInd w:val="0"/>
      <w:spacing w:before="1600" w:after="800" w:line="400" w:lineRule="atLeast"/>
      <w:jc w:val="center"/>
      <w:textAlignment w:val="baseline"/>
    </w:pPr>
    <w:rPr>
      <w:rFonts w:ascii="Arial" w:hAnsi="Arial"/>
      <w:b/>
      <w:color w:val="000000"/>
      <w:spacing w:val="5"/>
      <w:sz w:val="36"/>
      <w:szCs w:val="20"/>
    </w:rPr>
  </w:style>
  <w:style w:type="paragraph" w:customStyle="1" w:styleId="Authors">
    <w:name w:val="Authors"/>
    <w:basedOn w:val="Normal"/>
    <w:unhideWhenUsed/>
    <w:rsid w:val="00153897"/>
    <w:pPr>
      <w:overflowPunct w:val="0"/>
      <w:autoSpaceDE w:val="0"/>
      <w:autoSpaceDN w:val="0"/>
      <w:adjustRightInd w:val="0"/>
      <w:spacing w:before="20" w:after="20"/>
      <w:jc w:val="center"/>
      <w:textAlignment w:val="baseline"/>
    </w:pPr>
    <w:rPr>
      <w:rFonts w:ascii="Arial" w:hAnsi="Arial"/>
      <w:color w:val="000000"/>
      <w:szCs w:val="20"/>
    </w:rPr>
  </w:style>
  <w:style w:type="paragraph" w:customStyle="1" w:styleId="ClassificationHeaderFooter">
    <w:name w:val="Classification Header/Footer"/>
    <w:basedOn w:val="Normal"/>
    <w:rsid w:val="00153897"/>
    <w:pPr>
      <w:tabs>
        <w:tab w:val="center" w:pos="4320"/>
      </w:tabs>
      <w:overflowPunct w:val="0"/>
      <w:autoSpaceDE w:val="0"/>
      <w:autoSpaceDN w:val="0"/>
      <w:adjustRightInd w:val="0"/>
      <w:spacing w:before="60" w:after="60" w:line="240" w:lineRule="atLeast"/>
      <w:jc w:val="center"/>
      <w:textAlignment w:val="baseline"/>
    </w:pPr>
    <w:rPr>
      <w:rFonts w:ascii="Arial" w:hAnsi="Arial"/>
      <w:b/>
      <w:caps/>
      <w:color w:val="000000"/>
      <w:szCs w:val="20"/>
    </w:rPr>
  </w:style>
  <w:style w:type="paragraph" w:customStyle="1" w:styleId="AdminInfo">
    <w:name w:val="Admin Info"/>
    <w:basedOn w:val="Normal"/>
    <w:unhideWhenUsed/>
    <w:rsid w:val="00153897"/>
    <w:pPr>
      <w:tabs>
        <w:tab w:val="left" w:pos="1170"/>
      </w:tabs>
      <w:overflowPunct w:val="0"/>
      <w:autoSpaceDE w:val="0"/>
      <w:autoSpaceDN w:val="0"/>
      <w:adjustRightInd w:val="0"/>
      <w:spacing w:before="60" w:after="40"/>
      <w:jc w:val="center"/>
      <w:textAlignment w:val="baseline"/>
    </w:pPr>
    <w:rPr>
      <w:rFonts w:ascii="Arial" w:hAnsi="Arial"/>
      <w:color w:val="000000"/>
      <w:sz w:val="20"/>
      <w:szCs w:val="20"/>
    </w:rPr>
  </w:style>
  <w:style w:type="paragraph" w:customStyle="1" w:styleId="InsideCover2">
    <w:name w:val="InsideCover2"/>
    <w:basedOn w:val="Heading1"/>
    <w:locked/>
    <w:rsid w:val="00153897"/>
    <w:pPr>
      <w:keepNext w:val="0"/>
      <w:numPr>
        <w:numId w:val="0"/>
      </w:numPr>
      <w:pBdr>
        <w:bottom w:val="none" w:sz="0" w:space="0" w:color="auto"/>
      </w:pBdr>
      <w:tabs>
        <w:tab w:val="clear" w:pos="1260"/>
      </w:tabs>
      <w:overflowPunct w:val="0"/>
      <w:autoSpaceDE w:val="0"/>
      <w:autoSpaceDN w:val="0"/>
      <w:adjustRightInd w:val="0"/>
      <w:spacing w:before="80" w:after="80" w:line="240" w:lineRule="auto"/>
      <w:ind w:left="2520" w:right="2520"/>
      <w:jc w:val="both"/>
      <w:textAlignment w:val="baseline"/>
      <w:outlineLvl w:val="9"/>
    </w:pPr>
    <w:rPr>
      <w:rFonts w:ascii="Arial" w:hAnsi="Arial"/>
      <w:caps/>
      <w:kern w:val="0"/>
      <w:sz w:val="16"/>
      <w:szCs w:val="20"/>
    </w:rPr>
  </w:style>
  <w:style w:type="character" w:customStyle="1" w:styleId="Heading2Char">
    <w:name w:val="Heading 2 Char"/>
    <w:basedOn w:val="DefaultParagraphFont"/>
    <w:link w:val="Heading2"/>
    <w:rsid w:val="00153897"/>
    <w:rPr>
      <w:b/>
      <w:sz w:val="28"/>
      <w:szCs w:val="28"/>
    </w:rPr>
  </w:style>
  <w:style w:type="character" w:customStyle="1" w:styleId="Heading3Char">
    <w:name w:val="Heading 3 Char"/>
    <w:basedOn w:val="DefaultParagraphFont"/>
    <w:link w:val="Heading3"/>
    <w:rsid w:val="00153897"/>
    <w:rPr>
      <w:b/>
    </w:rPr>
  </w:style>
  <w:style w:type="character" w:customStyle="1" w:styleId="Heading4Char">
    <w:name w:val="Heading 4 Char"/>
    <w:basedOn w:val="DefaultParagraphFont"/>
    <w:link w:val="Heading4"/>
    <w:rsid w:val="00153897"/>
    <w:rPr>
      <w:b/>
    </w:rPr>
  </w:style>
  <w:style w:type="character" w:customStyle="1" w:styleId="Heading5Char">
    <w:name w:val="Heading 5 Char"/>
    <w:basedOn w:val="DefaultParagraphFont"/>
    <w:link w:val="Heading5"/>
    <w:rsid w:val="00153897"/>
    <w:rPr>
      <w:b/>
    </w:rPr>
  </w:style>
  <w:style w:type="character" w:customStyle="1" w:styleId="Heading8Char">
    <w:name w:val="Heading 8 Char"/>
    <w:basedOn w:val="DefaultParagraphFont"/>
    <w:link w:val="Heading8"/>
    <w:semiHidden/>
    <w:rsid w:val="00153897"/>
    <w:rPr>
      <w:b/>
    </w:rPr>
  </w:style>
  <w:style w:type="character" w:customStyle="1" w:styleId="Heading9Char">
    <w:name w:val="Heading 9 Char"/>
    <w:basedOn w:val="DefaultParagraphFont"/>
    <w:link w:val="Heading9"/>
    <w:semiHidden/>
    <w:rsid w:val="00153897"/>
    <w:rPr>
      <w:b/>
    </w:rPr>
  </w:style>
  <w:style w:type="character" w:customStyle="1" w:styleId="FootnoteTextChar">
    <w:name w:val="Footnote Text Char"/>
    <w:basedOn w:val="DefaultParagraphFont"/>
    <w:link w:val="FootnoteText"/>
    <w:uiPriority w:val="99"/>
    <w:rsid w:val="00153897"/>
    <w:rPr>
      <w:sz w:val="20"/>
    </w:rPr>
  </w:style>
  <w:style w:type="paragraph" w:styleId="CommentSubject">
    <w:name w:val="annotation subject"/>
    <w:basedOn w:val="CommentText"/>
    <w:next w:val="CommentText"/>
    <w:link w:val="CommentSubjectChar"/>
    <w:uiPriority w:val="99"/>
    <w:unhideWhenUsed/>
    <w:rsid w:val="00153897"/>
    <w:rPr>
      <w:b/>
      <w:bCs/>
    </w:rPr>
  </w:style>
  <w:style w:type="character" w:customStyle="1" w:styleId="CommentSubjectChar">
    <w:name w:val="Comment Subject Char"/>
    <w:basedOn w:val="CommentTextChar"/>
    <w:link w:val="CommentSubject"/>
    <w:uiPriority w:val="99"/>
    <w:rsid w:val="00153897"/>
    <w:rPr>
      <w:rFonts w:ascii="Arial" w:hAnsi="Arial"/>
      <w:b/>
      <w:bCs/>
      <w:sz w:val="16"/>
    </w:rPr>
  </w:style>
  <w:style w:type="character" w:customStyle="1" w:styleId="Footer-ClassChar">
    <w:name w:val="Footer-Class Char"/>
    <w:basedOn w:val="DefaultParagraphFont"/>
    <w:link w:val="Footer-Class"/>
    <w:rsid w:val="00153897"/>
    <w:rPr>
      <w:rFonts w:ascii="Arial" w:hAnsi="Arial"/>
      <w:b/>
      <w:caps/>
      <w:sz w:val="28"/>
    </w:rPr>
  </w:style>
  <w:style w:type="paragraph" w:customStyle="1" w:styleId="CaveatBox">
    <w:name w:val="Caveat Box"/>
    <w:basedOn w:val="Caveat"/>
    <w:link w:val="CaveatBoxChar"/>
    <w:qFormat/>
    <w:rsid w:val="00153897"/>
    <w:pPr>
      <w:pBdr>
        <w:top w:val="single" w:sz="4" w:space="1" w:color="auto"/>
        <w:left w:val="single" w:sz="4" w:space="4" w:color="auto"/>
        <w:bottom w:val="single" w:sz="4" w:space="1" w:color="auto"/>
        <w:right w:val="single" w:sz="4" w:space="4" w:color="auto"/>
      </w:pBdr>
      <w:ind w:left="2160" w:right="2160"/>
      <w:jc w:val="both"/>
    </w:pPr>
    <w:rPr>
      <w:rFonts w:ascii="Arial" w:hAnsi="Arial" w:cs="Arial"/>
      <w:b/>
      <w:sz w:val="16"/>
    </w:rPr>
  </w:style>
  <w:style w:type="character" w:customStyle="1" w:styleId="CaveatChar">
    <w:name w:val="Caveat Char"/>
    <w:basedOn w:val="DateChar"/>
    <w:link w:val="Caveat"/>
    <w:rsid w:val="00153897"/>
    <w:rPr>
      <w:color w:val="000000"/>
      <w:sz w:val="28"/>
      <w:szCs w:val="20"/>
    </w:rPr>
  </w:style>
  <w:style w:type="character" w:customStyle="1" w:styleId="CaveatBoxChar">
    <w:name w:val="Caveat Box Char"/>
    <w:basedOn w:val="CaveatChar"/>
    <w:link w:val="CaveatBox"/>
    <w:rsid w:val="00153897"/>
    <w:rPr>
      <w:rFonts w:ascii="Arial" w:hAnsi="Arial" w:cs="Arial"/>
      <w:b/>
      <w:color w:val="000000"/>
      <w:sz w:val="16"/>
      <w:szCs w:val="20"/>
    </w:rPr>
  </w:style>
  <w:style w:type="paragraph" w:customStyle="1" w:styleId="Code">
    <w:name w:val="Code"/>
    <w:basedOn w:val="Normal"/>
    <w:link w:val="CodeChar"/>
    <w:qFormat/>
    <w:rsid w:val="00153897"/>
    <w:rPr>
      <w:rFonts w:ascii="Consolas" w:hAnsi="Consolas"/>
      <w:sz w:val="20"/>
    </w:rPr>
  </w:style>
  <w:style w:type="character" w:customStyle="1" w:styleId="CodeChar">
    <w:name w:val="Code Char"/>
    <w:basedOn w:val="DefaultParagraphFont"/>
    <w:link w:val="Code"/>
    <w:rsid w:val="00153897"/>
    <w:rPr>
      <w:rFonts w:ascii="Consolas" w:hAnsi="Consolas"/>
      <w:sz w:val="20"/>
    </w:rPr>
  </w:style>
  <w:style w:type="table" w:customStyle="1" w:styleId="Table">
    <w:name w:val="Table"/>
    <w:basedOn w:val="TableNormal"/>
    <w:uiPriority w:val="99"/>
    <w:rsid w:val="00153897"/>
    <w:rPr>
      <w:rFonts w:ascii="Arial" w:hAnsi="Arial"/>
      <w:sz w:val="20"/>
    </w:rPr>
    <w:tblPr>
      <w:tblStyleRowBandSize w:val="1"/>
      <w:jc w:val="center"/>
      <w:tblBorders>
        <w:top w:val="double" w:sz="12" w:space="0" w:color="auto"/>
        <w:bottom w:val="double" w:sz="12" w:space="0" w:color="auto"/>
      </w:tblBorders>
    </w:tblPr>
    <w:trPr>
      <w:cantSplit/>
      <w:jc w:val="center"/>
    </w:trPr>
    <w:tblStylePr w:type="firstRow">
      <w:pPr>
        <w:jc w:val="center"/>
      </w:pPr>
      <w:rPr>
        <w:rFonts w:ascii="Arial" w:hAnsi="Arial"/>
        <w:b/>
        <w:sz w:val="20"/>
      </w:rPr>
      <w:tblPr/>
      <w:trPr>
        <w:tblHeader/>
      </w:trPr>
      <w:tcPr>
        <w:tcBorders>
          <w:bottom w:val="single" w:sz="12" w:space="0" w:color="auto"/>
        </w:tcBorders>
        <w:vAlign w:val="bottom"/>
      </w:tcPr>
    </w:tblStylePr>
    <w:tblStylePr w:type="lastRow">
      <w:pPr>
        <w:jc w:val="left"/>
      </w:pPr>
      <w:rPr>
        <w:rFonts w:ascii="Arial" w:hAnsi="Arial"/>
        <w:b w:val="0"/>
      </w:rPr>
    </w:tblStylePr>
  </w:style>
  <w:style w:type="character" w:customStyle="1" w:styleId="anchor-text">
    <w:name w:val="anchor-text"/>
    <w:basedOn w:val="DefaultParagraphFont"/>
    <w:rsid w:val="00153897"/>
  </w:style>
  <w:style w:type="character" w:customStyle="1" w:styleId="wordphrase">
    <w:name w:val="wordphrase"/>
    <w:basedOn w:val="DefaultParagraphFont"/>
    <w:rsid w:val="00153897"/>
  </w:style>
  <w:style w:type="character" w:customStyle="1" w:styleId="cite">
    <w:name w:val="cite"/>
    <w:basedOn w:val="DefaultParagraphFont"/>
    <w:rsid w:val="00153897"/>
  </w:style>
  <w:style w:type="character" w:customStyle="1" w:styleId="text">
    <w:name w:val="text"/>
    <w:basedOn w:val="DefaultParagraphFont"/>
    <w:rsid w:val="00153897"/>
  </w:style>
  <w:style w:type="character" w:customStyle="1" w:styleId="author-ref">
    <w:name w:val="author-ref"/>
    <w:basedOn w:val="DefaultParagraphFont"/>
    <w:rsid w:val="00153897"/>
  </w:style>
  <w:style w:type="character" w:customStyle="1" w:styleId="identifier">
    <w:name w:val="identifier"/>
    <w:basedOn w:val="DefaultParagraphFont"/>
    <w:rsid w:val="00153897"/>
  </w:style>
  <w:style w:type="paragraph" w:styleId="Subtitle">
    <w:name w:val="Subtitle"/>
    <w:basedOn w:val="Normal"/>
    <w:next w:val="Normal"/>
    <w:link w:val="SubtitleChar"/>
    <w:uiPriority w:val="11"/>
    <w:qFormat/>
    <w:rsid w:val="0015389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3897"/>
    <w:rPr>
      <w:rFonts w:eastAsiaTheme="minorEastAsia"/>
      <w:color w:val="5A5A5A" w:themeColor="text1" w:themeTint="A5"/>
      <w:spacing w:val="15"/>
    </w:rPr>
  </w:style>
  <w:style w:type="paragraph" w:styleId="ListParagraph">
    <w:name w:val="List Paragraph"/>
    <w:basedOn w:val="Normal"/>
    <w:uiPriority w:val="34"/>
    <w:qFormat/>
    <w:locked/>
    <w:rsid w:val="00153897"/>
    <w:pPr>
      <w:ind w:left="720"/>
      <w:contextualSpacing/>
    </w:pPr>
  </w:style>
  <w:style w:type="character" w:styleId="SubtleEmphasis">
    <w:name w:val="Subtle Emphasis"/>
    <w:basedOn w:val="DefaultParagraphFont"/>
    <w:uiPriority w:val="19"/>
    <w:qFormat/>
    <w:rsid w:val="00153897"/>
    <w:rPr>
      <w:i/>
      <w:iCs/>
      <w:color w:val="404040" w:themeColor="text1" w:themeTint="BF"/>
    </w:rPr>
  </w:style>
  <w:style w:type="character" w:styleId="UnresolvedMention">
    <w:name w:val="Unresolved Mention"/>
    <w:basedOn w:val="DefaultParagraphFont"/>
    <w:uiPriority w:val="99"/>
    <w:semiHidden/>
    <w:unhideWhenUsed/>
    <w:rsid w:val="003F019D"/>
    <w:rPr>
      <w:color w:val="605E5C"/>
      <w:shd w:val="clear" w:color="auto" w:fill="E1DFDD"/>
    </w:rPr>
  </w:style>
  <w:style w:type="character" w:customStyle="1" w:styleId="cf01">
    <w:name w:val="cf01"/>
    <w:basedOn w:val="DefaultParagraphFont"/>
    <w:rsid w:val="00497C6D"/>
    <w:rPr>
      <w:rFonts w:ascii="Segoe UI" w:hAnsi="Segoe UI" w:cs="Segoe UI" w:hint="default"/>
      <w:sz w:val="18"/>
      <w:szCs w:val="18"/>
    </w:rPr>
  </w:style>
  <w:style w:type="character" w:styleId="Strong">
    <w:name w:val="Strong"/>
    <w:basedOn w:val="DefaultParagraphFont"/>
    <w:uiPriority w:val="22"/>
    <w:qFormat/>
    <w:rsid w:val="00062D91"/>
    <w:rPr>
      <w:b/>
      <w:bCs/>
    </w:rPr>
  </w:style>
  <w:style w:type="character" w:styleId="Emphasis">
    <w:name w:val="Emphasis"/>
    <w:basedOn w:val="DefaultParagraphFont"/>
    <w:uiPriority w:val="20"/>
    <w:qFormat/>
    <w:rsid w:val="00062D91"/>
    <w:rPr>
      <w:i/>
      <w:iCs/>
    </w:rPr>
  </w:style>
  <w:style w:type="table" w:customStyle="1" w:styleId="TableGrid10">
    <w:name w:val="Table Grid1"/>
    <w:basedOn w:val="TableNormal"/>
    <w:next w:val="TableGrid"/>
    <w:uiPriority w:val="39"/>
    <w:rsid w:val="0027029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59EC"/>
  </w:style>
  <w:style w:type="character" w:styleId="Mention">
    <w:name w:val="Mention"/>
    <w:basedOn w:val="DefaultParagraphFont"/>
    <w:uiPriority w:val="99"/>
    <w:unhideWhenUsed/>
    <w:rsid w:val="004E20D9"/>
    <w:rPr>
      <w:color w:val="2B579A"/>
      <w:shd w:val="clear" w:color="auto" w:fill="E1DFDD"/>
    </w:rPr>
  </w:style>
  <w:style w:type="character" w:styleId="PageNumber">
    <w:name w:val="page number"/>
    <w:basedOn w:val="DefaultParagraphFont"/>
    <w:uiPriority w:val="99"/>
    <w:semiHidden/>
    <w:unhideWhenUsed/>
    <w:rsid w:val="00774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https://www.energy.gov/technologytransitions/adoption-readiness-levels-arl-complement-trl" TargetMode="External" /><Relationship Id="rId15" Type="http://schemas.openxmlformats.org/officeDocument/2006/relationships/hyperlink" Target="https://www.fs.usda.gov/science-technology/water-air-soil" TargetMode="External" /><Relationship Id="rId16" Type="http://schemas.openxmlformats.org/officeDocument/2006/relationships/hyperlink" Target="https://www.encyclopedia.com/environment/encyclopedias-almanacs-transcripts-and-maps/environmental-resources" TargetMode="External" /><Relationship Id="rId17" Type="http://schemas.openxmlformats.org/officeDocument/2006/relationships/header" Target="header1.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endnotes" Target="endnotes.xml" /><Relationship Id="rId20" Type="http://schemas.openxmlformats.org/officeDocument/2006/relationships/hyperlink" Target="https://link.springer.com/chapter/10.1007/978-1-4020-5281-1_167" TargetMode="External" /><Relationship Id="rId21" Type="http://schemas.openxmlformats.org/officeDocument/2006/relationships/image" Target="media/image2.png" /><Relationship Id="rId22" Type="http://schemas.openxmlformats.org/officeDocument/2006/relationships/footer" Target="footer6.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mailto:splimpto@nsf.gov?subject=NSF%20Engines%20data%20collection"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saybolt\AppData\Roaming\Microsoft\Templates\STPI%20Blank%2002-24-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AE6692AF4E6244A85FE42D366707A9" ma:contentTypeVersion="8" ma:contentTypeDescription="Create a new document." ma:contentTypeScope="" ma:versionID="e7823fd951ba8bb9ca275416d639a845">
  <xsd:schema xmlns:xsd="http://www.w3.org/2001/XMLSchema" xmlns:xs="http://www.w3.org/2001/XMLSchema" xmlns:p="http://schemas.microsoft.com/office/2006/metadata/properties" xmlns:ns2="e5effe05-a431-4769-8188-62ddc1d41882" targetNamespace="http://schemas.microsoft.com/office/2006/metadata/properties" ma:root="true" ma:fieldsID="9e8348a0c622de1800b25f338d4e2f80" ns2:_="">
    <xsd:import namespace="e5effe05-a431-4769-8188-62ddc1d418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ffe05-a431-4769-8188-62ddc1d41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D0CF5CF-FE77-44FC-8805-92ED34844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D7E997-C9F3-403F-8DE8-E120BC5D5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ffe05-a431-4769-8188-62ddc1d41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E846C-31D4-44BA-A70E-D4412538EB8F}">
  <ds:schemaRefs>
    <ds:schemaRef ds:uri="http://schemas.microsoft.com/sharepoint/v3/contenttype/forms"/>
  </ds:schemaRefs>
</ds:datastoreItem>
</file>

<file path=customXml/itemProps4.xml><?xml version="1.0" encoding="utf-8"?>
<ds:datastoreItem xmlns:ds="http://schemas.openxmlformats.org/officeDocument/2006/customXml" ds:itemID="{537ECAFB-2DD4-4122-9A50-303AEB01B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STPI Blank 02-24-2020</Template>
  <TotalTime>2</TotalTime>
  <Pages>17</Pages>
  <Words>9652</Words>
  <Characters>55018</Characters>
  <Application>Microsoft Office Word</Application>
  <DocSecurity>0</DocSecurity>
  <Lines>458</Lines>
  <Paragraphs>129</Paragraphs>
  <ScaleCrop>false</ScaleCrop>
  <Company>IDA</Company>
  <LinksUpToDate>false</LinksUpToDate>
  <CharactersWithSpaces>64541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Saybolt, Erin</dc:creator>
  <cp:lastModifiedBy>Plimpton, Suzanne H.</cp:lastModifiedBy>
  <cp:revision>6</cp:revision>
  <cp:lastPrinted>2010-05-17T14:46:00Z</cp:lastPrinted>
  <dcterms:created xsi:type="dcterms:W3CDTF">2024-10-29T21:09:00Z</dcterms:created>
  <dcterms:modified xsi:type="dcterms:W3CDTF">2024-11-15T15:00:00Z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0x0101008BAE6692AF4E6244A85FE42D366707A9</vt:lpwstr>
  </property>
  <property fmtid="{D5CDD505-2E9C-101B-9397-08002B2CF9AE}" pid="4" name="MediaServiceImageTags">
    <vt:lpwstr/>
  </property>
  <property fmtid="{D5CDD505-2E9C-101B-9397-08002B2CF9AE}" pid="5" name="TitusGUID">
    <vt:lpwstr>eb0f5e32-bfec-4dd7-a47c-e578b577ad7f</vt:lpwstr>
  </property>
</Properties>
</file>