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1CAA" w:rsidP="206D1768" w14:paraId="35301A76" w14:textId="1355CA3A">
      <w:pPr>
        <w:pStyle w:val="ListParagraph"/>
        <w:numPr>
          <w:ilvl w:val="0"/>
          <w:numId w:val="1"/>
        </w:numPr>
        <w:rPr>
          <w:rFonts w:eastAsiaTheme="minorEastAsia"/>
        </w:rPr>
      </w:pPr>
      <w:r w:rsidRPr="206D1768">
        <w:rPr>
          <w:rFonts w:eastAsiaTheme="minorEastAsia"/>
        </w:rPr>
        <w:t>Engine Mission and Vision</w:t>
      </w:r>
    </w:p>
    <w:p w:rsidR="313379F2" w:rsidP="206D1768" w14:paraId="2A8CCC73" w14:textId="0BA4B106">
      <w:pPr>
        <w:ind w:left="-20" w:right="-20"/>
        <w:rPr>
          <w:rFonts w:eastAsiaTheme="minorEastAsia"/>
        </w:rPr>
      </w:pPr>
      <w:r w:rsidRPr="0BDEBABA">
        <w:rPr>
          <w:rFonts w:eastAsiaTheme="minorEastAsia"/>
        </w:rPr>
        <w:t>[[</w:t>
      </w:r>
      <w:r w:rsidRPr="0BDEBABA">
        <w:rPr>
          <w:rFonts w:eastAsiaTheme="minorEastAsia"/>
        </w:rPr>
        <w:t xml:space="preserve">The vision and mission statements serve as the guiding principles that articulate the purpose, direction, and values of your Engine. They provide a clear framework for decision-making, </w:t>
      </w:r>
      <w:r w:rsidRPr="0BDEBABA">
        <w:rPr>
          <w:rFonts w:eastAsiaTheme="minorEastAsia"/>
        </w:rPr>
        <w:t>goal-setting</w:t>
      </w:r>
      <w:r w:rsidRPr="0BDEBABA">
        <w:rPr>
          <w:rFonts w:eastAsiaTheme="minorEastAsia"/>
        </w:rPr>
        <w:t xml:space="preserve">, and strategy </w:t>
      </w:r>
      <w:r w:rsidRPr="0BDEBABA">
        <w:rPr>
          <w:rFonts w:eastAsiaTheme="minorEastAsia"/>
        </w:rPr>
        <w:t>development.</w:t>
      </w:r>
      <w:r w:rsidRPr="0BDEBABA" w:rsidR="439834C5">
        <w:rPr>
          <w:rFonts w:eastAsiaTheme="minorEastAsia"/>
        </w:rPr>
        <w:t>]</w:t>
      </w:r>
      <w:r w:rsidRPr="0BDEBABA" w:rsidR="439834C5">
        <w:rPr>
          <w:rFonts w:eastAsiaTheme="minorEastAsia"/>
        </w:rPr>
        <w:t>]</w:t>
      </w:r>
    </w:p>
    <w:p w:rsidR="2C9B978B" w:rsidP="206D1768" w14:paraId="2F26A880" w14:textId="44116A98">
      <w:pPr>
        <w:pStyle w:val="ListParagraph"/>
        <w:numPr>
          <w:ilvl w:val="0"/>
          <w:numId w:val="4"/>
        </w:numPr>
        <w:rPr>
          <w:rFonts w:eastAsiaTheme="minorEastAsia"/>
        </w:rPr>
      </w:pPr>
      <w:r w:rsidRPr="0A170DC5">
        <w:rPr>
          <w:rFonts w:eastAsiaTheme="minorEastAsia"/>
        </w:rPr>
        <w:t xml:space="preserve">Engine </w:t>
      </w:r>
      <w:r w:rsidRPr="0A170DC5">
        <w:rPr>
          <w:rFonts w:eastAsiaTheme="minorEastAsia"/>
        </w:rPr>
        <w:t>Mission</w:t>
      </w:r>
      <w:r w:rsidRPr="0A170DC5" w:rsidR="0694B8D0">
        <w:rPr>
          <w:rFonts w:eastAsiaTheme="minorEastAsia"/>
        </w:rPr>
        <w:t xml:space="preserve"> Statement</w:t>
      </w:r>
      <w:r w:rsidRPr="0A170DC5" w:rsidR="724DB579">
        <w:rPr>
          <w:rFonts w:eastAsiaTheme="minorEastAsia"/>
        </w:rPr>
        <w:t>:</w:t>
      </w:r>
      <w:r w:rsidRPr="0A170DC5" w:rsidR="2995905E">
        <w:rPr>
          <w:rFonts w:eastAsiaTheme="minorEastAsia"/>
        </w:rPr>
        <w:t xml:space="preserve"> </w:t>
      </w:r>
      <w:r w:rsidRPr="0A170DC5" w:rsidR="468B077F">
        <w:rPr>
          <w:rFonts w:eastAsiaTheme="minorEastAsia"/>
        </w:rPr>
        <w:t>[[The mission statement should define your Engine’s core purpose, values, and primary objectives and how it will reach those objectives.]]</w:t>
      </w:r>
    </w:p>
    <w:p w:rsidR="2C9B978B" w:rsidP="206D1768" w14:paraId="7E5EB924" w14:textId="6A7183AC">
      <w:pPr>
        <w:pStyle w:val="ListParagraph"/>
        <w:numPr>
          <w:ilvl w:val="0"/>
          <w:numId w:val="4"/>
        </w:numPr>
        <w:rPr>
          <w:rFonts w:eastAsiaTheme="minorEastAsia"/>
        </w:rPr>
      </w:pPr>
      <w:r w:rsidRPr="0A170DC5">
        <w:rPr>
          <w:rFonts w:eastAsiaTheme="minorEastAsia"/>
        </w:rPr>
        <w:t xml:space="preserve">Engine </w:t>
      </w:r>
      <w:r w:rsidRPr="0A170DC5">
        <w:rPr>
          <w:rFonts w:eastAsiaTheme="minorEastAsia"/>
        </w:rPr>
        <w:t>Vision</w:t>
      </w:r>
      <w:r w:rsidRPr="0A170DC5" w:rsidR="6A1B57FC">
        <w:rPr>
          <w:rFonts w:eastAsiaTheme="minorEastAsia"/>
        </w:rPr>
        <w:t xml:space="preserve"> </w:t>
      </w:r>
      <w:r w:rsidRPr="0A170DC5" w:rsidR="6A1B57FC">
        <w:rPr>
          <w:rFonts w:eastAsiaTheme="minorEastAsia"/>
        </w:rPr>
        <w:t>Statement</w:t>
      </w:r>
      <w:r w:rsidRPr="0A170DC5" w:rsidR="50FD9B59">
        <w:rPr>
          <w:rFonts w:eastAsiaTheme="minorEastAsia"/>
        </w:rPr>
        <w:t>:</w:t>
      </w:r>
      <w:r w:rsidRPr="0A170DC5" w:rsidR="0203BE0C">
        <w:rPr>
          <w:rFonts w:eastAsiaTheme="minorEastAsia"/>
        </w:rPr>
        <w:t xml:space="preserve"> </w:t>
      </w:r>
      <w:r w:rsidRPr="0A170DC5" w:rsidR="5B98DBD3">
        <w:rPr>
          <w:rFonts w:eastAsiaTheme="minorEastAsia"/>
        </w:rPr>
        <w:t>[</w:t>
      </w:r>
      <w:r w:rsidRPr="0A170DC5" w:rsidR="5B98DBD3">
        <w:rPr>
          <w:rFonts w:eastAsiaTheme="minorEastAsia"/>
        </w:rPr>
        <w:t>[</w:t>
      </w:r>
      <w:r w:rsidRPr="0A170DC5" w:rsidR="0203BE0C">
        <w:rPr>
          <w:rFonts w:eastAsiaTheme="minorEastAsia"/>
        </w:rPr>
        <w:t>The vision statement should describe the future state or long-term aspirations of your Engine. It should be inspirational, ambitious, and forward-thinking.</w:t>
      </w:r>
      <w:r w:rsidRPr="0A170DC5" w:rsidR="15401FCF">
        <w:rPr>
          <w:rFonts w:eastAsiaTheme="minorEastAsia"/>
        </w:rPr>
        <w:t>]]</w:t>
      </w:r>
    </w:p>
    <w:p w:rsidR="35E164A7" w:rsidRPr="0041332D" w:rsidP="206D1768" w14:paraId="1BDA6772" w14:textId="2855FCB8">
      <w:pPr>
        <w:pStyle w:val="ListParagraph"/>
        <w:numPr>
          <w:ilvl w:val="0"/>
          <w:numId w:val="4"/>
        </w:numPr>
        <w:rPr>
          <w:rFonts w:eastAsiaTheme="minorEastAsia"/>
        </w:rPr>
      </w:pPr>
      <w:r w:rsidRPr="0BDEBABA">
        <w:rPr>
          <w:rFonts w:eastAsiaTheme="minorEastAsia"/>
        </w:rPr>
        <w:t xml:space="preserve">Region of </w:t>
      </w:r>
      <w:r w:rsidRPr="0BDEBABA">
        <w:rPr>
          <w:rFonts w:eastAsiaTheme="minorEastAsia"/>
        </w:rPr>
        <w:t>Service</w:t>
      </w:r>
      <w:r w:rsidRPr="0BDEBABA" w:rsidR="00DA63A4">
        <w:rPr>
          <w:rFonts w:eastAsiaTheme="minorEastAsia"/>
        </w:rPr>
        <w:t xml:space="preserve">: </w:t>
      </w:r>
      <w:r w:rsidRPr="0BDEBABA" w:rsidR="6C915661">
        <w:rPr>
          <w:rFonts w:eastAsiaTheme="minorEastAsia"/>
        </w:rPr>
        <w:t>[</w:t>
      </w:r>
      <w:r w:rsidRPr="0BDEBABA" w:rsidR="6C915661">
        <w:rPr>
          <w:rFonts w:eastAsiaTheme="minorEastAsia"/>
        </w:rPr>
        <w:t>[Pr</w:t>
      </w:r>
      <w:r w:rsidRPr="0BDEBABA" w:rsidR="00DA63A4">
        <w:rPr>
          <w:rFonts w:eastAsiaTheme="minorEastAsia"/>
        </w:rPr>
        <w:t>ovide an overview description here</w:t>
      </w:r>
      <w:r w:rsidRPr="0BDEBABA" w:rsidR="56179AC4">
        <w:rPr>
          <w:rFonts w:eastAsiaTheme="minorEastAsia"/>
        </w:rPr>
        <w:t xml:space="preserve">. Insert </w:t>
      </w:r>
      <w:r w:rsidRPr="0BDEBABA" w:rsidR="1FFB15D6">
        <w:rPr>
          <w:rFonts w:eastAsiaTheme="minorEastAsia"/>
        </w:rPr>
        <w:t>additional details as an a</w:t>
      </w:r>
      <w:r w:rsidRPr="0BDEBABA" w:rsidR="37985E68">
        <w:rPr>
          <w:rFonts w:eastAsiaTheme="minorEastAsia"/>
        </w:rPr>
        <w:t xml:space="preserve">ppendix </w:t>
      </w:r>
      <w:r w:rsidRPr="0BDEBABA" w:rsidR="7382020A">
        <w:rPr>
          <w:rFonts w:eastAsiaTheme="minorEastAsia"/>
        </w:rPr>
        <w:t xml:space="preserve">to the Strategic and Implementation </w:t>
      </w:r>
      <w:r w:rsidRPr="0BDEBABA" w:rsidR="7382020A">
        <w:rPr>
          <w:rFonts w:eastAsiaTheme="minorEastAsia"/>
        </w:rPr>
        <w:t>Plan]]</w:t>
      </w:r>
      <w:r w:rsidRPr="0BDEBABA" w:rsidR="37985E68">
        <w:rPr>
          <w:rFonts w:eastAsiaTheme="minorEastAsia"/>
        </w:rPr>
        <w:t>.</w:t>
      </w:r>
    </w:p>
    <w:p w:rsidR="5AFA8CA1" w:rsidP="206D1768" w14:paraId="2E0D2B68" w14:textId="1185EDBC">
      <w:pPr>
        <w:pStyle w:val="ListParagraph"/>
        <w:numPr>
          <w:ilvl w:val="0"/>
          <w:numId w:val="4"/>
        </w:numPr>
        <w:rPr>
          <w:rFonts w:eastAsiaTheme="minorEastAsia"/>
        </w:rPr>
      </w:pPr>
      <w:r w:rsidRPr="0BDEBABA">
        <w:rPr>
          <w:rFonts w:eastAsiaTheme="minorEastAsia"/>
        </w:rPr>
        <w:t>Engine</w:t>
      </w:r>
      <w:r w:rsidRPr="0BDEBABA" w:rsidR="00245810">
        <w:rPr>
          <w:rFonts w:eastAsiaTheme="minorEastAsia"/>
        </w:rPr>
        <w:t>’s</w:t>
      </w:r>
      <w:r w:rsidRPr="0BDEBABA" w:rsidR="00245810">
        <w:rPr>
          <w:rFonts w:eastAsiaTheme="minorEastAsia"/>
        </w:rPr>
        <w:t xml:space="preserve"> key industries</w:t>
      </w:r>
      <w:r w:rsidRPr="0BDEBABA" w:rsidR="688CD33A">
        <w:rPr>
          <w:rFonts w:eastAsiaTheme="minorEastAsia"/>
        </w:rPr>
        <w:t>:</w:t>
      </w:r>
      <w:r w:rsidRPr="0BDEBABA" w:rsidR="2CEDF0AC">
        <w:rPr>
          <w:rFonts w:eastAsiaTheme="minorEastAsia"/>
        </w:rPr>
        <w:t xml:space="preserve"> [[List them and provide a brief explanation, if needed]]</w:t>
      </w:r>
    </w:p>
    <w:p w:rsidR="00D771B9" w:rsidP="0BDEBABA" w14:paraId="49BED3B7" w14:textId="15D43E11">
      <w:pPr>
        <w:pStyle w:val="ListParagraph"/>
        <w:numPr>
          <w:ilvl w:val="0"/>
          <w:numId w:val="4"/>
        </w:numPr>
        <w:rPr>
          <w:rFonts w:eastAsiaTheme="minorEastAsia"/>
        </w:rPr>
      </w:pPr>
      <w:r w:rsidRPr="0BDEBABA">
        <w:rPr>
          <w:rFonts w:eastAsiaTheme="minorEastAsia"/>
        </w:rPr>
        <w:t xml:space="preserve">Technology Areas Relevant to National </w:t>
      </w:r>
      <w:r w:rsidRPr="0BDEBABA">
        <w:rPr>
          <w:rFonts w:eastAsiaTheme="minorEastAsia"/>
        </w:rPr>
        <w:t>Competitiveness</w:t>
      </w:r>
      <w:r w:rsidRPr="0BDEBABA" w:rsidR="00510ED3">
        <w:rPr>
          <w:rFonts w:eastAsiaTheme="minorEastAsia"/>
        </w:rPr>
        <w:t>:</w:t>
      </w:r>
      <w:r w:rsidRPr="0BDEBABA" w:rsidR="586F148E">
        <w:rPr>
          <w:rFonts w:eastAsiaTheme="minorEastAsia"/>
        </w:rPr>
        <w:t xml:space="preserve"> [</w:t>
      </w:r>
      <w:r w:rsidRPr="0BDEBABA" w:rsidR="586F148E">
        <w:rPr>
          <w:rFonts w:eastAsiaTheme="minorEastAsia"/>
        </w:rPr>
        <w:t>[List them and provide a brief explanation, if needed]]</w:t>
      </w:r>
    </w:p>
    <w:p w:rsidR="008B2B3B" w:rsidP="008B2B3B" w14:paraId="07FEE0A5" w14:textId="77777777">
      <w:pPr>
        <w:rPr>
          <w:rFonts w:eastAsiaTheme="minorEastAsia"/>
        </w:rPr>
      </w:pPr>
    </w:p>
    <w:p w:rsidR="008B2B3B" w:rsidP="008B2B3B" w14:paraId="38767425" w14:textId="77777777">
      <w:pPr>
        <w:rPr>
          <w:rFonts w:eastAsiaTheme="minorEastAsia"/>
        </w:rPr>
      </w:pPr>
    </w:p>
    <w:p w:rsidR="008B2B3B" w:rsidP="008B2B3B" w14:paraId="7FBCE896" w14:textId="77777777">
      <w:pPr>
        <w:rPr>
          <w:rFonts w:eastAsiaTheme="minorEastAsia"/>
        </w:rPr>
      </w:pPr>
    </w:p>
    <w:p w:rsidR="008B2B3B" w:rsidP="008B2B3B" w14:paraId="127F5DEB" w14:textId="77777777">
      <w:pPr>
        <w:rPr>
          <w:rFonts w:eastAsiaTheme="minorEastAsia"/>
        </w:rPr>
      </w:pPr>
    </w:p>
    <w:p w:rsidR="008B2B3B" w:rsidP="008B2B3B" w14:paraId="0AD4A82B" w14:textId="77777777">
      <w:pPr>
        <w:rPr>
          <w:rFonts w:eastAsiaTheme="minorEastAsia"/>
        </w:rPr>
      </w:pPr>
    </w:p>
    <w:p w:rsidR="008B2B3B" w:rsidP="008B2B3B" w14:paraId="477868E3" w14:textId="77777777">
      <w:pPr>
        <w:rPr>
          <w:rFonts w:eastAsiaTheme="minorEastAsia"/>
        </w:rPr>
      </w:pPr>
    </w:p>
    <w:p w:rsidR="008B2B3B" w:rsidP="008B2B3B" w14:paraId="0C0B5D00" w14:textId="77777777">
      <w:pPr>
        <w:rPr>
          <w:rFonts w:eastAsiaTheme="minorEastAsia"/>
        </w:rPr>
      </w:pPr>
    </w:p>
    <w:p w:rsidR="008B2B3B" w:rsidP="008B2B3B" w14:paraId="0E0858CE" w14:textId="77777777">
      <w:pPr>
        <w:rPr>
          <w:rFonts w:eastAsiaTheme="minorEastAsia"/>
        </w:rPr>
      </w:pPr>
    </w:p>
    <w:p w:rsidR="008B2B3B" w:rsidP="008B2B3B" w14:paraId="474BEEAA" w14:textId="77777777">
      <w:pPr>
        <w:rPr>
          <w:rFonts w:eastAsiaTheme="minorEastAsia"/>
        </w:rPr>
      </w:pPr>
    </w:p>
    <w:p w:rsidR="008B2B3B" w:rsidP="008B2B3B" w14:paraId="2306F84C" w14:textId="77777777">
      <w:pPr>
        <w:rPr>
          <w:rFonts w:eastAsiaTheme="minorEastAsia"/>
        </w:rPr>
      </w:pPr>
    </w:p>
    <w:p w:rsidR="008B2B3B" w:rsidRPr="00616300" w:rsidP="008B2B3B" w14:paraId="5793C1EC" w14:textId="77777777">
      <w:pPr>
        <w:spacing w:line="240" w:lineRule="auto"/>
        <w:jc w:val="both"/>
      </w:pPr>
      <w:r w:rsidRPr="00B63715">
        <w:rPr>
          <w:i/>
          <w:iCs/>
          <w:color w:val="1F3864" w:themeColor="accent1" w:themeShade="80"/>
          <w:sz w:val="16"/>
          <w:szCs w:val="16"/>
        </w:rPr>
        <w:t xml:space="preserve">Information from this data collection system will be retained by the National Science Foundation (NSF), a </w:t>
      </w:r>
      <w:r w:rsidRPr="00B63715">
        <w:rPr>
          <w:i/>
          <w:iCs/>
          <w:color w:val="1F3864" w:themeColor="accent1" w:themeShade="80"/>
          <w:sz w:val="16"/>
          <w:szCs w:val="16"/>
        </w:rPr>
        <w:t>Federal</w:t>
      </w:r>
      <w:r w:rsidRPr="00B63715">
        <w:rPr>
          <w:i/>
          <w:iCs/>
          <w:color w:val="1F3864" w:themeColor="accent1" w:themeShade="80"/>
          <w:sz w:val="16"/>
          <w:szCs w:val="16"/>
        </w:rPr>
        <w:t xml:space="preserve"> agency, and will be an integral part of its Privacy Act System or Records In accordance with the Privacy Act of 1974. All individually identifiable information supplied by individuals or institutions to a </w:t>
      </w:r>
      <w:r w:rsidRPr="00B63715">
        <w:rPr>
          <w:i/>
          <w:iCs/>
          <w:color w:val="1F3864" w:themeColor="accent1" w:themeShade="80"/>
          <w:sz w:val="16"/>
          <w:szCs w:val="16"/>
        </w:rPr>
        <w:t>Federal</w:t>
      </w:r>
      <w:r w:rsidRPr="00B63715">
        <w:rPr>
          <w:i/>
          <w:iCs/>
          <w:color w:val="1F3864" w:themeColor="accent1" w:themeShade="80"/>
          <w:sz w:val="16"/>
          <w:szCs w:val="16"/>
        </w:rPr>
        <w:t xml:space="preserve"> agency may be used only for the purposes outlined in the system of records notice and may not be disclosed or used in identifiable form for any other purpose, unless otherwise compelled by law. These are confidential files accessible only to appropriate NSF officials, their </w:t>
      </w:r>
      <w:r w:rsidRPr="00B63715">
        <w:rPr>
          <w:i/>
          <w:iCs/>
          <w:color w:val="1F3864" w:themeColor="accent1" w:themeShade="80"/>
          <w:sz w:val="16"/>
          <w:szCs w:val="16"/>
        </w:rPr>
        <w:t>staffs</w:t>
      </w:r>
      <w:r w:rsidRPr="00B63715">
        <w:rPr>
          <w:i/>
          <w:iCs/>
          <w:color w:val="1F3864" w:themeColor="accent1" w:themeShade="80"/>
          <w:sz w:val="16"/>
          <w:szCs w:val="16"/>
        </w:rPr>
        <w:t>, and their contractors responsible for monitoring, assessing, and evaluating NSF programs. Only data in highly aggregated form or data explicitly requested "for general use” will be made available to anyone outside of NSF for research purposes. Data submitted will be used in accordance with criteria established by NSF for monitoring research and education grants, and in response to Public Law 99-383 and 42 U.S.C. 1885c.</w:t>
      </w:r>
    </w:p>
    <w:p w:rsidR="008B2B3B" w:rsidRPr="00B63715" w:rsidP="008B2B3B" w14:paraId="5A835984" w14:textId="77777777">
      <w:pPr>
        <w:spacing w:line="240" w:lineRule="auto"/>
        <w:jc w:val="both"/>
        <w:rPr>
          <w:i/>
          <w:iCs/>
          <w:color w:val="1F3864" w:themeColor="accent1" w:themeShade="80"/>
          <w:sz w:val="16"/>
          <w:szCs w:val="16"/>
        </w:rPr>
      </w:pPr>
      <w:r w:rsidRPr="00B63715">
        <w:rPr>
          <w:i/>
          <w:iCs/>
          <w:color w:val="1F3864" w:themeColor="accent1" w:themeShade="80"/>
          <w:sz w:val="16"/>
          <w:szCs w:val="16"/>
        </w:rPr>
        <w:t xml:space="preserve">Pursuant to 5 CFR 1320.5 (b), an agency may not conduct or sponsor, and a person is not required to respond to an information collection unless it displays a valid OMB control </w:t>
      </w:r>
      <w:r w:rsidRPr="00B63715">
        <w:rPr>
          <w:i/>
          <w:iCs/>
          <w:color w:val="1F3864" w:themeColor="accent1" w:themeShade="80"/>
          <w:sz w:val="16"/>
          <w:szCs w:val="16"/>
        </w:rPr>
        <w:t>umber</w:t>
      </w:r>
      <w:r w:rsidRPr="00B63715">
        <w:rPr>
          <w:i/>
          <w:iCs/>
          <w:color w:val="1F3864" w:themeColor="accent1" w:themeShade="80"/>
          <w:sz w:val="16"/>
          <w:szCs w:val="16"/>
        </w:rPr>
        <w:t xml:space="preserve">. The OMB control number for this collection is 3145-XXXX. </w:t>
      </w:r>
      <w:r w:rsidRPr="00B63715">
        <w:rPr>
          <w:i/>
          <w:iCs/>
          <w:color w:val="1F3864" w:themeColor="accent1" w:themeShade="80"/>
          <w:sz w:val="16"/>
          <w:szCs w:val="16"/>
        </w:rPr>
        <w:t>Public</w:t>
      </w:r>
      <w:r w:rsidRPr="00B63715">
        <w:rPr>
          <w:i/>
          <w:iCs/>
          <w:color w:val="1F3864" w:themeColor="accent1" w:themeShade="80"/>
          <w:sz w:val="16"/>
          <w:szCs w:val="16"/>
        </w:rPr>
        <w:t xml:space="preserve"> reporting burden for this collection of information is estimated to average 45 per response, including the time for reviewing instructions. Send comments regarding this burden estimate and any other aspect of this collection of information, including suggestions for reducing this burden, </w:t>
      </w:r>
      <w:r w:rsidRPr="00B63715">
        <w:rPr>
          <w:i/>
          <w:iCs/>
          <w:color w:val="1F3864" w:themeColor="accent1" w:themeShade="80"/>
          <w:sz w:val="16"/>
          <w:szCs w:val="16"/>
        </w:rPr>
        <w:t>to</w:t>
      </w:r>
      <w:r w:rsidRPr="00B63715">
        <w:rPr>
          <w:i/>
          <w:iCs/>
          <w:color w:val="1F3864" w:themeColor="accent1" w:themeShade="80"/>
          <w:sz w:val="16"/>
          <w:szCs w:val="16"/>
        </w:rPr>
        <w:t>:</w:t>
      </w:r>
    </w:p>
    <w:p w:rsidR="008B2B3B" w:rsidRPr="008B2B3B" w:rsidP="008B2B3B" w14:paraId="3696F076" w14:textId="470FD416">
      <w:pPr>
        <w:spacing w:line="240" w:lineRule="auto"/>
        <w:rPr>
          <w:color w:val="1F3864" w:themeColor="accent1" w:themeShade="80"/>
          <w:sz w:val="16"/>
          <w:szCs w:val="16"/>
        </w:rPr>
      </w:pPr>
      <w:r w:rsidRPr="00B63715">
        <w:rPr>
          <w:color w:val="1F3864" w:themeColor="accent1" w:themeShade="80"/>
          <w:sz w:val="16"/>
          <w:szCs w:val="16"/>
        </w:rPr>
        <w:br/>
      </w:r>
      <w:r w:rsidRPr="00B63715">
        <w:rPr>
          <w:i/>
          <w:iCs/>
          <w:color w:val="1F3864" w:themeColor="accent1" w:themeShade="80"/>
          <w:sz w:val="16"/>
          <w:szCs w:val="16"/>
        </w:rPr>
        <w:t>Suzanne H. Plimpton</w:t>
      </w:r>
      <w:r w:rsidRPr="00B63715">
        <w:rPr>
          <w:color w:val="1F3864" w:themeColor="accent1" w:themeShade="80"/>
          <w:sz w:val="16"/>
          <w:szCs w:val="16"/>
        </w:rPr>
        <w:br/>
      </w:r>
      <w:r w:rsidRPr="00B63715">
        <w:rPr>
          <w:i/>
          <w:iCs/>
          <w:color w:val="1F3864" w:themeColor="accent1" w:themeShade="80"/>
          <w:sz w:val="16"/>
          <w:szCs w:val="16"/>
        </w:rPr>
        <w:t>Reports Clearance Officer</w:t>
      </w:r>
      <w:r w:rsidRPr="00B63715">
        <w:rPr>
          <w:color w:val="1F3864" w:themeColor="accent1" w:themeShade="80"/>
          <w:sz w:val="16"/>
          <w:szCs w:val="16"/>
        </w:rPr>
        <w:br/>
      </w:r>
      <w:r w:rsidRPr="00B63715">
        <w:rPr>
          <w:i/>
          <w:iCs/>
          <w:color w:val="1F3864" w:themeColor="accent1" w:themeShade="80"/>
          <w:sz w:val="16"/>
          <w:szCs w:val="16"/>
        </w:rPr>
        <w:t>Policy Office, Division of Institution and Award Support</w:t>
      </w:r>
      <w:r w:rsidRPr="00B63715">
        <w:rPr>
          <w:color w:val="1F3864" w:themeColor="accent1" w:themeShade="80"/>
          <w:sz w:val="16"/>
          <w:szCs w:val="16"/>
        </w:rPr>
        <w:br/>
      </w:r>
      <w:r w:rsidRPr="00B63715">
        <w:rPr>
          <w:i/>
          <w:iCs/>
          <w:color w:val="1F3864" w:themeColor="accent1" w:themeShade="80"/>
          <w:sz w:val="16"/>
          <w:szCs w:val="16"/>
        </w:rPr>
        <w:t>Office of Budget, Finance, and Award Management</w:t>
      </w:r>
      <w:r w:rsidRPr="00B63715">
        <w:rPr>
          <w:color w:val="1F3864" w:themeColor="accent1" w:themeShade="80"/>
          <w:sz w:val="16"/>
          <w:szCs w:val="16"/>
        </w:rPr>
        <w:br/>
      </w:r>
      <w:r w:rsidRPr="00B63715">
        <w:rPr>
          <w:i/>
          <w:iCs/>
          <w:color w:val="1F3864" w:themeColor="accent1" w:themeShade="80"/>
          <w:sz w:val="16"/>
          <w:szCs w:val="16"/>
        </w:rPr>
        <w:t>National Science Foundation Alexandria, VA 22314</w:t>
      </w:r>
      <w:r w:rsidRPr="00B63715">
        <w:rPr>
          <w:color w:val="1F3864" w:themeColor="accent1" w:themeShade="80"/>
          <w:sz w:val="16"/>
          <w:szCs w:val="16"/>
        </w:rPr>
        <w:br/>
      </w:r>
      <w:r w:rsidRPr="00B63715">
        <w:rPr>
          <w:i/>
          <w:iCs/>
          <w:color w:val="1F3864" w:themeColor="accent1" w:themeShade="80"/>
          <w:sz w:val="16"/>
          <w:szCs w:val="16"/>
        </w:rPr>
        <w:t>Email:</w:t>
      </w:r>
      <w:r w:rsidRPr="00B63715">
        <w:rPr>
          <w:color w:val="1F3864" w:themeColor="accent1" w:themeShade="80"/>
          <w:sz w:val="16"/>
          <w:szCs w:val="16"/>
        </w:rPr>
        <w:t> </w:t>
      </w:r>
      <w:hyperlink r:id="rId7" w:history="1">
        <w:r w:rsidRPr="00B63715">
          <w:rPr>
            <w:rStyle w:val="Hyperlink"/>
            <w:color w:val="1F3864" w:themeColor="accent1" w:themeShade="80"/>
            <w:sz w:val="16"/>
            <w:szCs w:val="16"/>
          </w:rPr>
          <w:t>splimpto@nsf.gov</w:t>
        </w:r>
      </w:hyperlink>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5810" w:rsidP="00245810" w14:paraId="5E777CAE" w14:textId="441B4B3B">
    <w:pPr>
      <w:pStyle w:val="Footer"/>
    </w:pPr>
    <w:bookmarkStart w:id="0" w:name="TITUS1FooterPrimary"/>
    <w:r w:rsidRPr="00245810">
      <w:rPr>
        <w:color w:val="000000"/>
        <w:sz w:val="17"/>
      </w:rPr>
      <w:t>  </w:t>
    </w:r>
    <w:bookmarkEnd w:id="0"/>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1636B7"/>
    <w:multiLevelType w:val="hybridMultilevel"/>
    <w:tmpl w:val="651C4C5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6A12759"/>
    <w:multiLevelType w:val="hybridMultilevel"/>
    <w:tmpl w:val="012A129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E2B38E3"/>
    <w:multiLevelType w:val="hybridMultilevel"/>
    <w:tmpl w:val="BEB4790E"/>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7751C8B7"/>
    <w:multiLevelType w:val="hybridMultilevel"/>
    <w:tmpl w:val="C1CA19E8"/>
    <w:lvl w:ilvl="0">
      <w:start w:val="1"/>
      <w:numFmt w:val="upp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90431115">
    <w:abstractNumId w:val="3"/>
  </w:num>
  <w:num w:numId="2" w16cid:durableId="406655734">
    <w:abstractNumId w:val="1"/>
  </w:num>
  <w:num w:numId="3" w16cid:durableId="1677229474">
    <w:abstractNumId w:val="2"/>
  </w:num>
  <w:num w:numId="4" w16cid:durableId="663896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D53E46"/>
    <w:rsid w:val="001F5654"/>
    <w:rsid w:val="00245810"/>
    <w:rsid w:val="002836CD"/>
    <w:rsid w:val="0041332D"/>
    <w:rsid w:val="00510ED3"/>
    <w:rsid w:val="00521CAA"/>
    <w:rsid w:val="00616300"/>
    <w:rsid w:val="008B2B3B"/>
    <w:rsid w:val="00AB6335"/>
    <w:rsid w:val="00B5659C"/>
    <w:rsid w:val="00B63715"/>
    <w:rsid w:val="00D771B9"/>
    <w:rsid w:val="00DA63A4"/>
    <w:rsid w:val="0203BE0C"/>
    <w:rsid w:val="0694B8D0"/>
    <w:rsid w:val="0A170DC5"/>
    <w:rsid w:val="0B46DC11"/>
    <w:rsid w:val="0BDEBABA"/>
    <w:rsid w:val="0DD76C6D"/>
    <w:rsid w:val="15401FCF"/>
    <w:rsid w:val="16DE2E8F"/>
    <w:rsid w:val="1FFB15D6"/>
    <w:rsid w:val="20175894"/>
    <w:rsid w:val="206D1768"/>
    <w:rsid w:val="276D30B5"/>
    <w:rsid w:val="2995905E"/>
    <w:rsid w:val="29A8F4FC"/>
    <w:rsid w:val="2AC6DC60"/>
    <w:rsid w:val="2C9B978B"/>
    <w:rsid w:val="2CEDF0AC"/>
    <w:rsid w:val="2F1EB499"/>
    <w:rsid w:val="2F252DC3"/>
    <w:rsid w:val="313379F2"/>
    <w:rsid w:val="35E164A7"/>
    <w:rsid w:val="37985E68"/>
    <w:rsid w:val="439834C5"/>
    <w:rsid w:val="468B077F"/>
    <w:rsid w:val="4CF19DE3"/>
    <w:rsid w:val="4E593B30"/>
    <w:rsid w:val="50FD9B59"/>
    <w:rsid w:val="52D53E46"/>
    <w:rsid w:val="532CAC53"/>
    <w:rsid w:val="53492782"/>
    <w:rsid w:val="53CBCF6F"/>
    <w:rsid w:val="56179AC4"/>
    <w:rsid w:val="586F148E"/>
    <w:rsid w:val="5AFA8CA1"/>
    <w:rsid w:val="5B82A088"/>
    <w:rsid w:val="5B98DBD3"/>
    <w:rsid w:val="5C715650"/>
    <w:rsid w:val="5EA7B086"/>
    <w:rsid w:val="674E44EE"/>
    <w:rsid w:val="688CD33A"/>
    <w:rsid w:val="68EA154F"/>
    <w:rsid w:val="6A1B57FC"/>
    <w:rsid w:val="6A8CAC37"/>
    <w:rsid w:val="6C915661"/>
    <w:rsid w:val="6CD8778C"/>
    <w:rsid w:val="6CEEEBAD"/>
    <w:rsid w:val="724DB579"/>
    <w:rsid w:val="7382020A"/>
    <w:rsid w:val="74684702"/>
    <w:rsid w:val="76041763"/>
    <w:rsid w:val="79EBB319"/>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52D53E46"/>
  <w15:chartTrackingRefBased/>
  <w15:docId w15:val="{F2A72EB1-FF80-49E4-A1F5-AEE453DF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10"/>
  </w:style>
  <w:style w:type="paragraph" w:styleId="Footer">
    <w:name w:val="footer"/>
    <w:basedOn w:val="Normal"/>
    <w:link w:val="FooterChar"/>
    <w:uiPriority w:val="99"/>
    <w:unhideWhenUsed/>
    <w:rsid w:val="00245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10"/>
  </w:style>
  <w:style w:type="paragraph" w:styleId="ListParagraph">
    <w:name w:val="List Paragraph"/>
    <w:basedOn w:val="Normal"/>
    <w:uiPriority w:val="34"/>
    <w:qFormat/>
    <w:rsid w:val="00521CAA"/>
    <w:pPr>
      <w:ind w:left="720"/>
      <w:contextualSpacing/>
    </w:pPr>
  </w:style>
  <w:style w:type="character" w:styleId="Hyperlink">
    <w:name w:val="Hyperlink"/>
    <w:basedOn w:val="DefaultParagraphFont"/>
    <w:uiPriority w:val="99"/>
    <w:unhideWhenUsed/>
    <w:rsid w:val="008B2B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plimpto@nsf.gov?subject=NSF%20Engines%20data%20collection"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E6692AF4E6244A85FE42D366707A9" ma:contentTypeVersion="8" ma:contentTypeDescription="Create a new document." ma:contentTypeScope="" ma:versionID="e7823fd951ba8bb9ca275416d639a845">
  <xsd:schema xmlns:xsd="http://www.w3.org/2001/XMLSchema" xmlns:xs="http://www.w3.org/2001/XMLSchema" xmlns:p="http://schemas.microsoft.com/office/2006/metadata/properties" xmlns:ns2="e5effe05-a431-4769-8188-62ddc1d41882" targetNamespace="http://schemas.microsoft.com/office/2006/metadata/properties" ma:root="true" ma:fieldsID="9e8348a0c622de1800b25f338d4e2f80" ns2:_="">
    <xsd:import namespace="e5effe05-a431-4769-8188-62ddc1d418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ffe05-a431-4769-8188-62ddc1d41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00135D-DEC1-4653-81F0-9B7EF4E62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ffe05-a431-4769-8188-62ddc1d41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594E4-0BDB-4C2F-B673-29750F697C2A}">
  <ds:schemaRefs>
    <ds:schemaRef ds:uri="http://schemas.microsoft.com/sharepoint/v3/contenttype/forms"/>
  </ds:schemaRefs>
</ds:datastoreItem>
</file>

<file path=customXml/itemProps3.xml><?xml version="1.0" encoding="utf-8"?>
<ds:datastoreItem xmlns:ds="http://schemas.openxmlformats.org/officeDocument/2006/customXml" ds:itemID="{1D691B7C-5A0C-4AF1-B9A7-C8C64BF7CE58}">
  <ds:schemaRefs>
    <ds:schemaRef ds:uri="http://schemas.microsoft.com/office/2006/metadata/properties"/>
    <ds:schemaRef ds:uri="http://schemas.microsoft.com/office/infopath/2007/PartnerControls"/>
    <ds:schemaRef ds:uri="447e2dde-57ff-4aa7-8f90-a911a82bf543"/>
    <ds:schemaRef ds:uri="c1bac0d2-5e8b-48d8-a6f2-dde292d3cfeb"/>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Ziv-El, Michal</dc:creator>
  <cp:lastModifiedBy>Lau, Yuen</cp:lastModifiedBy>
  <cp:revision>2</cp:revision>
  <dcterms:created xsi:type="dcterms:W3CDTF">2024-10-29T21:02:00Z</dcterms:created>
  <dcterms:modified xsi:type="dcterms:W3CDTF">2024-10-29T21:02:00Z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0x0101008BAE6692AF4E6244A85FE42D366707A9</vt:lpwstr>
  </property>
  <property fmtid="{D5CDD505-2E9C-101B-9397-08002B2CF9AE}" pid="4" name="MediaServiceImageTags">
    <vt:lpwstr/>
  </property>
  <property fmtid="{D5CDD505-2E9C-101B-9397-08002B2CF9AE}" pid="5" name="TitusGUID">
    <vt:lpwstr>e8883f05-d9b8-410b-9d2a-ae1696914bc7</vt:lpwstr>
  </property>
</Properties>
</file>