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62EA" w:rsidP="00713429" w14:paraId="47FFE389" w14:textId="01439715">
      <w:pPr>
        <w:pStyle w:val="Title"/>
        <w:spacing w:before="600"/>
      </w:pPr>
      <w:bookmarkStart w:id="0" w:name="_Hlk162946304"/>
      <w:r>
        <w:t xml:space="preserve">NSF Engines’ IP </w:t>
      </w:r>
      <w:r w:rsidR="00B07D57">
        <w:t>Management Pla</w:t>
      </w:r>
      <w:r>
        <w:t>n</w:t>
      </w:r>
      <w:r>
        <w:rPr>
          <w:rStyle w:val="FootnoteReference"/>
        </w:rPr>
        <w:footnoteReference w:id="3"/>
      </w:r>
    </w:p>
    <w:p w:rsidR="00A47A65" w:rsidP="00A47A65" w14:paraId="60422755" w14:textId="7354016D">
      <w:pPr>
        <w:pStyle w:val="Heading2"/>
      </w:pPr>
      <w:r>
        <w:t>Background</w:t>
      </w:r>
    </w:p>
    <w:p w:rsidR="0074600E" w:rsidP="0074600E" w14:paraId="3944066E" w14:textId="77777777">
      <w:pPr>
        <w:pStyle w:val="Heading3"/>
      </w:pPr>
      <w:r>
        <w:t>Rubric Background</w:t>
      </w:r>
    </w:p>
    <w:p w:rsidR="0074600E" w:rsidRPr="00F00095" w:rsidP="0074600E" w14:paraId="01B78348" w14:textId="51DE2A28">
      <w:pPr>
        <w:pStyle w:val="BodyText"/>
      </w:pPr>
      <w:r>
        <w:t>The NSF Engines program</w:t>
      </w:r>
      <w:r w:rsidR="00360CF2">
        <w:t xml:space="preserve"> adopted</w:t>
      </w:r>
      <w:r>
        <w:t xml:space="preserve"> “r</w:t>
      </w:r>
      <w:r w:rsidRPr="00F00095">
        <w:t>ubrics</w:t>
      </w:r>
      <w:r>
        <w:t>”</w:t>
      </w:r>
      <w:r w:rsidRPr="00F00095">
        <w:t xml:space="preserve"> </w:t>
      </w:r>
      <w:r>
        <w:t xml:space="preserve">to </w:t>
      </w:r>
      <w:r w:rsidRPr="00F00095">
        <w:t xml:space="preserve">inform the design and content of the component parts of the </w:t>
      </w:r>
      <w:r w:rsidRPr="00F00095" w:rsidR="00335027">
        <w:t>S</w:t>
      </w:r>
      <w:r w:rsidRPr="00F00095">
        <w:t xml:space="preserve">trategic and </w:t>
      </w:r>
      <w:r w:rsidRPr="00F00095" w:rsidR="00335027">
        <w:t>Implementation Plan</w:t>
      </w:r>
      <w:r w:rsidRPr="00F00095">
        <w:t>, establish expectations for outcomes, and as the program or project continues, estimate progress toward Engine</w:t>
      </w:r>
      <w:r w:rsidR="00595884">
        <w:t>s’</w:t>
      </w:r>
      <w:r w:rsidRPr="00F00095">
        <w:t xml:space="preserve"> goals. </w:t>
      </w:r>
      <w:r>
        <w:t>They</w:t>
      </w:r>
      <w:r w:rsidRPr="00F00095">
        <w:t xml:space="preserve"> also foster discussion among new and established multi-disciplinary teams </w:t>
      </w:r>
      <w:r w:rsidR="00595884">
        <w:t xml:space="preserve">within </w:t>
      </w:r>
      <w:r w:rsidR="002E24E2">
        <w:t xml:space="preserve">the NSF </w:t>
      </w:r>
      <w:r w:rsidRPr="00F00095">
        <w:t>Engine</w:t>
      </w:r>
      <w:r w:rsidR="00595884">
        <w:t>s</w:t>
      </w:r>
      <w:r w:rsidR="002E24E2">
        <w:t xml:space="preserve"> program</w:t>
      </w:r>
      <w:r w:rsidRPr="00F00095">
        <w:t xml:space="preserve">, among the </w:t>
      </w:r>
      <w:r w:rsidR="00E5236C">
        <w:t>group of</w:t>
      </w:r>
      <w:r w:rsidR="00595884">
        <w:t xml:space="preserve"> award recipients</w:t>
      </w:r>
      <w:r w:rsidRPr="00F00095">
        <w:t xml:space="preserve">, </w:t>
      </w:r>
      <w:r>
        <w:t xml:space="preserve">and </w:t>
      </w:r>
      <w:r w:rsidRPr="00F00095">
        <w:t xml:space="preserve">between NSF program staff and Engines. </w:t>
      </w:r>
    </w:p>
    <w:p w:rsidR="0074600E" w:rsidP="0074600E" w14:paraId="7834020C" w14:textId="4BBA2A1F">
      <w:pPr>
        <w:pStyle w:val="BodyText"/>
      </w:pPr>
      <w:r>
        <w:t xml:space="preserve">Rubrics are </w:t>
      </w:r>
      <w:r w:rsidR="002E24E2">
        <w:t>composed</w:t>
      </w:r>
      <w:r>
        <w:t xml:space="preserve"> of three components: topics, criteria, and </w:t>
      </w:r>
      <w:r w:rsidR="003961CF">
        <w:t>stage of development</w:t>
      </w:r>
      <w:r>
        <w:t xml:space="preserve"> (Figure </w:t>
      </w:r>
      <w:r w:rsidR="00007C2B">
        <w:t>2</w:t>
      </w:r>
      <w:r>
        <w:t xml:space="preserve">). Topics are conceptual areas of the program or project essential to its successful development and implementation. For the Engines program, examples of topics are research and development or ecosystem building. Criteria are characteristics or descriptors inherent in the topics, and they are often presented sequentially for a topic. </w:t>
      </w:r>
      <w:r w:rsidRPr="00DD383E" w:rsidR="00F454CF">
        <w:t>S</w:t>
      </w:r>
      <w:r w:rsidRPr="00DD383E" w:rsidR="00A358C7">
        <w:t>tage of development</w:t>
      </w:r>
      <w:r w:rsidR="00F454CF">
        <w:t xml:space="preserve"> </w:t>
      </w:r>
      <w:r>
        <w:t>describe</w:t>
      </w:r>
      <w:r w:rsidR="00F360DF">
        <w:t>s</w:t>
      </w:r>
      <w:r w:rsidR="004A3806">
        <w:t xml:space="preserve"> </w:t>
      </w:r>
      <w:r>
        <w:t xml:space="preserve">steps to fully achieve a criterion. Each </w:t>
      </w:r>
      <w:r w:rsidR="004A3806">
        <w:t>stage of development</w:t>
      </w:r>
      <w:r>
        <w:t xml:space="preserve"> builds on the previous </w:t>
      </w:r>
      <w:r w:rsidR="004A3806">
        <w:t>stage</w:t>
      </w:r>
      <w:r>
        <w:t xml:space="preserve">, moving from initial steps to a mature state (left to right). </w:t>
      </w:r>
    </w:p>
    <w:p w:rsidR="009D468D" w:rsidP="0074600E" w14:paraId="0B4B01BF" w14:textId="6ED0F520">
      <w:pPr>
        <w:pStyle w:val="BodyText"/>
      </w:pPr>
      <w:r>
        <w:t xml:space="preserve">Engines will follow an iterative path of planning, </w:t>
      </w:r>
      <w:r w:rsidR="00E376BA">
        <w:t xml:space="preserve">drafting plans, approving them, </w:t>
      </w:r>
      <w:r>
        <w:t>evaluating the implementation of th</w:t>
      </w:r>
      <w:r w:rsidR="00E376BA">
        <w:t>eir</w:t>
      </w:r>
      <w:r>
        <w:t xml:space="preserve"> plans, and planning again to make necessary adjustment</w:t>
      </w:r>
      <w:r w:rsidR="00E376BA">
        <w:t>s</w:t>
      </w:r>
      <w:r>
        <w:t xml:space="preserve">. The stages of development thus begin in drafting the plan (preliminary stage), continue with finalizing and approving the plan (intermediate stage), and then implementing the plan (operational stage). The next round of planning needs the experience </w:t>
      </w:r>
      <w:r>
        <w:t xml:space="preserve">of implementation. The most advanced stage of development in this rubric (established) is when the Engine assesses how the plan was implemented </w:t>
      </w:r>
      <w:r w:rsidR="00B45B24">
        <w:t>and if it determines that changes are needed, amends the plan</w:t>
      </w:r>
      <w:r>
        <w:t xml:space="preserve">. An Engine reaches this stage of the rubric when their plans have been </w:t>
      </w:r>
      <w:r w:rsidR="00001DFF">
        <w:rPr>
          <w:rStyle w:val="ui-provider"/>
        </w:rPr>
        <w:t>implemented for a sufficiently long period of time to test the given criteria. It is suggested that this length of time be at least three months</w:t>
      </w:r>
      <w:r>
        <w:t xml:space="preserve">. As the new period begins, the Engine will draft amendments to the original plans, thus returning </w:t>
      </w:r>
      <w:r w:rsidR="00E22898">
        <w:t xml:space="preserve">to </w:t>
      </w:r>
      <w:r>
        <w:t>the preliminary stage of this rubric and from there on, the planning stages start again.</w:t>
      </w:r>
    </w:p>
    <w:p w:rsidR="0074600E" w:rsidP="0074600E" w14:paraId="7E3F7C98" w14:textId="77777777">
      <w:pPr>
        <w:pStyle w:val="WhiteSpace"/>
      </w:pPr>
    </w:p>
    <w:tbl>
      <w:tblPr>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635"/>
        <w:gridCol w:w="804"/>
        <w:gridCol w:w="1498"/>
        <w:gridCol w:w="1436"/>
        <w:gridCol w:w="1521"/>
        <w:gridCol w:w="1512"/>
        <w:gridCol w:w="1628"/>
      </w:tblGrid>
      <w:tr w14:paraId="3CC3F5EE" w14:textId="77777777" w:rsidTr="00B410E8">
        <w:tblPrEx>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Ex>
        <w:trPr>
          <w:trHeight w:val="497"/>
        </w:trPr>
        <w:tc>
          <w:tcPr>
            <w:tcW w:w="351" w:type="pct"/>
            <w:vMerge w:val="restart"/>
            <w:shd w:val="clear" w:color="auto" w:fill="auto"/>
            <w:tcMar>
              <w:top w:w="15" w:type="dxa"/>
              <w:left w:w="97" w:type="dxa"/>
              <w:bottom w:w="0" w:type="dxa"/>
              <w:right w:w="97" w:type="dxa"/>
            </w:tcMar>
            <w:vAlign w:val="center"/>
            <w:hideMark/>
          </w:tcPr>
          <w:p w:rsidR="00FC2DF9" w:rsidRPr="00B410E8" w:rsidP="00FC2DF9" w14:paraId="3344B679" w14:textId="77777777">
            <w:pPr>
              <w:pStyle w:val="FigurePlacement"/>
              <w:rPr>
                <w:rFonts w:asciiTheme="minorHAnsi" w:hAnsiTheme="minorHAnsi" w:cstheme="minorHAnsi"/>
                <w:sz w:val="18"/>
                <w:szCs w:val="18"/>
              </w:rPr>
            </w:pPr>
            <w:r w:rsidRPr="00B410E8">
              <w:rPr>
                <w:rFonts w:asciiTheme="minorHAnsi" w:hAnsiTheme="minorHAnsi" w:cstheme="minorHAnsi"/>
                <w:b/>
                <w:bCs/>
                <w:sz w:val="18"/>
                <w:szCs w:val="18"/>
              </w:rPr>
              <w:t>Topic</w:t>
            </w:r>
          </w:p>
        </w:tc>
        <w:tc>
          <w:tcPr>
            <w:tcW w:w="445" w:type="pct"/>
            <w:vMerge w:val="restart"/>
            <w:shd w:val="clear" w:color="auto" w:fill="auto"/>
            <w:tcMar>
              <w:top w:w="15" w:type="dxa"/>
              <w:left w:w="97" w:type="dxa"/>
              <w:bottom w:w="0" w:type="dxa"/>
              <w:right w:w="97" w:type="dxa"/>
            </w:tcMar>
            <w:vAlign w:val="center"/>
            <w:hideMark/>
          </w:tcPr>
          <w:p w:rsidR="00FC2DF9" w:rsidRPr="00B410E8" w:rsidP="00FC2DF9" w14:paraId="6E18FBD2" w14:textId="77777777">
            <w:pPr>
              <w:pStyle w:val="FigurePlacement"/>
              <w:rPr>
                <w:rFonts w:asciiTheme="minorHAnsi" w:hAnsiTheme="minorHAnsi" w:cstheme="minorHAnsi"/>
                <w:sz w:val="18"/>
                <w:szCs w:val="18"/>
              </w:rPr>
            </w:pPr>
            <w:r w:rsidRPr="00B410E8">
              <w:rPr>
                <w:rFonts w:asciiTheme="minorHAnsi" w:hAnsiTheme="minorHAnsi" w:cstheme="minorHAnsi"/>
                <w:b/>
                <w:bCs/>
                <w:sz w:val="18"/>
                <w:szCs w:val="18"/>
              </w:rPr>
              <w:t>Criteria</w:t>
            </w:r>
          </w:p>
        </w:tc>
        <w:tc>
          <w:tcPr>
            <w:tcW w:w="4204" w:type="pct"/>
            <w:gridSpan w:val="5"/>
            <w:shd w:val="clear" w:color="auto" w:fill="auto"/>
            <w:tcMar>
              <w:top w:w="15" w:type="dxa"/>
              <w:left w:w="97" w:type="dxa"/>
              <w:bottom w:w="0" w:type="dxa"/>
              <w:right w:w="97" w:type="dxa"/>
            </w:tcMar>
            <w:vAlign w:val="center"/>
            <w:hideMark/>
          </w:tcPr>
          <w:p w:rsidR="00FC2DF9" w:rsidRPr="00B410E8" w:rsidP="00FC2DF9" w14:paraId="4F81AC83" w14:textId="056DBED5">
            <w:pPr>
              <w:pStyle w:val="FigurePlacement"/>
              <w:rPr>
                <w:rFonts w:asciiTheme="minorHAnsi" w:hAnsiTheme="minorHAnsi" w:cstheme="minorHAnsi"/>
                <w:sz w:val="18"/>
                <w:szCs w:val="18"/>
              </w:rPr>
            </w:pPr>
            <w:r w:rsidRPr="00B410E8">
              <w:rPr>
                <w:rFonts w:asciiTheme="minorHAnsi" w:hAnsiTheme="minorHAnsi" w:cstheme="minorHAnsi"/>
                <w:b/>
                <w:bCs/>
                <w:sz w:val="18"/>
                <w:szCs w:val="18"/>
              </w:rPr>
              <w:t>Stage of Development</w:t>
            </w:r>
          </w:p>
        </w:tc>
      </w:tr>
      <w:tr w14:paraId="715C4C97" w14:textId="77777777" w:rsidTr="00B410E8">
        <w:tblPrEx>
          <w:tblW w:w="5234" w:type="pct"/>
          <w:tblCellMar>
            <w:left w:w="0" w:type="dxa"/>
            <w:right w:w="0" w:type="dxa"/>
          </w:tblCellMar>
          <w:tblLook w:val="0420"/>
        </w:tblPrEx>
        <w:trPr>
          <w:trHeight w:val="613"/>
        </w:trPr>
        <w:tc>
          <w:tcPr>
            <w:tcW w:w="351" w:type="pct"/>
            <w:vMerge/>
            <w:vAlign w:val="center"/>
            <w:hideMark/>
          </w:tcPr>
          <w:p w:rsidR="00FC2DF9" w:rsidRPr="00B410E8" w:rsidP="00FC2DF9" w14:paraId="44BE8B38" w14:textId="77777777">
            <w:pPr>
              <w:pStyle w:val="FigurePlacement"/>
              <w:rPr>
                <w:rFonts w:asciiTheme="minorHAnsi" w:hAnsiTheme="minorHAnsi" w:cstheme="minorHAnsi"/>
                <w:sz w:val="18"/>
                <w:szCs w:val="18"/>
              </w:rPr>
            </w:pPr>
          </w:p>
        </w:tc>
        <w:tc>
          <w:tcPr>
            <w:tcW w:w="445" w:type="pct"/>
            <w:vMerge/>
            <w:vAlign w:val="center"/>
            <w:hideMark/>
          </w:tcPr>
          <w:p w:rsidR="00FC2DF9" w:rsidRPr="00B410E8" w:rsidP="00FC2DF9" w14:paraId="5CEFC26D" w14:textId="77777777">
            <w:pPr>
              <w:pStyle w:val="FigurePlacement"/>
              <w:rPr>
                <w:rFonts w:asciiTheme="minorHAnsi" w:hAnsiTheme="minorHAnsi" w:cstheme="minorHAnsi"/>
                <w:sz w:val="18"/>
                <w:szCs w:val="18"/>
              </w:rPr>
            </w:pPr>
          </w:p>
        </w:tc>
        <w:tc>
          <w:tcPr>
            <w:tcW w:w="829" w:type="pct"/>
            <w:shd w:val="clear" w:color="auto" w:fill="auto"/>
            <w:tcMar>
              <w:top w:w="15" w:type="dxa"/>
              <w:left w:w="97" w:type="dxa"/>
              <w:bottom w:w="0" w:type="dxa"/>
              <w:right w:w="97" w:type="dxa"/>
            </w:tcMar>
            <w:vAlign w:val="center"/>
            <w:hideMark/>
          </w:tcPr>
          <w:p w:rsidR="00FC2DF9" w:rsidRPr="00B410E8" w:rsidP="00FC2DF9" w14:paraId="7502BCB1" w14:textId="77777777">
            <w:pPr>
              <w:pStyle w:val="FigurePlacement"/>
              <w:rPr>
                <w:rFonts w:asciiTheme="minorHAnsi" w:hAnsiTheme="minorHAnsi" w:cstheme="minorHAnsi"/>
                <w:sz w:val="18"/>
                <w:szCs w:val="18"/>
              </w:rPr>
            </w:pPr>
            <w:r w:rsidRPr="00B410E8">
              <w:rPr>
                <w:rFonts w:asciiTheme="minorHAnsi" w:hAnsiTheme="minorHAnsi" w:cstheme="minorHAnsi"/>
                <w:sz w:val="18"/>
                <w:szCs w:val="18"/>
              </w:rPr>
              <w:t>0. No Evidence</w:t>
            </w:r>
          </w:p>
        </w:tc>
        <w:tc>
          <w:tcPr>
            <w:tcW w:w="795" w:type="pct"/>
            <w:shd w:val="clear" w:color="auto" w:fill="auto"/>
            <w:tcMar>
              <w:top w:w="15" w:type="dxa"/>
              <w:left w:w="97" w:type="dxa"/>
              <w:bottom w:w="0" w:type="dxa"/>
              <w:right w:w="97" w:type="dxa"/>
            </w:tcMar>
            <w:vAlign w:val="center"/>
            <w:hideMark/>
          </w:tcPr>
          <w:p w:rsidR="00FC2DF9" w:rsidRPr="00B410E8" w:rsidP="00FC2DF9" w14:paraId="050DBE20" w14:textId="77777777">
            <w:pPr>
              <w:pStyle w:val="FigurePlacement"/>
              <w:rPr>
                <w:rFonts w:asciiTheme="minorHAnsi" w:hAnsiTheme="minorHAnsi" w:cstheme="minorHAnsi"/>
                <w:sz w:val="18"/>
                <w:szCs w:val="18"/>
              </w:rPr>
            </w:pPr>
            <w:r w:rsidRPr="00B410E8">
              <w:rPr>
                <w:rFonts w:asciiTheme="minorHAnsi" w:hAnsiTheme="minorHAnsi" w:cstheme="minorHAnsi"/>
                <w:sz w:val="18"/>
                <w:szCs w:val="18"/>
              </w:rPr>
              <w:t>1. Preliminary</w:t>
            </w:r>
          </w:p>
        </w:tc>
        <w:tc>
          <w:tcPr>
            <w:tcW w:w="842" w:type="pct"/>
            <w:shd w:val="clear" w:color="auto" w:fill="auto"/>
            <w:tcMar>
              <w:top w:w="15" w:type="dxa"/>
              <w:left w:w="97" w:type="dxa"/>
              <w:bottom w:w="0" w:type="dxa"/>
              <w:right w:w="97" w:type="dxa"/>
            </w:tcMar>
            <w:vAlign w:val="center"/>
            <w:hideMark/>
          </w:tcPr>
          <w:p w:rsidR="00FC2DF9" w:rsidRPr="00B410E8" w:rsidP="00FC2DF9" w14:paraId="7B4393C9" w14:textId="77777777">
            <w:pPr>
              <w:pStyle w:val="FigurePlacement"/>
              <w:rPr>
                <w:rFonts w:asciiTheme="minorHAnsi" w:hAnsiTheme="minorHAnsi" w:cstheme="minorHAnsi"/>
                <w:sz w:val="18"/>
                <w:szCs w:val="18"/>
              </w:rPr>
            </w:pPr>
            <w:r w:rsidRPr="00B410E8">
              <w:rPr>
                <w:rFonts w:asciiTheme="minorHAnsi" w:hAnsiTheme="minorHAnsi" w:cstheme="minorHAnsi"/>
                <w:sz w:val="18"/>
                <w:szCs w:val="18"/>
              </w:rPr>
              <w:t>2. Intermediate</w:t>
            </w:r>
          </w:p>
        </w:tc>
        <w:tc>
          <w:tcPr>
            <w:tcW w:w="837" w:type="pct"/>
            <w:shd w:val="clear" w:color="auto" w:fill="auto"/>
            <w:tcMar>
              <w:top w:w="15" w:type="dxa"/>
              <w:left w:w="97" w:type="dxa"/>
              <w:bottom w:w="0" w:type="dxa"/>
              <w:right w:w="97" w:type="dxa"/>
            </w:tcMar>
            <w:vAlign w:val="center"/>
            <w:hideMark/>
          </w:tcPr>
          <w:p w:rsidR="00FC2DF9" w:rsidRPr="00B410E8" w:rsidP="00FC2DF9" w14:paraId="6A896EC4" w14:textId="14C6711B">
            <w:pPr>
              <w:pStyle w:val="FigurePlacement"/>
              <w:rPr>
                <w:rFonts w:asciiTheme="minorHAnsi" w:hAnsiTheme="minorHAnsi" w:cstheme="minorHAnsi"/>
                <w:sz w:val="18"/>
                <w:szCs w:val="18"/>
              </w:rPr>
            </w:pPr>
            <w:r w:rsidRPr="00B410E8">
              <w:rPr>
                <w:rFonts w:asciiTheme="minorHAnsi" w:hAnsiTheme="minorHAnsi" w:cstheme="minorHAnsi"/>
                <w:sz w:val="18"/>
                <w:szCs w:val="18"/>
              </w:rPr>
              <w:t xml:space="preserve">3. </w:t>
            </w:r>
            <w:r w:rsidRPr="00B410E8" w:rsidR="0019328A">
              <w:rPr>
                <w:rFonts w:asciiTheme="minorHAnsi" w:hAnsiTheme="minorHAnsi" w:cstheme="minorHAnsi"/>
                <w:sz w:val="18"/>
                <w:szCs w:val="18"/>
              </w:rPr>
              <w:t>Operational</w:t>
            </w:r>
          </w:p>
        </w:tc>
        <w:tc>
          <w:tcPr>
            <w:tcW w:w="900" w:type="pct"/>
            <w:shd w:val="clear" w:color="auto" w:fill="auto"/>
            <w:tcMar>
              <w:top w:w="15" w:type="dxa"/>
              <w:left w:w="97" w:type="dxa"/>
              <w:bottom w:w="0" w:type="dxa"/>
              <w:right w:w="97" w:type="dxa"/>
            </w:tcMar>
            <w:vAlign w:val="center"/>
            <w:hideMark/>
          </w:tcPr>
          <w:p w:rsidR="00FC2DF9" w:rsidRPr="00B410E8" w:rsidP="00FC2DF9" w14:paraId="356B5302" w14:textId="2095E0C7">
            <w:pPr>
              <w:pStyle w:val="FigurePlacement"/>
              <w:rPr>
                <w:rFonts w:asciiTheme="minorHAnsi" w:hAnsiTheme="minorHAnsi" w:cstheme="minorHAnsi"/>
                <w:sz w:val="18"/>
                <w:szCs w:val="18"/>
              </w:rPr>
            </w:pPr>
            <w:r w:rsidRPr="00B410E8">
              <w:rPr>
                <w:rFonts w:asciiTheme="minorHAnsi" w:hAnsiTheme="minorHAnsi" w:cstheme="minorHAnsi"/>
                <w:sz w:val="18"/>
                <w:szCs w:val="18"/>
              </w:rPr>
              <w:t xml:space="preserve">4. </w:t>
            </w:r>
            <w:r w:rsidRPr="00B410E8" w:rsidR="0019328A">
              <w:rPr>
                <w:rFonts w:asciiTheme="minorHAnsi" w:hAnsiTheme="minorHAnsi" w:cstheme="minorHAnsi"/>
                <w:sz w:val="18"/>
                <w:szCs w:val="18"/>
              </w:rPr>
              <w:t>Established</w:t>
            </w:r>
          </w:p>
        </w:tc>
      </w:tr>
    </w:tbl>
    <w:p w:rsidR="009D468D" w:rsidP="009D468D" w14:paraId="6E5D15C3" w14:textId="7C9F97E2">
      <w:pPr>
        <w:pStyle w:val="Caption"/>
      </w:pPr>
      <w:r>
        <w:t xml:space="preserve">Figure </w:t>
      </w:r>
      <w:r w:rsidR="00007C2B">
        <w:t>2</w:t>
      </w:r>
      <w:r>
        <w:t xml:space="preserve">. </w:t>
      </w:r>
      <w:r w:rsidR="00674DEB">
        <w:t>Rubric Composition</w:t>
      </w:r>
      <w:r w:rsidR="00FC2DF9">
        <w:br/>
      </w:r>
    </w:p>
    <w:p w:rsidR="0074600E" w:rsidP="0074600E" w14:paraId="34B906BB" w14:textId="6853B53F">
      <w:pPr>
        <w:pStyle w:val="BodyText-Next"/>
      </w:pPr>
      <w:r>
        <w:t>Rubrics make transparent the essential components of program, project, or policy development and implementation. Rubrics are intended to promote honest assessment of the state of an Engine’s progress and identify areas that may benefit from additional consideration. They are not intended to evaluat</w:t>
      </w:r>
      <w:r w:rsidR="005D4E6A">
        <w:t>e</w:t>
      </w:r>
      <w:r>
        <w:t xml:space="preserve"> the importance or value of an Engine.</w:t>
      </w:r>
    </w:p>
    <w:p w:rsidR="00E95413" w:rsidP="00E95413" w14:paraId="73A180A6" w14:textId="01F06F3A">
      <w:pPr>
        <w:pStyle w:val="Heading3"/>
      </w:pPr>
      <w:r>
        <w:t>I</w:t>
      </w:r>
      <w:r w:rsidR="002E24E2">
        <w:t xml:space="preserve">ntellectual </w:t>
      </w:r>
      <w:r>
        <w:t>P</w:t>
      </w:r>
      <w:r w:rsidR="002E24E2">
        <w:t>roperty</w:t>
      </w:r>
      <w:r>
        <w:t xml:space="preserve"> Management </w:t>
      </w:r>
      <w:r>
        <w:t>Plan Background</w:t>
      </w:r>
    </w:p>
    <w:p w:rsidR="008860AE" w:rsidP="006A3D57" w14:paraId="363E4F0B" w14:textId="57E8BACD">
      <w:pPr>
        <w:pStyle w:val="BodyText"/>
        <w:tabs>
          <w:tab w:val="left" w:pos="4140"/>
        </w:tabs>
      </w:pPr>
      <w:r>
        <w:t xml:space="preserve">Intellectual property </w:t>
      </w:r>
      <w:r>
        <w:t xml:space="preserve">rights </w:t>
      </w:r>
      <w:r>
        <w:t xml:space="preserve">(IPR) </w:t>
      </w:r>
      <w:r w:rsidR="00AF75E5">
        <w:t xml:space="preserve">are a legal person’s bundle of rights </w:t>
      </w:r>
      <w:r>
        <w:t>over the product of human thought</w:t>
      </w:r>
      <w:r w:rsidRPr="008860AE">
        <w:t xml:space="preserve">, such as </w:t>
      </w:r>
      <w:r>
        <w:t>“</w:t>
      </w:r>
      <w:r w:rsidRPr="008860AE">
        <w:t>inventions; literary and artistic works; designs; and symbols, names and images used in commerce.</w:t>
      </w:r>
      <w:r>
        <w:t>”</w:t>
      </w:r>
      <w:r>
        <w:rPr>
          <w:rStyle w:val="FootnoteReference"/>
        </w:rPr>
        <w:footnoteReference w:id="4"/>
      </w:r>
    </w:p>
    <w:p w:rsidR="00A27495" w:rsidP="006A3D57" w14:paraId="311198C1" w14:textId="45C1081F">
      <w:pPr>
        <w:pStyle w:val="BodyText"/>
        <w:tabs>
          <w:tab w:val="left" w:pos="4140"/>
        </w:tabs>
      </w:pPr>
      <w:r>
        <w:t>U.S. law govern</w:t>
      </w:r>
      <w:r w:rsidR="002E24E2">
        <w:t>s</w:t>
      </w:r>
      <w:r>
        <w:t xml:space="preserve"> IP</w:t>
      </w:r>
      <w:r w:rsidR="00E67FA8">
        <w:t>R</w:t>
      </w:r>
      <w:r>
        <w:t xml:space="preserve"> across several categories. </w:t>
      </w:r>
      <w:r w:rsidRPr="002E24E2" w:rsidR="008860AE">
        <w:rPr>
          <w:i/>
          <w:iCs/>
        </w:rPr>
        <w:t>Copyright law</w:t>
      </w:r>
      <w:r w:rsidRPr="008860AE" w:rsidR="008860AE">
        <w:t xml:space="preserve"> </w:t>
      </w:r>
      <w:r>
        <w:t xml:space="preserve">protects </w:t>
      </w:r>
      <w:r w:rsidRPr="008860AE" w:rsidR="008860AE">
        <w:t>“original forms of expression” (</w:t>
      </w:r>
      <w:r>
        <w:t xml:space="preserve">such as </w:t>
      </w:r>
      <w:r w:rsidRPr="008860AE" w:rsidR="008860AE">
        <w:t xml:space="preserve">books, </w:t>
      </w:r>
      <w:r>
        <w:t>songs, films</w:t>
      </w:r>
      <w:r w:rsidRPr="008860AE" w:rsidR="008860AE">
        <w:t>, and works of art)</w:t>
      </w:r>
      <w:r w:rsidR="00160737">
        <w:t>,</w:t>
      </w:r>
      <w:r w:rsidRPr="008860AE" w:rsidR="008860AE">
        <w:t xml:space="preserve"> </w:t>
      </w:r>
      <w:r>
        <w:t>granting the creators of those</w:t>
      </w:r>
      <w:r w:rsidR="002E24E2">
        <w:t xml:space="preserve"> </w:t>
      </w:r>
      <w:r>
        <w:t xml:space="preserve">forms </w:t>
      </w:r>
      <w:r w:rsidRPr="008860AE" w:rsidR="008860AE">
        <w:t xml:space="preserve">exclusive rights to </w:t>
      </w:r>
      <w:r>
        <w:t>“</w:t>
      </w:r>
      <w:r w:rsidRPr="008860AE" w:rsidR="008860AE">
        <w:t>reproduce, adapt, and publicly perform their creations</w:t>
      </w:r>
      <w:r>
        <w:t>.”</w:t>
      </w:r>
      <w:r w:rsidRPr="008860AE" w:rsidR="008860AE">
        <w:t xml:space="preserve"> </w:t>
      </w:r>
      <w:r w:rsidRPr="002E24E2" w:rsidR="008860AE">
        <w:rPr>
          <w:i/>
          <w:iCs/>
        </w:rPr>
        <w:t>Patent law</w:t>
      </w:r>
      <w:r w:rsidRPr="008860AE" w:rsidR="008860AE">
        <w:t xml:space="preserve"> </w:t>
      </w:r>
      <w:r>
        <w:t xml:space="preserve">protects </w:t>
      </w:r>
      <w:r w:rsidRPr="008860AE" w:rsidR="008860AE">
        <w:t xml:space="preserve">new products and processes </w:t>
      </w:r>
      <w:r>
        <w:t xml:space="preserve">such that the patent holder can exclude </w:t>
      </w:r>
      <w:r w:rsidRPr="008860AE" w:rsidR="008860AE">
        <w:t xml:space="preserve">others from </w:t>
      </w:r>
      <w:r>
        <w:t>“</w:t>
      </w:r>
      <w:r w:rsidRPr="008860AE" w:rsidR="008860AE">
        <w:t>making, using, or selling their inventions.</w:t>
      </w:r>
      <w:r>
        <w:t>”</w:t>
      </w:r>
      <w:r w:rsidRPr="008860AE" w:rsidR="008860AE">
        <w:t xml:space="preserve"> </w:t>
      </w:r>
      <w:r w:rsidRPr="002E24E2" w:rsidR="008860AE">
        <w:rPr>
          <w:i/>
          <w:iCs/>
        </w:rPr>
        <w:t>Trademark law</w:t>
      </w:r>
      <w:r w:rsidRPr="008860AE" w:rsidR="008860AE">
        <w:t xml:space="preserve"> </w:t>
      </w:r>
      <w:r>
        <w:t>protects “</w:t>
      </w:r>
      <w:r w:rsidRPr="008860AE" w:rsidR="008860AE">
        <w:t>sellers of goods and services to apply distinctive words or symbols to their products</w:t>
      </w:r>
      <w:r>
        <w:t>”</w:t>
      </w:r>
      <w:r w:rsidRPr="008860AE" w:rsidR="008860AE">
        <w:t xml:space="preserve"> and to </w:t>
      </w:r>
      <w:r>
        <w:t xml:space="preserve">exclude </w:t>
      </w:r>
      <w:r w:rsidRPr="008860AE" w:rsidR="008860AE">
        <w:t>competitors from using the same or</w:t>
      </w:r>
      <w:r>
        <w:t xml:space="preserve"> similar words, phrases, and symbols</w:t>
      </w:r>
      <w:r w:rsidRPr="008860AE" w:rsidR="008860AE">
        <w:t xml:space="preserve">. </w:t>
      </w:r>
      <w:r w:rsidRPr="00B45B24" w:rsidR="005B0DD5">
        <w:rPr>
          <w:i/>
        </w:rPr>
        <w:t>T</w:t>
      </w:r>
      <w:r w:rsidRPr="002E24E2" w:rsidR="008860AE">
        <w:rPr>
          <w:i/>
          <w:iCs/>
        </w:rPr>
        <w:t>rade-secret</w:t>
      </w:r>
      <w:r w:rsidR="002E24E2">
        <w:rPr>
          <w:i/>
          <w:iCs/>
        </w:rPr>
        <w:t>s</w:t>
      </w:r>
      <w:r w:rsidRPr="002E24E2" w:rsidR="008860AE">
        <w:rPr>
          <w:i/>
          <w:iCs/>
        </w:rPr>
        <w:t xml:space="preserve"> law</w:t>
      </w:r>
      <w:r w:rsidRPr="008860AE" w:rsidR="008860AE">
        <w:t xml:space="preserve"> </w:t>
      </w:r>
      <w:r>
        <w:t xml:space="preserve">grants owners, </w:t>
      </w:r>
      <w:r w:rsidR="00B45B24">
        <w:t xml:space="preserve">generally </w:t>
      </w:r>
      <w:r>
        <w:t xml:space="preserve">a firm, the ability to preclude competitors </w:t>
      </w:r>
      <w:r w:rsidRPr="008860AE" w:rsidR="008860AE">
        <w:t>from us</w:t>
      </w:r>
      <w:r>
        <w:t xml:space="preserve">ing confidential information (such as formulas or marketing strategies) </w:t>
      </w:r>
      <w:r w:rsidRPr="008860AE" w:rsidR="008860AE">
        <w:t xml:space="preserve">obtained </w:t>
      </w:r>
      <w:r>
        <w:t>by theft or deceit.</w:t>
      </w:r>
      <w:r>
        <w:rPr>
          <w:rStyle w:val="FootnoteReference"/>
        </w:rPr>
        <w:footnoteReference w:id="5"/>
      </w:r>
    </w:p>
    <w:p w:rsidR="00023640" w:rsidP="006A3D57" w14:paraId="690F9795" w14:textId="498938EF">
      <w:pPr>
        <w:pStyle w:val="BodyText"/>
        <w:tabs>
          <w:tab w:val="left" w:pos="4140"/>
        </w:tabs>
      </w:pPr>
      <w:r>
        <w:t>A</w:t>
      </w:r>
      <w:r w:rsidR="00AF75E5">
        <w:t>n</w:t>
      </w:r>
      <w:r>
        <w:t xml:space="preserve"> </w:t>
      </w:r>
      <w:r w:rsidRPr="002E24E2" w:rsidR="00AF75E5">
        <w:rPr>
          <w:i/>
          <w:iCs/>
        </w:rPr>
        <w:t xml:space="preserve">IP </w:t>
      </w:r>
      <w:r w:rsidRPr="002E24E2" w:rsidR="002A0B5D">
        <w:rPr>
          <w:i/>
          <w:iCs/>
        </w:rPr>
        <w:t xml:space="preserve">Management </w:t>
      </w:r>
      <w:r w:rsidRPr="002E24E2" w:rsidR="00050F57">
        <w:rPr>
          <w:i/>
          <w:iCs/>
        </w:rPr>
        <w:t>P</w:t>
      </w:r>
      <w:r w:rsidRPr="002E24E2" w:rsidR="00E95413">
        <w:rPr>
          <w:i/>
          <w:iCs/>
        </w:rPr>
        <w:t>lan</w:t>
      </w:r>
      <w:r w:rsidR="00E95413">
        <w:t xml:space="preserve"> </w:t>
      </w:r>
      <w:r w:rsidR="009A7622">
        <w:t xml:space="preserve">describes </w:t>
      </w:r>
      <w:r w:rsidR="00216073">
        <w:t xml:space="preserve">the </w:t>
      </w:r>
      <w:r w:rsidR="00AF75E5">
        <w:t xml:space="preserve">policies and measures an </w:t>
      </w:r>
      <w:r w:rsidR="00DD345F">
        <w:t xml:space="preserve">organization </w:t>
      </w:r>
      <w:r w:rsidR="00AF75E5">
        <w:t>adopts and implements to generate and commercialize their IP</w:t>
      </w:r>
      <w:r w:rsidR="00E67FA8">
        <w:t>R</w:t>
      </w:r>
      <w:r w:rsidR="009A7622">
        <w:t>.</w:t>
      </w:r>
      <w:r w:rsidR="00AF75E5">
        <w:t xml:space="preserve"> This plan typically </w:t>
      </w:r>
      <w:r w:rsidR="005B0DD5">
        <w:t xml:space="preserve">encompasses </w:t>
      </w:r>
      <w:r w:rsidR="00AF75E5">
        <w:t xml:space="preserve">other related provisions that include policies to obtain and defend those rights, as well as the strategies for monetizing these assets or </w:t>
      </w:r>
      <w:r w:rsidR="005B0DD5">
        <w:t xml:space="preserve">using </w:t>
      </w:r>
      <w:r w:rsidR="00AF75E5">
        <w:t>them as the foundation of partnerships.</w:t>
      </w:r>
    </w:p>
    <w:p w:rsidR="002B3FC8" w:rsidP="00023640" w14:paraId="558AF74D" w14:textId="7E6C9A8E">
      <w:pPr>
        <w:pStyle w:val="BodyText"/>
        <w:tabs>
          <w:tab w:val="left" w:pos="4140"/>
        </w:tabs>
      </w:pPr>
      <w:r>
        <w:t>The NSF Engines program</w:t>
      </w:r>
      <w:r w:rsidR="00AF75E5">
        <w:t xml:space="preserve"> </w:t>
      </w:r>
      <w:r w:rsidR="007A24B3">
        <w:t>requires Engines as part of its deliverables to prepare an IP Management Plan describing policies for the administration of the Engine’s IP portfolio</w:t>
      </w:r>
      <w:r w:rsidR="00DD345F">
        <w:t>.</w:t>
      </w:r>
      <w:r>
        <w:rPr>
          <w:rStyle w:val="FootnoteReference"/>
        </w:rPr>
        <w:footnoteReference w:id="6"/>
      </w:r>
    </w:p>
    <w:p w:rsidR="00E95413" w:rsidRPr="00E95413" w:rsidP="00E95413" w14:paraId="0B203D75" w14:textId="212F636A">
      <w:pPr>
        <w:pStyle w:val="Heading3"/>
      </w:pPr>
      <w:r>
        <w:t>I</w:t>
      </w:r>
      <w:r w:rsidR="002E24E2">
        <w:t xml:space="preserve">ntellectual </w:t>
      </w:r>
      <w:r>
        <w:t>P</w:t>
      </w:r>
      <w:r w:rsidR="002E24E2">
        <w:t>roperty</w:t>
      </w:r>
      <w:r>
        <w:t xml:space="preserve"> </w:t>
      </w:r>
      <w:r w:rsidR="00A27495">
        <w:t xml:space="preserve">Management </w:t>
      </w:r>
      <w:r>
        <w:t xml:space="preserve">Plan Rubric </w:t>
      </w:r>
    </w:p>
    <w:p w:rsidR="002C296E" w:rsidP="00FA1702" w14:paraId="07E334DE" w14:textId="6BE2F8DA">
      <w:pPr>
        <w:pStyle w:val="BodyText"/>
      </w:pPr>
      <w:r>
        <w:t xml:space="preserve">The rubric </w:t>
      </w:r>
      <w:r w:rsidR="00D25763">
        <w:t xml:space="preserve">presented in </w:t>
      </w:r>
      <w:r>
        <w:t xml:space="preserve">Section </w:t>
      </w:r>
      <w:r w:rsidR="00007C2B">
        <w:t>D</w:t>
      </w:r>
      <w:r w:rsidR="00D25763">
        <w:t xml:space="preserve"> below</w:t>
      </w:r>
      <w:r>
        <w:t xml:space="preserve"> is designed to be used as a tool f</w:t>
      </w:r>
      <w:r w:rsidR="00023640">
        <w:t>or</w:t>
      </w:r>
      <w:r w:rsidR="00B70B1B">
        <w:t xml:space="preserve"> </w:t>
      </w:r>
      <w:r>
        <w:t xml:space="preserve">Engines </w:t>
      </w:r>
      <w:r w:rsidR="00761F4B">
        <w:t>in the preparation of</w:t>
      </w:r>
      <w:r>
        <w:t xml:space="preserve"> their </w:t>
      </w:r>
      <w:r w:rsidR="00D05A44">
        <w:t xml:space="preserve">IP </w:t>
      </w:r>
      <w:r w:rsidR="002A0B5D">
        <w:t>Management</w:t>
      </w:r>
      <w:r w:rsidR="00050F57">
        <w:t xml:space="preserve"> Plan </w:t>
      </w:r>
      <w:r>
        <w:t>deliverable.</w:t>
      </w:r>
    </w:p>
    <w:p w:rsidR="00E95413" w:rsidP="002C296E" w14:paraId="596E7C42" w14:textId="69FD532D">
      <w:pPr>
        <w:pStyle w:val="BodyText"/>
      </w:pPr>
      <w:r>
        <w:t>Th</w:t>
      </w:r>
      <w:r w:rsidR="003961CF">
        <w:t>is chapter presents the</w:t>
      </w:r>
      <w:r>
        <w:t xml:space="preserve"> rubric in </w:t>
      </w:r>
      <w:r w:rsidR="00F115BB">
        <w:t xml:space="preserve">two </w:t>
      </w:r>
      <w:r>
        <w:t xml:space="preserve">sections: </w:t>
      </w:r>
      <w:r w:rsidR="00F115BB">
        <w:t xml:space="preserve">Section A </w:t>
      </w:r>
      <w:r w:rsidR="00D52445">
        <w:t>describe</w:t>
      </w:r>
      <w:r w:rsidR="00F115BB">
        <w:t>s</w:t>
      </w:r>
      <w:r w:rsidR="00D52445">
        <w:t xml:space="preserve"> </w:t>
      </w:r>
      <w:r w:rsidR="00F115BB">
        <w:t xml:space="preserve">six </w:t>
      </w:r>
      <w:r>
        <w:t>criteria</w:t>
      </w:r>
      <w:r w:rsidR="00F115BB">
        <w:t>. The first two criteria correspond to the policies for the management of IP</w:t>
      </w:r>
      <w:r w:rsidR="00E67FA8">
        <w:t>R</w:t>
      </w:r>
      <w:r w:rsidR="00F115BB">
        <w:t xml:space="preserve"> divided in two criteria, the first for patent policy and the second for trademarks, copyrights</w:t>
      </w:r>
      <w:r w:rsidR="00210D10">
        <w:t>,</w:t>
      </w:r>
      <w:r w:rsidR="00F115BB">
        <w:t xml:space="preserve"> and trade secrets grouped together. The next two criteria involve agreements based on IP, first with the university partner and second with other strategic industrial partners. The last two criteria include a plan to attract investors leveraging IP and a compliance plan</w:t>
      </w:r>
      <w:r w:rsidR="00210D10">
        <w:t>,</w:t>
      </w:r>
      <w:r w:rsidR="00F115BB">
        <w:t xml:space="preserve"> as laws on IP are complex and specialized. The details of these six criteria are elaborated below. The second section, </w:t>
      </w:r>
      <w:r w:rsidR="001F3CF1">
        <w:t>S</w:t>
      </w:r>
      <w:r w:rsidR="00DD383E">
        <w:t xml:space="preserve">ection </w:t>
      </w:r>
      <w:r w:rsidR="001F3CF1">
        <w:t>C</w:t>
      </w:r>
      <w:r w:rsidR="00F115BB">
        <w:t>,</w:t>
      </w:r>
      <w:r w:rsidR="001F3CF1">
        <w:t xml:space="preserve"> </w:t>
      </w:r>
      <w:r w:rsidR="00DD383E">
        <w:t>describes the stages of development of the criteria as they apply to the planning process</w:t>
      </w:r>
      <w:r w:rsidR="001F3CF1">
        <w:t xml:space="preserve"> and S</w:t>
      </w:r>
      <w:r>
        <w:t xml:space="preserve">ection </w:t>
      </w:r>
      <w:r w:rsidR="001F3CF1">
        <w:t xml:space="preserve">D </w:t>
      </w:r>
      <w:r>
        <w:t>briefly describes how to propose new criteria per the specific needs of each Engine.</w:t>
      </w:r>
    </w:p>
    <w:p w:rsidR="00C75516" w:rsidP="00C75516" w14:paraId="16D3E6F0" w14:textId="1FD9AD5C">
      <w:pPr>
        <w:pStyle w:val="Heading4"/>
      </w:pPr>
      <w:r>
        <w:t>Criteria of the Rubric</w:t>
      </w:r>
    </w:p>
    <w:p w:rsidR="001D1B47" w:rsidP="00BE3E2F" w14:paraId="567600A3" w14:textId="3F8FBF2A">
      <w:pPr>
        <w:pStyle w:val="ListBullet"/>
      </w:pPr>
      <w:r>
        <w:rPr>
          <w:i/>
          <w:iCs/>
          <w:u w:val="single"/>
        </w:rPr>
        <w:t>Patent Policy</w:t>
      </w:r>
      <w:r w:rsidRPr="00050F57" w:rsidR="00050F57">
        <w:t>:</w:t>
      </w:r>
      <w:r w:rsidRPr="5EA1E871" w:rsidR="00050F57">
        <w:rPr>
          <w:i/>
          <w:iCs/>
        </w:rPr>
        <w:t xml:space="preserve"> </w:t>
      </w:r>
      <w:r>
        <w:t xml:space="preserve">Describe your plan for </w:t>
      </w:r>
      <w:r>
        <w:t>managing patents</w:t>
      </w:r>
      <w:r>
        <w:t>. Your plan may</w:t>
      </w:r>
      <w:r>
        <w:t xml:space="preserve"> </w:t>
      </w:r>
      <w:r w:rsidR="001F630B">
        <w:t>include a description of</w:t>
      </w:r>
      <w:r>
        <w:t>:</w:t>
      </w:r>
    </w:p>
    <w:p w:rsidR="001D1B47" w:rsidP="00BE3E2F" w14:paraId="4E5138DA" w14:textId="0761CC96">
      <w:pPr>
        <w:pStyle w:val="ListBullet2"/>
      </w:pPr>
      <w:r>
        <w:t>Rules and procedures for innovation disclosures</w:t>
      </w:r>
      <w:r>
        <w:t>.</w:t>
      </w:r>
    </w:p>
    <w:p w:rsidR="00050F57" w:rsidP="00BE3E2F" w14:paraId="76854102" w14:textId="79F85C29">
      <w:pPr>
        <w:pStyle w:val="ListBullet2"/>
      </w:pPr>
      <w:r>
        <w:t xml:space="preserve">The decision process leading to filing a patent with the U.S. Patent </w:t>
      </w:r>
      <w:r w:rsidR="00F61D68">
        <w:t xml:space="preserve">and Trademark </w:t>
      </w:r>
      <w:r>
        <w:t>Office.</w:t>
      </w:r>
    </w:p>
    <w:p w:rsidR="001D1B47" w:rsidRPr="00050F57" w:rsidP="00BE3E2F" w14:paraId="7ECA723F" w14:textId="08372070">
      <w:pPr>
        <w:pStyle w:val="ListBullet2"/>
      </w:pPr>
      <w:r>
        <w:t>The decision process leading to paying maintenance fees.</w:t>
      </w:r>
    </w:p>
    <w:p w:rsidR="001D1B47" w:rsidP="00BE3E2F" w14:paraId="7A9BF17F" w14:textId="18803C3D">
      <w:pPr>
        <w:pStyle w:val="ListBullet"/>
      </w:pPr>
      <w:r>
        <w:rPr>
          <w:i/>
          <w:iCs/>
          <w:u w:val="single"/>
        </w:rPr>
        <w:t>Trademark, copyright, and trade secrets policy</w:t>
      </w:r>
      <w:r w:rsidRPr="00050F57" w:rsidR="00050F57">
        <w:t xml:space="preserve">: </w:t>
      </w:r>
      <w:r>
        <w:t xml:space="preserve">Describe your plan for </w:t>
      </w:r>
      <w:r>
        <w:t>managing trademarks, copyrights, and trade secrets</w:t>
      </w:r>
      <w:r>
        <w:t>. Your plan may</w:t>
      </w:r>
      <w:r w:rsidR="00F61D68">
        <w:t xml:space="preserve"> include</w:t>
      </w:r>
      <w:r w:rsidR="001F630B">
        <w:t xml:space="preserve"> a description of</w:t>
      </w:r>
      <w:r>
        <w:t>:</w:t>
      </w:r>
    </w:p>
    <w:p w:rsidR="001D1B47" w:rsidP="00BE3E2F" w14:paraId="4B8C818F" w14:textId="51E0F4DB">
      <w:pPr>
        <w:pStyle w:val="ListBullet2"/>
      </w:pPr>
      <w:r>
        <w:t xml:space="preserve">The decision process </w:t>
      </w:r>
      <w:r w:rsidR="00CD3079">
        <w:t xml:space="preserve">for filing a trademark application with the U.S. Patent </w:t>
      </w:r>
      <w:r w:rsidR="00F61D68">
        <w:t xml:space="preserve">and Trademark </w:t>
      </w:r>
      <w:r w:rsidR="00CD3079">
        <w:t>Office</w:t>
      </w:r>
      <w:r>
        <w:t>.</w:t>
      </w:r>
    </w:p>
    <w:p w:rsidR="00CD3079" w:rsidP="00BE3E2F" w14:paraId="6CD411A6" w14:textId="19CF1B4C">
      <w:pPr>
        <w:pStyle w:val="ListBullet2"/>
      </w:pPr>
      <w:r>
        <w:t>The d</w:t>
      </w:r>
      <w:r>
        <w:t>ecision process t</w:t>
      </w:r>
      <w:r w:rsidRPr="00CD3079">
        <w:t>o register a claim to copyright with the U.S. Copyright Offic</w:t>
      </w:r>
      <w:r>
        <w:t>e.</w:t>
      </w:r>
    </w:p>
    <w:p w:rsidR="00050F57" w:rsidRPr="00050F57" w:rsidP="00BE3E2F" w14:paraId="711BDA7E" w14:textId="3345BB39">
      <w:pPr>
        <w:pStyle w:val="ListBullet2"/>
      </w:pPr>
      <w:r>
        <w:t>A plan</w:t>
      </w:r>
      <w:r w:rsidR="00F61D68">
        <w:t xml:space="preserve"> to maintain secrecy for any </w:t>
      </w:r>
      <w:r>
        <w:t xml:space="preserve">commercially </w:t>
      </w:r>
      <w:r w:rsidR="00F61D68">
        <w:t>valuable formula, pattern, compilation</w:t>
      </w:r>
      <w:r>
        <w:t>, method,</w:t>
      </w:r>
      <w:r w:rsidR="00F61D68">
        <w:t xml:space="preserve"> or any other trade secret that results from the work of the Engine.</w:t>
      </w:r>
    </w:p>
    <w:p w:rsidR="00BE3E2F" w:rsidP="00BE3E2F" w14:paraId="604E5503" w14:textId="0A38CD82">
      <w:pPr>
        <w:pStyle w:val="ListBullet"/>
      </w:pPr>
      <w:r>
        <w:rPr>
          <w:i/>
          <w:iCs/>
          <w:u w:val="single"/>
        </w:rPr>
        <w:t>Agreement with partner university</w:t>
      </w:r>
      <w:r w:rsidR="00444358">
        <w:rPr>
          <w:i/>
          <w:iCs/>
          <w:u w:val="single"/>
        </w:rPr>
        <w:t>’s</w:t>
      </w:r>
      <w:r>
        <w:rPr>
          <w:i/>
          <w:iCs/>
          <w:u w:val="single"/>
        </w:rPr>
        <w:t xml:space="preserve"> office of tech</w:t>
      </w:r>
      <w:r w:rsidR="00CD39AD">
        <w:rPr>
          <w:i/>
          <w:iCs/>
          <w:u w:val="single"/>
        </w:rPr>
        <w:t>nology</w:t>
      </w:r>
      <w:r>
        <w:rPr>
          <w:i/>
          <w:iCs/>
          <w:u w:val="single"/>
        </w:rPr>
        <w:t xml:space="preserve"> tra</w:t>
      </w:r>
      <w:r w:rsidR="00444358">
        <w:rPr>
          <w:i/>
          <w:iCs/>
          <w:u w:val="single"/>
        </w:rPr>
        <w:t>n</w:t>
      </w:r>
      <w:r>
        <w:rPr>
          <w:i/>
          <w:iCs/>
          <w:u w:val="single"/>
        </w:rPr>
        <w:t>sfer</w:t>
      </w:r>
      <w:r w:rsidRPr="00050F57" w:rsidR="00050F57">
        <w:rPr>
          <w:i/>
          <w:iCs/>
        </w:rPr>
        <w:t xml:space="preserve">: </w:t>
      </w:r>
      <w:r w:rsidR="00CD39AD">
        <w:br/>
      </w:r>
      <w:r w:rsidR="00917C1A">
        <w:t xml:space="preserve">Engines may be chartered within a university or, chartered separately, may enter into a partnership agreement with a university. </w:t>
      </w:r>
      <w:r w:rsidR="00CD34AF">
        <w:t>In either situation</w:t>
      </w:r>
      <w:r w:rsidR="00917C1A">
        <w:t xml:space="preserve">, the </w:t>
      </w:r>
      <w:r w:rsidR="00CD39AD">
        <w:t xml:space="preserve">Office of Technology Transfer </w:t>
      </w:r>
      <w:r w:rsidR="00917C1A">
        <w:t xml:space="preserve">(OT2) of that university </w:t>
      </w:r>
      <w:r w:rsidR="00CD34AF">
        <w:t xml:space="preserve">is likely to </w:t>
      </w:r>
      <w:r w:rsidR="00917C1A">
        <w:t xml:space="preserve">become a key partner of the Engine in all matters related to </w:t>
      </w:r>
      <w:r w:rsidR="00CD39AD">
        <w:t>manag</w:t>
      </w:r>
      <w:r w:rsidR="00917C1A">
        <w:t>ing</w:t>
      </w:r>
      <w:r w:rsidR="00CD39AD">
        <w:t xml:space="preserve"> </w:t>
      </w:r>
      <w:r w:rsidR="00917C1A">
        <w:t xml:space="preserve">its </w:t>
      </w:r>
      <w:r w:rsidR="00CD39AD">
        <w:t>IP</w:t>
      </w:r>
      <w:r w:rsidR="00CD34AF">
        <w:t>R</w:t>
      </w:r>
      <w:r w:rsidR="00917C1A">
        <w:t xml:space="preserve">. As part of the IP Management Plan, the Engine should </w:t>
      </w:r>
      <w:r w:rsidR="00CD39AD">
        <w:t>formalize</w:t>
      </w:r>
      <w:r w:rsidR="00917C1A">
        <w:t xml:space="preserve"> the relationship with the OT2</w:t>
      </w:r>
      <w:r w:rsidR="00CD39AD">
        <w:t xml:space="preserve"> with a</w:t>
      </w:r>
      <w:r w:rsidR="00917C1A">
        <w:t>n “agreement” or</w:t>
      </w:r>
      <w:r w:rsidR="00CD39AD">
        <w:t xml:space="preserve"> “memorandum of understanding” or </w:t>
      </w:r>
      <w:r w:rsidR="00917C1A">
        <w:t xml:space="preserve">similar document, where </w:t>
      </w:r>
      <w:r w:rsidR="00CD39AD">
        <w:t>the</w:t>
      </w:r>
      <w:r w:rsidR="00917C1A">
        <w:t xml:space="preserve"> terms of collaboration are spelled out, the terms of </w:t>
      </w:r>
      <w:r w:rsidR="00CD39AD">
        <w:t>delegat</w:t>
      </w:r>
      <w:r w:rsidR="00917C1A">
        <w:t xml:space="preserve">ion from the </w:t>
      </w:r>
      <w:r w:rsidR="00CD39AD">
        <w:t>Engine</w:t>
      </w:r>
      <w:r w:rsidR="00917C1A">
        <w:t xml:space="preserve"> to the OT2</w:t>
      </w:r>
      <w:r w:rsidR="00DE6906">
        <w:t xml:space="preserve"> are clearly </w:t>
      </w:r>
      <w:r w:rsidR="00D411AE">
        <w:t>stated</w:t>
      </w:r>
      <w:r w:rsidR="00917C1A">
        <w:t xml:space="preserve">, as well as </w:t>
      </w:r>
      <w:r w:rsidR="00DE6906">
        <w:t xml:space="preserve">all </w:t>
      </w:r>
      <w:r w:rsidR="00917C1A">
        <w:t>claims of jurisdiction by the university</w:t>
      </w:r>
      <w:r w:rsidR="00CD39AD">
        <w:t xml:space="preserve">. </w:t>
      </w:r>
      <w:r w:rsidR="00917C1A">
        <w:t xml:space="preserve">On this latter point, </w:t>
      </w:r>
      <w:r w:rsidR="00CD39AD">
        <w:t xml:space="preserve">Engines should take note that under U.S. law </w:t>
      </w:r>
      <w:r w:rsidR="00AB0EF5">
        <w:t xml:space="preserve">(35 U.S.C. 212) and </w:t>
      </w:r>
      <w:r w:rsidR="00B80996">
        <w:t xml:space="preserve">Federal </w:t>
      </w:r>
      <w:r w:rsidR="00AB0EF5">
        <w:t xml:space="preserve">regulations </w:t>
      </w:r>
      <w:r w:rsidR="00CD39AD">
        <w:t>(</w:t>
      </w:r>
      <w:r w:rsidRPr="00CD39AD" w:rsidR="00CD39AD">
        <w:t>37 CFR Part 401</w:t>
      </w:r>
      <w:r w:rsidR="00CD39AD">
        <w:t xml:space="preserve">), the university retains rights to patenting any inventions that result from federally funded research. </w:t>
      </w:r>
    </w:p>
    <w:p w:rsidR="00F61D68" w:rsidRPr="00BE3E2F" w:rsidP="00BE3E2F" w14:paraId="76969D86" w14:textId="02ADCAEB">
      <w:pPr>
        <w:pStyle w:val="ListBullet"/>
        <w:numPr>
          <w:ilvl w:val="0"/>
          <w:numId w:val="0"/>
        </w:numPr>
        <w:ind w:left="864"/>
      </w:pPr>
      <w:r w:rsidRPr="00BE3E2F">
        <w:t xml:space="preserve">The </w:t>
      </w:r>
      <w:r w:rsidRPr="00BE3E2F" w:rsidR="00CD39AD">
        <w:t xml:space="preserve">agreement with the </w:t>
      </w:r>
      <w:r w:rsidRPr="00BE3E2F">
        <w:t>OT2</w:t>
      </w:r>
      <w:r w:rsidRPr="00BE3E2F" w:rsidR="00CD39AD">
        <w:t xml:space="preserve"> </w:t>
      </w:r>
      <w:r w:rsidRPr="00BE3E2F">
        <w:t>may</w:t>
      </w:r>
      <w:r w:rsidRPr="00BE3E2F">
        <w:t xml:space="preserve"> include</w:t>
      </w:r>
      <w:r w:rsidRPr="00BE3E2F">
        <w:t>:</w:t>
      </w:r>
    </w:p>
    <w:p w:rsidR="00F27A2A" w:rsidP="00BE3E2F" w14:paraId="0E050683" w14:textId="6861DA73">
      <w:pPr>
        <w:pStyle w:val="ListBullet2"/>
      </w:pPr>
      <w:r>
        <w:t>Rules and policies for licensing IPRs.</w:t>
      </w:r>
    </w:p>
    <w:p w:rsidR="00F27A2A" w:rsidP="00BE3E2F" w14:paraId="32D8C581" w14:textId="3B1EDE43">
      <w:pPr>
        <w:pStyle w:val="ListBullet2"/>
      </w:pPr>
      <w:r>
        <w:t>The decision process for using IP</w:t>
      </w:r>
      <w:r w:rsidR="00E67FA8">
        <w:t>R</w:t>
      </w:r>
      <w:r>
        <w:t xml:space="preserve"> in partnerships with industry innovators, including various firm sizes from start-ups to large firms.</w:t>
      </w:r>
    </w:p>
    <w:p w:rsidR="00F61D68" w:rsidP="00BE3E2F" w14:paraId="0B261A70" w14:textId="4030AC20">
      <w:pPr>
        <w:pStyle w:val="ListBullet2"/>
      </w:pPr>
      <w:r>
        <w:t>The criteria for exclusion of any inventions</w:t>
      </w:r>
      <w:r w:rsidR="006B15D4">
        <w:t>/patents over which</w:t>
      </w:r>
      <w:r>
        <w:t xml:space="preserve"> the university </w:t>
      </w:r>
      <w:r w:rsidR="006B15D4">
        <w:t xml:space="preserve">has no </w:t>
      </w:r>
      <w:r>
        <w:t xml:space="preserve">jurisdiction </w:t>
      </w:r>
      <w:r w:rsidR="006B15D4">
        <w:t>or no interest</w:t>
      </w:r>
      <w:r>
        <w:t xml:space="preserve"> to take title.</w:t>
      </w:r>
    </w:p>
    <w:p w:rsidR="00917C1A" w:rsidP="00BE3E2F" w14:paraId="751F8988" w14:textId="69BC77B1">
      <w:pPr>
        <w:pStyle w:val="ListBullet2"/>
      </w:pPr>
      <w:r>
        <w:t>The procedures and expenses of disclosure, filing, and maintenance of university patents originated with the Engine.</w:t>
      </w:r>
    </w:p>
    <w:p w:rsidR="00917C1A" w:rsidP="00BE3E2F" w14:paraId="0146AA24" w14:textId="36226F27">
      <w:pPr>
        <w:pStyle w:val="ListBullet2"/>
      </w:pPr>
      <w:r>
        <w:t xml:space="preserve">The decision process for challenging </w:t>
      </w:r>
      <w:r w:rsidR="006B15D4">
        <w:t>in</w:t>
      </w:r>
      <w:r>
        <w:t xml:space="preserve"> court the infringement of </w:t>
      </w:r>
      <w:r w:rsidR="00807A87">
        <w:t xml:space="preserve">the </w:t>
      </w:r>
      <w:r w:rsidR="0069087F">
        <w:t>Engine’s IP</w:t>
      </w:r>
      <w:r w:rsidR="00E67FA8">
        <w:t>R</w:t>
      </w:r>
      <w:r>
        <w:t>.</w:t>
      </w:r>
    </w:p>
    <w:p w:rsidR="00CD39AD" w:rsidP="00186D73" w14:paraId="23601101" w14:textId="733144AD">
      <w:pPr>
        <w:pStyle w:val="ListBullet"/>
      </w:pPr>
      <w:r>
        <w:rPr>
          <w:i/>
          <w:iCs/>
          <w:u w:val="single"/>
        </w:rPr>
        <w:t>Other IP-based agreements policy</w:t>
      </w:r>
      <w:r w:rsidRPr="00050F57">
        <w:rPr>
          <w:i/>
          <w:iCs/>
        </w:rPr>
        <w:t xml:space="preserve">: </w:t>
      </w:r>
      <w:r w:rsidR="00CD34AF">
        <w:t xml:space="preserve">Some </w:t>
      </w:r>
      <w:r w:rsidR="00917C1A">
        <w:t>Engine’s IP</w:t>
      </w:r>
      <w:r w:rsidR="00AB0EF5">
        <w:t xml:space="preserve">R </w:t>
      </w:r>
      <w:r w:rsidR="00F27A2A">
        <w:t xml:space="preserve">may be </w:t>
      </w:r>
      <w:r w:rsidR="00CD34AF">
        <w:t xml:space="preserve">outside </w:t>
      </w:r>
      <w:r w:rsidR="00F27A2A">
        <w:t>the jurisdiction of the partner university</w:t>
      </w:r>
      <w:r w:rsidR="00CD34AF">
        <w:t xml:space="preserve"> and thus not </w:t>
      </w:r>
      <w:r w:rsidR="00F27A2A">
        <w:t xml:space="preserve">covered </w:t>
      </w:r>
      <w:r w:rsidR="00CD34AF">
        <w:t xml:space="preserve">by </w:t>
      </w:r>
      <w:r w:rsidR="00F27A2A">
        <w:t xml:space="preserve">the </w:t>
      </w:r>
      <w:r w:rsidR="00CD34AF">
        <w:t xml:space="preserve">aforementioned </w:t>
      </w:r>
      <w:r w:rsidR="00F27A2A">
        <w:t xml:space="preserve">agreement with the OT2. </w:t>
      </w:r>
      <w:r w:rsidR="00CD34AF">
        <w:t xml:space="preserve">The Engine may thus anticipate </w:t>
      </w:r>
      <w:r w:rsidR="00F27A2A">
        <w:t xml:space="preserve">partnerships </w:t>
      </w:r>
      <w:r w:rsidR="00CD34AF">
        <w:t xml:space="preserve">with organizations </w:t>
      </w:r>
      <w:r w:rsidR="00F27A2A">
        <w:t>other than the university OT2</w:t>
      </w:r>
      <w:r w:rsidR="00CD34AF">
        <w:t xml:space="preserve"> and adopt a policy </w:t>
      </w:r>
      <w:r w:rsidR="00BA2969">
        <w:t xml:space="preserve">for </w:t>
      </w:r>
      <w:r w:rsidR="00CD34AF">
        <w:t>those IP-based agreement</w:t>
      </w:r>
      <w:r w:rsidR="00BA2969">
        <w:t>s</w:t>
      </w:r>
      <w:r w:rsidR="00F27A2A">
        <w:t xml:space="preserve">. </w:t>
      </w:r>
      <w:r w:rsidR="00CD34AF">
        <w:t xml:space="preserve">Such a </w:t>
      </w:r>
      <w:r w:rsidR="00F27A2A">
        <w:t xml:space="preserve">policy </w:t>
      </w:r>
      <w:r>
        <w:t>may</w:t>
      </w:r>
      <w:r w:rsidR="00F27A2A">
        <w:t xml:space="preserve"> include</w:t>
      </w:r>
      <w:r>
        <w:t>:</w:t>
      </w:r>
    </w:p>
    <w:p w:rsidR="00F27A2A" w:rsidP="00186D73" w14:paraId="3F407BD0" w14:textId="7E2CD70A">
      <w:pPr>
        <w:pStyle w:val="ListBullet2"/>
      </w:pPr>
      <w:r>
        <w:t>Rules and policies for licensing IP</w:t>
      </w:r>
      <w:r w:rsidR="00AB0EF5">
        <w:t>R</w:t>
      </w:r>
      <w:r>
        <w:t xml:space="preserve"> not covered in the agreement with the university (ex-university IPR).</w:t>
      </w:r>
    </w:p>
    <w:p w:rsidR="00F27A2A" w:rsidP="00186D73" w14:paraId="27DAB11B" w14:textId="5A4E779B">
      <w:pPr>
        <w:pStyle w:val="ListBullet2"/>
      </w:pPr>
      <w:r>
        <w:t>The decision process for using ex-university IPR in partnerships with industry innovators, including various firm sizes from start-ups to large firms.</w:t>
      </w:r>
    </w:p>
    <w:p w:rsidR="00F27A2A" w:rsidP="00186D73" w14:paraId="3F7B098E" w14:textId="2B1ADDDF">
      <w:pPr>
        <w:pStyle w:val="ListBullet2"/>
      </w:pPr>
      <w:r>
        <w:t>The procedures and expenses of disclosure, filing, maintenance</w:t>
      </w:r>
      <w:r w:rsidR="0069087F">
        <w:t xml:space="preserve">, </w:t>
      </w:r>
      <w:r w:rsidR="00AB0EF5">
        <w:t xml:space="preserve">and </w:t>
      </w:r>
      <w:r w:rsidR="0069087F">
        <w:t>registration</w:t>
      </w:r>
      <w:r>
        <w:t xml:space="preserve"> of ex-university </w:t>
      </w:r>
      <w:r w:rsidR="0069087F">
        <w:t>IPR</w:t>
      </w:r>
      <w:r>
        <w:t>.</w:t>
      </w:r>
    </w:p>
    <w:p w:rsidR="00CD39AD" w:rsidRPr="00050F57" w:rsidP="00186D73" w14:paraId="1D0A3CCB" w14:textId="666886A7">
      <w:pPr>
        <w:pStyle w:val="ListBullet2"/>
      </w:pPr>
      <w:r>
        <w:t xml:space="preserve">The decision process for challenging </w:t>
      </w:r>
      <w:r w:rsidR="00AB0EF5">
        <w:t>in</w:t>
      </w:r>
      <w:r>
        <w:t xml:space="preserve"> court the infringement of </w:t>
      </w:r>
      <w:r w:rsidR="006B15D4">
        <w:t xml:space="preserve">ex-university </w:t>
      </w:r>
      <w:r w:rsidR="0069087F">
        <w:t>IP</w:t>
      </w:r>
      <w:r w:rsidR="006B15D4">
        <w:t>R</w:t>
      </w:r>
      <w:r>
        <w:t>.</w:t>
      </w:r>
    </w:p>
    <w:p w:rsidR="0069087F" w:rsidRPr="00050F57" w:rsidP="00186D73" w14:paraId="71A1B0F2" w14:textId="3DAB3A19">
      <w:pPr>
        <w:pStyle w:val="ListBullet"/>
      </w:pPr>
      <w:r>
        <w:rPr>
          <w:i/>
          <w:iCs/>
          <w:u w:val="single"/>
        </w:rPr>
        <w:t>Prospective Investors Plan</w:t>
      </w:r>
      <w:r w:rsidRPr="00050F57" w:rsidR="00226B04">
        <w:t>:</w:t>
      </w:r>
      <w:r w:rsidRPr="5EA1E871" w:rsidR="00226B04">
        <w:rPr>
          <w:i/>
          <w:iCs/>
        </w:rPr>
        <w:t xml:space="preserve"> </w:t>
      </w:r>
      <w:r>
        <w:t xml:space="preserve">As part of their IP </w:t>
      </w:r>
      <w:r w:rsidR="00E67FA8">
        <w:t>M</w:t>
      </w:r>
      <w:r>
        <w:t xml:space="preserve">anagement </w:t>
      </w:r>
      <w:r w:rsidR="00E67FA8">
        <w:t>P</w:t>
      </w:r>
      <w:r>
        <w:t>lan, Engines should have a plan for attracting investors as potential partner</w:t>
      </w:r>
      <w:r w:rsidR="006B15D4">
        <w:t>s</w:t>
      </w:r>
      <w:r>
        <w:t xml:space="preserve"> of the Engine. These partners bring capital and management expertise and take in exchange of those resources a stake in the Engine’s IP</w:t>
      </w:r>
      <w:r w:rsidR="00E67FA8">
        <w:t>R</w:t>
      </w:r>
      <w:r>
        <w:t>, usually by licensing them.</w:t>
      </w:r>
    </w:p>
    <w:p w:rsidR="00DD383E" w:rsidRPr="002C296E" w:rsidP="00186D73" w14:paraId="0466BF54" w14:textId="06179E15">
      <w:pPr>
        <w:pStyle w:val="ListBullet"/>
      </w:pPr>
      <w:r>
        <w:rPr>
          <w:i/>
          <w:iCs/>
          <w:u w:val="single"/>
        </w:rPr>
        <w:t>IPR Compliance Plan</w:t>
      </w:r>
      <w:r w:rsidRPr="00050F57" w:rsidR="00226B04">
        <w:rPr>
          <w:i/>
          <w:iCs/>
        </w:rPr>
        <w:t xml:space="preserve">: </w:t>
      </w:r>
      <w:r w:rsidR="0069087F">
        <w:t xml:space="preserve">The legal domain of </w:t>
      </w:r>
      <w:r w:rsidR="004A6FC2">
        <w:t>IP</w:t>
      </w:r>
      <w:r w:rsidR="0069087F">
        <w:t xml:space="preserve"> is complex and Engines should make a plan </w:t>
      </w:r>
      <w:r w:rsidR="00AB0EF5">
        <w:t>for</w:t>
      </w:r>
      <w:r w:rsidR="0069087F">
        <w:t xml:space="preserve"> compliance with </w:t>
      </w:r>
      <w:r w:rsidR="004A6FC2">
        <w:t xml:space="preserve">Federal </w:t>
      </w:r>
      <w:r w:rsidR="0069087F">
        <w:t xml:space="preserve">laws and regulations, as well as </w:t>
      </w:r>
      <w:r w:rsidR="004A6FC2">
        <w:t xml:space="preserve">State </w:t>
      </w:r>
      <w:r w:rsidR="0069087F">
        <w:t xml:space="preserve">and local </w:t>
      </w:r>
      <w:r w:rsidR="00AB0EF5">
        <w:t xml:space="preserve">laws </w:t>
      </w:r>
      <w:r w:rsidR="0069087F">
        <w:t>as they apply.</w:t>
      </w:r>
      <w:r w:rsidR="009D66D5">
        <w:t xml:space="preserve"> </w:t>
      </w:r>
      <w:r w:rsidR="006B15D4">
        <w:t xml:space="preserve">All </w:t>
      </w:r>
      <w:r w:rsidR="009D66D5">
        <w:t>Engines are strongly encourage</w:t>
      </w:r>
      <w:r w:rsidR="002B0787">
        <w:t>d</w:t>
      </w:r>
      <w:r w:rsidR="009D66D5">
        <w:t xml:space="preserve"> to seek the assistance of a legal expert in IP compliance to complete this criterion of their plan.</w:t>
      </w:r>
    </w:p>
    <w:p w:rsidR="00050F57" w:rsidRPr="00050F57" w:rsidP="00D74D4D" w14:paraId="49659F2F" w14:textId="4B4D335F">
      <w:pPr>
        <w:pStyle w:val="Heading4"/>
      </w:pPr>
      <w:r>
        <w:t>Open Response Rubric</w:t>
      </w:r>
    </w:p>
    <w:p w:rsidR="00493F53" w:rsidRPr="008E16B8" w:rsidP="004A3806" w14:paraId="4EC25834" w14:textId="11AD7E21">
      <w:pPr>
        <w:pStyle w:val="BodyText"/>
      </w:pPr>
      <w:r>
        <w:t xml:space="preserve">The Open Response Rubric is an optional rubric that is provided as a free space for you to provide additional topics or criteria that are not captured in the </w:t>
      </w:r>
      <w:r w:rsidR="00795185">
        <w:t xml:space="preserve">IP Management </w:t>
      </w:r>
      <w:r w:rsidR="00DD245F">
        <w:t xml:space="preserve">Plan </w:t>
      </w:r>
      <w:r>
        <w:t>Rubric.</w:t>
      </w:r>
    </w:p>
    <w:p w:rsidR="006A3825" w:rsidP="006A3825" w14:paraId="0E1B730D" w14:textId="0A35B655">
      <w:pPr>
        <w:pStyle w:val="Heading2"/>
      </w:pPr>
      <w:r>
        <w:t xml:space="preserve">Instructions to </w:t>
      </w:r>
      <w:r w:rsidR="00044541">
        <w:t>C</w:t>
      </w:r>
      <w:r>
        <w:t>omplete th</w:t>
      </w:r>
      <w:r w:rsidR="00D25763">
        <w:t xml:space="preserve">e </w:t>
      </w:r>
      <w:r w:rsidR="00E95413">
        <w:t>Rubric</w:t>
      </w:r>
      <w:r w:rsidR="00044541">
        <w:t xml:space="preserve"> </w:t>
      </w:r>
    </w:p>
    <w:p w:rsidR="00E22AA5" w:rsidP="0038699C" w14:paraId="79656AC5" w14:textId="1C4B55A3">
      <w:pPr>
        <w:pStyle w:val="BodyText"/>
      </w:pPr>
      <w:r w:rsidRPr="00E22AA5">
        <w:t xml:space="preserve">To complete the deliverable, Engines should submit two documents to NSF: the written </w:t>
      </w:r>
      <w:r w:rsidR="006630B8">
        <w:t>IP</w:t>
      </w:r>
      <w:r w:rsidR="00795185">
        <w:t xml:space="preserve"> </w:t>
      </w:r>
      <w:r>
        <w:t xml:space="preserve">Management </w:t>
      </w:r>
      <w:r w:rsidRPr="00E22AA5">
        <w:t>Plan that will include a section for each criteri</w:t>
      </w:r>
      <w:r w:rsidR="00CC2BB9">
        <w:t>on</w:t>
      </w:r>
      <w:r w:rsidRPr="00E22AA5">
        <w:t xml:space="preserve"> on the rubric and the </w:t>
      </w:r>
      <w:r>
        <w:t>Self-Assessment Index</w:t>
      </w:r>
      <w:r w:rsidRPr="00E22AA5">
        <w:t xml:space="preserve"> for each criterion listed on the rubric.</w:t>
      </w:r>
    </w:p>
    <w:p w:rsidR="0038699C" w:rsidRPr="009E6614" w:rsidP="0038699C" w14:paraId="12F79CCD" w14:textId="2AE6E352">
      <w:pPr>
        <w:pStyle w:val="BodyText"/>
      </w:pPr>
      <w:r>
        <w:t xml:space="preserve">The process starts with the </w:t>
      </w:r>
      <w:r w:rsidR="00CD3079">
        <w:t xml:space="preserve">IP </w:t>
      </w:r>
      <w:r>
        <w:t xml:space="preserve">Management Plan; use the </w:t>
      </w:r>
      <w:r w:rsidR="00CD3079">
        <w:t xml:space="preserve">IP </w:t>
      </w:r>
      <w:r w:rsidR="003060C5">
        <w:t xml:space="preserve">Management </w:t>
      </w:r>
      <w:r>
        <w:t>Plan Rubric (</w:t>
      </w:r>
      <w:r w:rsidR="00AB0EF5">
        <w:t>Section</w:t>
      </w:r>
      <w:r>
        <w:t xml:space="preserve"> D) to make sure all elements of the plan are in place. Then, f</w:t>
      </w:r>
      <w:r w:rsidR="00E95413">
        <w:t xml:space="preserve">ill </w:t>
      </w:r>
      <w:r w:rsidR="000145C3">
        <w:t>out</w:t>
      </w:r>
      <w:r w:rsidR="00E95413">
        <w:t xml:space="preserve"> the </w:t>
      </w:r>
      <w:r w:rsidR="000145C3">
        <w:t xml:space="preserve">Self-Assessment </w:t>
      </w:r>
      <w:r w:rsidR="00820F39">
        <w:t>Index</w:t>
      </w:r>
      <w:r w:rsidR="0006796E">
        <w:t xml:space="preserve"> </w:t>
      </w:r>
      <w:r w:rsidR="00E95413">
        <w:t>(</w:t>
      </w:r>
      <w:r>
        <w:t xml:space="preserve">Appendix </w:t>
      </w:r>
      <w:r w:rsidR="000145C3">
        <w:t>A</w:t>
      </w:r>
      <w:r w:rsidR="00E95413">
        <w:t>)</w:t>
      </w:r>
      <w:r w:rsidR="000145C3">
        <w:t xml:space="preserve"> </w:t>
      </w:r>
      <w:r>
        <w:t>for each criterion in the</w:t>
      </w:r>
      <w:r w:rsidR="000145C3">
        <w:t xml:space="preserve"> </w:t>
      </w:r>
      <w:r w:rsidR="00CD3079">
        <w:t xml:space="preserve">IP Management </w:t>
      </w:r>
      <w:r w:rsidR="000145C3">
        <w:t>Plan Rubric.</w:t>
      </w:r>
      <w:r w:rsidR="00E95413">
        <w:t xml:space="preserve"> </w:t>
      </w:r>
      <w:r w:rsidR="007321DF">
        <w:t xml:space="preserve">Declare a stage of development for each criterion </w:t>
      </w:r>
      <w:r w:rsidR="005C2CB7">
        <w:t>in</w:t>
      </w:r>
      <w:r w:rsidR="00E22AA5">
        <w:t xml:space="preserve"> </w:t>
      </w:r>
      <w:r w:rsidR="00AB0EF5">
        <w:t>Section</w:t>
      </w:r>
      <w:r w:rsidR="00E22AA5">
        <w:t xml:space="preserve"> </w:t>
      </w:r>
      <w:r w:rsidR="007321DF">
        <w:t>B</w:t>
      </w:r>
      <w:r w:rsidR="00E22AA5">
        <w:t>.3</w:t>
      </w:r>
      <w:r>
        <w:t>.a</w:t>
      </w:r>
      <w:r w:rsidR="007321DF">
        <w:t xml:space="preserve"> and </w:t>
      </w:r>
      <w:r w:rsidR="009D6E54">
        <w:t xml:space="preserve">justify </w:t>
      </w:r>
      <w:r w:rsidR="007321DF">
        <w:t xml:space="preserve">your choice of stage with text from your </w:t>
      </w:r>
      <w:r w:rsidR="00CD3079">
        <w:t xml:space="preserve">IP Management </w:t>
      </w:r>
      <w:r w:rsidR="007321DF">
        <w:t xml:space="preserve">Plan and any other pertinent information. Please mark the page of the excerpt in your </w:t>
      </w:r>
      <w:r w:rsidR="00CD3079">
        <w:t>IP Management</w:t>
      </w:r>
      <w:r w:rsidR="007321DF">
        <w:t xml:space="preserve"> Plan </w:t>
      </w:r>
      <w:r w:rsidR="00820F39">
        <w:t xml:space="preserve">so that </w:t>
      </w:r>
      <w:r w:rsidR="007321DF">
        <w:t xml:space="preserve">this index </w:t>
      </w:r>
      <w:r w:rsidR="00820F39">
        <w:t>maps</w:t>
      </w:r>
      <w:r w:rsidR="007321DF">
        <w:t xml:space="preserve"> criteria with their respective excerpts.</w:t>
      </w:r>
      <w:r w:rsidR="00E95413">
        <w:t xml:space="preserve"> If you would like to share </w:t>
      </w:r>
      <w:r w:rsidR="00E22AA5">
        <w:t xml:space="preserve">information </w:t>
      </w:r>
      <w:r w:rsidR="00E95413">
        <w:t xml:space="preserve">that does not adhere to the </w:t>
      </w:r>
      <w:r w:rsidR="007321DF">
        <w:t xml:space="preserve">criteria </w:t>
      </w:r>
      <w:r w:rsidR="00E95413">
        <w:t xml:space="preserve">provided </w:t>
      </w:r>
      <w:r w:rsidR="007321DF">
        <w:t>here</w:t>
      </w:r>
      <w:r w:rsidR="00E95413">
        <w:t xml:space="preserve">, </w:t>
      </w:r>
      <w:r w:rsidR="007321DF">
        <w:t xml:space="preserve">do so in </w:t>
      </w:r>
      <w:r w:rsidR="00E95413">
        <w:t xml:space="preserve">the Open Response Template </w:t>
      </w:r>
      <w:r w:rsidR="00007C2B">
        <w:t>at the end of the rubric</w:t>
      </w:r>
      <w:r w:rsidR="00E95413">
        <w:t xml:space="preserve">. </w:t>
      </w:r>
    </w:p>
    <w:p w:rsidR="00EC0B1D" w:rsidP="00820DC7" w14:paraId="40BA6A62" w14:textId="6DBC87E8">
      <w:pPr>
        <w:pStyle w:val="ListBullet"/>
      </w:pPr>
      <w:r w:rsidRPr="007634E8">
        <w:rPr>
          <w:b/>
          <w:bCs/>
        </w:rPr>
        <w:t xml:space="preserve">Content </w:t>
      </w:r>
      <w:r w:rsidR="00CD3079">
        <w:rPr>
          <w:b/>
          <w:bCs/>
        </w:rPr>
        <w:t xml:space="preserve">of </w:t>
      </w:r>
      <w:r w:rsidRPr="007634E8">
        <w:rPr>
          <w:b/>
          <w:bCs/>
        </w:rPr>
        <w:t xml:space="preserve">the </w:t>
      </w:r>
      <w:r w:rsidR="00CD3079">
        <w:rPr>
          <w:b/>
          <w:bCs/>
        </w:rPr>
        <w:t xml:space="preserve">IP </w:t>
      </w:r>
      <w:r w:rsidR="009D6E54">
        <w:rPr>
          <w:b/>
          <w:bCs/>
        </w:rPr>
        <w:t>Management Plan</w:t>
      </w:r>
      <w:r w:rsidR="00FA1702">
        <w:rPr>
          <w:b/>
          <w:bCs/>
        </w:rPr>
        <w:t xml:space="preserve"> Rubric</w:t>
      </w:r>
      <w:r w:rsidRPr="00820DC7">
        <w:rPr>
          <w:bCs/>
        </w:rPr>
        <w:t>.</w:t>
      </w:r>
      <w:r>
        <w:t xml:space="preserve"> </w:t>
      </w:r>
      <w:r w:rsidR="00FA1702">
        <w:t>A</w:t>
      </w:r>
      <w:r>
        <w:t xml:space="preserve">ny information germane to the </w:t>
      </w:r>
      <w:r w:rsidR="00795185">
        <w:t>IP Management</w:t>
      </w:r>
      <w:r w:rsidR="00BC087F">
        <w:t xml:space="preserve"> Plan </w:t>
      </w:r>
      <w:r w:rsidR="00AF2591">
        <w:t>should be used to respond to the rubrics</w:t>
      </w:r>
      <w:r>
        <w:t xml:space="preserve">. </w:t>
      </w:r>
      <w:r w:rsidR="00777E33">
        <w:t>Use of information verbatim from prior documents is acceptable to keep administrative burden as low as possible.</w:t>
      </w:r>
    </w:p>
    <w:p w:rsidR="00710EF9" w:rsidP="00820DC7" w14:paraId="1FCF5C81" w14:textId="74A913F9">
      <w:pPr>
        <w:pStyle w:val="ListBullet"/>
      </w:pPr>
      <w:r w:rsidRPr="00B477DB">
        <w:rPr>
          <w:b/>
          <w:bCs/>
        </w:rPr>
        <w:t>Framework for assessing each criterion</w:t>
      </w:r>
      <w:r>
        <w:t>.</w:t>
      </w:r>
      <w:r w:rsidR="002D68B7">
        <w:t xml:space="preserve"> </w:t>
      </w:r>
      <w:r w:rsidR="00EC0B1D">
        <w:t xml:space="preserve">Each criterion in the rubric should be examined through the lens of </w:t>
      </w:r>
      <w:r w:rsidR="005C6888">
        <w:t>its</w:t>
      </w:r>
      <w:r w:rsidR="00FA1702">
        <w:t xml:space="preserve"> description in Section B.3. of this document.</w:t>
      </w:r>
      <w:r w:rsidR="00D106D1">
        <w:t xml:space="preserve"> Each criterion </w:t>
      </w:r>
      <w:r w:rsidR="00DD245F">
        <w:t xml:space="preserve">in the </w:t>
      </w:r>
      <w:r w:rsidR="00AD20EE">
        <w:t>rubric</w:t>
      </w:r>
      <w:r w:rsidR="00DD245F">
        <w:t xml:space="preserve"> </w:t>
      </w:r>
      <w:r w:rsidR="00D106D1">
        <w:t xml:space="preserve">should be applied to the Engine’s </w:t>
      </w:r>
      <w:r w:rsidR="00CD3079">
        <w:t xml:space="preserve">IP </w:t>
      </w:r>
      <w:r w:rsidR="005C6888">
        <w:t>Management</w:t>
      </w:r>
      <w:r w:rsidRPr="005C6888" w:rsidR="00D106D1">
        <w:t xml:space="preserve"> </w:t>
      </w:r>
      <w:r w:rsidRPr="005C6888" w:rsidR="00050F57">
        <w:t>P</w:t>
      </w:r>
      <w:r w:rsidRPr="005C6888" w:rsidR="00D106D1">
        <w:t>lan</w:t>
      </w:r>
      <w:r w:rsidR="00AD20EE">
        <w:t>.</w:t>
      </w:r>
    </w:p>
    <w:p w:rsidR="00D146FD" w:rsidRPr="00D146FD" w:rsidP="003D6315" w14:paraId="0934DDF5" w14:textId="112112B4">
      <w:pPr>
        <w:pStyle w:val="ListBullet"/>
      </w:pPr>
      <w:r w:rsidRPr="009C427F">
        <w:rPr>
          <w:b/>
          <w:bCs/>
        </w:rPr>
        <w:t xml:space="preserve">Determining the </w:t>
      </w:r>
      <w:r w:rsidR="005C6888">
        <w:rPr>
          <w:b/>
          <w:bCs/>
        </w:rPr>
        <w:t>stage of development</w:t>
      </w:r>
      <w:r>
        <w:t xml:space="preserve">. </w:t>
      </w:r>
      <w:r w:rsidR="00F72C37">
        <w:t>The</w:t>
      </w:r>
      <w:r w:rsidR="00C52B22">
        <w:t xml:space="preserve"> selection of </w:t>
      </w:r>
      <w:r w:rsidR="005C6888">
        <w:t xml:space="preserve">a given </w:t>
      </w:r>
      <w:r w:rsidR="00050F57">
        <w:t xml:space="preserve">stage of </w:t>
      </w:r>
      <w:r w:rsidR="005C6888">
        <w:t xml:space="preserve">development </w:t>
      </w:r>
      <w:r w:rsidR="00C52B22">
        <w:t xml:space="preserve">assumes </w:t>
      </w:r>
      <w:r w:rsidR="005C6888">
        <w:t xml:space="preserve">that </w:t>
      </w:r>
      <w:r w:rsidR="00C52B22">
        <w:t xml:space="preserve">prior </w:t>
      </w:r>
      <w:r w:rsidR="00A358C7">
        <w:t xml:space="preserve">stages </w:t>
      </w:r>
      <w:r w:rsidR="00C52B22">
        <w:t>have been completed</w:t>
      </w:r>
      <w:r w:rsidR="00FA332B">
        <w:t>.</w:t>
      </w:r>
      <w:r w:rsidR="00FA0707">
        <w:t xml:space="preserve"> </w:t>
      </w:r>
      <w:r w:rsidR="00FA332B">
        <w:t>M</w:t>
      </w:r>
      <w:r w:rsidR="00FA0707">
        <w:t>any of the</w:t>
      </w:r>
      <w:r w:rsidRPr="003103F5" w:rsidR="00FA0707">
        <w:t xml:space="preserve"> criteria are anticipated to be at the preliminary, possibly the intermediate </w:t>
      </w:r>
      <w:r w:rsidR="00DD245F">
        <w:t>stage of development</w:t>
      </w:r>
      <w:r w:rsidR="00FA332B">
        <w:t>, and future analyses will show advancement over time.</w:t>
      </w:r>
      <w:r w:rsidR="00FA0707">
        <w:t xml:space="preserve"> </w:t>
      </w:r>
      <w:r w:rsidR="00AD20EE">
        <w:t xml:space="preserve">If a criterion is </w:t>
      </w:r>
      <w:r w:rsidR="00C3394A">
        <w:t>not applicable</w:t>
      </w:r>
      <w:r w:rsidR="005C2CB7">
        <w:t xml:space="preserve"> or a task </w:t>
      </w:r>
      <w:r w:rsidR="00272553">
        <w:t xml:space="preserve">is </w:t>
      </w:r>
      <w:r w:rsidR="005C2CB7">
        <w:t>not yet started</w:t>
      </w:r>
      <w:r w:rsidR="00C3394A">
        <w:t xml:space="preserve">, please </w:t>
      </w:r>
      <w:r w:rsidR="00807993">
        <w:t>indicate</w:t>
      </w:r>
      <w:r w:rsidR="00AD20EE">
        <w:t xml:space="preserve"> so in the </w:t>
      </w:r>
      <w:r w:rsidR="002A4896">
        <w:t>“</w:t>
      </w:r>
      <w:r w:rsidR="00323C88">
        <w:t>No Evide</w:t>
      </w:r>
      <w:r w:rsidR="00C3394A">
        <w:t>nce</w:t>
      </w:r>
      <w:r w:rsidR="002A4896">
        <w:t>”</w:t>
      </w:r>
      <w:r w:rsidR="00C3394A">
        <w:t xml:space="preserve"> column.</w:t>
      </w:r>
    </w:p>
    <w:p w:rsidR="00180E6F" w:rsidP="00FA1702" w14:paraId="65CF94C9" w14:textId="3CD7379E">
      <w:pPr>
        <w:pStyle w:val="ListBullet"/>
      </w:pPr>
      <w:r w:rsidRPr="00820DC7">
        <w:rPr>
          <w:b/>
        </w:rPr>
        <w:t>Document</w:t>
      </w:r>
      <w:r w:rsidRPr="00820DC7" w:rsidR="0054345F">
        <w:rPr>
          <w:b/>
        </w:rPr>
        <w:t>s</w:t>
      </w:r>
      <w:r w:rsidRPr="00820DC7">
        <w:rPr>
          <w:b/>
        </w:rPr>
        <w:t xml:space="preserve"> constituting the NSF deliverable</w:t>
      </w:r>
      <w:r w:rsidRPr="00820DC7">
        <w:t xml:space="preserve">. </w:t>
      </w:r>
      <w:r w:rsidR="00AA3D11">
        <w:t xml:space="preserve">Two documents: The </w:t>
      </w:r>
      <w:r w:rsidR="00CD3079">
        <w:t xml:space="preserve">IP </w:t>
      </w:r>
      <w:r w:rsidR="00E22AA5">
        <w:t xml:space="preserve">Management </w:t>
      </w:r>
      <w:r w:rsidR="00DD245F">
        <w:t xml:space="preserve">Plan </w:t>
      </w:r>
      <w:r w:rsidR="00AA3D11">
        <w:t xml:space="preserve">itself and the Self-Assessment Index </w:t>
      </w:r>
      <w:r w:rsidRPr="00820DC7">
        <w:t>(</w:t>
      </w:r>
      <w:r w:rsidR="00FA1702">
        <w:t>Appendix A</w:t>
      </w:r>
      <w:r w:rsidRPr="00820DC7">
        <w:t>)</w:t>
      </w:r>
      <w:r w:rsidR="00AA3D11">
        <w:t xml:space="preserve"> that maps the criteria of the rubric </w:t>
      </w:r>
      <w:r w:rsidR="0095570B">
        <w:t xml:space="preserve">to </w:t>
      </w:r>
      <w:r w:rsidR="00AA3D11">
        <w:t>supporting text from the plan.</w:t>
      </w:r>
    </w:p>
    <w:p w:rsidR="00D662BB" w:rsidRPr="00820DC7" w:rsidP="00820DC7" w14:paraId="6AA19CEE" w14:textId="1A9EE9F5">
      <w:pPr>
        <w:pStyle w:val="ListBullet"/>
      </w:pPr>
      <w:r w:rsidRPr="32F96E00">
        <w:rPr>
          <w:b/>
          <w:bCs/>
        </w:rPr>
        <w:t xml:space="preserve">Submission </w:t>
      </w:r>
      <w:r w:rsidRPr="32F96E00">
        <w:rPr>
          <w:b/>
          <w:bCs/>
        </w:rPr>
        <w:t>process</w:t>
      </w:r>
      <w:r>
        <w:t xml:space="preserve">. </w:t>
      </w:r>
      <w:r w:rsidRPr="32F96E00" w:rsidR="5DCB6CE8">
        <w:t xml:space="preserve">Upload content to your NSF Engine’s SharePoint site within the following folder path: “Award Oversight – Programmatic </w:t>
      </w:r>
      <w:r w:rsidRPr="32F96E00" w:rsidR="5DCB6CE8">
        <w:rPr>
          <w:rFonts w:ascii="Wingdings" w:eastAsia="Wingdings" w:hAnsi="Wingdings" w:cs="Wingdings"/>
        </w:rPr>
        <w:t>à</w:t>
      </w:r>
      <w:r w:rsidRPr="32F96E00" w:rsidR="5DCB6CE8">
        <w:t xml:space="preserve"> Strategic and Implementation Plan </w:t>
      </w:r>
      <w:r w:rsidRPr="32F96E00" w:rsidR="5DCB6CE8">
        <w:rPr>
          <w:rFonts w:ascii="Wingdings" w:eastAsia="Wingdings" w:hAnsi="Wingdings" w:cs="Wingdings"/>
        </w:rPr>
        <w:t>à</w:t>
      </w:r>
      <w:r w:rsidRPr="32F96E00" w:rsidR="5DCB6CE8">
        <w:t xml:space="preserve"> Drafts of Component Plans </w:t>
      </w:r>
      <w:r w:rsidRPr="32F96E00" w:rsidR="5DCB6CE8">
        <w:rPr>
          <w:rFonts w:ascii="Wingdings" w:eastAsia="Wingdings" w:hAnsi="Wingdings" w:cs="Wingdings"/>
        </w:rPr>
        <w:t>à</w:t>
      </w:r>
      <w:r w:rsidRPr="32F96E00" w:rsidR="5DCB6CE8">
        <w:t xml:space="preserve"> Governance and Management Plan”. Email the cognizant and second Program Directors for your NSF Engine after uploading the documents</w:t>
      </w:r>
      <w:r w:rsidR="00E50DC2">
        <w:t>.</w:t>
      </w:r>
      <w:r>
        <w:t xml:space="preserve"> </w:t>
      </w:r>
    </w:p>
    <w:p w:rsidR="00D662BB" w:rsidRPr="00820DC7" w:rsidP="00820DC7" w14:paraId="09676BC3" w14:textId="23C2E5BF">
      <w:pPr>
        <w:pStyle w:val="ListBullet"/>
      </w:pPr>
      <w:r w:rsidRPr="32F96E00">
        <w:rPr>
          <w:b/>
          <w:bCs/>
        </w:rPr>
        <w:t>Questions about the</w:t>
      </w:r>
      <w:r w:rsidRPr="32F96E00">
        <w:rPr>
          <w:b/>
          <w:bCs/>
        </w:rPr>
        <w:t xml:space="preserve"> </w:t>
      </w:r>
      <w:r w:rsidRPr="32F96E00" w:rsidR="00795185">
        <w:rPr>
          <w:b/>
          <w:bCs/>
        </w:rPr>
        <w:t xml:space="preserve">IP Management </w:t>
      </w:r>
      <w:r w:rsidRPr="32F96E00" w:rsidR="00E95413">
        <w:rPr>
          <w:b/>
          <w:bCs/>
        </w:rPr>
        <w:t>Plan Rubric</w:t>
      </w:r>
      <w:r>
        <w:t>.</w:t>
      </w:r>
      <w:r w:rsidRPr="32F96E00">
        <w:rPr>
          <w:rStyle w:val="BodyTextChar"/>
        </w:rPr>
        <w:t xml:space="preserve"> </w:t>
      </w:r>
      <w:r w:rsidRPr="32F96E00" w:rsidR="5DFD0F2A">
        <w:t>STPI will hold a webinar to introduce this rubric to Engines and will participate in NSF office hours to resolve further doubts. Award recipients should direct Engine-specific questions to their cognizant and second Program Directors. If you want to meet with STPI outside of the earlier noted webinar or office hours, please organize this through your cognizant and second Program Directors</w:t>
      </w:r>
      <w:r w:rsidR="00D25763">
        <w:t>.</w:t>
      </w:r>
    </w:p>
    <w:p w:rsidR="0067440E" w:rsidP="006D4E70" w14:paraId="3908CACF" w14:textId="77777777">
      <w:pPr>
        <w:pStyle w:val="ListBullet"/>
        <w:numPr>
          <w:ilvl w:val="0"/>
          <w:numId w:val="0"/>
        </w:numPr>
        <w:ind w:left="864" w:hanging="360"/>
      </w:pPr>
    </w:p>
    <w:p w:rsidR="00327447" w:rsidP="00BD7174" w14:paraId="2D2480D7" w14:textId="77777777">
      <w:pPr>
        <w:pStyle w:val="BodyText"/>
        <w:ind w:firstLine="0"/>
        <w:sectPr w:rsidSect="00280248">
          <w:footerReference w:type="default" r:id="rId10"/>
          <w:footerReference w:type="first" r:id="rId11"/>
          <w:pgSz w:w="12240" w:h="15840"/>
          <w:pgMar w:top="1440" w:right="1800" w:bottom="1440" w:left="1800" w:header="720" w:footer="720" w:gutter="0"/>
          <w:pgNumType w:start="1"/>
          <w:cols w:space="720"/>
          <w:docGrid w:linePitch="360"/>
        </w:sectPr>
      </w:pPr>
    </w:p>
    <w:p w:rsidR="00034B3B" w:rsidRPr="00034B3B" w:rsidP="00D05A44" w14:paraId="497A51B1" w14:textId="61DFFF9C">
      <w:pPr>
        <w:pStyle w:val="Heading2"/>
      </w:pPr>
      <w:r>
        <w:t>IP</w:t>
      </w:r>
      <w:r w:rsidR="00B045C0">
        <w:t xml:space="preserve"> Management </w:t>
      </w:r>
      <w:r>
        <w:t>Plan R</w:t>
      </w:r>
      <w:r w:rsidR="00D25763">
        <w:t>ubric</w:t>
      </w:r>
    </w:p>
    <w:tbl>
      <w:tblPr>
        <w:tblW w:w="13584" w:type="dxa"/>
        <w:tblLayout w:type="fixed"/>
        <w:tblCellMar>
          <w:left w:w="0" w:type="dxa"/>
          <w:right w:w="0" w:type="dxa"/>
        </w:tblCellMar>
        <w:tblLook w:val="0420"/>
      </w:tblPr>
      <w:tblGrid>
        <w:gridCol w:w="1610"/>
        <w:gridCol w:w="1800"/>
        <w:gridCol w:w="1710"/>
        <w:gridCol w:w="2070"/>
        <w:gridCol w:w="2160"/>
        <w:gridCol w:w="1980"/>
        <w:gridCol w:w="2254"/>
      </w:tblGrid>
      <w:tr w14:paraId="32314EEA" w14:textId="77777777" w:rsidTr="00073FAE">
        <w:tblPrEx>
          <w:tblW w:w="13584" w:type="dxa"/>
          <w:tblLayout w:type="fixed"/>
          <w:tblCellMar>
            <w:left w:w="0" w:type="dxa"/>
            <w:right w:w="0" w:type="dxa"/>
          </w:tblCellMar>
          <w:tblLook w:val="0420"/>
        </w:tblPrEx>
        <w:trPr>
          <w:trHeight w:val="931"/>
        </w:trPr>
        <w:tc>
          <w:tcPr>
            <w:tcW w:w="1610" w:type="dxa"/>
            <w:vMerge w:val="restart"/>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73FAE" w:rsidRPr="00AA3D11" w:rsidP="00073FAE" w14:paraId="12FEFD05" w14:textId="77777777">
            <w:pPr>
              <w:pStyle w:val="BodyTextNoIndent"/>
              <w:rPr>
                <w:rFonts w:asciiTheme="minorHAnsi" w:hAnsiTheme="minorHAnsi" w:cstheme="minorHAnsi"/>
                <w:sz w:val="20"/>
                <w:szCs w:val="20"/>
              </w:rPr>
            </w:pPr>
            <w:r w:rsidRPr="00AA3D11">
              <w:rPr>
                <w:rFonts w:asciiTheme="minorHAnsi" w:hAnsiTheme="minorHAnsi" w:cstheme="minorHAnsi"/>
                <w:b/>
                <w:bCs/>
                <w:sz w:val="20"/>
                <w:szCs w:val="20"/>
              </w:rPr>
              <w:t>Topic</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73FAE" w:rsidRPr="00AA3D11" w:rsidP="00073FAE" w14:paraId="5B3D70BF" w14:textId="77777777">
            <w:pPr>
              <w:pStyle w:val="BodyTextNoIndent"/>
              <w:rPr>
                <w:rFonts w:asciiTheme="minorHAnsi" w:hAnsiTheme="minorHAnsi" w:cstheme="minorHAnsi"/>
                <w:sz w:val="20"/>
                <w:szCs w:val="20"/>
              </w:rPr>
            </w:pPr>
            <w:r w:rsidRPr="00AA3D11">
              <w:rPr>
                <w:rFonts w:asciiTheme="minorHAnsi" w:hAnsiTheme="minorHAnsi" w:cstheme="minorHAnsi"/>
                <w:b/>
                <w:bCs/>
                <w:sz w:val="20"/>
                <w:szCs w:val="20"/>
              </w:rPr>
              <w:t>Criteria</w:t>
            </w:r>
          </w:p>
        </w:tc>
        <w:tc>
          <w:tcPr>
            <w:tcW w:w="10174" w:type="dxa"/>
            <w:gridSpan w:val="5"/>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73FAE" w:rsidRPr="00AA3D11" w:rsidP="00073FAE" w14:paraId="5F1B379C" w14:textId="7BDF6C95">
            <w:pPr>
              <w:pStyle w:val="BodyTextNoIndent"/>
              <w:ind w:right="1210"/>
              <w:jc w:val="center"/>
              <w:rPr>
                <w:rFonts w:asciiTheme="minorHAnsi" w:hAnsiTheme="minorHAnsi" w:cstheme="minorHAnsi"/>
                <w:sz w:val="20"/>
                <w:szCs w:val="20"/>
              </w:rPr>
            </w:pPr>
            <w:r w:rsidRPr="00AA3D11">
              <w:rPr>
                <w:rFonts w:asciiTheme="minorHAnsi" w:hAnsiTheme="minorHAnsi" w:cstheme="minorHAnsi"/>
                <w:b/>
                <w:bCs/>
                <w:sz w:val="20"/>
                <w:szCs w:val="20"/>
              </w:rPr>
              <w:t>Stages of Development</w:t>
            </w:r>
          </w:p>
        </w:tc>
      </w:tr>
      <w:tr w14:paraId="3EB34146" w14:textId="77777777" w:rsidTr="00073FAE">
        <w:tblPrEx>
          <w:tblW w:w="13584" w:type="dxa"/>
          <w:tblLayout w:type="fixed"/>
          <w:tblCellMar>
            <w:left w:w="0" w:type="dxa"/>
            <w:right w:w="0" w:type="dxa"/>
          </w:tblCellMar>
          <w:tblLook w:val="0420"/>
        </w:tblPrEx>
        <w:trPr>
          <w:trHeight w:val="560"/>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rsidR="00073FAE" w:rsidRPr="00822E42" w:rsidP="00073FAE" w14:paraId="28AD286C" w14:textId="77777777">
            <w:pPr>
              <w:pStyle w:val="BodyTextNoIndent"/>
              <w:rPr>
                <w:rFonts w:asciiTheme="minorHAnsi" w:hAnsiTheme="minorHAnsi" w:cstheme="minorHAnsi"/>
                <w:sz w:val="20"/>
                <w:szCs w:val="20"/>
              </w:rPr>
            </w:pP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rsidR="00073FAE" w:rsidRPr="00822E42" w:rsidP="00073FAE" w14:paraId="15F480AB" w14:textId="77777777">
            <w:pPr>
              <w:pStyle w:val="BodyTextNoIndent"/>
              <w:rPr>
                <w:rFonts w:asciiTheme="minorHAnsi" w:hAnsiTheme="minorHAnsi" w:cstheme="minorHAnsi"/>
                <w:sz w:val="20"/>
                <w:szCs w:val="20"/>
              </w:rPr>
            </w:pP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73FAE" w:rsidRPr="00822E42" w:rsidP="00073FAE" w14:paraId="5FF8D3E5" w14:textId="77777777">
            <w:pPr>
              <w:pStyle w:val="BodyTextNoIndent"/>
              <w:rPr>
                <w:rFonts w:asciiTheme="minorHAnsi" w:hAnsiTheme="minorHAnsi" w:cstheme="minorHAnsi"/>
                <w:sz w:val="20"/>
                <w:szCs w:val="20"/>
              </w:rPr>
            </w:pPr>
            <w:r w:rsidRPr="00822E42">
              <w:rPr>
                <w:rFonts w:asciiTheme="minorHAnsi" w:hAnsiTheme="minorHAnsi" w:cstheme="minorHAnsi"/>
                <w:b/>
                <w:bCs/>
                <w:sz w:val="20"/>
                <w:szCs w:val="20"/>
              </w:rPr>
              <w:t>0. 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73FAE" w:rsidRPr="00822E42" w:rsidP="00073FAE" w14:paraId="67E5E5BC" w14:textId="77777777">
            <w:pPr>
              <w:pStyle w:val="BodyTextNoIndent"/>
              <w:rPr>
                <w:rFonts w:asciiTheme="minorHAnsi" w:hAnsiTheme="minorHAnsi" w:cstheme="minorHAnsi"/>
                <w:sz w:val="20"/>
                <w:szCs w:val="20"/>
              </w:rPr>
            </w:pPr>
            <w:r w:rsidRPr="00822E42">
              <w:rPr>
                <w:rFonts w:asciiTheme="minorHAnsi" w:hAnsiTheme="minorHAnsi" w:cstheme="minorHAnsi"/>
                <w:b/>
                <w:bCs/>
                <w:sz w:val="20"/>
                <w:szCs w:val="20"/>
              </w:rPr>
              <w:t>1. Preliminary</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73FAE" w:rsidRPr="00822E42" w:rsidP="00073FAE" w14:paraId="79AB4C90" w14:textId="77777777">
            <w:pPr>
              <w:pStyle w:val="BodyTextNoIndent"/>
              <w:rPr>
                <w:rFonts w:asciiTheme="minorHAnsi" w:hAnsiTheme="minorHAnsi" w:cstheme="minorHAnsi"/>
                <w:sz w:val="20"/>
                <w:szCs w:val="20"/>
              </w:rPr>
            </w:pPr>
            <w:r w:rsidRPr="00822E42">
              <w:rPr>
                <w:rFonts w:asciiTheme="minorHAnsi" w:hAnsiTheme="minorHAnsi" w:cstheme="minorHAnsi"/>
                <w:b/>
                <w:bCs/>
                <w:sz w:val="20"/>
                <w:szCs w:val="20"/>
              </w:rPr>
              <w:t>2. Intermediate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73FAE" w:rsidRPr="00822E42" w:rsidP="00073FAE" w14:paraId="3BA52666" w14:textId="77777777">
            <w:pPr>
              <w:pStyle w:val="BodyTextNoIndent"/>
              <w:rPr>
                <w:rFonts w:asciiTheme="minorHAnsi" w:hAnsiTheme="minorHAnsi" w:cstheme="minorHAnsi"/>
                <w:sz w:val="20"/>
                <w:szCs w:val="20"/>
              </w:rPr>
            </w:pPr>
            <w:r w:rsidRPr="00822E42">
              <w:rPr>
                <w:rFonts w:asciiTheme="minorHAnsi" w:hAnsiTheme="minorHAnsi" w:cstheme="minorHAnsi"/>
                <w:b/>
                <w:bCs/>
                <w:sz w:val="20"/>
                <w:szCs w:val="20"/>
              </w:rPr>
              <w:t>3. Operational</w:t>
            </w:r>
          </w:p>
        </w:tc>
        <w:tc>
          <w:tcPr>
            <w:tcW w:w="2254" w:type="dxa"/>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73FAE" w:rsidRPr="00822E42" w:rsidP="00073FAE" w14:paraId="49BEFB15" w14:textId="77777777">
            <w:pPr>
              <w:pStyle w:val="BodyTextNoIndent"/>
              <w:rPr>
                <w:rFonts w:asciiTheme="minorHAnsi" w:hAnsiTheme="minorHAnsi" w:cstheme="minorHAnsi"/>
                <w:sz w:val="20"/>
                <w:szCs w:val="20"/>
              </w:rPr>
            </w:pPr>
            <w:r w:rsidRPr="00822E42">
              <w:rPr>
                <w:rFonts w:asciiTheme="minorHAnsi" w:hAnsiTheme="minorHAnsi" w:cstheme="minorHAnsi"/>
                <w:b/>
                <w:bCs/>
                <w:sz w:val="20"/>
                <w:szCs w:val="20"/>
              </w:rPr>
              <w:t>4. Established</w:t>
            </w:r>
          </w:p>
        </w:tc>
      </w:tr>
      <w:tr w14:paraId="255E6485" w14:textId="77777777" w:rsidTr="00D25763">
        <w:tblPrEx>
          <w:tblW w:w="13584" w:type="dxa"/>
          <w:tblLayout w:type="fixed"/>
          <w:tblCellMar>
            <w:left w:w="0" w:type="dxa"/>
            <w:right w:w="0" w:type="dxa"/>
          </w:tblCellMar>
          <w:tblLook w:val="0420"/>
        </w:tblPrEx>
        <w:trPr>
          <w:trHeight w:val="576"/>
        </w:trPr>
        <w:tc>
          <w:tcPr>
            <w:tcW w:w="16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D05A44" w:rsidRPr="00D05A44" w:rsidP="00D05A44" w14:paraId="7DDC02CD" w14:textId="59B8426E">
            <w:pPr>
              <w:pStyle w:val="BodyTextNoIndent"/>
              <w:rPr>
                <w:rFonts w:asciiTheme="minorHAnsi" w:hAnsiTheme="minorHAnsi" w:cstheme="minorHAnsi"/>
                <w:sz w:val="20"/>
                <w:szCs w:val="20"/>
              </w:rPr>
            </w:pPr>
            <w:r w:rsidRPr="00D05A44">
              <w:rPr>
                <w:rFonts w:asciiTheme="minorHAnsi" w:hAnsiTheme="minorHAnsi" w:cstheme="minorHAnsi"/>
                <w:sz w:val="20"/>
                <w:szCs w:val="20"/>
              </w:rPr>
              <w:t>I</w:t>
            </w:r>
            <w:r w:rsidR="00AB0EF5">
              <w:rPr>
                <w:rFonts w:asciiTheme="minorHAnsi" w:hAnsiTheme="minorHAnsi" w:cstheme="minorHAnsi"/>
                <w:sz w:val="20"/>
                <w:szCs w:val="20"/>
              </w:rPr>
              <w:t>ntellectual</w:t>
            </w:r>
            <w:r w:rsidR="00E67FA8">
              <w:rPr>
                <w:rFonts w:asciiTheme="minorHAnsi" w:hAnsiTheme="minorHAnsi" w:cstheme="minorHAnsi"/>
                <w:sz w:val="20"/>
                <w:szCs w:val="20"/>
              </w:rPr>
              <w:t xml:space="preserve"> </w:t>
            </w:r>
            <w:r w:rsidR="00AB0EF5">
              <w:rPr>
                <w:rFonts w:asciiTheme="minorHAnsi" w:hAnsiTheme="minorHAnsi" w:cstheme="minorHAnsi"/>
                <w:sz w:val="20"/>
                <w:szCs w:val="20"/>
              </w:rPr>
              <w:t xml:space="preserve">Property </w:t>
            </w:r>
            <w:r w:rsidRPr="00D05A44">
              <w:rPr>
                <w:rFonts w:asciiTheme="minorHAnsi" w:hAnsiTheme="minorHAnsi" w:cstheme="minorHAnsi"/>
                <w:sz w:val="20"/>
                <w:szCs w:val="20"/>
              </w:rPr>
              <w:t>Management</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D05A44" w:rsidRPr="00D05A44" w:rsidP="00D05A44" w14:paraId="7C6473A5" w14:textId="43C7CAF8">
            <w:pPr>
              <w:rPr>
                <w:sz w:val="20"/>
                <w:szCs w:val="20"/>
              </w:rPr>
            </w:pPr>
            <w:r w:rsidRPr="00D05A44">
              <w:rPr>
                <w:rFonts w:hAnsi="Calibri" w:asciiTheme="minorHAnsi" w:cs="Calibri"/>
                <w:color w:val="000000" w:themeColor="text1"/>
                <w:kern w:val="24"/>
                <w:sz w:val="20"/>
                <w:szCs w:val="20"/>
              </w:rPr>
              <w:t>Patent policy</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D05A44" w:rsidRPr="00D05A44" w:rsidP="00D05A44" w14:paraId="34B586D7" w14:textId="3A38CF03">
            <w:pPr>
              <w:pStyle w:val="BodyTextNoIndent"/>
              <w:spacing w:after="0"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D05A44" w:rsidRPr="00D05A44" w:rsidP="00D05A44" w14:paraId="3302B05C" w14:textId="02868A72">
            <w:pPr>
              <w:pStyle w:val="BodyTextNoIndent"/>
              <w:spacing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 xml:space="preserve">First draft of policy </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D05A44" w:rsidRPr="00D05A44" w:rsidP="00D05A44" w14:paraId="0934937D" w14:textId="250FCBB2">
            <w:pPr>
              <w:pStyle w:val="BodyTextNoIndent"/>
              <w:spacing w:line="240" w:lineRule="auto"/>
              <w:jc w:val="left"/>
              <w:rPr>
                <w:rFonts w:asciiTheme="minorHAnsi" w:hAnsiTheme="minorHAnsi" w:cstheme="minorHAnsi"/>
                <w:sz w:val="20"/>
                <w:szCs w:val="20"/>
              </w:rPr>
            </w:pPr>
            <w:r w:rsidRPr="00D05A44">
              <w:rPr>
                <w:rFonts w:hAnsi="Calibri" w:asciiTheme="minorHAnsi" w:cstheme="minorBidi"/>
                <w:color w:val="000000"/>
                <w:kern w:val="24"/>
                <w:sz w:val="20"/>
                <w:szCs w:val="20"/>
              </w:rPr>
              <w:t>Policy finalized and internally approved</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D05A44" w:rsidRPr="00D05A44" w:rsidP="00D05A44" w14:paraId="410AE2A0" w14:textId="277D7307">
            <w:pPr>
              <w:pStyle w:val="BodyTextNoIndent"/>
              <w:spacing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Policy is implemented</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D05A44" w:rsidRPr="00D05A44" w:rsidP="00D05A44" w14:paraId="59A4E126" w14:textId="12B2AA17">
            <w:pPr>
              <w:pStyle w:val="BodyTextNoIndent"/>
              <w:spacing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Policy is assessed, any changes recommended</w:t>
            </w:r>
          </w:p>
        </w:tc>
      </w:tr>
      <w:tr w14:paraId="1EFC98FD" w14:textId="77777777" w:rsidTr="00D25763">
        <w:tblPrEx>
          <w:tblW w:w="13584" w:type="dxa"/>
          <w:tblLayout w:type="fixed"/>
          <w:tblCellMar>
            <w:left w:w="0" w:type="dxa"/>
            <w:right w:w="0" w:type="dxa"/>
          </w:tblCellMar>
          <w:tblLook w:val="0420"/>
        </w:tblPrEx>
        <w:trPr>
          <w:trHeight w:val="576"/>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rsidR="00D05A44" w:rsidRPr="00D05A44" w:rsidP="00D05A44" w14:paraId="31430381" w14:textId="77777777">
            <w:pPr>
              <w:pStyle w:val="BodyTextNoIndent"/>
              <w:jc w:val="left"/>
              <w:rPr>
                <w:rFonts w:asciiTheme="minorHAnsi" w:hAnsiTheme="minorHAnsi" w:cstheme="minorHAnsi"/>
                <w:sz w:val="20"/>
                <w:szCs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D05A44" w:rsidRPr="00D05A44" w:rsidP="00D05A44" w14:paraId="72EA46C0" w14:textId="0A96B4C2">
            <w:pPr>
              <w:pStyle w:val="BodyTextNoIndent"/>
              <w:spacing w:after="0"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Trademark, copyright, and trade secret policy</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D05A44" w:rsidRPr="00D05A44" w:rsidP="00D05A44" w14:paraId="20A91A41" w14:textId="02366724">
            <w:pPr>
              <w:pStyle w:val="BodyTextNoIndent"/>
              <w:spacing w:after="0"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D05A44" w:rsidRPr="00D05A44" w:rsidP="00D05A44" w14:paraId="1260F5AD" w14:textId="1DB3BEB9">
            <w:pPr>
              <w:pStyle w:val="BodyTextNoIndent"/>
              <w:spacing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 xml:space="preserve">First draft of policy </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D05A44" w:rsidRPr="00D05A44" w:rsidP="00D05A44" w14:paraId="2CBD9AF5" w14:textId="0701E68A">
            <w:pPr>
              <w:pStyle w:val="BodyTextNoIndent"/>
              <w:spacing w:line="240" w:lineRule="auto"/>
              <w:jc w:val="left"/>
              <w:rPr>
                <w:rFonts w:asciiTheme="minorHAnsi" w:hAnsiTheme="minorHAnsi" w:cstheme="minorHAnsi"/>
                <w:sz w:val="20"/>
                <w:szCs w:val="20"/>
              </w:rPr>
            </w:pPr>
            <w:r w:rsidRPr="00D05A44">
              <w:rPr>
                <w:rFonts w:hAnsi="Calibri" w:asciiTheme="minorHAnsi" w:cstheme="minorBidi"/>
                <w:color w:val="000000"/>
                <w:kern w:val="24"/>
                <w:sz w:val="20"/>
                <w:szCs w:val="20"/>
              </w:rPr>
              <w:t>Policy finalized and internally approved</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D05A44" w:rsidRPr="00D05A44" w:rsidP="00D05A44" w14:paraId="00EE69D2" w14:textId="6B33DFF6">
            <w:pPr>
              <w:pStyle w:val="BodyTextNoIndent"/>
              <w:spacing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Policy is implemented</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D05A44" w:rsidRPr="00D05A44" w:rsidP="00D05A44" w14:paraId="555E5556" w14:textId="4023D5A1">
            <w:pPr>
              <w:pStyle w:val="BodyTextNoIndent"/>
              <w:spacing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Policy is assessed, any changes recommended</w:t>
            </w:r>
          </w:p>
        </w:tc>
      </w:tr>
      <w:tr w14:paraId="16C75C35" w14:textId="77777777" w:rsidTr="00D25763">
        <w:tblPrEx>
          <w:tblW w:w="13584" w:type="dxa"/>
          <w:tblLayout w:type="fixed"/>
          <w:tblCellMar>
            <w:left w:w="0" w:type="dxa"/>
            <w:right w:w="0" w:type="dxa"/>
          </w:tblCellMar>
          <w:tblLook w:val="0420"/>
        </w:tblPrEx>
        <w:trPr>
          <w:trHeight w:val="576"/>
        </w:trPr>
        <w:tc>
          <w:tcPr>
            <w:tcW w:w="1610" w:type="dxa"/>
            <w:vMerge/>
            <w:tcBorders>
              <w:top w:val="single" w:sz="8" w:space="0" w:color="000000"/>
              <w:left w:val="single" w:sz="8" w:space="0" w:color="000000"/>
              <w:bottom w:val="single" w:sz="8" w:space="0" w:color="000000"/>
              <w:right w:val="single" w:sz="8" w:space="0" w:color="000000"/>
            </w:tcBorders>
            <w:vAlign w:val="center"/>
          </w:tcPr>
          <w:p w:rsidR="00D05A44" w:rsidRPr="00D05A44" w:rsidP="00D05A44" w14:paraId="355E9A45" w14:textId="77777777">
            <w:pPr>
              <w:pStyle w:val="BodyTextNoIndent"/>
              <w:jc w:val="left"/>
              <w:rPr>
                <w:rFonts w:asciiTheme="minorHAnsi" w:hAnsiTheme="minorHAnsi" w:cstheme="minorHAnsi"/>
                <w:sz w:val="20"/>
                <w:szCs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tcPr>
          <w:p w:rsidR="00D05A44" w:rsidRPr="00D05A44" w:rsidP="00D05A44" w14:paraId="095118DE" w14:textId="1DC19B7A">
            <w:pPr>
              <w:pStyle w:val="BodyTextNoIndent"/>
              <w:spacing w:after="0"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Agreement with partner university’s Office of Tech</w:t>
            </w:r>
            <w:r>
              <w:rPr>
                <w:rFonts w:hAnsi="Calibri" w:asciiTheme="minorHAnsi" w:cs="Calibri"/>
                <w:color w:val="000000" w:themeColor="text1"/>
                <w:kern w:val="24"/>
                <w:sz w:val="20"/>
                <w:szCs w:val="20"/>
              </w:rPr>
              <w:t>nology</w:t>
            </w:r>
            <w:r w:rsidRPr="00D05A44">
              <w:rPr>
                <w:rFonts w:hAnsi="Calibri" w:asciiTheme="minorHAnsi" w:cs="Calibri"/>
                <w:color w:val="000000" w:themeColor="text1"/>
                <w:kern w:val="24"/>
                <w:sz w:val="20"/>
                <w:szCs w:val="20"/>
              </w:rPr>
              <w:t xml:space="preserve"> Transfer</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tcPr>
          <w:p w:rsidR="00D05A44" w:rsidRPr="00D05A44" w:rsidP="00D05A44" w14:paraId="0733C149" w14:textId="0D59F323">
            <w:pPr>
              <w:pStyle w:val="BodyTextNoIndent"/>
              <w:spacing w:after="0"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tcPr>
          <w:p w:rsidR="00D05A44" w:rsidRPr="00D05A44" w:rsidP="00D05A44" w14:paraId="678ACFAE" w14:textId="6D36C7CD">
            <w:pPr>
              <w:pStyle w:val="BodyTextNoIndent"/>
              <w:spacing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 xml:space="preserve">First draft of </w:t>
            </w:r>
            <w:r w:rsidR="00C42919">
              <w:rPr>
                <w:rFonts w:hAnsi="Calibri" w:asciiTheme="minorHAnsi" w:cs="Calibri"/>
                <w:color w:val="000000" w:themeColor="text1"/>
                <w:kern w:val="24"/>
                <w:sz w:val="20"/>
                <w:szCs w:val="20"/>
              </w:rPr>
              <w:t xml:space="preserve">agreement </w:t>
            </w:r>
            <w:r w:rsidRPr="00D05A44">
              <w:rPr>
                <w:rFonts w:hAnsi="Calibri" w:asciiTheme="minorHAnsi" w:cs="Calibri"/>
                <w:color w:val="000000" w:themeColor="text1"/>
                <w:kern w:val="24"/>
                <w:sz w:val="20"/>
                <w:szCs w:val="20"/>
              </w:rPr>
              <w:t>policy</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tcPr>
          <w:p w:rsidR="00D05A44" w:rsidRPr="00D05A44" w:rsidP="00D05A44" w14:paraId="534E2EF6" w14:textId="4BF9198F">
            <w:pPr>
              <w:pStyle w:val="BodyTextNoIndent"/>
              <w:spacing w:line="240" w:lineRule="auto"/>
              <w:jc w:val="left"/>
              <w:rPr>
                <w:rFonts w:asciiTheme="minorHAnsi" w:hAnsiTheme="minorHAnsi" w:cstheme="minorHAnsi"/>
                <w:sz w:val="20"/>
                <w:szCs w:val="20"/>
              </w:rPr>
            </w:pPr>
            <w:r w:rsidRPr="00D05A44">
              <w:rPr>
                <w:rFonts w:hAnsi="Calibri" w:asciiTheme="minorHAnsi" w:cstheme="minorBidi"/>
                <w:color w:val="000000"/>
                <w:kern w:val="24"/>
                <w:sz w:val="20"/>
                <w:szCs w:val="20"/>
              </w:rPr>
              <w:t>Policy finalized and internally approved</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tcPr>
          <w:p w:rsidR="00D05A44" w:rsidRPr="00D05A44" w:rsidP="00D05A44" w14:paraId="796C6AA8" w14:textId="39C765AB">
            <w:pPr>
              <w:pStyle w:val="BodyTextNoIndent"/>
              <w:spacing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Policy is implemented</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tcPr>
          <w:p w:rsidR="00D05A44" w:rsidRPr="00D05A44" w:rsidP="00D05A44" w14:paraId="4F44A052" w14:textId="31942557">
            <w:pPr>
              <w:pStyle w:val="BodyTextNoIndent"/>
              <w:spacing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Policy is assessed, any changes recommended</w:t>
            </w:r>
          </w:p>
        </w:tc>
      </w:tr>
      <w:tr w14:paraId="112F1B96" w14:textId="77777777" w:rsidTr="00D25763">
        <w:tblPrEx>
          <w:tblW w:w="13584" w:type="dxa"/>
          <w:tblLayout w:type="fixed"/>
          <w:tblCellMar>
            <w:left w:w="0" w:type="dxa"/>
            <w:right w:w="0" w:type="dxa"/>
          </w:tblCellMar>
          <w:tblLook w:val="0420"/>
        </w:tblPrEx>
        <w:trPr>
          <w:trHeight w:val="576"/>
        </w:trPr>
        <w:tc>
          <w:tcPr>
            <w:tcW w:w="1610" w:type="dxa"/>
            <w:vMerge/>
            <w:tcBorders>
              <w:top w:val="single" w:sz="8" w:space="0" w:color="000000"/>
              <w:left w:val="single" w:sz="8" w:space="0" w:color="000000"/>
              <w:bottom w:val="single" w:sz="8" w:space="0" w:color="000000"/>
              <w:right w:val="single" w:sz="8" w:space="0" w:color="000000"/>
            </w:tcBorders>
            <w:vAlign w:val="center"/>
          </w:tcPr>
          <w:p w:rsidR="00D05A44" w:rsidRPr="00D05A44" w:rsidP="00D05A44" w14:paraId="5BF152E1" w14:textId="77777777">
            <w:pPr>
              <w:pStyle w:val="BodyTextNoIndent"/>
              <w:jc w:val="left"/>
              <w:rPr>
                <w:rFonts w:asciiTheme="minorHAnsi" w:hAnsiTheme="minorHAnsi" w:cstheme="minorHAnsi"/>
                <w:sz w:val="20"/>
                <w:szCs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tcPr>
          <w:p w:rsidR="00D05A44" w:rsidRPr="00D05A44" w:rsidP="00D05A44" w14:paraId="5405641E" w14:textId="56C6E1DB">
            <w:pPr>
              <w:pStyle w:val="BodyTextNoIndent"/>
              <w:spacing w:after="0" w:line="240" w:lineRule="auto"/>
              <w:jc w:val="left"/>
              <w:rPr>
                <w:rFonts w:asciiTheme="minorHAnsi" w:hAnsiTheme="minorHAnsi" w:cstheme="minorHAnsi"/>
                <w:sz w:val="20"/>
                <w:szCs w:val="20"/>
              </w:rPr>
            </w:pPr>
            <w:r>
              <w:rPr>
                <w:rFonts w:hAnsi="Calibri" w:asciiTheme="minorHAnsi" w:cs="Calibri"/>
                <w:color w:val="000000" w:themeColor="text1"/>
                <w:kern w:val="24"/>
                <w:sz w:val="20"/>
                <w:szCs w:val="20"/>
              </w:rPr>
              <w:t xml:space="preserve">Other </w:t>
            </w:r>
            <w:r w:rsidRPr="00D05A44">
              <w:rPr>
                <w:rFonts w:hAnsi="Calibri" w:asciiTheme="minorHAnsi" w:cs="Calibri"/>
                <w:color w:val="000000" w:themeColor="text1"/>
                <w:kern w:val="24"/>
                <w:sz w:val="20"/>
                <w:szCs w:val="20"/>
              </w:rPr>
              <w:t>IP-based agreement</w:t>
            </w:r>
            <w:r>
              <w:rPr>
                <w:rFonts w:hAnsi="Calibri" w:asciiTheme="minorHAnsi" w:cs="Calibri"/>
                <w:color w:val="000000" w:themeColor="text1"/>
                <w:kern w:val="24"/>
                <w:sz w:val="20"/>
                <w:szCs w:val="20"/>
              </w:rPr>
              <w:t>s</w:t>
            </w:r>
            <w:r w:rsidRPr="00D05A44">
              <w:rPr>
                <w:rFonts w:hAnsi="Calibri" w:asciiTheme="minorHAnsi" w:cs="Calibri"/>
                <w:color w:val="000000" w:themeColor="text1"/>
                <w:kern w:val="24"/>
                <w:sz w:val="20"/>
                <w:szCs w:val="20"/>
              </w:rPr>
              <w:t xml:space="preserve"> policy</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tcPr>
          <w:p w:rsidR="00D05A44" w:rsidRPr="00D05A44" w:rsidP="00D05A44" w14:paraId="6DDEBFB1" w14:textId="79A6AEB8">
            <w:pPr>
              <w:pStyle w:val="BodyTextNoIndent"/>
              <w:spacing w:after="0"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tcPr>
          <w:p w:rsidR="00D05A44" w:rsidRPr="00D05A44" w:rsidP="00D05A44" w14:paraId="156CDF9E" w14:textId="1B695ABE">
            <w:pPr>
              <w:pStyle w:val="BodyTextNoIndent"/>
              <w:spacing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Agreement drafted</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tcPr>
          <w:p w:rsidR="00D05A44" w:rsidRPr="00D05A44" w:rsidP="00D05A44" w14:paraId="0CCB5CAF" w14:textId="6442F3E6">
            <w:pPr>
              <w:pStyle w:val="BodyTextNoIndent"/>
              <w:spacing w:line="240" w:lineRule="auto"/>
              <w:jc w:val="left"/>
              <w:rPr>
                <w:rFonts w:asciiTheme="minorHAnsi" w:hAnsiTheme="minorHAnsi" w:cstheme="minorHAnsi"/>
                <w:sz w:val="20"/>
                <w:szCs w:val="20"/>
              </w:rPr>
            </w:pPr>
            <w:r w:rsidRPr="00D05A44">
              <w:rPr>
                <w:rFonts w:hAnsi="Calibri" w:asciiTheme="minorHAnsi" w:cstheme="minorBidi"/>
                <w:color w:val="000000"/>
                <w:kern w:val="24"/>
                <w:sz w:val="20"/>
                <w:szCs w:val="20"/>
              </w:rPr>
              <w:t>Agreement finalized and internally approved</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tcPr>
          <w:p w:rsidR="00D05A44" w:rsidRPr="00D05A44" w:rsidP="00D05A44" w14:paraId="70AF6676" w14:textId="33CAE039">
            <w:pPr>
              <w:pStyle w:val="BodyTextNoIndent"/>
              <w:spacing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Agreement is implemented</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tcPr>
          <w:p w:rsidR="00D05A44" w:rsidRPr="00D05A44" w:rsidP="00D05A44" w14:paraId="13FAA240" w14:textId="0908C333">
            <w:pPr>
              <w:pStyle w:val="BodyTextNoIndent"/>
              <w:spacing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Agreement is assessed, any changes recommended</w:t>
            </w:r>
          </w:p>
        </w:tc>
      </w:tr>
      <w:tr w14:paraId="744A369C" w14:textId="77777777" w:rsidTr="00D25763">
        <w:tblPrEx>
          <w:tblW w:w="13584" w:type="dxa"/>
          <w:tblLayout w:type="fixed"/>
          <w:tblCellMar>
            <w:left w:w="0" w:type="dxa"/>
            <w:right w:w="0" w:type="dxa"/>
          </w:tblCellMar>
          <w:tblLook w:val="0420"/>
        </w:tblPrEx>
        <w:trPr>
          <w:trHeight w:val="576"/>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rsidR="00C42919" w:rsidRPr="00D05A44" w:rsidP="00C42919" w14:paraId="5B85F18F" w14:textId="77777777">
            <w:pPr>
              <w:pStyle w:val="BodyTextNoIndent"/>
              <w:jc w:val="left"/>
              <w:rPr>
                <w:rFonts w:asciiTheme="minorHAnsi" w:hAnsiTheme="minorHAnsi" w:cstheme="minorHAnsi"/>
                <w:sz w:val="20"/>
                <w:szCs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C42919" w:rsidRPr="00D05A44" w:rsidP="00C42919" w14:paraId="3C90D803" w14:textId="177B903F">
            <w:pPr>
              <w:pStyle w:val="BodyTextNoIndent"/>
              <w:spacing w:after="0"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Prospective Investors Plan</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C42919" w:rsidRPr="00D05A44" w:rsidP="00C42919" w14:paraId="1BBBB57F" w14:textId="1777591E">
            <w:pPr>
              <w:pStyle w:val="BodyTextNoIndent"/>
              <w:spacing w:after="0"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C42919" w:rsidRPr="001716A2" w:rsidP="00C42919" w14:paraId="0B2E8AC7" w14:textId="04724CB7">
            <w:pPr>
              <w:pStyle w:val="BodyTextNoIndent"/>
              <w:spacing w:line="240" w:lineRule="auto"/>
              <w:jc w:val="left"/>
              <w:rPr>
                <w:rFonts w:asciiTheme="minorHAnsi" w:hAnsiTheme="minorHAnsi" w:cstheme="minorHAnsi"/>
                <w:sz w:val="20"/>
                <w:szCs w:val="20"/>
              </w:rPr>
            </w:pPr>
            <w:r w:rsidRPr="00B45B24">
              <w:rPr>
                <w:rFonts w:hAnsi="Calibri" w:asciiTheme="minorHAnsi" w:cs="Calibri"/>
                <w:color w:val="000000" w:themeColor="text1"/>
                <w:kern w:val="24"/>
                <w:sz w:val="20"/>
                <w:szCs w:val="20"/>
              </w:rPr>
              <w:t>First draft of prospective investors plan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C42919" w:rsidRPr="00D05A44" w:rsidP="00C42919" w14:paraId="138EAC44" w14:textId="71107DB5">
            <w:pPr>
              <w:pStyle w:val="BodyTextNoIndent"/>
              <w:spacing w:line="240" w:lineRule="auto"/>
              <w:jc w:val="left"/>
              <w:rPr>
                <w:rFonts w:asciiTheme="minorHAnsi" w:hAnsiTheme="minorHAnsi" w:cstheme="minorHAnsi"/>
                <w:sz w:val="20"/>
                <w:szCs w:val="20"/>
              </w:rPr>
            </w:pPr>
            <w:r w:rsidRPr="00D05A44">
              <w:rPr>
                <w:rFonts w:hAnsi="Calibri" w:asciiTheme="minorHAnsi" w:cstheme="minorBidi"/>
                <w:color w:val="000000"/>
                <w:kern w:val="24"/>
                <w:sz w:val="20"/>
                <w:szCs w:val="20"/>
              </w:rPr>
              <w:t>Plan finalized and internally approved</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C42919" w:rsidRPr="00D05A44" w:rsidP="00C42919" w14:paraId="63737A7A" w14:textId="32A67723">
            <w:pPr>
              <w:pStyle w:val="BodyTextNoIndent"/>
              <w:spacing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Plan is implemented</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C42919" w:rsidRPr="00D05A44" w:rsidP="00C42919" w14:paraId="602E88FD" w14:textId="37355846">
            <w:pPr>
              <w:pStyle w:val="BodyTextNoIndent"/>
              <w:spacing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Plan is assessed, any changes recommended</w:t>
            </w:r>
          </w:p>
        </w:tc>
      </w:tr>
      <w:tr w14:paraId="54A2CAFA" w14:textId="77777777" w:rsidTr="00D25763">
        <w:tblPrEx>
          <w:tblW w:w="13584" w:type="dxa"/>
          <w:tblLayout w:type="fixed"/>
          <w:tblCellMar>
            <w:left w:w="0" w:type="dxa"/>
            <w:right w:w="0" w:type="dxa"/>
          </w:tblCellMar>
          <w:tblLook w:val="0420"/>
        </w:tblPrEx>
        <w:trPr>
          <w:trHeight w:val="576"/>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rsidR="00C42919" w:rsidRPr="00D05A44" w:rsidP="00C42919" w14:paraId="5E1E03AB" w14:textId="77777777">
            <w:pPr>
              <w:pStyle w:val="BodyTextNoIndent"/>
              <w:jc w:val="left"/>
              <w:rPr>
                <w:rFonts w:asciiTheme="minorHAnsi" w:hAnsiTheme="minorHAnsi" w:cstheme="minorHAnsi"/>
                <w:sz w:val="20"/>
                <w:szCs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C42919" w:rsidRPr="00D05A44" w:rsidP="00C42919" w14:paraId="407FA0D8" w14:textId="53EBEFCD">
            <w:pPr>
              <w:pStyle w:val="BodyTextNoIndent"/>
              <w:spacing w:after="0"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IPR compliance plan</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C42919" w:rsidRPr="00D05A44" w:rsidP="00C42919" w14:paraId="7B4A639E" w14:textId="414F8EA9">
            <w:pPr>
              <w:pStyle w:val="BodyTextNoIndent"/>
              <w:spacing w:after="0"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C42919" w:rsidRPr="001716A2" w:rsidP="00C42919" w14:paraId="6FDCACD7" w14:textId="0188F40F">
            <w:pPr>
              <w:pStyle w:val="BodyTextNoIndent"/>
              <w:spacing w:line="240" w:lineRule="auto"/>
              <w:jc w:val="left"/>
              <w:rPr>
                <w:rFonts w:asciiTheme="minorHAnsi" w:hAnsiTheme="minorHAnsi" w:cstheme="minorHAnsi"/>
                <w:sz w:val="20"/>
                <w:szCs w:val="20"/>
              </w:rPr>
            </w:pPr>
            <w:r w:rsidRPr="00B45B24">
              <w:rPr>
                <w:rFonts w:hAnsi="Calibri" w:asciiTheme="minorHAnsi" w:cs="Calibri"/>
                <w:color w:val="000000" w:themeColor="text1"/>
                <w:kern w:val="24"/>
                <w:sz w:val="20"/>
                <w:szCs w:val="20"/>
              </w:rPr>
              <w:t>First draft of compliance plan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C42919" w:rsidRPr="00D05A44" w:rsidP="00C42919" w14:paraId="7FDFAB76" w14:textId="044A770F">
            <w:pPr>
              <w:pStyle w:val="BodyTextNoIndent"/>
              <w:spacing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Plan finalized and internally approved</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C42919" w:rsidRPr="00D05A44" w:rsidP="00C42919" w14:paraId="42C1DBB5" w14:textId="45FCCFE0">
            <w:pPr>
              <w:pStyle w:val="BodyTextNoIndent"/>
              <w:spacing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Plan implemented</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C42919" w:rsidRPr="00D05A44" w:rsidP="00C42919" w14:paraId="221682C0" w14:textId="1488581D">
            <w:pPr>
              <w:pStyle w:val="BodyTextNoIndent"/>
              <w:spacing w:line="240" w:lineRule="auto"/>
              <w:jc w:val="left"/>
              <w:rPr>
                <w:rFonts w:asciiTheme="minorHAnsi" w:hAnsiTheme="minorHAnsi" w:cstheme="minorHAnsi"/>
                <w:sz w:val="20"/>
                <w:szCs w:val="20"/>
              </w:rPr>
            </w:pPr>
            <w:r w:rsidRPr="00D05A44">
              <w:rPr>
                <w:rFonts w:hAnsi="Calibri" w:asciiTheme="minorHAnsi" w:cs="Calibri"/>
                <w:color w:val="000000" w:themeColor="text1"/>
                <w:kern w:val="24"/>
                <w:sz w:val="20"/>
                <w:szCs w:val="20"/>
              </w:rPr>
              <w:t>Plan is assessed, any changes recommended</w:t>
            </w:r>
          </w:p>
        </w:tc>
      </w:tr>
    </w:tbl>
    <w:p w:rsidR="002E5EA1" w14:paraId="55AB90B3" w14:textId="77777777">
      <w:pPr>
        <w:rPr>
          <w:b/>
          <w:bCs/>
        </w:rPr>
      </w:pPr>
      <w:r>
        <w:rPr>
          <w:b/>
          <w:bCs/>
        </w:rPr>
        <w:br w:type="page"/>
      </w:r>
    </w:p>
    <w:p w:rsidR="00A47A65" w:rsidRPr="00D968FF" w:rsidP="00A47A65" w14:paraId="58830A97" w14:textId="56F0C8FE">
      <w:pPr>
        <w:rPr>
          <w:b/>
          <w:bCs/>
        </w:rPr>
      </w:pPr>
      <w:r w:rsidRPr="00D968FF">
        <w:rPr>
          <w:b/>
          <w:bCs/>
        </w:rPr>
        <w:t>(Optional) Other Criteria Relevant to your Engine</w:t>
      </w:r>
    </w:p>
    <w:p w:rsidR="002F03ED" w:rsidP="002F03ED" w14:paraId="61A1F5BA" w14:textId="4DA90C7A">
      <w:pPr>
        <w:pStyle w:val="BodyText-Next"/>
      </w:pPr>
      <w:r w:rsidRPr="00D968FF">
        <w:t xml:space="preserve">Engines have the option to propose additional criteria </w:t>
      </w:r>
      <w:r w:rsidR="005C13EB">
        <w:t xml:space="preserve">that </w:t>
      </w:r>
      <w:r w:rsidR="00CC2BB9">
        <w:t xml:space="preserve">are </w:t>
      </w:r>
      <w:r w:rsidR="0008452C">
        <w:t xml:space="preserve">relevant to </w:t>
      </w:r>
      <w:r w:rsidR="005C13EB">
        <w:t>them</w:t>
      </w:r>
      <w:r w:rsidR="0008452C">
        <w:t xml:space="preserve"> but not </w:t>
      </w:r>
      <w:r w:rsidR="00787678">
        <w:t>included</w:t>
      </w:r>
      <w:r w:rsidR="0008452C">
        <w:t xml:space="preserve"> in the rubrics</w:t>
      </w:r>
      <w:r w:rsidR="00787678">
        <w:t xml:space="preserve"> above</w:t>
      </w:r>
      <w:r w:rsidRPr="00D968FF">
        <w:t xml:space="preserve">. </w:t>
      </w:r>
      <w:r w:rsidR="005C13EB">
        <w:t>Any new</w:t>
      </w:r>
      <w:r w:rsidRPr="00D968FF">
        <w:t xml:space="preserve"> criteri</w:t>
      </w:r>
      <w:r w:rsidR="005C13EB">
        <w:t xml:space="preserve">on proposed should be </w:t>
      </w:r>
      <w:r>
        <w:t>name</w:t>
      </w:r>
      <w:r w:rsidR="005C13EB">
        <w:t>d,</w:t>
      </w:r>
      <w:r>
        <w:t xml:space="preserve"> descri</w:t>
      </w:r>
      <w:r w:rsidR="005C13EB">
        <w:t>bed,</w:t>
      </w:r>
      <w:r>
        <w:t xml:space="preserve"> </w:t>
      </w:r>
      <w:r w:rsidR="005C13EB">
        <w:t>and</w:t>
      </w:r>
      <w:r w:rsidRPr="00D968FF">
        <w:t xml:space="preserve"> accompanied by the rationale </w:t>
      </w:r>
      <w:r w:rsidR="00FC2DF9">
        <w:t>for its</w:t>
      </w:r>
      <w:r w:rsidRPr="00D968FF">
        <w:t xml:space="preserve"> inclusion</w:t>
      </w:r>
      <w:r>
        <w:t xml:space="preserve">. The related description of the criterion’s </w:t>
      </w:r>
      <w:r w:rsidR="00A358C7">
        <w:t>stages of development</w:t>
      </w:r>
      <w:r>
        <w:t xml:space="preserve"> is optional</w:t>
      </w:r>
      <w:r w:rsidRPr="00D968FF">
        <w:t>.</w:t>
      </w:r>
    </w:p>
    <w:p w:rsidR="00D968FF" w:rsidP="002F03ED" w14:paraId="7A75FE72" w14:textId="7374C477">
      <w:pPr>
        <w:pStyle w:val="Caption"/>
      </w:pPr>
      <w:r>
        <w:t>Example Format</w:t>
      </w:r>
    </w:p>
    <w:tbl>
      <w:tblPr>
        <w:tblW w:w="1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1640"/>
        <w:gridCol w:w="2500"/>
        <w:gridCol w:w="9920"/>
      </w:tblGrid>
      <w:tr w14:paraId="0F031ED5" w14:textId="77777777" w:rsidTr="00B410E8">
        <w:tblPrEx>
          <w:tblW w:w="1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Ex>
        <w:trPr>
          <w:trHeight w:val="579"/>
        </w:trPr>
        <w:tc>
          <w:tcPr>
            <w:tcW w:w="1640" w:type="dxa"/>
            <w:vMerge w:val="restart"/>
            <w:shd w:val="clear" w:color="auto" w:fill="auto"/>
            <w:tcMar>
              <w:top w:w="68" w:type="dxa"/>
              <w:left w:w="135" w:type="dxa"/>
              <w:bottom w:w="68" w:type="dxa"/>
              <w:right w:w="135" w:type="dxa"/>
            </w:tcMar>
            <w:vAlign w:val="center"/>
            <w:hideMark/>
          </w:tcPr>
          <w:p w:rsidR="000A38D4" w14:paraId="33CC6F27" w14:textId="77777777">
            <w:pPr>
              <w:pStyle w:val="NormalWeb"/>
              <w:spacing w:before="0" w:beforeAutospacing="0" w:after="120" w:afterAutospacing="0" w:line="320" w:lineRule="exact"/>
              <w:jc w:val="center"/>
              <w:rPr>
                <w:rFonts w:ascii="Arial" w:hAnsi="Arial" w:cs="Arial"/>
                <w:sz w:val="36"/>
                <w:szCs w:val="36"/>
              </w:rPr>
            </w:pPr>
            <w:r>
              <w:rPr>
                <w:rFonts w:ascii="Calibri" w:hAnsi="Calibri"/>
                <w:b/>
                <w:bCs/>
                <w:color w:val="000000"/>
                <w:kern w:val="24"/>
                <w:sz w:val="20"/>
                <w:szCs w:val="20"/>
              </w:rPr>
              <w:t>Topic</w:t>
            </w:r>
          </w:p>
        </w:tc>
        <w:tc>
          <w:tcPr>
            <w:tcW w:w="2500" w:type="dxa"/>
            <w:vMerge w:val="restart"/>
            <w:shd w:val="clear" w:color="auto" w:fill="auto"/>
            <w:tcMar>
              <w:top w:w="68" w:type="dxa"/>
              <w:left w:w="135" w:type="dxa"/>
              <w:bottom w:w="68" w:type="dxa"/>
              <w:right w:w="135" w:type="dxa"/>
            </w:tcMar>
            <w:vAlign w:val="center"/>
            <w:hideMark/>
          </w:tcPr>
          <w:p w:rsidR="000A38D4" w14:paraId="44D0F9CE" w14:textId="77777777">
            <w:pPr>
              <w:pStyle w:val="NormalWeb"/>
              <w:spacing w:before="0" w:beforeAutospacing="0" w:after="120" w:afterAutospacing="0" w:line="320" w:lineRule="exact"/>
              <w:jc w:val="center"/>
              <w:rPr>
                <w:rFonts w:ascii="Arial" w:hAnsi="Arial" w:cs="Arial"/>
                <w:sz w:val="36"/>
                <w:szCs w:val="36"/>
              </w:rPr>
            </w:pPr>
            <w:r>
              <w:rPr>
                <w:rFonts w:ascii="Calibri" w:hAnsi="Calibri"/>
                <w:b/>
                <w:bCs/>
                <w:color w:val="000000"/>
                <w:kern w:val="24"/>
                <w:sz w:val="20"/>
                <w:szCs w:val="20"/>
              </w:rPr>
              <w:t>Criteria</w:t>
            </w:r>
          </w:p>
        </w:tc>
        <w:tc>
          <w:tcPr>
            <w:tcW w:w="9920" w:type="dxa"/>
            <w:shd w:val="clear" w:color="auto" w:fill="auto"/>
            <w:tcMar>
              <w:top w:w="68" w:type="dxa"/>
              <w:left w:w="135" w:type="dxa"/>
              <w:bottom w:w="68" w:type="dxa"/>
              <w:right w:w="135" w:type="dxa"/>
            </w:tcMar>
            <w:vAlign w:val="center"/>
            <w:hideMark/>
          </w:tcPr>
          <w:p w:rsidR="000A38D4" w14:paraId="200C32BC" w14:textId="77777777">
            <w:pPr>
              <w:pStyle w:val="NormalWeb"/>
              <w:spacing w:before="0" w:beforeAutospacing="0" w:after="120" w:afterAutospacing="0" w:line="320" w:lineRule="exact"/>
              <w:ind w:firstLine="504"/>
              <w:jc w:val="center"/>
              <w:rPr>
                <w:rFonts w:ascii="Arial" w:hAnsi="Arial" w:cs="Arial"/>
                <w:sz w:val="36"/>
                <w:szCs w:val="36"/>
              </w:rPr>
            </w:pPr>
            <w:r>
              <w:rPr>
                <w:rFonts w:ascii="Calibri" w:hAnsi="Calibri"/>
                <w:b/>
                <w:bCs/>
                <w:color w:val="000000"/>
                <w:kern w:val="24"/>
                <w:sz w:val="20"/>
                <w:szCs w:val="20"/>
              </w:rPr>
              <w:t xml:space="preserve"> Reasoning</w:t>
            </w:r>
          </w:p>
        </w:tc>
      </w:tr>
      <w:tr w14:paraId="0D0A5A0A" w14:textId="77777777" w:rsidTr="00B410E8">
        <w:tblPrEx>
          <w:tblW w:w="14060" w:type="dxa"/>
          <w:tblCellMar>
            <w:left w:w="0" w:type="dxa"/>
            <w:right w:w="0" w:type="dxa"/>
          </w:tblCellMar>
          <w:tblLook w:val="0420"/>
        </w:tblPrEx>
        <w:trPr>
          <w:trHeight w:val="580"/>
        </w:trPr>
        <w:tc>
          <w:tcPr>
            <w:tcW w:w="0" w:type="auto"/>
            <w:vMerge/>
            <w:vAlign w:val="center"/>
            <w:hideMark/>
          </w:tcPr>
          <w:p w:rsidR="000A38D4" w14:paraId="05C27E44" w14:textId="77777777">
            <w:pPr>
              <w:rPr>
                <w:rFonts w:ascii="Arial" w:hAnsi="Arial" w:cs="Arial"/>
                <w:sz w:val="36"/>
                <w:szCs w:val="36"/>
              </w:rPr>
            </w:pPr>
          </w:p>
        </w:tc>
        <w:tc>
          <w:tcPr>
            <w:tcW w:w="0" w:type="auto"/>
            <w:vMerge/>
            <w:vAlign w:val="center"/>
            <w:hideMark/>
          </w:tcPr>
          <w:p w:rsidR="000A38D4" w14:paraId="1172A29D" w14:textId="77777777">
            <w:pPr>
              <w:rPr>
                <w:rFonts w:ascii="Arial" w:hAnsi="Arial" w:cs="Arial"/>
                <w:sz w:val="36"/>
                <w:szCs w:val="36"/>
              </w:rPr>
            </w:pPr>
          </w:p>
        </w:tc>
        <w:tc>
          <w:tcPr>
            <w:tcW w:w="9920" w:type="dxa"/>
            <w:vMerge w:val="restart"/>
            <w:shd w:val="clear" w:color="auto" w:fill="auto"/>
            <w:tcMar>
              <w:top w:w="68" w:type="dxa"/>
              <w:left w:w="135" w:type="dxa"/>
              <w:bottom w:w="68" w:type="dxa"/>
              <w:right w:w="135" w:type="dxa"/>
            </w:tcMar>
            <w:vAlign w:val="center"/>
            <w:hideMark/>
          </w:tcPr>
          <w:p w:rsidR="000A38D4" w14:paraId="75D52571" w14:textId="77777777">
            <w:pPr>
              <w:rPr>
                <w:rFonts w:ascii="Arial" w:hAnsi="Arial" w:cs="Arial"/>
                <w:sz w:val="36"/>
                <w:szCs w:val="36"/>
              </w:rPr>
            </w:pPr>
          </w:p>
        </w:tc>
      </w:tr>
      <w:tr w14:paraId="0D013724" w14:textId="77777777" w:rsidTr="00B410E8">
        <w:tblPrEx>
          <w:tblW w:w="14060" w:type="dxa"/>
          <w:tblCellMar>
            <w:left w:w="0" w:type="dxa"/>
            <w:right w:w="0" w:type="dxa"/>
          </w:tblCellMar>
          <w:tblLook w:val="0420"/>
        </w:tblPrEx>
        <w:trPr>
          <w:trHeight w:val="335"/>
        </w:trPr>
        <w:tc>
          <w:tcPr>
            <w:tcW w:w="1640" w:type="dxa"/>
            <w:shd w:val="clear" w:color="auto" w:fill="auto"/>
            <w:tcMar>
              <w:top w:w="68" w:type="dxa"/>
              <w:left w:w="135" w:type="dxa"/>
              <w:bottom w:w="68" w:type="dxa"/>
              <w:right w:w="135" w:type="dxa"/>
            </w:tcMar>
            <w:vAlign w:val="center"/>
            <w:hideMark/>
          </w:tcPr>
          <w:p w:rsidR="000A38D4" w14:paraId="612CDA04" w14:textId="77777777">
            <w:pPr>
              <w:rPr>
                <w:sz w:val="20"/>
                <w:szCs w:val="20"/>
              </w:rPr>
            </w:pPr>
          </w:p>
        </w:tc>
        <w:tc>
          <w:tcPr>
            <w:tcW w:w="2500" w:type="dxa"/>
            <w:shd w:val="clear" w:color="auto" w:fill="auto"/>
            <w:tcMar>
              <w:top w:w="68" w:type="dxa"/>
              <w:left w:w="135" w:type="dxa"/>
              <w:bottom w:w="68" w:type="dxa"/>
              <w:right w:w="135" w:type="dxa"/>
            </w:tcMar>
            <w:hideMark/>
          </w:tcPr>
          <w:p w:rsidR="000A38D4" w14:paraId="10B4C7FD" w14:textId="77777777">
            <w:pPr>
              <w:rPr>
                <w:sz w:val="20"/>
                <w:szCs w:val="20"/>
              </w:rPr>
            </w:pPr>
          </w:p>
        </w:tc>
        <w:tc>
          <w:tcPr>
            <w:tcW w:w="0" w:type="auto"/>
            <w:vMerge/>
            <w:vAlign w:val="center"/>
            <w:hideMark/>
          </w:tcPr>
          <w:p w:rsidR="000A38D4" w14:paraId="0268E40B" w14:textId="77777777">
            <w:pPr>
              <w:rPr>
                <w:rFonts w:ascii="Arial" w:hAnsi="Arial" w:cs="Arial"/>
                <w:sz w:val="36"/>
                <w:szCs w:val="36"/>
              </w:rPr>
            </w:pPr>
          </w:p>
        </w:tc>
      </w:tr>
      <w:tr w14:paraId="02EAEA4C" w14:textId="77777777" w:rsidTr="00B410E8">
        <w:tblPrEx>
          <w:tblW w:w="14060" w:type="dxa"/>
          <w:tblCellMar>
            <w:left w:w="0" w:type="dxa"/>
            <w:right w:w="0" w:type="dxa"/>
          </w:tblCellMar>
          <w:tblLook w:val="0420"/>
        </w:tblPrEx>
        <w:trPr>
          <w:trHeight w:val="299"/>
        </w:trPr>
        <w:tc>
          <w:tcPr>
            <w:tcW w:w="1640" w:type="dxa"/>
            <w:shd w:val="clear" w:color="auto" w:fill="auto"/>
            <w:tcMar>
              <w:top w:w="68" w:type="dxa"/>
              <w:left w:w="135" w:type="dxa"/>
              <w:bottom w:w="68" w:type="dxa"/>
              <w:right w:w="135" w:type="dxa"/>
            </w:tcMar>
            <w:vAlign w:val="center"/>
            <w:hideMark/>
          </w:tcPr>
          <w:p w:rsidR="000A38D4" w14:paraId="02AD1BF4" w14:textId="77777777">
            <w:pPr>
              <w:rPr>
                <w:sz w:val="20"/>
                <w:szCs w:val="20"/>
              </w:rPr>
            </w:pPr>
          </w:p>
        </w:tc>
        <w:tc>
          <w:tcPr>
            <w:tcW w:w="2500" w:type="dxa"/>
            <w:shd w:val="clear" w:color="auto" w:fill="auto"/>
            <w:tcMar>
              <w:top w:w="68" w:type="dxa"/>
              <w:left w:w="135" w:type="dxa"/>
              <w:bottom w:w="68" w:type="dxa"/>
              <w:right w:w="135" w:type="dxa"/>
            </w:tcMar>
            <w:hideMark/>
          </w:tcPr>
          <w:p w:rsidR="000A38D4" w14:paraId="461608C4" w14:textId="77777777">
            <w:pPr>
              <w:rPr>
                <w:sz w:val="20"/>
                <w:szCs w:val="20"/>
              </w:rPr>
            </w:pPr>
          </w:p>
        </w:tc>
        <w:tc>
          <w:tcPr>
            <w:tcW w:w="0" w:type="auto"/>
            <w:vMerge/>
            <w:vAlign w:val="center"/>
            <w:hideMark/>
          </w:tcPr>
          <w:p w:rsidR="000A38D4" w14:paraId="565B2D6F" w14:textId="77777777">
            <w:pPr>
              <w:rPr>
                <w:rFonts w:ascii="Arial" w:hAnsi="Arial" w:cs="Arial"/>
                <w:sz w:val="36"/>
                <w:szCs w:val="36"/>
              </w:rPr>
            </w:pPr>
          </w:p>
        </w:tc>
      </w:tr>
    </w:tbl>
    <w:p w:rsidR="00780D4A" w:rsidP="00A47A65" w14:paraId="13DCAA4E" w14:textId="77777777">
      <w:pPr>
        <w:sectPr w:rsidSect="002F3F34">
          <w:pgSz w:w="15840" w:h="12240" w:orient="landscape"/>
          <w:pgMar w:top="1440" w:right="1440" w:bottom="1440" w:left="990" w:header="720" w:footer="720" w:gutter="0"/>
          <w:cols w:space="720"/>
          <w:docGrid w:linePitch="360"/>
        </w:sectPr>
      </w:pPr>
    </w:p>
    <w:p w:rsidR="00780D4A" w:rsidP="00780D4A" w14:paraId="137E3639" w14:textId="5DAAD132">
      <w:pPr>
        <w:ind w:left="-20" w:right="-20"/>
        <w:contextualSpacing/>
        <w:rPr>
          <w:b/>
          <w:bCs/>
          <w:u w:val="single"/>
        </w:rPr>
      </w:pPr>
      <w:r>
        <w:rPr>
          <w:b/>
          <w:bCs/>
          <w:u w:val="single"/>
        </w:rPr>
        <w:t xml:space="preserve">Example </w:t>
      </w:r>
      <w:r w:rsidR="00316872">
        <w:rPr>
          <w:b/>
          <w:bCs/>
          <w:u w:val="single"/>
        </w:rPr>
        <w:t>Outline for the IP Management Plan</w:t>
      </w:r>
      <w:r>
        <w:rPr>
          <w:b/>
          <w:bCs/>
          <w:u w:val="single"/>
        </w:rPr>
        <w:t xml:space="preserve"> </w:t>
      </w:r>
      <w:r w:rsidRPr="0AF4E62E">
        <w:rPr>
          <w:b/>
          <w:bCs/>
          <w:u w:val="single"/>
        </w:rPr>
        <w:t>Component Plan</w:t>
      </w:r>
    </w:p>
    <w:p w:rsidR="00780D4A" w:rsidP="00780D4A" w14:paraId="6BF2F1E9" w14:textId="77777777">
      <w:pPr>
        <w:ind w:left="-20" w:right="-20"/>
        <w:contextualSpacing/>
      </w:pPr>
    </w:p>
    <w:p w:rsidR="007D59BD" w:rsidP="00780D4A" w14:paraId="7529C8C6" w14:textId="3B41E73D">
      <w:pPr>
        <w:ind w:left="-20" w:right="-20"/>
        <w:contextualSpacing/>
      </w:pPr>
      <w:r>
        <w:t xml:space="preserve">The following is an example outline for organizing this section of the </w:t>
      </w:r>
      <w:r w:rsidRPr="0AF4E62E">
        <w:t>Strategic and Implementation Plan</w:t>
      </w:r>
      <w:r>
        <w:t xml:space="preserve"> using the “Criteria” headers as sections</w:t>
      </w:r>
      <w:r w:rsidRPr="0AF4E62E">
        <w:t xml:space="preserve">. </w:t>
      </w:r>
      <w:r>
        <w:t>NSF Engine teams</w:t>
      </w:r>
      <w:r w:rsidRPr="0AF4E62E">
        <w:t xml:space="preserve"> are NOT required to use this </w:t>
      </w:r>
      <w:r>
        <w:t>outline</w:t>
      </w:r>
      <w:r w:rsidRPr="0AF4E62E">
        <w:t>.</w:t>
      </w:r>
    </w:p>
    <w:p w:rsidR="00D740F1" w:rsidP="00780D4A" w14:paraId="4A576DAC" w14:textId="77777777">
      <w:pPr>
        <w:ind w:left="-20" w:right="-20"/>
        <w:contextualSpacing/>
      </w:pPr>
    </w:p>
    <w:p w:rsidR="007D59BD" w:rsidP="00780D4A" w14:paraId="4258F095" w14:textId="140AA72E">
      <w:pPr>
        <w:ind w:left="-20" w:right="-20"/>
        <w:contextualSpacing/>
      </w:pPr>
      <w:r>
        <w:t xml:space="preserve">I. </w:t>
      </w:r>
      <w:r w:rsidR="007E13CF">
        <w:t>Introduction</w:t>
      </w:r>
      <w:r w:rsidR="003D5FF8">
        <w:t xml:space="preserve"> [Describe </w:t>
      </w:r>
      <w:r w:rsidR="00A252C4">
        <w:t xml:space="preserve">the different types of partnership categories to be used in the subsequent sections, based on the types of </w:t>
      </w:r>
      <w:r w:rsidR="00AD2684">
        <w:t>IP Management Plans needed for the NSF Engine. For example, by sector.]</w:t>
      </w:r>
    </w:p>
    <w:p w:rsidR="007D59BD" w:rsidP="007D59BD" w14:paraId="75EF5049" w14:textId="7468668B">
      <w:r>
        <w:t>I</w:t>
      </w:r>
      <w:r w:rsidR="00BA31BC">
        <w:t>I</w:t>
      </w:r>
      <w:r>
        <w:t>. Patent policy</w:t>
      </w:r>
    </w:p>
    <w:p w:rsidR="007D59BD" w:rsidP="007D59BD" w14:paraId="78E7F734" w14:textId="5C3F8ACC">
      <w:r>
        <w:t>II</w:t>
      </w:r>
      <w:r w:rsidR="00BA31BC">
        <w:t>I</w:t>
      </w:r>
      <w:r>
        <w:t xml:space="preserve">. Trademark, </w:t>
      </w:r>
      <w:r w:rsidR="00BA31BC">
        <w:t>C</w:t>
      </w:r>
      <w:r>
        <w:t xml:space="preserve">opyright, and </w:t>
      </w:r>
      <w:r w:rsidR="00BA31BC">
        <w:t>T</w:t>
      </w:r>
      <w:r>
        <w:t xml:space="preserve">rade </w:t>
      </w:r>
      <w:r w:rsidR="00BA31BC">
        <w:t>Se</w:t>
      </w:r>
      <w:r>
        <w:t xml:space="preserve">cret </w:t>
      </w:r>
      <w:r w:rsidR="00BA31BC">
        <w:t>P</w:t>
      </w:r>
      <w:r>
        <w:t>olicy</w:t>
      </w:r>
    </w:p>
    <w:p w:rsidR="007D59BD" w:rsidP="007D59BD" w14:paraId="76037B4D" w14:textId="709D39B8">
      <w:r>
        <w:t xml:space="preserve">IV. </w:t>
      </w:r>
      <w:r>
        <w:t>Agreement</w:t>
      </w:r>
      <w:r w:rsidR="00887420">
        <w:t>(s)</w:t>
      </w:r>
      <w:r>
        <w:t xml:space="preserve"> with </w:t>
      </w:r>
      <w:r w:rsidR="00F827B0">
        <w:t>U</w:t>
      </w:r>
      <w:r>
        <w:t>niversity Office of Technology Transfer</w:t>
      </w:r>
    </w:p>
    <w:p w:rsidR="007D59BD" w:rsidP="007D59BD" w14:paraId="7E9E2B16" w14:textId="626B7FDA">
      <w:r>
        <w:t xml:space="preserve">V. </w:t>
      </w:r>
      <w:r>
        <w:t>Other IP-based agreements policy</w:t>
      </w:r>
    </w:p>
    <w:p w:rsidR="007D59BD" w:rsidP="007D59BD" w14:paraId="14E7DD69" w14:textId="45564FDE">
      <w:r>
        <w:t xml:space="preserve">VI. </w:t>
      </w:r>
      <w:r>
        <w:t>Prospective Investors Plan</w:t>
      </w:r>
    </w:p>
    <w:p w:rsidR="009F3DC2" w:rsidP="007D59BD" w14:paraId="4BDCB1EE" w14:textId="59CD60B5">
      <w:pPr>
        <w:sectPr w:rsidSect="00780D4A">
          <w:pgSz w:w="12240" w:h="15840"/>
          <w:pgMar w:top="1440" w:right="1440" w:bottom="990" w:left="1440" w:header="720" w:footer="720" w:gutter="0"/>
          <w:cols w:space="720"/>
          <w:docGrid w:linePitch="360"/>
        </w:sectPr>
      </w:pPr>
      <w:r>
        <w:t xml:space="preserve">VII. </w:t>
      </w:r>
      <w:r w:rsidR="007D59BD">
        <w:t>IPR compliance plan</w:t>
      </w:r>
    </w:p>
    <w:bookmarkEnd w:id="0"/>
    <w:p w:rsidR="008A6A66" w:rsidRPr="00186D73" w:rsidP="00186D73" w14:paraId="1B88D196" w14:textId="2E67C963">
      <w:pPr>
        <w:pStyle w:val="Heading6"/>
      </w:pPr>
      <w:r w:rsidRPr="00186D73">
        <w:t xml:space="preserve"> Self-assessment </w:t>
      </w:r>
      <w:r w:rsidRPr="00186D73" w:rsidR="00820F39">
        <w:t>Index</w:t>
      </w:r>
    </w:p>
    <w:p w:rsidR="008A6A66" w:rsidRPr="009C32CE" w:rsidP="008A6A66" w14:paraId="6ADD241B" w14:textId="189F2245">
      <w:pPr>
        <w:pStyle w:val="Subheading1"/>
        <w:rPr>
          <w:rFonts w:asciiTheme="minorHAnsi" w:hAnsiTheme="minorHAnsi" w:cstheme="minorHAnsi"/>
          <w:sz w:val="22"/>
          <w:szCs w:val="22"/>
        </w:rPr>
      </w:pPr>
      <w:r>
        <w:rPr>
          <w:rFonts w:asciiTheme="minorHAnsi" w:hAnsiTheme="minorHAnsi" w:cstheme="minorHAnsi"/>
          <w:sz w:val="22"/>
          <w:szCs w:val="22"/>
        </w:rPr>
        <w:t xml:space="preserve">Section A. </w:t>
      </w:r>
      <w:r w:rsidRPr="009C32CE">
        <w:rPr>
          <w:rFonts w:asciiTheme="minorHAnsi" w:hAnsiTheme="minorHAnsi" w:cstheme="minorHAnsi"/>
          <w:sz w:val="22"/>
          <w:szCs w:val="22"/>
        </w:rPr>
        <w:t>Regional Innovation Engine</w:t>
      </w:r>
    </w:p>
    <w:tbl>
      <w:tblPr>
        <w:tblStyle w:val="TableGrid10"/>
        <w:tblW w:w="8941" w:type="dxa"/>
        <w:tblLook w:val="04A0"/>
      </w:tblPr>
      <w:tblGrid>
        <w:gridCol w:w="2208"/>
        <w:gridCol w:w="2412"/>
        <w:gridCol w:w="1585"/>
        <w:gridCol w:w="2736"/>
      </w:tblGrid>
      <w:tr w14:paraId="689C9116" w14:textId="77777777" w:rsidTr="00E22AA5">
        <w:tblPrEx>
          <w:tblW w:w="8941" w:type="dxa"/>
          <w:tblLook w:val="04A0"/>
        </w:tblPrEx>
        <w:trPr>
          <w:trHeight w:val="1463"/>
        </w:trPr>
        <w:tc>
          <w:tcPr>
            <w:tcW w:w="2208" w:type="dxa"/>
            <w:vAlign w:val="center"/>
          </w:tcPr>
          <w:p w:rsidR="008A6A66" w:rsidRPr="009C32CE" w:rsidP="004D512B" w14:paraId="40BF1DFD" w14:textId="77777777">
            <w:pPr>
              <w:jc w:val="center"/>
              <w:rPr>
                <w:rFonts w:cs="Calibri"/>
                <w:b/>
                <w:bCs/>
                <w:sz w:val="20"/>
                <w:szCs w:val="20"/>
              </w:rPr>
            </w:pPr>
            <w:r w:rsidRPr="009C32CE">
              <w:rPr>
                <w:rFonts w:cs="Calibri"/>
                <w:b/>
                <w:bCs/>
                <w:sz w:val="20"/>
                <w:szCs w:val="20"/>
              </w:rPr>
              <w:t>Topic</w:t>
            </w:r>
          </w:p>
        </w:tc>
        <w:tc>
          <w:tcPr>
            <w:tcW w:w="2412" w:type="dxa"/>
            <w:vAlign w:val="center"/>
          </w:tcPr>
          <w:p w:rsidR="008A6A66" w:rsidRPr="009C32CE" w:rsidP="004D512B" w14:paraId="7EEE4840" w14:textId="77777777">
            <w:pPr>
              <w:jc w:val="center"/>
              <w:rPr>
                <w:rFonts w:cs="Calibri"/>
                <w:b/>
                <w:bCs/>
                <w:sz w:val="20"/>
                <w:szCs w:val="20"/>
              </w:rPr>
            </w:pPr>
            <w:r w:rsidRPr="009C32CE">
              <w:rPr>
                <w:rFonts w:cs="Calibri"/>
                <w:b/>
                <w:bCs/>
                <w:sz w:val="20"/>
                <w:szCs w:val="20"/>
              </w:rPr>
              <w:t>Criteria</w:t>
            </w:r>
          </w:p>
        </w:tc>
        <w:tc>
          <w:tcPr>
            <w:tcW w:w="1585" w:type="dxa"/>
            <w:vAlign w:val="center"/>
          </w:tcPr>
          <w:p w:rsidR="008A6A66" w:rsidRPr="009C32CE" w:rsidP="00D42048" w14:paraId="1656BB2F" w14:textId="03117DD2">
            <w:pPr>
              <w:jc w:val="center"/>
              <w:rPr>
                <w:rFonts w:cs="Calibri"/>
                <w:b/>
                <w:bCs/>
                <w:sz w:val="20"/>
                <w:szCs w:val="20"/>
              </w:rPr>
            </w:pPr>
            <w:r w:rsidRPr="009C32CE">
              <w:rPr>
                <w:rFonts w:cs="Calibri"/>
                <w:b/>
                <w:bCs/>
                <w:sz w:val="20"/>
                <w:szCs w:val="20"/>
              </w:rPr>
              <w:t xml:space="preserve">Engine </w:t>
            </w:r>
            <w:r>
              <w:rPr>
                <w:rFonts w:cs="Calibri"/>
                <w:b/>
                <w:bCs/>
                <w:sz w:val="20"/>
                <w:szCs w:val="20"/>
              </w:rPr>
              <w:t>self-assessment</w:t>
            </w:r>
            <w:r w:rsidRPr="000659FE" w:rsidR="000659FE">
              <w:rPr>
                <w:rFonts w:cs="Calibri"/>
                <w:sz w:val="20"/>
                <w:szCs w:val="20"/>
              </w:rPr>
              <w:t>*</w:t>
            </w:r>
          </w:p>
        </w:tc>
        <w:tc>
          <w:tcPr>
            <w:tcW w:w="2736" w:type="dxa"/>
            <w:vAlign w:val="center"/>
          </w:tcPr>
          <w:p w:rsidR="008A6A66" w:rsidRPr="003A45B1" w:rsidP="003A45B1" w14:paraId="792DAEEC" w14:textId="1D0C3B59">
            <w:pPr>
              <w:jc w:val="center"/>
              <w:rPr>
                <w:rFonts w:cs="Calibri"/>
                <w:b/>
                <w:bCs/>
                <w:sz w:val="20"/>
                <w:szCs w:val="20"/>
              </w:rPr>
            </w:pPr>
            <w:r w:rsidRPr="009C32CE">
              <w:rPr>
                <w:rFonts w:cs="Calibri"/>
                <w:b/>
                <w:bCs/>
                <w:sz w:val="20"/>
                <w:szCs w:val="20"/>
              </w:rPr>
              <w:t xml:space="preserve">Explanation </w:t>
            </w:r>
            <w:r w:rsidR="003A45B1">
              <w:rPr>
                <w:rFonts w:cs="Calibri"/>
                <w:b/>
                <w:bCs/>
                <w:sz w:val="20"/>
                <w:szCs w:val="20"/>
              </w:rPr>
              <w:t>of</w:t>
            </w:r>
            <w:r>
              <w:rPr>
                <w:rFonts w:cs="Calibri"/>
                <w:b/>
                <w:bCs/>
                <w:sz w:val="20"/>
                <w:szCs w:val="20"/>
              </w:rPr>
              <w:t xml:space="preserve"> self-asses</w:t>
            </w:r>
            <w:r w:rsidR="003A45B1">
              <w:rPr>
                <w:rFonts w:cs="Calibri"/>
                <w:b/>
                <w:bCs/>
                <w:sz w:val="20"/>
                <w:szCs w:val="20"/>
              </w:rPr>
              <w:t>sment</w:t>
            </w:r>
            <w:r w:rsidRPr="000659FE" w:rsidR="000659FE">
              <w:rPr>
                <w:rFonts w:cs="Calibri"/>
                <w:i/>
                <w:iCs/>
                <w:sz w:val="20"/>
                <w:szCs w:val="20"/>
              </w:rPr>
              <w:t>**</w:t>
            </w:r>
            <w:r>
              <w:rPr>
                <w:rFonts w:cs="Calibri"/>
                <w:b/>
                <w:bCs/>
                <w:sz w:val="20"/>
                <w:szCs w:val="20"/>
              </w:rPr>
              <w:t xml:space="preserve"> </w:t>
            </w:r>
          </w:p>
        </w:tc>
      </w:tr>
      <w:tr w14:paraId="7788131D" w14:textId="77777777" w:rsidTr="000341FE">
        <w:tblPrEx>
          <w:tblW w:w="8941" w:type="dxa"/>
          <w:tblLook w:val="04A0"/>
        </w:tblPrEx>
        <w:trPr>
          <w:trHeight w:val="404"/>
        </w:trPr>
        <w:tc>
          <w:tcPr>
            <w:tcW w:w="2208" w:type="dxa"/>
            <w:vMerge w:val="restart"/>
          </w:tcPr>
          <w:p w:rsidR="00D05A44" w:rsidRPr="006B15D4" w:rsidP="006B15D4" w14:paraId="74A59EBB" w14:textId="0D00A036">
            <w:pPr>
              <w:spacing w:before="120" w:after="120"/>
              <w:rPr>
                <w:rFonts w:asciiTheme="minorHAnsi" w:hAnsiTheme="minorHAnsi" w:cstheme="minorHAnsi"/>
                <w:sz w:val="20"/>
                <w:szCs w:val="20"/>
              </w:rPr>
            </w:pPr>
            <w:r w:rsidRPr="006B15D4">
              <w:rPr>
                <w:rFonts w:asciiTheme="minorHAnsi" w:hAnsiTheme="minorHAnsi" w:cstheme="minorHAnsi"/>
                <w:sz w:val="20"/>
                <w:szCs w:val="20"/>
              </w:rPr>
              <w:t>Intellectual Property Management</w:t>
            </w:r>
          </w:p>
          <w:p w:rsidR="00D05A44" w:rsidRPr="006B15D4" w:rsidP="006B15D4" w14:paraId="5976F4D9" w14:textId="464F8B73">
            <w:pPr>
              <w:spacing w:before="120" w:after="120"/>
              <w:rPr>
                <w:rFonts w:cs="Calibri"/>
                <w:sz w:val="20"/>
                <w:szCs w:val="20"/>
              </w:rPr>
            </w:pPr>
          </w:p>
        </w:tc>
        <w:tc>
          <w:tcPr>
            <w:tcW w:w="2412" w:type="dxa"/>
          </w:tcPr>
          <w:p w:rsidR="00D05A44" w:rsidRPr="006B15D4" w:rsidP="006B15D4" w14:paraId="439C0C56" w14:textId="69508A25">
            <w:pPr>
              <w:pStyle w:val="BodyTextNoIndent"/>
              <w:spacing w:before="120" w:line="240" w:lineRule="auto"/>
              <w:jc w:val="left"/>
              <w:rPr>
                <w:rFonts w:asciiTheme="minorHAnsi" w:hAnsiTheme="minorHAnsi" w:cstheme="minorHAnsi"/>
                <w:sz w:val="20"/>
                <w:szCs w:val="20"/>
              </w:rPr>
            </w:pPr>
            <w:r w:rsidRPr="006B15D4">
              <w:rPr>
                <w:rFonts w:asciiTheme="minorHAnsi" w:cs="Calibri"/>
                <w:color w:val="000000" w:themeColor="text1"/>
                <w:kern w:val="24"/>
                <w:sz w:val="20"/>
                <w:szCs w:val="20"/>
              </w:rPr>
              <w:t>Patent policy (inc. disclosure, filing, and maintenance fees)</w:t>
            </w:r>
          </w:p>
        </w:tc>
        <w:tc>
          <w:tcPr>
            <w:tcW w:w="1585" w:type="dxa"/>
          </w:tcPr>
          <w:p w:rsidR="00D05A44" w:rsidRPr="006B15D4" w:rsidP="006B15D4" w14:paraId="54922179" w14:textId="77777777">
            <w:pPr>
              <w:spacing w:before="120" w:after="120"/>
              <w:rPr>
                <w:rFonts w:cs="Calibri"/>
                <w:sz w:val="20"/>
                <w:szCs w:val="20"/>
              </w:rPr>
            </w:pPr>
          </w:p>
        </w:tc>
        <w:tc>
          <w:tcPr>
            <w:tcW w:w="2736" w:type="dxa"/>
          </w:tcPr>
          <w:p w:rsidR="00D05A44" w:rsidRPr="006B15D4" w:rsidP="006B15D4" w14:paraId="051AFDD2" w14:textId="77777777">
            <w:pPr>
              <w:spacing w:before="120" w:after="120"/>
              <w:rPr>
                <w:rFonts w:cs="Calibri"/>
                <w:sz w:val="20"/>
                <w:szCs w:val="20"/>
              </w:rPr>
            </w:pPr>
          </w:p>
        </w:tc>
      </w:tr>
      <w:tr w14:paraId="28D3C7F3" w14:textId="77777777" w:rsidTr="000341FE">
        <w:tblPrEx>
          <w:tblW w:w="8941" w:type="dxa"/>
          <w:tblLook w:val="04A0"/>
        </w:tblPrEx>
        <w:trPr>
          <w:trHeight w:val="338"/>
        </w:trPr>
        <w:tc>
          <w:tcPr>
            <w:tcW w:w="2208" w:type="dxa"/>
            <w:vMerge/>
          </w:tcPr>
          <w:p w:rsidR="00D05A44" w:rsidRPr="006B15D4" w:rsidP="006B15D4" w14:paraId="6C45AAE7" w14:textId="77777777">
            <w:pPr>
              <w:spacing w:before="120" w:after="120"/>
              <w:rPr>
                <w:rFonts w:cs="Calibri"/>
                <w:sz w:val="20"/>
                <w:szCs w:val="20"/>
              </w:rPr>
            </w:pPr>
          </w:p>
        </w:tc>
        <w:tc>
          <w:tcPr>
            <w:tcW w:w="2412" w:type="dxa"/>
          </w:tcPr>
          <w:p w:rsidR="00D05A44" w:rsidRPr="006B15D4" w:rsidP="006B15D4" w14:paraId="47BA3E07" w14:textId="0BB48F82">
            <w:pPr>
              <w:spacing w:before="120" w:after="120"/>
              <w:rPr>
                <w:rFonts w:asciiTheme="minorHAnsi" w:hAnsiTheme="minorHAnsi" w:cstheme="minorHAnsi"/>
                <w:sz w:val="20"/>
                <w:szCs w:val="20"/>
              </w:rPr>
            </w:pPr>
            <w:r w:rsidRPr="006B15D4">
              <w:rPr>
                <w:rFonts w:asciiTheme="minorHAnsi" w:cs="Calibri"/>
                <w:color w:val="000000" w:themeColor="text1"/>
                <w:kern w:val="24"/>
                <w:sz w:val="20"/>
                <w:szCs w:val="20"/>
              </w:rPr>
              <w:t>Trademark, copyright, and trade secret policy</w:t>
            </w:r>
          </w:p>
        </w:tc>
        <w:tc>
          <w:tcPr>
            <w:tcW w:w="1585" w:type="dxa"/>
          </w:tcPr>
          <w:p w:rsidR="00D05A44" w:rsidRPr="006B15D4" w:rsidP="006B15D4" w14:paraId="4EEA71C7" w14:textId="77777777">
            <w:pPr>
              <w:spacing w:before="120" w:after="120"/>
              <w:rPr>
                <w:rFonts w:cs="Calibri"/>
                <w:sz w:val="20"/>
                <w:szCs w:val="20"/>
              </w:rPr>
            </w:pPr>
          </w:p>
        </w:tc>
        <w:tc>
          <w:tcPr>
            <w:tcW w:w="2736" w:type="dxa"/>
          </w:tcPr>
          <w:p w:rsidR="00D05A44" w:rsidRPr="006B15D4" w:rsidP="006B15D4" w14:paraId="131BB3F7" w14:textId="77777777">
            <w:pPr>
              <w:spacing w:before="120" w:after="120"/>
              <w:rPr>
                <w:rFonts w:cs="Calibri"/>
                <w:sz w:val="20"/>
                <w:szCs w:val="20"/>
              </w:rPr>
            </w:pPr>
          </w:p>
        </w:tc>
      </w:tr>
      <w:tr w14:paraId="1E0B1E43" w14:textId="77777777" w:rsidTr="000341FE">
        <w:tblPrEx>
          <w:tblW w:w="8941" w:type="dxa"/>
          <w:tblLook w:val="04A0"/>
        </w:tblPrEx>
        <w:trPr>
          <w:trHeight w:val="338"/>
        </w:trPr>
        <w:tc>
          <w:tcPr>
            <w:tcW w:w="2208" w:type="dxa"/>
            <w:vMerge/>
          </w:tcPr>
          <w:p w:rsidR="006B15D4" w:rsidRPr="006B15D4" w:rsidP="006B15D4" w14:paraId="3A5237B9" w14:textId="77777777">
            <w:pPr>
              <w:spacing w:before="120" w:after="120"/>
              <w:rPr>
                <w:rFonts w:cs="Calibri"/>
                <w:sz w:val="20"/>
                <w:szCs w:val="20"/>
              </w:rPr>
            </w:pPr>
          </w:p>
        </w:tc>
        <w:tc>
          <w:tcPr>
            <w:tcW w:w="2412" w:type="dxa"/>
          </w:tcPr>
          <w:p w:rsidR="006B15D4" w:rsidRPr="006B15D4" w:rsidP="006B15D4" w14:paraId="7F30752B" w14:textId="264E17A2">
            <w:pPr>
              <w:spacing w:before="120" w:after="120"/>
              <w:rPr>
                <w:rFonts w:cs="Calibri"/>
                <w:sz w:val="20"/>
                <w:szCs w:val="20"/>
              </w:rPr>
            </w:pPr>
            <w:r w:rsidRPr="006B15D4">
              <w:rPr>
                <w:rFonts w:asciiTheme="minorHAnsi" w:cs="Calibri"/>
                <w:color w:val="000000" w:themeColor="text1"/>
                <w:kern w:val="24"/>
                <w:sz w:val="20"/>
                <w:szCs w:val="20"/>
              </w:rPr>
              <w:t>Agreement with partner university’s Office of Technology Transfer</w:t>
            </w:r>
          </w:p>
        </w:tc>
        <w:tc>
          <w:tcPr>
            <w:tcW w:w="1585" w:type="dxa"/>
          </w:tcPr>
          <w:p w:rsidR="006B15D4" w:rsidRPr="006B15D4" w:rsidP="006B15D4" w14:paraId="010BDEF9" w14:textId="77777777">
            <w:pPr>
              <w:spacing w:before="120" w:after="120"/>
              <w:rPr>
                <w:rFonts w:cs="Calibri"/>
                <w:sz w:val="20"/>
                <w:szCs w:val="20"/>
              </w:rPr>
            </w:pPr>
          </w:p>
        </w:tc>
        <w:tc>
          <w:tcPr>
            <w:tcW w:w="2736" w:type="dxa"/>
          </w:tcPr>
          <w:p w:rsidR="006B15D4" w:rsidRPr="006B15D4" w:rsidP="006B15D4" w14:paraId="3F759CBF" w14:textId="77777777">
            <w:pPr>
              <w:spacing w:before="120" w:after="120"/>
              <w:rPr>
                <w:rFonts w:cs="Calibri"/>
                <w:sz w:val="20"/>
                <w:szCs w:val="20"/>
              </w:rPr>
            </w:pPr>
          </w:p>
        </w:tc>
      </w:tr>
      <w:tr w14:paraId="23E422AD" w14:textId="77777777" w:rsidTr="000341FE">
        <w:tblPrEx>
          <w:tblW w:w="8941" w:type="dxa"/>
          <w:tblLook w:val="04A0"/>
        </w:tblPrEx>
        <w:trPr>
          <w:trHeight w:val="338"/>
        </w:trPr>
        <w:tc>
          <w:tcPr>
            <w:tcW w:w="2208" w:type="dxa"/>
            <w:vMerge/>
          </w:tcPr>
          <w:p w:rsidR="006B15D4" w:rsidRPr="006B15D4" w:rsidP="006B15D4" w14:paraId="24349CD9" w14:textId="77777777">
            <w:pPr>
              <w:spacing w:before="120" w:after="120"/>
              <w:rPr>
                <w:rFonts w:cs="Calibri"/>
                <w:sz w:val="20"/>
                <w:szCs w:val="20"/>
              </w:rPr>
            </w:pPr>
          </w:p>
        </w:tc>
        <w:tc>
          <w:tcPr>
            <w:tcW w:w="2412" w:type="dxa"/>
          </w:tcPr>
          <w:p w:rsidR="006B15D4" w:rsidRPr="006B15D4" w:rsidP="006B15D4" w14:paraId="1171E7D5" w14:textId="5D644A55">
            <w:pPr>
              <w:spacing w:before="120" w:after="120"/>
              <w:rPr>
                <w:rFonts w:asciiTheme="minorHAnsi" w:hAnsiTheme="minorHAnsi" w:cstheme="minorHAnsi"/>
                <w:sz w:val="20"/>
                <w:szCs w:val="20"/>
              </w:rPr>
            </w:pPr>
            <w:r w:rsidRPr="006B15D4">
              <w:rPr>
                <w:rFonts w:asciiTheme="minorHAnsi" w:cs="Calibri"/>
                <w:color w:val="000000" w:themeColor="text1"/>
                <w:kern w:val="24"/>
                <w:sz w:val="20"/>
                <w:szCs w:val="20"/>
              </w:rPr>
              <w:t>Other IP-based agreements policy</w:t>
            </w:r>
          </w:p>
        </w:tc>
        <w:tc>
          <w:tcPr>
            <w:tcW w:w="1585" w:type="dxa"/>
          </w:tcPr>
          <w:p w:rsidR="006B15D4" w:rsidRPr="006B15D4" w:rsidP="006B15D4" w14:paraId="59D7964B" w14:textId="77777777">
            <w:pPr>
              <w:spacing w:before="120" w:after="120"/>
              <w:rPr>
                <w:rFonts w:cs="Calibri"/>
                <w:sz w:val="20"/>
                <w:szCs w:val="20"/>
              </w:rPr>
            </w:pPr>
          </w:p>
        </w:tc>
        <w:tc>
          <w:tcPr>
            <w:tcW w:w="2736" w:type="dxa"/>
          </w:tcPr>
          <w:p w:rsidR="006B15D4" w:rsidRPr="006B15D4" w:rsidP="006B15D4" w14:paraId="3EAD92C3" w14:textId="77777777">
            <w:pPr>
              <w:spacing w:before="120" w:after="120"/>
              <w:rPr>
                <w:rFonts w:cs="Calibri"/>
                <w:sz w:val="20"/>
                <w:szCs w:val="20"/>
              </w:rPr>
            </w:pPr>
          </w:p>
        </w:tc>
      </w:tr>
      <w:tr w14:paraId="0D6A7853" w14:textId="77777777" w:rsidTr="000341FE">
        <w:tblPrEx>
          <w:tblW w:w="8941" w:type="dxa"/>
          <w:tblLook w:val="04A0"/>
        </w:tblPrEx>
        <w:trPr>
          <w:trHeight w:val="338"/>
        </w:trPr>
        <w:tc>
          <w:tcPr>
            <w:tcW w:w="2208" w:type="dxa"/>
            <w:vMerge/>
          </w:tcPr>
          <w:p w:rsidR="00D05A44" w:rsidRPr="006B15D4" w:rsidP="006B15D4" w14:paraId="2B94AB3C" w14:textId="77777777">
            <w:pPr>
              <w:spacing w:before="120" w:after="120"/>
              <w:rPr>
                <w:rFonts w:cs="Calibri"/>
                <w:sz w:val="20"/>
                <w:szCs w:val="20"/>
              </w:rPr>
            </w:pPr>
          </w:p>
        </w:tc>
        <w:tc>
          <w:tcPr>
            <w:tcW w:w="2412" w:type="dxa"/>
          </w:tcPr>
          <w:p w:rsidR="00D05A44" w:rsidRPr="006B15D4" w:rsidP="006B15D4" w14:paraId="0179EDCC" w14:textId="78F7E5B7">
            <w:pPr>
              <w:spacing w:before="120" w:after="120"/>
              <w:rPr>
                <w:rFonts w:cs="Calibri"/>
                <w:sz w:val="20"/>
                <w:szCs w:val="20"/>
              </w:rPr>
            </w:pPr>
            <w:r w:rsidRPr="006B15D4">
              <w:rPr>
                <w:rFonts w:asciiTheme="minorHAnsi" w:cs="Calibri"/>
                <w:color w:val="000000" w:themeColor="text1"/>
                <w:kern w:val="24"/>
                <w:sz w:val="20"/>
                <w:szCs w:val="20"/>
              </w:rPr>
              <w:t>Prospective Investors Plan</w:t>
            </w:r>
          </w:p>
        </w:tc>
        <w:tc>
          <w:tcPr>
            <w:tcW w:w="1585" w:type="dxa"/>
          </w:tcPr>
          <w:p w:rsidR="00D05A44" w:rsidRPr="006B15D4" w:rsidP="006B15D4" w14:paraId="3DA46C26" w14:textId="77777777">
            <w:pPr>
              <w:spacing w:before="120" w:after="120"/>
              <w:rPr>
                <w:rFonts w:cs="Calibri"/>
                <w:sz w:val="20"/>
                <w:szCs w:val="20"/>
              </w:rPr>
            </w:pPr>
          </w:p>
        </w:tc>
        <w:tc>
          <w:tcPr>
            <w:tcW w:w="2736" w:type="dxa"/>
          </w:tcPr>
          <w:p w:rsidR="00D05A44" w:rsidRPr="006B15D4" w:rsidP="006B15D4" w14:paraId="67D5BAC1" w14:textId="77777777">
            <w:pPr>
              <w:spacing w:before="120" w:after="120"/>
              <w:rPr>
                <w:rFonts w:cs="Calibri"/>
                <w:sz w:val="20"/>
                <w:szCs w:val="20"/>
              </w:rPr>
            </w:pPr>
          </w:p>
        </w:tc>
      </w:tr>
      <w:tr w14:paraId="49CF797A" w14:textId="77777777" w:rsidTr="000341FE">
        <w:tblPrEx>
          <w:tblW w:w="8941" w:type="dxa"/>
          <w:tblLook w:val="04A0"/>
        </w:tblPrEx>
        <w:trPr>
          <w:trHeight w:val="458"/>
        </w:trPr>
        <w:tc>
          <w:tcPr>
            <w:tcW w:w="2208" w:type="dxa"/>
            <w:vMerge/>
          </w:tcPr>
          <w:p w:rsidR="00D05A44" w:rsidRPr="006B15D4" w:rsidP="006B15D4" w14:paraId="4896C572" w14:textId="77777777">
            <w:pPr>
              <w:spacing w:before="120" w:after="120"/>
              <w:rPr>
                <w:rFonts w:cs="Calibri"/>
                <w:sz w:val="20"/>
                <w:szCs w:val="20"/>
              </w:rPr>
            </w:pPr>
          </w:p>
        </w:tc>
        <w:tc>
          <w:tcPr>
            <w:tcW w:w="2412" w:type="dxa"/>
          </w:tcPr>
          <w:p w:rsidR="00D05A44" w:rsidRPr="006B15D4" w:rsidP="006B15D4" w14:paraId="5B217038" w14:textId="50E2E7B8">
            <w:pPr>
              <w:spacing w:before="120" w:after="120"/>
              <w:rPr>
                <w:rFonts w:cs="Calibri"/>
                <w:sz w:val="20"/>
                <w:szCs w:val="20"/>
              </w:rPr>
            </w:pPr>
            <w:r w:rsidRPr="006B15D4">
              <w:rPr>
                <w:rFonts w:asciiTheme="minorHAnsi" w:cs="Calibri"/>
                <w:color w:val="000000" w:themeColor="text1"/>
                <w:kern w:val="24"/>
                <w:sz w:val="20"/>
                <w:szCs w:val="20"/>
              </w:rPr>
              <w:t>IPR compliance plan</w:t>
            </w:r>
          </w:p>
        </w:tc>
        <w:tc>
          <w:tcPr>
            <w:tcW w:w="1585" w:type="dxa"/>
          </w:tcPr>
          <w:p w:rsidR="00D05A44" w:rsidRPr="006B15D4" w:rsidP="006B15D4" w14:paraId="2CDAEAF6" w14:textId="77777777">
            <w:pPr>
              <w:spacing w:before="120" w:after="120"/>
              <w:rPr>
                <w:rFonts w:cs="Calibri"/>
                <w:sz w:val="20"/>
                <w:szCs w:val="20"/>
              </w:rPr>
            </w:pPr>
          </w:p>
        </w:tc>
        <w:tc>
          <w:tcPr>
            <w:tcW w:w="2736" w:type="dxa"/>
          </w:tcPr>
          <w:p w:rsidR="00D05A44" w:rsidRPr="006B15D4" w:rsidP="006B15D4" w14:paraId="6574B84E" w14:textId="77777777">
            <w:pPr>
              <w:spacing w:before="120" w:after="120"/>
              <w:rPr>
                <w:rFonts w:cs="Calibri"/>
                <w:sz w:val="20"/>
                <w:szCs w:val="20"/>
              </w:rPr>
            </w:pPr>
          </w:p>
        </w:tc>
      </w:tr>
    </w:tbl>
    <w:p w:rsidR="00CC2BB9" w:rsidRPr="003A45B1" w:rsidP="00CC2BB9" w14:paraId="4AC54A13" w14:textId="77777777">
      <w:pPr>
        <w:rPr>
          <w:sz w:val="20"/>
          <w:szCs w:val="20"/>
        </w:rPr>
      </w:pPr>
      <w:r w:rsidRPr="003A45B1">
        <w:rPr>
          <w:sz w:val="20"/>
          <w:szCs w:val="20"/>
        </w:rPr>
        <w:t>* Engines should indicate their self-assessment of the Stage of Development achieved in the deliverable</w:t>
      </w:r>
      <w:r>
        <w:rPr>
          <w:sz w:val="20"/>
          <w:szCs w:val="20"/>
        </w:rPr>
        <w:t>.</w:t>
      </w:r>
    </w:p>
    <w:p w:rsidR="008A6A66" w:rsidP="00CC2BB9" w14:paraId="504C9229" w14:textId="6B4AF9BA">
      <w:r w:rsidRPr="003A45B1">
        <w:rPr>
          <w:sz w:val="20"/>
          <w:szCs w:val="20"/>
        </w:rPr>
        <w:t xml:space="preserve">** </w:t>
      </w:r>
      <w:r w:rsidRPr="003A45B1">
        <w:rPr>
          <w:rFonts w:cs="Calibri"/>
          <w:sz w:val="20"/>
          <w:szCs w:val="20"/>
        </w:rPr>
        <w:t xml:space="preserve">Refer to the text in your </w:t>
      </w:r>
      <w:r w:rsidR="004D7F74">
        <w:rPr>
          <w:rFonts w:cs="Calibri"/>
          <w:sz w:val="20"/>
          <w:szCs w:val="20"/>
        </w:rPr>
        <w:t>p</w:t>
      </w:r>
      <w:r w:rsidRPr="003A45B1">
        <w:rPr>
          <w:rFonts w:cs="Calibri"/>
          <w:sz w:val="20"/>
          <w:szCs w:val="20"/>
        </w:rPr>
        <w:t>lan</w:t>
      </w:r>
      <w:r>
        <w:rPr>
          <w:rFonts w:cs="Calibri"/>
          <w:sz w:val="20"/>
          <w:szCs w:val="20"/>
        </w:rPr>
        <w:t>;</w:t>
      </w:r>
      <w:r w:rsidRPr="003A45B1">
        <w:rPr>
          <w:rFonts w:cs="Calibri"/>
          <w:sz w:val="20"/>
          <w:szCs w:val="20"/>
        </w:rPr>
        <w:t xml:space="preserve"> note the page of the excerpt</w:t>
      </w:r>
      <w:r>
        <w:rPr>
          <w:rFonts w:cs="Calibri"/>
          <w:sz w:val="20"/>
          <w:szCs w:val="20"/>
        </w:rPr>
        <w:t xml:space="preserve">. You may also use </w:t>
      </w:r>
      <w:r w:rsidRPr="003A45B1">
        <w:rPr>
          <w:rFonts w:cs="Calibri"/>
          <w:sz w:val="20"/>
          <w:szCs w:val="20"/>
        </w:rPr>
        <w:t xml:space="preserve">any </w:t>
      </w:r>
      <w:r>
        <w:rPr>
          <w:rFonts w:cs="Calibri"/>
          <w:sz w:val="20"/>
          <w:szCs w:val="20"/>
        </w:rPr>
        <w:t>other documents that support your self-assessment</w:t>
      </w:r>
      <w:r w:rsidRPr="003A45B1">
        <w:rPr>
          <w:rFonts w:cs="Calibri"/>
          <w:sz w:val="20"/>
          <w:szCs w:val="20"/>
        </w:rPr>
        <w:t>.</w:t>
      </w:r>
    </w:p>
    <w:p w:rsidR="008A6A66" w:rsidP="008A6A66" w14:paraId="24900E5B" w14:textId="77777777">
      <w:pPr>
        <w:rPr>
          <w:rFonts w:cs="Calibri"/>
          <w:b/>
          <w:bCs/>
          <w:sz w:val="20"/>
          <w:szCs w:val="20"/>
        </w:rPr>
      </w:pPr>
    </w:p>
    <w:p w:rsidR="000659FE" w:rsidP="008A6A66" w14:paraId="78EA2171" w14:textId="77777777">
      <w:pPr>
        <w:rPr>
          <w:rFonts w:asciiTheme="minorHAnsi" w:hAnsiTheme="minorHAnsi" w:cstheme="minorHAnsi"/>
          <w:b/>
          <w:bCs/>
          <w:sz w:val="22"/>
          <w:szCs w:val="22"/>
        </w:rPr>
      </w:pPr>
    </w:p>
    <w:p w:rsidR="008A6A66" w:rsidRPr="002F2496" w:rsidP="008A6A66" w14:paraId="45837C45" w14:textId="7537CE16">
      <w:pPr>
        <w:rPr>
          <w:rFonts w:asciiTheme="minorHAnsi" w:hAnsiTheme="minorHAnsi" w:cstheme="minorHAnsi"/>
          <w:sz w:val="22"/>
          <w:szCs w:val="22"/>
        </w:rPr>
      </w:pPr>
      <w:r w:rsidRPr="002F2496">
        <w:rPr>
          <w:rFonts w:asciiTheme="minorHAnsi" w:hAnsiTheme="minorHAnsi" w:cstheme="minorHAnsi"/>
          <w:b/>
          <w:bCs/>
          <w:sz w:val="22"/>
          <w:szCs w:val="22"/>
        </w:rPr>
        <w:t>Other Criteria Relevant to Your Engine</w:t>
      </w:r>
    </w:p>
    <w:tbl>
      <w:tblPr>
        <w:tblStyle w:val="TableGrid10"/>
        <w:tblW w:w="8941" w:type="dxa"/>
        <w:tblLook w:val="04A0"/>
      </w:tblPr>
      <w:tblGrid>
        <w:gridCol w:w="2208"/>
        <w:gridCol w:w="2412"/>
        <w:gridCol w:w="4321"/>
      </w:tblGrid>
      <w:tr w14:paraId="5EDBB508" w14:textId="77777777" w:rsidTr="000341FE">
        <w:tblPrEx>
          <w:tblW w:w="8941" w:type="dxa"/>
          <w:tblLook w:val="04A0"/>
        </w:tblPrEx>
        <w:trPr>
          <w:trHeight w:val="409"/>
        </w:trPr>
        <w:tc>
          <w:tcPr>
            <w:tcW w:w="2208" w:type="dxa"/>
          </w:tcPr>
          <w:p w:rsidR="008A6A66" w:rsidRPr="002F2496" w:rsidP="000341FE" w14:paraId="60433A48" w14:textId="77777777">
            <w:pPr>
              <w:rPr>
                <w:rFonts w:cs="Calibri"/>
                <w:b/>
                <w:bCs/>
                <w:sz w:val="20"/>
                <w:szCs w:val="20"/>
              </w:rPr>
            </w:pPr>
            <w:r w:rsidRPr="002F2496">
              <w:rPr>
                <w:rFonts w:cs="Calibri"/>
                <w:b/>
                <w:bCs/>
                <w:sz w:val="20"/>
                <w:szCs w:val="20"/>
              </w:rPr>
              <w:t>Topic</w:t>
            </w:r>
          </w:p>
        </w:tc>
        <w:tc>
          <w:tcPr>
            <w:tcW w:w="2412" w:type="dxa"/>
          </w:tcPr>
          <w:p w:rsidR="008A6A66" w:rsidRPr="002F2496" w:rsidP="000341FE" w14:paraId="0E1FC67C" w14:textId="77777777">
            <w:pPr>
              <w:rPr>
                <w:rFonts w:cs="Calibri"/>
                <w:b/>
                <w:bCs/>
                <w:sz w:val="20"/>
                <w:szCs w:val="20"/>
              </w:rPr>
            </w:pPr>
            <w:r w:rsidRPr="002F2496">
              <w:rPr>
                <w:rFonts w:cs="Calibri"/>
                <w:b/>
                <w:bCs/>
                <w:sz w:val="20"/>
                <w:szCs w:val="20"/>
              </w:rPr>
              <w:t>Criteria</w:t>
            </w:r>
          </w:p>
        </w:tc>
        <w:tc>
          <w:tcPr>
            <w:tcW w:w="4321" w:type="dxa"/>
          </w:tcPr>
          <w:p w:rsidR="008A6A66" w:rsidRPr="002F2496" w:rsidP="000341FE" w14:paraId="740E2CDB" w14:textId="77777777">
            <w:pPr>
              <w:rPr>
                <w:rFonts w:cs="Calibri"/>
                <w:b/>
                <w:bCs/>
                <w:sz w:val="20"/>
                <w:szCs w:val="20"/>
              </w:rPr>
            </w:pPr>
            <w:r w:rsidRPr="002F2496">
              <w:rPr>
                <w:rFonts w:cs="Calibri"/>
                <w:b/>
                <w:bCs/>
                <w:sz w:val="20"/>
                <w:szCs w:val="20"/>
              </w:rPr>
              <w:t>Reasoning</w:t>
            </w:r>
          </w:p>
        </w:tc>
      </w:tr>
      <w:tr w14:paraId="5B677054" w14:textId="77777777" w:rsidTr="000341FE">
        <w:tblPrEx>
          <w:tblW w:w="8941" w:type="dxa"/>
          <w:tblLook w:val="04A0"/>
        </w:tblPrEx>
        <w:trPr>
          <w:trHeight w:val="613"/>
        </w:trPr>
        <w:tc>
          <w:tcPr>
            <w:tcW w:w="2208" w:type="dxa"/>
          </w:tcPr>
          <w:p w:rsidR="008A6A66" w:rsidRPr="002F2496" w:rsidP="000341FE" w14:paraId="2DBCEE44" w14:textId="77777777">
            <w:pPr>
              <w:rPr>
                <w:rFonts w:cs="Calibri"/>
                <w:sz w:val="20"/>
                <w:szCs w:val="20"/>
              </w:rPr>
            </w:pPr>
          </w:p>
        </w:tc>
        <w:tc>
          <w:tcPr>
            <w:tcW w:w="2412" w:type="dxa"/>
          </w:tcPr>
          <w:p w:rsidR="008A6A66" w:rsidRPr="002F2496" w:rsidP="000341FE" w14:paraId="440D71EE" w14:textId="77777777">
            <w:pPr>
              <w:rPr>
                <w:rFonts w:cs="Calibri"/>
                <w:sz w:val="20"/>
                <w:szCs w:val="20"/>
              </w:rPr>
            </w:pPr>
          </w:p>
        </w:tc>
        <w:tc>
          <w:tcPr>
            <w:tcW w:w="4321" w:type="dxa"/>
          </w:tcPr>
          <w:p w:rsidR="008A6A66" w:rsidRPr="002F2496" w:rsidP="000341FE" w14:paraId="52D89F63" w14:textId="77777777">
            <w:pPr>
              <w:rPr>
                <w:rFonts w:cs="Calibri"/>
                <w:sz w:val="20"/>
                <w:szCs w:val="20"/>
              </w:rPr>
            </w:pPr>
          </w:p>
        </w:tc>
      </w:tr>
      <w:tr w14:paraId="14FE27C7" w14:textId="77777777" w:rsidTr="000341FE">
        <w:tblPrEx>
          <w:tblW w:w="8941" w:type="dxa"/>
          <w:tblLook w:val="04A0"/>
        </w:tblPrEx>
        <w:trPr>
          <w:trHeight w:val="626"/>
        </w:trPr>
        <w:tc>
          <w:tcPr>
            <w:tcW w:w="2208" w:type="dxa"/>
          </w:tcPr>
          <w:p w:rsidR="008A6A66" w:rsidRPr="002F2496" w:rsidP="000341FE" w14:paraId="2A4D3EC7" w14:textId="77777777">
            <w:pPr>
              <w:rPr>
                <w:rFonts w:cs="Calibri"/>
                <w:sz w:val="20"/>
                <w:szCs w:val="20"/>
              </w:rPr>
            </w:pPr>
          </w:p>
        </w:tc>
        <w:tc>
          <w:tcPr>
            <w:tcW w:w="2412" w:type="dxa"/>
          </w:tcPr>
          <w:p w:rsidR="008A6A66" w:rsidRPr="002F2496" w:rsidP="000341FE" w14:paraId="706E2039" w14:textId="77777777">
            <w:pPr>
              <w:rPr>
                <w:rFonts w:cs="Calibri"/>
                <w:sz w:val="20"/>
                <w:szCs w:val="20"/>
              </w:rPr>
            </w:pPr>
          </w:p>
        </w:tc>
        <w:tc>
          <w:tcPr>
            <w:tcW w:w="4321" w:type="dxa"/>
          </w:tcPr>
          <w:p w:rsidR="008A6A66" w:rsidRPr="002F2496" w:rsidP="000341FE" w14:paraId="4BD712EF" w14:textId="77777777">
            <w:pPr>
              <w:rPr>
                <w:rFonts w:cs="Calibri"/>
                <w:sz w:val="20"/>
                <w:szCs w:val="20"/>
              </w:rPr>
            </w:pPr>
          </w:p>
        </w:tc>
      </w:tr>
      <w:tr w14:paraId="713FDFE3" w14:textId="77777777" w:rsidTr="000341FE">
        <w:tblPrEx>
          <w:tblW w:w="8941" w:type="dxa"/>
          <w:tblLook w:val="04A0"/>
        </w:tblPrEx>
        <w:trPr>
          <w:trHeight w:val="626"/>
        </w:trPr>
        <w:tc>
          <w:tcPr>
            <w:tcW w:w="2208" w:type="dxa"/>
          </w:tcPr>
          <w:p w:rsidR="008A6A66" w:rsidRPr="002F2496" w:rsidP="000341FE" w14:paraId="7548C5AC" w14:textId="77777777">
            <w:pPr>
              <w:rPr>
                <w:rFonts w:cs="Calibri"/>
                <w:sz w:val="20"/>
                <w:szCs w:val="20"/>
              </w:rPr>
            </w:pPr>
          </w:p>
        </w:tc>
        <w:tc>
          <w:tcPr>
            <w:tcW w:w="2412" w:type="dxa"/>
          </w:tcPr>
          <w:p w:rsidR="008A6A66" w:rsidRPr="002F2496" w:rsidP="000341FE" w14:paraId="03D44329" w14:textId="77777777">
            <w:pPr>
              <w:rPr>
                <w:rFonts w:cs="Calibri"/>
                <w:sz w:val="20"/>
                <w:szCs w:val="20"/>
              </w:rPr>
            </w:pPr>
          </w:p>
        </w:tc>
        <w:tc>
          <w:tcPr>
            <w:tcW w:w="4321" w:type="dxa"/>
          </w:tcPr>
          <w:p w:rsidR="008A6A66" w:rsidRPr="002F2496" w:rsidP="000341FE" w14:paraId="01213020" w14:textId="77777777">
            <w:pPr>
              <w:rPr>
                <w:rFonts w:cs="Calibri"/>
                <w:sz w:val="20"/>
                <w:szCs w:val="20"/>
              </w:rPr>
            </w:pPr>
          </w:p>
        </w:tc>
      </w:tr>
    </w:tbl>
    <w:p w:rsidR="008A6A66" w:rsidP="008A6A66" w14:paraId="3A7D045F" w14:textId="77777777"/>
    <w:p w:rsidR="00186D73" w:rsidP="008A6A66" w14:paraId="11471B59" w14:textId="77777777">
      <w:pPr>
        <w:sectPr w:rsidSect="002F3F34">
          <w:headerReference w:type="default" r:id="rId12"/>
          <w:footerReference w:type="default" r:id="rId13"/>
          <w:pgSz w:w="12240" w:h="15840" w:code="1"/>
          <w:pgMar w:top="1440" w:right="1800" w:bottom="1440" w:left="1800" w:header="720" w:footer="720" w:gutter="0"/>
          <w:pgNumType w:start="1" w:chapStyle="6"/>
          <w:cols w:space="720"/>
          <w:docGrid w:linePitch="360"/>
        </w:sectPr>
      </w:pPr>
      <w:r>
        <w:br w:type="page"/>
      </w:r>
    </w:p>
    <w:p w:rsidR="008A6A66" w:rsidP="008A6A66" w14:paraId="69BE65C1" w14:textId="08FBE95F">
      <w:pPr>
        <w:pStyle w:val="Heading6"/>
      </w:pPr>
      <w:r>
        <w:t xml:space="preserve"> </w:t>
      </w:r>
      <w:r>
        <w:t>Literature Review</w:t>
      </w:r>
    </w:p>
    <w:p w:rsidR="00EA205B" w:rsidP="008A6A66" w14:paraId="461C0046" w14:textId="51D0A7E0">
      <w:pPr>
        <w:pStyle w:val="BodyText"/>
      </w:pPr>
      <w:r>
        <w:t xml:space="preserve">The preparation of </w:t>
      </w:r>
      <w:r w:rsidR="00D05A44">
        <w:t xml:space="preserve">an IP </w:t>
      </w:r>
      <w:r w:rsidR="00BC05E4">
        <w:t xml:space="preserve">Management Plan </w:t>
      </w:r>
      <w:r>
        <w:t xml:space="preserve">is not </w:t>
      </w:r>
      <w:r>
        <w:t xml:space="preserve">a subject of scholarly research but rather is the domain of </w:t>
      </w:r>
      <w:r w:rsidR="00E67FA8">
        <w:t xml:space="preserve">legal and </w:t>
      </w:r>
      <w:r>
        <w:t>business practitioners. There are no theoretical debates on writing this sort of plan</w:t>
      </w:r>
      <w:r w:rsidR="00457B55">
        <w:t xml:space="preserve">; </w:t>
      </w:r>
      <w:r>
        <w:t xml:space="preserve">rather, there are </w:t>
      </w:r>
      <w:r w:rsidR="00BF4B57">
        <w:t>reference</w:t>
      </w:r>
      <w:r>
        <w:t xml:space="preserve"> t</w:t>
      </w:r>
      <w:r w:rsidR="00D52445">
        <w:t xml:space="preserve">extbooks </w:t>
      </w:r>
      <w:r>
        <w:t xml:space="preserve">that </w:t>
      </w:r>
      <w:r w:rsidR="008A6A66">
        <w:t xml:space="preserve">Engines </w:t>
      </w:r>
      <w:r>
        <w:t xml:space="preserve">can consult as </w:t>
      </w:r>
      <w:r w:rsidR="00D52445">
        <w:t>they prepare their</w:t>
      </w:r>
      <w:r w:rsidR="008A6A66">
        <w:t xml:space="preserve"> </w:t>
      </w:r>
      <w:r w:rsidR="00D05A44">
        <w:t xml:space="preserve">IP </w:t>
      </w:r>
      <w:r w:rsidR="00D52445">
        <w:t>Management</w:t>
      </w:r>
      <w:r w:rsidR="008A6A66">
        <w:t xml:space="preserve"> Plan.</w:t>
      </w:r>
      <w:r w:rsidR="00BF4B57">
        <w:t xml:space="preserve"> In lieu of a literature review, some useful textbooks are here recommended.</w:t>
      </w:r>
    </w:p>
    <w:p w:rsidR="00EA205B" w:rsidP="008A6A66" w14:paraId="423CD4CD" w14:textId="38524999">
      <w:pPr>
        <w:pStyle w:val="BodyText"/>
      </w:pPr>
      <w:r>
        <w:t xml:space="preserve">Two </w:t>
      </w:r>
      <w:r>
        <w:t>classic text</w:t>
      </w:r>
      <w:r>
        <w:t>s</w:t>
      </w:r>
      <w:r>
        <w:t xml:space="preserve"> </w:t>
      </w:r>
      <w:r>
        <w:t xml:space="preserve">are by Tanya Aplin and Jennifer Davis </w:t>
      </w:r>
      <w:r>
        <w:t>(20</w:t>
      </w:r>
      <w:r>
        <w:t>21</w:t>
      </w:r>
      <w:r>
        <w:t>)</w:t>
      </w:r>
      <w:r>
        <w:t xml:space="preserve"> now in its 4</w:t>
      </w:r>
      <w:r w:rsidRPr="00582A8F">
        <w:rPr>
          <w:vertAlign w:val="superscript"/>
        </w:rPr>
        <w:t>th</w:t>
      </w:r>
      <w:r>
        <w:t xml:space="preserve"> edition, and by Jorge Contreras </w:t>
      </w:r>
      <w:r>
        <w:t>(202</w:t>
      </w:r>
      <w:r>
        <w:t>2</w:t>
      </w:r>
      <w:r>
        <w:t>)</w:t>
      </w:r>
      <w:r>
        <w:t xml:space="preserve">, of which particularly relevant for Engines is the </w:t>
      </w:r>
      <w:r w:rsidR="00457B55">
        <w:t>c</w:t>
      </w:r>
      <w:r>
        <w:t xml:space="preserve">hapter entitled </w:t>
      </w:r>
      <w:r w:rsidRPr="00AB0EF5">
        <w:rPr>
          <w:i/>
          <w:iCs/>
        </w:rPr>
        <w:t>The Business of Licensing</w:t>
      </w:r>
      <w:r>
        <w:t>.</w:t>
      </w:r>
    </w:p>
    <w:p w:rsidR="008A6A66" w:rsidRPr="006A3D57" w:rsidP="00EA205B" w14:paraId="77F0B81B" w14:textId="354CF59B">
      <w:pPr>
        <w:pStyle w:val="BodyText"/>
      </w:pPr>
      <w:r>
        <w:t xml:space="preserve">STPI’s rubric is general in content and is </w:t>
      </w:r>
      <w:r w:rsidR="00EA205B">
        <w:t xml:space="preserve">intended to be </w:t>
      </w:r>
      <w:r>
        <w:t>suggestive of best practices;</w:t>
      </w:r>
      <w:r w:rsidR="00EA205B">
        <w:t xml:space="preserve"> therefore,</w:t>
      </w:r>
      <w:r>
        <w:t xml:space="preserve"> STPI’s rubric should </w:t>
      </w:r>
      <w:r w:rsidR="001E072E">
        <w:t xml:space="preserve">not </w:t>
      </w:r>
      <w:r>
        <w:t xml:space="preserve">be construed as business or legal advice. Engines are highly encouraged to seek </w:t>
      </w:r>
      <w:r w:rsidR="001E072E">
        <w:t>professional</w:t>
      </w:r>
      <w:r>
        <w:t xml:space="preserve"> legal counsel for chartering their organizations and preparing the bylaws and internal policies.</w:t>
      </w:r>
    </w:p>
    <w:p w:rsidR="008A6A66" w:rsidRPr="00E45262" w:rsidP="008A6A66" w14:paraId="68D3C92F" w14:textId="5F20BDA4">
      <w:pPr>
        <w:pStyle w:val="Heading7"/>
        <w:numPr>
          <w:ilvl w:val="6"/>
          <w:numId w:val="1"/>
        </w:numPr>
        <w:tabs>
          <w:tab w:val="num" w:pos="360"/>
        </w:tabs>
        <w:ind w:left="0" w:firstLine="0"/>
      </w:pPr>
      <w:r>
        <w:rPr>
          <w:sz w:val="28"/>
          <w:szCs w:val="28"/>
        </w:rPr>
        <w:t>Textbook</w:t>
      </w:r>
      <w:r w:rsidR="00705808">
        <w:rPr>
          <w:sz w:val="28"/>
          <w:szCs w:val="28"/>
        </w:rPr>
        <w:t xml:space="preserve"> </w:t>
      </w:r>
      <w:r>
        <w:rPr>
          <w:sz w:val="28"/>
          <w:szCs w:val="28"/>
        </w:rPr>
        <w:t>Resources</w:t>
      </w:r>
    </w:p>
    <w:p w:rsidR="00EB03F6" w:rsidP="00AB0EF5" w14:paraId="3DEF308B" w14:textId="1476292A">
      <w:pPr>
        <w:pStyle w:val="BodyText-Next"/>
        <w:ind w:left="540" w:hanging="540"/>
        <w:jc w:val="left"/>
      </w:pPr>
      <w:r>
        <w:t>Aplin, Tanya and Jennifer Davis</w:t>
      </w:r>
      <w:r>
        <w:t xml:space="preserve"> (20</w:t>
      </w:r>
      <w:r>
        <w:t>21</w:t>
      </w:r>
      <w:r>
        <w:t>).</w:t>
      </w:r>
      <w:r w:rsidRPr="00802E5E">
        <w:t xml:space="preserve"> </w:t>
      </w:r>
      <w:r w:rsidRPr="002B0787" w:rsidR="002B0787">
        <w:rPr>
          <w:i/>
          <w:iCs/>
        </w:rPr>
        <w:t>Intellectual Property Law</w:t>
      </w:r>
      <w:r>
        <w:rPr>
          <w:i/>
          <w:iCs/>
        </w:rPr>
        <w:t xml:space="preserve">: </w:t>
      </w:r>
      <w:r w:rsidRPr="002B0787" w:rsidR="002B0787">
        <w:rPr>
          <w:i/>
          <w:iCs/>
        </w:rPr>
        <w:t>Text, Cases, and Materials</w:t>
      </w:r>
      <w:r w:rsidRPr="00802E5E">
        <w:rPr>
          <w:i/>
          <w:iCs/>
        </w:rPr>
        <w:t xml:space="preserve">, </w:t>
      </w:r>
      <w:r>
        <w:rPr>
          <w:i/>
          <w:iCs/>
        </w:rPr>
        <w:t>4</w:t>
      </w:r>
      <w:r w:rsidRPr="00802E5E">
        <w:rPr>
          <w:i/>
          <w:iCs/>
        </w:rPr>
        <w:t>th Ed</w:t>
      </w:r>
      <w:r w:rsidRPr="00802E5E">
        <w:t xml:space="preserve">. </w:t>
      </w:r>
      <w:r>
        <w:t>Oxford university Press</w:t>
      </w:r>
      <w:r>
        <w:t>.</w:t>
      </w:r>
    </w:p>
    <w:p w:rsidR="00582A8F" w:rsidRPr="00582A8F" w:rsidP="00AB0EF5" w14:paraId="1415DB58" w14:textId="1975CAD8">
      <w:pPr>
        <w:pStyle w:val="ListBullet"/>
        <w:numPr>
          <w:ilvl w:val="0"/>
          <w:numId w:val="0"/>
        </w:numPr>
        <w:ind w:left="540" w:hanging="540"/>
        <w:jc w:val="both"/>
      </w:pPr>
      <w:r>
        <w:t xml:space="preserve">Contreras, Jorge L. (2022). </w:t>
      </w:r>
      <w:r w:rsidRPr="00582A8F">
        <w:rPr>
          <w:i/>
          <w:iCs/>
        </w:rPr>
        <w:t>Intellectual Property Licensing and Transactions: Theory and Practice</w:t>
      </w:r>
      <w:r>
        <w:rPr>
          <w:i/>
          <w:iCs/>
        </w:rPr>
        <w:t xml:space="preserve">. </w:t>
      </w:r>
      <w:r>
        <w:t>Cambridge University Press.</w:t>
      </w:r>
    </w:p>
    <w:p w:rsidR="008A6A66" w:rsidRPr="00E45262" w:rsidP="008A6A66" w14:paraId="09A186A6" w14:textId="69B718DA">
      <w:pPr>
        <w:pStyle w:val="Heading7"/>
        <w:numPr>
          <w:ilvl w:val="6"/>
          <w:numId w:val="1"/>
        </w:numPr>
        <w:tabs>
          <w:tab w:val="num" w:pos="360"/>
        </w:tabs>
        <w:ind w:left="0" w:firstLine="0"/>
      </w:pPr>
      <w:r>
        <w:rPr>
          <w:sz w:val="28"/>
          <w:szCs w:val="28"/>
        </w:rPr>
        <w:t xml:space="preserve">Related </w:t>
      </w:r>
      <w:r w:rsidR="00CC2BB9">
        <w:rPr>
          <w:sz w:val="28"/>
          <w:szCs w:val="28"/>
        </w:rPr>
        <w:t>L</w:t>
      </w:r>
      <w:r>
        <w:rPr>
          <w:sz w:val="28"/>
          <w:szCs w:val="28"/>
        </w:rPr>
        <w:t xml:space="preserve">iterature on </w:t>
      </w:r>
      <w:r w:rsidR="00D05A44">
        <w:rPr>
          <w:sz w:val="28"/>
          <w:szCs w:val="28"/>
        </w:rPr>
        <w:t>IP Management</w:t>
      </w:r>
    </w:p>
    <w:p w:rsidR="00AA3D11" w:rsidP="00AA3D11" w14:paraId="1FF76073" w14:textId="5A3D05E8">
      <w:pPr>
        <w:pStyle w:val="BodyText"/>
      </w:pPr>
      <w:r>
        <w:t>Innovation studies—the body of literature most relevant to Engines—</w:t>
      </w:r>
      <w:r w:rsidR="00FF605F">
        <w:t xml:space="preserve">is </w:t>
      </w:r>
      <w:r>
        <w:t>not focus</w:t>
      </w:r>
      <w:r w:rsidR="00FF605F">
        <w:t>ed</w:t>
      </w:r>
      <w:r>
        <w:t xml:space="preserve"> on the </w:t>
      </w:r>
      <w:r w:rsidRPr="006A3D57">
        <w:t xml:space="preserve">operational level of </w:t>
      </w:r>
      <w:r w:rsidR="00D05A44">
        <w:t>IP management</w:t>
      </w:r>
      <w:r>
        <w:t xml:space="preserve">. </w:t>
      </w:r>
      <w:r w:rsidR="00FF605F">
        <w:t>Th</w:t>
      </w:r>
      <w:r w:rsidR="00D933A4">
        <w:t>at</w:t>
      </w:r>
      <w:r w:rsidR="00FF605F">
        <w:t xml:space="preserve"> literature instead </w:t>
      </w:r>
      <w:r>
        <w:t>explore</w:t>
      </w:r>
      <w:r w:rsidR="00FF605F">
        <w:t>s</w:t>
      </w:r>
      <w:r w:rsidRPr="006A3D57">
        <w:t xml:space="preserve"> </w:t>
      </w:r>
      <w:r w:rsidR="00D05A44">
        <w:t xml:space="preserve">the </w:t>
      </w:r>
      <w:r>
        <w:t xml:space="preserve">outcomes </w:t>
      </w:r>
      <w:r w:rsidR="00D05A44">
        <w:t>of different strategies of IP management followed by the actors of innovation</w:t>
      </w:r>
      <w:r w:rsidRPr="006A3D57">
        <w:t>.</w:t>
      </w:r>
      <w:r>
        <w:t xml:space="preserve"> The following </w:t>
      </w:r>
      <w:r w:rsidR="00D933A4">
        <w:t xml:space="preserve">is a </w:t>
      </w:r>
      <w:r w:rsidR="00FF605F">
        <w:t xml:space="preserve">list </w:t>
      </w:r>
      <w:r w:rsidR="00D933A4">
        <w:t xml:space="preserve">of </w:t>
      </w:r>
      <w:r w:rsidR="00FF605F">
        <w:t xml:space="preserve">selected </w:t>
      </w:r>
      <w:r>
        <w:t>reading</w:t>
      </w:r>
      <w:r w:rsidR="00FF605F">
        <w:t>s</w:t>
      </w:r>
      <w:r>
        <w:t xml:space="preserve"> </w:t>
      </w:r>
      <w:r w:rsidR="00D933A4">
        <w:t xml:space="preserve">that </w:t>
      </w:r>
      <w:r w:rsidR="00FF605F">
        <w:t xml:space="preserve">may help Engines place their </w:t>
      </w:r>
      <w:r w:rsidR="00795185">
        <w:t xml:space="preserve">IP management </w:t>
      </w:r>
      <w:r w:rsidR="00FF605F">
        <w:t>planning in a larger context.</w:t>
      </w:r>
    </w:p>
    <w:p w:rsidR="00802CD2" w:rsidP="00EE7257" w14:paraId="2A00048E" w14:textId="4BAD5A1E">
      <w:pPr>
        <w:pStyle w:val="BodyText"/>
        <w:ind w:left="540" w:hanging="540"/>
      </w:pPr>
      <w:r>
        <w:t xml:space="preserve">Mowery, David C., Richard R. Nelson, Baven N. Sampat, and Arvids A. Ziedonis (2004). </w:t>
      </w:r>
      <w:r w:rsidRPr="00802CD2">
        <w:rPr>
          <w:i/>
          <w:iCs/>
        </w:rPr>
        <w:t>Ivory Tower and Industrial Innovation: University-Industry Technology Transfer Before and After the Bayh-Dole Act</w:t>
      </w:r>
      <w:r>
        <w:t>. Stanford University Press</w:t>
      </w:r>
      <w:r w:rsidR="00166CA7">
        <w:t>.</w:t>
      </w:r>
    </w:p>
    <w:p w:rsidR="00563F10" w:rsidP="00EE7257" w14:paraId="53A22DF1" w14:textId="0284761F">
      <w:pPr>
        <w:pStyle w:val="BodyText"/>
        <w:ind w:left="540" w:hanging="540"/>
      </w:pPr>
      <w:r w:rsidRPr="002E24E2">
        <w:t xml:space="preserve">Pisano, G. P., &amp; Teece, D. J. (2007). </w:t>
      </w:r>
      <w:r w:rsidRPr="00563F10">
        <w:t xml:space="preserve">How to Capture Value from Innovation: Shaping Intellectual Property and Industry Architecture. </w:t>
      </w:r>
      <w:r w:rsidRPr="00563F10">
        <w:rPr>
          <w:i/>
          <w:iCs/>
        </w:rPr>
        <w:t>California Management Review</w:t>
      </w:r>
      <w:r w:rsidRPr="00563F10">
        <w:t>, 50(1), 278-296. https://doi.org/10.2307/41166428</w:t>
      </w:r>
    </w:p>
    <w:p w:rsidR="00166CA7" w:rsidRPr="00166CA7" w:rsidP="00EE7257" w14:paraId="5466FF7F" w14:textId="0C7084C5">
      <w:pPr>
        <w:pStyle w:val="BodyText"/>
        <w:ind w:left="540" w:hanging="540"/>
      </w:pPr>
      <w:r w:rsidRPr="00166CA7">
        <w:t xml:space="preserve">Sampat, Bhaven N. </w:t>
      </w:r>
      <w:r>
        <w:t xml:space="preserve">(2018) </w:t>
      </w:r>
      <w:r w:rsidRPr="00166CA7">
        <w:rPr>
          <w:i/>
          <w:iCs/>
        </w:rPr>
        <w:t>A surv</w:t>
      </w:r>
      <w:r>
        <w:rPr>
          <w:i/>
          <w:iCs/>
        </w:rPr>
        <w:t>ey of Empirical Evidence on Patents and Innovation.</w:t>
      </w:r>
      <w:r>
        <w:t xml:space="preserve"> National Bureau of Economic Research.</w:t>
      </w:r>
    </w:p>
    <w:p w:rsidR="008A6A66" w:rsidRPr="00255CE3" w:rsidP="00EE7257" w14:paraId="1CA0B5F2" w14:textId="2F7EAEAE">
      <w:pPr>
        <w:pStyle w:val="BodyText"/>
        <w:ind w:left="540" w:hanging="540"/>
      </w:pPr>
      <w:r>
        <w:t>Valdivia</w:t>
      </w:r>
      <w:r>
        <w:t xml:space="preserve">, </w:t>
      </w:r>
      <w:r>
        <w:t>Walter D</w:t>
      </w:r>
      <w:r>
        <w:t xml:space="preserve"> (201</w:t>
      </w:r>
      <w:r>
        <w:t>3</w:t>
      </w:r>
      <w:r>
        <w:t xml:space="preserve">). </w:t>
      </w:r>
      <w:r w:rsidRPr="007276CE" w:rsidR="007276CE">
        <w:rPr>
          <w:i/>
          <w:iCs/>
        </w:rPr>
        <w:t>University Patents: Critical for Improving Technology Transfer</w:t>
      </w:r>
      <w:r w:rsidR="007276CE">
        <w:t>. Brookings: Washington DC</w:t>
      </w:r>
      <w:r>
        <w:t>.</w:t>
      </w:r>
    </w:p>
    <w:sectPr w:rsidSect="002F3F34">
      <w:pgSz w:w="12240" w:h="15840" w:code="1"/>
      <w:pgMar w:top="1440" w:right="1800" w:bottom="1440" w:left="1800" w:header="720" w:footer="720" w:gutter="0"/>
      <w:pgNumType w:start="1"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44416" w:rsidP="007B4C7A" w14:paraId="4D1AE2BC" w14:textId="77777777">
      <w:r>
        <w:separator/>
      </w:r>
    </w:p>
    <w:p w:rsidR="00444416" w14:paraId="1B7914D3" w14:textId="77777777"/>
  </w:endnote>
  <w:endnote w:type="continuationSeparator" w:id="1">
    <w:p w:rsidR="00444416" w:rsidP="007B4C7A" w14:paraId="723D29DD" w14:textId="77777777">
      <w:r>
        <w:continuationSeparator/>
      </w:r>
    </w:p>
    <w:p w:rsidR="00444416" w14:paraId="2F7BE5AB" w14:textId="77777777"/>
  </w:endnote>
  <w:endnote w:type="continuationNotice" w:id="2">
    <w:p w:rsidR="00444416" w14:paraId="4693D2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72855219"/>
      <w:docPartObj>
        <w:docPartGallery w:val="Page Numbers (Bottom of Page)"/>
        <w:docPartUnique/>
      </w:docPartObj>
    </w:sdtPr>
    <w:sdtEndPr>
      <w:rPr>
        <w:noProof/>
      </w:rPr>
    </w:sdtEndPr>
    <w:sdtContent>
      <w:p w:rsidR="00280248" w14:paraId="3CA8DA36" w14:textId="7D69ACA5">
        <w:pPr>
          <w:pStyle w:val="Footer"/>
        </w:pPr>
        <w:r>
          <w:fldChar w:fldCharType="begin"/>
        </w:r>
        <w:r>
          <w:instrText xml:space="preserve"> PAGE   \* MERGEFORMAT </w:instrText>
        </w:r>
        <w:r>
          <w:fldChar w:fldCharType="separate"/>
        </w:r>
        <w:r>
          <w:rPr>
            <w:noProof/>
          </w:rPr>
          <w:t>2</w:t>
        </w:r>
        <w:r>
          <w:rPr>
            <w:noProof/>
          </w:rPr>
          <w:fldChar w:fldCharType="end"/>
        </w:r>
      </w:p>
    </w:sdtContent>
  </w:sdt>
  <w:p w:rsidR="00280248" w14:paraId="568A3CCE" w14:textId="51343401">
    <w:pPr>
      <w:pStyle w:val="Footer"/>
    </w:pPr>
    <w:r>
      <w:t>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1772756"/>
      <w:docPartObj>
        <w:docPartGallery w:val="Page Numbers (Bottom of Page)"/>
        <w:docPartUnique/>
      </w:docPartObj>
    </w:sdtPr>
    <w:sdtEndPr>
      <w:rPr>
        <w:noProof/>
      </w:rPr>
    </w:sdtEndPr>
    <w:sdtContent>
      <w:p w:rsidR="00280248" w14:paraId="60B81586" w14:textId="61AA76FB">
        <w:pPr>
          <w:pStyle w:val="Footer"/>
        </w:pPr>
        <w:r>
          <w:fldChar w:fldCharType="begin"/>
        </w:r>
        <w:r>
          <w:instrText xml:space="preserve"> PAGE   \* MERGEFORMAT </w:instrText>
        </w:r>
        <w:r>
          <w:fldChar w:fldCharType="separate"/>
        </w:r>
        <w:r>
          <w:rPr>
            <w:noProof/>
          </w:rPr>
          <w:t>2</w:t>
        </w:r>
        <w:r>
          <w:rPr>
            <w:noProof/>
          </w:rPr>
          <w:fldChar w:fldCharType="end"/>
        </w:r>
      </w:p>
    </w:sdtContent>
  </w:sdt>
  <w:p w:rsidR="00C44E15" w:rsidP="007B3486" w14:paraId="70F93EBD" w14:textId="66157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6285741"/>
      <w:docPartObj>
        <w:docPartGallery w:val="Page Numbers (Bottom of Page)"/>
        <w:docPartUnique/>
      </w:docPartObj>
    </w:sdtPr>
    <w:sdtEndPr>
      <w:rPr>
        <w:noProof/>
      </w:rPr>
    </w:sdtEndPr>
    <w:sdtContent>
      <w:p w:rsidR="00C44E15" w:rsidP="005C2CB7" w14:paraId="3C7A4148" w14:textId="69DED39C">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4416" w:rsidP="006422DF" w14:paraId="40EAA41E" w14:textId="77777777">
      <w:r>
        <w:separator/>
      </w:r>
    </w:p>
  </w:footnote>
  <w:footnote w:type="continuationSeparator" w:id="1">
    <w:p w:rsidR="00444416" w14:paraId="1505671E" w14:textId="77777777">
      <w:r>
        <w:continuationSeparator/>
      </w:r>
    </w:p>
  </w:footnote>
  <w:footnote w:type="continuationNotice" w:id="2">
    <w:p w:rsidR="00444416" w14:paraId="554B9AD4" w14:textId="77777777"/>
  </w:footnote>
  <w:footnote w:id="3">
    <w:p w:rsidR="00D321E7" w:rsidRPr="00616300" w:rsidP="00D321E7" w14:paraId="413F7A87" w14:textId="77777777">
      <w:pPr>
        <w:jc w:val="both"/>
        <w:rPr>
          <w:sz w:val="22"/>
          <w:szCs w:val="22"/>
        </w:rPr>
      </w:pPr>
      <w:r w:rsidRPr="00B63715">
        <w:rPr>
          <w:i/>
          <w:iCs/>
          <w:color w:val="244061" w:themeColor="accent1" w:themeShade="80"/>
          <w:sz w:val="16"/>
          <w:szCs w:val="16"/>
        </w:rPr>
        <w:t>Information from this data collection system will be retained by the National Science Foundation (NSF), a Federal agency, and will be an integral part of its Privacy Act System or Records In accordance with the Privacy Act of 1974. All individually identifiable information supplied by individuals or institutions to a Federal agency may be used only for the purposes outlined in the system of records notice and may not be disclosed or used in identifiable form for any other purpose, unless otherwise compelled by law. These are confidential files accessible only to appropriate NSF officials, their staffs, and their contractors responsible for monitoring, assessing, and evaluating NSF programs. Only data in highly aggregated form or data explicitly requested "for general use” will be made available to anyone outside of NSF for research purposes. Data submitted will be used in accordance with criteria established by NSF for monitoring research and education grants, and in response to Public Law 99-383 and 42 U.S.C. 1885c.</w:t>
      </w:r>
    </w:p>
    <w:p w:rsidR="00D321E7" w:rsidRPr="00B63715" w:rsidP="00D321E7" w14:paraId="3B4C69E1" w14:textId="37FB0D70">
      <w:pPr>
        <w:jc w:val="both"/>
        <w:rPr>
          <w:i/>
          <w:iCs/>
          <w:color w:val="244061" w:themeColor="accent1" w:themeShade="80"/>
          <w:sz w:val="16"/>
          <w:szCs w:val="16"/>
        </w:rPr>
      </w:pPr>
      <w:r w:rsidRPr="00B63715">
        <w:rPr>
          <w:i/>
          <w:iCs/>
          <w:color w:val="244061" w:themeColor="accent1" w:themeShade="80"/>
          <w:sz w:val="16"/>
          <w:szCs w:val="16"/>
        </w:rPr>
        <w:t xml:space="preserve">Pursuant to 5 CFR 1320.5 (b), an agency may not conduct or sponsor, and a person is not required to respond to an information collection unless it displays a valid OMB control umber. The OMB control number for this collection is 3145-XXXX. Public reporting burden for this collection of information is estimated to average </w:t>
      </w:r>
      <w:r w:rsidR="00F6574B">
        <w:rPr>
          <w:i/>
          <w:iCs/>
          <w:color w:val="244061" w:themeColor="accent1" w:themeShade="80"/>
          <w:sz w:val="16"/>
          <w:szCs w:val="16"/>
        </w:rPr>
        <w:t>200 hours</w:t>
      </w:r>
      <w:r w:rsidRPr="00B63715">
        <w:rPr>
          <w:i/>
          <w:iCs/>
          <w:color w:val="244061" w:themeColor="accent1" w:themeShade="80"/>
          <w:sz w:val="16"/>
          <w:szCs w:val="16"/>
        </w:rPr>
        <w:t xml:space="preserve"> per response</w:t>
      </w:r>
      <w:r w:rsidR="00F6574B">
        <w:rPr>
          <w:i/>
          <w:iCs/>
          <w:color w:val="244061" w:themeColor="accent1" w:themeShade="80"/>
          <w:sz w:val="16"/>
          <w:szCs w:val="16"/>
        </w:rPr>
        <w:t xml:space="preserve"> for the first year</w:t>
      </w:r>
      <w:r w:rsidRPr="00B63715">
        <w:rPr>
          <w:i/>
          <w:iCs/>
          <w:color w:val="244061" w:themeColor="accent1" w:themeShade="80"/>
          <w:sz w:val="16"/>
          <w:szCs w:val="16"/>
        </w:rPr>
        <w:t>, including the time for reviewing instructions. Send comments regarding this burden estimate and any other aspect of this collection of information, including suggestions for reducing this burden, to:</w:t>
      </w:r>
    </w:p>
    <w:p w:rsidR="00D321E7" w:rsidRPr="008B2B3B" w:rsidP="00D321E7" w14:paraId="7D86B899" w14:textId="77777777">
      <w:pPr>
        <w:rPr>
          <w:rFonts w:eastAsiaTheme="minorHAnsi"/>
          <w:color w:val="244061" w:themeColor="accent1" w:themeShade="80"/>
          <w:sz w:val="16"/>
          <w:szCs w:val="16"/>
        </w:rPr>
      </w:pPr>
      <w:r w:rsidRPr="00B63715">
        <w:rPr>
          <w:color w:val="244061" w:themeColor="accent1" w:themeShade="80"/>
          <w:sz w:val="16"/>
          <w:szCs w:val="16"/>
        </w:rPr>
        <w:br/>
      </w:r>
      <w:r w:rsidRPr="00B63715">
        <w:rPr>
          <w:i/>
          <w:iCs/>
          <w:color w:val="244061" w:themeColor="accent1" w:themeShade="80"/>
          <w:sz w:val="16"/>
          <w:szCs w:val="16"/>
        </w:rPr>
        <w:t>Suzanne H. Plimpton</w:t>
      </w:r>
      <w:r w:rsidRPr="00B63715">
        <w:rPr>
          <w:color w:val="244061" w:themeColor="accent1" w:themeShade="80"/>
          <w:sz w:val="16"/>
          <w:szCs w:val="16"/>
        </w:rPr>
        <w:br/>
      </w:r>
      <w:r w:rsidRPr="00B63715">
        <w:rPr>
          <w:i/>
          <w:iCs/>
          <w:color w:val="244061" w:themeColor="accent1" w:themeShade="80"/>
          <w:sz w:val="16"/>
          <w:szCs w:val="16"/>
        </w:rPr>
        <w:t>Reports Clearance Officer</w:t>
      </w:r>
      <w:r w:rsidRPr="00B63715">
        <w:rPr>
          <w:color w:val="244061" w:themeColor="accent1" w:themeShade="80"/>
          <w:sz w:val="16"/>
          <w:szCs w:val="16"/>
        </w:rPr>
        <w:br/>
      </w:r>
      <w:r w:rsidRPr="00B63715">
        <w:rPr>
          <w:i/>
          <w:iCs/>
          <w:color w:val="244061" w:themeColor="accent1" w:themeShade="80"/>
          <w:sz w:val="16"/>
          <w:szCs w:val="16"/>
        </w:rPr>
        <w:t>Policy Office, Division of Institution and Award Support</w:t>
      </w:r>
      <w:r w:rsidRPr="00B63715">
        <w:rPr>
          <w:color w:val="244061" w:themeColor="accent1" w:themeShade="80"/>
          <w:sz w:val="16"/>
          <w:szCs w:val="16"/>
        </w:rPr>
        <w:br/>
      </w:r>
      <w:r w:rsidRPr="00B63715">
        <w:rPr>
          <w:i/>
          <w:iCs/>
          <w:color w:val="244061" w:themeColor="accent1" w:themeShade="80"/>
          <w:sz w:val="16"/>
          <w:szCs w:val="16"/>
        </w:rPr>
        <w:t>Office of Budget, Finance, and Award Management</w:t>
      </w:r>
      <w:r w:rsidRPr="00B63715">
        <w:rPr>
          <w:color w:val="244061" w:themeColor="accent1" w:themeShade="80"/>
          <w:sz w:val="16"/>
          <w:szCs w:val="16"/>
        </w:rPr>
        <w:br/>
      </w:r>
      <w:r w:rsidRPr="00B63715">
        <w:rPr>
          <w:i/>
          <w:iCs/>
          <w:color w:val="244061" w:themeColor="accent1" w:themeShade="80"/>
          <w:sz w:val="16"/>
          <w:szCs w:val="16"/>
        </w:rPr>
        <w:t>National Science Foundation Alexandria, VA 22314</w:t>
      </w:r>
      <w:r w:rsidRPr="00B63715">
        <w:rPr>
          <w:color w:val="244061" w:themeColor="accent1" w:themeShade="80"/>
          <w:sz w:val="16"/>
          <w:szCs w:val="16"/>
        </w:rPr>
        <w:br/>
      </w:r>
      <w:r w:rsidRPr="00B63715">
        <w:rPr>
          <w:i/>
          <w:iCs/>
          <w:color w:val="244061" w:themeColor="accent1" w:themeShade="80"/>
          <w:sz w:val="16"/>
          <w:szCs w:val="16"/>
        </w:rPr>
        <w:t>Email:</w:t>
      </w:r>
      <w:r w:rsidRPr="00B63715">
        <w:rPr>
          <w:color w:val="244061" w:themeColor="accent1" w:themeShade="80"/>
          <w:sz w:val="16"/>
          <w:szCs w:val="16"/>
        </w:rPr>
        <w:t> </w:t>
      </w:r>
      <w:hyperlink r:id="rId1" w:history="1">
        <w:r w:rsidRPr="00B63715">
          <w:rPr>
            <w:rStyle w:val="Hyperlink"/>
            <w:color w:val="244061" w:themeColor="accent1" w:themeShade="80"/>
            <w:sz w:val="16"/>
            <w:szCs w:val="16"/>
          </w:rPr>
          <w:t>splimpto@nsf.gov</w:t>
        </w:r>
      </w:hyperlink>
    </w:p>
    <w:p w:rsidR="00D321E7" w:rsidP="00D321E7" w14:paraId="1907BBC0" w14:textId="0544F389">
      <w:pPr>
        <w:pStyle w:val="FootnoteText"/>
        <w:ind w:left="0" w:firstLine="0"/>
      </w:pPr>
    </w:p>
  </w:footnote>
  <w:footnote w:id="4">
    <w:p w:rsidR="008860AE" w:rsidRPr="008860AE" w14:paraId="4F0F2897" w14:textId="47F966B3">
      <w:pPr>
        <w:pStyle w:val="FootnoteText"/>
      </w:pPr>
      <w:r>
        <w:rPr>
          <w:rStyle w:val="FootnoteReference"/>
        </w:rPr>
        <w:footnoteRef/>
      </w:r>
      <w:r w:rsidRPr="008860AE">
        <w:t xml:space="preserve"> </w:t>
      </w:r>
      <w:r w:rsidR="00BE3E2F">
        <w:tab/>
      </w:r>
      <w:r w:rsidRPr="008860AE">
        <w:t>WIPO</w:t>
      </w:r>
      <w:r w:rsidR="00DE14C0">
        <w:t>.</w:t>
      </w:r>
      <w:r w:rsidRPr="008860AE">
        <w:t xml:space="preserve"> </w:t>
      </w:r>
      <w:r>
        <w:t>“What is Intellectual Property</w:t>
      </w:r>
      <w:r w:rsidR="00DE14C0">
        <w:t>.</w:t>
      </w:r>
      <w:r>
        <w:t xml:space="preserve">” </w:t>
      </w:r>
      <w:r w:rsidRPr="008860AE">
        <w:t>https://www.wipo.int/about-ip/en/ Access</w:t>
      </w:r>
      <w:r>
        <w:t>ed May 4, 2024</w:t>
      </w:r>
      <w:r w:rsidR="00DE14C0">
        <w:t>.</w:t>
      </w:r>
    </w:p>
  </w:footnote>
  <w:footnote w:id="5">
    <w:p w:rsidR="00DD345F" w14:paraId="11CAB0D5" w14:textId="7A5FF92F">
      <w:pPr>
        <w:pStyle w:val="FootnoteText"/>
      </w:pPr>
      <w:r>
        <w:rPr>
          <w:rStyle w:val="FootnoteReference"/>
        </w:rPr>
        <w:footnoteRef/>
      </w:r>
      <w:r>
        <w:t xml:space="preserve"> </w:t>
      </w:r>
      <w:r w:rsidR="005B0DD5">
        <w:tab/>
      </w:r>
      <w:r w:rsidRPr="00DD345F" w:rsidR="008860AE">
        <w:rPr>
          <w:i/>
          <w:iCs/>
        </w:rPr>
        <w:t>Encyclopedia Britannica, Online</w:t>
      </w:r>
      <w:r w:rsidR="005B0DD5">
        <w:t>.</w:t>
      </w:r>
      <w:r w:rsidR="008860AE">
        <w:t xml:space="preserve"> </w:t>
      </w:r>
      <w:r>
        <w:t>“</w:t>
      </w:r>
      <w:r w:rsidR="008860AE">
        <w:t>Intellectual Property Law</w:t>
      </w:r>
      <w:r w:rsidR="005B0DD5">
        <w:t>.</w:t>
      </w:r>
      <w:r>
        <w:t xml:space="preserve">” Accessed </w:t>
      </w:r>
      <w:r w:rsidR="008860AE">
        <w:t>May 4</w:t>
      </w:r>
      <w:r>
        <w:t>, 2024</w:t>
      </w:r>
      <w:r w:rsidR="005B0DD5">
        <w:t>.</w:t>
      </w:r>
    </w:p>
  </w:footnote>
  <w:footnote w:id="6">
    <w:p w:rsidR="00DD383E" w14:paraId="167C790B" w14:textId="63C54177">
      <w:pPr>
        <w:pStyle w:val="FootnoteText"/>
      </w:pPr>
      <w:r>
        <w:rPr>
          <w:rStyle w:val="FootnoteReference"/>
        </w:rPr>
        <w:footnoteRef/>
      </w:r>
      <w:r>
        <w:t xml:space="preserve"> </w:t>
      </w:r>
      <w:r w:rsidR="005B0DD5">
        <w:tab/>
      </w:r>
      <w:r>
        <w:t xml:space="preserve">NSF </w:t>
      </w:r>
      <w:r w:rsidR="00AB0EF5">
        <w:t>T</w:t>
      </w:r>
      <w:r>
        <w:t xml:space="preserve">erms and </w:t>
      </w:r>
      <w:r w:rsidR="00AB0EF5">
        <w:t>C</w:t>
      </w:r>
      <w:r>
        <w:t>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E15" w:rsidRPr="00D87D53" w:rsidP="00D87D53" w14:paraId="0FF924B6" w14:textId="741F9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2"/>
    <w:multiLevelType w:val="singleLevel"/>
    <w:tmpl w:val="2BDABBCC"/>
    <w:lvl w:ilvl="0">
      <w:start w:val="1"/>
      <w:numFmt w:val="bullet"/>
      <w:pStyle w:val="ListBullet3"/>
      <w:lvlText w:val="o"/>
      <w:lvlJc w:val="left"/>
      <w:pPr>
        <w:ind w:left="1627" w:hanging="360"/>
      </w:pPr>
      <w:rPr>
        <w:rFonts w:ascii="Courier New" w:hAnsi="Courier New" w:cs="Courier New" w:hint="default"/>
      </w:rPr>
    </w:lvl>
  </w:abstractNum>
  <w:abstractNum w:abstractNumId="1">
    <w:nsid w:val="100F3425"/>
    <w:multiLevelType w:val="hybridMultilevel"/>
    <w:tmpl w:val="089E03B2"/>
    <w:lvl w:ilvl="0">
      <w:start w:val="1"/>
      <w:numFmt w:val="bullet"/>
      <w:pStyle w:val="ListBullet2"/>
      <w:lvlText w:val="–"/>
      <w:lvlJc w:val="left"/>
      <w:pPr>
        <w:ind w:left="1267" w:hanging="360"/>
      </w:pPr>
      <w:rPr>
        <w:rFonts w:ascii="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E400E8F"/>
    <w:multiLevelType w:val="hybridMultilevel"/>
    <w:tmpl w:val="1ED2D53E"/>
    <w:lvl w:ilvl="0">
      <w:start w:val="1"/>
      <w:numFmt w:val="bullet"/>
      <w:pStyle w:val="TableBullet"/>
      <w:lvlText w:val=""/>
      <w:lvlJc w:val="left"/>
      <w:pPr>
        <w:ind w:left="619"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B156595"/>
    <w:multiLevelType w:val="hybridMultilevel"/>
    <w:tmpl w:val="98CAF364"/>
    <w:lvl w:ilvl="0">
      <w:start w:val="1"/>
      <w:numFmt w:val="lowerLetter"/>
      <w:pStyle w:val="ListNumber2"/>
      <w:lvlText w:val="%1."/>
      <w:lvlJc w:val="left"/>
      <w:pPr>
        <w:ind w:left="1267"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B7C5455"/>
    <w:multiLevelType w:val="multilevel"/>
    <w:tmpl w:val="F4284BE6"/>
    <w:styleLink w:val="Outline"/>
    <w:lvl w:ilvl="0">
      <w:start w:val="1"/>
      <w:numFmt w:val="decimal"/>
      <w:pStyle w:val="Heading1"/>
      <w:lvlText w:val="%1."/>
      <w:lvlJc w:val="left"/>
      <w:pPr>
        <w:ind w:left="504" w:firstLine="0"/>
      </w:pPr>
      <w:rPr>
        <w:rFonts w:ascii="Times New Roman" w:hAnsi="Times New Roman" w:hint="default"/>
        <w:b/>
        <w:sz w:val="36"/>
      </w:rPr>
    </w:lvl>
    <w:lvl w:ilvl="1">
      <w:start w:val="1"/>
      <w:numFmt w:val="upperLetter"/>
      <w:pStyle w:val="Heading2"/>
      <w:lvlText w:val="%2."/>
      <w:lvlJc w:val="left"/>
      <w:pPr>
        <w:ind w:left="637" w:hanging="547"/>
      </w:pPr>
      <w:rPr>
        <w:rFonts w:ascii="Times New Roman" w:hAnsi="Times New Roman" w:hint="default"/>
        <w:b/>
        <w:sz w:val="28"/>
      </w:rPr>
    </w:lvl>
    <w:lvl w:ilvl="2">
      <w:start w:val="1"/>
      <w:numFmt w:val="decimal"/>
      <w:pStyle w:val="Heading3"/>
      <w:lvlText w:val="%3."/>
      <w:lvlJc w:val="left"/>
      <w:pPr>
        <w:ind w:left="547" w:hanging="547"/>
      </w:pPr>
      <w:rPr>
        <w:rFonts w:ascii="Times New Roman" w:hAnsi="Times New Roman" w:hint="default"/>
        <w:b/>
        <w:sz w:val="24"/>
      </w:rPr>
    </w:lvl>
    <w:lvl w:ilvl="3">
      <w:start w:val="1"/>
      <w:numFmt w:val="lowerLetter"/>
      <w:pStyle w:val="Heading4"/>
      <w:lvlText w:val="%4."/>
      <w:lvlJc w:val="left"/>
      <w:pPr>
        <w:ind w:left="864" w:hanging="317"/>
      </w:pPr>
      <w:rPr>
        <w:rFonts w:ascii="Times New Roman" w:hAnsi="Times New Roman" w:hint="default"/>
        <w:b/>
        <w:sz w:val="24"/>
      </w:rPr>
    </w:lvl>
    <w:lvl w:ilvl="4">
      <w:start w:val="1"/>
      <w:numFmt w:val="decimal"/>
      <w:pStyle w:val="Heading5"/>
      <w:lvlText w:val="%5)"/>
      <w:lvlJc w:val="left"/>
      <w:pPr>
        <w:ind w:left="864" w:hanging="317"/>
      </w:pPr>
      <w:rPr>
        <w:rFonts w:ascii="Times New Roman" w:hAnsi="Times New Roman" w:hint="default"/>
        <w:b/>
        <w:sz w:val="24"/>
      </w:rPr>
    </w:lvl>
    <w:lvl w:ilvl="5">
      <w:start w:val="1"/>
      <w:numFmt w:val="upperLetter"/>
      <w:pStyle w:val="Heading6"/>
      <w:suff w:val="nothing"/>
      <w:lvlText w:val="Appendix %6."/>
      <w:lvlJc w:val="left"/>
      <w:pPr>
        <w:ind w:left="504" w:firstLine="0"/>
      </w:pPr>
      <w:rPr>
        <w:rFonts w:ascii="Times New Roman" w:hAnsi="Times New Roman" w:hint="default"/>
        <w:b/>
        <w:sz w:val="36"/>
      </w:rPr>
    </w:lvl>
    <w:lvl w:ilvl="6">
      <w:start w:val="1"/>
      <w:numFmt w:val="upperLetter"/>
      <w:pStyle w:val="Heading7"/>
      <w:lvlText w:val="%7."/>
      <w:lvlJc w:val="left"/>
      <w:pPr>
        <w:ind w:left="547" w:hanging="547"/>
      </w:pPr>
      <w:rPr>
        <w:rFonts w:ascii="Times New Roman" w:hAnsi="Times New Roman" w:hint="default"/>
        <w:b/>
        <w:sz w:val="24"/>
      </w:rPr>
    </w:lvl>
    <w:lvl w:ilvl="7">
      <w:start w:val="1"/>
      <w:numFmt w:val="decimal"/>
      <w:pStyle w:val="Heading8"/>
      <w:lvlText w:val="%8."/>
      <w:lvlJc w:val="left"/>
      <w:pPr>
        <w:tabs>
          <w:tab w:val="num" w:pos="547"/>
        </w:tabs>
        <w:ind w:left="547" w:hanging="547"/>
      </w:pPr>
      <w:rPr>
        <w:rFonts w:ascii="Times New Roman" w:hAnsi="Times New Roman" w:hint="default"/>
        <w:b/>
        <w:i w:val="0"/>
        <w:sz w:val="24"/>
      </w:rPr>
    </w:lvl>
    <w:lvl w:ilvl="8">
      <w:start w:val="1"/>
      <w:numFmt w:val="lowerLetter"/>
      <w:pStyle w:val="Heading9"/>
      <w:lvlText w:val="%9."/>
      <w:lvlJc w:val="left"/>
      <w:pPr>
        <w:ind w:left="864" w:hanging="317"/>
      </w:pPr>
      <w:rPr>
        <w:rFonts w:ascii="Times New Roman" w:hAnsi="Times New Roman" w:hint="default"/>
        <w:b/>
        <w:i w:val="0"/>
        <w:sz w:val="24"/>
      </w:rPr>
    </w:lvl>
  </w:abstractNum>
  <w:abstractNum w:abstractNumId="5">
    <w:nsid w:val="41563640"/>
    <w:multiLevelType w:val="hybridMultilevel"/>
    <w:tmpl w:val="76EE01FA"/>
    <w:lvl w:ilvl="0">
      <w:start w:val="1"/>
      <w:numFmt w:val="decimal"/>
      <w:pStyle w:val="ListNumber"/>
      <w:lvlText w:val="%1."/>
      <w:lvlJc w:val="left"/>
      <w:pPr>
        <w:ind w:left="864"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6">
    <w:nsid w:val="4E0D0884"/>
    <w:multiLevelType w:val="hybridMultilevel"/>
    <w:tmpl w:val="6E8A2A6A"/>
    <w:lvl w:ilvl="0">
      <w:start w:val="1"/>
      <w:numFmt w:val="bullet"/>
      <w:pStyle w:val="TableBullet2"/>
      <w:lvlText w:val="–"/>
      <w:lvlJc w:val="left"/>
      <w:pPr>
        <w:ind w:left="835" w:hanging="360"/>
      </w:pPr>
      <w:rPr>
        <w:rFonts w:ascii="Times New Roman" w:hAnsi="Times New Roman" w:cs="Times New Roman"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7">
    <w:nsid w:val="5C8C2DC0"/>
    <w:multiLevelType w:val="hybridMultilevel"/>
    <w:tmpl w:val="71E4D528"/>
    <w:lvl w:ilvl="0">
      <w:start w:val="1"/>
      <w:numFmt w:val="bullet"/>
      <w:pStyle w:val="ListBullet"/>
      <w:lvlText w:val=""/>
      <w:lvlJc w:val="left"/>
      <w:pPr>
        <w:ind w:left="86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C8C4AAD"/>
    <w:multiLevelType w:val="hybridMultilevel"/>
    <w:tmpl w:val="F542AF14"/>
    <w:lvl w:ilvl="0">
      <w:start w:val="1"/>
      <w:numFmt w:val="decimal"/>
      <w:pStyle w:val="ListNumber3"/>
      <w:lvlText w:val="%1)"/>
      <w:lvlJc w:val="left"/>
      <w:pPr>
        <w:ind w:left="1627"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148979032">
    <w:abstractNumId w:val="4"/>
  </w:num>
  <w:num w:numId="2" w16cid:durableId="2063677676">
    <w:abstractNumId w:val="7"/>
  </w:num>
  <w:num w:numId="3" w16cid:durableId="1479029792">
    <w:abstractNumId w:val="5"/>
    <w:lvlOverride w:ilvl="0">
      <w:startOverride w:val="1"/>
    </w:lvlOverride>
  </w:num>
  <w:num w:numId="4" w16cid:durableId="426853908">
    <w:abstractNumId w:val="1"/>
  </w:num>
  <w:num w:numId="5" w16cid:durableId="270821809">
    <w:abstractNumId w:val="0"/>
  </w:num>
  <w:num w:numId="6" w16cid:durableId="171185401">
    <w:abstractNumId w:val="3"/>
  </w:num>
  <w:num w:numId="7" w16cid:durableId="1748191972">
    <w:abstractNumId w:val="8"/>
  </w:num>
  <w:num w:numId="8" w16cid:durableId="587662002">
    <w:abstractNumId w:val="2"/>
  </w:num>
  <w:num w:numId="9" w16cid:durableId="1478493711">
    <w:abstractNumId w:val="6"/>
  </w:num>
  <w:num w:numId="10" w16cid:durableId="212434959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0"/>
  <w:drawingGridHorizontalSpacing w:val="120"/>
  <w:displayHorizontalDrawingGridEvery w:val="0"/>
  <w:displayVerticalDrawingGridEvery w:val="0"/>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65"/>
    <w:rsid w:val="000002AC"/>
    <w:rsid w:val="00000557"/>
    <w:rsid w:val="0000145D"/>
    <w:rsid w:val="000014C9"/>
    <w:rsid w:val="00001DFF"/>
    <w:rsid w:val="0000328B"/>
    <w:rsid w:val="00006CEC"/>
    <w:rsid w:val="00007C2B"/>
    <w:rsid w:val="00010B01"/>
    <w:rsid w:val="000129E0"/>
    <w:rsid w:val="00014531"/>
    <w:rsid w:val="000145C3"/>
    <w:rsid w:val="0001476E"/>
    <w:rsid w:val="00015D5A"/>
    <w:rsid w:val="00015FE9"/>
    <w:rsid w:val="0001790D"/>
    <w:rsid w:val="000214F7"/>
    <w:rsid w:val="00023640"/>
    <w:rsid w:val="00023815"/>
    <w:rsid w:val="000241F7"/>
    <w:rsid w:val="00024ED5"/>
    <w:rsid w:val="000257D1"/>
    <w:rsid w:val="000268D7"/>
    <w:rsid w:val="00027CEB"/>
    <w:rsid w:val="000301F7"/>
    <w:rsid w:val="00030697"/>
    <w:rsid w:val="00031D7B"/>
    <w:rsid w:val="00033372"/>
    <w:rsid w:val="00034002"/>
    <w:rsid w:val="000341FE"/>
    <w:rsid w:val="00034A05"/>
    <w:rsid w:val="00034B3B"/>
    <w:rsid w:val="00034DFB"/>
    <w:rsid w:val="00035B5E"/>
    <w:rsid w:val="00036452"/>
    <w:rsid w:val="00036CF4"/>
    <w:rsid w:val="0004184A"/>
    <w:rsid w:val="00041CC5"/>
    <w:rsid w:val="00041E40"/>
    <w:rsid w:val="000423EB"/>
    <w:rsid w:val="000429E8"/>
    <w:rsid w:val="000430D7"/>
    <w:rsid w:val="00043406"/>
    <w:rsid w:val="000439EA"/>
    <w:rsid w:val="00044541"/>
    <w:rsid w:val="0004627A"/>
    <w:rsid w:val="00050982"/>
    <w:rsid w:val="00050C3B"/>
    <w:rsid w:val="00050F57"/>
    <w:rsid w:val="0005305E"/>
    <w:rsid w:val="000545E1"/>
    <w:rsid w:val="0005731D"/>
    <w:rsid w:val="00060A32"/>
    <w:rsid w:val="00062D91"/>
    <w:rsid w:val="00065234"/>
    <w:rsid w:val="00065993"/>
    <w:rsid w:val="000659C6"/>
    <w:rsid w:val="000659FE"/>
    <w:rsid w:val="00066595"/>
    <w:rsid w:val="00067011"/>
    <w:rsid w:val="00067540"/>
    <w:rsid w:val="0006796E"/>
    <w:rsid w:val="000706BC"/>
    <w:rsid w:val="00070AF1"/>
    <w:rsid w:val="0007103D"/>
    <w:rsid w:val="00072578"/>
    <w:rsid w:val="00073FAE"/>
    <w:rsid w:val="00074AF0"/>
    <w:rsid w:val="00081504"/>
    <w:rsid w:val="00081EEF"/>
    <w:rsid w:val="000833DE"/>
    <w:rsid w:val="0008452C"/>
    <w:rsid w:val="00084651"/>
    <w:rsid w:val="00086A4C"/>
    <w:rsid w:val="000871AC"/>
    <w:rsid w:val="00087F30"/>
    <w:rsid w:val="00087FC1"/>
    <w:rsid w:val="000903A8"/>
    <w:rsid w:val="00090BFD"/>
    <w:rsid w:val="00093DDD"/>
    <w:rsid w:val="00094E3C"/>
    <w:rsid w:val="00094F3F"/>
    <w:rsid w:val="00095AC3"/>
    <w:rsid w:val="00096B7E"/>
    <w:rsid w:val="000973BC"/>
    <w:rsid w:val="00097E9B"/>
    <w:rsid w:val="000A023F"/>
    <w:rsid w:val="000A38D4"/>
    <w:rsid w:val="000A59EC"/>
    <w:rsid w:val="000A7683"/>
    <w:rsid w:val="000B0A88"/>
    <w:rsid w:val="000B0F9B"/>
    <w:rsid w:val="000B0FB0"/>
    <w:rsid w:val="000B6451"/>
    <w:rsid w:val="000B6E2D"/>
    <w:rsid w:val="000C0121"/>
    <w:rsid w:val="000C3C2B"/>
    <w:rsid w:val="000D0D56"/>
    <w:rsid w:val="000D2D4A"/>
    <w:rsid w:val="000E0CDE"/>
    <w:rsid w:val="000E0DC3"/>
    <w:rsid w:val="000E1B74"/>
    <w:rsid w:val="000E29BD"/>
    <w:rsid w:val="000E4135"/>
    <w:rsid w:val="000E454D"/>
    <w:rsid w:val="000E471D"/>
    <w:rsid w:val="000E4972"/>
    <w:rsid w:val="000E5120"/>
    <w:rsid w:val="000E56C3"/>
    <w:rsid w:val="000E7AC6"/>
    <w:rsid w:val="000F0112"/>
    <w:rsid w:val="000F120E"/>
    <w:rsid w:val="000F16F7"/>
    <w:rsid w:val="000F4F47"/>
    <w:rsid w:val="000F63E6"/>
    <w:rsid w:val="00100802"/>
    <w:rsid w:val="001023D9"/>
    <w:rsid w:val="00104838"/>
    <w:rsid w:val="001074E9"/>
    <w:rsid w:val="00110F9F"/>
    <w:rsid w:val="001124BA"/>
    <w:rsid w:val="001167F3"/>
    <w:rsid w:val="00116B4E"/>
    <w:rsid w:val="00116B90"/>
    <w:rsid w:val="00125601"/>
    <w:rsid w:val="0012589E"/>
    <w:rsid w:val="0012590B"/>
    <w:rsid w:val="00127A4C"/>
    <w:rsid w:val="00132088"/>
    <w:rsid w:val="00133135"/>
    <w:rsid w:val="0013486D"/>
    <w:rsid w:val="001358E4"/>
    <w:rsid w:val="001501FD"/>
    <w:rsid w:val="001506C8"/>
    <w:rsid w:val="00151089"/>
    <w:rsid w:val="001510B1"/>
    <w:rsid w:val="00151D05"/>
    <w:rsid w:val="00152C07"/>
    <w:rsid w:val="0015361E"/>
    <w:rsid w:val="00153897"/>
    <w:rsid w:val="00153E19"/>
    <w:rsid w:val="001560CA"/>
    <w:rsid w:val="00160737"/>
    <w:rsid w:val="00160E56"/>
    <w:rsid w:val="00161DC6"/>
    <w:rsid w:val="00164F57"/>
    <w:rsid w:val="001663BD"/>
    <w:rsid w:val="0016694E"/>
    <w:rsid w:val="00166CA7"/>
    <w:rsid w:val="001716A2"/>
    <w:rsid w:val="00172DA1"/>
    <w:rsid w:val="001733C9"/>
    <w:rsid w:val="00175155"/>
    <w:rsid w:val="00175474"/>
    <w:rsid w:val="00175A0D"/>
    <w:rsid w:val="00175A3F"/>
    <w:rsid w:val="001807ED"/>
    <w:rsid w:val="00180E6F"/>
    <w:rsid w:val="00182725"/>
    <w:rsid w:val="00183D47"/>
    <w:rsid w:val="00184504"/>
    <w:rsid w:val="0018514A"/>
    <w:rsid w:val="00186D73"/>
    <w:rsid w:val="00191336"/>
    <w:rsid w:val="0019140B"/>
    <w:rsid w:val="001925FF"/>
    <w:rsid w:val="0019328A"/>
    <w:rsid w:val="00196F66"/>
    <w:rsid w:val="001A5511"/>
    <w:rsid w:val="001B2DA9"/>
    <w:rsid w:val="001B35E0"/>
    <w:rsid w:val="001B5031"/>
    <w:rsid w:val="001B7771"/>
    <w:rsid w:val="001C2AAD"/>
    <w:rsid w:val="001C4692"/>
    <w:rsid w:val="001C7F44"/>
    <w:rsid w:val="001D1831"/>
    <w:rsid w:val="001D1B47"/>
    <w:rsid w:val="001D327D"/>
    <w:rsid w:val="001E072E"/>
    <w:rsid w:val="001E08F3"/>
    <w:rsid w:val="001E100E"/>
    <w:rsid w:val="001E4066"/>
    <w:rsid w:val="001E5FB5"/>
    <w:rsid w:val="001E72B6"/>
    <w:rsid w:val="001F048B"/>
    <w:rsid w:val="001F0DC9"/>
    <w:rsid w:val="001F1789"/>
    <w:rsid w:val="001F3CF1"/>
    <w:rsid w:val="001F5F3F"/>
    <w:rsid w:val="001F630B"/>
    <w:rsid w:val="001F7674"/>
    <w:rsid w:val="00200CEC"/>
    <w:rsid w:val="00203A36"/>
    <w:rsid w:val="00206772"/>
    <w:rsid w:val="002073B8"/>
    <w:rsid w:val="00210D10"/>
    <w:rsid w:val="0021105D"/>
    <w:rsid w:val="0021173B"/>
    <w:rsid w:val="00215C2D"/>
    <w:rsid w:val="00216073"/>
    <w:rsid w:val="002167FC"/>
    <w:rsid w:val="00217BFD"/>
    <w:rsid w:val="002226FB"/>
    <w:rsid w:val="00223A1C"/>
    <w:rsid w:val="00224AED"/>
    <w:rsid w:val="002250C1"/>
    <w:rsid w:val="00226B04"/>
    <w:rsid w:val="00231003"/>
    <w:rsid w:val="00232AB5"/>
    <w:rsid w:val="00232D6F"/>
    <w:rsid w:val="00233538"/>
    <w:rsid w:val="00234227"/>
    <w:rsid w:val="00234DE7"/>
    <w:rsid w:val="002351DA"/>
    <w:rsid w:val="002355BB"/>
    <w:rsid w:val="002362C4"/>
    <w:rsid w:val="002366EA"/>
    <w:rsid w:val="002421BF"/>
    <w:rsid w:val="0024301D"/>
    <w:rsid w:val="002434D3"/>
    <w:rsid w:val="00243A17"/>
    <w:rsid w:val="00243C03"/>
    <w:rsid w:val="00243CE1"/>
    <w:rsid w:val="00243DED"/>
    <w:rsid w:val="002453CB"/>
    <w:rsid w:val="00246411"/>
    <w:rsid w:val="0024666D"/>
    <w:rsid w:val="002471F3"/>
    <w:rsid w:val="00250CA2"/>
    <w:rsid w:val="0025173C"/>
    <w:rsid w:val="00251F1E"/>
    <w:rsid w:val="00252194"/>
    <w:rsid w:val="002543CC"/>
    <w:rsid w:val="002544B0"/>
    <w:rsid w:val="00254A47"/>
    <w:rsid w:val="002552A5"/>
    <w:rsid w:val="002554A1"/>
    <w:rsid w:val="00255CE3"/>
    <w:rsid w:val="0025604D"/>
    <w:rsid w:val="00256EEC"/>
    <w:rsid w:val="00257174"/>
    <w:rsid w:val="002574AF"/>
    <w:rsid w:val="002577C2"/>
    <w:rsid w:val="0026047F"/>
    <w:rsid w:val="0026118B"/>
    <w:rsid w:val="00261F48"/>
    <w:rsid w:val="0026238E"/>
    <w:rsid w:val="002628C8"/>
    <w:rsid w:val="002640CD"/>
    <w:rsid w:val="002661FF"/>
    <w:rsid w:val="0027016F"/>
    <w:rsid w:val="00270291"/>
    <w:rsid w:val="00270B45"/>
    <w:rsid w:val="0027102B"/>
    <w:rsid w:val="0027124D"/>
    <w:rsid w:val="00271432"/>
    <w:rsid w:val="00272553"/>
    <w:rsid w:val="00272CA2"/>
    <w:rsid w:val="00275097"/>
    <w:rsid w:val="00275EE2"/>
    <w:rsid w:val="0027735A"/>
    <w:rsid w:val="00280248"/>
    <w:rsid w:val="002836CD"/>
    <w:rsid w:val="002900F6"/>
    <w:rsid w:val="002925A5"/>
    <w:rsid w:val="00296979"/>
    <w:rsid w:val="002979D3"/>
    <w:rsid w:val="002A03B1"/>
    <w:rsid w:val="002A05CD"/>
    <w:rsid w:val="002A0B5D"/>
    <w:rsid w:val="002A188D"/>
    <w:rsid w:val="002A29CA"/>
    <w:rsid w:val="002A2C01"/>
    <w:rsid w:val="002A2D97"/>
    <w:rsid w:val="002A36B6"/>
    <w:rsid w:val="002A41CD"/>
    <w:rsid w:val="002A4335"/>
    <w:rsid w:val="002A4896"/>
    <w:rsid w:val="002A5F38"/>
    <w:rsid w:val="002A6A50"/>
    <w:rsid w:val="002A6D84"/>
    <w:rsid w:val="002A73A4"/>
    <w:rsid w:val="002B0787"/>
    <w:rsid w:val="002B3CF1"/>
    <w:rsid w:val="002B3D75"/>
    <w:rsid w:val="002B3FC8"/>
    <w:rsid w:val="002B435C"/>
    <w:rsid w:val="002B4D82"/>
    <w:rsid w:val="002B5202"/>
    <w:rsid w:val="002B59F5"/>
    <w:rsid w:val="002C04DF"/>
    <w:rsid w:val="002C079F"/>
    <w:rsid w:val="002C1CBC"/>
    <w:rsid w:val="002C20BE"/>
    <w:rsid w:val="002C296E"/>
    <w:rsid w:val="002C2ED1"/>
    <w:rsid w:val="002C33A4"/>
    <w:rsid w:val="002C4AC5"/>
    <w:rsid w:val="002C59BA"/>
    <w:rsid w:val="002D0208"/>
    <w:rsid w:val="002D11B2"/>
    <w:rsid w:val="002D17CA"/>
    <w:rsid w:val="002D3B38"/>
    <w:rsid w:val="002D4D8C"/>
    <w:rsid w:val="002D64BC"/>
    <w:rsid w:val="002D68B7"/>
    <w:rsid w:val="002D71DA"/>
    <w:rsid w:val="002D77AD"/>
    <w:rsid w:val="002D7B11"/>
    <w:rsid w:val="002E04DE"/>
    <w:rsid w:val="002E0856"/>
    <w:rsid w:val="002E0ACD"/>
    <w:rsid w:val="002E19B1"/>
    <w:rsid w:val="002E24E2"/>
    <w:rsid w:val="002E2E87"/>
    <w:rsid w:val="002E5EA1"/>
    <w:rsid w:val="002E6623"/>
    <w:rsid w:val="002E73D8"/>
    <w:rsid w:val="002E73ED"/>
    <w:rsid w:val="002F015D"/>
    <w:rsid w:val="002F03ED"/>
    <w:rsid w:val="002F1DA5"/>
    <w:rsid w:val="002F2496"/>
    <w:rsid w:val="002F3F34"/>
    <w:rsid w:val="002F3FDB"/>
    <w:rsid w:val="002F4501"/>
    <w:rsid w:val="002F4648"/>
    <w:rsid w:val="002F4C7D"/>
    <w:rsid w:val="002F52E8"/>
    <w:rsid w:val="0030030A"/>
    <w:rsid w:val="00300D06"/>
    <w:rsid w:val="00301C6D"/>
    <w:rsid w:val="003027B0"/>
    <w:rsid w:val="00302815"/>
    <w:rsid w:val="00302F7D"/>
    <w:rsid w:val="003054D7"/>
    <w:rsid w:val="003060C5"/>
    <w:rsid w:val="00306515"/>
    <w:rsid w:val="00306D91"/>
    <w:rsid w:val="00307BFE"/>
    <w:rsid w:val="003103F5"/>
    <w:rsid w:val="003133C1"/>
    <w:rsid w:val="003158BE"/>
    <w:rsid w:val="00316872"/>
    <w:rsid w:val="00317958"/>
    <w:rsid w:val="003205E6"/>
    <w:rsid w:val="00322B43"/>
    <w:rsid w:val="00322CFA"/>
    <w:rsid w:val="00323C88"/>
    <w:rsid w:val="003244E1"/>
    <w:rsid w:val="00325C09"/>
    <w:rsid w:val="00327279"/>
    <w:rsid w:val="00327447"/>
    <w:rsid w:val="00327C87"/>
    <w:rsid w:val="00327CE9"/>
    <w:rsid w:val="00335027"/>
    <w:rsid w:val="003353C9"/>
    <w:rsid w:val="00337BE5"/>
    <w:rsid w:val="00340082"/>
    <w:rsid w:val="00344440"/>
    <w:rsid w:val="003459FD"/>
    <w:rsid w:val="00345DA3"/>
    <w:rsid w:val="00347026"/>
    <w:rsid w:val="00347B19"/>
    <w:rsid w:val="003504E4"/>
    <w:rsid w:val="00350BEE"/>
    <w:rsid w:val="00353A07"/>
    <w:rsid w:val="00360CF2"/>
    <w:rsid w:val="003622EE"/>
    <w:rsid w:val="00363B29"/>
    <w:rsid w:val="00364956"/>
    <w:rsid w:val="003650EC"/>
    <w:rsid w:val="0036530E"/>
    <w:rsid w:val="00366062"/>
    <w:rsid w:val="00366B57"/>
    <w:rsid w:val="00367760"/>
    <w:rsid w:val="0037146C"/>
    <w:rsid w:val="00371D83"/>
    <w:rsid w:val="003726AE"/>
    <w:rsid w:val="00372FC2"/>
    <w:rsid w:val="003769D0"/>
    <w:rsid w:val="00380B75"/>
    <w:rsid w:val="003816C4"/>
    <w:rsid w:val="00381754"/>
    <w:rsid w:val="0038213D"/>
    <w:rsid w:val="00382467"/>
    <w:rsid w:val="00382DA4"/>
    <w:rsid w:val="00382F54"/>
    <w:rsid w:val="003835E9"/>
    <w:rsid w:val="00384BEE"/>
    <w:rsid w:val="003868F7"/>
    <w:rsid w:val="0038699C"/>
    <w:rsid w:val="00386ECF"/>
    <w:rsid w:val="00390508"/>
    <w:rsid w:val="00390FE2"/>
    <w:rsid w:val="00391CF4"/>
    <w:rsid w:val="00392901"/>
    <w:rsid w:val="00394489"/>
    <w:rsid w:val="00394F46"/>
    <w:rsid w:val="00395247"/>
    <w:rsid w:val="003961CF"/>
    <w:rsid w:val="003969B5"/>
    <w:rsid w:val="003971DC"/>
    <w:rsid w:val="00397AFD"/>
    <w:rsid w:val="003A034C"/>
    <w:rsid w:val="003A0EB0"/>
    <w:rsid w:val="003A2146"/>
    <w:rsid w:val="003A2319"/>
    <w:rsid w:val="003A271B"/>
    <w:rsid w:val="003A2904"/>
    <w:rsid w:val="003A45B1"/>
    <w:rsid w:val="003A5B49"/>
    <w:rsid w:val="003B3338"/>
    <w:rsid w:val="003B34E4"/>
    <w:rsid w:val="003B3D63"/>
    <w:rsid w:val="003B4CDF"/>
    <w:rsid w:val="003C03CE"/>
    <w:rsid w:val="003C0744"/>
    <w:rsid w:val="003C085D"/>
    <w:rsid w:val="003C0ED1"/>
    <w:rsid w:val="003C2D69"/>
    <w:rsid w:val="003C454A"/>
    <w:rsid w:val="003C5F2F"/>
    <w:rsid w:val="003C6A9F"/>
    <w:rsid w:val="003C7AE0"/>
    <w:rsid w:val="003D0786"/>
    <w:rsid w:val="003D088F"/>
    <w:rsid w:val="003D2497"/>
    <w:rsid w:val="003D388E"/>
    <w:rsid w:val="003D3B19"/>
    <w:rsid w:val="003D4107"/>
    <w:rsid w:val="003D4B8A"/>
    <w:rsid w:val="003D5FF8"/>
    <w:rsid w:val="003D6315"/>
    <w:rsid w:val="003E0484"/>
    <w:rsid w:val="003E0E30"/>
    <w:rsid w:val="003E261D"/>
    <w:rsid w:val="003E349D"/>
    <w:rsid w:val="003E3F65"/>
    <w:rsid w:val="003E5603"/>
    <w:rsid w:val="003E592C"/>
    <w:rsid w:val="003E5EBC"/>
    <w:rsid w:val="003E6292"/>
    <w:rsid w:val="003E6954"/>
    <w:rsid w:val="003E7E5E"/>
    <w:rsid w:val="003F019D"/>
    <w:rsid w:val="003F16F6"/>
    <w:rsid w:val="003F21B3"/>
    <w:rsid w:val="003F3BA7"/>
    <w:rsid w:val="003F4A4E"/>
    <w:rsid w:val="003F5DE1"/>
    <w:rsid w:val="003F6D33"/>
    <w:rsid w:val="003F7D7A"/>
    <w:rsid w:val="0040143F"/>
    <w:rsid w:val="00403D6D"/>
    <w:rsid w:val="0040527C"/>
    <w:rsid w:val="00406B81"/>
    <w:rsid w:val="00407F07"/>
    <w:rsid w:val="00410780"/>
    <w:rsid w:val="004112DC"/>
    <w:rsid w:val="0041136A"/>
    <w:rsid w:val="00414324"/>
    <w:rsid w:val="00414383"/>
    <w:rsid w:val="004147DF"/>
    <w:rsid w:val="00415385"/>
    <w:rsid w:val="00415FCC"/>
    <w:rsid w:val="004163D4"/>
    <w:rsid w:val="00417911"/>
    <w:rsid w:val="00422A6E"/>
    <w:rsid w:val="00422CEA"/>
    <w:rsid w:val="0042493C"/>
    <w:rsid w:val="004250D8"/>
    <w:rsid w:val="00427106"/>
    <w:rsid w:val="00427D70"/>
    <w:rsid w:val="004306B8"/>
    <w:rsid w:val="004317DE"/>
    <w:rsid w:val="00433677"/>
    <w:rsid w:val="00434575"/>
    <w:rsid w:val="00436570"/>
    <w:rsid w:val="00437755"/>
    <w:rsid w:val="00444358"/>
    <w:rsid w:val="00444416"/>
    <w:rsid w:val="00444A70"/>
    <w:rsid w:val="00444F10"/>
    <w:rsid w:val="00445287"/>
    <w:rsid w:val="00445C22"/>
    <w:rsid w:val="00446885"/>
    <w:rsid w:val="0044719F"/>
    <w:rsid w:val="004544E6"/>
    <w:rsid w:val="00454CC7"/>
    <w:rsid w:val="00456614"/>
    <w:rsid w:val="00456D93"/>
    <w:rsid w:val="00456D97"/>
    <w:rsid w:val="004571C2"/>
    <w:rsid w:val="004574A1"/>
    <w:rsid w:val="004576C2"/>
    <w:rsid w:val="00457B55"/>
    <w:rsid w:val="0046055E"/>
    <w:rsid w:val="004607DB"/>
    <w:rsid w:val="0046333F"/>
    <w:rsid w:val="004639CB"/>
    <w:rsid w:val="00463E00"/>
    <w:rsid w:val="00464638"/>
    <w:rsid w:val="00465A03"/>
    <w:rsid w:val="0046605D"/>
    <w:rsid w:val="00466F35"/>
    <w:rsid w:val="0047105B"/>
    <w:rsid w:val="00471B6A"/>
    <w:rsid w:val="00472515"/>
    <w:rsid w:val="00474755"/>
    <w:rsid w:val="004748B5"/>
    <w:rsid w:val="004767AB"/>
    <w:rsid w:val="00477691"/>
    <w:rsid w:val="0048116E"/>
    <w:rsid w:val="0048259B"/>
    <w:rsid w:val="00482C16"/>
    <w:rsid w:val="00482ED7"/>
    <w:rsid w:val="004835FE"/>
    <w:rsid w:val="0048593D"/>
    <w:rsid w:val="00490AAB"/>
    <w:rsid w:val="004934E5"/>
    <w:rsid w:val="00493824"/>
    <w:rsid w:val="00493A95"/>
    <w:rsid w:val="00493F53"/>
    <w:rsid w:val="00494430"/>
    <w:rsid w:val="00495398"/>
    <w:rsid w:val="004966E7"/>
    <w:rsid w:val="0049705E"/>
    <w:rsid w:val="00497C6D"/>
    <w:rsid w:val="004A07D1"/>
    <w:rsid w:val="004A1170"/>
    <w:rsid w:val="004A2E40"/>
    <w:rsid w:val="004A3806"/>
    <w:rsid w:val="004A3A62"/>
    <w:rsid w:val="004A4E1E"/>
    <w:rsid w:val="004A511D"/>
    <w:rsid w:val="004A6FC2"/>
    <w:rsid w:val="004A7E7C"/>
    <w:rsid w:val="004B2CCF"/>
    <w:rsid w:val="004B3249"/>
    <w:rsid w:val="004B4B3A"/>
    <w:rsid w:val="004B526D"/>
    <w:rsid w:val="004C0018"/>
    <w:rsid w:val="004C2F30"/>
    <w:rsid w:val="004C539E"/>
    <w:rsid w:val="004C594F"/>
    <w:rsid w:val="004C6A57"/>
    <w:rsid w:val="004C75DB"/>
    <w:rsid w:val="004C7A20"/>
    <w:rsid w:val="004C7E21"/>
    <w:rsid w:val="004D18C3"/>
    <w:rsid w:val="004D2881"/>
    <w:rsid w:val="004D2ECB"/>
    <w:rsid w:val="004D3F74"/>
    <w:rsid w:val="004D4275"/>
    <w:rsid w:val="004D512B"/>
    <w:rsid w:val="004D610E"/>
    <w:rsid w:val="004D77FD"/>
    <w:rsid w:val="004D7F74"/>
    <w:rsid w:val="004E20D9"/>
    <w:rsid w:val="004E2291"/>
    <w:rsid w:val="004E3842"/>
    <w:rsid w:val="004E417C"/>
    <w:rsid w:val="004E4767"/>
    <w:rsid w:val="004E4DA7"/>
    <w:rsid w:val="004E4EC5"/>
    <w:rsid w:val="004E5664"/>
    <w:rsid w:val="004E567E"/>
    <w:rsid w:val="004F0CB2"/>
    <w:rsid w:val="004F4177"/>
    <w:rsid w:val="004F4BF9"/>
    <w:rsid w:val="004F52ED"/>
    <w:rsid w:val="004F5423"/>
    <w:rsid w:val="004F5772"/>
    <w:rsid w:val="004F761B"/>
    <w:rsid w:val="004F7AF7"/>
    <w:rsid w:val="00500FC6"/>
    <w:rsid w:val="00501331"/>
    <w:rsid w:val="00501CCA"/>
    <w:rsid w:val="00501FC2"/>
    <w:rsid w:val="00502869"/>
    <w:rsid w:val="00502F80"/>
    <w:rsid w:val="00505957"/>
    <w:rsid w:val="00507C23"/>
    <w:rsid w:val="00510716"/>
    <w:rsid w:val="00510FD9"/>
    <w:rsid w:val="005112BF"/>
    <w:rsid w:val="0051174C"/>
    <w:rsid w:val="005139EC"/>
    <w:rsid w:val="00514613"/>
    <w:rsid w:val="00515B94"/>
    <w:rsid w:val="00516088"/>
    <w:rsid w:val="00516392"/>
    <w:rsid w:val="005229DA"/>
    <w:rsid w:val="0052317C"/>
    <w:rsid w:val="005239FD"/>
    <w:rsid w:val="00523E1E"/>
    <w:rsid w:val="00524F3F"/>
    <w:rsid w:val="00532062"/>
    <w:rsid w:val="00532077"/>
    <w:rsid w:val="00532C11"/>
    <w:rsid w:val="0053398B"/>
    <w:rsid w:val="00535410"/>
    <w:rsid w:val="00536C76"/>
    <w:rsid w:val="00536FCE"/>
    <w:rsid w:val="00537D44"/>
    <w:rsid w:val="00542C80"/>
    <w:rsid w:val="00542CB7"/>
    <w:rsid w:val="0054345F"/>
    <w:rsid w:val="00544D4C"/>
    <w:rsid w:val="005462EA"/>
    <w:rsid w:val="00550709"/>
    <w:rsid w:val="005519F9"/>
    <w:rsid w:val="00551E94"/>
    <w:rsid w:val="005520B6"/>
    <w:rsid w:val="00552234"/>
    <w:rsid w:val="0055266C"/>
    <w:rsid w:val="005527E3"/>
    <w:rsid w:val="00553519"/>
    <w:rsid w:val="00553618"/>
    <w:rsid w:val="005547D3"/>
    <w:rsid w:val="005551DA"/>
    <w:rsid w:val="00556AC1"/>
    <w:rsid w:val="005571FA"/>
    <w:rsid w:val="0056122E"/>
    <w:rsid w:val="0056195C"/>
    <w:rsid w:val="00563C49"/>
    <w:rsid w:val="00563F10"/>
    <w:rsid w:val="005652D8"/>
    <w:rsid w:val="00567554"/>
    <w:rsid w:val="00567C3D"/>
    <w:rsid w:val="00567DC6"/>
    <w:rsid w:val="00570238"/>
    <w:rsid w:val="0057036A"/>
    <w:rsid w:val="005703F2"/>
    <w:rsid w:val="00572F4A"/>
    <w:rsid w:val="00573530"/>
    <w:rsid w:val="00574983"/>
    <w:rsid w:val="00575319"/>
    <w:rsid w:val="00575DCC"/>
    <w:rsid w:val="005773B1"/>
    <w:rsid w:val="00580907"/>
    <w:rsid w:val="00580E87"/>
    <w:rsid w:val="00580F0E"/>
    <w:rsid w:val="005820A6"/>
    <w:rsid w:val="00582A8F"/>
    <w:rsid w:val="0058490B"/>
    <w:rsid w:val="00585129"/>
    <w:rsid w:val="0058653C"/>
    <w:rsid w:val="00587DE7"/>
    <w:rsid w:val="005905F2"/>
    <w:rsid w:val="00593D72"/>
    <w:rsid w:val="005950A1"/>
    <w:rsid w:val="00595884"/>
    <w:rsid w:val="005965F6"/>
    <w:rsid w:val="00597E0B"/>
    <w:rsid w:val="005A1380"/>
    <w:rsid w:val="005A5FFB"/>
    <w:rsid w:val="005A6DBF"/>
    <w:rsid w:val="005A702A"/>
    <w:rsid w:val="005B0DD5"/>
    <w:rsid w:val="005B2854"/>
    <w:rsid w:val="005B3325"/>
    <w:rsid w:val="005B3890"/>
    <w:rsid w:val="005B4855"/>
    <w:rsid w:val="005B4E1E"/>
    <w:rsid w:val="005B7BA7"/>
    <w:rsid w:val="005C13EB"/>
    <w:rsid w:val="005C1E7D"/>
    <w:rsid w:val="005C2CB7"/>
    <w:rsid w:val="005C5222"/>
    <w:rsid w:val="005C65D2"/>
    <w:rsid w:val="005C6888"/>
    <w:rsid w:val="005C7163"/>
    <w:rsid w:val="005C72C1"/>
    <w:rsid w:val="005C7BD3"/>
    <w:rsid w:val="005C7FAD"/>
    <w:rsid w:val="005D3A51"/>
    <w:rsid w:val="005D3EC3"/>
    <w:rsid w:val="005D4490"/>
    <w:rsid w:val="005D4E6A"/>
    <w:rsid w:val="005D5307"/>
    <w:rsid w:val="005D55A1"/>
    <w:rsid w:val="005E0863"/>
    <w:rsid w:val="005E12C7"/>
    <w:rsid w:val="005E1ECB"/>
    <w:rsid w:val="005E3940"/>
    <w:rsid w:val="005E4C5A"/>
    <w:rsid w:val="005E56E5"/>
    <w:rsid w:val="005E7902"/>
    <w:rsid w:val="005E7990"/>
    <w:rsid w:val="005F1457"/>
    <w:rsid w:val="005F35E9"/>
    <w:rsid w:val="005F4C76"/>
    <w:rsid w:val="005F7492"/>
    <w:rsid w:val="0060070B"/>
    <w:rsid w:val="00601C9A"/>
    <w:rsid w:val="006039C6"/>
    <w:rsid w:val="00604CD2"/>
    <w:rsid w:val="006063E9"/>
    <w:rsid w:val="00607927"/>
    <w:rsid w:val="00607A09"/>
    <w:rsid w:val="00607A54"/>
    <w:rsid w:val="0061225A"/>
    <w:rsid w:val="00614EA0"/>
    <w:rsid w:val="00615833"/>
    <w:rsid w:val="00615EA0"/>
    <w:rsid w:val="00616110"/>
    <w:rsid w:val="00616300"/>
    <w:rsid w:val="00617330"/>
    <w:rsid w:val="00623BD7"/>
    <w:rsid w:val="006305FB"/>
    <w:rsid w:val="006347D5"/>
    <w:rsid w:val="00635DAB"/>
    <w:rsid w:val="00641114"/>
    <w:rsid w:val="006422DF"/>
    <w:rsid w:val="006446D2"/>
    <w:rsid w:val="0064670F"/>
    <w:rsid w:val="0065568D"/>
    <w:rsid w:val="00656818"/>
    <w:rsid w:val="00660C3E"/>
    <w:rsid w:val="0066279C"/>
    <w:rsid w:val="006630B8"/>
    <w:rsid w:val="00663837"/>
    <w:rsid w:val="006638BB"/>
    <w:rsid w:val="00666204"/>
    <w:rsid w:val="00667034"/>
    <w:rsid w:val="0067018D"/>
    <w:rsid w:val="00671486"/>
    <w:rsid w:val="006721C3"/>
    <w:rsid w:val="00672493"/>
    <w:rsid w:val="00673ECB"/>
    <w:rsid w:val="0067440E"/>
    <w:rsid w:val="00674A38"/>
    <w:rsid w:val="00674DEB"/>
    <w:rsid w:val="00677415"/>
    <w:rsid w:val="00677A40"/>
    <w:rsid w:val="00686A42"/>
    <w:rsid w:val="00687E65"/>
    <w:rsid w:val="0069087F"/>
    <w:rsid w:val="00690D1C"/>
    <w:rsid w:val="00690DDD"/>
    <w:rsid w:val="006911C4"/>
    <w:rsid w:val="0069170B"/>
    <w:rsid w:val="00691E34"/>
    <w:rsid w:val="00692C0C"/>
    <w:rsid w:val="00693447"/>
    <w:rsid w:val="00693FBD"/>
    <w:rsid w:val="0069557C"/>
    <w:rsid w:val="00697610"/>
    <w:rsid w:val="006A1DE9"/>
    <w:rsid w:val="006A2027"/>
    <w:rsid w:val="006A3825"/>
    <w:rsid w:val="006A3C9F"/>
    <w:rsid w:val="006A3D57"/>
    <w:rsid w:val="006A5AAD"/>
    <w:rsid w:val="006B0308"/>
    <w:rsid w:val="006B15D4"/>
    <w:rsid w:val="006B178E"/>
    <w:rsid w:val="006B30F3"/>
    <w:rsid w:val="006B3460"/>
    <w:rsid w:val="006B5EFC"/>
    <w:rsid w:val="006C008A"/>
    <w:rsid w:val="006C0408"/>
    <w:rsid w:val="006C1C20"/>
    <w:rsid w:val="006C3AD5"/>
    <w:rsid w:val="006C477D"/>
    <w:rsid w:val="006C7254"/>
    <w:rsid w:val="006C7A4C"/>
    <w:rsid w:val="006D3390"/>
    <w:rsid w:val="006D3440"/>
    <w:rsid w:val="006D4E70"/>
    <w:rsid w:val="006D5CEF"/>
    <w:rsid w:val="006D5F0B"/>
    <w:rsid w:val="006D6FB7"/>
    <w:rsid w:val="006D7E94"/>
    <w:rsid w:val="006E0819"/>
    <w:rsid w:val="006E0C63"/>
    <w:rsid w:val="006E0E51"/>
    <w:rsid w:val="006E140D"/>
    <w:rsid w:val="006E2489"/>
    <w:rsid w:val="006E47EC"/>
    <w:rsid w:val="006E6807"/>
    <w:rsid w:val="006E7423"/>
    <w:rsid w:val="006E7815"/>
    <w:rsid w:val="006E7CCA"/>
    <w:rsid w:val="006F01B4"/>
    <w:rsid w:val="006F2D39"/>
    <w:rsid w:val="006F31D8"/>
    <w:rsid w:val="006F3DAA"/>
    <w:rsid w:val="006F4823"/>
    <w:rsid w:val="006F6281"/>
    <w:rsid w:val="006F7332"/>
    <w:rsid w:val="00701A49"/>
    <w:rsid w:val="007033F7"/>
    <w:rsid w:val="00703CA8"/>
    <w:rsid w:val="00705808"/>
    <w:rsid w:val="00706B92"/>
    <w:rsid w:val="00706D7C"/>
    <w:rsid w:val="0070724F"/>
    <w:rsid w:val="00707781"/>
    <w:rsid w:val="0071074C"/>
    <w:rsid w:val="00710D5D"/>
    <w:rsid w:val="00710EF9"/>
    <w:rsid w:val="007110F1"/>
    <w:rsid w:val="007119CF"/>
    <w:rsid w:val="00711C8A"/>
    <w:rsid w:val="00713429"/>
    <w:rsid w:val="00715D8E"/>
    <w:rsid w:val="00717A50"/>
    <w:rsid w:val="0072335B"/>
    <w:rsid w:val="007257C2"/>
    <w:rsid w:val="007261C4"/>
    <w:rsid w:val="00726471"/>
    <w:rsid w:val="007265AA"/>
    <w:rsid w:val="0072666B"/>
    <w:rsid w:val="007268D8"/>
    <w:rsid w:val="007276CE"/>
    <w:rsid w:val="00730607"/>
    <w:rsid w:val="007317BF"/>
    <w:rsid w:val="007321DF"/>
    <w:rsid w:val="00732C55"/>
    <w:rsid w:val="007330E9"/>
    <w:rsid w:val="00734DCE"/>
    <w:rsid w:val="00734F7D"/>
    <w:rsid w:val="00736818"/>
    <w:rsid w:val="00737925"/>
    <w:rsid w:val="00737DFF"/>
    <w:rsid w:val="0074045B"/>
    <w:rsid w:val="00741106"/>
    <w:rsid w:val="007416C9"/>
    <w:rsid w:val="007441E8"/>
    <w:rsid w:val="0074600E"/>
    <w:rsid w:val="007500B0"/>
    <w:rsid w:val="00750BE8"/>
    <w:rsid w:val="007512A2"/>
    <w:rsid w:val="0075212C"/>
    <w:rsid w:val="00755451"/>
    <w:rsid w:val="00756061"/>
    <w:rsid w:val="00757068"/>
    <w:rsid w:val="00761F4B"/>
    <w:rsid w:val="007634E8"/>
    <w:rsid w:val="00763F9A"/>
    <w:rsid w:val="00764354"/>
    <w:rsid w:val="00764562"/>
    <w:rsid w:val="007647CD"/>
    <w:rsid w:val="007649BB"/>
    <w:rsid w:val="007658DD"/>
    <w:rsid w:val="00765950"/>
    <w:rsid w:val="007662B9"/>
    <w:rsid w:val="00770328"/>
    <w:rsid w:val="00770BAE"/>
    <w:rsid w:val="00770C57"/>
    <w:rsid w:val="0077125B"/>
    <w:rsid w:val="007714D3"/>
    <w:rsid w:val="00772D7E"/>
    <w:rsid w:val="00772E90"/>
    <w:rsid w:val="00774E7F"/>
    <w:rsid w:val="00775D10"/>
    <w:rsid w:val="0077689D"/>
    <w:rsid w:val="00777D88"/>
    <w:rsid w:val="00777E33"/>
    <w:rsid w:val="00780D4A"/>
    <w:rsid w:val="0078291C"/>
    <w:rsid w:val="00783715"/>
    <w:rsid w:val="00783735"/>
    <w:rsid w:val="00785765"/>
    <w:rsid w:val="007857ED"/>
    <w:rsid w:val="00786281"/>
    <w:rsid w:val="00787678"/>
    <w:rsid w:val="00787C2E"/>
    <w:rsid w:val="00790C9A"/>
    <w:rsid w:val="00791873"/>
    <w:rsid w:val="00791CBB"/>
    <w:rsid w:val="00791D9B"/>
    <w:rsid w:val="00792F98"/>
    <w:rsid w:val="00794DE1"/>
    <w:rsid w:val="00795185"/>
    <w:rsid w:val="00795950"/>
    <w:rsid w:val="00795D58"/>
    <w:rsid w:val="00797414"/>
    <w:rsid w:val="007975BC"/>
    <w:rsid w:val="007A18D3"/>
    <w:rsid w:val="007A24B3"/>
    <w:rsid w:val="007A2ABA"/>
    <w:rsid w:val="007A37B6"/>
    <w:rsid w:val="007A39FE"/>
    <w:rsid w:val="007A437A"/>
    <w:rsid w:val="007A6D59"/>
    <w:rsid w:val="007A76CB"/>
    <w:rsid w:val="007A7BC7"/>
    <w:rsid w:val="007B326F"/>
    <w:rsid w:val="007B3486"/>
    <w:rsid w:val="007B4C7A"/>
    <w:rsid w:val="007B7A4F"/>
    <w:rsid w:val="007C0116"/>
    <w:rsid w:val="007C31D5"/>
    <w:rsid w:val="007C4137"/>
    <w:rsid w:val="007C423A"/>
    <w:rsid w:val="007C450C"/>
    <w:rsid w:val="007C52B6"/>
    <w:rsid w:val="007C6B5B"/>
    <w:rsid w:val="007D0903"/>
    <w:rsid w:val="007D1488"/>
    <w:rsid w:val="007D163A"/>
    <w:rsid w:val="007D195B"/>
    <w:rsid w:val="007D49E1"/>
    <w:rsid w:val="007D54C9"/>
    <w:rsid w:val="007D59BD"/>
    <w:rsid w:val="007D5DD5"/>
    <w:rsid w:val="007D69E6"/>
    <w:rsid w:val="007D6ABB"/>
    <w:rsid w:val="007E0709"/>
    <w:rsid w:val="007E12DC"/>
    <w:rsid w:val="007E13CF"/>
    <w:rsid w:val="007E2A78"/>
    <w:rsid w:val="007E512A"/>
    <w:rsid w:val="007E56D5"/>
    <w:rsid w:val="007E6ABE"/>
    <w:rsid w:val="007E760F"/>
    <w:rsid w:val="007F0153"/>
    <w:rsid w:val="007F401B"/>
    <w:rsid w:val="008028BB"/>
    <w:rsid w:val="00802CD2"/>
    <w:rsid w:val="00802E5E"/>
    <w:rsid w:val="00803589"/>
    <w:rsid w:val="008047BF"/>
    <w:rsid w:val="00804B94"/>
    <w:rsid w:val="008061AD"/>
    <w:rsid w:val="008068B1"/>
    <w:rsid w:val="0080762B"/>
    <w:rsid w:val="00807993"/>
    <w:rsid w:val="00807A87"/>
    <w:rsid w:val="008108C9"/>
    <w:rsid w:val="00810B69"/>
    <w:rsid w:val="00810D12"/>
    <w:rsid w:val="00811C8C"/>
    <w:rsid w:val="008120CC"/>
    <w:rsid w:val="008135D1"/>
    <w:rsid w:val="00815BB2"/>
    <w:rsid w:val="00815FD0"/>
    <w:rsid w:val="00817CA4"/>
    <w:rsid w:val="00820B88"/>
    <w:rsid w:val="00820DC7"/>
    <w:rsid w:val="00820F39"/>
    <w:rsid w:val="008211F6"/>
    <w:rsid w:val="00821AB9"/>
    <w:rsid w:val="00822257"/>
    <w:rsid w:val="00822955"/>
    <w:rsid w:val="00822D41"/>
    <w:rsid w:val="00822E42"/>
    <w:rsid w:val="00824EC1"/>
    <w:rsid w:val="00827A1B"/>
    <w:rsid w:val="00830697"/>
    <w:rsid w:val="00830A2C"/>
    <w:rsid w:val="00830E21"/>
    <w:rsid w:val="00831CD6"/>
    <w:rsid w:val="00831FF5"/>
    <w:rsid w:val="0083353B"/>
    <w:rsid w:val="00834079"/>
    <w:rsid w:val="00835B49"/>
    <w:rsid w:val="00836A26"/>
    <w:rsid w:val="008441CB"/>
    <w:rsid w:val="00844DCE"/>
    <w:rsid w:val="0084533F"/>
    <w:rsid w:val="00852CB4"/>
    <w:rsid w:val="008536F0"/>
    <w:rsid w:val="00853B63"/>
    <w:rsid w:val="00854135"/>
    <w:rsid w:val="00854A51"/>
    <w:rsid w:val="0085586A"/>
    <w:rsid w:val="00857668"/>
    <w:rsid w:val="008605B3"/>
    <w:rsid w:val="00865908"/>
    <w:rsid w:val="008661C3"/>
    <w:rsid w:val="00866F0D"/>
    <w:rsid w:val="0086714A"/>
    <w:rsid w:val="00867A5A"/>
    <w:rsid w:val="00871369"/>
    <w:rsid w:val="00873F51"/>
    <w:rsid w:val="00874E52"/>
    <w:rsid w:val="00875DA2"/>
    <w:rsid w:val="00876B89"/>
    <w:rsid w:val="0088024D"/>
    <w:rsid w:val="0088266F"/>
    <w:rsid w:val="00882EE7"/>
    <w:rsid w:val="008831FE"/>
    <w:rsid w:val="00883C40"/>
    <w:rsid w:val="008853D7"/>
    <w:rsid w:val="008855AB"/>
    <w:rsid w:val="008860AE"/>
    <w:rsid w:val="00886F32"/>
    <w:rsid w:val="00887420"/>
    <w:rsid w:val="00890B79"/>
    <w:rsid w:val="008913EB"/>
    <w:rsid w:val="00894A8D"/>
    <w:rsid w:val="00897743"/>
    <w:rsid w:val="008A5C97"/>
    <w:rsid w:val="008A6469"/>
    <w:rsid w:val="008A6A66"/>
    <w:rsid w:val="008B21F1"/>
    <w:rsid w:val="008B2B3B"/>
    <w:rsid w:val="008B3675"/>
    <w:rsid w:val="008B3BFD"/>
    <w:rsid w:val="008B4CE2"/>
    <w:rsid w:val="008B7F39"/>
    <w:rsid w:val="008C0A62"/>
    <w:rsid w:val="008C1FAD"/>
    <w:rsid w:val="008D044E"/>
    <w:rsid w:val="008D1035"/>
    <w:rsid w:val="008D12C7"/>
    <w:rsid w:val="008D2B1F"/>
    <w:rsid w:val="008D3C59"/>
    <w:rsid w:val="008D5FFC"/>
    <w:rsid w:val="008E0E2D"/>
    <w:rsid w:val="008E1484"/>
    <w:rsid w:val="008E16B8"/>
    <w:rsid w:val="008E1B31"/>
    <w:rsid w:val="008E284C"/>
    <w:rsid w:val="008E39B2"/>
    <w:rsid w:val="008E41AE"/>
    <w:rsid w:val="008E4224"/>
    <w:rsid w:val="008E4BA7"/>
    <w:rsid w:val="008E4E5C"/>
    <w:rsid w:val="008E66BB"/>
    <w:rsid w:val="008F0E12"/>
    <w:rsid w:val="008F2827"/>
    <w:rsid w:val="008F2F1D"/>
    <w:rsid w:val="008F34B3"/>
    <w:rsid w:val="008F4B9D"/>
    <w:rsid w:val="008F5E91"/>
    <w:rsid w:val="008F6418"/>
    <w:rsid w:val="00900AB8"/>
    <w:rsid w:val="0090130F"/>
    <w:rsid w:val="00901DF7"/>
    <w:rsid w:val="00902FC5"/>
    <w:rsid w:val="00906455"/>
    <w:rsid w:val="00907733"/>
    <w:rsid w:val="00910CA8"/>
    <w:rsid w:val="009114F1"/>
    <w:rsid w:val="0091360D"/>
    <w:rsid w:val="00915610"/>
    <w:rsid w:val="00915768"/>
    <w:rsid w:val="00915802"/>
    <w:rsid w:val="009176E4"/>
    <w:rsid w:val="00917AF7"/>
    <w:rsid w:val="00917C1A"/>
    <w:rsid w:val="009202D4"/>
    <w:rsid w:val="00920313"/>
    <w:rsid w:val="009210F6"/>
    <w:rsid w:val="00922993"/>
    <w:rsid w:val="00922A35"/>
    <w:rsid w:val="00923017"/>
    <w:rsid w:val="00923C80"/>
    <w:rsid w:val="0092478D"/>
    <w:rsid w:val="0093005C"/>
    <w:rsid w:val="00930B18"/>
    <w:rsid w:val="009320BC"/>
    <w:rsid w:val="009323C2"/>
    <w:rsid w:val="009331EE"/>
    <w:rsid w:val="00934457"/>
    <w:rsid w:val="00936297"/>
    <w:rsid w:val="0093629C"/>
    <w:rsid w:val="00937B4D"/>
    <w:rsid w:val="00941394"/>
    <w:rsid w:val="009413D5"/>
    <w:rsid w:val="00941A27"/>
    <w:rsid w:val="00941B3F"/>
    <w:rsid w:val="00943935"/>
    <w:rsid w:val="00943C58"/>
    <w:rsid w:val="00944B9B"/>
    <w:rsid w:val="00945672"/>
    <w:rsid w:val="00945DD6"/>
    <w:rsid w:val="00946728"/>
    <w:rsid w:val="00950CE0"/>
    <w:rsid w:val="0095570B"/>
    <w:rsid w:val="00956B49"/>
    <w:rsid w:val="00957155"/>
    <w:rsid w:val="0096159C"/>
    <w:rsid w:val="00961E6E"/>
    <w:rsid w:val="0096203F"/>
    <w:rsid w:val="009625B2"/>
    <w:rsid w:val="009631C3"/>
    <w:rsid w:val="00963403"/>
    <w:rsid w:val="009634B2"/>
    <w:rsid w:val="009642D8"/>
    <w:rsid w:val="00964BA2"/>
    <w:rsid w:val="0096526C"/>
    <w:rsid w:val="00966153"/>
    <w:rsid w:val="0097035F"/>
    <w:rsid w:val="009719C6"/>
    <w:rsid w:val="00971C49"/>
    <w:rsid w:val="00976B5C"/>
    <w:rsid w:val="009835B4"/>
    <w:rsid w:val="00983BAB"/>
    <w:rsid w:val="00984570"/>
    <w:rsid w:val="0098475F"/>
    <w:rsid w:val="00985C73"/>
    <w:rsid w:val="00985E02"/>
    <w:rsid w:val="00987077"/>
    <w:rsid w:val="00987821"/>
    <w:rsid w:val="009912CD"/>
    <w:rsid w:val="00992277"/>
    <w:rsid w:val="0099314E"/>
    <w:rsid w:val="0099431B"/>
    <w:rsid w:val="009948E2"/>
    <w:rsid w:val="00995F84"/>
    <w:rsid w:val="009A00AF"/>
    <w:rsid w:val="009A30DE"/>
    <w:rsid w:val="009A3310"/>
    <w:rsid w:val="009A4261"/>
    <w:rsid w:val="009A5611"/>
    <w:rsid w:val="009A56CE"/>
    <w:rsid w:val="009A6407"/>
    <w:rsid w:val="009A7622"/>
    <w:rsid w:val="009B08E0"/>
    <w:rsid w:val="009B3D15"/>
    <w:rsid w:val="009B4406"/>
    <w:rsid w:val="009B6A42"/>
    <w:rsid w:val="009C2AAE"/>
    <w:rsid w:val="009C32CE"/>
    <w:rsid w:val="009C427F"/>
    <w:rsid w:val="009C6338"/>
    <w:rsid w:val="009C6977"/>
    <w:rsid w:val="009C6A8C"/>
    <w:rsid w:val="009D12D4"/>
    <w:rsid w:val="009D12F0"/>
    <w:rsid w:val="009D155E"/>
    <w:rsid w:val="009D2B81"/>
    <w:rsid w:val="009D317A"/>
    <w:rsid w:val="009D468D"/>
    <w:rsid w:val="009D4D55"/>
    <w:rsid w:val="009D66D5"/>
    <w:rsid w:val="009D6E54"/>
    <w:rsid w:val="009D7E98"/>
    <w:rsid w:val="009E2191"/>
    <w:rsid w:val="009E231F"/>
    <w:rsid w:val="009E49B6"/>
    <w:rsid w:val="009E5304"/>
    <w:rsid w:val="009E6614"/>
    <w:rsid w:val="009E6AAD"/>
    <w:rsid w:val="009F04A9"/>
    <w:rsid w:val="009F0BB0"/>
    <w:rsid w:val="009F18A0"/>
    <w:rsid w:val="009F2287"/>
    <w:rsid w:val="009F2E5A"/>
    <w:rsid w:val="009F3DC2"/>
    <w:rsid w:val="009F3E6E"/>
    <w:rsid w:val="009F4203"/>
    <w:rsid w:val="009F5948"/>
    <w:rsid w:val="009F6AAF"/>
    <w:rsid w:val="009F6D77"/>
    <w:rsid w:val="00A004C4"/>
    <w:rsid w:val="00A021F1"/>
    <w:rsid w:val="00A03A2A"/>
    <w:rsid w:val="00A03DCF"/>
    <w:rsid w:val="00A11E7D"/>
    <w:rsid w:val="00A13E57"/>
    <w:rsid w:val="00A14DEB"/>
    <w:rsid w:val="00A15795"/>
    <w:rsid w:val="00A15CB5"/>
    <w:rsid w:val="00A16506"/>
    <w:rsid w:val="00A178AE"/>
    <w:rsid w:val="00A20280"/>
    <w:rsid w:val="00A20E1D"/>
    <w:rsid w:val="00A22A3A"/>
    <w:rsid w:val="00A24AF2"/>
    <w:rsid w:val="00A252C4"/>
    <w:rsid w:val="00A25F21"/>
    <w:rsid w:val="00A2644E"/>
    <w:rsid w:val="00A264F3"/>
    <w:rsid w:val="00A27495"/>
    <w:rsid w:val="00A274C3"/>
    <w:rsid w:val="00A303A6"/>
    <w:rsid w:val="00A31ACA"/>
    <w:rsid w:val="00A3476D"/>
    <w:rsid w:val="00A358C7"/>
    <w:rsid w:val="00A35DF0"/>
    <w:rsid w:val="00A360AA"/>
    <w:rsid w:val="00A37C2E"/>
    <w:rsid w:val="00A40432"/>
    <w:rsid w:val="00A4154B"/>
    <w:rsid w:val="00A424E1"/>
    <w:rsid w:val="00A438E3"/>
    <w:rsid w:val="00A43A71"/>
    <w:rsid w:val="00A43AEF"/>
    <w:rsid w:val="00A45AA5"/>
    <w:rsid w:val="00A47782"/>
    <w:rsid w:val="00A477B7"/>
    <w:rsid w:val="00A47A65"/>
    <w:rsid w:val="00A47D78"/>
    <w:rsid w:val="00A5388D"/>
    <w:rsid w:val="00A55603"/>
    <w:rsid w:val="00A60ABC"/>
    <w:rsid w:val="00A60B50"/>
    <w:rsid w:val="00A61BBA"/>
    <w:rsid w:val="00A65A45"/>
    <w:rsid w:val="00A66511"/>
    <w:rsid w:val="00A703BB"/>
    <w:rsid w:val="00A71487"/>
    <w:rsid w:val="00A718D4"/>
    <w:rsid w:val="00A7264F"/>
    <w:rsid w:val="00A72D00"/>
    <w:rsid w:val="00A80C7F"/>
    <w:rsid w:val="00A830EC"/>
    <w:rsid w:val="00A85F09"/>
    <w:rsid w:val="00A8628A"/>
    <w:rsid w:val="00A86C0C"/>
    <w:rsid w:val="00A876BB"/>
    <w:rsid w:val="00A90954"/>
    <w:rsid w:val="00A94094"/>
    <w:rsid w:val="00A94ED8"/>
    <w:rsid w:val="00A95DE9"/>
    <w:rsid w:val="00A96017"/>
    <w:rsid w:val="00A9658F"/>
    <w:rsid w:val="00AA0691"/>
    <w:rsid w:val="00AA183D"/>
    <w:rsid w:val="00AA2693"/>
    <w:rsid w:val="00AA281A"/>
    <w:rsid w:val="00AA341A"/>
    <w:rsid w:val="00AA3D11"/>
    <w:rsid w:val="00AA432C"/>
    <w:rsid w:val="00AA449A"/>
    <w:rsid w:val="00AA4C16"/>
    <w:rsid w:val="00AA4CCE"/>
    <w:rsid w:val="00AA7D1A"/>
    <w:rsid w:val="00AB0EF5"/>
    <w:rsid w:val="00AB23A2"/>
    <w:rsid w:val="00AB5276"/>
    <w:rsid w:val="00AB6B89"/>
    <w:rsid w:val="00AC15A5"/>
    <w:rsid w:val="00AC17D0"/>
    <w:rsid w:val="00AC2C3E"/>
    <w:rsid w:val="00AC49C5"/>
    <w:rsid w:val="00AC500E"/>
    <w:rsid w:val="00AC6A7B"/>
    <w:rsid w:val="00AC6AA0"/>
    <w:rsid w:val="00AC72DD"/>
    <w:rsid w:val="00AD028D"/>
    <w:rsid w:val="00AD0A51"/>
    <w:rsid w:val="00AD0FEA"/>
    <w:rsid w:val="00AD20EE"/>
    <w:rsid w:val="00AD24CC"/>
    <w:rsid w:val="00AD2684"/>
    <w:rsid w:val="00AD38AF"/>
    <w:rsid w:val="00AD4FE2"/>
    <w:rsid w:val="00AD68C5"/>
    <w:rsid w:val="00AD74C3"/>
    <w:rsid w:val="00AE0412"/>
    <w:rsid w:val="00AE2D8F"/>
    <w:rsid w:val="00AE359E"/>
    <w:rsid w:val="00AE42F2"/>
    <w:rsid w:val="00AE4427"/>
    <w:rsid w:val="00AE59C6"/>
    <w:rsid w:val="00AE7EF8"/>
    <w:rsid w:val="00AF0BC0"/>
    <w:rsid w:val="00AF2591"/>
    <w:rsid w:val="00AF4695"/>
    <w:rsid w:val="00AF54DF"/>
    <w:rsid w:val="00AF700A"/>
    <w:rsid w:val="00AF75E5"/>
    <w:rsid w:val="00AF7B97"/>
    <w:rsid w:val="00B00B9F"/>
    <w:rsid w:val="00B03418"/>
    <w:rsid w:val="00B03AB9"/>
    <w:rsid w:val="00B045C0"/>
    <w:rsid w:val="00B048DC"/>
    <w:rsid w:val="00B07D57"/>
    <w:rsid w:val="00B07F90"/>
    <w:rsid w:val="00B1127F"/>
    <w:rsid w:val="00B11B06"/>
    <w:rsid w:val="00B12827"/>
    <w:rsid w:val="00B175D8"/>
    <w:rsid w:val="00B2382A"/>
    <w:rsid w:val="00B23FFD"/>
    <w:rsid w:val="00B24015"/>
    <w:rsid w:val="00B24DCB"/>
    <w:rsid w:val="00B2581A"/>
    <w:rsid w:val="00B25D44"/>
    <w:rsid w:val="00B262DA"/>
    <w:rsid w:val="00B30279"/>
    <w:rsid w:val="00B31616"/>
    <w:rsid w:val="00B32477"/>
    <w:rsid w:val="00B33427"/>
    <w:rsid w:val="00B3482B"/>
    <w:rsid w:val="00B37544"/>
    <w:rsid w:val="00B410E8"/>
    <w:rsid w:val="00B43177"/>
    <w:rsid w:val="00B43EE0"/>
    <w:rsid w:val="00B45B24"/>
    <w:rsid w:val="00B45FAF"/>
    <w:rsid w:val="00B462B7"/>
    <w:rsid w:val="00B471C7"/>
    <w:rsid w:val="00B477DB"/>
    <w:rsid w:val="00B50DD5"/>
    <w:rsid w:val="00B511AA"/>
    <w:rsid w:val="00B519B4"/>
    <w:rsid w:val="00B5370F"/>
    <w:rsid w:val="00B557E6"/>
    <w:rsid w:val="00B563C5"/>
    <w:rsid w:val="00B56B5E"/>
    <w:rsid w:val="00B575B8"/>
    <w:rsid w:val="00B57CAE"/>
    <w:rsid w:val="00B61EC5"/>
    <w:rsid w:val="00B63715"/>
    <w:rsid w:val="00B6796C"/>
    <w:rsid w:val="00B70B1B"/>
    <w:rsid w:val="00B71869"/>
    <w:rsid w:val="00B72E76"/>
    <w:rsid w:val="00B73627"/>
    <w:rsid w:val="00B74AA6"/>
    <w:rsid w:val="00B77727"/>
    <w:rsid w:val="00B8082F"/>
    <w:rsid w:val="00B80996"/>
    <w:rsid w:val="00B81914"/>
    <w:rsid w:val="00B84104"/>
    <w:rsid w:val="00B85111"/>
    <w:rsid w:val="00B851C1"/>
    <w:rsid w:val="00B85BB4"/>
    <w:rsid w:val="00B87618"/>
    <w:rsid w:val="00B87F4C"/>
    <w:rsid w:val="00B914DB"/>
    <w:rsid w:val="00B93326"/>
    <w:rsid w:val="00B94F28"/>
    <w:rsid w:val="00B950E9"/>
    <w:rsid w:val="00B9572F"/>
    <w:rsid w:val="00B95DCB"/>
    <w:rsid w:val="00B97BBE"/>
    <w:rsid w:val="00BA042D"/>
    <w:rsid w:val="00BA12BA"/>
    <w:rsid w:val="00BA1D13"/>
    <w:rsid w:val="00BA2969"/>
    <w:rsid w:val="00BA2D63"/>
    <w:rsid w:val="00BA31BC"/>
    <w:rsid w:val="00BA5552"/>
    <w:rsid w:val="00BA6738"/>
    <w:rsid w:val="00BB0288"/>
    <w:rsid w:val="00BB47A6"/>
    <w:rsid w:val="00BB4A71"/>
    <w:rsid w:val="00BB54D1"/>
    <w:rsid w:val="00BB734A"/>
    <w:rsid w:val="00BC05E4"/>
    <w:rsid w:val="00BC087F"/>
    <w:rsid w:val="00BC51A7"/>
    <w:rsid w:val="00BC56A1"/>
    <w:rsid w:val="00BC682A"/>
    <w:rsid w:val="00BC6980"/>
    <w:rsid w:val="00BC6BE6"/>
    <w:rsid w:val="00BD082D"/>
    <w:rsid w:val="00BD12F0"/>
    <w:rsid w:val="00BD1E9F"/>
    <w:rsid w:val="00BD23FB"/>
    <w:rsid w:val="00BD3C98"/>
    <w:rsid w:val="00BD5378"/>
    <w:rsid w:val="00BD7174"/>
    <w:rsid w:val="00BD75F1"/>
    <w:rsid w:val="00BE0727"/>
    <w:rsid w:val="00BE2D38"/>
    <w:rsid w:val="00BE3E2F"/>
    <w:rsid w:val="00BE47A4"/>
    <w:rsid w:val="00BE5F8B"/>
    <w:rsid w:val="00BE69B4"/>
    <w:rsid w:val="00BE6E1A"/>
    <w:rsid w:val="00BE7EAB"/>
    <w:rsid w:val="00BF14EE"/>
    <w:rsid w:val="00BF2D2C"/>
    <w:rsid w:val="00BF4B57"/>
    <w:rsid w:val="00BF4D5D"/>
    <w:rsid w:val="00BF740E"/>
    <w:rsid w:val="00C004F1"/>
    <w:rsid w:val="00C00889"/>
    <w:rsid w:val="00C01A00"/>
    <w:rsid w:val="00C01F54"/>
    <w:rsid w:val="00C02318"/>
    <w:rsid w:val="00C044C8"/>
    <w:rsid w:val="00C04FF8"/>
    <w:rsid w:val="00C05565"/>
    <w:rsid w:val="00C0775D"/>
    <w:rsid w:val="00C10A70"/>
    <w:rsid w:val="00C11072"/>
    <w:rsid w:val="00C118F3"/>
    <w:rsid w:val="00C12455"/>
    <w:rsid w:val="00C1247B"/>
    <w:rsid w:val="00C13CA9"/>
    <w:rsid w:val="00C15059"/>
    <w:rsid w:val="00C1663C"/>
    <w:rsid w:val="00C16845"/>
    <w:rsid w:val="00C17ABE"/>
    <w:rsid w:val="00C210AE"/>
    <w:rsid w:val="00C2151F"/>
    <w:rsid w:val="00C22A0D"/>
    <w:rsid w:val="00C241B6"/>
    <w:rsid w:val="00C25671"/>
    <w:rsid w:val="00C25F45"/>
    <w:rsid w:val="00C27918"/>
    <w:rsid w:val="00C27D44"/>
    <w:rsid w:val="00C27E00"/>
    <w:rsid w:val="00C30A7D"/>
    <w:rsid w:val="00C311F2"/>
    <w:rsid w:val="00C314B7"/>
    <w:rsid w:val="00C31ABC"/>
    <w:rsid w:val="00C33683"/>
    <w:rsid w:val="00C3394A"/>
    <w:rsid w:val="00C35453"/>
    <w:rsid w:val="00C3688E"/>
    <w:rsid w:val="00C36B7E"/>
    <w:rsid w:val="00C406A2"/>
    <w:rsid w:val="00C40EF4"/>
    <w:rsid w:val="00C41950"/>
    <w:rsid w:val="00C41EA9"/>
    <w:rsid w:val="00C42919"/>
    <w:rsid w:val="00C44E15"/>
    <w:rsid w:val="00C4524F"/>
    <w:rsid w:val="00C461B7"/>
    <w:rsid w:val="00C475D4"/>
    <w:rsid w:val="00C47CDF"/>
    <w:rsid w:val="00C5109C"/>
    <w:rsid w:val="00C5124E"/>
    <w:rsid w:val="00C514F3"/>
    <w:rsid w:val="00C52B22"/>
    <w:rsid w:val="00C54265"/>
    <w:rsid w:val="00C544DC"/>
    <w:rsid w:val="00C544DD"/>
    <w:rsid w:val="00C5471D"/>
    <w:rsid w:val="00C55003"/>
    <w:rsid w:val="00C55573"/>
    <w:rsid w:val="00C56D10"/>
    <w:rsid w:val="00C66AFD"/>
    <w:rsid w:val="00C705EB"/>
    <w:rsid w:val="00C70672"/>
    <w:rsid w:val="00C706F7"/>
    <w:rsid w:val="00C717F0"/>
    <w:rsid w:val="00C72145"/>
    <w:rsid w:val="00C739EC"/>
    <w:rsid w:val="00C74CBE"/>
    <w:rsid w:val="00C75022"/>
    <w:rsid w:val="00C75181"/>
    <w:rsid w:val="00C75516"/>
    <w:rsid w:val="00C75E70"/>
    <w:rsid w:val="00C765A6"/>
    <w:rsid w:val="00C77901"/>
    <w:rsid w:val="00C77A4B"/>
    <w:rsid w:val="00C8082F"/>
    <w:rsid w:val="00C819C3"/>
    <w:rsid w:val="00C81E10"/>
    <w:rsid w:val="00C8276C"/>
    <w:rsid w:val="00C8366D"/>
    <w:rsid w:val="00C84381"/>
    <w:rsid w:val="00C86A3B"/>
    <w:rsid w:val="00C86DE8"/>
    <w:rsid w:val="00C9398F"/>
    <w:rsid w:val="00C93A59"/>
    <w:rsid w:val="00C97C64"/>
    <w:rsid w:val="00CA08F4"/>
    <w:rsid w:val="00CA2916"/>
    <w:rsid w:val="00CA500C"/>
    <w:rsid w:val="00CA50B1"/>
    <w:rsid w:val="00CA742A"/>
    <w:rsid w:val="00CB00BF"/>
    <w:rsid w:val="00CB1EAF"/>
    <w:rsid w:val="00CB2434"/>
    <w:rsid w:val="00CB2BF0"/>
    <w:rsid w:val="00CB328D"/>
    <w:rsid w:val="00CB4D40"/>
    <w:rsid w:val="00CB569B"/>
    <w:rsid w:val="00CB6D7E"/>
    <w:rsid w:val="00CB7317"/>
    <w:rsid w:val="00CC0A0F"/>
    <w:rsid w:val="00CC1D14"/>
    <w:rsid w:val="00CC1D3C"/>
    <w:rsid w:val="00CC1E73"/>
    <w:rsid w:val="00CC2BB9"/>
    <w:rsid w:val="00CC2FA0"/>
    <w:rsid w:val="00CC4311"/>
    <w:rsid w:val="00CC4A6D"/>
    <w:rsid w:val="00CC5F93"/>
    <w:rsid w:val="00CC73B2"/>
    <w:rsid w:val="00CD03C8"/>
    <w:rsid w:val="00CD3079"/>
    <w:rsid w:val="00CD31DE"/>
    <w:rsid w:val="00CD34AF"/>
    <w:rsid w:val="00CD39AD"/>
    <w:rsid w:val="00CD4220"/>
    <w:rsid w:val="00CD6087"/>
    <w:rsid w:val="00CD7179"/>
    <w:rsid w:val="00CD72C4"/>
    <w:rsid w:val="00CD7558"/>
    <w:rsid w:val="00CE1085"/>
    <w:rsid w:val="00CE170A"/>
    <w:rsid w:val="00CE1BC3"/>
    <w:rsid w:val="00CE2BC6"/>
    <w:rsid w:val="00CE317F"/>
    <w:rsid w:val="00CE64D2"/>
    <w:rsid w:val="00CF11FA"/>
    <w:rsid w:val="00CF3415"/>
    <w:rsid w:val="00CF466D"/>
    <w:rsid w:val="00CF5014"/>
    <w:rsid w:val="00CF5305"/>
    <w:rsid w:val="00D00539"/>
    <w:rsid w:val="00D0183D"/>
    <w:rsid w:val="00D0243D"/>
    <w:rsid w:val="00D02C5A"/>
    <w:rsid w:val="00D0495A"/>
    <w:rsid w:val="00D059F9"/>
    <w:rsid w:val="00D05A44"/>
    <w:rsid w:val="00D06763"/>
    <w:rsid w:val="00D07344"/>
    <w:rsid w:val="00D106D1"/>
    <w:rsid w:val="00D1227D"/>
    <w:rsid w:val="00D125CD"/>
    <w:rsid w:val="00D13C5C"/>
    <w:rsid w:val="00D146FD"/>
    <w:rsid w:val="00D16111"/>
    <w:rsid w:val="00D166C2"/>
    <w:rsid w:val="00D17FB2"/>
    <w:rsid w:val="00D206FC"/>
    <w:rsid w:val="00D207BB"/>
    <w:rsid w:val="00D20DE9"/>
    <w:rsid w:val="00D21A46"/>
    <w:rsid w:val="00D21A96"/>
    <w:rsid w:val="00D229E9"/>
    <w:rsid w:val="00D22FFC"/>
    <w:rsid w:val="00D2394C"/>
    <w:rsid w:val="00D23CFE"/>
    <w:rsid w:val="00D25763"/>
    <w:rsid w:val="00D26D7D"/>
    <w:rsid w:val="00D321E7"/>
    <w:rsid w:val="00D32CCE"/>
    <w:rsid w:val="00D35032"/>
    <w:rsid w:val="00D352D8"/>
    <w:rsid w:val="00D35F17"/>
    <w:rsid w:val="00D36614"/>
    <w:rsid w:val="00D411AE"/>
    <w:rsid w:val="00D41375"/>
    <w:rsid w:val="00D42048"/>
    <w:rsid w:val="00D4457C"/>
    <w:rsid w:val="00D44DCC"/>
    <w:rsid w:val="00D4608C"/>
    <w:rsid w:val="00D52445"/>
    <w:rsid w:val="00D5244D"/>
    <w:rsid w:val="00D5506A"/>
    <w:rsid w:val="00D6201C"/>
    <w:rsid w:val="00D6453D"/>
    <w:rsid w:val="00D64A98"/>
    <w:rsid w:val="00D65389"/>
    <w:rsid w:val="00D65CF4"/>
    <w:rsid w:val="00D662BB"/>
    <w:rsid w:val="00D67393"/>
    <w:rsid w:val="00D677F5"/>
    <w:rsid w:val="00D740F1"/>
    <w:rsid w:val="00D74C90"/>
    <w:rsid w:val="00D74D4D"/>
    <w:rsid w:val="00D77E50"/>
    <w:rsid w:val="00D80999"/>
    <w:rsid w:val="00D824DE"/>
    <w:rsid w:val="00D829ED"/>
    <w:rsid w:val="00D835E8"/>
    <w:rsid w:val="00D84E8B"/>
    <w:rsid w:val="00D8550D"/>
    <w:rsid w:val="00D85718"/>
    <w:rsid w:val="00D858DC"/>
    <w:rsid w:val="00D869FD"/>
    <w:rsid w:val="00D86E3A"/>
    <w:rsid w:val="00D87D53"/>
    <w:rsid w:val="00D87E7B"/>
    <w:rsid w:val="00D902E4"/>
    <w:rsid w:val="00D9048F"/>
    <w:rsid w:val="00D917F5"/>
    <w:rsid w:val="00D91E55"/>
    <w:rsid w:val="00D933A4"/>
    <w:rsid w:val="00D93F4E"/>
    <w:rsid w:val="00D957A4"/>
    <w:rsid w:val="00D968FF"/>
    <w:rsid w:val="00D97951"/>
    <w:rsid w:val="00DA0AB5"/>
    <w:rsid w:val="00DA134F"/>
    <w:rsid w:val="00DA4C07"/>
    <w:rsid w:val="00DA5045"/>
    <w:rsid w:val="00DA7B74"/>
    <w:rsid w:val="00DB1CF6"/>
    <w:rsid w:val="00DB2278"/>
    <w:rsid w:val="00DB252B"/>
    <w:rsid w:val="00DB44F4"/>
    <w:rsid w:val="00DB62BA"/>
    <w:rsid w:val="00DB664C"/>
    <w:rsid w:val="00DB735E"/>
    <w:rsid w:val="00DB7A84"/>
    <w:rsid w:val="00DB7E3D"/>
    <w:rsid w:val="00DC0635"/>
    <w:rsid w:val="00DC079B"/>
    <w:rsid w:val="00DC1317"/>
    <w:rsid w:val="00DC1C4C"/>
    <w:rsid w:val="00DC2319"/>
    <w:rsid w:val="00DC42B1"/>
    <w:rsid w:val="00DD0445"/>
    <w:rsid w:val="00DD0DE4"/>
    <w:rsid w:val="00DD16F1"/>
    <w:rsid w:val="00DD231F"/>
    <w:rsid w:val="00DD245F"/>
    <w:rsid w:val="00DD25E0"/>
    <w:rsid w:val="00DD2F84"/>
    <w:rsid w:val="00DD345F"/>
    <w:rsid w:val="00DD383E"/>
    <w:rsid w:val="00DD49CC"/>
    <w:rsid w:val="00DD570A"/>
    <w:rsid w:val="00DE0108"/>
    <w:rsid w:val="00DE0250"/>
    <w:rsid w:val="00DE0D35"/>
    <w:rsid w:val="00DE14C0"/>
    <w:rsid w:val="00DE2C75"/>
    <w:rsid w:val="00DE363B"/>
    <w:rsid w:val="00DE3967"/>
    <w:rsid w:val="00DE4E4E"/>
    <w:rsid w:val="00DE5167"/>
    <w:rsid w:val="00DE5476"/>
    <w:rsid w:val="00DE6906"/>
    <w:rsid w:val="00DE6C06"/>
    <w:rsid w:val="00DF37B2"/>
    <w:rsid w:val="00DF43B9"/>
    <w:rsid w:val="00DF6031"/>
    <w:rsid w:val="00DF60E2"/>
    <w:rsid w:val="00DF6E3A"/>
    <w:rsid w:val="00DF77A3"/>
    <w:rsid w:val="00E020CE"/>
    <w:rsid w:val="00E02DC6"/>
    <w:rsid w:val="00E03074"/>
    <w:rsid w:val="00E0543E"/>
    <w:rsid w:val="00E0570A"/>
    <w:rsid w:val="00E10882"/>
    <w:rsid w:val="00E10A09"/>
    <w:rsid w:val="00E10AF5"/>
    <w:rsid w:val="00E115D2"/>
    <w:rsid w:val="00E12771"/>
    <w:rsid w:val="00E1419F"/>
    <w:rsid w:val="00E169D0"/>
    <w:rsid w:val="00E20E4F"/>
    <w:rsid w:val="00E22898"/>
    <w:rsid w:val="00E229FD"/>
    <w:rsid w:val="00E22AA5"/>
    <w:rsid w:val="00E240F7"/>
    <w:rsid w:val="00E251DF"/>
    <w:rsid w:val="00E25F8C"/>
    <w:rsid w:val="00E319E2"/>
    <w:rsid w:val="00E327C4"/>
    <w:rsid w:val="00E32A28"/>
    <w:rsid w:val="00E349F8"/>
    <w:rsid w:val="00E3574A"/>
    <w:rsid w:val="00E367B1"/>
    <w:rsid w:val="00E376BA"/>
    <w:rsid w:val="00E37701"/>
    <w:rsid w:val="00E37BCB"/>
    <w:rsid w:val="00E40469"/>
    <w:rsid w:val="00E40DB2"/>
    <w:rsid w:val="00E4200F"/>
    <w:rsid w:val="00E44525"/>
    <w:rsid w:val="00E45262"/>
    <w:rsid w:val="00E50DC2"/>
    <w:rsid w:val="00E5224F"/>
    <w:rsid w:val="00E5236C"/>
    <w:rsid w:val="00E52EB2"/>
    <w:rsid w:val="00E5514D"/>
    <w:rsid w:val="00E55FB0"/>
    <w:rsid w:val="00E56384"/>
    <w:rsid w:val="00E56672"/>
    <w:rsid w:val="00E57917"/>
    <w:rsid w:val="00E62813"/>
    <w:rsid w:val="00E64690"/>
    <w:rsid w:val="00E65476"/>
    <w:rsid w:val="00E65815"/>
    <w:rsid w:val="00E66AC3"/>
    <w:rsid w:val="00E67FA8"/>
    <w:rsid w:val="00E70ECA"/>
    <w:rsid w:val="00E71778"/>
    <w:rsid w:val="00E732A5"/>
    <w:rsid w:val="00E74F72"/>
    <w:rsid w:val="00E770AD"/>
    <w:rsid w:val="00E80268"/>
    <w:rsid w:val="00E8044A"/>
    <w:rsid w:val="00E81882"/>
    <w:rsid w:val="00E81BC7"/>
    <w:rsid w:val="00E85C9D"/>
    <w:rsid w:val="00E86058"/>
    <w:rsid w:val="00E8672B"/>
    <w:rsid w:val="00E90BDC"/>
    <w:rsid w:val="00E913DE"/>
    <w:rsid w:val="00E91553"/>
    <w:rsid w:val="00E921A7"/>
    <w:rsid w:val="00E926D3"/>
    <w:rsid w:val="00E94D32"/>
    <w:rsid w:val="00E95413"/>
    <w:rsid w:val="00E97509"/>
    <w:rsid w:val="00E97519"/>
    <w:rsid w:val="00EA16E5"/>
    <w:rsid w:val="00EA18AA"/>
    <w:rsid w:val="00EA205B"/>
    <w:rsid w:val="00EA212D"/>
    <w:rsid w:val="00EA28C4"/>
    <w:rsid w:val="00EA366D"/>
    <w:rsid w:val="00EA3F2E"/>
    <w:rsid w:val="00EA53E3"/>
    <w:rsid w:val="00EA5463"/>
    <w:rsid w:val="00EA5DF8"/>
    <w:rsid w:val="00EA74EE"/>
    <w:rsid w:val="00EA793C"/>
    <w:rsid w:val="00EB03F6"/>
    <w:rsid w:val="00EB325E"/>
    <w:rsid w:val="00EB3529"/>
    <w:rsid w:val="00EB618B"/>
    <w:rsid w:val="00EB6A77"/>
    <w:rsid w:val="00EB6EB0"/>
    <w:rsid w:val="00EC0B1D"/>
    <w:rsid w:val="00EC1643"/>
    <w:rsid w:val="00EC3735"/>
    <w:rsid w:val="00EC37E7"/>
    <w:rsid w:val="00EC59B8"/>
    <w:rsid w:val="00EC618F"/>
    <w:rsid w:val="00EC6C7B"/>
    <w:rsid w:val="00EC709F"/>
    <w:rsid w:val="00ED12A7"/>
    <w:rsid w:val="00ED1DC3"/>
    <w:rsid w:val="00ED30D6"/>
    <w:rsid w:val="00ED37B3"/>
    <w:rsid w:val="00ED729E"/>
    <w:rsid w:val="00ED79CA"/>
    <w:rsid w:val="00EE09A9"/>
    <w:rsid w:val="00EE0FA6"/>
    <w:rsid w:val="00EE2E90"/>
    <w:rsid w:val="00EE4CBB"/>
    <w:rsid w:val="00EE7257"/>
    <w:rsid w:val="00EE7AEB"/>
    <w:rsid w:val="00EE7DEE"/>
    <w:rsid w:val="00EE7EDB"/>
    <w:rsid w:val="00EF1AF8"/>
    <w:rsid w:val="00EF278C"/>
    <w:rsid w:val="00EF278E"/>
    <w:rsid w:val="00EF56F8"/>
    <w:rsid w:val="00EF5ABB"/>
    <w:rsid w:val="00F00095"/>
    <w:rsid w:val="00F00ED5"/>
    <w:rsid w:val="00F0173F"/>
    <w:rsid w:val="00F027B7"/>
    <w:rsid w:val="00F10675"/>
    <w:rsid w:val="00F115BB"/>
    <w:rsid w:val="00F1190D"/>
    <w:rsid w:val="00F11D5E"/>
    <w:rsid w:val="00F11E63"/>
    <w:rsid w:val="00F12C0F"/>
    <w:rsid w:val="00F1387D"/>
    <w:rsid w:val="00F14120"/>
    <w:rsid w:val="00F14F18"/>
    <w:rsid w:val="00F16518"/>
    <w:rsid w:val="00F1729A"/>
    <w:rsid w:val="00F17A73"/>
    <w:rsid w:val="00F218E8"/>
    <w:rsid w:val="00F225A8"/>
    <w:rsid w:val="00F23B03"/>
    <w:rsid w:val="00F27A2A"/>
    <w:rsid w:val="00F27BC3"/>
    <w:rsid w:val="00F313CA"/>
    <w:rsid w:val="00F336B4"/>
    <w:rsid w:val="00F34E96"/>
    <w:rsid w:val="00F35FDE"/>
    <w:rsid w:val="00F360DF"/>
    <w:rsid w:val="00F3706A"/>
    <w:rsid w:val="00F41FBD"/>
    <w:rsid w:val="00F434A5"/>
    <w:rsid w:val="00F434BA"/>
    <w:rsid w:val="00F453D5"/>
    <w:rsid w:val="00F454CF"/>
    <w:rsid w:val="00F47297"/>
    <w:rsid w:val="00F4748E"/>
    <w:rsid w:val="00F47E92"/>
    <w:rsid w:val="00F515E6"/>
    <w:rsid w:val="00F51DDE"/>
    <w:rsid w:val="00F51DED"/>
    <w:rsid w:val="00F531F9"/>
    <w:rsid w:val="00F5326B"/>
    <w:rsid w:val="00F53473"/>
    <w:rsid w:val="00F534E4"/>
    <w:rsid w:val="00F54258"/>
    <w:rsid w:val="00F55254"/>
    <w:rsid w:val="00F5579D"/>
    <w:rsid w:val="00F55EB4"/>
    <w:rsid w:val="00F619A3"/>
    <w:rsid w:val="00F61A58"/>
    <w:rsid w:val="00F61D68"/>
    <w:rsid w:val="00F63E05"/>
    <w:rsid w:val="00F65666"/>
    <w:rsid w:val="00F6574B"/>
    <w:rsid w:val="00F65D05"/>
    <w:rsid w:val="00F65E7D"/>
    <w:rsid w:val="00F66110"/>
    <w:rsid w:val="00F668AA"/>
    <w:rsid w:val="00F70843"/>
    <w:rsid w:val="00F70DD7"/>
    <w:rsid w:val="00F7197B"/>
    <w:rsid w:val="00F71D77"/>
    <w:rsid w:val="00F72C37"/>
    <w:rsid w:val="00F73057"/>
    <w:rsid w:val="00F738A4"/>
    <w:rsid w:val="00F766C5"/>
    <w:rsid w:val="00F7702B"/>
    <w:rsid w:val="00F8160F"/>
    <w:rsid w:val="00F81897"/>
    <w:rsid w:val="00F81B5B"/>
    <w:rsid w:val="00F8212A"/>
    <w:rsid w:val="00F827B0"/>
    <w:rsid w:val="00F84406"/>
    <w:rsid w:val="00F85A27"/>
    <w:rsid w:val="00F8620A"/>
    <w:rsid w:val="00F87783"/>
    <w:rsid w:val="00F904BB"/>
    <w:rsid w:val="00F936CC"/>
    <w:rsid w:val="00F95643"/>
    <w:rsid w:val="00F965AD"/>
    <w:rsid w:val="00F968C1"/>
    <w:rsid w:val="00F96F15"/>
    <w:rsid w:val="00FA0707"/>
    <w:rsid w:val="00FA0BBA"/>
    <w:rsid w:val="00FA1702"/>
    <w:rsid w:val="00FA2FA5"/>
    <w:rsid w:val="00FA332B"/>
    <w:rsid w:val="00FA347D"/>
    <w:rsid w:val="00FA3A41"/>
    <w:rsid w:val="00FB1210"/>
    <w:rsid w:val="00FB1475"/>
    <w:rsid w:val="00FB1579"/>
    <w:rsid w:val="00FB36F0"/>
    <w:rsid w:val="00FB422B"/>
    <w:rsid w:val="00FB491E"/>
    <w:rsid w:val="00FB6B05"/>
    <w:rsid w:val="00FB7216"/>
    <w:rsid w:val="00FB72C3"/>
    <w:rsid w:val="00FC0710"/>
    <w:rsid w:val="00FC1009"/>
    <w:rsid w:val="00FC2DF9"/>
    <w:rsid w:val="00FC44B9"/>
    <w:rsid w:val="00FC6726"/>
    <w:rsid w:val="00FC7014"/>
    <w:rsid w:val="00FD14B2"/>
    <w:rsid w:val="00FD1F40"/>
    <w:rsid w:val="00FD3D30"/>
    <w:rsid w:val="00FD5FF0"/>
    <w:rsid w:val="00FD64B0"/>
    <w:rsid w:val="00FD6739"/>
    <w:rsid w:val="00FD68C4"/>
    <w:rsid w:val="00FE3413"/>
    <w:rsid w:val="00FE7BDB"/>
    <w:rsid w:val="00FF2447"/>
    <w:rsid w:val="00FF2AD8"/>
    <w:rsid w:val="00FF2F58"/>
    <w:rsid w:val="00FF5052"/>
    <w:rsid w:val="00FF51E5"/>
    <w:rsid w:val="00FF5282"/>
    <w:rsid w:val="00FF605F"/>
    <w:rsid w:val="00FF6891"/>
    <w:rsid w:val="00FF6D1D"/>
    <w:rsid w:val="00FF7FDB"/>
    <w:rsid w:val="0AF4E62E"/>
    <w:rsid w:val="32F96E00"/>
    <w:rsid w:val="4C7EAE59"/>
    <w:rsid w:val="55E0F8AE"/>
    <w:rsid w:val="56B08D73"/>
    <w:rsid w:val="5CA3AE14"/>
    <w:rsid w:val="5DCB6CE8"/>
    <w:rsid w:val="5DFD0F2A"/>
    <w:rsid w:val="5EA1E871"/>
    <w:rsid w:val="6EDA74AC"/>
    <w:rsid w:val="79006BD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F260C9C"/>
  <w15:docId w15:val="{6800A61B-5C54-476A-BF95-ADF771C5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8D4"/>
  </w:style>
  <w:style w:type="paragraph" w:styleId="Heading1">
    <w:name w:val="heading 1"/>
    <w:next w:val="Heading2"/>
    <w:link w:val="Heading1Char"/>
    <w:qFormat/>
    <w:rsid w:val="00153897"/>
    <w:pPr>
      <w:keepNext/>
      <w:numPr>
        <w:numId w:val="10"/>
      </w:numPr>
      <w:pBdr>
        <w:bottom w:val="single" w:sz="4" w:space="4" w:color="auto"/>
      </w:pBdr>
      <w:tabs>
        <w:tab w:val="left" w:pos="1260"/>
      </w:tabs>
      <w:spacing w:before="960" w:after="480" w:line="400" w:lineRule="atLeast"/>
      <w:ind w:right="504"/>
      <w:jc w:val="center"/>
      <w:outlineLvl w:val="0"/>
    </w:pPr>
    <w:rPr>
      <w:b/>
      <w:kern w:val="28"/>
      <w:sz w:val="36"/>
    </w:rPr>
  </w:style>
  <w:style w:type="paragraph" w:styleId="Heading2">
    <w:name w:val="heading 2"/>
    <w:next w:val="BodyText"/>
    <w:link w:val="Heading2Char"/>
    <w:qFormat/>
    <w:rsid w:val="00153897"/>
    <w:pPr>
      <w:keepNext/>
      <w:numPr>
        <w:ilvl w:val="1"/>
        <w:numId w:val="10"/>
      </w:numPr>
      <w:tabs>
        <w:tab w:val="left" w:pos="504"/>
      </w:tabs>
      <w:spacing w:before="360" w:after="60" w:line="300" w:lineRule="atLeast"/>
      <w:outlineLvl w:val="1"/>
    </w:pPr>
    <w:rPr>
      <w:b/>
      <w:sz w:val="28"/>
      <w:szCs w:val="28"/>
    </w:rPr>
  </w:style>
  <w:style w:type="paragraph" w:styleId="Heading3">
    <w:name w:val="heading 3"/>
    <w:next w:val="BodyText"/>
    <w:link w:val="Heading3Char"/>
    <w:qFormat/>
    <w:rsid w:val="00153897"/>
    <w:pPr>
      <w:keepNext/>
      <w:numPr>
        <w:ilvl w:val="2"/>
        <w:numId w:val="10"/>
      </w:numPr>
      <w:tabs>
        <w:tab w:val="left" w:pos="504"/>
      </w:tabs>
      <w:spacing w:before="360" w:after="60" w:line="300" w:lineRule="atLeast"/>
      <w:outlineLvl w:val="2"/>
    </w:pPr>
    <w:rPr>
      <w:b/>
    </w:rPr>
  </w:style>
  <w:style w:type="paragraph" w:styleId="Heading4">
    <w:name w:val="heading 4"/>
    <w:next w:val="BodyText"/>
    <w:link w:val="Heading4Char"/>
    <w:qFormat/>
    <w:rsid w:val="00153897"/>
    <w:pPr>
      <w:keepNext/>
      <w:numPr>
        <w:ilvl w:val="3"/>
        <w:numId w:val="10"/>
      </w:numPr>
      <w:spacing w:before="360" w:after="60" w:line="300" w:lineRule="atLeast"/>
      <w:outlineLvl w:val="3"/>
    </w:pPr>
    <w:rPr>
      <w:b/>
    </w:rPr>
  </w:style>
  <w:style w:type="paragraph" w:styleId="Heading5">
    <w:name w:val="heading 5"/>
    <w:next w:val="BodyText"/>
    <w:link w:val="Heading5Char"/>
    <w:qFormat/>
    <w:rsid w:val="00153897"/>
    <w:pPr>
      <w:keepNext/>
      <w:numPr>
        <w:ilvl w:val="4"/>
        <w:numId w:val="10"/>
      </w:numPr>
      <w:spacing w:before="360" w:after="60" w:line="300" w:lineRule="atLeast"/>
      <w:outlineLvl w:val="4"/>
    </w:pPr>
    <w:rPr>
      <w:b/>
    </w:rPr>
  </w:style>
  <w:style w:type="paragraph" w:styleId="Heading6">
    <w:name w:val="heading 6"/>
    <w:next w:val="Subheading1"/>
    <w:link w:val="Heading6Char"/>
    <w:qFormat/>
    <w:rsid w:val="00153897"/>
    <w:pPr>
      <w:keepNext/>
      <w:numPr>
        <w:ilvl w:val="5"/>
        <w:numId w:val="10"/>
      </w:numPr>
      <w:pBdr>
        <w:bottom w:val="single" w:sz="2" w:space="4" w:color="auto"/>
      </w:pBdr>
      <w:spacing w:before="960" w:after="480" w:line="400" w:lineRule="atLeast"/>
      <w:ind w:right="504"/>
      <w:jc w:val="center"/>
      <w:outlineLvl w:val="5"/>
    </w:pPr>
    <w:rPr>
      <w:b/>
      <w:sz w:val="36"/>
      <w:szCs w:val="36"/>
    </w:rPr>
  </w:style>
  <w:style w:type="paragraph" w:styleId="Heading7">
    <w:name w:val="heading 7"/>
    <w:basedOn w:val="Normal"/>
    <w:next w:val="Normal"/>
    <w:link w:val="Heading7Char"/>
    <w:semiHidden/>
    <w:rsid w:val="00153897"/>
    <w:pPr>
      <w:keepNext/>
      <w:numPr>
        <w:ilvl w:val="6"/>
        <w:numId w:val="10"/>
      </w:numPr>
      <w:tabs>
        <w:tab w:val="num" w:pos="360"/>
      </w:tabs>
      <w:spacing w:before="360" w:after="60" w:line="300" w:lineRule="atLeast"/>
      <w:ind w:left="0" w:firstLine="0"/>
      <w:outlineLvl w:val="6"/>
    </w:pPr>
    <w:rPr>
      <w:b/>
    </w:rPr>
  </w:style>
  <w:style w:type="paragraph" w:styleId="Heading8">
    <w:name w:val="heading 8"/>
    <w:basedOn w:val="Normal"/>
    <w:next w:val="Normal"/>
    <w:link w:val="Heading8Char"/>
    <w:semiHidden/>
    <w:rsid w:val="00153897"/>
    <w:pPr>
      <w:keepLines/>
      <w:numPr>
        <w:ilvl w:val="7"/>
        <w:numId w:val="10"/>
      </w:numPr>
      <w:tabs>
        <w:tab w:val="num" w:pos="360"/>
        <w:tab w:val="clear" w:pos="547"/>
      </w:tabs>
      <w:spacing w:before="360" w:after="60" w:line="300" w:lineRule="atLeast"/>
      <w:ind w:left="0" w:firstLine="0"/>
      <w:outlineLvl w:val="7"/>
    </w:pPr>
    <w:rPr>
      <w:b/>
    </w:rPr>
  </w:style>
  <w:style w:type="paragraph" w:styleId="Heading9">
    <w:name w:val="heading 9"/>
    <w:basedOn w:val="Heading8"/>
    <w:next w:val="Normal"/>
    <w:link w:val="Heading9Char"/>
    <w:semiHidden/>
    <w:rsid w:val="00153897"/>
    <w:pPr>
      <w:numPr>
        <w:ilvl w:val="8"/>
      </w:numPr>
      <w:tabs>
        <w:tab w:val="num" w:pos="360"/>
      </w:tabs>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ext">
    <w:name w:val="Body Text-Next"/>
    <w:next w:val="ListBullet"/>
    <w:link w:val="BodyText-NextChar"/>
    <w:qFormat/>
    <w:rsid w:val="00153897"/>
    <w:pPr>
      <w:keepNext/>
      <w:spacing w:after="120" w:line="320" w:lineRule="atLeast"/>
      <w:ind w:firstLine="504"/>
      <w:jc w:val="both"/>
    </w:pPr>
  </w:style>
  <w:style w:type="paragraph" w:customStyle="1" w:styleId="BodyTextNoIndent">
    <w:name w:val="Body Text No Indent"/>
    <w:link w:val="BodyTextNoIndentChar"/>
    <w:qFormat/>
    <w:rsid w:val="00153897"/>
    <w:pPr>
      <w:spacing w:after="120" w:line="320" w:lineRule="atLeast"/>
      <w:jc w:val="both"/>
    </w:pPr>
  </w:style>
  <w:style w:type="paragraph" w:styleId="Footer">
    <w:name w:val="footer"/>
    <w:next w:val="Footer-Class"/>
    <w:link w:val="FooterChar"/>
    <w:uiPriority w:val="99"/>
    <w:qFormat/>
    <w:rsid w:val="00153897"/>
    <w:pPr>
      <w:tabs>
        <w:tab w:val="center" w:pos="4320"/>
        <w:tab w:val="right" w:pos="8640"/>
      </w:tabs>
      <w:jc w:val="center"/>
    </w:pPr>
    <w:rPr>
      <w:rFonts w:cs="Arial"/>
      <w:szCs w:val="28"/>
    </w:rPr>
  </w:style>
  <w:style w:type="character" w:customStyle="1" w:styleId="FooterChar">
    <w:name w:val="Footer Char"/>
    <w:basedOn w:val="DefaultParagraphFont"/>
    <w:link w:val="Footer"/>
    <w:uiPriority w:val="99"/>
    <w:rsid w:val="00153897"/>
    <w:rPr>
      <w:rFonts w:cs="Arial"/>
      <w:szCs w:val="28"/>
    </w:rPr>
  </w:style>
  <w:style w:type="character" w:styleId="FootnoteReference">
    <w:name w:val="footnote reference"/>
    <w:uiPriority w:val="99"/>
    <w:rsid w:val="00153897"/>
    <w:rPr>
      <w:sz w:val="24"/>
      <w:vertAlign w:val="superscript"/>
    </w:rPr>
  </w:style>
  <w:style w:type="paragraph" w:styleId="FootnoteText">
    <w:name w:val="footnote text"/>
    <w:link w:val="FootnoteTextChar"/>
    <w:uiPriority w:val="99"/>
    <w:rsid w:val="00153897"/>
    <w:pPr>
      <w:tabs>
        <w:tab w:val="left" w:pos="288"/>
      </w:tabs>
      <w:spacing w:after="60" w:line="200" w:lineRule="atLeast"/>
      <w:ind w:left="288" w:hanging="288"/>
    </w:pPr>
    <w:rPr>
      <w:sz w:val="20"/>
    </w:rPr>
  </w:style>
  <w:style w:type="paragraph" w:styleId="Header">
    <w:name w:val="header"/>
    <w:link w:val="HeaderChar"/>
    <w:uiPriority w:val="99"/>
    <w:rsid w:val="00153897"/>
    <w:pPr>
      <w:tabs>
        <w:tab w:val="left" w:pos="0"/>
        <w:tab w:val="center" w:pos="4320"/>
        <w:tab w:val="right" w:pos="8640"/>
      </w:tabs>
      <w:spacing w:after="240" w:line="240" w:lineRule="atLeast"/>
      <w:jc w:val="center"/>
    </w:pPr>
    <w:rPr>
      <w:rFonts w:ascii="Arial" w:hAnsi="Arial"/>
      <w:b/>
      <w:caps/>
      <w:sz w:val="28"/>
    </w:rPr>
  </w:style>
  <w:style w:type="character" w:customStyle="1" w:styleId="HeaderChar">
    <w:name w:val="Header Char"/>
    <w:basedOn w:val="DefaultParagraphFont"/>
    <w:link w:val="Header"/>
    <w:uiPriority w:val="99"/>
    <w:rsid w:val="00153897"/>
    <w:rPr>
      <w:rFonts w:ascii="Arial" w:hAnsi="Arial"/>
      <w:b/>
      <w:caps/>
      <w:sz w:val="28"/>
    </w:rPr>
  </w:style>
  <w:style w:type="paragraph" w:styleId="Index1">
    <w:name w:val="index 1"/>
    <w:semiHidden/>
    <w:unhideWhenUsed/>
    <w:rsid w:val="00153897"/>
    <w:pPr>
      <w:tabs>
        <w:tab w:val="left" w:pos="1170"/>
        <w:tab w:val="right" w:leader="dot" w:pos="8100"/>
      </w:tabs>
      <w:spacing w:after="120"/>
    </w:pPr>
  </w:style>
  <w:style w:type="paragraph" w:styleId="TOC1">
    <w:name w:val="toc 1"/>
    <w:next w:val="TOC2"/>
    <w:uiPriority w:val="39"/>
    <w:rsid w:val="00153897"/>
    <w:pPr>
      <w:tabs>
        <w:tab w:val="left" w:pos="504"/>
        <w:tab w:val="right" w:leader="dot" w:pos="8640"/>
      </w:tabs>
      <w:spacing w:before="40" w:after="40"/>
      <w:ind w:left="504" w:hanging="504"/>
    </w:pPr>
    <w:rPr>
      <w:rFonts w:eastAsiaTheme="minorEastAsia"/>
      <w:noProof/>
    </w:rPr>
  </w:style>
  <w:style w:type="paragraph" w:styleId="TOC2">
    <w:name w:val="toc 2"/>
    <w:next w:val="TOC3"/>
    <w:uiPriority w:val="39"/>
    <w:rsid w:val="00153897"/>
    <w:pPr>
      <w:tabs>
        <w:tab w:val="left" w:pos="990"/>
        <w:tab w:val="right" w:leader="dot" w:pos="8640"/>
      </w:tabs>
      <w:spacing w:before="40" w:after="40"/>
      <w:ind w:left="994" w:hanging="490"/>
    </w:pPr>
    <w:rPr>
      <w:noProof/>
    </w:rPr>
  </w:style>
  <w:style w:type="paragraph" w:styleId="TOC3">
    <w:name w:val="toc 3"/>
    <w:next w:val="BodyText"/>
    <w:uiPriority w:val="39"/>
    <w:rsid w:val="00153897"/>
    <w:pPr>
      <w:tabs>
        <w:tab w:val="left" w:pos="1350"/>
        <w:tab w:val="right" w:leader="dot" w:pos="8640"/>
      </w:tabs>
      <w:ind w:left="1354" w:hanging="360"/>
    </w:pPr>
    <w:rPr>
      <w:noProof/>
    </w:rPr>
  </w:style>
  <w:style w:type="paragraph" w:styleId="TOC4">
    <w:name w:val="toc 4"/>
    <w:basedOn w:val="Normal"/>
    <w:next w:val="Normal"/>
    <w:semiHidden/>
    <w:rsid w:val="00153897"/>
    <w:pPr>
      <w:tabs>
        <w:tab w:val="left" w:pos="2060"/>
        <w:tab w:val="right" w:leader="dot" w:pos="7920"/>
        <w:tab w:val="right" w:pos="8640"/>
      </w:tabs>
      <w:spacing w:line="240" w:lineRule="atLeast"/>
      <w:ind w:left="2060" w:right="720" w:hanging="440"/>
    </w:pPr>
  </w:style>
  <w:style w:type="paragraph" w:styleId="TOC8">
    <w:name w:val="toc 8"/>
    <w:basedOn w:val="Normal"/>
    <w:next w:val="Normal"/>
    <w:semiHidden/>
    <w:rsid w:val="00153897"/>
    <w:pPr>
      <w:tabs>
        <w:tab w:val="right" w:leader="dot" w:pos="7920"/>
        <w:tab w:val="right" w:pos="8640"/>
      </w:tabs>
      <w:spacing w:line="240" w:lineRule="atLeast"/>
      <w:ind w:left="720" w:right="720" w:hanging="720"/>
    </w:pPr>
  </w:style>
  <w:style w:type="paragraph" w:styleId="TOC9">
    <w:name w:val="toc 9"/>
    <w:basedOn w:val="Normal"/>
    <w:next w:val="Normal"/>
    <w:semiHidden/>
    <w:rsid w:val="00153897"/>
    <w:pPr>
      <w:tabs>
        <w:tab w:val="right" w:leader="dot" w:pos="7920"/>
        <w:tab w:val="right" w:pos="8640"/>
      </w:tabs>
      <w:spacing w:line="240" w:lineRule="atLeast"/>
      <w:ind w:left="720" w:right="720" w:hanging="720"/>
    </w:pPr>
  </w:style>
  <w:style w:type="paragraph" w:styleId="Caption">
    <w:name w:val="caption"/>
    <w:next w:val="BodyText"/>
    <w:link w:val="CaptionChar"/>
    <w:qFormat/>
    <w:rsid w:val="00153897"/>
    <w:pPr>
      <w:spacing w:before="60" w:after="60" w:line="240" w:lineRule="atLeast"/>
      <w:jc w:val="center"/>
    </w:pPr>
    <w:rPr>
      <w:rFonts w:ascii="Arial" w:hAnsi="Arial"/>
      <w:b/>
      <w:sz w:val="20"/>
      <w:szCs w:val="20"/>
    </w:rPr>
  </w:style>
  <w:style w:type="paragraph" w:styleId="TableofFigures">
    <w:name w:val="table of figures"/>
    <w:next w:val="BodyText"/>
    <w:uiPriority w:val="99"/>
    <w:rsid w:val="00153897"/>
    <w:pPr>
      <w:tabs>
        <w:tab w:val="left" w:pos="540"/>
        <w:tab w:val="right" w:leader="dot" w:pos="8640"/>
      </w:tabs>
      <w:spacing w:before="60" w:after="60"/>
      <w:ind w:left="547" w:hanging="547"/>
    </w:pPr>
  </w:style>
  <w:style w:type="paragraph" w:customStyle="1" w:styleId="TableBody">
    <w:name w:val="Table Body"/>
    <w:qFormat/>
    <w:rsid w:val="00153897"/>
    <w:pPr>
      <w:spacing w:before="40" w:after="40" w:line="240" w:lineRule="atLeast"/>
    </w:pPr>
    <w:rPr>
      <w:rFonts w:ascii="Arial" w:hAnsi="Arial" w:cs="Arial"/>
      <w:sz w:val="20"/>
    </w:rPr>
  </w:style>
  <w:style w:type="paragraph" w:customStyle="1" w:styleId="Abbreviation">
    <w:name w:val="Abbreviation"/>
    <w:rsid w:val="00153897"/>
    <w:pPr>
      <w:tabs>
        <w:tab w:val="left" w:pos="3240"/>
      </w:tabs>
    </w:pPr>
  </w:style>
  <w:style w:type="paragraph" w:customStyle="1" w:styleId="TableBullet">
    <w:name w:val="Table Bullet"/>
    <w:qFormat/>
    <w:rsid w:val="00153897"/>
    <w:pPr>
      <w:numPr>
        <w:numId w:val="8"/>
      </w:numPr>
      <w:spacing w:before="40" w:after="40"/>
    </w:pPr>
    <w:rPr>
      <w:rFonts w:ascii="Arial" w:hAnsi="Arial"/>
      <w:sz w:val="20"/>
    </w:rPr>
  </w:style>
  <w:style w:type="paragraph" w:customStyle="1" w:styleId="TableBullet2">
    <w:name w:val="Table Bullet 2"/>
    <w:next w:val="TableBody"/>
    <w:rsid w:val="00153897"/>
    <w:pPr>
      <w:numPr>
        <w:numId w:val="9"/>
      </w:numPr>
      <w:spacing w:before="40" w:after="40"/>
    </w:pPr>
    <w:rPr>
      <w:rFonts w:ascii="Arial" w:hAnsi="Arial"/>
      <w:sz w:val="20"/>
    </w:rPr>
  </w:style>
  <w:style w:type="table" w:styleId="TableGrid">
    <w:name w:val="Table Grid"/>
    <w:basedOn w:val="TableNormal"/>
    <w:locked/>
    <w:rsid w:val="00153897"/>
    <w:pPr>
      <w:spacing w:before="40" w:after="40" w:line="240" w:lineRule="atLeast"/>
    </w:pPr>
    <w:rPr>
      <w:rFonts w:ascii="Arial" w:hAnsi="Arial"/>
      <w:sz w:val="20"/>
    </w:rPr>
    <w:tblPr>
      <w:jc w:val="center"/>
      <w:tblBorders>
        <w:top w:val="single" w:sz="2" w:space="0" w:color="auto"/>
        <w:bottom w:val="single" w:sz="2" w:space="0" w:color="auto"/>
      </w:tblBorders>
      <w:tblCellMar>
        <w:left w:w="115" w:type="dxa"/>
        <w:right w:w="115" w:type="dxa"/>
      </w:tblCellMar>
    </w:tblPr>
    <w:trPr>
      <w:jc w:val="center"/>
    </w:trPr>
    <w:tcPr>
      <w:shd w:val="clear" w:color="auto" w:fill="auto"/>
    </w:tcPr>
    <w:tblStylePr w:type="firstRow">
      <w:pPr>
        <w:wordWrap/>
        <w:jc w:val="left"/>
      </w:pPr>
      <w:rPr>
        <w:rFonts w:ascii="Arial" w:hAnsi="Arial"/>
        <w:b w:val="0"/>
        <w:sz w:val="20"/>
      </w:rPr>
      <w:tblPr/>
      <w:tcPr>
        <w:vAlign w:val="bottom"/>
      </w:tcPr>
    </w:tblStylePr>
  </w:style>
  <w:style w:type="paragraph" w:styleId="CommentText">
    <w:name w:val="annotation text"/>
    <w:link w:val="CommentTextChar"/>
    <w:uiPriority w:val="99"/>
    <w:rsid w:val="00153897"/>
    <w:rPr>
      <w:rFonts w:ascii="Arial" w:hAnsi="Arial"/>
      <w:sz w:val="16"/>
    </w:rPr>
  </w:style>
  <w:style w:type="character" w:customStyle="1" w:styleId="CommentTextChar">
    <w:name w:val="Comment Text Char"/>
    <w:basedOn w:val="DefaultParagraphFont"/>
    <w:link w:val="CommentText"/>
    <w:uiPriority w:val="99"/>
    <w:rsid w:val="00153897"/>
    <w:rPr>
      <w:rFonts w:ascii="Arial" w:hAnsi="Arial"/>
      <w:sz w:val="16"/>
    </w:rPr>
  </w:style>
  <w:style w:type="character" w:styleId="EndnoteReference">
    <w:name w:val="endnote reference"/>
    <w:basedOn w:val="DefaultParagraphFont"/>
    <w:rsid w:val="00153897"/>
    <w:rPr>
      <w:vertAlign w:val="superscript"/>
    </w:rPr>
  </w:style>
  <w:style w:type="paragraph" w:styleId="EndnoteText">
    <w:name w:val="endnote text"/>
    <w:link w:val="EndnoteTextChar"/>
    <w:rsid w:val="00153897"/>
    <w:pPr>
      <w:tabs>
        <w:tab w:val="left" w:pos="216"/>
      </w:tabs>
      <w:spacing w:after="60" w:line="200" w:lineRule="atLeast"/>
      <w:ind w:left="216" w:hanging="216"/>
    </w:pPr>
    <w:rPr>
      <w:sz w:val="20"/>
    </w:rPr>
  </w:style>
  <w:style w:type="character" w:customStyle="1" w:styleId="EndnoteTextChar">
    <w:name w:val="Endnote Text Char"/>
    <w:basedOn w:val="DefaultParagraphFont"/>
    <w:link w:val="EndnoteText"/>
    <w:rsid w:val="00153897"/>
    <w:rPr>
      <w:sz w:val="20"/>
    </w:rPr>
  </w:style>
  <w:style w:type="paragraph" w:customStyle="1" w:styleId="FigurePlacement">
    <w:name w:val="Figure Placement"/>
    <w:next w:val="Caption"/>
    <w:qFormat/>
    <w:rsid w:val="00153897"/>
    <w:pPr>
      <w:keepNext/>
      <w:spacing w:after="120" w:line="320" w:lineRule="atLeast"/>
      <w:jc w:val="center"/>
    </w:pPr>
  </w:style>
  <w:style w:type="character" w:styleId="Hyperlink">
    <w:name w:val="Hyperlink"/>
    <w:basedOn w:val="DefaultParagraphFont"/>
    <w:uiPriority w:val="99"/>
    <w:rsid w:val="00153897"/>
    <w:rPr>
      <w:color w:val="auto"/>
      <w:u w:val="none"/>
      <w:bdr w:val="none" w:sz="0" w:space="0" w:color="auto"/>
      <w:shd w:val="clear" w:color="auto" w:fill="auto"/>
    </w:rPr>
  </w:style>
  <w:style w:type="paragraph" w:customStyle="1" w:styleId="Subheading1">
    <w:name w:val="Subheading 1"/>
    <w:next w:val="BodyText"/>
    <w:qFormat/>
    <w:rsid w:val="00153897"/>
    <w:pPr>
      <w:keepNext/>
      <w:spacing w:before="360" w:after="60" w:line="300" w:lineRule="atLeast"/>
    </w:pPr>
    <w:rPr>
      <w:b/>
      <w:sz w:val="28"/>
    </w:rPr>
  </w:style>
  <w:style w:type="paragraph" w:customStyle="1" w:styleId="Subheading2">
    <w:name w:val="Subheading 2"/>
    <w:next w:val="BodyText"/>
    <w:qFormat/>
    <w:rsid w:val="00153897"/>
    <w:pPr>
      <w:keepNext/>
      <w:spacing w:before="360" w:after="60" w:line="300" w:lineRule="atLeast"/>
    </w:pPr>
    <w:rPr>
      <w:b/>
    </w:rPr>
  </w:style>
  <w:style w:type="paragraph" w:styleId="ListBullet">
    <w:name w:val="List Bullet"/>
    <w:qFormat/>
    <w:rsid w:val="00153897"/>
    <w:pPr>
      <w:numPr>
        <w:numId w:val="2"/>
      </w:numPr>
      <w:spacing w:after="120" w:line="320" w:lineRule="atLeast"/>
    </w:pPr>
  </w:style>
  <w:style w:type="paragraph" w:styleId="ListBullet2">
    <w:name w:val="List Bullet 2"/>
    <w:rsid w:val="00153897"/>
    <w:pPr>
      <w:numPr>
        <w:numId w:val="4"/>
      </w:numPr>
      <w:spacing w:after="120" w:line="320" w:lineRule="atLeast"/>
    </w:pPr>
  </w:style>
  <w:style w:type="paragraph" w:customStyle="1" w:styleId="EquationPlacement">
    <w:name w:val="Equation Placement"/>
    <w:next w:val="BodyText"/>
    <w:qFormat/>
    <w:rsid w:val="00153897"/>
    <w:pPr>
      <w:tabs>
        <w:tab w:val="center" w:pos="4320"/>
        <w:tab w:val="right" w:pos="8640"/>
      </w:tabs>
      <w:spacing w:before="240" w:after="240" w:line="240" w:lineRule="atLeast"/>
    </w:pPr>
  </w:style>
  <w:style w:type="paragraph" w:styleId="ListNumber">
    <w:name w:val="List Number"/>
    <w:rsid w:val="00153897"/>
    <w:pPr>
      <w:numPr>
        <w:numId w:val="3"/>
      </w:numPr>
      <w:spacing w:after="120" w:line="320" w:lineRule="atLeast"/>
    </w:pPr>
  </w:style>
  <w:style w:type="paragraph" w:styleId="ListNumber2">
    <w:name w:val="List Number 2"/>
    <w:rsid w:val="00153897"/>
    <w:pPr>
      <w:numPr>
        <w:numId w:val="6"/>
      </w:numPr>
      <w:spacing w:after="120" w:line="320" w:lineRule="atLeast"/>
    </w:pPr>
  </w:style>
  <w:style w:type="paragraph" w:customStyle="1" w:styleId="TableHeading">
    <w:name w:val="Table Heading"/>
    <w:next w:val="TableBody"/>
    <w:qFormat/>
    <w:rsid w:val="00153897"/>
    <w:pPr>
      <w:keepNext/>
      <w:spacing w:before="60" w:after="60"/>
      <w:jc w:val="center"/>
    </w:pPr>
    <w:rPr>
      <w:rFonts w:ascii="Arial" w:hAnsi="Arial" w:cs="Arial"/>
      <w:sz w:val="20"/>
    </w:rPr>
  </w:style>
  <w:style w:type="numbering" w:customStyle="1" w:styleId="Outline">
    <w:name w:val="Outline"/>
    <w:uiPriority w:val="99"/>
    <w:locked/>
    <w:rsid w:val="00153897"/>
    <w:pPr>
      <w:numPr>
        <w:numId w:val="1"/>
      </w:numPr>
    </w:pPr>
  </w:style>
  <w:style w:type="paragraph" w:customStyle="1" w:styleId="Reference">
    <w:name w:val="Reference"/>
    <w:rsid w:val="00153897"/>
    <w:pPr>
      <w:tabs>
        <w:tab w:val="right" w:pos="446"/>
      </w:tabs>
      <w:spacing w:after="120"/>
      <w:ind w:left="504" w:hanging="504"/>
    </w:pPr>
  </w:style>
  <w:style w:type="paragraph" w:styleId="BodyText">
    <w:name w:val="Body Text"/>
    <w:link w:val="BodyTextChar"/>
    <w:qFormat/>
    <w:rsid w:val="00153897"/>
    <w:pPr>
      <w:spacing w:after="120" w:line="320" w:lineRule="atLeast"/>
      <w:ind w:firstLine="504"/>
      <w:jc w:val="both"/>
    </w:pPr>
  </w:style>
  <w:style w:type="character" w:customStyle="1" w:styleId="BodyTextChar">
    <w:name w:val="Body Text Char"/>
    <w:basedOn w:val="DefaultParagraphFont"/>
    <w:link w:val="BodyText"/>
    <w:rsid w:val="00153897"/>
  </w:style>
  <w:style w:type="paragraph" w:styleId="Index5">
    <w:name w:val="index 5"/>
    <w:basedOn w:val="Normal"/>
    <w:next w:val="Normal"/>
    <w:semiHidden/>
    <w:rsid w:val="00153897"/>
    <w:pPr>
      <w:ind w:left="1200" w:hanging="240"/>
    </w:pPr>
  </w:style>
  <w:style w:type="paragraph" w:styleId="Index6">
    <w:name w:val="index 6"/>
    <w:basedOn w:val="Normal"/>
    <w:next w:val="Normal"/>
    <w:semiHidden/>
    <w:rsid w:val="00153897"/>
    <w:pPr>
      <w:ind w:left="1440" w:hanging="240"/>
    </w:pPr>
  </w:style>
  <w:style w:type="paragraph" w:styleId="Index2">
    <w:name w:val="index 2"/>
    <w:basedOn w:val="Normal"/>
    <w:next w:val="Normal"/>
    <w:semiHidden/>
    <w:rsid w:val="00153897"/>
    <w:pPr>
      <w:ind w:left="480" w:hanging="240"/>
    </w:pPr>
  </w:style>
  <w:style w:type="paragraph" w:styleId="Index3">
    <w:name w:val="index 3"/>
    <w:basedOn w:val="Normal"/>
    <w:next w:val="Normal"/>
    <w:semiHidden/>
    <w:rsid w:val="00153897"/>
    <w:pPr>
      <w:ind w:left="720" w:hanging="240"/>
    </w:pPr>
  </w:style>
  <w:style w:type="paragraph" w:styleId="Index4">
    <w:name w:val="index 4"/>
    <w:basedOn w:val="Normal"/>
    <w:next w:val="Normal"/>
    <w:semiHidden/>
    <w:rsid w:val="00153897"/>
    <w:pPr>
      <w:ind w:left="960" w:hanging="240"/>
    </w:pPr>
  </w:style>
  <w:style w:type="paragraph" w:styleId="Index7">
    <w:name w:val="index 7"/>
    <w:basedOn w:val="Normal"/>
    <w:next w:val="Normal"/>
    <w:semiHidden/>
    <w:rsid w:val="00153897"/>
    <w:pPr>
      <w:ind w:left="1680" w:hanging="240"/>
    </w:pPr>
  </w:style>
  <w:style w:type="paragraph" w:styleId="Index8">
    <w:name w:val="index 8"/>
    <w:basedOn w:val="Normal"/>
    <w:next w:val="Normal"/>
    <w:semiHidden/>
    <w:rsid w:val="00153897"/>
    <w:pPr>
      <w:ind w:left="1920" w:hanging="240"/>
    </w:pPr>
  </w:style>
  <w:style w:type="paragraph" w:styleId="Index9">
    <w:name w:val="index 9"/>
    <w:basedOn w:val="Normal"/>
    <w:next w:val="Normal"/>
    <w:semiHidden/>
    <w:rsid w:val="00153897"/>
    <w:pPr>
      <w:ind w:left="2160" w:hanging="240"/>
    </w:pPr>
  </w:style>
  <w:style w:type="paragraph" w:styleId="TOC5">
    <w:name w:val="toc 5"/>
    <w:basedOn w:val="Normal"/>
    <w:next w:val="Normal"/>
    <w:semiHidden/>
    <w:rsid w:val="00153897"/>
    <w:pPr>
      <w:spacing w:after="100"/>
      <w:ind w:left="960"/>
    </w:pPr>
  </w:style>
  <w:style w:type="paragraph" w:styleId="TOC6">
    <w:name w:val="toc 6"/>
    <w:basedOn w:val="Normal"/>
    <w:next w:val="Normal"/>
    <w:semiHidden/>
    <w:rsid w:val="00153897"/>
    <w:pPr>
      <w:spacing w:after="100"/>
      <w:ind w:left="1200"/>
    </w:pPr>
  </w:style>
  <w:style w:type="paragraph" w:styleId="TOC7">
    <w:name w:val="toc 7"/>
    <w:basedOn w:val="Normal"/>
    <w:next w:val="Normal"/>
    <w:semiHidden/>
    <w:rsid w:val="00153897"/>
    <w:pPr>
      <w:spacing w:after="100"/>
      <w:ind w:left="1440"/>
    </w:pPr>
  </w:style>
  <w:style w:type="character" w:styleId="FollowedHyperlink">
    <w:name w:val="FollowedHyperlink"/>
    <w:basedOn w:val="DefaultParagraphFont"/>
    <w:rsid w:val="00153897"/>
    <w:rPr>
      <w:color w:val="800080" w:themeColor="followedHyperlink"/>
      <w:u w:val="single"/>
    </w:rPr>
  </w:style>
  <w:style w:type="character" w:customStyle="1" w:styleId="Heading7Char">
    <w:name w:val="Heading 7 Char"/>
    <w:basedOn w:val="DefaultParagraphFont"/>
    <w:link w:val="Heading7"/>
    <w:semiHidden/>
    <w:rsid w:val="00153897"/>
    <w:rPr>
      <w:b/>
    </w:rPr>
  </w:style>
  <w:style w:type="table" w:styleId="TableGrid1">
    <w:name w:val="Table Grid 1"/>
    <w:basedOn w:val="TableNormal"/>
    <w:locked/>
    <w:rsid w:val="00153897"/>
    <w:pPr>
      <w:spacing w:before="40" w:after="40" w:line="240" w:lineRule="atLeast"/>
    </w:pPr>
    <w:tblPr/>
    <w:tcPr>
      <w:shd w:val="clear" w:color="auto" w:fill="auto"/>
    </w:tcPr>
    <w:tblStylePr w:type="lastRow">
      <w:rPr>
        <w:i w:val="0"/>
        <w:iCs/>
      </w:rPr>
      <w:tblPr/>
      <w:tcPr>
        <w:tcBorders>
          <w:tl2br w:val="none" w:sz="0" w:space="0" w:color="auto"/>
          <w:tr2bl w:val="none" w:sz="0" w:space="0" w:color="auto"/>
        </w:tcBorders>
      </w:tcPr>
    </w:tblStylePr>
    <w:tblStylePr w:type="lastCol">
      <w:pPr>
        <w:wordWrap/>
        <w:spacing w:beforeLines="0" w:beforeAutospacing="0" w:afterLines="0" w:afterAutospacing="0" w:line="240" w:lineRule="auto"/>
      </w:pPr>
      <w:rPr>
        <w:i w:val="0"/>
        <w:iCs/>
      </w:rPr>
      <w:tblPr/>
      <w:tcPr>
        <w:tcBorders>
          <w:top w:val="nil"/>
          <w:left w:val="nil"/>
          <w:bottom w:val="nil"/>
          <w:right w:val="nil"/>
          <w:insideH w:val="nil"/>
          <w:insideV w:val="nil"/>
          <w:tl2br w:val="nil"/>
          <w:tr2bl w:val="nil"/>
        </w:tcBorders>
        <w:shd w:val="clear" w:color="auto" w:fill="auto"/>
      </w:tcPr>
    </w:tblStylePr>
  </w:style>
  <w:style w:type="paragraph" w:styleId="NormalWeb">
    <w:name w:val="Normal (Web)"/>
    <w:basedOn w:val="Normal"/>
    <w:uiPriority w:val="99"/>
    <w:unhideWhenUsed/>
    <w:locked/>
    <w:rsid w:val="00153897"/>
    <w:pPr>
      <w:spacing w:before="100" w:beforeAutospacing="1" w:after="100" w:afterAutospacing="1"/>
    </w:pPr>
  </w:style>
  <w:style w:type="table" w:styleId="TableList5">
    <w:name w:val="Table List 5"/>
    <w:basedOn w:val="TableNormal"/>
    <w:rsid w:val="00153897"/>
    <w:pPr>
      <w:tabs>
        <w:tab w:val="left" w:pos="1170"/>
      </w:tabs>
      <w:overflowPunct w:val="0"/>
      <w:autoSpaceDE w:val="0"/>
      <w:autoSpaceDN w:val="0"/>
      <w:adjustRightInd w:val="0"/>
      <w:spacing w:before="60" w:after="60" w:line="360" w:lineRule="atLeast"/>
      <w:ind w:firstLine="54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WhiteSpace">
    <w:name w:val="White Space"/>
    <w:next w:val="BodyText"/>
    <w:qFormat/>
    <w:rsid w:val="00153897"/>
    <w:pPr>
      <w:jc w:val="center"/>
    </w:pPr>
    <w:rPr>
      <w:noProof/>
    </w:rPr>
  </w:style>
  <w:style w:type="character" w:customStyle="1" w:styleId="StyleHyperlinkAutoNounderline">
    <w:name w:val="Style Hyperlink + Auto No underline"/>
    <w:basedOn w:val="Hyperlink"/>
    <w:rsid w:val="00153897"/>
    <w:rPr>
      <w:color w:val="auto"/>
      <w:u w:val="single"/>
      <w:bdr w:val="none" w:sz="0" w:space="0" w:color="auto"/>
      <w:shd w:val="clear" w:color="auto" w:fill="auto"/>
    </w:rPr>
  </w:style>
  <w:style w:type="paragraph" w:customStyle="1" w:styleId="Default">
    <w:name w:val="Default"/>
    <w:locked/>
    <w:rsid w:val="00153897"/>
    <w:pPr>
      <w:autoSpaceDE w:val="0"/>
      <w:autoSpaceDN w:val="0"/>
      <w:adjustRightInd w:val="0"/>
    </w:pPr>
    <w:rPr>
      <w:color w:val="000000"/>
    </w:rPr>
  </w:style>
  <w:style w:type="paragraph" w:styleId="BalloonText">
    <w:name w:val="Balloon Text"/>
    <w:link w:val="BalloonTextChar"/>
    <w:rsid w:val="00153897"/>
    <w:rPr>
      <w:rFonts w:ascii="Tahoma" w:hAnsi="Tahoma" w:cs="Tahoma"/>
      <w:sz w:val="16"/>
      <w:szCs w:val="16"/>
    </w:rPr>
  </w:style>
  <w:style w:type="character" w:customStyle="1" w:styleId="BalloonTextChar">
    <w:name w:val="Balloon Text Char"/>
    <w:basedOn w:val="DefaultParagraphFont"/>
    <w:link w:val="BalloonText"/>
    <w:rsid w:val="00153897"/>
    <w:rPr>
      <w:rFonts w:ascii="Tahoma" w:hAnsi="Tahoma" w:cs="Tahoma"/>
      <w:sz w:val="16"/>
      <w:szCs w:val="16"/>
    </w:rPr>
  </w:style>
  <w:style w:type="paragraph" w:styleId="ListBullet3">
    <w:name w:val="List Bullet 3"/>
    <w:rsid w:val="00153897"/>
    <w:pPr>
      <w:numPr>
        <w:numId w:val="5"/>
      </w:numPr>
      <w:spacing w:after="120" w:line="320" w:lineRule="atLeast"/>
    </w:pPr>
  </w:style>
  <w:style w:type="paragraph" w:styleId="ListNumber3">
    <w:name w:val="List Number 3"/>
    <w:rsid w:val="00153897"/>
    <w:pPr>
      <w:numPr>
        <w:numId w:val="7"/>
      </w:numPr>
      <w:spacing w:after="120" w:line="320" w:lineRule="atLeast"/>
    </w:pPr>
  </w:style>
  <w:style w:type="paragraph" w:customStyle="1" w:styleId="TableNote">
    <w:name w:val="Table Note"/>
    <w:qFormat/>
    <w:rsid w:val="00153897"/>
    <w:pPr>
      <w:tabs>
        <w:tab w:val="left" w:pos="216"/>
      </w:tabs>
      <w:spacing w:before="40" w:after="40" w:line="264" w:lineRule="auto"/>
      <w:ind w:left="216" w:hanging="216"/>
    </w:pPr>
    <w:rPr>
      <w:rFonts w:ascii="Arial" w:hAnsi="Arial"/>
      <w:sz w:val="18"/>
      <w:szCs w:val="18"/>
    </w:rPr>
  </w:style>
  <w:style w:type="paragraph" w:styleId="Title">
    <w:name w:val="Title"/>
    <w:next w:val="BodyText"/>
    <w:link w:val="TitleChar"/>
    <w:qFormat/>
    <w:rsid w:val="00153897"/>
    <w:pPr>
      <w:pBdr>
        <w:bottom w:val="single" w:sz="2" w:space="4" w:color="auto"/>
      </w:pBdr>
      <w:spacing w:before="960" w:after="480" w:line="400" w:lineRule="atLeast"/>
      <w:ind w:left="504" w:right="504"/>
      <w:jc w:val="center"/>
    </w:pPr>
    <w:rPr>
      <w:b/>
      <w:kern w:val="28"/>
      <w:sz w:val="36"/>
    </w:rPr>
  </w:style>
  <w:style w:type="character" w:customStyle="1" w:styleId="TitleChar">
    <w:name w:val="Title Char"/>
    <w:basedOn w:val="DefaultParagraphFont"/>
    <w:link w:val="Title"/>
    <w:rsid w:val="00153897"/>
    <w:rPr>
      <w:b/>
      <w:kern w:val="28"/>
      <w:sz w:val="36"/>
    </w:rPr>
  </w:style>
  <w:style w:type="paragraph" w:customStyle="1" w:styleId="FigureNote">
    <w:name w:val="Figure Note"/>
    <w:qFormat/>
    <w:rsid w:val="00153897"/>
    <w:pPr>
      <w:tabs>
        <w:tab w:val="left" w:pos="216"/>
      </w:tabs>
      <w:spacing w:before="40" w:after="40" w:line="264" w:lineRule="auto"/>
      <w:ind w:left="216" w:hanging="216"/>
    </w:pPr>
    <w:rPr>
      <w:rFonts w:ascii="Arial" w:hAnsi="Arial"/>
      <w:sz w:val="18"/>
      <w:szCs w:val="18"/>
    </w:rPr>
  </w:style>
  <w:style w:type="paragraph" w:customStyle="1" w:styleId="Classification">
    <w:name w:val="Classification"/>
    <w:next w:val="BodyText"/>
    <w:qFormat/>
    <w:rsid w:val="00153897"/>
    <w:pPr>
      <w:spacing w:before="60" w:after="60" w:line="240" w:lineRule="atLeast"/>
      <w:jc w:val="center"/>
    </w:pPr>
    <w:rPr>
      <w:rFonts w:ascii="Arial" w:hAnsi="Arial"/>
      <w:b/>
      <w:sz w:val="20"/>
    </w:rPr>
  </w:style>
  <w:style w:type="character" w:customStyle="1" w:styleId="CaptionChar">
    <w:name w:val="Caption Char"/>
    <w:basedOn w:val="DefaultParagraphFont"/>
    <w:link w:val="Caption"/>
    <w:rsid w:val="00153897"/>
    <w:rPr>
      <w:rFonts w:ascii="Arial" w:hAnsi="Arial"/>
      <w:b/>
      <w:sz w:val="20"/>
      <w:szCs w:val="20"/>
    </w:rPr>
  </w:style>
  <w:style w:type="character" w:styleId="CommentReference">
    <w:name w:val="annotation reference"/>
    <w:basedOn w:val="DefaultParagraphFont"/>
    <w:uiPriority w:val="99"/>
    <w:rsid w:val="00153897"/>
    <w:rPr>
      <w:rFonts w:cs="Times New Roman"/>
      <w:sz w:val="16"/>
      <w:szCs w:val="16"/>
    </w:rPr>
  </w:style>
  <w:style w:type="paragraph" w:customStyle="1" w:styleId="Source">
    <w:name w:val="Source"/>
    <w:qFormat/>
    <w:rsid w:val="00153897"/>
    <w:pPr>
      <w:spacing w:before="40" w:after="40" w:line="264" w:lineRule="auto"/>
    </w:pPr>
    <w:rPr>
      <w:rFonts w:ascii="Arial" w:hAnsi="Arial"/>
      <w:sz w:val="18"/>
      <w:szCs w:val="18"/>
    </w:rPr>
  </w:style>
  <w:style w:type="paragraph" w:customStyle="1" w:styleId="BlockQuote">
    <w:name w:val="Block Quote"/>
    <w:next w:val="BodyText"/>
    <w:rsid w:val="00153897"/>
    <w:pPr>
      <w:spacing w:before="120" w:after="120" w:line="240" w:lineRule="atLeast"/>
      <w:ind w:left="720" w:right="720"/>
      <w:jc w:val="both"/>
    </w:pPr>
  </w:style>
  <w:style w:type="paragraph" w:customStyle="1" w:styleId="Subject">
    <w:name w:val="Subject"/>
    <w:basedOn w:val="Normal"/>
    <w:link w:val="SubjectChar"/>
    <w:unhideWhenUsed/>
    <w:qFormat/>
    <w:rsid w:val="00153897"/>
    <w:pPr>
      <w:keepLines/>
      <w:pBdr>
        <w:bottom w:val="single" w:sz="6" w:space="18" w:color="808080"/>
      </w:pBdr>
      <w:tabs>
        <w:tab w:val="right" w:pos="1080"/>
        <w:tab w:val="left" w:pos="1267"/>
        <w:tab w:val="left" w:pos="1800"/>
        <w:tab w:val="left" w:pos="2160"/>
      </w:tabs>
      <w:spacing w:after="360" w:line="240" w:lineRule="atLeast"/>
      <w:ind w:left="1260" w:hanging="1260"/>
    </w:pPr>
    <w:rPr>
      <w:color w:val="000000"/>
      <w:szCs w:val="20"/>
    </w:rPr>
  </w:style>
  <w:style w:type="paragraph" w:customStyle="1" w:styleId="MemoDate">
    <w:name w:val="Memo Date"/>
    <w:basedOn w:val="BodyTextNoIndent"/>
    <w:link w:val="MemoDateChar"/>
    <w:unhideWhenUsed/>
    <w:qFormat/>
    <w:rsid w:val="00153897"/>
    <w:pPr>
      <w:tabs>
        <w:tab w:val="right" w:pos="8640"/>
      </w:tabs>
      <w:spacing w:after="240"/>
    </w:pPr>
  </w:style>
  <w:style w:type="character" w:customStyle="1" w:styleId="SubjectChar">
    <w:name w:val="Subject Char"/>
    <w:basedOn w:val="DefaultParagraphFont"/>
    <w:link w:val="Subject"/>
    <w:rsid w:val="00153897"/>
    <w:rPr>
      <w:color w:val="000000"/>
      <w:szCs w:val="20"/>
    </w:rPr>
  </w:style>
  <w:style w:type="paragraph" w:customStyle="1" w:styleId="ToFromCC">
    <w:name w:val="To From CC"/>
    <w:basedOn w:val="Normal"/>
    <w:link w:val="ToFromCCChar"/>
    <w:unhideWhenUsed/>
    <w:qFormat/>
    <w:rsid w:val="00153897"/>
    <w:pPr>
      <w:keepLines/>
      <w:tabs>
        <w:tab w:val="right" w:pos="1080"/>
        <w:tab w:val="left" w:pos="1267"/>
        <w:tab w:val="left" w:pos="1800"/>
        <w:tab w:val="left" w:pos="2160"/>
      </w:tabs>
      <w:spacing w:line="240" w:lineRule="atLeast"/>
      <w:ind w:left="1260" w:hanging="1260"/>
    </w:pPr>
    <w:rPr>
      <w:color w:val="000000"/>
      <w:szCs w:val="20"/>
    </w:rPr>
  </w:style>
  <w:style w:type="character" w:customStyle="1" w:styleId="BodyTextNoIndentChar">
    <w:name w:val="Body Text No Indent Char"/>
    <w:basedOn w:val="DefaultParagraphFont"/>
    <w:link w:val="BodyTextNoIndent"/>
    <w:rsid w:val="00153897"/>
  </w:style>
  <w:style w:type="character" w:customStyle="1" w:styleId="MemoDateChar">
    <w:name w:val="Memo Date Char"/>
    <w:basedOn w:val="BodyTextNoIndentChar"/>
    <w:link w:val="MemoDate"/>
    <w:rsid w:val="00153897"/>
  </w:style>
  <w:style w:type="character" w:customStyle="1" w:styleId="ToFromCCChar">
    <w:name w:val="To From CC Char"/>
    <w:basedOn w:val="DefaultParagraphFont"/>
    <w:link w:val="ToFromCC"/>
    <w:rsid w:val="00153897"/>
    <w:rPr>
      <w:color w:val="000000"/>
      <w:szCs w:val="20"/>
    </w:rPr>
  </w:style>
  <w:style w:type="paragraph" w:customStyle="1" w:styleId="AuthorDate">
    <w:name w:val="Author Date"/>
    <w:basedOn w:val="BodyText"/>
    <w:link w:val="AuthorDateChar"/>
    <w:unhideWhenUsed/>
    <w:qFormat/>
    <w:rsid w:val="00153897"/>
    <w:pPr>
      <w:ind w:firstLine="0"/>
      <w:jc w:val="center"/>
    </w:pPr>
    <w:rPr>
      <w:szCs w:val="20"/>
    </w:rPr>
  </w:style>
  <w:style w:type="character" w:customStyle="1" w:styleId="AuthorDateChar">
    <w:name w:val="Author Date Char"/>
    <w:basedOn w:val="BodyTextChar"/>
    <w:link w:val="AuthorDate"/>
    <w:rsid w:val="00153897"/>
    <w:rPr>
      <w:szCs w:val="20"/>
    </w:rPr>
  </w:style>
  <w:style w:type="paragraph" w:customStyle="1" w:styleId="Caveat">
    <w:name w:val="Caveat"/>
    <w:basedOn w:val="Date"/>
    <w:link w:val="CaveatChar"/>
    <w:locked/>
    <w:rsid w:val="00153897"/>
  </w:style>
  <w:style w:type="paragraph" w:styleId="Date">
    <w:name w:val="Date"/>
    <w:basedOn w:val="Normal"/>
    <w:link w:val="DateChar"/>
    <w:uiPriority w:val="99"/>
    <w:rsid w:val="00153897"/>
    <w:pPr>
      <w:overflowPunct w:val="0"/>
      <w:autoSpaceDE w:val="0"/>
      <w:autoSpaceDN w:val="0"/>
      <w:adjustRightInd w:val="0"/>
      <w:spacing w:before="600" w:after="600"/>
      <w:jc w:val="center"/>
      <w:textAlignment w:val="baseline"/>
    </w:pPr>
    <w:rPr>
      <w:color w:val="000000"/>
      <w:sz w:val="28"/>
      <w:szCs w:val="20"/>
    </w:rPr>
  </w:style>
  <w:style w:type="character" w:customStyle="1" w:styleId="DateChar">
    <w:name w:val="Date Char"/>
    <w:basedOn w:val="DefaultParagraphFont"/>
    <w:link w:val="Date"/>
    <w:uiPriority w:val="99"/>
    <w:rsid w:val="00153897"/>
    <w:rPr>
      <w:color w:val="000000"/>
      <w:sz w:val="28"/>
      <w:szCs w:val="20"/>
    </w:rPr>
  </w:style>
  <w:style w:type="character" w:customStyle="1" w:styleId="Heading1Char">
    <w:name w:val="Heading 1 Char"/>
    <w:basedOn w:val="DefaultParagraphFont"/>
    <w:link w:val="Heading1"/>
    <w:rsid w:val="00153897"/>
    <w:rPr>
      <w:b/>
      <w:kern w:val="28"/>
      <w:sz w:val="36"/>
    </w:rPr>
  </w:style>
  <w:style w:type="character" w:customStyle="1" w:styleId="Heading6Char">
    <w:name w:val="Heading 6 Char"/>
    <w:basedOn w:val="DefaultParagraphFont"/>
    <w:link w:val="Heading6"/>
    <w:rsid w:val="00153897"/>
    <w:rPr>
      <w:b/>
      <w:sz w:val="36"/>
      <w:szCs w:val="36"/>
    </w:rPr>
  </w:style>
  <w:style w:type="paragraph" w:customStyle="1" w:styleId="Footer-Class">
    <w:name w:val="Footer-Class"/>
    <w:next w:val="Normal"/>
    <w:link w:val="Footer-ClassChar"/>
    <w:qFormat/>
    <w:rsid w:val="00153897"/>
    <w:pPr>
      <w:tabs>
        <w:tab w:val="center" w:pos="4320"/>
        <w:tab w:val="right" w:pos="8640"/>
      </w:tabs>
      <w:jc w:val="center"/>
    </w:pPr>
    <w:rPr>
      <w:rFonts w:ascii="Arial" w:hAnsi="Arial"/>
      <w:b/>
      <w:caps/>
      <w:sz w:val="28"/>
    </w:rPr>
  </w:style>
  <w:style w:type="paragraph" w:customStyle="1" w:styleId="Version">
    <w:name w:val="Version"/>
    <w:basedOn w:val="Normal"/>
    <w:locked/>
    <w:rsid w:val="00153897"/>
    <w:pPr>
      <w:tabs>
        <w:tab w:val="left" w:pos="2160"/>
      </w:tabs>
      <w:overflowPunct w:val="0"/>
      <w:autoSpaceDE w:val="0"/>
      <w:autoSpaceDN w:val="0"/>
      <w:adjustRightInd w:val="0"/>
      <w:spacing w:before="60" w:after="60" w:line="360" w:lineRule="atLeast"/>
      <w:jc w:val="center"/>
      <w:textAlignment w:val="baseline"/>
    </w:pPr>
    <w:rPr>
      <w:rFonts w:ascii="Arial" w:hAnsi="Arial"/>
      <w:b/>
      <w:caps/>
      <w:color w:val="000000"/>
      <w:szCs w:val="20"/>
    </w:rPr>
  </w:style>
  <w:style w:type="paragraph" w:customStyle="1" w:styleId="DocumentTitle">
    <w:name w:val="Document Title"/>
    <w:locked/>
    <w:rsid w:val="00153897"/>
    <w:pPr>
      <w:overflowPunct w:val="0"/>
      <w:autoSpaceDE w:val="0"/>
      <w:autoSpaceDN w:val="0"/>
      <w:adjustRightInd w:val="0"/>
      <w:spacing w:before="1600" w:after="800" w:line="400" w:lineRule="atLeast"/>
      <w:jc w:val="center"/>
      <w:textAlignment w:val="baseline"/>
    </w:pPr>
    <w:rPr>
      <w:rFonts w:ascii="Arial" w:hAnsi="Arial"/>
      <w:b/>
      <w:color w:val="000000"/>
      <w:spacing w:val="5"/>
      <w:sz w:val="36"/>
      <w:szCs w:val="20"/>
    </w:rPr>
  </w:style>
  <w:style w:type="paragraph" w:customStyle="1" w:styleId="Authors">
    <w:name w:val="Authors"/>
    <w:basedOn w:val="Normal"/>
    <w:unhideWhenUsed/>
    <w:rsid w:val="00153897"/>
    <w:pPr>
      <w:overflowPunct w:val="0"/>
      <w:autoSpaceDE w:val="0"/>
      <w:autoSpaceDN w:val="0"/>
      <w:adjustRightInd w:val="0"/>
      <w:spacing w:before="20" w:after="20"/>
      <w:jc w:val="center"/>
      <w:textAlignment w:val="baseline"/>
    </w:pPr>
    <w:rPr>
      <w:rFonts w:ascii="Arial" w:hAnsi="Arial"/>
      <w:color w:val="000000"/>
      <w:szCs w:val="20"/>
    </w:rPr>
  </w:style>
  <w:style w:type="paragraph" w:customStyle="1" w:styleId="ClassificationHeaderFooter">
    <w:name w:val="Classification Header/Footer"/>
    <w:basedOn w:val="Normal"/>
    <w:rsid w:val="00153897"/>
    <w:pPr>
      <w:tabs>
        <w:tab w:val="center" w:pos="4320"/>
      </w:tabs>
      <w:overflowPunct w:val="0"/>
      <w:autoSpaceDE w:val="0"/>
      <w:autoSpaceDN w:val="0"/>
      <w:adjustRightInd w:val="0"/>
      <w:spacing w:before="60" w:after="60" w:line="240" w:lineRule="atLeast"/>
      <w:jc w:val="center"/>
      <w:textAlignment w:val="baseline"/>
    </w:pPr>
    <w:rPr>
      <w:rFonts w:ascii="Arial" w:hAnsi="Arial"/>
      <w:b/>
      <w:caps/>
      <w:color w:val="000000"/>
      <w:szCs w:val="20"/>
    </w:rPr>
  </w:style>
  <w:style w:type="paragraph" w:customStyle="1" w:styleId="AdminInfo">
    <w:name w:val="Admin Info"/>
    <w:basedOn w:val="Normal"/>
    <w:unhideWhenUsed/>
    <w:rsid w:val="00153897"/>
    <w:pPr>
      <w:tabs>
        <w:tab w:val="left" w:pos="1170"/>
      </w:tabs>
      <w:overflowPunct w:val="0"/>
      <w:autoSpaceDE w:val="0"/>
      <w:autoSpaceDN w:val="0"/>
      <w:adjustRightInd w:val="0"/>
      <w:spacing w:before="60" w:after="40"/>
      <w:jc w:val="center"/>
      <w:textAlignment w:val="baseline"/>
    </w:pPr>
    <w:rPr>
      <w:rFonts w:ascii="Arial" w:hAnsi="Arial"/>
      <w:color w:val="000000"/>
      <w:sz w:val="20"/>
      <w:szCs w:val="20"/>
    </w:rPr>
  </w:style>
  <w:style w:type="paragraph" w:customStyle="1" w:styleId="InsideCover2">
    <w:name w:val="InsideCover2"/>
    <w:basedOn w:val="Heading1"/>
    <w:locked/>
    <w:rsid w:val="00153897"/>
    <w:pPr>
      <w:keepNext w:val="0"/>
      <w:numPr>
        <w:numId w:val="0"/>
      </w:numPr>
      <w:pBdr>
        <w:bottom w:val="none" w:sz="0" w:space="0" w:color="auto"/>
      </w:pBdr>
      <w:tabs>
        <w:tab w:val="clear" w:pos="1260"/>
      </w:tabs>
      <w:overflowPunct w:val="0"/>
      <w:autoSpaceDE w:val="0"/>
      <w:autoSpaceDN w:val="0"/>
      <w:adjustRightInd w:val="0"/>
      <w:spacing w:before="80" w:after="80" w:line="240" w:lineRule="auto"/>
      <w:ind w:left="2520" w:right="2520"/>
      <w:jc w:val="both"/>
      <w:textAlignment w:val="baseline"/>
      <w:outlineLvl w:val="9"/>
    </w:pPr>
    <w:rPr>
      <w:rFonts w:ascii="Arial" w:hAnsi="Arial"/>
      <w:caps/>
      <w:kern w:val="0"/>
      <w:sz w:val="16"/>
      <w:szCs w:val="20"/>
    </w:rPr>
  </w:style>
  <w:style w:type="character" w:customStyle="1" w:styleId="Heading2Char">
    <w:name w:val="Heading 2 Char"/>
    <w:basedOn w:val="DefaultParagraphFont"/>
    <w:link w:val="Heading2"/>
    <w:rsid w:val="00153897"/>
    <w:rPr>
      <w:b/>
      <w:sz w:val="28"/>
      <w:szCs w:val="28"/>
    </w:rPr>
  </w:style>
  <w:style w:type="character" w:customStyle="1" w:styleId="Heading3Char">
    <w:name w:val="Heading 3 Char"/>
    <w:basedOn w:val="DefaultParagraphFont"/>
    <w:link w:val="Heading3"/>
    <w:rsid w:val="00153897"/>
    <w:rPr>
      <w:b/>
    </w:rPr>
  </w:style>
  <w:style w:type="character" w:customStyle="1" w:styleId="Heading4Char">
    <w:name w:val="Heading 4 Char"/>
    <w:basedOn w:val="DefaultParagraphFont"/>
    <w:link w:val="Heading4"/>
    <w:rsid w:val="00153897"/>
    <w:rPr>
      <w:b/>
    </w:rPr>
  </w:style>
  <w:style w:type="character" w:customStyle="1" w:styleId="Heading5Char">
    <w:name w:val="Heading 5 Char"/>
    <w:basedOn w:val="DefaultParagraphFont"/>
    <w:link w:val="Heading5"/>
    <w:rsid w:val="00153897"/>
    <w:rPr>
      <w:b/>
    </w:rPr>
  </w:style>
  <w:style w:type="character" w:customStyle="1" w:styleId="Heading8Char">
    <w:name w:val="Heading 8 Char"/>
    <w:basedOn w:val="DefaultParagraphFont"/>
    <w:link w:val="Heading8"/>
    <w:semiHidden/>
    <w:rsid w:val="00153897"/>
    <w:rPr>
      <w:b/>
    </w:rPr>
  </w:style>
  <w:style w:type="character" w:customStyle="1" w:styleId="Heading9Char">
    <w:name w:val="Heading 9 Char"/>
    <w:basedOn w:val="DefaultParagraphFont"/>
    <w:link w:val="Heading9"/>
    <w:semiHidden/>
    <w:rsid w:val="00153897"/>
    <w:rPr>
      <w:b/>
    </w:rPr>
  </w:style>
  <w:style w:type="character" w:customStyle="1" w:styleId="FootnoteTextChar">
    <w:name w:val="Footnote Text Char"/>
    <w:basedOn w:val="DefaultParagraphFont"/>
    <w:link w:val="FootnoteText"/>
    <w:uiPriority w:val="99"/>
    <w:rsid w:val="00153897"/>
    <w:rPr>
      <w:sz w:val="20"/>
    </w:rPr>
  </w:style>
  <w:style w:type="paragraph" w:styleId="CommentSubject">
    <w:name w:val="annotation subject"/>
    <w:basedOn w:val="CommentText"/>
    <w:next w:val="CommentText"/>
    <w:link w:val="CommentSubjectChar"/>
    <w:uiPriority w:val="99"/>
    <w:unhideWhenUsed/>
    <w:rsid w:val="00153897"/>
    <w:rPr>
      <w:b/>
      <w:bCs/>
    </w:rPr>
  </w:style>
  <w:style w:type="character" w:customStyle="1" w:styleId="CommentSubjectChar">
    <w:name w:val="Comment Subject Char"/>
    <w:basedOn w:val="CommentTextChar"/>
    <w:link w:val="CommentSubject"/>
    <w:uiPriority w:val="99"/>
    <w:rsid w:val="00153897"/>
    <w:rPr>
      <w:rFonts w:ascii="Arial" w:hAnsi="Arial"/>
      <w:b/>
      <w:bCs/>
      <w:sz w:val="16"/>
    </w:rPr>
  </w:style>
  <w:style w:type="character" w:customStyle="1" w:styleId="Footer-ClassChar">
    <w:name w:val="Footer-Class Char"/>
    <w:basedOn w:val="DefaultParagraphFont"/>
    <w:link w:val="Footer-Class"/>
    <w:rsid w:val="00153897"/>
    <w:rPr>
      <w:rFonts w:ascii="Arial" w:hAnsi="Arial"/>
      <w:b/>
      <w:caps/>
      <w:sz w:val="28"/>
    </w:rPr>
  </w:style>
  <w:style w:type="paragraph" w:customStyle="1" w:styleId="CaveatBox">
    <w:name w:val="Caveat Box"/>
    <w:basedOn w:val="Caveat"/>
    <w:link w:val="CaveatBoxChar"/>
    <w:qFormat/>
    <w:rsid w:val="00153897"/>
    <w:pPr>
      <w:pBdr>
        <w:top w:val="single" w:sz="4" w:space="1" w:color="auto"/>
        <w:left w:val="single" w:sz="4" w:space="4" w:color="auto"/>
        <w:bottom w:val="single" w:sz="4" w:space="1" w:color="auto"/>
        <w:right w:val="single" w:sz="4" w:space="4" w:color="auto"/>
      </w:pBdr>
      <w:ind w:left="2160" w:right="2160"/>
      <w:jc w:val="both"/>
    </w:pPr>
    <w:rPr>
      <w:rFonts w:ascii="Arial" w:hAnsi="Arial" w:cs="Arial"/>
      <w:b/>
      <w:sz w:val="16"/>
    </w:rPr>
  </w:style>
  <w:style w:type="character" w:customStyle="1" w:styleId="CaveatChar">
    <w:name w:val="Caveat Char"/>
    <w:basedOn w:val="DateChar"/>
    <w:link w:val="Caveat"/>
    <w:rsid w:val="00153897"/>
    <w:rPr>
      <w:color w:val="000000"/>
      <w:sz w:val="28"/>
      <w:szCs w:val="20"/>
    </w:rPr>
  </w:style>
  <w:style w:type="character" w:customStyle="1" w:styleId="CaveatBoxChar">
    <w:name w:val="Caveat Box Char"/>
    <w:basedOn w:val="CaveatChar"/>
    <w:link w:val="CaveatBox"/>
    <w:rsid w:val="00153897"/>
    <w:rPr>
      <w:rFonts w:ascii="Arial" w:hAnsi="Arial" w:cs="Arial"/>
      <w:b/>
      <w:color w:val="000000"/>
      <w:sz w:val="16"/>
      <w:szCs w:val="20"/>
    </w:rPr>
  </w:style>
  <w:style w:type="paragraph" w:customStyle="1" w:styleId="Code">
    <w:name w:val="Code"/>
    <w:basedOn w:val="Normal"/>
    <w:link w:val="CodeChar"/>
    <w:qFormat/>
    <w:rsid w:val="00153897"/>
    <w:rPr>
      <w:rFonts w:ascii="Consolas" w:hAnsi="Consolas"/>
      <w:sz w:val="20"/>
    </w:rPr>
  </w:style>
  <w:style w:type="character" w:customStyle="1" w:styleId="CodeChar">
    <w:name w:val="Code Char"/>
    <w:basedOn w:val="DefaultParagraphFont"/>
    <w:link w:val="Code"/>
    <w:rsid w:val="00153897"/>
    <w:rPr>
      <w:rFonts w:ascii="Consolas" w:hAnsi="Consolas"/>
      <w:sz w:val="20"/>
    </w:rPr>
  </w:style>
  <w:style w:type="table" w:customStyle="1" w:styleId="Table">
    <w:name w:val="Table"/>
    <w:basedOn w:val="TableNormal"/>
    <w:uiPriority w:val="99"/>
    <w:rsid w:val="00153897"/>
    <w:rPr>
      <w:rFonts w:ascii="Arial" w:hAnsi="Arial"/>
      <w:sz w:val="20"/>
    </w:rPr>
    <w:tblPr>
      <w:tblStyleRowBandSize w:val="1"/>
      <w:jc w:val="center"/>
      <w:tblBorders>
        <w:top w:val="double" w:sz="12" w:space="0" w:color="auto"/>
        <w:bottom w:val="double" w:sz="12" w:space="0" w:color="auto"/>
      </w:tblBorders>
    </w:tblPr>
    <w:trPr>
      <w:cantSplit/>
      <w:jc w:val="center"/>
    </w:trPr>
    <w:tblStylePr w:type="firstRow">
      <w:pPr>
        <w:jc w:val="center"/>
      </w:pPr>
      <w:rPr>
        <w:rFonts w:ascii="Arial" w:hAnsi="Arial"/>
        <w:b/>
        <w:sz w:val="20"/>
      </w:rPr>
      <w:tblPr/>
      <w:trPr>
        <w:tblHeader/>
      </w:trPr>
      <w:tcPr>
        <w:tcBorders>
          <w:bottom w:val="single" w:sz="12" w:space="0" w:color="auto"/>
        </w:tcBorders>
        <w:vAlign w:val="bottom"/>
      </w:tcPr>
    </w:tblStylePr>
    <w:tblStylePr w:type="lastRow">
      <w:pPr>
        <w:jc w:val="left"/>
      </w:pPr>
      <w:rPr>
        <w:rFonts w:ascii="Arial" w:hAnsi="Arial"/>
        <w:b w:val="0"/>
      </w:rPr>
    </w:tblStylePr>
  </w:style>
  <w:style w:type="character" w:customStyle="1" w:styleId="anchor-text">
    <w:name w:val="anchor-text"/>
    <w:basedOn w:val="DefaultParagraphFont"/>
    <w:rsid w:val="00153897"/>
  </w:style>
  <w:style w:type="character" w:customStyle="1" w:styleId="wordphrase">
    <w:name w:val="wordphrase"/>
    <w:basedOn w:val="DefaultParagraphFont"/>
    <w:rsid w:val="00153897"/>
  </w:style>
  <w:style w:type="character" w:customStyle="1" w:styleId="cite">
    <w:name w:val="cite"/>
    <w:basedOn w:val="DefaultParagraphFont"/>
    <w:rsid w:val="00153897"/>
  </w:style>
  <w:style w:type="character" w:customStyle="1" w:styleId="text">
    <w:name w:val="text"/>
    <w:basedOn w:val="DefaultParagraphFont"/>
    <w:rsid w:val="00153897"/>
  </w:style>
  <w:style w:type="character" w:customStyle="1" w:styleId="author-ref">
    <w:name w:val="author-ref"/>
    <w:basedOn w:val="DefaultParagraphFont"/>
    <w:rsid w:val="00153897"/>
  </w:style>
  <w:style w:type="character" w:customStyle="1" w:styleId="identifier">
    <w:name w:val="identifier"/>
    <w:basedOn w:val="DefaultParagraphFont"/>
    <w:rsid w:val="00153897"/>
  </w:style>
  <w:style w:type="paragraph" w:styleId="Subtitle">
    <w:name w:val="Subtitle"/>
    <w:basedOn w:val="Normal"/>
    <w:next w:val="Normal"/>
    <w:link w:val="SubtitleChar"/>
    <w:uiPriority w:val="11"/>
    <w:qFormat/>
    <w:rsid w:val="0015389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3897"/>
    <w:rPr>
      <w:rFonts w:eastAsiaTheme="minorEastAsia"/>
      <w:color w:val="5A5A5A" w:themeColor="text1" w:themeTint="A5"/>
      <w:spacing w:val="15"/>
    </w:rPr>
  </w:style>
  <w:style w:type="paragraph" w:styleId="ListParagraph">
    <w:name w:val="List Paragraph"/>
    <w:basedOn w:val="Normal"/>
    <w:uiPriority w:val="34"/>
    <w:qFormat/>
    <w:locked/>
    <w:rsid w:val="00153897"/>
    <w:pPr>
      <w:ind w:left="720"/>
      <w:contextualSpacing/>
    </w:pPr>
  </w:style>
  <w:style w:type="character" w:styleId="SubtleEmphasis">
    <w:name w:val="Subtle Emphasis"/>
    <w:basedOn w:val="DefaultParagraphFont"/>
    <w:uiPriority w:val="19"/>
    <w:qFormat/>
    <w:rsid w:val="00153897"/>
    <w:rPr>
      <w:i/>
      <w:iCs/>
      <w:color w:val="404040" w:themeColor="text1" w:themeTint="BF"/>
    </w:rPr>
  </w:style>
  <w:style w:type="character" w:styleId="UnresolvedMention">
    <w:name w:val="Unresolved Mention"/>
    <w:basedOn w:val="DefaultParagraphFont"/>
    <w:uiPriority w:val="99"/>
    <w:semiHidden/>
    <w:unhideWhenUsed/>
    <w:rsid w:val="003F019D"/>
    <w:rPr>
      <w:color w:val="605E5C"/>
      <w:shd w:val="clear" w:color="auto" w:fill="E1DFDD"/>
    </w:rPr>
  </w:style>
  <w:style w:type="character" w:customStyle="1" w:styleId="cf01">
    <w:name w:val="cf01"/>
    <w:basedOn w:val="DefaultParagraphFont"/>
    <w:rsid w:val="00497C6D"/>
    <w:rPr>
      <w:rFonts w:ascii="Segoe UI" w:hAnsi="Segoe UI" w:cs="Segoe UI" w:hint="default"/>
      <w:sz w:val="18"/>
      <w:szCs w:val="18"/>
    </w:rPr>
  </w:style>
  <w:style w:type="character" w:styleId="Strong">
    <w:name w:val="Strong"/>
    <w:basedOn w:val="DefaultParagraphFont"/>
    <w:uiPriority w:val="22"/>
    <w:qFormat/>
    <w:rsid w:val="00062D91"/>
    <w:rPr>
      <w:b/>
      <w:bCs/>
    </w:rPr>
  </w:style>
  <w:style w:type="character" w:styleId="Emphasis">
    <w:name w:val="Emphasis"/>
    <w:basedOn w:val="DefaultParagraphFont"/>
    <w:uiPriority w:val="20"/>
    <w:qFormat/>
    <w:rsid w:val="00062D91"/>
    <w:rPr>
      <w:i/>
      <w:iCs/>
    </w:rPr>
  </w:style>
  <w:style w:type="table" w:customStyle="1" w:styleId="TableGrid10">
    <w:name w:val="Table Grid1"/>
    <w:basedOn w:val="TableNormal"/>
    <w:next w:val="TableGrid"/>
    <w:uiPriority w:val="39"/>
    <w:rsid w:val="002702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59EC"/>
  </w:style>
  <w:style w:type="character" w:styleId="Mention">
    <w:name w:val="Mention"/>
    <w:basedOn w:val="DefaultParagraphFont"/>
    <w:uiPriority w:val="99"/>
    <w:unhideWhenUsed/>
    <w:rsid w:val="004E20D9"/>
    <w:rPr>
      <w:color w:val="2B579A"/>
      <w:shd w:val="clear" w:color="auto" w:fill="E1DFDD"/>
    </w:rPr>
  </w:style>
  <w:style w:type="character" w:customStyle="1" w:styleId="BodyText-NextChar">
    <w:name w:val="Body Text-Next Char"/>
    <w:basedOn w:val="DefaultParagraphFont"/>
    <w:link w:val="BodyText-Next"/>
    <w:rsid w:val="00B07D57"/>
  </w:style>
  <w:style w:type="character" w:customStyle="1" w:styleId="ui-provider">
    <w:name w:val="ui-provider"/>
    <w:basedOn w:val="DefaultParagraphFont"/>
    <w:rsid w:val="00F53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mailto:splimpto@nsf.gov?subject=NSF%20Engines%20data%20collectio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doane\AppData\Roaming\Microsoft\Templates\STPI%20Blank%2002-24-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Document" ma:contentTypeID="0x0101008BAE6692AF4E6244A85FE42D366707A9" ma:contentTypeVersion="8" ma:contentTypeDescription="Create a new document." ma:contentTypeScope="" ma:versionID="e7823fd951ba8bb9ca275416d639a845">
  <xsd:schema xmlns:xsd="http://www.w3.org/2001/XMLSchema" xmlns:xs="http://www.w3.org/2001/XMLSchema" xmlns:p="http://schemas.microsoft.com/office/2006/metadata/properties" xmlns:ns2="e5effe05-a431-4769-8188-62ddc1d41882" targetNamespace="http://schemas.microsoft.com/office/2006/metadata/properties" ma:root="true" ma:fieldsID="9e8348a0c622de1800b25f338d4e2f80" ns2:_="">
    <xsd:import namespace="e5effe05-a431-4769-8188-62ddc1d418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ffe05-a431-4769-8188-62ddc1d41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E846C-31D4-44BA-A70E-D4412538EB8F}">
  <ds:schemaRefs>
    <ds:schemaRef ds:uri="http://schemas.microsoft.com/sharepoint/v3/contenttype/forms"/>
  </ds:schemaRefs>
</ds:datastoreItem>
</file>

<file path=customXml/itemProps2.xml><?xml version="1.0" encoding="utf-8"?>
<ds:datastoreItem xmlns:ds="http://schemas.openxmlformats.org/officeDocument/2006/customXml" ds:itemID="{8665856F-3356-40CF-BBAD-3ACA3C9D850E}">
  <ds:schemaRefs>
    <ds:schemaRef ds:uri="http://schemas.openxmlformats.org/officeDocument/2006/bibliography"/>
  </ds:schemaRefs>
</ds:datastoreItem>
</file>

<file path=customXml/itemProps3.xml><?xml version="1.0" encoding="utf-8"?>
<ds:datastoreItem xmlns:ds="http://schemas.openxmlformats.org/officeDocument/2006/customXml" ds:itemID="{E5C38671-AD51-47D7-BD0C-C48BEB8DD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ffe05-a431-4769-8188-62ddc1d41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0CF5CF-FE77-44FC-8805-92ED34844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STPI Blank 02-24-2020</Template>
  <TotalTime>2</TotalTime>
  <Pages>12</Pages>
  <Words>2615</Words>
  <Characters>14912</Characters>
  <Application>Microsoft Office Word</Application>
  <DocSecurity>0</DocSecurity>
  <Lines>124</Lines>
  <Paragraphs>34</Paragraphs>
  <ScaleCrop>false</ScaleCrop>
  <Company>IDA</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Saybolt, Erin</dc:creator>
  <cp:lastModifiedBy>Plimpton, Suzanne H.</cp:lastModifiedBy>
  <cp:revision>3</cp:revision>
  <cp:lastPrinted>2010-05-17T14:46:00Z</cp:lastPrinted>
  <dcterms:created xsi:type="dcterms:W3CDTF">2024-10-29T21:04:00Z</dcterms:created>
  <dcterms:modified xsi:type="dcterms:W3CDTF">2024-11-15T14:59:00Z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0x0101008BAE6692AF4E6244A85FE42D366707A9</vt:lpwstr>
  </property>
  <property fmtid="{D5CDD505-2E9C-101B-9397-08002B2CF9AE}" pid="4" name="MediaServiceImageTags">
    <vt:lpwstr/>
  </property>
  <property fmtid="{D5CDD505-2E9C-101B-9397-08002B2CF9AE}" pid="5" name="TitusGUID">
    <vt:lpwstr>80b2422c-6210-4ce8-b5db-f9406a7bb528</vt:lpwstr>
  </property>
</Properties>
</file>