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A28DE" w:rsidRPr="00EF6869" w:rsidP="004E0565" w14:paraId="3C93DEB0" w14:textId="77777777">
      <w:pPr>
        <w:tabs>
          <w:tab w:val="left" w:pos="540"/>
        </w:tabs>
        <w:ind w:left="540" w:hanging="540"/>
        <w:jc w:val="center"/>
        <w:rPr>
          <w:rFonts w:ascii="Arial" w:hAnsi="Arial" w:cs="Arial"/>
          <w:sz w:val="22"/>
          <w:szCs w:val="22"/>
        </w:rPr>
      </w:pPr>
      <w:r w:rsidRPr="00EF6869">
        <w:rPr>
          <w:rFonts w:ascii="Arial" w:hAnsi="Arial" w:cs="Arial"/>
          <w:sz w:val="22"/>
          <w:szCs w:val="22"/>
        </w:rPr>
        <w:t>Justification</w:t>
      </w:r>
    </w:p>
    <w:p w:rsidR="002A28DE" w:rsidRPr="00EF6869" w:rsidP="004E0565" w14:paraId="0FD2E600" w14:textId="77777777">
      <w:pPr>
        <w:tabs>
          <w:tab w:val="left" w:pos="540"/>
        </w:tabs>
        <w:ind w:left="540" w:hanging="540"/>
        <w:jc w:val="center"/>
        <w:rPr>
          <w:rFonts w:ascii="Arial" w:hAnsi="Arial" w:cs="Arial"/>
          <w:b/>
          <w:sz w:val="22"/>
          <w:szCs w:val="22"/>
        </w:rPr>
      </w:pPr>
      <w:r w:rsidRPr="00EF6869">
        <w:rPr>
          <w:rFonts w:ascii="Arial" w:hAnsi="Arial" w:cs="Arial"/>
          <w:b/>
          <w:sz w:val="22"/>
          <w:szCs w:val="22"/>
        </w:rPr>
        <w:t>Annual Earnings Questionnaire for Annuitants</w:t>
      </w:r>
    </w:p>
    <w:p w:rsidR="002A28DE" w:rsidRPr="00EF6869" w:rsidP="004E0565" w14:paraId="28CE3C3C" w14:textId="77777777">
      <w:pPr>
        <w:tabs>
          <w:tab w:val="left" w:pos="540"/>
        </w:tabs>
        <w:ind w:left="540" w:hanging="540"/>
        <w:jc w:val="center"/>
        <w:rPr>
          <w:rFonts w:ascii="Arial" w:hAnsi="Arial" w:cs="Arial"/>
          <w:b/>
          <w:sz w:val="22"/>
          <w:szCs w:val="22"/>
        </w:rPr>
      </w:pPr>
      <w:r w:rsidRPr="00EF6869">
        <w:rPr>
          <w:rFonts w:ascii="Arial" w:hAnsi="Arial" w:cs="Arial"/>
          <w:b/>
          <w:sz w:val="22"/>
          <w:szCs w:val="22"/>
        </w:rPr>
        <w:t>in Last Pre-Retirement Non-Railroad Employment</w:t>
      </w:r>
    </w:p>
    <w:p w:rsidR="002A28DE" w:rsidRPr="00EF6869" w:rsidP="004E0565" w14:paraId="0AE9800C" w14:textId="77777777">
      <w:pPr>
        <w:tabs>
          <w:tab w:val="left" w:pos="540"/>
        </w:tabs>
        <w:ind w:left="540" w:hanging="540"/>
        <w:jc w:val="center"/>
        <w:rPr>
          <w:rFonts w:ascii="Arial" w:hAnsi="Arial" w:cs="Arial"/>
          <w:sz w:val="22"/>
          <w:szCs w:val="22"/>
        </w:rPr>
      </w:pPr>
      <w:r w:rsidRPr="00EF6869">
        <w:rPr>
          <w:rFonts w:ascii="Arial" w:hAnsi="Arial" w:cs="Arial"/>
          <w:sz w:val="22"/>
          <w:szCs w:val="22"/>
        </w:rPr>
        <w:t>RRB Form G-19L</w:t>
      </w:r>
    </w:p>
    <w:p w:rsidR="004E0565" w:rsidRPr="00EF6869" w:rsidP="004E0565" w14:paraId="3AE21351" w14:textId="77777777">
      <w:pPr>
        <w:tabs>
          <w:tab w:val="left" w:pos="540"/>
        </w:tabs>
        <w:ind w:left="540" w:hanging="540"/>
        <w:jc w:val="center"/>
        <w:rPr>
          <w:rFonts w:ascii="Arial" w:hAnsi="Arial" w:cs="Arial"/>
          <w:sz w:val="22"/>
          <w:szCs w:val="22"/>
        </w:rPr>
      </w:pPr>
    </w:p>
    <w:p w:rsidR="002A28DE" w:rsidRPr="00EF6869" w:rsidP="004E0565" w14:paraId="0E0BE4CB" w14:textId="7D7CF6D2">
      <w:pPr>
        <w:numPr>
          <w:ilvl w:val="0"/>
          <w:numId w:val="6"/>
        </w:numPr>
        <w:tabs>
          <w:tab w:val="clear" w:pos="420"/>
          <w:tab w:val="left" w:pos="540"/>
        </w:tabs>
        <w:ind w:left="540" w:hanging="540"/>
        <w:jc w:val="both"/>
        <w:rPr>
          <w:rFonts w:ascii="Arial" w:hAnsi="Arial" w:cs="Arial"/>
          <w:sz w:val="22"/>
          <w:szCs w:val="22"/>
        </w:rPr>
      </w:pPr>
      <w:r w:rsidRPr="00EF6869">
        <w:rPr>
          <w:rFonts w:ascii="Arial" w:hAnsi="Arial" w:cs="Arial"/>
          <w:sz w:val="22"/>
          <w:szCs w:val="22"/>
          <w:u w:val="single"/>
        </w:rPr>
        <w:t>Circumstances of information collection</w:t>
      </w:r>
      <w:r w:rsidRPr="00EF6869">
        <w:rPr>
          <w:rFonts w:ascii="Arial" w:hAnsi="Arial" w:cs="Arial"/>
          <w:sz w:val="22"/>
          <w:szCs w:val="22"/>
        </w:rPr>
        <w:t xml:space="preserve"> - Under </w:t>
      </w:r>
      <w:r w:rsidR="00C744A6">
        <w:rPr>
          <w:rFonts w:ascii="Arial" w:hAnsi="Arial" w:cs="Arial"/>
          <w:sz w:val="22"/>
          <w:szCs w:val="22"/>
        </w:rPr>
        <w:t>S</w:t>
      </w:r>
      <w:r w:rsidRPr="00EF6869">
        <w:rPr>
          <w:rFonts w:ascii="Arial" w:hAnsi="Arial" w:cs="Arial"/>
          <w:sz w:val="22"/>
          <w:szCs w:val="22"/>
        </w:rPr>
        <w:t>ection 2(e)(3) of the Railroad Retirement Act (RRA)</w:t>
      </w:r>
      <w:r w:rsidR="00C744A6">
        <w:rPr>
          <w:rFonts w:ascii="Arial" w:hAnsi="Arial" w:cs="Arial"/>
          <w:sz w:val="22"/>
          <w:szCs w:val="22"/>
        </w:rPr>
        <w:t xml:space="preserve"> (45 U.S.C. 231a)</w:t>
      </w:r>
      <w:r w:rsidRPr="00EF6869">
        <w:rPr>
          <w:rFonts w:ascii="Arial" w:hAnsi="Arial" w:cs="Arial"/>
          <w:sz w:val="22"/>
          <w:szCs w:val="22"/>
        </w:rPr>
        <w:t xml:space="preserve">, an annuity is not payable for </w:t>
      </w:r>
      <w:r w:rsidRPr="00EF6869">
        <w:rPr>
          <w:rFonts w:ascii="Arial" w:hAnsi="Arial" w:cs="Arial"/>
          <w:sz w:val="22"/>
          <w:szCs w:val="22"/>
          <w:u w:val="single"/>
        </w:rPr>
        <w:t>any</w:t>
      </w:r>
      <w:r w:rsidRPr="00EF6869">
        <w:rPr>
          <w:rFonts w:ascii="Arial" w:hAnsi="Arial" w:cs="Arial"/>
          <w:sz w:val="22"/>
          <w:szCs w:val="22"/>
        </w:rPr>
        <w:t xml:space="preserve"> month in which the beneficiary works for a railroad.  In addition, it is reduced for </w:t>
      </w:r>
      <w:r w:rsidRPr="00EF6869">
        <w:rPr>
          <w:rFonts w:ascii="Arial" w:hAnsi="Arial" w:cs="Arial"/>
          <w:sz w:val="22"/>
          <w:szCs w:val="22"/>
          <w:u w:val="single"/>
        </w:rPr>
        <w:t>any</w:t>
      </w:r>
      <w:r w:rsidRPr="00EF6869">
        <w:rPr>
          <w:rFonts w:ascii="Arial" w:hAnsi="Arial" w:cs="Arial"/>
          <w:sz w:val="22"/>
          <w:szCs w:val="22"/>
        </w:rPr>
        <w:t xml:space="preserve"> month in which the beneficiary works for an employer </w:t>
      </w:r>
      <w:r w:rsidRPr="00EF6869">
        <w:rPr>
          <w:rFonts w:ascii="Arial" w:hAnsi="Arial" w:cs="Arial"/>
          <w:sz w:val="22"/>
          <w:szCs w:val="22"/>
          <w:u w:val="single"/>
        </w:rPr>
        <w:t>other</w:t>
      </w:r>
      <w:r w:rsidRPr="00EF6869">
        <w:rPr>
          <w:rFonts w:ascii="Arial" w:hAnsi="Arial" w:cs="Arial"/>
          <w:sz w:val="22"/>
          <w:szCs w:val="22"/>
        </w:rPr>
        <w:t xml:space="preserve"> than a railroad employer and earns more than a prescribed amount.  For calendar year</w:t>
      </w:r>
      <w:r w:rsidR="002A4592">
        <w:rPr>
          <w:rFonts w:ascii="Arial" w:hAnsi="Arial" w:cs="Arial"/>
          <w:sz w:val="22"/>
          <w:szCs w:val="22"/>
        </w:rPr>
        <w:t xml:space="preserve"> </w:t>
      </w:r>
      <w:r w:rsidR="00D2313E">
        <w:rPr>
          <w:rFonts w:ascii="Arial" w:hAnsi="Arial" w:cs="Arial"/>
          <w:sz w:val="22"/>
          <w:szCs w:val="22"/>
        </w:rPr>
        <w:t>202</w:t>
      </w:r>
      <w:r w:rsidR="002A4592">
        <w:rPr>
          <w:rFonts w:ascii="Arial" w:hAnsi="Arial" w:cs="Arial"/>
          <w:sz w:val="22"/>
          <w:szCs w:val="22"/>
        </w:rPr>
        <w:t>4</w:t>
      </w:r>
      <w:r w:rsidRPr="00EF6869">
        <w:rPr>
          <w:rFonts w:ascii="Arial" w:hAnsi="Arial" w:cs="Arial"/>
          <w:sz w:val="22"/>
          <w:szCs w:val="22"/>
        </w:rPr>
        <w:t xml:space="preserve">, the exempt amounts are </w:t>
      </w:r>
      <w:r w:rsidRPr="002A4592" w:rsidR="002A4592">
        <w:rPr>
          <w:rFonts w:ascii="Arial" w:hAnsi="Arial" w:cs="Arial"/>
          <w:sz w:val="22"/>
          <w:szCs w:val="22"/>
        </w:rPr>
        <w:t>$22,320</w:t>
      </w:r>
      <w:r w:rsidR="00D2313E">
        <w:rPr>
          <w:rFonts w:ascii="Arial" w:hAnsi="Arial" w:cs="Arial"/>
          <w:sz w:val="22"/>
          <w:szCs w:val="22"/>
        </w:rPr>
        <w:t xml:space="preserve"> </w:t>
      </w:r>
      <w:r w:rsidRPr="00EF6869">
        <w:rPr>
          <w:rFonts w:ascii="Arial" w:hAnsi="Arial" w:cs="Arial"/>
          <w:sz w:val="22"/>
          <w:szCs w:val="22"/>
        </w:rPr>
        <w:t>for annuitants under full retirement age</w:t>
      </w:r>
      <w:r w:rsidRPr="00EF6869" w:rsidR="00E04F76">
        <w:rPr>
          <w:rFonts w:ascii="Arial" w:hAnsi="Arial" w:cs="Arial"/>
          <w:sz w:val="22"/>
          <w:szCs w:val="22"/>
        </w:rPr>
        <w:t xml:space="preserve"> (FRA) </w:t>
      </w:r>
      <w:r w:rsidRPr="00EF6869">
        <w:rPr>
          <w:rFonts w:ascii="Arial" w:hAnsi="Arial" w:cs="Arial"/>
          <w:sz w:val="22"/>
          <w:szCs w:val="22"/>
        </w:rPr>
        <w:t xml:space="preserve">and </w:t>
      </w:r>
      <w:r w:rsidR="00D2313E">
        <w:rPr>
          <w:rFonts w:ascii="Arial" w:hAnsi="Arial" w:cs="Arial"/>
          <w:sz w:val="22"/>
          <w:szCs w:val="22"/>
        </w:rPr>
        <w:t>$</w:t>
      </w:r>
      <w:r w:rsidRPr="002A4592" w:rsidR="002A4592">
        <w:rPr>
          <w:rFonts w:ascii="Arial" w:hAnsi="Arial" w:cs="Arial"/>
          <w:sz w:val="22"/>
          <w:szCs w:val="22"/>
        </w:rPr>
        <w:t>59,520</w:t>
      </w:r>
      <w:r w:rsidR="002A4592">
        <w:rPr>
          <w:rFonts w:ascii="Arial" w:hAnsi="Arial" w:cs="Arial"/>
          <w:sz w:val="22"/>
          <w:szCs w:val="22"/>
        </w:rPr>
        <w:t xml:space="preserve"> </w:t>
      </w:r>
      <w:r w:rsidRPr="00EF6869">
        <w:rPr>
          <w:rFonts w:ascii="Arial" w:hAnsi="Arial" w:cs="Arial"/>
          <w:sz w:val="22"/>
          <w:szCs w:val="22"/>
        </w:rPr>
        <w:t>for annuitants who ha</w:t>
      </w:r>
      <w:r w:rsidRPr="00EF6869" w:rsidR="00E04F76">
        <w:rPr>
          <w:rFonts w:ascii="Arial" w:hAnsi="Arial" w:cs="Arial"/>
          <w:sz w:val="22"/>
          <w:szCs w:val="22"/>
        </w:rPr>
        <w:t>ve attained full retirement age</w:t>
      </w:r>
      <w:r w:rsidRPr="00EF6869">
        <w:rPr>
          <w:rFonts w:ascii="Arial" w:hAnsi="Arial" w:cs="Arial"/>
          <w:sz w:val="22"/>
          <w:szCs w:val="22"/>
        </w:rPr>
        <w:t>.  This limit applies only to earnings for months prior to the month in which FRA is attained.  There is no restriction on earnings for annuitants over FRA.</w:t>
      </w:r>
    </w:p>
    <w:p w:rsidR="002A28DE" w:rsidRPr="00EF6869" w:rsidP="004E0565" w14:paraId="7954F577" w14:textId="77777777">
      <w:pPr>
        <w:tabs>
          <w:tab w:val="left" w:pos="-1440"/>
          <w:tab w:val="left" w:pos="540"/>
        </w:tabs>
        <w:ind w:left="540" w:hanging="540"/>
        <w:jc w:val="both"/>
        <w:rPr>
          <w:rFonts w:ascii="Arial" w:hAnsi="Arial" w:cs="Arial"/>
          <w:sz w:val="22"/>
          <w:szCs w:val="22"/>
        </w:rPr>
      </w:pPr>
    </w:p>
    <w:p w:rsidR="002A28DE" w:rsidRPr="00EF6869" w:rsidP="004E0565" w14:paraId="4B59DF80" w14:textId="77777777">
      <w:pPr>
        <w:pStyle w:val="BodyTextIndent"/>
        <w:tabs>
          <w:tab w:val="clear" w:pos="-1440"/>
          <w:tab w:val="left" w:pos="540"/>
        </w:tabs>
        <w:ind w:left="540"/>
        <w:rPr>
          <w:rFonts w:ascii="Arial" w:hAnsi="Arial" w:cs="Arial"/>
          <w:sz w:val="22"/>
          <w:szCs w:val="22"/>
        </w:rPr>
      </w:pPr>
      <w:r w:rsidRPr="00EF6869">
        <w:rPr>
          <w:rFonts w:ascii="Arial" w:hAnsi="Arial" w:cs="Arial"/>
          <w:sz w:val="22"/>
          <w:szCs w:val="22"/>
        </w:rPr>
        <w:t>Under the 1988 amendments to the RRA (P.L. 100-647, the Technical and Miscellan</w:t>
      </w:r>
      <w:r w:rsidRPr="00EF6869" w:rsidR="00866F52">
        <w:rPr>
          <w:rFonts w:ascii="Arial" w:hAnsi="Arial" w:cs="Arial"/>
          <w:sz w:val="22"/>
          <w:szCs w:val="22"/>
        </w:rPr>
        <w:t>eous Revenue Act of 1988), the T</w:t>
      </w:r>
      <w:r w:rsidRPr="00EF6869">
        <w:rPr>
          <w:rFonts w:ascii="Arial" w:hAnsi="Arial" w:cs="Arial"/>
          <w:sz w:val="22"/>
          <w:szCs w:val="22"/>
        </w:rPr>
        <w:t xml:space="preserve">ier II portion of the regular annuity and any supplemental annuity must be reduced by one dollar for each two dollars of Last Pre-Retirement Non-Railroad Employment (LPE) earnings for each month of such service, except that the reduction cannot exceed 50% of the </w:t>
      </w:r>
      <w:r w:rsidRPr="00EF6869" w:rsidR="00866F52">
        <w:rPr>
          <w:rFonts w:ascii="Arial" w:hAnsi="Arial" w:cs="Arial"/>
          <w:sz w:val="22"/>
          <w:szCs w:val="22"/>
        </w:rPr>
        <w:t>T</w:t>
      </w:r>
      <w:r w:rsidRPr="00EF6869">
        <w:rPr>
          <w:rFonts w:ascii="Arial" w:hAnsi="Arial" w:cs="Arial"/>
          <w:sz w:val="22"/>
          <w:szCs w:val="22"/>
        </w:rPr>
        <w:t>ier II and supplemental annuity amount</w:t>
      </w:r>
      <w:r w:rsidRPr="00EF6869" w:rsidR="00866F52">
        <w:rPr>
          <w:rFonts w:ascii="Arial" w:hAnsi="Arial" w:cs="Arial"/>
          <w:sz w:val="22"/>
          <w:szCs w:val="22"/>
        </w:rPr>
        <w:t>s</w:t>
      </w:r>
      <w:r w:rsidRPr="00EF6869">
        <w:rPr>
          <w:rFonts w:ascii="Arial" w:hAnsi="Arial" w:cs="Arial"/>
          <w:sz w:val="22"/>
          <w:szCs w:val="22"/>
        </w:rPr>
        <w:t xml:space="preserve"> for the month to which such deductions apply.  Prior to these amendments, an annuity was not payable for any month in which an annuitant had LPE earnings.  </w:t>
      </w:r>
      <w:r w:rsidRPr="00EF6869" w:rsidR="00AF0B70">
        <w:rPr>
          <w:rFonts w:ascii="Arial" w:hAnsi="Arial" w:cs="Arial"/>
          <w:sz w:val="22"/>
          <w:szCs w:val="22"/>
        </w:rPr>
        <w:t xml:space="preserve">Last Pre-Retirement Non-Railroad Employment </w:t>
      </w:r>
      <w:r w:rsidRPr="00EF6869">
        <w:rPr>
          <w:rFonts w:ascii="Arial" w:hAnsi="Arial" w:cs="Arial"/>
          <w:sz w:val="22"/>
          <w:szCs w:val="22"/>
        </w:rPr>
        <w:t xml:space="preserve">generally refers to the </w:t>
      </w:r>
      <w:r w:rsidRPr="00EF6869" w:rsidR="00AF0B70">
        <w:rPr>
          <w:rFonts w:ascii="Arial" w:hAnsi="Arial" w:cs="Arial"/>
          <w:sz w:val="22"/>
          <w:szCs w:val="22"/>
        </w:rPr>
        <w:t xml:space="preserve">annuitant’s </w:t>
      </w:r>
      <w:r w:rsidRPr="00EF6869">
        <w:rPr>
          <w:rFonts w:ascii="Arial" w:hAnsi="Arial" w:cs="Arial"/>
          <w:sz w:val="22"/>
          <w:szCs w:val="22"/>
        </w:rPr>
        <w:t>last employment with a non-railroad person, company, or institution prior to retirement</w:t>
      </w:r>
      <w:r w:rsidRPr="00EF6869" w:rsidR="00AF0B70">
        <w:rPr>
          <w:rFonts w:ascii="Arial" w:hAnsi="Arial" w:cs="Arial"/>
          <w:sz w:val="22"/>
          <w:szCs w:val="22"/>
        </w:rPr>
        <w:t>,</w:t>
      </w:r>
      <w:r w:rsidRPr="00EF6869">
        <w:rPr>
          <w:rFonts w:ascii="Arial" w:hAnsi="Arial" w:cs="Arial"/>
          <w:sz w:val="22"/>
          <w:szCs w:val="22"/>
        </w:rPr>
        <w:t xml:space="preserve"> which was performed at the same time </w:t>
      </w:r>
      <w:r w:rsidRPr="00EF6869" w:rsidR="00AF0B70">
        <w:rPr>
          <w:rFonts w:ascii="Arial" w:hAnsi="Arial" w:cs="Arial"/>
          <w:sz w:val="22"/>
          <w:szCs w:val="22"/>
        </w:rPr>
        <w:t xml:space="preserve">as railroad employment </w:t>
      </w:r>
      <w:r w:rsidRPr="00EF6869">
        <w:rPr>
          <w:rFonts w:ascii="Arial" w:hAnsi="Arial" w:cs="Arial"/>
          <w:sz w:val="22"/>
          <w:szCs w:val="22"/>
        </w:rPr>
        <w:t xml:space="preserve">or after </w:t>
      </w:r>
      <w:r w:rsidRPr="00EF6869" w:rsidR="00AF0B70">
        <w:rPr>
          <w:rFonts w:ascii="Arial" w:hAnsi="Arial" w:cs="Arial"/>
          <w:sz w:val="22"/>
          <w:szCs w:val="22"/>
        </w:rPr>
        <w:t xml:space="preserve">the </w:t>
      </w:r>
      <w:r w:rsidRPr="00EF6869">
        <w:rPr>
          <w:rFonts w:ascii="Arial" w:hAnsi="Arial" w:cs="Arial"/>
          <w:sz w:val="22"/>
          <w:szCs w:val="22"/>
        </w:rPr>
        <w:t>annuitant stopped railroad employment.</w:t>
      </w:r>
    </w:p>
    <w:p w:rsidR="002A28DE" w:rsidRPr="00EF6869" w:rsidP="004E0565" w14:paraId="51E00259" w14:textId="77777777">
      <w:pPr>
        <w:tabs>
          <w:tab w:val="left" w:pos="540"/>
        </w:tabs>
        <w:ind w:left="540" w:hanging="540"/>
        <w:jc w:val="both"/>
        <w:rPr>
          <w:rFonts w:ascii="Arial" w:hAnsi="Arial" w:cs="Arial"/>
          <w:sz w:val="22"/>
          <w:szCs w:val="22"/>
        </w:rPr>
      </w:pPr>
    </w:p>
    <w:p w:rsidR="002A28DE" w:rsidRPr="00EF6869" w:rsidP="004E0565" w14:paraId="19C6E9CD" w14:textId="77777777">
      <w:pPr>
        <w:pStyle w:val="BodyTextIndent"/>
        <w:tabs>
          <w:tab w:val="clear" w:pos="-1440"/>
          <w:tab w:val="left" w:pos="540"/>
        </w:tabs>
        <w:ind w:left="540"/>
        <w:rPr>
          <w:rFonts w:ascii="Arial" w:hAnsi="Arial" w:cs="Arial"/>
          <w:sz w:val="22"/>
          <w:szCs w:val="22"/>
        </w:rPr>
      </w:pPr>
      <w:r w:rsidRPr="00EF6869">
        <w:rPr>
          <w:rFonts w:ascii="Arial" w:hAnsi="Arial" w:cs="Arial"/>
          <w:sz w:val="22"/>
          <w:szCs w:val="22"/>
        </w:rPr>
        <w:t>The provisions relating to the reduction or non-payment of annuities by reason of work are prescribed in 20 CFR 230.1 and 230.2.</w:t>
      </w:r>
    </w:p>
    <w:p w:rsidR="002A28DE" w:rsidRPr="00EF6869" w:rsidP="004E0565" w14:paraId="7F040C4D" w14:textId="77777777">
      <w:pPr>
        <w:tabs>
          <w:tab w:val="left" w:pos="540"/>
        </w:tabs>
        <w:ind w:left="540" w:hanging="540"/>
        <w:jc w:val="both"/>
        <w:rPr>
          <w:rFonts w:ascii="Arial" w:hAnsi="Arial" w:cs="Arial"/>
          <w:sz w:val="22"/>
          <w:szCs w:val="22"/>
        </w:rPr>
      </w:pPr>
    </w:p>
    <w:p w:rsidR="002A28DE" w:rsidRPr="00EF6869" w:rsidP="009609BF" w14:paraId="5958D3F7" w14:textId="77777777">
      <w:pPr>
        <w:tabs>
          <w:tab w:val="left" w:pos="540"/>
        </w:tabs>
        <w:ind w:left="540" w:hanging="540"/>
        <w:jc w:val="both"/>
        <w:rPr>
          <w:rFonts w:ascii="Arial" w:hAnsi="Arial" w:cs="Arial"/>
          <w:sz w:val="22"/>
          <w:szCs w:val="22"/>
        </w:rPr>
      </w:pPr>
      <w:r w:rsidRPr="00EF6869">
        <w:rPr>
          <w:rFonts w:ascii="Arial" w:hAnsi="Arial" w:cs="Arial"/>
          <w:sz w:val="22"/>
          <w:szCs w:val="22"/>
        </w:rPr>
        <w:t>2.</w:t>
      </w:r>
      <w:r w:rsidRPr="00EF6869">
        <w:rPr>
          <w:rFonts w:ascii="Arial" w:hAnsi="Arial" w:cs="Arial"/>
          <w:sz w:val="22"/>
          <w:szCs w:val="22"/>
        </w:rPr>
        <w:tab/>
      </w:r>
      <w:r w:rsidRPr="00EF6869">
        <w:rPr>
          <w:rFonts w:ascii="Arial" w:hAnsi="Arial" w:cs="Arial"/>
          <w:sz w:val="22"/>
          <w:szCs w:val="22"/>
          <w:u w:val="single"/>
        </w:rPr>
        <w:t>Purposes of collecting/consequences of not collecting the information</w:t>
      </w:r>
      <w:r w:rsidRPr="00EF6869">
        <w:rPr>
          <w:rFonts w:ascii="Arial" w:hAnsi="Arial" w:cs="Arial"/>
          <w:sz w:val="22"/>
          <w:szCs w:val="22"/>
        </w:rPr>
        <w:t xml:space="preserve"> </w:t>
      </w:r>
      <w:r w:rsidRPr="00EF6869" w:rsidR="00941B47">
        <w:rPr>
          <w:rFonts w:ascii="Arial" w:hAnsi="Arial" w:cs="Arial"/>
          <w:sz w:val="22"/>
          <w:szCs w:val="22"/>
        </w:rPr>
        <w:t>-</w:t>
      </w:r>
      <w:r w:rsidRPr="00EF6869">
        <w:rPr>
          <w:rFonts w:ascii="Arial" w:hAnsi="Arial" w:cs="Arial"/>
          <w:sz w:val="22"/>
          <w:szCs w:val="22"/>
        </w:rPr>
        <w:t xml:space="preserve"> </w:t>
      </w:r>
      <w:r w:rsidRPr="00EF6869">
        <w:rPr>
          <w:rFonts w:ascii="Arial" w:hAnsi="Arial" w:cs="Arial"/>
          <w:b/>
          <w:sz w:val="22"/>
          <w:szCs w:val="22"/>
        </w:rPr>
        <w:t>Form G-19L, Annual Earnings Questionnaire</w:t>
      </w:r>
      <w:r w:rsidRPr="00EF6869">
        <w:rPr>
          <w:rFonts w:ascii="Arial" w:hAnsi="Arial" w:cs="Arial"/>
          <w:sz w:val="22"/>
          <w:szCs w:val="22"/>
        </w:rPr>
        <w:t xml:space="preserve">, is used by the Railroad Retirement Board (RRB) to obtain the LPE earnings information needed to determine possible reductions in </w:t>
      </w:r>
      <w:r w:rsidRPr="00EF6869" w:rsidR="00E04F76">
        <w:rPr>
          <w:rFonts w:ascii="Arial" w:hAnsi="Arial" w:cs="Arial"/>
          <w:sz w:val="22"/>
          <w:szCs w:val="22"/>
        </w:rPr>
        <w:t xml:space="preserve">an </w:t>
      </w:r>
      <w:r w:rsidRPr="00EF6869">
        <w:rPr>
          <w:rFonts w:ascii="Arial" w:hAnsi="Arial" w:cs="Arial"/>
          <w:sz w:val="22"/>
          <w:szCs w:val="22"/>
        </w:rPr>
        <w:t>annuit</w:t>
      </w:r>
      <w:r w:rsidRPr="00EF6869" w:rsidR="00E04F76">
        <w:rPr>
          <w:rFonts w:ascii="Arial" w:hAnsi="Arial" w:cs="Arial"/>
          <w:sz w:val="22"/>
          <w:szCs w:val="22"/>
        </w:rPr>
        <w:t>y</w:t>
      </w:r>
      <w:r w:rsidRPr="00EF6869">
        <w:rPr>
          <w:rFonts w:ascii="Arial" w:hAnsi="Arial" w:cs="Arial"/>
          <w:sz w:val="22"/>
          <w:szCs w:val="22"/>
        </w:rPr>
        <w:t xml:space="preserve"> because of LPE earnings.</w:t>
      </w:r>
    </w:p>
    <w:p w:rsidR="002A28DE" w:rsidRPr="00EF6869" w:rsidP="004E0565" w14:paraId="3FC89D72" w14:textId="77777777">
      <w:pPr>
        <w:tabs>
          <w:tab w:val="left" w:pos="540"/>
        </w:tabs>
        <w:ind w:left="540" w:hanging="540"/>
        <w:jc w:val="both"/>
        <w:rPr>
          <w:rFonts w:ascii="Arial" w:hAnsi="Arial" w:cs="Arial"/>
          <w:sz w:val="22"/>
          <w:szCs w:val="22"/>
        </w:rPr>
      </w:pPr>
    </w:p>
    <w:p w:rsidR="002A28DE" w:rsidRPr="00EF6869" w:rsidP="004E0565" w14:paraId="0E4CFBC7" w14:textId="77777777">
      <w:pPr>
        <w:pStyle w:val="BodyTextIndent"/>
        <w:tabs>
          <w:tab w:val="clear" w:pos="-1440"/>
          <w:tab w:val="left" w:pos="540"/>
        </w:tabs>
        <w:ind w:left="540"/>
        <w:rPr>
          <w:rFonts w:ascii="Arial" w:hAnsi="Arial" w:cs="Arial"/>
          <w:sz w:val="22"/>
          <w:szCs w:val="22"/>
        </w:rPr>
      </w:pPr>
      <w:r w:rsidRPr="00EF6869">
        <w:rPr>
          <w:rFonts w:ascii="Arial" w:hAnsi="Arial" w:cs="Arial"/>
          <w:sz w:val="22"/>
          <w:szCs w:val="22"/>
        </w:rPr>
        <w:t xml:space="preserve">The form is used as part of the RRB's annual earnings monitoring program to determine whether the annuitant was paid correct annuity amounts during the last calendar year and if adjustments are required for the </w:t>
      </w:r>
      <w:r w:rsidRPr="00EF6869">
        <w:rPr>
          <w:rFonts w:ascii="Arial" w:hAnsi="Arial" w:cs="Arial"/>
          <w:sz w:val="22"/>
          <w:szCs w:val="22"/>
          <w:u w:val="single"/>
        </w:rPr>
        <w:t>current</w:t>
      </w:r>
      <w:r w:rsidRPr="00EF6869">
        <w:rPr>
          <w:rFonts w:ascii="Arial" w:hAnsi="Arial" w:cs="Arial"/>
          <w:sz w:val="22"/>
          <w:szCs w:val="22"/>
        </w:rPr>
        <w:t xml:space="preserve"> year because of an annuitant's LPE earnings, or earnings in excess of the annual exempt amount.</w:t>
      </w:r>
    </w:p>
    <w:p w:rsidR="002A28DE" w:rsidRPr="00EF6869" w:rsidP="004E0565" w14:paraId="3A63C135" w14:textId="77777777">
      <w:pPr>
        <w:tabs>
          <w:tab w:val="left" w:pos="540"/>
        </w:tabs>
        <w:ind w:left="540" w:hanging="540"/>
        <w:jc w:val="both"/>
        <w:rPr>
          <w:rFonts w:ascii="Arial" w:hAnsi="Arial" w:cs="Arial"/>
          <w:sz w:val="22"/>
          <w:szCs w:val="22"/>
        </w:rPr>
      </w:pPr>
    </w:p>
    <w:p w:rsidR="002A28DE" w:rsidRPr="00EF6869" w:rsidP="004E0565" w14:paraId="1FF7E5C6" w14:textId="77777777">
      <w:pPr>
        <w:pStyle w:val="BodyTextIndent"/>
        <w:tabs>
          <w:tab w:val="clear" w:pos="-1440"/>
          <w:tab w:val="left" w:pos="540"/>
        </w:tabs>
        <w:ind w:left="540"/>
        <w:rPr>
          <w:rFonts w:ascii="Arial" w:hAnsi="Arial" w:cs="Arial"/>
          <w:sz w:val="22"/>
          <w:szCs w:val="22"/>
        </w:rPr>
      </w:pPr>
      <w:r w:rsidRPr="00EF6869">
        <w:rPr>
          <w:rFonts w:ascii="Arial" w:hAnsi="Arial" w:cs="Arial"/>
          <w:sz w:val="22"/>
          <w:szCs w:val="22"/>
        </w:rPr>
        <w:t xml:space="preserve">Page 1 of the form explains to the </w:t>
      </w:r>
      <w:r w:rsidRPr="00EF6869" w:rsidR="00D54D1A">
        <w:rPr>
          <w:rFonts w:ascii="Arial" w:hAnsi="Arial" w:cs="Arial"/>
          <w:sz w:val="22"/>
          <w:szCs w:val="22"/>
        </w:rPr>
        <w:t xml:space="preserve">annuitant </w:t>
      </w:r>
      <w:r w:rsidRPr="00EF6869">
        <w:rPr>
          <w:rFonts w:ascii="Arial" w:hAnsi="Arial" w:cs="Arial"/>
          <w:sz w:val="22"/>
          <w:szCs w:val="22"/>
        </w:rPr>
        <w:t xml:space="preserve">the circumstances surrounding the release of </w:t>
      </w:r>
      <w:r w:rsidRPr="00EF6869">
        <w:rPr>
          <w:rFonts w:ascii="Arial" w:hAnsi="Arial" w:cs="Arial"/>
          <w:sz w:val="22"/>
          <w:szCs w:val="22"/>
        </w:rPr>
        <w:t>Form G-19L</w:t>
      </w:r>
      <w:r w:rsidRPr="00EF6869">
        <w:rPr>
          <w:rFonts w:ascii="Arial" w:hAnsi="Arial" w:cs="Arial"/>
          <w:sz w:val="22"/>
          <w:szCs w:val="22"/>
        </w:rPr>
        <w:t>.</w:t>
      </w:r>
    </w:p>
    <w:p w:rsidR="00C95BD3" w:rsidRPr="00EF6869" w:rsidP="004E0565" w14:paraId="04369667" w14:textId="77777777">
      <w:pPr>
        <w:tabs>
          <w:tab w:val="left" w:pos="540"/>
        </w:tabs>
        <w:ind w:left="540" w:hanging="540"/>
        <w:jc w:val="both"/>
        <w:rPr>
          <w:rFonts w:ascii="Arial" w:hAnsi="Arial" w:cs="Arial"/>
          <w:sz w:val="22"/>
          <w:szCs w:val="22"/>
        </w:rPr>
      </w:pPr>
    </w:p>
    <w:p w:rsidR="00C95BD3" w:rsidRPr="00EF6869" w:rsidP="004E0565" w14:paraId="3D34AD1C" w14:textId="77777777">
      <w:pPr>
        <w:pStyle w:val="BodyTextIndent"/>
        <w:tabs>
          <w:tab w:val="clear" w:pos="-1440"/>
          <w:tab w:val="left" w:pos="540"/>
        </w:tabs>
        <w:ind w:left="540"/>
        <w:rPr>
          <w:rFonts w:ascii="Arial" w:hAnsi="Arial" w:cs="Arial"/>
          <w:sz w:val="22"/>
          <w:szCs w:val="22"/>
        </w:rPr>
      </w:pPr>
      <w:r w:rsidRPr="00EF6869">
        <w:rPr>
          <w:rFonts w:ascii="Arial" w:hAnsi="Arial" w:cs="Arial"/>
          <w:sz w:val="22"/>
          <w:szCs w:val="22"/>
        </w:rPr>
        <w:t>Page 2 of the form is comprised of three parts to be completed as follows:</w:t>
      </w:r>
    </w:p>
    <w:p w:rsidR="002A28DE" w:rsidRPr="00EF6869" w:rsidP="004E0565" w14:paraId="28E1CDC9" w14:textId="77777777">
      <w:pPr>
        <w:tabs>
          <w:tab w:val="left" w:pos="540"/>
        </w:tabs>
        <w:ind w:left="540" w:hanging="540"/>
        <w:jc w:val="both"/>
        <w:rPr>
          <w:rFonts w:ascii="Arial" w:hAnsi="Arial" w:cs="Arial"/>
          <w:sz w:val="22"/>
          <w:szCs w:val="22"/>
        </w:rPr>
      </w:pPr>
    </w:p>
    <w:p w:rsidR="002A28DE" w:rsidRPr="00EF6869" w:rsidP="004E0565" w14:paraId="79A05DD9" w14:textId="77777777">
      <w:pPr>
        <w:numPr>
          <w:ilvl w:val="0"/>
          <w:numId w:val="3"/>
        </w:numPr>
        <w:tabs>
          <w:tab w:val="left" w:pos="1170"/>
          <w:tab w:val="clear" w:pos="1440"/>
        </w:tabs>
        <w:ind w:left="1170"/>
        <w:jc w:val="both"/>
        <w:rPr>
          <w:rFonts w:ascii="Arial" w:hAnsi="Arial" w:cs="Arial"/>
          <w:sz w:val="22"/>
          <w:szCs w:val="22"/>
        </w:rPr>
      </w:pPr>
      <w:r w:rsidRPr="00EF6869">
        <w:rPr>
          <w:rFonts w:ascii="Arial" w:hAnsi="Arial" w:cs="Arial"/>
          <w:sz w:val="22"/>
          <w:szCs w:val="22"/>
        </w:rPr>
        <w:t xml:space="preserve">Part A is completed by </w:t>
      </w:r>
      <w:r w:rsidRPr="00EF6869" w:rsidR="00D54D1A">
        <w:rPr>
          <w:rFonts w:ascii="Arial" w:hAnsi="Arial" w:cs="Arial"/>
          <w:sz w:val="22"/>
          <w:szCs w:val="22"/>
        </w:rPr>
        <w:t xml:space="preserve">the </w:t>
      </w:r>
      <w:r w:rsidRPr="00EF6869">
        <w:rPr>
          <w:rFonts w:ascii="Arial" w:hAnsi="Arial" w:cs="Arial"/>
          <w:sz w:val="22"/>
          <w:szCs w:val="22"/>
        </w:rPr>
        <w:t>annuitant who ha</w:t>
      </w:r>
      <w:r w:rsidRPr="00EF6869" w:rsidR="00D54D1A">
        <w:rPr>
          <w:rFonts w:ascii="Arial" w:hAnsi="Arial" w:cs="Arial"/>
          <w:sz w:val="22"/>
          <w:szCs w:val="22"/>
        </w:rPr>
        <w:t>s</w:t>
      </w:r>
      <w:r w:rsidRPr="00EF6869">
        <w:rPr>
          <w:rFonts w:ascii="Arial" w:hAnsi="Arial" w:cs="Arial"/>
          <w:sz w:val="22"/>
          <w:szCs w:val="22"/>
        </w:rPr>
        <w:t xml:space="preserve"> earnings from LPE in the past calendar year and/or </w:t>
      </w:r>
      <w:r w:rsidRPr="00EF6869" w:rsidR="006A08DA">
        <w:rPr>
          <w:rFonts w:ascii="Arial" w:hAnsi="Arial" w:cs="Arial"/>
          <w:sz w:val="22"/>
          <w:szCs w:val="22"/>
        </w:rPr>
        <w:t xml:space="preserve">in </w:t>
      </w:r>
      <w:r w:rsidRPr="00EF6869">
        <w:rPr>
          <w:rFonts w:ascii="Arial" w:hAnsi="Arial" w:cs="Arial"/>
          <w:sz w:val="22"/>
          <w:szCs w:val="22"/>
        </w:rPr>
        <w:t>the current calendar year</w:t>
      </w:r>
      <w:r w:rsidRPr="00EF6869" w:rsidR="001D4AAE">
        <w:rPr>
          <w:rFonts w:ascii="Arial" w:hAnsi="Arial" w:cs="Arial"/>
          <w:sz w:val="22"/>
          <w:szCs w:val="22"/>
        </w:rPr>
        <w:t>.</w:t>
      </w:r>
    </w:p>
    <w:p w:rsidR="002A28DE" w:rsidRPr="00EF6869" w:rsidP="004E0565" w14:paraId="183D5920" w14:textId="77777777">
      <w:pPr>
        <w:tabs>
          <w:tab w:val="left" w:pos="1170"/>
        </w:tabs>
        <w:ind w:left="1170" w:hanging="360"/>
        <w:jc w:val="both"/>
        <w:rPr>
          <w:rFonts w:ascii="Arial" w:hAnsi="Arial" w:cs="Arial"/>
          <w:sz w:val="22"/>
          <w:szCs w:val="22"/>
        </w:rPr>
      </w:pPr>
    </w:p>
    <w:p w:rsidR="002A28DE" w:rsidRPr="00EF6869" w:rsidP="009609BF" w14:paraId="0490EDE1" w14:textId="77777777">
      <w:pPr>
        <w:numPr>
          <w:ilvl w:val="0"/>
          <w:numId w:val="3"/>
        </w:numPr>
        <w:tabs>
          <w:tab w:val="left" w:pos="1170"/>
          <w:tab w:val="clear" w:pos="1440"/>
        </w:tabs>
        <w:ind w:left="1170"/>
        <w:jc w:val="both"/>
        <w:rPr>
          <w:rFonts w:ascii="Arial" w:hAnsi="Arial" w:cs="Arial"/>
          <w:sz w:val="22"/>
          <w:szCs w:val="22"/>
        </w:rPr>
      </w:pPr>
      <w:r w:rsidRPr="00EF6869">
        <w:rPr>
          <w:rFonts w:ascii="Arial" w:hAnsi="Arial" w:cs="Arial"/>
          <w:sz w:val="22"/>
          <w:szCs w:val="22"/>
        </w:rPr>
        <w:t xml:space="preserve">Part B is completed </w:t>
      </w:r>
      <w:r w:rsidRPr="00EF6869" w:rsidR="00D54D1A">
        <w:rPr>
          <w:rFonts w:ascii="Arial" w:hAnsi="Arial" w:cs="Arial"/>
          <w:sz w:val="22"/>
          <w:szCs w:val="22"/>
        </w:rPr>
        <w:t>by the annuitant who has</w:t>
      </w:r>
      <w:r w:rsidRPr="00EF6869">
        <w:rPr>
          <w:rFonts w:ascii="Arial" w:hAnsi="Arial" w:cs="Arial"/>
          <w:sz w:val="22"/>
          <w:szCs w:val="22"/>
        </w:rPr>
        <w:t xml:space="preserve"> earnings from self-employment in the past calendar year and/or in the current calendar year</w:t>
      </w:r>
      <w:r w:rsidRPr="00EF6869" w:rsidR="001D4AAE">
        <w:rPr>
          <w:rFonts w:ascii="Arial" w:hAnsi="Arial" w:cs="Arial"/>
          <w:sz w:val="22"/>
          <w:szCs w:val="22"/>
        </w:rPr>
        <w:t>.</w:t>
      </w:r>
    </w:p>
    <w:p w:rsidR="002A28DE" w:rsidRPr="00EF6869" w:rsidP="004E0565" w14:paraId="47028EA1" w14:textId="77777777">
      <w:pPr>
        <w:tabs>
          <w:tab w:val="left" w:pos="1170"/>
        </w:tabs>
        <w:ind w:left="1170" w:hanging="360"/>
        <w:jc w:val="both"/>
        <w:rPr>
          <w:rFonts w:ascii="Arial" w:hAnsi="Arial" w:cs="Arial"/>
          <w:sz w:val="22"/>
          <w:szCs w:val="22"/>
        </w:rPr>
      </w:pPr>
    </w:p>
    <w:p w:rsidR="002A28DE" w:rsidRPr="00EF6869" w:rsidP="009609BF" w14:paraId="482691AD" w14:textId="77777777">
      <w:pPr>
        <w:numPr>
          <w:ilvl w:val="0"/>
          <w:numId w:val="3"/>
        </w:numPr>
        <w:tabs>
          <w:tab w:val="left" w:pos="1170"/>
          <w:tab w:val="clear" w:pos="1440"/>
        </w:tabs>
        <w:ind w:left="1170"/>
        <w:jc w:val="both"/>
        <w:rPr>
          <w:rFonts w:ascii="Arial" w:hAnsi="Arial" w:cs="Arial"/>
          <w:sz w:val="22"/>
          <w:szCs w:val="22"/>
        </w:rPr>
      </w:pPr>
      <w:r w:rsidRPr="00EF6869">
        <w:rPr>
          <w:rFonts w:ascii="Arial" w:hAnsi="Arial" w:cs="Arial"/>
          <w:sz w:val="22"/>
          <w:szCs w:val="22"/>
        </w:rPr>
        <w:t xml:space="preserve">Part C is completed by </w:t>
      </w:r>
      <w:r w:rsidRPr="00EF6869" w:rsidR="006A08DA">
        <w:rPr>
          <w:rFonts w:ascii="Arial" w:hAnsi="Arial" w:cs="Arial"/>
          <w:sz w:val="22"/>
          <w:szCs w:val="22"/>
        </w:rPr>
        <w:t xml:space="preserve">the </w:t>
      </w:r>
      <w:r w:rsidRPr="00EF6869" w:rsidR="00D54D1A">
        <w:rPr>
          <w:rFonts w:ascii="Arial" w:hAnsi="Arial" w:cs="Arial"/>
          <w:sz w:val="22"/>
          <w:szCs w:val="22"/>
        </w:rPr>
        <w:t>annuitant who has</w:t>
      </w:r>
      <w:r w:rsidRPr="00EF6869">
        <w:rPr>
          <w:rFonts w:ascii="Arial" w:hAnsi="Arial" w:cs="Arial"/>
          <w:sz w:val="22"/>
          <w:szCs w:val="22"/>
        </w:rPr>
        <w:t xml:space="preserve"> earnings from other than LPE or </w:t>
      </w:r>
      <w:r w:rsidRPr="00EF6869">
        <w:rPr>
          <w:rFonts w:ascii="Arial" w:hAnsi="Arial" w:cs="Arial"/>
          <w:sz w:val="22"/>
          <w:szCs w:val="22"/>
        </w:rPr>
        <w:t>self</w:t>
      </w:r>
      <w:r w:rsidRPr="00EF6869" w:rsidR="001D4AAE">
        <w:rPr>
          <w:rFonts w:ascii="Arial" w:hAnsi="Arial" w:cs="Arial"/>
          <w:sz w:val="22"/>
          <w:szCs w:val="22"/>
        </w:rPr>
        <w:noBreakHyphen/>
      </w:r>
      <w:r w:rsidRPr="00EF6869">
        <w:rPr>
          <w:rFonts w:ascii="Arial" w:hAnsi="Arial" w:cs="Arial"/>
          <w:sz w:val="22"/>
          <w:szCs w:val="22"/>
        </w:rPr>
        <w:t>employment in the past calendar year and/o</w:t>
      </w:r>
      <w:r w:rsidRPr="00EF6869" w:rsidR="001D4AAE">
        <w:rPr>
          <w:rFonts w:ascii="Arial" w:hAnsi="Arial" w:cs="Arial"/>
          <w:sz w:val="22"/>
          <w:szCs w:val="22"/>
        </w:rPr>
        <w:t>r in the current calendar year.</w:t>
      </w:r>
    </w:p>
    <w:p w:rsidR="002A28DE" w:rsidRPr="00EF6869" w:rsidP="004E0565" w14:paraId="0AAF75DD" w14:textId="77777777">
      <w:pPr>
        <w:tabs>
          <w:tab w:val="left" w:pos="540"/>
        </w:tabs>
        <w:ind w:left="540" w:hanging="540"/>
        <w:jc w:val="both"/>
        <w:rPr>
          <w:rFonts w:ascii="Arial" w:hAnsi="Arial" w:cs="Arial"/>
          <w:sz w:val="22"/>
          <w:szCs w:val="22"/>
        </w:rPr>
      </w:pPr>
    </w:p>
    <w:p w:rsidR="002A28DE" w:rsidRPr="00EF6869" w:rsidP="004E0565" w14:paraId="084954DD" w14:textId="77777777">
      <w:pPr>
        <w:tabs>
          <w:tab w:val="left" w:pos="540"/>
        </w:tabs>
        <w:ind w:left="540"/>
        <w:jc w:val="both"/>
        <w:rPr>
          <w:rFonts w:ascii="Arial" w:hAnsi="Arial" w:cs="Arial"/>
          <w:sz w:val="22"/>
          <w:szCs w:val="22"/>
        </w:rPr>
      </w:pPr>
      <w:r w:rsidRPr="00EF6869">
        <w:rPr>
          <w:rFonts w:ascii="Arial" w:hAnsi="Arial" w:cs="Arial"/>
          <w:sz w:val="22"/>
          <w:szCs w:val="22"/>
        </w:rPr>
        <w:t xml:space="preserve">In the majority of cases, Form G-19L is mailed to the respondent.  </w:t>
      </w:r>
      <w:r w:rsidRPr="00EF6869" w:rsidR="001D4AAE">
        <w:rPr>
          <w:rFonts w:ascii="Arial" w:hAnsi="Arial" w:cs="Arial"/>
          <w:sz w:val="22"/>
          <w:szCs w:val="22"/>
        </w:rPr>
        <w:t>The a</w:t>
      </w:r>
      <w:r w:rsidRPr="00EF6869" w:rsidR="00D54D1A">
        <w:rPr>
          <w:rFonts w:ascii="Arial" w:hAnsi="Arial" w:cs="Arial"/>
          <w:sz w:val="22"/>
          <w:szCs w:val="22"/>
        </w:rPr>
        <w:t>nnuitant</w:t>
      </w:r>
      <w:r w:rsidRPr="00EF6869" w:rsidR="001D4AAE">
        <w:rPr>
          <w:rFonts w:ascii="Arial" w:hAnsi="Arial" w:cs="Arial"/>
          <w:sz w:val="22"/>
          <w:szCs w:val="22"/>
        </w:rPr>
        <w:t>’s name and other identifying information are prefilled</w:t>
      </w:r>
      <w:r w:rsidRPr="00EF6869" w:rsidR="00E9569E">
        <w:rPr>
          <w:rFonts w:ascii="Arial" w:hAnsi="Arial" w:cs="Arial"/>
          <w:sz w:val="22"/>
          <w:szCs w:val="22"/>
        </w:rPr>
        <w:t xml:space="preserve"> </w:t>
      </w:r>
      <w:r w:rsidRPr="00EF6869">
        <w:rPr>
          <w:rFonts w:ascii="Arial" w:hAnsi="Arial" w:cs="Arial"/>
          <w:sz w:val="22"/>
          <w:szCs w:val="22"/>
        </w:rPr>
        <w:t>on the G-19L</w:t>
      </w:r>
      <w:r w:rsidRPr="00EF6869" w:rsidR="00D54D1A">
        <w:rPr>
          <w:rFonts w:ascii="Arial" w:hAnsi="Arial" w:cs="Arial"/>
          <w:sz w:val="22"/>
          <w:szCs w:val="22"/>
        </w:rPr>
        <w:t xml:space="preserve"> before release</w:t>
      </w:r>
      <w:r w:rsidRPr="00EF6869">
        <w:rPr>
          <w:rFonts w:ascii="Arial" w:hAnsi="Arial" w:cs="Arial"/>
          <w:sz w:val="22"/>
          <w:szCs w:val="22"/>
        </w:rPr>
        <w:t xml:space="preserve">. The RRB also encloses Form G-77a, </w:t>
      </w:r>
      <w:r w:rsidRPr="00EF6869">
        <w:rPr>
          <w:rFonts w:ascii="Arial" w:hAnsi="Arial" w:cs="Arial"/>
          <w:i/>
          <w:sz w:val="22"/>
          <w:szCs w:val="22"/>
        </w:rPr>
        <w:t>How Work Affects Your Railroad Retirement Benefits,</w:t>
      </w:r>
      <w:r w:rsidRPr="00EF6869">
        <w:rPr>
          <w:rFonts w:ascii="Arial" w:hAnsi="Arial" w:cs="Arial"/>
          <w:sz w:val="22"/>
          <w:szCs w:val="22"/>
        </w:rPr>
        <w:t xml:space="preserve"> along with the G-19L.  The </w:t>
      </w:r>
      <w:r w:rsidRPr="00EF6869" w:rsidR="00D54D1A">
        <w:rPr>
          <w:rFonts w:ascii="Arial" w:hAnsi="Arial" w:cs="Arial"/>
          <w:sz w:val="22"/>
          <w:szCs w:val="22"/>
        </w:rPr>
        <w:t>annuitant</w:t>
      </w:r>
      <w:r w:rsidRPr="00EF6869">
        <w:rPr>
          <w:rFonts w:ascii="Arial" w:hAnsi="Arial" w:cs="Arial"/>
          <w:sz w:val="22"/>
          <w:szCs w:val="22"/>
        </w:rPr>
        <w:t xml:space="preserve"> returns the completed Form G-19L to the RRB</w:t>
      </w:r>
      <w:r w:rsidRPr="00EF6869" w:rsidR="006A08DA">
        <w:rPr>
          <w:rFonts w:ascii="Arial" w:hAnsi="Arial" w:cs="Arial"/>
          <w:sz w:val="22"/>
          <w:szCs w:val="22"/>
        </w:rPr>
        <w:t xml:space="preserve"> in the envelope provided for that purpose</w:t>
      </w:r>
      <w:r w:rsidRPr="00EF6869">
        <w:rPr>
          <w:rFonts w:ascii="Arial" w:hAnsi="Arial" w:cs="Arial"/>
          <w:sz w:val="22"/>
          <w:szCs w:val="22"/>
        </w:rPr>
        <w:t>.</w:t>
      </w:r>
    </w:p>
    <w:p w:rsidR="00D54D1A" w:rsidRPr="00EF6869" w:rsidP="004E0565" w14:paraId="004950E5" w14:textId="77777777">
      <w:pPr>
        <w:tabs>
          <w:tab w:val="left" w:pos="540"/>
        </w:tabs>
        <w:ind w:left="1080" w:hanging="540"/>
        <w:jc w:val="both"/>
        <w:rPr>
          <w:rFonts w:ascii="Arial" w:hAnsi="Arial" w:cs="Arial"/>
          <w:b/>
          <w:sz w:val="22"/>
          <w:szCs w:val="22"/>
        </w:rPr>
      </w:pPr>
    </w:p>
    <w:p w:rsidR="00BC2AA2" w:rsidRPr="00EF6869" w:rsidP="007562F3" w14:paraId="17B113EC" w14:textId="51B54022">
      <w:pPr>
        <w:tabs>
          <w:tab w:val="left" w:pos="540"/>
          <w:tab w:val="left" w:pos="1260"/>
        </w:tabs>
        <w:ind w:left="540"/>
        <w:jc w:val="both"/>
        <w:rPr>
          <w:rFonts w:ascii="Arial" w:hAnsi="Arial" w:cs="Arial"/>
          <w:b/>
          <w:sz w:val="22"/>
          <w:szCs w:val="22"/>
        </w:rPr>
      </w:pPr>
      <w:r w:rsidRPr="00EF6869">
        <w:rPr>
          <w:rFonts w:ascii="Arial" w:hAnsi="Arial" w:cs="Arial"/>
          <w:b/>
          <w:sz w:val="22"/>
          <w:szCs w:val="22"/>
        </w:rPr>
        <w:t xml:space="preserve">The RRB proposes </w:t>
      </w:r>
      <w:r w:rsidR="0071012E">
        <w:rPr>
          <w:rFonts w:ascii="Arial" w:hAnsi="Arial" w:cs="Arial"/>
          <w:b/>
          <w:sz w:val="22"/>
          <w:szCs w:val="22"/>
        </w:rPr>
        <w:t>minor</w:t>
      </w:r>
      <w:r w:rsidRPr="00EF6869" w:rsidR="0071012E">
        <w:rPr>
          <w:rFonts w:ascii="Arial" w:hAnsi="Arial" w:cs="Arial"/>
          <w:b/>
          <w:sz w:val="22"/>
          <w:szCs w:val="22"/>
        </w:rPr>
        <w:t xml:space="preserve"> </w:t>
      </w:r>
      <w:r w:rsidRPr="00EF6869" w:rsidR="00A83C17">
        <w:rPr>
          <w:rFonts w:ascii="Arial" w:hAnsi="Arial" w:cs="Arial"/>
          <w:b/>
          <w:sz w:val="22"/>
          <w:szCs w:val="22"/>
        </w:rPr>
        <w:t>changes to</w:t>
      </w:r>
      <w:r w:rsidR="0071012E">
        <w:rPr>
          <w:rFonts w:ascii="Arial" w:hAnsi="Arial" w:cs="Arial"/>
          <w:b/>
          <w:sz w:val="22"/>
          <w:szCs w:val="22"/>
        </w:rPr>
        <w:t xml:space="preserve"> update the </w:t>
      </w:r>
      <w:r w:rsidR="00AA74A4">
        <w:rPr>
          <w:rFonts w:ascii="Arial" w:hAnsi="Arial" w:cs="Arial"/>
          <w:b/>
          <w:sz w:val="22"/>
          <w:szCs w:val="22"/>
        </w:rPr>
        <w:t xml:space="preserve">office </w:t>
      </w:r>
      <w:r w:rsidR="0071012E">
        <w:rPr>
          <w:rFonts w:ascii="Arial" w:hAnsi="Arial" w:cs="Arial"/>
          <w:b/>
          <w:sz w:val="22"/>
          <w:szCs w:val="22"/>
        </w:rPr>
        <w:t>hours on</w:t>
      </w:r>
      <w:r w:rsidRPr="00EF6869" w:rsidR="00A83C17">
        <w:rPr>
          <w:rFonts w:ascii="Arial" w:hAnsi="Arial" w:cs="Arial"/>
          <w:b/>
          <w:sz w:val="22"/>
          <w:szCs w:val="22"/>
        </w:rPr>
        <w:t xml:space="preserve"> Form </w:t>
      </w:r>
      <w:r w:rsidRPr="00EF6869" w:rsidR="005F2EB4">
        <w:rPr>
          <w:rFonts w:ascii="Arial" w:hAnsi="Arial" w:cs="Arial"/>
          <w:b/>
          <w:sz w:val="22"/>
          <w:szCs w:val="22"/>
        </w:rPr>
        <w:t>G-19L.</w:t>
      </w:r>
    </w:p>
    <w:p w:rsidR="002A28DE" w:rsidRPr="00EF6869" w:rsidP="004E0565" w14:paraId="7F55F716" w14:textId="77777777">
      <w:pPr>
        <w:tabs>
          <w:tab w:val="left" w:pos="540"/>
        </w:tabs>
        <w:ind w:left="540" w:hanging="540"/>
        <w:jc w:val="both"/>
        <w:rPr>
          <w:rFonts w:ascii="Arial" w:hAnsi="Arial" w:cs="Arial"/>
          <w:sz w:val="22"/>
          <w:szCs w:val="22"/>
        </w:rPr>
      </w:pPr>
    </w:p>
    <w:p w:rsidR="002A28DE" w:rsidRPr="00EF6869" w:rsidP="009609BF" w14:paraId="1FF4F199" w14:textId="77777777">
      <w:pPr>
        <w:tabs>
          <w:tab w:val="left" w:pos="540"/>
        </w:tabs>
        <w:ind w:left="540" w:hanging="540"/>
        <w:jc w:val="both"/>
        <w:rPr>
          <w:rFonts w:ascii="Arial" w:hAnsi="Arial" w:cs="Arial"/>
          <w:sz w:val="22"/>
          <w:szCs w:val="22"/>
        </w:rPr>
      </w:pPr>
      <w:r w:rsidRPr="00EF6869">
        <w:rPr>
          <w:rFonts w:ascii="Arial" w:hAnsi="Arial" w:cs="Arial"/>
          <w:sz w:val="22"/>
          <w:szCs w:val="22"/>
        </w:rPr>
        <w:t>3.</w:t>
      </w:r>
      <w:r w:rsidRPr="00EF6869">
        <w:rPr>
          <w:rFonts w:ascii="Arial" w:hAnsi="Arial" w:cs="Arial"/>
          <w:sz w:val="22"/>
          <w:szCs w:val="22"/>
        </w:rPr>
        <w:tab/>
      </w:r>
      <w:r w:rsidRPr="00EF6869">
        <w:rPr>
          <w:rFonts w:ascii="Arial" w:hAnsi="Arial" w:cs="Arial"/>
          <w:sz w:val="22"/>
          <w:szCs w:val="22"/>
          <w:u w:val="single"/>
        </w:rPr>
        <w:t>Planned use of improved information technology or technical/ legal impediments to further burden reduction</w:t>
      </w:r>
      <w:r w:rsidRPr="00EF6869" w:rsidR="004E0565">
        <w:rPr>
          <w:rFonts w:ascii="Arial" w:hAnsi="Arial" w:cs="Arial"/>
          <w:sz w:val="22"/>
          <w:szCs w:val="22"/>
        </w:rPr>
        <w:t xml:space="preserve"> -</w:t>
      </w:r>
      <w:r w:rsidRPr="00EF6869" w:rsidR="00871366">
        <w:rPr>
          <w:rFonts w:ascii="Arial" w:hAnsi="Arial" w:cs="Arial"/>
          <w:sz w:val="22"/>
          <w:szCs w:val="22"/>
        </w:rPr>
        <w:t xml:space="preserve"> </w:t>
      </w:r>
      <w:r w:rsidRPr="00EF6869">
        <w:rPr>
          <w:rFonts w:ascii="Arial" w:hAnsi="Arial" w:cs="Arial"/>
          <w:sz w:val="22"/>
          <w:szCs w:val="22"/>
        </w:rPr>
        <w:t xml:space="preserve">The RRB has determined that </w:t>
      </w:r>
      <w:r w:rsidR="00A150FC">
        <w:rPr>
          <w:rFonts w:ascii="Arial" w:hAnsi="Arial" w:cs="Arial"/>
          <w:sz w:val="22"/>
          <w:szCs w:val="22"/>
        </w:rPr>
        <w:t xml:space="preserve">placing this form on </w:t>
      </w:r>
      <w:r w:rsidRPr="00EF6869">
        <w:rPr>
          <w:rFonts w:ascii="Arial" w:hAnsi="Arial" w:cs="Arial"/>
          <w:sz w:val="22"/>
          <w:szCs w:val="22"/>
        </w:rPr>
        <w:t>the Internet is not practicable because this form is initiated by the RRB with pre-filled data</w:t>
      </w:r>
      <w:r w:rsidRPr="00EF6869" w:rsidR="00E8589B">
        <w:rPr>
          <w:rFonts w:ascii="Arial" w:hAnsi="Arial" w:cs="Arial"/>
          <w:sz w:val="22"/>
          <w:szCs w:val="22"/>
        </w:rPr>
        <w:t xml:space="preserve"> and the burden </w:t>
      </w:r>
      <w:r w:rsidRPr="00EF6869" w:rsidR="00D17783">
        <w:rPr>
          <w:rFonts w:ascii="Arial" w:hAnsi="Arial" w:cs="Arial"/>
          <w:sz w:val="22"/>
          <w:szCs w:val="22"/>
        </w:rPr>
        <w:t>is at</w:t>
      </w:r>
      <w:r w:rsidR="00C00B39">
        <w:rPr>
          <w:rFonts w:ascii="Arial" w:hAnsi="Arial" w:cs="Arial"/>
          <w:sz w:val="22"/>
          <w:szCs w:val="22"/>
        </w:rPr>
        <w:t xml:space="preserve"> </w:t>
      </w:r>
      <w:r w:rsidRPr="00EF6869" w:rsidR="00E8589B">
        <w:rPr>
          <w:rFonts w:ascii="Arial" w:hAnsi="Arial" w:cs="Arial"/>
          <w:sz w:val="22"/>
          <w:szCs w:val="22"/>
        </w:rPr>
        <w:t xml:space="preserve">a marginal level. </w:t>
      </w:r>
      <w:r w:rsidRPr="00FF23EB" w:rsidR="00FF23EB">
        <w:rPr>
          <w:rFonts w:ascii="Arial" w:hAnsi="Arial" w:cs="Arial"/>
          <w:sz w:val="22"/>
          <w:szCs w:val="22"/>
        </w:rPr>
        <w:t>Due to agency technology limitations, this information collection does not allow for electronic submission as described in the Government Paperwork Elimination Act (GPEA). However, we will reevaluate electronic signatures after the completion of our IT Modernization project.</w:t>
      </w:r>
      <w:r w:rsidRPr="00EF6869" w:rsidR="00E8589B">
        <w:rPr>
          <w:rFonts w:ascii="Arial" w:hAnsi="Arial" w:cs="Arial"/>
          <w:sz w:val="22"/>
          <w:szCs w:val="22"/>
        </w:rPr>
        <w:t xml:space="preserve">    </w:t>
      </w:r>
    </w:p>
    <w:p w:rsidR="002A28DE" w:rsidRPr="00EF6869" w:rsidP="003F4F09" w14:paraId="12E54823" w14:textId="77777777">
      <w:pPr>
        <w:tabs>
          <w:tab w:val="left" w:pos="540"/>
        </w:tabs>
        <w:ind w:left="540" w:hanging="540"/>
        <w:jc w:val="center"/>
        <w:rPr>
          <w:rFonts w:ascii="Arial" w:hAnsi="Arial" w:cs="Arial"/>
          <w:sz w:val="22"/>
          <w:szCs w:val="22"/>
        </w:rPr>
      </w:pPr>
    </w:p>
    <w:p w:rsidR="002A28DE" w:rsidRPr="00EF6869" w:rsidP="009609BF" w14:paraId="010D1A1F" w14:textId="1271241F">
      <w:pPr>
        <w:tabs>
          <w:tab w:val="left" w:pos="540"/>
        </w:tabs>
        <w:ind w:left="540" w:hanging="540"/>
        <w:jc w:val="both"/>
        <w:rPr>
          <w:rFonts w:ascii="Arial" w:hAnsi="Arial" w:cs="Arial"/>
          <w:sz w:val="22"/>
          <w:szCs w:val="22"/>
        </w:rPr>
      </w:pPr>
      <w:r w:rsidRPr="00EF6869">
        <w:rPr>
          <w:rFonts w:ascii="Arial" w:hAnsi="Arial" w:cs="Arial"/>
          <w:sz w:val="22"/>
          <w:szCs w:val="22"/>
        </w:rPr>
        <w:t>4.</w:t>
      </w:r>
      <w:r w:rsidRPr="00EF6869">
        <w:rPr>
          <w:rFonts w:ascii="Arial" w:hAnsi="Arial" w:cs="Arial"/>
          <w:sz w:val="22"/>
          <w:szCs w:val="22"/>
        </w:rPr>
        <w:tab/>
      </w:r>
      <w:r w:rsidRPr="00EF6869">
        <w:rPr>
          <w:rFonts w:ascii="Arial" w:hAnsi="Arial" w:cs="Arial"/>
          <w:sz w:val="22"/>
          <w:szCs w:val="22"/>
          <w:u w:val="single"/>
        </w:rPr>
        <w:t>Efforts to identify duplication</w:t>
      </w:r>
      <w:r w:rsidRPr="00EF6869">
        <w:rPr>
          <w:rFonts w:ascii="Arial" w:hAnsi="Arial" w:cs="Arial"/>
          <w:sz w:val="22"/>
          <w:szCs w:val="22"/>
        </w:rPr>
        <w:t xml:space="preserve"> </w:t>
      </w:r>
      <w:r w:rsidR="00A150FC">
        <w:rPr>
          <w:rFonts w:ascii="Arial" w:hAnsi="Arial" w:cs="Arial"/>
          <w:sz w:val="22"/>
          <w:szCs w:val="22"/>
        </w:rPr>
        <w:t>-</w:t>
      </w:r>
      <w:r w:rsidRPr="00EF6869">
        <w:rPr>
          <w:rFonts w:ascii="Arial" w:hAnsi="Arial" w:cs="Arial"/>
          <w:sz w:val="22"/>
          <w:szCs w:val="22"/>
        </w:rPr>
        <w:t xml:space="preserve"> </w:t>
      </w:r>
      <w:bookmarkStart w:id="0" w:name="_Hlk175836772"/>
      <w:r w:rsidR="00A150FC">
        <w:rPr>
          <w:rFonts w:ascii="Arial" w:hAnsi="Arial" w:cs="Arial"/>
          <w:sz w:val="22"/>
          <w:szCs w:val="22"/>
        </w:rPr>
        <w:t xml:space="preserve">To our knowledge, no other agency </w:t>
      </w:r>
      <w:r w:rsidR="00C8000B">
        <w:rPr>
          <w:rFonts w:ascii="Arial" w:hAnsi="Arial" w:cs="Arial"/>
          <w:sz w:val="22"/>
          <w:szCs w:val="22"/>
        </w:rPr>
        <w:t>uses</w:t>
      </w:r>
      <w:r w:rsidR="00A150FC">
        <w:rPr>
          <w:rFonts w:ascii="Arial" w:hAnsi="Arial" w:cs="Arial"/>
          <w:sz w:val="22"/>
          <w:szCs w:val="22"/>
        </w:rPr>
        <w:t xml:space="preserve"> </w:t>
      </w:r>
      <w:r w:rsidR="00C8000B">
        <w:rPr>
          <w:rFonts w:ascii="Arial" w:hAnsi="Arial" w:cs="Arial"/>
          <w:sz w:val="22"/>
          <w:szCs w:val="22"/>
        </w:rPr>
        <w:t>a similar</w:t>
      </w:r>
      <w:r w:rsidR="002269BA">
        <w:rPr>
          <w:rFonts w:ascii="Arial" w:hAnsi="Arial" w:cs="Arial"/>
          <w:sz w:val="22"/>
          <w:szCs w:val="22"/>
        </w:rPr>
        <w:t xml:space="preserve"> </w:t>
      </w:r>
      <w:r w:rsidR="00C8000B">
        <w:rPr>
          <w:rFonts w:ascii="Arial" w:hAnsi="Arial" w:cs="Arial"/>
          <w:sz w:val="22"/>
          <w:szCs w:val="22"/>
        </w:rPr>
        <w:t>form,</w:t>
      </w:r>
      <w:r w:rsidR="00A150FC">
        <w:rPr>
          <w:rFonts w:ascii="Arial" w:hAnsi="Arial" w:cs="Arial"/>
          <w:sz w:val="22"/>
          <w:szCs w:val="22"/>
        </w:rPr>
        <w:t xml:space="preserve"> and </w:t>
      </w:r>
      <w:r w:rsidR="00C00B39">
        <w:rPr>
          <w:rFonts w:ascii="Arial" w:hAnsi="Arial" w:cs="Arial"/>
          <w:sz w:val="22"/>
          <w:szCs w:val="22"/>
        </w:rPr>
        <w:t xml:space="preserve">this </w:t>
      </w:r>
      <w:r w:rsidRPr="00EF6869" w:rsidR="00C00B39">
        <w:rPr>
          <w:rFonts w:ascii="Arial" w:hAnsi="Arial" w:cs="Arial"/>
          <w:sz w:val="22"/>
          <w:szCs w:val="22"/>
        </w:rPr>
        <w:t>information</w:t>
      </w:r>
      <w:r w:rsidRPr="00EF6869">
        <w:rPr>
          <w:rFonts w:ascii="Arial" w:hAnsi="Arial" w:cs="Arial"/>
          <w:sz w:val="22"/>
          <w:szCs w:val="22"/>
        </w:rPr>
        <w:t xml:space="preserve"> collection does not duplicate any other </w:t>
      </w:r>
      <w:r w:rsidR="00A150FC">
        <w:rPr>
          <w:rFonts w:ascii="Arial" w:hAnsi="Arial" w:cs="Arial"/>
          <w:sz w:val="22"/>
          <w:szCs w:val="22"/>
        </w:rPr>
        <w:t xml:space="preserve">RRB </w:t>
      </w:r>
      <w:r w:rsidRPr="00EF6869">
        <w:rPr>
          <w:rFonts w:ascii="Arial" w:hAnsi="Arial" w:cs="Arial"/>
          <w:sz w:val="22"/>
          <w:szCs w:val="22"/>
        </w:rPr>
        <w:t>information collection.</w:t>
      </w:r>
    </w:p>
    <w:bookmarkEnd w:id="0"/>
    <w:p w:rsidR="002A28DE" w:rsidRPr="00EF6869" w:rsidP="009609BF" w14:paraId="6EAFBB99" w14:textId="77777777">
      <w:pPr>
        <w:tabs>
          <w:tab w:val="left" w:pos="540"/>
        </w:tabs>
        <w:ind w:left="540" w:hanging="540"/>
        <w:jc w:val="both"/>
        <w:rPr>
          <w:rFonts w:ascii="Arial" w:hAnsi="Arial" w:cs="Arial"/>
          <w:sz w:val="22"/>
          <w:szCs w:val="22"/>
        </w:rPr>
      </w:pPr>
    </w:p>
    <w:p w:rsidR="002A28DE" w:rsidRPr="00EF6869" w:rsidP="009609BF" w14:paraId="66BCE074" w14:textId="77777777">
      <w:pPr>
        <w:tabs>
          <w:tab w:val="left" w:pos="540"/>
        </w:tabs>
        <w:ind w:left="540" w:hanging="540"/>
        <w:jc w:val="both"/>
        <w:rPr>
          <w:rFonts w:ascii="Arial" w:hAnsi="Arial" w:cs="Arial"/>
          <w:sz w:val="22"/>
          <w:szCs w:val="22"/>
        </w:rPr>
      </w:pPr>
      <w:r w:rsidRPr="00EF6869">
        <w:rPr>
          <w:rFonts w:ascii="Arial" w:hAnsi="Arial" w:cs="Arial"/>
          <w:sz w:val="22"/>
          <w:szCs w:val="22"/>
        </w:rPr>
        <w:t>5.</w:t>
      </w:r>
      <w:r w:rsidRPr="00EF6869">
        <w:rPr>
          <w:rFonts w:ascii="Arial" w:hAnsi="Arial" w:cs="Arial"/>
          <w:sz w:val="22"/>
          <w:szCs w:val="22"/>
        </w:rPr>
        <w:tab/>
      </w:r>
      <w:r w:rsidRPr="00EF6869">
        <w:rPr>
          <w:rFonts w:ascii="Arial" w:hAnsi="Arial" w:cs="Arial"/>
          <w:sz w:val="22"/>
          <w:szCs w:val="22"/>
          <w:u w:val="single"/>
        </w:rPr>
        <w:t>Small business respondents</w:t>
      </w:r>
      <w:r w:rsidRPr="00EF6869">
        <w:rPr>
          <w:rFonts w:ascii="Arial" w:hAnsi="Arial" w:cs="Arial"/>
          <w:sz w:val="22"/>
          <w:szCs w:val="22"/>
        </w:rPr>
        <w:t xml:space="preserve"> - N.A.</w:t>
      </w:r>
    </w:p>
    <w:p w:rsidR="002A28DE" w:rsidRPr="00EF6869" w:rsidP="009609BF" w14:paraId="76FBC1E4" w14:textId="77777777">
      <w:pPr>
        <w:tabs>
          <w:tab w:val="left" w:pos="540"/>
        </w:tabs>
        <w:ind w:left="540" w:hanging="540"/>
        <w:jc w:val="both"/>
        <w:rPr>
          <w:rFonts w:ascii="Arial" w:hAnsi="Arial" w:cs="Arial"/>
          <w:sz w:val="22"/>
          <w:szCs w:val="22"/>
        </w:rPr>
      </w:pPr>
    </w:p>
    <w:p w:rsidR="002A28DE" w:rsidRPr="00EF6869" w:rsidP="009609BF" w14:paraId="334A3C6B" w14:textId="77777777">
      <w:pPr>
        <w:tabs>
          <w:tab w:val="left" w:pos="540"/>
        </w:tabs>
        <w:ind w:left="540" w:hanging="540"/>
        <w:jc w:val="both"/>
        <w:rPr>
          <w:rFonts w:ascii="Arial" w:hAnsi="Arial" w:cs="Arial"/>
          <w:sz w:val="22"/>
          <w:szCs w:val="22"/>
        </w:rPr>
      </w:pPr>
      <w:r w:rsidRPr="00EF6869">
        <w:rPr>
          <w:rFonts w:ascii="Arial" w:hAnsi="Arial" w:cs="Arial"/>
          <w:sz w:val="22"/>
          <w:szCs w:val="22"/>
        </w:rPr>
        <w:t>6.</w:t>
      </w:r>
      <w:r w:rsidRPr="00EF6869">
        <w:rPr>
          <w:rFonts w:ascii="Arial" w:hAnsi="Arial" w:cs="Arial"/>
          <w:sz w:val="22"/>
          <w:szCs w:val="22"/>
        </w:rPr>
        <w:tab/>
      </w:r>
      <w:r w:rsidRPr="00EF6869">
        <w:rPr>
          <w:rFonts w:ascii="Arial" w:hAnsi="Arial" w:cs="Arial"/>
          <w:sz w:val="22"/>
          <w:szCs w:val="22"/>
          <w:u w:val="single"/>
        </w:rPr>
        <w:t>Consequences of less frequent collections</w:t>
      </w:r>
      <w:r w:rsidRPr="00EF6869">
        <w:rPr>
          <w:rFonts w:ascii="Arial" w:hAnsi="Arial" w:cs="Arial"/>
          <w:sz w:val="22"/>
          <w:szCs w:val="22"/>
        </w:rPr>
        <w:t xml:space="preserve"> - Obtaining the employment and earnings information less frequently would affect the accurate payment of annuities under the RRA.</w:t>
      </w:r>
    </w:p>
    <w:p w:rsidR="002A28DE" w:rsidRPr="00EF6869" w:rsidP="009609BF" w14:paraId="41FCA0A0" w14:textId="77777777">
      <w:pPr>
        <w:tabs>
          <w:tab w:val="left" w:pos="540"/>
        </w:tabs>
        <w:ind w:left="540" w:hanging="540"/>
        <w:jc w:val="both"/>
        <w:rPr>
          <w:rFonts w:ascii="Arial" w:hAnsi="Arial" w:cs="Arial"/>
          <w:sz w:val="22"/>
          <w:szCs w:val="22"/>
        </w:rPr>
      </w:pPr>
    </w:p>
    <w:p w:rsidR="002A28DE" w:rsidRPr="00EF6869" w:rsidP="009609BF" w14:paraId="13AAE61B" w14:textId="77777777">
      <w:pPr>
        <w:tabs>
          <w:tab w:val="left" w:pos="540"/>
        </w:tabs>
        <w:ind w:left="540" w:hanging="540"/>
        <w:jc w:val="both"/>
        <w:rPr>
          <w:rFonts w:ascii="Arial" w:hAnsi="Arial" w:cs="Arial"/>
          <w:sz w:val="22"/>
          <w:szCs w:val="22"/>
        </w:rPr>
      </w:pPr>
      <w:r w:rsidRPr="00EF6869">
        <w:rPr>
          <w:rFonts w:ascii="Arial" w:hAnsi="Arial" w:cs="Arial"/>
          <w:sz w:val="22"/>
          <w:szCs w:val="22"/>
        </w:rPr>
        <w:t>7.</w:t>
      </w:r>
      <w:r w:rsidRPr="00EF6869">
        <w:rPr>
          <w:rFonts w:ascii="Arial" w:hAnsi="Arial" w:cs="Arial"/>
          <w:sz w:val="22"/>
          <w:szCs w:val="22"/>
        </w:rPr>
        <w:tab/>
      </w:r>
      <w:r w:rsidRPr="00EF6869">
        <w:rPr>
          <w:rFonts w:ascii="Arial" w:hAnsi="Arial" w:cs="Arial"/>
          <w:sz w:val="22"/>
          <w:szCs w:val="22"/>
          <w:u w:val="single"/>
        </w:rPr>
        <w:t>Special Circumstances</w:t>
      </w:r>
      <w:r w:rsidRPr="00EF6869">
        <w:rPr>
          <w:rFonts w:ascii="Arial" w:hAnsi="Arial" w:cs="Arial"/>
          <w:sz w:val="22"/>
          <w:szCs w:val="22"/>
        </w:rPr>
        <w:t xml:space="preserve"> - N.A.</w:t>
      </w:r>
    </w:p>
    <w:p w:rsidR="002A28DE" w:rsidRPr="00EF6869" w:rsidP="009609BF" w14:paraId="1E4A5454" w14:textId="77777777">
      <w:pPr>
        <w:tabs>
          <w:tab w:val="left" w:pos="540"/>
        </w:tabs>
        <w:ind w:left="540" w:hanging="540"/>
        <w:jc w:val="both"/>
        <w:rPr>
          <w:rFonts w:ascii="Arial" w:hAnsi="Arial" w:cs="Arial"/>
          <w:sz w:val="22"/>
          <w:szCs w:val="22"/>
        </w:rPr>
      </w:pPr>
    </w:p>
    <w:p w:rsidR="002269BA" w:rsidRPr="002269BA" w:rsidP="002269BA" w14:paraId="5B3F466D" w14:textId="5FEE443A">
      <w:pPr>
        <w:tabs>
          <w:tab w:val="left" w:pos="540"/>
        </w:tabs>
        <w:ind w:left="540" w:hanging="540"/>
        <w:jc w:val="both"/>
        <w:rPr>
          <w:rFonts w:ascii="Arial" w:hAnsi="Arial" w:cs="Arial"/>
          <w:snapToGrid/>
          <w:sz w:val="22"/>
          <w:szCs w:val="22"/>
        </w:rPr>
      </w:pPr>
      <w:r w:rsidRPr="00EF6869">
        <w:rPr>
          <w:rFonts w:ascii="Arial" w:hAnsi="Arial" w:cs="Arial"/>
          <w:sz w:val="22"/>
          <w:szCs w:val="22"/>
        </w:rPr>
        <w:t>8.</w:t>
      </w:r>
      <w:r w:rsidRPr="00EF6869">
        <w:rPr>
          <w:rFonts w:ascii="Arial" w:hAnsi="Arial" w:cs="Arial"/>
          <w:sz w:val="22"/>
          <w:szCs w:val="22"/>
        </w:rPr>
        <w:tab/>
      </w:r>
      <w:r w:rsidRPr="00EF6869">
        <w:rPr>
          <w:rFonts w:ascii="Arial" w:hAnsi="Arial" w:cs="Arial"/>
          <w:sz w:val="22"/>
          <w:szCs w:val="22"/>
          <w:u w:val="single"/>
        </w:rPr>
        <w:t>Public Comments/Consultations outside the agency</w:t>
      </w:r>
      <w:r w:rsidRPr="00EF6869">
        <w:rPr>
          <w:rFonts w:ascii="Arial" w:hAnsi="Arial" w:cs="Arial"/>
          <w:sz w:val="22"/>
          <w:szCs w:val="22"/>
        </w:rPr>
        <w:t xml:space="preserve"> - In accordance with 5 CFR 1320.8(d), comments were invited from the public regarding the information collection.  </w:t>
      </w:r>
      <w:r w:rsidRPr="002269BA">
        <w:rPr>
          <w:rFonts w:ascii="Arial" w:hAnsi="Arial" w:cs="Arial"/>
          <w:snapToGrid/>
          <w:sz w:val="22"/>
          <w:szCs w:val="22"/>
        </w:rPr>
        <w:t xml:space="preserve">The notice to the public was published on page </w:t>
      </w:r>
      <w:bookmarkStart w:id="1" w:name="_Hlk182390551"/>
      <w:r w:rsidRPr="002269BA">
        <w:rPr>
          <w:rFonts w:ascii="Arial" w:hAnsi="Arial" w:cs="Arial"/>
          <w:snapToGrid/>
          <w:sz w:val="22"/>
          <w:szCs w:val="22"/>
        </w:rPr>
        <w:t xml:space="preserve">75002 of the September 13, </w:t>
      </w:r>
      <w:bookmarkEnd w:id="1"/>
      <w:r w:rsidRPr="002269BA">
        <w:rPr>
          <w:rFonts w:ascii="Arial" w:hAnsi="Arial" w:cs="Arial"/>
          <w:snapToGrid/>
          <w:sz w:val="22"/>
          <w:szCs w:val="22"/>
        </w:rPr>
        <w:t xml:space="preserve">2024, </w:t>
      </w:r>
      <w:r w:rsidRPr="002269BA">
        <w:rPr>
          <w:rFonts w:ascii="Arial" w:hAnsi="Arial" w:cs="Arial"/>
          <w:snapToGrid/>
          <w:sz w:val="22"/>
          <w:szCs w:val="22"/>
          <w:u w:val="single"/>
        </w:rPr>
        <w:t>Federal Register</w:t>
      </w:r>
      <w:r w:rsidRPr="002269BA">
        <w:rPr>
          <w:rFonts w:ascii="Arial" w:hAnsi="Arial" w:cs="Arial"/>
          <w:snapToGrid/>
          <w:sz w:val="22"/>
          <w:szCs w:val="22"/>
        </w:rPr>
        <w:t>.  No comments or requests for additional information were received.</w:t>
      </w:r>
    </w:p>
    <w:p w:rsidR="002A28DE" w:rsidRPr="00EF6869" w:rsidP="009609BF" w14:paraId="0D8C01EA" w14:textId="77777777">
      <w:pPr>
        <w:tabs>
          <w:tab w:val="left" w:pos="540"/>
        </w:tabs>
        <w:ind w:left="540" w:hanging="540"/>
        <w:jc w:val="both"/>
        <w:rPr>
          <w:rFonts w:ascii="Arial" w:hAnsi="Arial" w:cs="Arial"/>
          <w:sz w:val="22"/>
          <w:szCs w:val="22"/>
        </w:rPr>
      </w:pPr>
    </w:p>
    <w:p w:rsidR="002A28DE" w:rsidRPr="00EF6869" w:rsidP="009609BF" w14:paraId="4F323916" w14:textId="77777777">
      <w:pPr>
        <w:tabs>
          <w:tab w:val="left" w:pos="540"/>
        </w:tabs>
        <w:ind w:left="540" w:hanging="540"/>
        <w:jc w:val="both"/>
        <w:rPr>
          <w:rFonts w:ascii="Arial" w:hAnsi="Arial" w:cs="Arial"/>
          <w:sz w:val="22"/>
          <w:szCs w:val="22"/>
        </w:rPr>
      </w:pPr>
      <w:r w:rsidRPr="00EF6869">
        <w:rPr>
          <w:rFonts w:ascii="Arial" w:hAnsi="Arial" w:cs="Arial"/>
          <w:sz w:val="22"/>
          <w:szCs w:val="22"/>
        </w:rPr>
        <w:t>9.</w:t>
      </w:r>
      <w:r w:rsidRPr="00EF6869">
        <w:rPr>
          <w:rFonts w:ascii="Arial" w:hAnsi="Arial" w:cs="Arial"/>
          <w:sz w:val="22"/>
          <w:szCs w:val="22"/>
        </w:rPr>
        <w:tab/>
      </w:r>
      <w:r w:rsidRPr="00EF6869">
        <w:rPr>
          <w:rFonts w:ascii="Arial" w:hAnsi="Arial" w:cs="Arial"/>
          <w:sz w:val="22"/>
          <w:szCs w:val="22"/>
          <w:u w:val="single"/>
        </w:rPr>
        <w:t>Payments or gifts to respondents</w:t>
      </w:r>
      <w:r w:rsidRPr="00EF6869">
        <w:rPr>
          <w:rFonts w:ascii="Arial" w:hAnsi="Arial" w:cs="Arial"/>
          <w:sz w:val="22"/>
          <w:szCs w:val="22"/>
        </w:rPr>
        <w:t xml:space="preserve"> - None</w:t>
      </w:r>
    </w:p>
    <w:p w:rsidR="002A28DE" w:rsidRPr="00EF6869" w:rsidP="009609BF" w14:paraId="54C4DAFB" w14:textId="77777777">
      <w:pPr>
        <w:tabs>
          <w:tab w:val="left" w:pos="540"/>
        </w:tabs>
        <w:ind w:left="540" w:hanging="540"/>
        <w:jc w:val="both"/>
        <w:rPr>
          <w:rFonts w:ascii="Arial" w:hAnsi="Arial" w:cs="Arial"/>
          <w:sz w:val="22"/>
          <w:szCs w:val="22"/>
        </w:rPr>
      </w:pPr>
    </w:p>
    <w:p w:rsidR="002A28DE" w:rsidRPr="00EF6869" w:rsidP="009609BF" w14:paraId="1F11AECB" w14:textId="77777777">
      <w:pPr>
        <w:tabs>
          <w:tab w:val="left" w:pos="540"/>
        </w:tabs>
        <w:ind w:left="540" w:hanging="540"/>
        <w:jc w:val="both"/>
        <w:rPr>
          <w:rFonts w:ascii="Arial" w:hAnsi="Arial" w:cs="Arial"/>
          <w:sz w:val="22"/>
          <w:szCs w:val="22"/>
        </w:rPr>
      </w:pPr>
      <w:r w:rsidRPr="00EF6869">
        <w:rPr>
          <w:rFonts w:ascii="Arial" w:hAnsi="Arial" w:cs="Arial"/>
          <w:sz w:val="22"/>
          <w:szCs w:val="22"/>
        </w:rPr>
        <w:t>10.</w:t>
      </w:r>
      <w:r w:rsidRPr="00EF6869">
        <w:rPr>
          <w:rFonts w:ascii="Arial" w:hAnsi="Arial" w:cs="Arial"/>
          <w:sz w:val="22"/>
          <w:szCs w:val="22"/>
        </w:rPr>
        <w:tab/>
      </w:r>
      <w:r w:rsidRPr="00EF6869">
        <w:rPr>
          <w:rFonts w:ascii="Arial" w:hAnsi="Arial" w:cs="Arial"/>
          <w:sz w:val="22"/>
          <w:szCs w:val="22"/>
          <w:u w:val="single"/>
        </w:rPr>
        <w:t>Confidentiality</w:t>
      </w:r>
      <w:r w:rsidRPr="00EF6869">
        <w:rPr>
          <w:rFonts w:ascii="Arial" w:hAnsi="Arial" w:cs="Arial"/>
          <w:sz w:val="22"/>
          <w:szCs w:val="22"/>
        </w:rPr>
        <w:t xml:space="preserve"> - Privacy Act System of Records, </w:t>
      </w:r>
      <w:r w:rsidRPr="00EF6869" w:rsidR="00E04F76">
        <w:rPr>
          <w:rFonts w:ascii="Arial" w:hAnsi="Arial" w:cs="Arial"/>
          <w:sz w:val="22"/>
          <w:szCs w:val="22"/>
        </w:rPr>
        <w:t>R</w:t>
      </w:r>
      <w:r w:rsidRPr="00EF6869">
        <w:rPr>
          <w:rFonts w:ascii="Arial" w:hAnsi="Arial" w:cs="Arial"/>
          <w:sz w:val="22"/>
          <w:szCs w:val="22"/>
        </w:rPr>
        <w:t>RB-22, Railroad Retirement Survivor and Pension Benefit System</w:t>
      </w:r>
      <w:r w:rsidRPr="00EF6869" w:rsidR="00A83C17">
        <w:rPr>
          <w:rFonts w:ascii="Arial" w:hAnsi="Arial" w:cs="Arial"/>
          <w:sz w:val="22"/>
          <w:szCs w:val="22"/>
        </w:rPr>
        <w:t xml:space="preserve">. </w:t>
      </w:r>
      <w:r w:rsidRPr="00EF6869" w:rsidR="009609BF">
        <w:rPr>
          <w:rFonts w:ascii="Arial" w:hAnsi="Arial" w:cs="Arial"/>
          <w:sz w:val="22"/>
          <w:szCs w:val="22"/>
        </w:rPr>
        <w:t xml:space="preserve"> </w:t>
      </w:r>
      <w:r w:rsidRPr="00EF6869" w:rsidR="00A83C17">
        <w:rPr>
          <w:rFonts w:ascii="Arial" w:hAnsi="Arial" w:cs="Arial"/>
          <w:sz w:val="22"/>
          <w:szCs w:val="22"/>
        </w:rPr>
        <w:t xml:space="preserve">In accordance with OMB Circular M-03-22, a Privacy Impact Assessment for this information collection was completed and can be found at </w:t>
      </w:r>
      <w:hyperlink r:id="rId4" w:history="1">
        <w:r w:rsidRPr="00EF6869" w:rsidR="00BC2AA2">
          <w:rPr>
            <w:rStyle w:val="Hyperlink"/>
            <w:rFonts w:ascii="Arial" w:hAnsi="Arial" w:cs="Arial"/>
            <w:sz w:val="22"/>
            <w:szCs w:val="22"/>
          </w:rPr>
          <w:t>https://www.rrb.gov/sites/default/files/2017-06/PIA-BPO.pdf</w:t>
        </w:r>
      </w:hyperlink>
      <w:r w:rsidRPr="00EF6869" w:rsidR="00E04F76">
        <w:rPr>
          <w:rFonts w:ascii="Arial" w:hAnsi="Arial" w:cs="Arial"/>
          <w:sz w:val="22"/>
          <w:szCs w:val="22"/>
        </w:rPr>
        <w:t>.</w:t>
      </w:r>
    </w:p>
    <w:p w:rsidR="002A28DE" w:rsidRPr="00EF6869" w:rsidP="009609BF" w14:paraId="046B72E6" w14:textId="77777777">
      <w:pPr>
        <w:tabs>
          <w:tab w:val="left" w:pos="540"/>
        </w:tabs>
        <w:ind w:left="540" w:hanging="540"/>
        <w:jc w:val="both"/>
        <w:rPr>
          <w:rFonts w:ascii="Arial" w:hAnsi="Arial" w:cs="Arial"/>
          <w:sz w:val="22"/>
          <w:szCs w:val="22"/>
        </w:rPr>
      </w:pPr>
    </w:p>
    <w:p w:rsidR="002A28DE" w:rsidRPr="00EF6869" w:rsidP="009609BF" w14:paraId="29238A2B" w14:textId="77777777">
      <w:pPr>
        <w:tabs>
          <w:tab w:val="left" w:pos="540"/>
        </w:tabs>
        <w:ind w:left="540" w:hanging="540"/>
        <w:jc w:val="both"/>
        <w:rPr>
          <w:rFonts w:ascii="Arial" w:hAnsi="Arial" w:cs="Arial"/>
          <w:sz w:val="22"/>
          <w:szCs w:val="22"/>
        </w:rPr>
      </w:pPr>
      <w:r w:rsidRPr="00EF6869">
        <w:rPr>
          <w:rFonts w:ascii="Arial" w:hAnsi="Arial" w:cs="Arial"/>
          <w:sz w:val="22"/>
          <w:szCs w:val="22"/>
        </w:rPr>
        <w:t>11.</w:t>
      </w:r>
      <w:r w:rsidRPr="00EF6869">
        <w:rPr>
          <w:rFonts w:ascii="Arial" w:hAnsi="Arial" w:cs="Arial"/>
          <w:sz w:val="22"/>
          <w:szCs w:val="22"/>
        </w:rPr>
        <w:tab/>
      </w:r>
      <w:r w:rsidRPr="00EF6869">
        <w:rPr>
          <w:rFonts w:ascii="Arial" w:hAnsi="Arial" w:cs="Arial"/>
          <w:sz w:val="22"/>
          <w:szCs w:val="22"/>
          <w:u w:val="single"/>
        </w:rPr>
        <w:t>Sensitive questions</w:t>
      </w:r>
      <w:r w:rsidRPr="00EF6869">
        <w:rPr>
          <w:rFonts w:ascii="Arial" w:hAnsi="Arial" w:cs="Arial"/>
          <w:sz w:val="22"/>
          <w:szCs w:val="22"/>
        </w:rPr>
        <w:t xml:space="preserve"> - There are no questions of a sensitive nature. </w:t>
      </w:r>
    </w:p>
    <w:p w:rsidR="002A28DE" w:rsidRPr="00EF6869" w:rsidP="009609BF" w14:paraId="53785854" w14:textId="77777777">
      <w:pPr>
        <w:tabs>
          <w:tab w:val="left" w:pos="540"/>
        </w:tabs>
        <w:ind w:left="540" w:hanging="540"/>
        <w:jc w:val="both"/>
        <w:rPr>
          <w:rFonts w:ascii="Arial" w:hAnsi="Arial" w:cs="Arial"/>
          <w:sz w:val="22"/>
          <w:szCs w:val="22"/>
        </w:rPr>
      </w:pPr>
    </w:p>
    <w:p w:rsidR="002A28DE" w:rsidRPr="00EF6869" w:rsidP="009609BF" w14:paraId="4AE17E02" w14:textId="77777777">
      <w:pPr>
        <w:tabs>
          <w:tab w:val="left" w:pos="540"/>
        </w:tabs>
        <w:ind w:left="540" w:hanging="540"/>
        <w:jc w:val="both"/>
        <w:rPr>
          <w:rFonts w:ascii="Arial" w:hAnsi="Arial" w:cs="Arial"/>
          <w:sz w:val="22"/>
          <w:szCs w:val="22"/>
        </w:rPr>
      </w:pPr>
      <w:r w:rsidRPr="00EF6869">
        <w:rPr>
          <w:rFonts w:ascii="Arial" w:hAnsi="Arial" w:cs="Arial"/>
          <w:sz w:val="22"/>
          <w:szCs w:val="22"/>
        </w:rPr>
        <w:t>12.</w:t>
      </w:r>
      <w:r w:rsidRPr="00EF6869">
        <w:rPr>
          <w:rFonts w:ascii="Arial" w:hAnsi="Arial" w:cs="Arial"/>
          <w:sz w:val="22"/>
          <w:szCs w:val="22"/>
        </w:rPr>
        <w:tab/>
      </w:r>
      <w:r w:rsidRPr="00EF6869">
        <w:rPr>
          <w:rFonts w:ascii="Arial" w:hAnsi="Arial" w:cs="Arial"/>
          <w:sz w:val="22"/>
          <w:szCs w:val="22"/>
          <w:u w:val="single"/>
        </w:rPr>
        <w:t>Estimate of respondent burden</w:t>
      </w:r>
      <w:r w:rsidRPr="00EF6869" w:rsidR="004E0565">
        <w:rPr>
          <w:rFonts w:ascii="Arial" w:hAnsi="Arial" w:cs="Arial"/>
          <w:sz w:val="22"/>
          <w:szCs w:val="22"/>
        </w:rPr>
        <w:t xml:space="preserve"> - </w:t>
      </w:r>
      <w:r w:rsidRPr="00EF6869">
        <w:rPr>
          <w:rFonts w:ascii="Arial" w:hAnsi="Arial" w:cs="Arial"/>
          <w:sz w:val="22"/>
          <w:szCs w:val="22"/>
        </w:rPr>
        <w:t xml:space="preserve">The </w:t>
      </w:r>
      <w:r w:rsidRPr="00EF6869" w:rsidR="00CA7A8C">
        <w:rPr>
          <w:rFonts w:ascii="Arial" w:hAnsi="Arial" w:cs="Arial"/>
          <w:sz w:val="22"/>
          <w:szCs w:val="22"/>
        </w:rPr>
        <w:t xml:space="preserve">estimated </w:t>
      </w:r>
      <w:r w:rsidRPr="00EF6869">
        <w:rPr>
          <w:rFonts w:ascii="Arial" w:hAnsi="Arial" w:cs="Arial"/>
          <w:sz w:val="22"/>
          <w:szCs w:val="22"/>
        </w:rPr>
        <w:t xml:space="preserve">respondent burden for the collection is </w:t>
      </w:r>
      <w:r w:rsidRPr="00EF6869" w:rsidR="00BC2AA2">
        <w:rPr>
          <w:rFonts w:ascii="Arial" w:hAnsi="Arial" w:cs="Arial"/>
          <w:sz w:val="22"/>
          <w:szCs w:val="22"/>
        </w:rPr>
        <w:t>shown below.</w:t>
      </w:r>
    </w:p>
    <w:p w:rsidR="002A28DE" w:rsidRPr="00EF6869" w:rsidP="004E0565" w14:paraId="47ABF75B" w14:textId="77777777">
      <w:pPr>
        <w:tabs>
          <w:tab w:val="left" w:pos="540"/>
        </w:tabs>
        <w:ind w:left="540" w:hanging="540"/>
        <w:jc w:val="both"/>
        <w:rPr>
          <w:rFonts w:ascii="Arial" w:hAnsi="Arial" w:cs="Arial"/>
          <w:sz w:val="22"/>
          <w:szCs w:val="22"/>
        </w:rPr>
      </w:pPr>
    </w:p>
    <w:p w:rsidR="002269BA" w14:paraId="01B0BD06" w14:textId="77777777">
      <w:pPr>
        <w:widowControl/>
        <w:rPr>
          <w:rFonts w:ascii="Arial" w:hAnsi="Arial" w:cs="Arial"/>
          <w:b/>
          <w:bCs/>
          <w:sz w:val="22"/>
          <w:szCs w:val="22"/>
        </w:rPr>
      </w:pPr>
      <w:r>
        <w:rPr>
          <w:rFonts w:ascii="Arial" w:hAnsi="Arial" w:cs="Arial"/>
          <w:b/>
          <w:bCs/>
          <w:sz w:val="22"/>
          <w:szCs w:val="22"/>
        </w:rPr>
        <w:br w:type="page"/>
      </w:r>
    </w:p>
    <w:p w:rsidR="00941B47" w:rsidRPr="00C8000B" w:rsidP="00C8000B" w14:paraId="2B3D35BA" w14:textId="20193270">
      <w:pPr>
        <w:tabs>
          <w:tab w:val="left" w:pos="540"/>
        </w:tabs>
        <w:ind w:left="540" w:hanging="540"/>
        <w:jc w:val="center"/>
        <w:rPr>
          <w:rFonts w:ascii="Arial" w:hAnsi="Arial" w:cs="Arial"/>
          <w:b/>
          <w:bCs/>
          <w:sz w:val="22"/>
          <w:szCs w:val="22"/>
        </w:rPr>
      </w:pPr>
      <w:r w:rsidRPr="002269BA">
        <w:rPr>
          <w:rFonts w:ascii="Arial" w:hAnsi="Arial" w:cs="Arial"/>
          <w:b/>
          <w:bCs/>
          <w:sz w:val="22"/>
          <w:szCs w:val="22"/>
        </w:rPr>
        <w:t>Current Burden</w:t>
      </w:r>
    </w:p>
    <w:tbl>
      <w:tblPr>
        <w:tblW w:w="9006" w:type="dxa"/>
        <w:tblInd w:w="495" w:type="dxa"/>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CellMar>
          <w:left w:w="141" w:type="dxa"/>
          <w:right w:w="141" w:type="dxa"/>
        </w:tblCellMar>
        <w:tblLook w:val="0000"/>
      </w:tblPr>
      <w:tblGrid>
        <w:gridCol w:w="2391"/>
        <w:gridCol w:w="2205"/>
        <w:gridCol w:w="2205"/>
        <w:gridCol w:w="2205"/>
      </w:tblGrid>
      <w:tr w14:paraId="0AD408CD" w14:textId="77777777" w:rsidTr="00C00B39">
        <w:tblPrEx>
          <w:tblW w:w="9006" w:type="dxa"/>
          <w:tblInd w:w="495" w:type="dxa"/>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CellMar>
            <w:left w:w="141" w:type="dxa"/>
            <w:right w:w="141" w:type="dxa"/>
          </w:tblCellMar>
          <w:tblLook w:val="0000"/>
        </w:tblPrEx>
        <w:trPr>
          <w:trHeight w:hRule="exact" w:val="400"/>
        </w:trPr>
        <w:tc>
          <w:tcPr>
            <w:tcW w:w="2391" w:type="dxa"/>
            <w:vAlign w:val="center"/>
          </w:tcPr>
          <w:p w:rsidR="004E0565" w:rsidRPr="00EF6869" w:rsidP="00606CAF" w14:paraId="6642E7FA" w14:textId="77777777">
            <w:pPr>
              <w:jc w:val="center"/>
              <w:rPr>
                <w:rFonts w:ascii="Arial" w:hAnsi="Arial" w:cs="Arial"/>
                <w:sz w:val="22"/>
                <w:szCs w:val="22"/>
              </w:rPr>
            </w:pPr>
            <w:r w:rsidRPr="00EF6869">
              <w:rPr>
                <w:rFonts w:ascii="Arial" w:hAnsi="Arial" w:cs="Arial"/>
                <w:sz w:val="22"/>
                <w:szCs w:val="22"/>
              </w:rPr>
              <w:t>Form Number</w:t>
            </w:r>
          </w:p>
        </w:tc>
        <w:tc>
          <w:tcPr>
            <w:tcW w:w="2205" w:type="dxa"/>
            <w:vAlign w:val="center"/>
          </w:tcPr>
          <w:p w:rsidR="004E0565" w:rsidRPr="00EF6869" w:rsidP="00606CAF" w14:paraId="2FCA3FA2" w14:textId="77777777">
            <w:pPr>
              <w:jc w:val="center"/>
              <w:rPr>
                <w:rFonts w:ascii="Arial" w:hAnsi="Arial" w:cs="Arial"/>
                <w:sz w:val="22"/>
                <w:szCs w:val="22"/>
              </w:rPr>
            </w:pPr>
            <w:r w:rsidRPr="00EF6869">
              <w:rPr>
                <w:rFonts w:ascii="Arial" w:hAnsi="Arial" w:cs="Arial"/>
                <w:sz w:val="22"/>
                <w:szCs w:val="22"/>
              </w:rPr>
              <w:t>Annual Responses</w:t>
            </w:r>
          </w:p>
        </w:tc>
        <w:tc>
          <w:tcPr>
            <w:tcW w:w="2205" w:type="dxa"/>
            <w:vAlign w:val="center"/>
          </w:tcPr>
          <w:p w:rsidR="004E0565" w:rsidRPr="00EF6869" w:rsidP="00606CAF" w14:paraId="7CF7ED35" w14:textId="77777777">
            <w:pPr>
              <w:jc w:val="center"/>
              <w:rPr>
                <w:rFonts w:ascii="Arial" w:hAnsi="Arial" w:cs="Arial"/>
                <w:sz w:val="22"/>
                <w:szCs w:val="22"/>
              </w:rPr>
            </w:pPr>
            <w:r w:rsidRPr="00EF6869">
              <w:rPr>
                <w:rFonts w:ascii="Arial" w:hAnsi="Arial" w:cs="Arial"/>
                <w:sz w:val="22"/>
                <w:szCs w:val="22"/>
              </w:rPr>
              <w:t>Time (Minutes)</w:t>
            </w:r>
            <w:r w:rsidR="00C744A6">
              <w:rPr>
                <w:rFonts w:ascii="Arial" w:hAnsi="Arial" w:cs="Arial"/>
                <w:sz w:val="22"/>
                <w:szCs w:val="22"/>
              </w:rPr>
              <w:t>1/</w:t>
            </w:r>
          </w:p>
        </w:tc>
        <w:tc>
          <w:tcPr>
            <w:tcW w:w="2205" w:type="dxa"/>
            <w:vAlign w:val="center"/>
          </w:tcPr>
          <w:p w:rsidR="004E0565" w:rsidRPr="00EF6869" w:rsidP="00606CAF" w14:paraId="4E5415C5" w14:textId="77777777">
            <w:pPr>
              <w:jc w:val="center"/>
              <w:rPr>
                <w:rFonts w:ascii="Arial" w:hAnsi="Arial" w:cs="Arial"/>
                <w:sz w:val="22"/>
                <w:szCs w:val="22"/>
              </w:rPr>
            </w:pPr>
            <w:r w:rsidRPr="00EF6869">
              <w:rPr>
                <w:rFonts w:ascii="Arial" w:hAnsi="Arial" w:cs="Arial"/>
                <w:sz w:val="22"/>
                <w:szCs w:val="22"/>
              </w:rPr>
              <w:t>Burden (Hours)</w:t>
            </w:r>
          </w:p>
        </w:tc>
      </w:tr>
      <w:tr w14:paraId="6F59FACE" w14:textId="77777777" w:rsidTr="00C00B39">
        <w:tblPrEx>
          <w:tblW w:w="9006" w:type="dxa"/>
          <w:tblInd w:w="495" w:type="dxa"/>
          <w:tblLayout w:type="fixed"/>
          <w:tblCellMar>
            <w:left w:w="141" w:type="dxa"/>
            <w:right w:w="141" w:type="dxa"/>
          </w:tblCellMar>
          <w:tblLook w:val="0000"/>
        </w:tblPrEx>
        <w:trPr>
          <w:trHeight w:hRule="exact" w:val="400"/>
        </w:trPr>
        <w:tc>
          <w:tcPr>
            <w:tcW w:w="2391" w:type="dxa"/>
            <w:vAlign w:val="center"/>
          </w:tcPr>
          <w:p w:rsidR="004E0565" w:rsidRPr="00EF6869" w:rsidP="00606CAF" w14:paraId="036258F9" w14:textId="77777777">
            <w:pPr>
              <w:rPr>
                <w:rFonts w:ascii="Arial" w:hAnsi="Arial" w:cs="Arial"/>
                <w:sz w:val="22"/>
                <w:szCs w:val="22"/>
              </w:rPr>
            </w:pPr>
            <w:r w:rsidRPr="00EF6869">
              <w:rPr>
                <w:rFonts w:ascii="Arial" w:hAnsi="Arial" w:cs="Arial"/>
                <w:sz w:val="22"/>
                <w:szCs w:val="22"/>
              </w:rPr>
              <w:t>G-19L</w:t>
            </w:r>
          </w:p>
        </w:tc>
        <w:tc>
          <w:tcPr>
            <w:tcW w:w="2205" w:type="dxa"/>
            <w:vAlign w:val="center"/>
          </w:tcPr>
          <w:p w:rsidR="004E0565" w:rsidRPr="00EF6869" w:rsidP="00606CAF" w14:paraId="6EFBFA48" w14:textId="77777777">
            <w:pPr>
              <w:jc w:val="center"/>
              <w:rPr>
                <w:rFonts w:ascii="Arial" w:hAnsi="Arial" w:cs="Arial"/>
                <w:sz w:val="22"/>
                <w:szCs w:val="22"/>
              </w:rPr>
            </w:pPr>
            <w:r w:rsidRPr="00EF6869">
              <w:rPr>
                <w:rFonts w:ascii="Arial" w:hAnsi="Arial" w:cs="Arial"/>
                <w:sz w:val="22"/>
                <w:szCs w:val="22"/>
              </w:rPr>
              <w:t>300</w:t>
            </w:r>
          </w:p>
        </w:tc>
        <w:tc>
          <w:tcPr>
            <w:tcW w:w="2205" w:type="dxa"/>
            <w:vAlign w:val="center"/>
          </w:tcPr>
          <w:p w:rsidR="004E0565" w:rsidRPr="00EF6869" w:rsidP="00606CAF" w14:paraId="53BD9457" w14:textId="77777777">
            <w:pPr>
              <w:jc w:val="center"/>
              <w:rPr>
                <w:rFonts w:ascii="Arial" w:hAnsi="Arial" w:cs="Arial"/>
                <w:sz w:val="22"/>
                <w:szCs w:val="22"/>
              </w:rPr>
            </w:pPr>
            <w:r w:rsidRPr="00EF6869">
              <w:rPr>
                <w:rFonts w:ascii="Arial" w:hAnsi="Arial" w:cs="Arial"/>
                <w:sz w:val="22"/>
                <w:szCs w:val="22"/>
              </w:rPr>
              <w:t>15</w:t>
            </w:r>
          </w:p>
        </w:tc>
        <w:tc>
          <w:tcPr>
            <w:tcW w:w="2205" w:type="dxa"/>
            <w:vAlign w:val="center"/>
          </w:tcPr>
          <w:p w:rsidR="004E0565" w:rsidRPr="00EF6869" w:rsidP="00606CAF" w14:paraId="2AF0B4EF" w14:textId="77777777">
            <w:pPr>
              <w:jc w:val="center"/>
              <w:rPr>
                <w:rFonts w:ascii="Arial" w:hAnsi="Arial" w:cs="Arial"/>
                <w:sz w:val="22"/>
                <w:szCs w:val="22"/>
              </w:rPr>
            </w:pPr>
            <w:r w:rsidRPr="00EF6869">
              <w:rPr>
                <w:rFonts w:ascii="Arial" w:hAnsi="Arial" w:cs="Arial"/>
                <w:sz w:val="22"/>
                <w:szCs w:val="22"/>
              </w:rPr>
              <w:t>75</w:t>
            </w:r>
          </w:p>
        </w:tc>
      </w:tr>
      <w:tr w14:paraId="497D6E63" w14:textId="77777777" w:rsidTr="00C00B39">
        <w:tblPrEx>
          <w:tblW w:w="9006" w:type="dxa"/>
          <w:tblInd w:w="495" w:type="dxa"/>
          <w:tblLayout w:type="fixed"/>
          <w:tblCellMar>
            <w:left w:w="141" w:type="dxa"/>
            <w:right w:w="141" w:type="dxa"/>
          </w:tblCellMar>
          <w:tblLook w:val="0000"/>
        </w:tblPrEx>
        <w:trPr>
          <w:trHeight w:hRule="exact" w:val="400"/>
        </w:trPr>
        <w:tc>
          <w:tcPr>
            <w:tcW w:w="2391" w:type="dxa"/>
            <w:vAlign w:val="center"/>
          </w:tcPr>
          <w:p w:rsidR="004E0565" w:rsidRPr="00EF6869" w:rsidP="00606CAF" w14:paraId="69F7A3B3" w14:textId="77777777">
            <w:pPr>
              <w:tabs>
                <w:tab w:val="left" w:pos="540"/>
                <w:tab w:val="center" w:pos="1029"/>
              </w:tabs>
              <w:ind w:left="540" w:hanging="540"/>
              <w:jc w:val="center"/>
              <w:rPr>
                <w:rFonts w:ascii="Arial" w:hAnsi="Arial" w:cs="Arial"/>
                <w:sz w:val="22"/>
                <w:szCs w:val="22"/>
              </w:rPr>
            </w:pPr>
            <w:r w:rsidRPr="00EF6869">
              <w:rPr>
                <w:rFonts w:ascii="Arial" w:hAnsi="Arial" w:cs="Arial"/>
                <w:sz w:val="22"/>
                <w:szCs w:val="22"/>
              </w:rPr>
              <w:t>Total</w:t>
            </w:r>
          </w:p>
        </w:tc>
        <w:tc>
          <w:tcPr>
            <w:tcW w:w="2205" w:type="dxa"/>
            <w:vAlign w:val="center"/>
          </w:tcPr>
          <w:p w:rsidR="004E0565" w:rsidRPr="00EF6869" w:rsidP="00606CAF" w14:paraId="5C4FF566" w14:textId="77777777">
            <w:pPr>
              <w:tabs>
                <w:tab w:val="left" w:pos="540"/>
              </w:tabs>
              <w:ind w:left="540" w:hanging="540"/>
              <w:jc w:val="center"/>
              <w:rPr>
                <w:rFonts w:ascii="Arial" w:hAnsi="Arial" w:cs="Arial"/>
                <w:sz w:val="22"/>
                <w:szCs w:val="22"/>
              </w:rPr>
            </w:pPr>
            <w:r w:rsidRPr="00EF6869">
              <w:rPr>
                <w:rFonts w:ascii="Arial" w:hAnsi="Arial" w:cs="Arial"/>
                <w:sz w:val="22"/>
                <w:szCs w:val="22"/>
              </w:rPr>
              <w:t>300</w:t>
            </w:r>
          </w:p>
        </w:tc>
        <w:tc>
          <w:tcPr>
            <w:tcW w:w="2205" w:type="dxa"/>
            <w:vAlign w:val="center"/>
          </w:tcPr>
          <w:p w:rsidR="004E0565" w:rsidRPr="00EF6869" w:rsidP="00606CAF" w14:paraId="02862F10" w14:textId="77777777">
            <w:pPr>
              <w:tabs>
                <w:tab w:val="left" w:pos="540"/>
                <w:tab w:val="center" w:pos="1029"/>
              </w:tabs>
              <w:ind w:left="540" w:hanging="540"/>
              <w:jc w:val="center"/>
              <w:rPr>
                <w:rFonts w:ascii="Arial" w:hAnsi="Arial" w:cs="Arial"/>
                <w:sz w:val="22"/>
                <w:szCs w:val="22"/>
              </w:rPr>
            </w:pPr>
          </w:p>
        </w:tc>
        <w:tc>
          <w:tcPr>
            <w:tcW w:w="2205" w:type="dxa"/>
            <w:vAlign w:val="center"/>
          </w:tcPr>
          <w:p w:rsidR="004E0565" w:rsidRPr="00EF6869" w:rsidP="00606CAF" w14:paraId="70C82697" w14:textId="77777777">
            <w:pPr>
              <w:tabs>
                <w:tab w:val="left" w:pos="540"/>
                <w:tab w:val="center" w:pos="1029"/>
              </w:tabs>
              <w:ind w:left="540" w:hanging="540"/>
              <w:jc w:val="center"/>
              <w:rPr>
                <w:rFonts w:ascii="Arial" w:hAnsi="Arial" w:cs="Arial"/>
                <w:sz w:val="22"/>
                <w:szCs w:val="22"/>
              </w:rPr>
            </w:pPr>
            <w:r w:rsidRPr="00EF6869">
              <w:rPr>
                <w:rFonts w:ascii="Arial" w:hAnsi="Arial" w:cs="Arial"/>
                <w:sz w:val="22"/>
                <w:szCs w:val="22"/>
              </w:rPr>
              <w:t>75</w:t>
            </w:r>
          </w:p>
        </w:tc>
      </w:tr>
    </w:tbl>
    <w:p w:rsidR="009B2633" w:rsidRPr="00C00B39" w:rsidP="004E0565" w14:paraId="6C009C5C" w14:textId="77777777">
      <w:pPr>
        <w:tabs>
          <w:tab w:val="left" w:pos="540"/>
        </w:tabs>
        <w:ind w:left="540" w:hanging="540"/>
        <w:jc w:val="both"/>
        <w:rPr>
          <w:rFonts w:ascii="Arial" w:eastAsia="Calibri" w:hAnsi="Arial" w:cs="Arial"/>
          <w:b/>
          <w:snapToGrid/>
          <w:sz w:val="22"/>
          <w:szCs w:val="22"/>
        </w:rPr>
      </w:pPr>
      <w:r>
        <w:rPr>
          <w:rFonts w:ascii="Calibri" w:eastAsia="Calibri" w:hAnsi="Calibri"/>
          <w:b/>
          <w:snapToGrid/>
          <w:sz w:val="22"/>
          <w:szCs w:val="22"/>
        </w:rPr>
        <w:tab/>
      </w:r>
      <w:r w:rsidRPr="00C00B39">
        <w:rPr>
          <w:rFonts w:ascii="Arial" w:eastAsia="Calibri" w:hAnsi="Arial" w:cs="Arial"/>
          <w:b/>
          <w:snapToGrid/>
          <w:sz w:val="22"/>
          <w:szCs w:val="22"/>
        </w:rPr>
        <w:t>1/The RRB has been collecting the information on these forms since OMB approved the information collection.  Based on a sampling done when the form was originally created, the office calculated the estimated time, which includes time for getting the needed data and reviewing the completed form.</w:t>
      </w:r>
    </w:p>
    <w:p w:rsidR="00C744A6" w:rsidRPr="00EF6869" w:rsidP="004E0565" w14:paraId="6E7B71CD" w14:textId="77777777">
      <w:pPr>
        <w:tabs>
          <w:tab w:val="left" w:pos="540"/>
        </w:tabs>
        <w:ind w:left="540" w:hanging="540"/>
        <w:jc w:val="both"/>
        <w:rPr>
          <w:rFonts w:ascii="Arial" w:hAnsi="Arial" w:cs="Arial"/>
          <w:sz w:val="22"/>
          <w:szCs w:val="22"/>
        </w:rPr>
      </w:pPr>
    </w:p>
    <w:p w:rsidR="002A28DE" w:rsidRPr="00EF6869" w:rsidP="009609BF" w14:paraId="10C9B365" w14:textId="77777777">
      <w:pPr>
        <w:tabs>
          <w:tab w:val="left" w:pos="540"/>
        </w:tabs>
        <w:ind w:left="540" w:hanging="540"/>
        <w:jc w:val="both"/>
        <w:rPr>
          <w:rFonts w:ascii="Arial" w:hAnsi="Arial" w:cs="Arial"/>
          <w:sz w:val="22"/>
          <w:szCs w:val="22"/>
        </w:rPr>
      </w:pPr>
      <w:r w:rsidRPr="00EF6869">
        <w:rPr>
          <w:rFonts w:ascii="Arial" w:hAnsi="Arial" w:cs="Arial"/>
          <w:sz w:val="22"/>
          <w:szCs w:val="22"/>
        </w:rPr>
        <w:t>13.</w:t>
      </w:r>
      <w:r w:rsidRPr="00EF6869">
        <w:rPr>
          <w:rFonts w:ascii="Arial" w:hAnsi="Arial" w:cs="Arial"/>
          <w:sz w:val="22"/>
          <w:szCs w:val="22"/>
        </w:rPr>
        <w:tab/>
      </w:r>
      <w:r w:rsidRPr="00EF6869">
        <w:rPr>
          <w:rFonts w:ascii="Arial" w:hAnsi="Arial" w:cs="Arial"/>
          <w:sz w:val="22"/>
          <w:szCs w:val="22"/>
          <w:u w:val="single"/>
        </w:rPr>
        <w:t>Estimate of annual cost burden to respondents or record</w:t>
      </w:r>
      <w:r w:rsidRPr="00EF6869" w:rsidR="004E0565">
        <w:rPr>
          <w:rFonts w:ascii="Arial" w:hAnsi="Arial" w:cs="Arial"/>
          <w:sz w:val="22"/>
          <w:szCs w:val="22"/>
          <w:u w:val="single"/>
        </w:rPr>
        <w:t xml:space="preserve"> </w:t>
      </w:r>
      <w:r w:rsidRPr="00EF6869">
        <w:rPr>
          <w:rFonts w:ascii="Arial" w:hAnsi="Arial" w:cs="Arial"/>
          <w:sz w:val="22"/>
          <w:szCs w:val="22"/>
          <w:u w:val="single"/>
        </w:rPr>
        <w:t>keepers</w:t>
      </w:r>
      <w:r w:rsidRPr="00EF6869">
        <w:rPr>
          <w:rFonts w:ascii="Arial" w:hAnsi="Arial" w:cs="Arial"/>
          <w:sz w:val="22"/>
          <w:szCs w:val="22"/>
        </w:rPr>
        <w:t xml:space="preserve"> - N.A.</w:t>
      </w:r>
    </w:p>
    <w:p w:rsidR="002A28DE" w:rsidRPr="00EF6869" w:rsidP="009609BF" w14:paraId="24F3EF27" w14:textId="77777777">
      <w:pPr>
        <w:tabs>
          <w:tab w:val="left" w:pos="540"/>
        </w:tabs>
        <w:ind w:left="540" w:hanging="540"/>
        <w:jc w:val="both"/>
        <w:rPr>
          <w:rFonts w:ascii="Arial" w:hAnsi="Arial" w:cs="Arial"/>
          <w:sz w:val="22"/>
          <w:szCs w:val="22"/>
        </w:rPr>
      </w:pPr>
    </w:p>
    <w:p w:rsidR="002A28DE" w:rsidRPr="00EF6869" w:rsidP="009609BF" w14:paraId="3D2A6D41" w14:textId="77777777">
      <w:pPr>
        <w:tabs>
          <w:tab w:val="left" w:pos="540"/>
        </w:tabs>
        <w:ind w:left="540" w:hanging="540"/>
        <w:jc w:val="both"/>
        <w:rPr>
          <w:rFonts w:ascii="Arial" w:hAnsi="Arial" w:cs="Arial"/>
          <w:sz w:val="22"/>
          <w:szCs w:val="22"/>
        </w:rPr>
      </w:pPr>
      <w:r w:rsidRPr="00EF6869">
        <w:rPr>
          <w:rFonts w:ascii="Arial" w:hAnsi="Arial" w:cs="Arial"/>
          <w:sz w:val="22"/>
          <w:szCs w:val="22"/>
        </w:rPr>
        <w:t>14.</w:t>
      </w:r>
      <w:r w:rsidRPr="00EF6869">
        <w:rPr>
          <w:rFonts w:ascii="Arial" w:hAnsi="Arial" w:cs="Arial"/>
          <w:sz w:val="22"/>
          <w:szCs w:val="22"/>
        </w:rPr>
        <w:tab/>
      </w:r>
      <w:r w:rsidRPr="00EF6869">
        <w:rPr>
          <w:rFonts w:ascii="Arial" w:hAnsi="Arial" w:cs="Arial"/>
          <w:sz w:val="22"/>
          <w:szCs w:val="22"/>
          <w:u w:val="single"/>
        </w:rPr>
        <w:t>Estimate of cost to the Federal Government</w:t>
      </w:r>
      <w:r w:rsidRPr="00EF6869">
        <w:rPr>
          <w:rFonts w:ascii="Arial" w:hAnsi="Arial" w:cs="Arial"/>
          <w:sz w:val="22"/>
          <w:szCs w:val="22"/>
        </w:rPr>
        <w:t xml:space="preserve"> - N.A.</w:t>
      </w:r>
    </w:p>
    <w:p w:rsidR="002A28DE" w:rsidRPr="00EF6869" w:rsidP="009609BF" w14:paraId="1FAE3866" w14:textId="77777777">
      <w:pPr>
        <w:tabs>
          <w:tab w:val="left" w:pos="540"/>
        </w:tabs>
        <w:ind w:left="540" w:hanging="540"/>
        <w:jc w:val="both"/>
        <w:rPr>
          <w:rFonts w:ascii="Arial" w:hAnsi="Arial" w:cs="Arial"/>
          <w:sz w:val="22"/>
          <w:szCs w:val="22"/>
        </w:rPr>
      </w:pPr>
      <w:r w:rsidRPr="00EF6869">
        <w:rPr>
          <w:rFonts w:ascii="Arial" w:hAnsi="Arial" w:cs="Arial"/>
          <w:sz w:val="22"/>
          <w:szCs w:val="22"/>
        </w:rPr>
        <w:tab/>
      </w:r>
    </w:p>
    <w:p w:rsidR="002A28DE" w:rsidRPr="00EF6869" w:rsidP="009609BF" w14:paraId="79B6561A" w14:textId="77777777">
      <w:pPr>
        <w:tabs>
          <w:tab w:val="left" w:pos="540"/>
        </w:tabs>
        <w:ind w:left="540" w:hanging="540"/>
        <w:jc w:val="both"/>
        <w:rPr>
          <w:rFonts w:ascii="Arial" w:hAnsi="Arial" w:cs="Arial"/>
          <w:sz w:val="22"/>
          <w:szCs w:val="22"/>
        </w:rPr>
      </w:pPr>
      <w:r w:rsidRPr="00EF6869">
        <w:rPr>
          <w:rFonts w:ascii="Arial" w:hAnsi="Arial" w:cs="Arial"/>
          <w:sz w:val="22"/>
          <w:szCs w:val="22"/>
        </w:rPr>
        <w:t>15.</w:t>
      </w:r>
      <w:r w:rsidRPr="00EF6869">
        <w:rPr>
          <w:rFonts w:ascii="Arial" w:hAnsi="Arial" w:cs="Arial"/>
          <w:sz w:val="22"/>
          <w:szCs w:val="22"/>
        </w:rPr>
        <w:tab/>
      </w:r>
      <w:r w:rsidRPr="00EF6869">
        <w:rPr>
          <w:rFonts w:ascii="Arial" w:hAnsi="Arial" w:cs="Arial"/>
          <w:sz w:val="22"/>
          <w:szCs w:val="22"/>
          <w:u w:val="single"/>
        </w:rPr>
        <w:t>Explanation for change in burden</w:t>
      </w:r>
      <w:r w:rsidRPr="00EF6869">
        <w:rPr>
          <w:rFonts w:ascii="Arial" w:hAnsi="Arial" w:cs="Arial"/>
          <w:sz w:val="22"/>
          <w:szCs w:val="22"/>
        </w:rPr>
        <w:t xml:space="preserve"> </w:t>
      </w:r>
      <w:r w:rsidRPr="00EF6869" w:rsidR="00941B47">
        <w:rPr>
          <w:rFonts w:ascii="Arial" w:hAnsi="Arial" w:cs="Arial"/>
          <w:sz w:val="22"/>
          <w:szCs w:val="22"/>
        </w:rPr>
        <w:t>-</w:t>
      </w:r>
      <w:r w:rsidRPr="00EF6869" w:rsidR="00C95BD3">
        <w:rPr>
          <w:rFonts w:ascii="Arial" w:hAnsi="Arial" w:cs="Arial"/>
          <w:sz w:val="22"/>
          <w:szCs w:val="22"/>
        </w:rPr>
        <w:t xml:space="preserve"> N.A</w:t>
      </w:r>
      <w:r w:rsidRPr="00EF6869" w:rsidR="00941B47">
        <w:rPr>
          <w:rFonts w:ascii="Arial" w:hAnsi="Arial" w:cs="Arial"/>
          <w:sz w:val="22"/>
          <w:szCs w:val="22"/>
        </w:rPr>
        <w:t>.</w:t>
      </w:r>
    </w:p>
    <w:p w:rsidR="00871366" w:rsidRPr="00EF6869" w:rsidP="009609BF" w14:paraId="6312145C" w14:textId="77777777">
      <w:pPr>
        <w:tabs>
          <w:tab w:val="left" w:pos="540"/>
        </w:tabs>
        <w:ind w:left="540" w:hanging="540"/>
        <w:jc w:val="both"/>
        <w:rPr>
          <w:rFonts w:ascii="Arial" w:hAnsi="Arial" w:cs="Arial"/>
          <w:sz w:val="22"/>
          <w:szCs w:val="22"/>
        </w:rPr>
      </w:pPr>
    </w:p>
    <w:p w:rsidR="002A28DE" w:rsidRPr="00EF6869" w:rsidP="009609BF" w14:paraId="47A4036F" w14:textId="77777777">
      <w:pPr>
        <w:tabs>
          <w:tab w:val="left" w:pos="540"/>
        </w:tabs>
        <w:ind w:left="540" w:hanging="540"/>
        <w:jc w:val="both"/>
        <w:rPr>
          <w:rFonts w:ascii="Arial" w:hAnsi="Arial" w:cs="Arial"/>
          <w:sz w:val="22"/>
          <w:szCs w:val="22"/>
        </w:rPr>
      </w:pPr>
      <w:r w:rsidRPr="00EF6869">
        <w:rPr>
          <w:rFonts w:ascii="Arial" w:hAnsi="Arial" w:cs="Arial"/>
          <w:sz w:val="22"/>
          <w:szCs w:val="22"/>
        </w:rPr>
        <w:t>16.</w:t>
      </w:r>
      <w:r w:rsidRPr="00EF6869">
        <w:rPr>
          <w:rFonts w:ascii="Arial" w:hAnsi="Arial" w:cs="Arial"/>
          <w:sz w:val="22"/>
          <w:szCs w:val="22"/>
        </w:rPr>
        <w:tab/>
      </w:r>
      <w:r w:rsidRPr="00EF6869">
        <w:rPr>
          <w:rFonts w:ascii="Arial" w:hAnsi="Arial" w:cs="Arial"/>
          <w:sz w:val="22"/>
          <w:szCs w:val="22"/>
          <w:u w:val="single"/>
        </w:rPr>
        <w:t>Time schedule for data collection and publication</w:t>
      </w:r>
      <w:r w:rsidRPr="00EF6869">
        <w:rPr>
          <w:rFonts w:ascii="Arial" w:hAnsi="Arial" w:cs="Arial"/>
          <w:sz w:val="22"/>
          <w:szCs w:val="22"/>
        </w:rPr>
        <w:t xml:space="preserve"> - The results of this collection will not be published.</w:t>
      </w:r>
    </w:p>
    <w:p w:rsidR="008756A4" w:rsidRPr="00EF6869" w:rsidP="009609BF" w14:paraId="7A249662" w14:textId="77777777">
      <w:pPr>
        <w:tabs>
          <w:tab w:val="left" w:pos="540"/>
        </w:tabs>
        <w:ind w:left="540" w:hanging="540"/>
        <w:jc w:val="both"/>
        <w:rPr>
          <w:rFonts w:ascii="Arial" w:hAnsi="Arial" w:cs="Arial"/>
          <w:sz w:val="22"/>
          <w:szCs w:val="22"/>
        </w:rPr>
      </w:pPr>
    </w:p>
    <w:p w:rsidR="002269BA" w:rsidRPr="00C8000B" w:rsidP="00C8000B" w14:paraId="4BA2CE7F" w14:textId="4879625B">
      <w:pPr>
        <w:numPr>
          <w:ilvl w:val="0"/>
          <w:numId w:val="5"/>
        </w:numPr>
        <w:tabs>
          <w:tab w:val="left" w:pos="540"/>
        </w:tabs>
        <w:ind w:left="540" w:hanging="540"/>
        <w:jc w:val="both"/>
        <w:rPr>
          <w:rFonts w:ascii="Arial" w:hAnsi="Arial" w:cs="Arial"/>
          <w:sz w:val="22"/>
          <w:szCs w:val="22"/>
          <w:u w:val="single"/>
        </w:rPr>
      </w:pPr>
      <w:r w:rsidRPr="00EF6869">
        <w:rPr>
          <w:rFonts w:ascii="Arial" w:hAnsi="Arial" w:cs="Arial"/>
          <w:sz w:val="22"/>
          <w:szCs w:val="22"/>
          <w:u w:val="single"/>
        </w:rPr>
        <w:t>Request to not display OMB expiration date</w:t>
      </w:r>
      <w:r w:rsidRPr="00EF6869">
        <w:rPr>
          <w:rFonts w:ascii="Arial" w:hAnsi="Arial" w:cs="Arial"/>
          <w:sz w:val="22"/>
          <w:szCs w:val="22"/>
        </w:rPr>
        <w:t xml:space="preserve"> </w:t>
      </w:r>
      <w:r w:rsidR="000F2928">
        <w:rPr>
          <w:rFonts w:ascii="Arial" w:hAnsi="Arial" w:cs="Arial"/>
          <w:sz w:val="22"/>
          <w:szCs w:val="22"/>
        </w:rPr>
        <w:t>–</w:t>
      </w:r>
      <w:r w:rsidRPr="00EF6869" w:rsidR="00C744A6">
        <w:rPr>
          <w:rFonts w:ascii="Arial" w:hAnsi="Arial" w:cs="Arial"/>
          <w:sz w:val="22"/>
          <w:szCs w:val="22"/>
        </w:rPr>
        <w:t xml:space="preserve"> </w:t>
      </w:r>
      <w:bookmarkStart w:id="2" w:name="_Hlk94609950"/>
      <w:bookmarkStart w:id="3" w:name="_Hlk182392721"/>
      <w:r w:rsidRPr="00C8000B">
        <w:rPr>
          <w:rFonts w:ascii="Arial" w:hAnsi="Arial" w:cs="Arial"/>
          <w:sz w:val="22"/>
          <w:szCs w:val="22"/>
        </w:rPr>
        <w:t xml:space="preserve">The RRB started an extensive multi-year IT Modernization Initiative at the beginning of Fiscal Year 2019 to transform our operations into the 21st Century using multiple contractor services to improve mission performance, expand service capabilities, and strengthen cybersecurity and modernization is still in progress.  The RRB hired a new CIO on November 4. 2024 who will be briefed the modernization initiative status and if requested, the RRB will provide OMB with any updates to the consolidated project timeline. </w:t>
      </w:r>
    </w:p>
    <w:bookmarkEnd w:id="3"/>
    <w:p w:rsidR="00BF5083" w:rsidRPr="00BF5083" w:rsidP="00C8000B" w14:paraId="02855969" w14:textId="77777777">
      <w:pPr>
        <w:tabs>
          <w:tab w:val="left" w:pos="540"/>
        </w:tabs>
        <w:ind w:left="540"/>
        <w:jc w:val="both"/>
        <w:rPr>
          <w:rFonts w:ascii="Arial" w:hAnsi="Arial" w:cs="Arial"/>
          <w:sz w:val="22"/>
          <w:szCs w:val="22"/>
        </w:rPr>
      </w:pPr>
    </w:p>
    <w:p w:rsidR="000F2928" w:rsidP="00C8000B" w14:paraId="19D214B1" w14:textId="19CE97A1">
      <w:pPr>
        <w:tabs>
          <w:tab w:val="left" w:pos="540"/>
        </w:tabs>
        <w:ind w:left="540"/>
        <w:jc w:val="both"/>
        <w:rPr>
          <w:rFonts w:ascii="Arial" w:hAnsi="Arial" w:cs="Arial"/>
          <w:sz w:val="22"/>
          <w:szCs w:val="22"/>
        </w:rPr>
      </w:pPr>
      <w:r w:rsidRPr="00BF5083">
        <w:rPr>
          <w:rFonts w:ascii="Arial" w:hAnsi="Arial" w:cs="Arial"/>
          <w:sz w:val="22"/>
          <w:szCs w:val="22"/>
        </w:rPr>
        <w:t>Given that the forms in this collection are seldom revised; the costs associated with redrafting, reprinting, and distributing forms to keep the appropriate OMB expiration date in place; and our desire to reevaluate after the completion of the modernization project,</w:t>
      </w:r>
      <w:r w:rsidRPr="00BF5083">
        <w:rPr>
          <w:rFonts w:ascii="Arial" w:hAnsi="Arial" w:cs="Arial"/>
          <w:b/>
          <w:sz w:val="22"/>
          <w:szCs w:val="22"/>
        </w:rPr>
        <w:t xml:space="preserve"> </w:t>
      </w:r>
      <w:r w:rsidRPr="00BF5083">
        <w:rPr>
          <w:rFonts w:ascii="Arial" w:hAnsi="Arial" w:cs="Arial"/>
          <w:b/>
          <w:sz w:val="22"/>
          <w:szCs w:val="22"/>
          <w:u w:val="single"/>
        </w:rPr>
        <w:t>the RRB requests the authority to not display the expiration date on the forms</w:t>
      </w:r>
      <w:bookmarkEnd w:id="2"/>
    </w:p>
    <w:p w:rsidR="002A28DE" w:rsidRPr="00EF6869" w:rsidP="000F2928" w14:paraId="04F0F0C0" w14:textId="3C5B68D9">
      <w:pPr>
        <w:tabs>
          <w:tab w:val="left" w:pos="540"/>
        </w:tabs>
        <w:ind w:left="540"/>
        <w:jc w:val="both"/>
        <w:rPr>
          <w:rFonts w:ascii="Arial" w:hAnsi="Arial" w:cs="Arial"/>
          <w:sz w:val="22"/>
          <w:szCs w:val="22"/>
        </w:rPr>
      </w:pPr>
      <w:r>
        <w:rPr>
          <w:rFonts w:ascii="Arial" w:hAnsi="Arial" w:cs="Arial"/>
          <w:sz w:val="22"/>
          <w:szCs w:val="22"/>
        </w:rPr>
        <w:tab/>
      </w:r>
    </w:p>
    <w:p w:rsidR="002A28DE" w:rsidRPr="004E0565" w:rsidP="009609BF" w14:paraId="2A509812" w14:textId="77777777">
      <w:pPr>
        <w:tabs>
          <w:tab w:val="left" w:pos="540"/>
        </w:tabs>
        <w:ind w:left="540" w:hanging="540"/>
        <w:jc w:val="both"/>
        <w:rPr>
          <w:rFonts w:ascii="Arial" w:hAnsi="Arial" w:cs="Arial"/>
          <w:sz w:val="22"/>
          <w:szCs w:val="22"/>
        </w:rPr>
      </w:pPr>
      <w:r w:rsidRPr="00EF6869">
        <w:rPr>
          <w:rFonts w:ascii="Arial" w:hAnsi="Arial" w:cs="Arial"/>
          <w:sz w:val="22"/>
          <w:szCs w:val="22"/>
        </w:rPr>
        <w:t>18.</w:t>
      </w:r>
      <w:r w:rsidRPr="00EF6869">
        <w:rPr>
          <w:rFonts w:ascii="Arial" w:hAnsi="Arial" w:cs="Arial"/>
          <w:sz w:val="22"/>
          <w:szCs w:val="22"/>
        </w:rPr>
        <w:tab/>
      </w:r>
      <w:r w:rsidRPr="00EF6869">
        <w:rPr>
          <w:rFonts w:ascii="Arial" w:hAnsi="Arial" w:cs="Arial"/>
          <w:sz w:val="22"/>
          <w:szCs w:val="22"/>
          <w:u w:val="single"/>
        </w:rPr>
        <w:t>Exceptions to Certification Statement</w:t>
      </w:r>
      <w:r w:rsidRPr="00EF6869">
        <w:rPr>
          <w:rFonts w:ascii="Arial" w:hAnsi="Arial" w:cs="Arial"/>
          <w:sz w:val="22"/>
          <w:szCs w:val="22"/>
        </w:rPr>
        <w:t xml:space="preserve"> - None</w:t>
      </w:r>
    </w:p>
    <w:sectPr w:rsidSect="004E0565">
      <w:headerReference w:type="default" r:id="rId5"/>
      <w:footerReference w:type="default" r:id="rId6"/>
      <w:endnotePr>
        <w:numFmt w:val="decimal"/>
      </w:endnotePr>
      <w:type w:val="continuous"/>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Symbol"/>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0565" w14:paraId="4B280FB0" w14:textId="77777777">
    <w:pPr>
      <w:spacing w:line="240" w:lineRule="exact"/>
    </w:pPr>
  </w:p>
  <w:p w:rsidR="004E0565" w14:paraId="5AEEA103" w14:textId="77777777">
    <w:pPr>
      <w:framePr w:w="9361" w:wrap="notBeside" w:vAnchor="text" w:hAnchor="text" w:x="1" w:y="1"/>
      <w:jc w:val="center"/>
      <w:rPr>
        <w:rFonts w:ascii="CG Times" w:hAnsi="CG Times"/>
      </w:rPr>
    </w:pPr>
    <w:r>
      <w:rPr>
        <w:rFonts w:ascii="CG Times" w:hAnsi="CG Times"/>
      </w:rPr>
      <w:t>-</w:t>
    </w:r>
    <w:r>
      <w:rPr>
        <w:rFonts w:ascii="CG Times" w:hAnsi="CG Times"/>
      </w:rPr>
      <w:fldChar w:fldCharType="begin"/>
    </w:r>
    <w:r>
      <w:rPr>
        <w:rFonts w:ascii="CG Times" w:hAnsi="CG Times"/>
      </w:rPr>
      <w:instrText xml:space="preserve">PAGE </w:instrText>
    </w:r>
    <w:r>
      <w:rPr>
        <w:rFonts w:ascii="CG Times" w:hAnsi="CG Times"/>
      </w:rPr>
      <w:fldChar w:fldCharType="separate"/>
    </w:r>
    <w:r w:rsidR="00531563">
      <w:rPr>
        <w:rFonts w:ascii="CG Times" w:hAnsi="CG Times"/>
        <w:noProof/>
      </w:rPr>
      <w:t>1</w:t>
    </w:r>
    <w:r>
      <w:rPr>
        <w:rFonts w:ascii="CG Times" w:hAnsi="CG Times"/>
      </w:rPr>
      <w:fldChar w:fldCharType="end"/>
    </w:r>
    <w:r>
      <w:rPr>
        <w:rFonts w:ascii="CG Times" w:hAnsi="CG Times"/>
      </w:rPr>
      <w:t>-</w:t>
    </w:r>
  </w:p>
  <w:p w:rsidR="004E0565" w14:paraId="0FA3D446"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0565" w14:paraId="38A8A908" w14:textId="77777777">
    <w:pPr>
      <w:tabs>
        <w:tab w:val="right" w:pos="9360"/>
      </w:tabs>
      <w:rPr>
        <w:rFonts w:ascii="CG Times" w:hAnsi="CG Times"/>
      </w:rPr>
    </w:pPr>
    <w:r>
      <w:tab/>
    </w:r>
    <w:r w:rsidRPr="00B84329">
      <w:rPr>
        <w:rFonts w:ascii="Arial" w:hAnsi="Arial"/>
        <w:sz w:val="22"/>
        <w:szCs w:val="22"/>
      </w:rPr>
      <w:t>OMB NO. 3220-0179</w:t>
    </w:r>
  </w:p>
  <w:p w:rsidR="004E0565" w:rsidP="009A04E2" w14:paraId="39697964" w14:textId="77777777">
    <w:pPr>
      <w:rPr>
        <w:rFonts w:ascii="CG Times" w:hAnsi="CG Times"/>
      </w:rPr>
    </w:pPr>
    <w:r>
      <w:rPr>
        <w:rFonts w:ascii="CG Times" w:hAnsi="CG Tim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31AE17FD"/>
    <w:multiLevelType w:val="hybridMultilevel"/>
    <w:tmpl w:val="EF3ECCB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
    <w:nsid w:val="367E3D52"/>
    <w:multiLevelType w:val="hybridMultilevel"/>
    <w:tmpl w:val="455436B4"/>
    <w:lvl w:ilvl="0">
      <w:start w:val="1"/>
      <w:numFmt w:val="bullet"/>
      <w:lvlText w:val=""/>
      <w:lvlJc w:val="left"/>
      <w:pPr>
        <w:tabs>
          <w:tab w:val="num" w:pos="1980"/>
        </w:tabs>
        <w:ind w:left="1980" w:hanging="360"/>
      </w:pPr>
      <w:rPr>
        <w:rFonts w:ascii="Wingdings" w:hAnsi="Wingdings" w:hint="default"/>
      </w:rPr>
    </w:lvl>
    <w:lvl w:ilvl="1" w:tentative="1">
      <w:start w:val="1"/>
      <w:numFmt w:val="bullet"/>
      <w:lvlText w:val="o"/>
      <w:lvlJc w:val="left"/>
      <w:pPr>
        <w:tabs>
          <w:tab w:val="num" w:pos="2700"/>
        </w:tabs>
        <w:ind w:left="2700" w:hanging="360"/>
      </w:pPr>
      <w:rPr>
        <w:rFonts w:ascii="Courier New" w:hAnsi="Courier New" w:cs="Courier New" w:hint="default"/>
      </w:rPr>
    </w:lvl>
    <w:lvl w:ilvl="2" w:tentative="1">
      <w:start w:val="1"/>
      <w:numFmt w:val="bullet"/>
      <w:lvlText w:val=""/>
      <w:lvlJc w:val="left"/>
      <w:pPr>
        <w:tabs>
          <w:tab w:val="num" w:pos="3420"/>
        </w:tabs>
        <w:ind w:left="3420" w:hanging="360"/>
      </w:pPr>
      <w:rPr>
        <w:rFonts w:ascii="Wingdings" w:hAnsi="Wingdings" w:hint="default"/>
      </w:rPr>
    </w:lvl>
    <w:lvl w:ilvl="3" w:tentative="1">
      <w:start w:val="1"/>
      <w:numFmt w:val="bullet"/>
      <w:lvlText w:val=""/>
      <w:lvlJc w:val="left"/>
      <w:pPr>
        <w:tabs>
          <w:tab w:val="num" w:pos="4140"/>
        </w:tabs>
        <w:ind w:left="4140" w:hanging="360"/>
      </w:pPr>
      <w:rPr>
        <w:rFonts w:ascii="Symbol" w:hAnsi="Symbol" w:hint="default"/>
      </w:rPr>
    </w:lvl>
    <w:lvl w:ilvl="4" w:tentative="1">
      <w:start w:val="1"/>
      <w:numFmt w:val="bullet"/>
      <w:lvlText w:val="o"/>
      <w:lvlJc w:val="left"/>
      <w:pPr>
        <w:tabs>
          <w:tab w:val="num" w:pos="4860"/>
        </w:tabs>
        <w:ind w:left="4860" w:hanging="360"/>
      </w:pPr>
      <w:rPr>
        <w:rFonts w:ascii="Courier New" w:hAnsi="Courier New" w:cs="Courier New" w:hint="default"/>
      </w:rPr>
    </w:lvl>
    <w:lvl w:ilvl="5" w:tentative="1">
      <w:start w:val="1"/>
      <w:numFmt w:val="bullet"/>
      <w:lvlText w:val=""/>
      <w:lvlJc w:val="left"/>
      <w:pPr>
        <w:tabs>
          <w:tab w:val="num" w:pos="5580"/>
        </w:tabs>
        <w:ind w:left="5580" w:hanging="360"/>
      </w:pPr>
      <w:rPr>
        <w:rFonts w:ascii="Wingdings" w:hAnsi="Wingdings" w:hint="default"/>
      </w:rPr>
    </w:lvl>
    <w:lvl w:ilvl="6" w:tentative="1">
      <w:start w:val="1"/>
      <w:numFmt w:val="bullet"/>
      <w:lvlText w:val=""/>
      <w:lvlJc w:val="left"/>
      <w:pPr>
        <w:tabs>
          <w:tab w:val="num" w:pos="6300"/>
        </w:tabs>
        <w:ind w:left="6300" w:hanging="360"/>
      </w:pPr>
      <w:rPr>
        <w:rFonts w:ascii="Symbol" w:hAnsi="Symbol" w:hint="default"/>
      </w:rPr>
    </w:lvl>
    <w:lvl w:ilvl="7" w:tentative="1">
      <w:start w:val="1"/>
      <w:numFmt w:val="bullet"/>
      <w:lvlText w:val="o"/>
      <w:lvlJc w:val="left"/>
      <w:pPr>
        <w:tabs>
          <w:tab w:val="num" w:pos="7020"/>
        </w:tabs>
        <w:ind w:left="7020" w:hanging="360"/>
      </w:pPr>
      <w:rPr>
        <w:rFonts w:ascii="Courier New" w:hAnsi="Courier New" w:cs="Courier New" w:hint="default"/>
      </w:rPr>
    </w:lvl>
    <w:lvl w:ilvl="8" w:tentative="1">
      <w:start w:val="1"/>
      <w:numFmt w:val="bullet"/>
      <w:lvlText w:val=""/>
      <w:lvlJc w:val="left"/>
      <w:pPr>
        <w:tabs>
          <w:tab w:val="num" w:pos="7740"/>
        </w:tabs>
        <w:ind w:left="7740" w:hanging="360"/>
      </w:pPr>
      <w:rPr>
        <w:rFonts w:ascii="Wingdings" w:hAnsi="Wingdings" w:hint="default"/>
      </w:rPr>
    </w:lvl>
  </w:abstractNum>
  <w:abstractNum w:abstractNumId="3">
    <w:nsid w:val="4BF23F7F"/>
    <w:multiLevelType w:val="hybridMultilevel"/>
    <w:tmpl w:val="3AC61A6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61414379"/>
    <w:multiLevelType w:val="hybridMultilevel"/>
    <w:tmpl w:val="87C862AC"/>
    <w:lvl w:ilvl="0">
      <w:start w:val="17"/>
      <w:numFmt w:val="decimal"/>
      <w:lvlText w:val="%1."/>
      <w:lvlJc w:val="left"/>
      <w:pPr>
        <w:tabs>
          <w:tab w:val="num" w:pos="720"/>
        </w:tabs>
        <w:ind w:left="720" w:hanging="360"/>
      </w:pPr>
      <w:rPr>
        <w:rFonts w:hint="default"/>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61E02227"/>
    <w:multiLevelType w:val="hybridMultilevel"/>
    <w:tmpl w:val="E8905B16"/>
    <w:lvl w:ilvl="0">
      <w:start w:val="1"/>
      <w:numFmt w:val="decimal"/>
      <w:lvlText w:val="%1."/>
      <w:lvlJc w:val="left"/>
      <w:pPr>
        <w:tabs>
          <w:tab w:val="num" w:pos="420"/>
        </w:tabs>
        <w:ind w:left="420" w:hanging="360"/>
      </w:pPr>
      <w:rPr>
        <w:rFonts w:hint="default"/>
        <w:sz w:val="22"/>
        <w:szCs w:val="22"/>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6">
    <w:nsid w:val="6BAF594D"/>
    <w:multiLevelType w:val="hybridMultilevel"/>
    <w:tmpl w:val="70364D5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6E4D4854"/>
    <w:multiLevelType w:val="hybridMultilevel"/>
    <w:tmpl w:val="E40E8A52"/>
    <w:lvl w:ilvl="0">
      <w:start w:val="1"/>
      <w:numFmt w:val="bullet"/>
      <w:lvlText w:val=""/>
      <w:lvlJc w:val="left"/>
      <w:pPr>
        <w:ind w:left="1320" w:hanging="360"/>
      </w:pPr>
      <w:rPr>
        <w:rFonts w:ascii="Symbol" w:hAnsi="Symbol" w:hint="default"/>
      </w:rPr>
    </w:lvl>
    <w:lvl w:ilvl="1" w:tentative="1">
      <w:start w:val="1"/>
      <w:numFmt w:val="bullet"/>
      <w:lvlText w:val="o"/>
      <w:lvlJc w:val="left"/>
      <w:pPr>
        <w:ind w:left="2040" w:hanging="360"/>
      </w:pPr>
      <w:rPr>
        <w:rFonts w:ascii="Courier New" w:hAnsi="Courier New" w:cs="Courier New" w:hint="default"/>
      </w:rPr>
    </w:lvl>
    <w:lvl w:ilvl="2" w:tentative="1">
      <w:start w:val="1"/>
      <w:numFmt w:val="bullet"/>
      <w:lvlText w:val=""/>
      <w:lvlJc w:val="left"/>
      <w:pPr>
        <w:ind w:left="2760" w:hanging="360"/>
      </w:pPr>
      <w:rPr>
        <w:rFonts w:ascii="Wingdings" w:hAnsi="Wingdings" w:hint="default"/>
      </w:rPr>
    </w:lvl>
    <w:lvl w:ilvl="3" w:tentative="1">
      <w:start w:val="1"/>
      <w:numFmt w:val="bullet"/>
      <w:lvlText w:val=""/>
      <w:lvlJc w:val="left"/>
      <w:pPr>
        <w:ind w:left="3480" w:hanging="360"/>
      </w:pPr>
      <w:rPr>
        <w:rFonts w:ascii="Symbol" w:hAnsi="Symbol" w:hint="default"/>
      </w:rPr>
    </w:lvl>
    <w:lvl w:ilvl="4" w:tentative="1">
      <w:start w:val="1"/>
      <w:numFmt w:val="bullet"/>
      <w:lvlText w:val="o"/>
      <w:lvlJc w:val="left"/>
      <w:pPr>
        <w:ind w:left="4200" w:hanging="360"/>
      </w:pPr>
      <w:rPr>
        <w:rFonts w:ascii="Courier New" w:hAnsi="Courier New" w:cs="Courier New" w:hint="default"/>
      </w:rPr>
    </w:lvl>
    <w:lvl w:ilvl="5" w:tentative="1">
      <w:start w:val="1"/>
      <w:numFmt w:val="bullet"/>
      <w:lvlText w:val=""/>
      <w:lvlJc w:val="left"/>
      <w:pPr>
        <w:ind w:left="4920" w:hanging="360"/>
      </w:pPr>
      <w:rPr>
        <w:rFonts w:ascii="Wingdings" w:hAnsi="Wingdings" w:hint="default"/>
      </w:rPr>
    </w:lvl>
    <w:lvl w:ilvl="6" w:tentative="1">
      <w:start w:val="1"/>
      <w:numFmt w:val="bullet"/>
      <w:lvlText w:val=""/>
      <w:lvlJc w:val="left"/>
      <w:pPr>
        <w:ind w:left="5640" w:hanging="360"/>
      </w:pPr>
      <w:rPr>
        <w:rFonts w:ascii="Symbol" w:hAnsi="Symbol" w:hint="default"/>
      </w:rPr>
    </w:lvl>
    <w:lvl w:ilvl="7" w:tentative="1">
      <w:start w:val="1"/>
      <w:numFmt w:val="bullet"/>
      <w:lvlText w:val="o"/>
      <w:lvlJc w:val="left"/>
      <w:pPr>
        <w:ind w:left="6360" w:hanging="360"/>
      </w:pPr>
      <w:rPr>
        <w:rFonts w:ascii="Courier New" w:hAnsi="Courier New" w:cs="Courier New" w:hint="default"/>
      </w:rPr>
    </w:lvl>
    <w:lvl w:ilvl="8" w:tentative="1">
      <w:start w:val="1"/>
      <w:numFmt w:val="bullet"/>
      <w:lvlText w:val=""/>
      <w:lvlJc w:val="left"/>
      <w:pPr>
        <w:ind w:left="7080" w:hanging="360"/>
      </w:pPr>
      <w:rPr>
        <w:rFonts w:ascii="Wingdings" w:hAnsi="Wingdings" w:hint="default"/>
      </w:rPr>
    </w:lvl>
  </w:abstractNum>
  <w:num w:numId="1" w16cid:durableId="522978156">
    <w:abstractNumId w:val="0"/>
    <w:lvlOverride w:ilvl="0">
      <w:lvl w:ilvl="0">
        <w:start w:val="0"/>
        <w:numFmt w:val="bullet"/>
        <w:lvlText w:val=""/>
        <w:legacy w:legacy="1" w:legacySpace="0" w:legacyIndent="720"/>
        <w:lvlJc w:val="left"/>
        <w:pPr>
          <w:ind w:left="1440" w:hanging="720"/>
        </w:pPr>
        <w:rPr>
          <w:rFonts w:ascii="WP TypographicSymbols" w:hAnsi="WP TypographicSymbols" w:hint="default"/>
        </w:rPr>
      </w:lvl>
    </w:lvlOverride>
  </w:num>
  <w:num w:numId="2" w16cid:durableId="1380089454">
    <w:abstractNumId w:val="1"/>
  </w:num>
  <w:num w:numId="3" w16cid:durableId="783767306">
    <w:abstractNumId w:val="6"/>
  </w:num>
  <w:num w:numId="4" w16cid:durableId="1838643430">
    <w:abstractNumId w:val="3"/>
  </w:num>
  <w:num w:numId="5" w16cid:durableId="2118062520">
    <w:abstractNumId w:val="4"/>
  </w:num>
  <w:num w:numId="6" w16cid:durableId="1154571130">
    <w:abstractNumId w:val="5"/>
  </w:num>
  <w:num w:numId="7" w16cid:durableId="495462399">
    <w:abstractNumId w:val="2"/>
  </w:num>
  <w:num w:numId="8" w16cid:durableId="1198876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693"/>
    <w:rsid w:val="00080693"/>
    <w:rsid w:val="000F2928"/>
    <w:rsid w:val="000F33C7"/>
    <w:rsid w:val="0012678F"/>
    <w:rsid w:val="001A77BA"/>
    <w:rsid w:val="001D4AAE"/>
    <w:rsid w:val="00207E22"/>
    <w:rsid w:val="002269BA"/>
    <w:rsid w:val="00242835"/>
    <w:rsid w:val="002A28DE"/>
    <w:rsid w:val="002A4592"/>
    <w:rsid w:val="002B3CAE"/>
    <w:rsid w:val="002D0785"/>
    <w:rsid w:val="00372E28"/>
    <w:rsid w:val="003F4F09"/>
    <w:rsid w:val="004709E3"/>
    <w:rsid w:val="004B3264"/>
    <w:rsid w:val="004E0565"/>
    <w:rsid w:val="00511EE4"/>
    <w:rsid w:val="00523169"/>
    <w:rsid w:val="00531563"/>
    <w:rsid w:val="005939AA"/>
    <w:rsid w:val="005E5103"/>
    <w:rsid w:val="005F2EB4"/>
    <w:rsid w:val="00606B3B"/>
    <w:rsid w:val="00606CAF"/>
    <w:rsid w:val="00623988"/>
    <w:rsid w:val="006A08DA"/>
    <w:rsid w:val="006F2CE1"/>
    <w:rsid w:val="0071012E"/>
    <w:rsid w:val="007562F3"/>
    <w:rsid w:val="00786395"/>
    <w:rsid w:val="007A3898"/>
    <w:rsid w:val="007B5482"/>
    <w:rsid w:val="007D7FA7"/>
    <w:rsid w:val="007E2D44"/>
    <w:rsid w:val="00837A83"/>
    <w:rsid w:val="0086350C"/>
    <w:rsid w:val="00866F52"/>
    <w:rsid w:val="00871366"/>
    <w:rsid w:val="008756A4"/>
    <w:rsid w:val="0089121F"/>
    <w:rsid w:val="008C3397"/>
    <w:rsid w:val="00941B47"/>
    <w:rsid w:val="009609BF"/>
    <w:rsid w:val="009A04E2"/>
    <w:rsid w:val="009B2633"/>
    <w:rsid w:val="00A150FC"/>
    <w:rsid w:val="00A36E91"/>
    <w:rsid w:val="00A43477"/>
    <w:rsid w:val="00A45019"/>
    <w:rsid w:val="00A83C17"/>
    <w:rsid w:val="00A96D7A"/>
    <w:rsid w:val="00AA3871"/>
    <w:rsid w:val="00AA74A4"/>
    <w:rsid w:val="00AE059A"/>
    <w:rsid w:val="00AF0B70"/>
    <w:rsid w:val="00B84329"/>
    <w:rsid w:val="00B90334"/>
    <w:rsid w:val="00BA3307"/>
    <w:rsid w:val="00BB21EF"/>
    <w:rsid w:val="00BC2AA2"/>
    <w:rsid w:val="00BF5083"/>
    <w:rsid w:val="00C00B39"/>
    <w:rsid w:val="00C24052"/>
    <w:rsid w:val="00C65DE4"/>
    <w:rsid w:val="00C744A6"/>
    <w:rsid w:val="00C8000B"/>
    <w:rsid w:val="00C95BD3"/>
    <w:rsid w:val="00CA7A8C"/>
    <w:rsid w:val="00CB45C0"/>
    <w:rsid w:val="00CB5B47"/>
    <w:rsid w:val="00D03E4B"/>
    <w:rsid w:val="00D17594"/>
    <w:rsid w:val="00D17783"/>
    <w:rsid w:val="00D2313E"/>
    <w:rsid w:val="00D4364E"/>
    <w:rsid w:val="00D458EA"/>
    <w:rsid w:val="00D54D1A"/>
    <w:rsid w:val="00D879D0"/>
    <w:rsid w:val="00D972AA"/>
    <w:rsid w:val="00DB70AB"/>
    <w:rsid w:val="00DE2060"/>
    <w:rsid w:val="00DF0769"/>
    <w:rsid w:val="00E04F76"/>
    <w:rsid w:val="00E261D9"/>
    <w:rsid w:val="00E52FFA"/>
    <w:rsid w:val="00E56483"/>
    <w:rsid w:val="00E70B33"/>
    <w:rsid w:val="00E8589B"/>
    <w:rsid w:val="00E9569E"/>
    <w:rsid w:val="00EC7707"/>
    <w:rsid w:val="00ED574A"/>
    <w:rsid w:val="00EF6869"/>
    <w:rsid w:val="00F27106"/>
    <w:rsid w:val="00F27546"/>
    <w:rsid w:val="00F33DF1"/>
    <w:rsid w:val="00FF23E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2BF04EC"/>
  <w15:chartTrackingRefBased/>
  <w15:docId w15:val="{D8C163CA-3DBE-4DC8-BF2F-8AE2A476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4680"/>
      </w:tabs>
      <w:jc w:val="center"/>
      <w:outlineLvl w:val="0"/>
    </w:pPr>
    <w:rPr>
      <w:rFonts w:ascii="CG Times" w:hAnsi="CG Time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1440" w:hanging="720"/>
    </w:p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440"/>
      </w:tabs>
      <w:ind w:left="360"/>
      <w:jc w:val="both"/>
    </w:pPr>
    <w:rPr>
      <w:rFonts w:ascii="CG Times" w:hAnsi="CG Times"/>
    </w:rPr>
  </w:style>
  <w:style w:type="paragraph" w:styleId="BodyTextIndent2">
    <w:name w:val="Body Text Indent 2"/>
    <w:basedOn w:val="Normal"/>
    <w:pPr>
      <w:ind w:left="270"/>
    </w:pPr>
    <w:rPr>
      <w:rFonts w:ascii="CG Times" w:hAnsi="CG Times"/>
    </w:rPr>
  </w:style>
  <w:style w:type="character" w:styleId="Hyperlink">
    <w:name w:val="Hyperlink"/>
    <w:rsid w:val="00A83C17"/>
    <w:rPr>
      <w:color w:val="0000FF"/>
      <w:u w:val="single"/>
    </w:rPr>
  </w:style>
  <w:style w:type="character" w:styleId="FollowedHyperlink">
    <w:name w:val="FollowedHyperlink"/>
    <w:rsid w:val="00EF6869"/>
    <w:rPr>
      <w:color w:val="954F72"/>
      <w:u w:val="single"/>
    </w:rPr>
  </w:style>
  <w:style w:type="paragraph" w:styleId="Revision">
    <w:name w:val="Revision"/>
    <w:hidden/>
    <w:uiPriority w:val="99"/>
    <w:semiHidden/>
    <w:rsid w:val="00BF5083"/>
    <w:rPr>
      <w:rFonts w:ascii="Courier" w:hAnsi="Courier"/>
      <w:snapToGrid w:val="0"/>
      <w:sz w:val="24"/>
    </w:rPr>
  </w:style>
  <w:style w:type="character" w:styleId="CommentReference">
    <w:name w:val="annotation reference"/>
    <w:basedOn w:val="DefaultParagraphFont"/>
    <w:rsid w:val="00AA74A4"/>
    <w:rPr>
      <w:sz w:val="16"/>
      <w:szCs w:val="16"/>
    </w:rPr>
  </w:style>
  <w:style w:type="paragraph" w:styleId="CommentText">
    <w:name w:val="annotation text"/>
    <w:basedOn w:val="Normal"/>
    <w:link w:val="CommentTextChar"/>
    <w:rsid w:val="00AA74A4"/>
    <w:rPr>
      <w:sz w:val="20"/>
    </w:rPr>
  </w:style>
  <w:style w:type="character" w:customStyle="1" w:styleId="CommentTextChar">
    <w:name w:val="Comment Text Char"/>
    <w:basedOn w:val="DefaultParagraphFont"/>
    <w:link w:val="CommentText"/>
    <w:rsid w:val="00AA74A4"/>
    <w:rPr>
      <w:rFonts w:ascii="Courier" w:hAnsi="Courier"/>
      <w:snapToGrid w:val="0"/>
    </w:rPr>
  </w:style>
  <w:style w:type="paragraph" w:styleId="CommentSubject">
    <w:name w:val="annotation subject"/>
    <w:basedOn w:val="CommentText"/>
    <w:next w:val="CommentText"/>
    <w:link w:val="CommentSubjectChar"/>
    <w:rsid w:val="00AA74A4"/>
    <w:rPr>
      <w:b/>
      <w:bCs/>
    </w:rPr>
  </w:style>
  <w:style w:type="character" w:customStyle="1" w:styleId="CommentSubjectChar">
    <w:name w:val="Comment Subject Char"/>
    <w:basedOn w:val="CommentTextChar"/>
    <w:link w:val="CommentSubject"/>
    <w:rsid w:val="00AA74A4"/>
    <w:rPr>
      <w:rFonts w:ascii="Courier" w:hAnsi="Courier"/>
      <w:b/>
      <w:bCs/>
      <w:snapToGrid w:val="0"/>
    </w:rPr>
  </w:style>
  <w:style w:type="paragraph" w:styleId="ListParagraph">
    <w:name w:val="List Paragraph"/>
    <w:basedOn w:val="Normal"/>
    <w:uiPriority w:val="34"/>
    <w:qFormat/>
    <w:rsid w:val="002269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rrb.gov/sites/default/files/2017-06/PIA-BPO.pdf"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1086</Words>
  <Characters>5850</Characters>
  <Application>Microsoft Office Word</Application>
  <DocSecurity>0</DocSecurity>
  <Lines>137</Lines>
  <Paragraphs>46</Paragraphs>
  <ScaleCrop>false</ScaleCrop>
  <HeadingPairs>
    <vt:vector size="2" baseType="variant">
      <vt:variant>
        <vt:lpstr>Title</vt:lpstr>
      </vt:variant>
      <vt:variant>
        <vt:i4>1</vt:i4>
      </vt:variant>
    </vt:vector>
  </HeadingPairs>
  <TitlesOfParts>
    <vt:vector size="1" baseType="lpstr">
      <vt:lpstr/>
    </vt:vector>
  </TitlesOfParts>
  <Company>Micron Electronics, Inc.</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BDP-230</dc:creator>
  <cp:lastModifiedBy>Foster, Brian D.</cp:lastModifiedBy>
  <cp:revision>5</cp:revision>
  <cp:lastPrinted>2018-05-02T20:56:00Z</cp:lastPrinted>
  <dcterms:created xsi:type="dcterms:W3CDTF">2024-08-27T16:29:00Z</dcterms:created>
  <dcterms:modified xsi:type="dcterms:W3CDTF">2024-11-25T21:11:00Z</dcterms:modified>
</cp:coreProperties>
</file>