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78B" w:rsidRPr="00FD7F47" w14:paraId="3AAF8140" w14:textId="2BB777F5">
      <w:pPr>
        <w:jc w:val="center"/>
        <w:rPr>
          <w:rFonts w:ascii="Times New Roman" w:hAnsi="Times New Roman"/>
          <w:b/>
          <w:sz w:val="24"/>
          <w:u w:val="single"/>
        </w:rPr>
      </w:pPr>
      <w:r>
        <w:rPr>
          <w:rFonts w:ascii="Times New Roman" w:hAnsi="Times New Roman"/>
          <w:b/>
          <w:sz w:val="24"/>
          <w:u w:val="single"/>
        </w:rPr>
        <w:t>202</w:t>
      </w:r>
      <w:r w:rsidR="00B979CC">
        <w:rPr>
          <w:rFonts w:ascii="Times New Roman" w:hAnsi="Times New Roman"/>
          <w:b/>
          <w:sz w:val="24"/>
          <w:u w:val="single"/>
        </w:rPr>
        <w:t>5</w:t>
      </w:r>
      <w:r w:rsidRPr="00FD7F47">
        <w:rPr>
          <w:rFonts w:ascii="Times New Roman" w:hAnsi="Times New Roman"/>
          <w:b/>
          <w:sz w:val="24"/>
          <w:u w:val="single"/>
        </w:rPr>
        <w:t xml:space="preserve"> </w:t>
      </w:r>
      <w:r w:rsidRPr="00FD7F47">
        <w:rPr>
          <w:rFonts w:ascii="Times New Roman" w:hAnsi="Times New Roman"/>
          <w:b/>
          <w:sz w:val="24"/>
          <w:u w:val="single"/>
        </w:rPr>
        <w:t>SUPPORTING STATEMENT</w:t>
      </w:r>
      <w:r w:rsidR="00EC32FC">
        <w:rPr>
          <w:rFonts w:ascii="Times New Roman" w:hAnsi="Times New Roman"/>
          <w:b/>
          <w:sz w:val="24"/>
          <w:u w:val="single"/>
        </w:rPr>
        <w:t xml:space="preserve"> </w:t>
      </w:r>
      <w:r w:rsidR="006D2640">
        <w:rPr>
          <w:rFonts w:ascii="Times New Roman" w:hAnsi="Times New Roman"/>
          <w:b/>
          <w:sz w:val="24"/>
          <w:u w:val="single"/>
        </w:rPr>
        <w:t xml:space="preserve"> </w:t>
      </w:r>
    </w:p>
    <w:p w:rsidR="0066678B" w:rsidRPr="00FD7F47" w14:paraId="79FE5222" w14:textId="77777777">
      <w:pPr>
        <w:rPr>
          <w:rFonts w:ascii="Times New Roman" w:hAnsi="Times New Roman"/>
          <w:b/>
          <w:sz w:val="24"/>
        </w:rPr>
      </w:pPr>
      <w:r>
        <w:rPr>
          <w:rFonts w:ascii="Times New Roman" w:hAnsi="Times New Roman"/>
          <w:b/>
          <w:sz w:val="24"/>
        </w:rPr>
        <w:t xml:space="preserve">                                                                                                       </w:t>
      </w:r>
      <w:r w:rsidR="009A3631">
        <w:rPr>
          <w:rFonts w:ascii="Times New Roman" w:hAnsi="Times New Roman"/>
          <w:b/>
          <w:sz w:val="24"/>
        </w:rPr>
        <w:t xml:space="preserve">                                    </w:t>
      </w:r>
    </w:p>
    <w:p w:rsidR="0066678B" w:rsidRPr="00FD7F47" w:rsidP="00557791" w14:paraId="2CA1D30C" w14:textId="77777777">
      <w:pPr>
        <w:jc w:val="center"/>
        <w:rPr>
          <w:rFonts w:ascii="Times New Roman" w:hAnsi="Times New Roman"/>
          <w:b/>
          <w:sz w:val="24"/>
        </w:rPr>
      </w:pPr>
      <w:bookmarkStart w:id="0" w:name="_Hlk189738894"/>
      <w:r w:rsidRPr="00FD7F47">
        <w:rPr>
          <w:rFonts w:ascii="Times New Roman" w:hAnsi="Times New Roman"/>
          <w:b/>
          <w:sz w:val="24"/>
        </w:rPr>
        <w:t>7 CFR 3570-B, “Community Facilities Grant Program”</w:t>
      </w:r>
    </w:p>
    <w:p w:rsidR="00557791" w:rsidRPr="00FD7F47" w:rsidP="00557791" w14:paraId="572A2E07" w14:textId="77777777">
      <w:pPr>
        <w:jc w:val="center"/>
        <w:rPr>
          <w:rFonts w:ascii="Times New Roman" w:hAnsi="Times New Roman"/>
          <w:b/>
          <w:sz w:val="24"/>
        </w:rPr>
      </w:pPr>
      <w:r w:rsidRPr="00FD7F47">
        <w:rPr>
          <w:rFonts w:ascii="Times New Roman" w:hAnsi="Times New Roman"/>
          <w:b/>
          <w:sz w:val="24"/>
        </w:rPr>
        <w:t>OMB No. 0575-0173</w:t>
      </w:r>
      <w:r w:rsidR="001B1BF5">
        <w:rPr>
          <w:rFonts w:ascii="Times New Roman" w:hAnsi="Times New Roman"/>
          <w:b/>
          <w:sz w:val="24"/>
        </w:rPr>
        <w:t xml:space="preserve"> </w:t>
      </w:r>
      <w:bookmarkEnd w:id="0"/>
    </w:p>
    <w:p w:rsidR="0066678B" w:rsidP="003159E6" w14:paraId="0834A501" w14:textId="77777777">
      <w:pPr>
        <w:rPr>
          <w:rFonts w:ascii="Times New Roman" w:hAnsi="Times New Roman"/>
          <w:sz w:val="24"/>
        </w:rPr>
      </w:pPr>
      <w:r>
        <w:rPr>
          <w:rFonts w:ascii="Times New Roman" w:hAnsi="Times New Roman"/>
          <w:sz w:val="24"/>
          <w:u w:val="single"/>
        </w:rPr>
        <w:t>Justification</w:t>
      </w:r>
    </w:p>
    <w:p w:rsidR="0066678B" w:rsidP="003159E6" w14:paraId="66AABE66" w14:textId="77777777">
      <w:pPr>
        <w:rPr>
          <w:rFonts w:ascii="Times New Roman" w:hAnsi="Times New Roman"/>
          <w:sz w:val="24"/>
        </w:rPr>
      </w:pPr>
    </w:p>
    <w:p w:rsidR="0066678B" w:rsidP="003159E6" w14:paraId="3F57413F" w14:textId="77777777">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66678B" w:rsidP="003159E6" w14:paraId="116EE0D6" w14:textId="77777777">
      <w:pPr>
        <w:rPr>
          <w:rFonts w:ascii="Times New Roman" w:hAnsi="Times New Roman"/>
          <w:sz w:val="24"/>
        </w:rPr>
      </w:pPr>
    </w:p>
    <w:p w:rsidR="0066678B" w:rsidP="003159E6" w14:paraId="65B42823" w14:textId="089A0569">
      <w:pPr>
        <w:rPr>
          <w:rFonts w:ascii="Times New Roman" w:hAnsi="Times New Roman"/>
          <w:sz w:val="24"/>
        </w:rPr>
      </w:pPr>
      <w:r>
        <w:rPr>
          <w:rFonts w:ascii="Times New Roman" w:hAnsi="Times New Roman"/>
          <w:sz w:val="24"/>
        </w:rPr>
        <w:t>Community Programs, a division of the Rural Housing Service (RHS), hereinafter referred to as Agency, is part of the United States Department of Agriculture’s Rural</w:t>
      </w:r>
      <w:r w:rsidR="00681A2D">
        <w:rPr>
          <w:rFonts w:ascii="Times New Roman" w:hAnsi="Times New Roman"/>
          <w:sz w:val="24"/>
        </w:rPr>
        <w:t xml:space="preserve"> </w:t>
      </w:r>
      <w:r>
        <w:rPr>
          <w:rFonts w:ascii="Times New Roman" w:hAnsi="Times New Roman"/>
          <w:sz w:val="24"/>
        </w:rPr>
        <w:t xml:space="preserve">Development mission area.  The Agency is authorized by Section 306(a) of the Consolidated Farm and Rural Development Act (7 U.S.C. 1926), as amended, to make grants to public agencies, nonprofit corporations, and Indian tribes to develop essential community facilities and services for public use in rural areas.  The Community Facilities Grant (CFG) regulation provides policies and responsibilities, including the collection and use of information necessary to effectively implement this program.  </w:t>
      </w:r>
    </w:p>
    <w:p w:rsidR="0066678B" w:rsidP="003159E6" w14:paraId="4B74C1F9" w14:textId="77777777">
      <w:pPr>
        <w:rPr>
          <w:rFonts w:ascii="Times New Roman" w:hAnsi="Times New Roman"/>
          <w:sz w:val="24"/>
        </w:rPr>
      </w:pPr>
    </w:p>
    <w:p w:rsidR="0066678B" w:rsidP="003159E6" w14:paraId="59423F94" w14:textId="64DB3A36">
      <w:pPr>
        <w:rPr>
          <w:rFonts w:ascii="Times New Roman" w:hAnsi="Times New Roman"/>
          <w:sz w:val="24"/>
        </w:rPr>
      </w:pPr>
      <w:r>
        <w:rPr>
          <w:rFonts w:ascii="Times New Roman" w:hAnsi="Times New Roman"/>
          <w:sz w:val="24"/>
        </w:rPr>
        <w:t xml:space="preserve">Rural Development provides grant funds through the Community Facilities program to finance many types of projects varying in size and complexity, from large general hospitals to small fire trucks.  </w:t>
      </w:r>
      <w:r>
        <w:rPr>
          <w:rFonts w:ascii="Times New Roman" w:hAnsi="Times New Roman"/>
          <w:sz w:val="24"/>
        </w:rPr>
        <w:t xml:space="preserve">These facilities include schools, libraries, </w:t>
      </w:r>
      <w:r w:rsidR="00AA01F5">
        <w:rPr>
          <w:rFonts w:ascii="Times New Roman" w:hAnsi="Times New Roman"/>
          <w:sz w:val="24"/>
        </w:rPr>
        <w:t>childcare</w:t>
      </w:r>
      <w:r>
        <w:rPr>
          <w:rFonts w:ascii="Times New Roman" w:hAnsi="Times New Roman"/>
          <w:sz w:val="24"/>
        </w:rPr>
        <w:t xml:space="preserve">, hospitals, clinics, assisted-living facilities, fire and rescue stations, police stations, community centers, public buildings, and transportation. </w:t>
      </w:r>
      <w:r>
        <w:rPr>
          <w:rFonts w:ascii="Times New Roman" w:hAnsi="Times New Roman"/>
          <w:sz w:val="24"/>
        </w:rPr>
        <w:t xml:space="preserve">The facilities financed are designed to promote the development of rural communities by providing the infrastructure necessary to attract residents and rural jobs.  </w:t>
      </w:r>
      <w:r>
        <w:rPr>
          <w:rFonts w:ascii="Times New Roman" w:hAnsi="Times New Roman"/>
          <w:sz w:val="24"/>
        </w:rPr>
        <w:t xml:space="preserve">Through its Community Programs, the Department of Agriculture is striving to ensure that such facilities are readily available to all rural communities.  </w:t>
      </w:r>
    </w:p>
    <w:p w:rsidR="0066678B" w:rsidP="003159E6" w14:paraId="5D8DED9A" w14:textId="77777777">
      <w:pPr>
        <w:rPr>
          <w:rFonts w:ascii="Times New Roman" w:hAnsi="Times New Roman"/>
          <w:sz w:val="24"/>
        </w:rPr>
      </w:pPr>
    </w:p>
    <w:p w:rsidR="0066678B" w:rsidP="003159E6" w14:paraId="28E108CF" w14:textId="77777777">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66678B" w:rsidP="003159E6" w14:paraId="5C1BBB33" w14:textId="77777777">
      <w:pPr>
        <w:rPr>
          <w:rFonts w:ascii="Times New Roman" w:hAnsi="Times New Roman"/>
          <w:sz w:val="24"/>
        </w:rPr>
      </w:pPr>
    </w:p>
    <w:p w:rsidR="0066678B" w:rsidP="003159E6" w14:paraId="2EE970BD" w14:textId="77777777">
      <w:pPr>
        <w:rPr>
          <w:rFonts w:ascii="Times New Roman" w:hAnsi="Times New Roman"/>
          <w:sz w:val="24"/>
        </w:rPr>
      </w:pPr>
      <w:r>
        <w:rPr>
          <w:rFonts w:ascii="Times New Roman" w:hAnsi="Times New Roman"/>
          <w:sz w:val="24"/>
        </w:rPr>
        <w:t>The information will be collected by Rural Development field offices from applicant</w:t>
      </w:r>
      <w:r w:rsidR="00CA4A58">
        <w:rPr>
          <w:rFonts w:ascii="Times New Roman" w:hAnsi="Times New Roman"/>
          <w:sz w:val="24"/>
        </w:rPr>
        <w:t>s</w:t>
      </w:r>
      <w:r>
        <w:rPr>
          <w:rFonts w:ascii="Times New Roman" w:hAnsi="Times New Roman"/>
          <w:sz w:val="24"/>
        </w:rPr>
        <w:t xml:space="preserve">.  This information is used to determine applicant eligibility, project feasibility, and to ensure </w:t>
      </w:r>
      <w:r w:rsidR="00CA4A58">
        <w:rPr>
          <w:rFonts w:ascii="Times New Roman" w:hAnsi="Times New Roman"/>
          <w:sz w:val="24"/>
        </w:rPr>
        <w:t xml:space="preserve">applicants </w:t>
      </w:r>
      <w:r>
        <w:rPr>
          <w:rFonts w:ascii="Times New Roman" w:hAnsi="Times New Roman"/>
          <w:sz w:val="24"/>
        </w:rPr>
        <w:t>operate on a sound basis and use grant funds for authorized purposes.</w:t>
      </w:r>
    </w:p>
    <w:p w:rsidR="0066678B" w:rsidP="003159E6" w14:paraId="4C96DB00" w14:textId="77777777">
      <w:pPr>
        <w:rPr>
          <w:rFonts w:ascii="Times New Roman" w:hAnsi="Times New Roman"/>
          <w:sz w:val="24"/>
        </w:rPr>
      </w:pPr>
    </w:p>
    <w:p w:rsidR="0066678B" w:rsidP="003159E6" w14:paraId="525C6EC2" w14:textId="5EB7428F">
      <w:pPr>
        <w:rPr>
          <w:rFonts w:ascii="Times New Roman" w:hAnsi="Times New Roman"/>
          <w:b/>
          <w:sz w:val="24"/>
          <w:u w:val="single"/>
        </w:rPr>
      </w:pPr>
      <w:r>
        <w:rPr>
          <w:rFonts w:ascii="Times New Roman" w:hAnsi="Times New Roman"/>
          <w:b/>
          <w:sz w:val="24"/>
          <w:u w:val="single"/>
        </w:rPr>
        <w:t xml:space="preserve">Reporting Requirements - Forms Approved with This Docket </w:t>
      </w:r>
    </w:p>
    <w:p w:rsidR="0066678B" w:rsidP="003159E6" w14:paraId="3F11E790" w14:textId="77777777">
      <w:pPr>
        <w:rPr>
          <w:rFonts w:ascii="Times New Roman" w:hAnsi="Times New Roman"/>
          <w:sz w:val="24"/>
        </w:rPr>
      </w:pPr>
    </w:p>
    <w:p w:rsidR="0066678B" w:rsidRPr="003D35D9" w:rsidP="003159E6" w14:paraId="2CED460C" w14:textId="77777777">
      <w:pPr>
        <w:pStyle w:val="BodyText"/>
        <w:rPr>
          <w:rFonts w:ascii="Times New Roman" w:hAnsi="Times New Roman"/>
          <w:bCs/>
          <w:sz w:val="24"/>
        </w:rPr>
      </w:pPr>
      <w:r w:rsidRPr="003D35D9">
        <w:rPr>
          <w:rFonts w:ascii="Times New Roman" w:hAnsi="Times New Roman"/>
          <w:bCs/>
          <w:sz w:val="24"/>
        </w:rPr>
        <w:t>Form RD 3570-3, “Community Facilities Grant Agreement.”</w:t>
      </w:r>
    </w:p>
    <w:p w:rsidR="0066678B" w:rsidP="003159E6" w14:paraId="25A4FFD2" w14:textId="59B4B07F">
      <w:pPr>
        <w:rPr>
          <w:rFonts w:ascii="Times New Roman" w:hAnsi="Times New Roman"/>
          <w:sz w:val="24"/>
        </w:rPr>
      </w:pPr>
      <w:r>
        <w:rPr>
          <w:rFonts w:ascii="Times New Roman" w:hAnsi="Times New Roman"/>
          <w:sz w:val="24"/>
        </w:rPr>
        <w:t xml:space="preserve">This form is used as an agreement to be executed by the Agency and the grantee upon receipt of grant funds.  The document sets forth the rights and responsibilities of both parties.  The grantee is asked to carefully review the requirements and have the appropriate approval official execute the agreement.  This form requires the grantee to also complete Standard Form </w:t>
      </w:r>
      <w:r w:rsidR="00942085">
        <w:rPr>
          <w:rFonts w:ascii="Times New Roman" w:hAnsi="Times New Roman"/>
          <w:sz w:val="24"/>
        </w:rPr>
        <w:t xml:space="preserve">SF </w:t>
      </w:r>
      <w:r w:rsidR="00AB4ED8">
        <w:rPr>
          <w:rFonts w:ascii="Times New Roman" w:hAnsi="Times New Roman"/>
          <w:sz w:val="24"/>
        </w:rPr>
        <w:t>425</w:t>
      </w:r>
      <w:r>
        <w:rPr>
          <w:rFonts w:ascii="Times New Roman" w:hAnsi="Times New Roman"/>
          <w:sz w:val="24"/>
        </w:rPr>
        <w:t xml:space="preserve"> and Form</w:t>
      </w:r>
      <w:r w:rsidR="00B979CC">
        <w:rPr>
          <w:rFonts w:ascii="Times New Roman" w:hAnsi="Times New Roman"/>
          <w:sz w:val="24"/>
        </w:rPr>
        <w:t xml:space="preserve"> </w:t>
      </w:r>
      <w:r>
        <w:rPr>
          <w:rFonts w:ascii="Times New Roman" w:hAnsi="Times New Roman"/>
          <w:sz w:val="24"/>
        </w:rPr>
        <w:t xml:space="preserve">and 400-4.  Government-wide, there is no existing grant agreement that </w:t>
      </w:r>
      <w:r w:rsidR="00787AB3">
        <w:rPr>
          <w:rFonts w:ascii="Times New Roman" w:hAnsi="Times New Roman"/>
          <w:sz w:val="24"/>
        </w:rPr>
        <w:t xml:space="preserve">may be used for this purpose. </w:t>
      </w:r>
    </w:p>
    <w:p w:rsidR="00787AB3" w:rsidP="003159E6" w14:paraId="45F6DD60" w14:textId="77777777">
      <w:pPr>
        <w:rPr>
          <w:rFonts w:ascii="Times New Roman" w:hAnsi="Times New Roman"/>
          <w:sz w:val="24"/>
        </w:rPr>
      </w:pPr>
    </w:p>
    <w:p w:rsidR="00E1227C" w:rsidP="003159E6" w14:paraId="658ED781" w14:textId="77777777">
      <w:pPr>
        <w:rPr>
          <w:rFonts w:ascii="Times New Roman" w:hAnsi="Times New Roman"/>
          <w:sz w:val="24"/>
        </w:rPr>
      </w:pPr>
    </w:p>
    <w:p w:rsidR="00652009" w:rsidRPr="00652009" w:rsidP="003159E6" w14:paraId="33EE577D" w14:textId="77777777">
      <w:pPr>
        <w:pStyle w:val="Heading1"/>
        <w:rPr>
          <w:rFonts w:ascii="Times New Roman" w:hAnsi="Times New Roman"/>
          <w:sz w:val="24"/>
          <w:szCs w:val="24"/>
        </w:rPr>
      </w:pPr>
      <w:r w:rsidRPr="00652009">
        <w:rPr>
          <w:rFonts w:ascii="Times New Roman" w:hAnsi="Times New Roman"/>
          <w:sz w:val="24"/>
          <w:szCs w:val="24"/>
        </w:rPr>
        <w:t xml:space="preserve">REPORTING REQUIREMENTS – NO </w:t>
      </w:r>
      <w:bookmarkStart w:id="1" w:name="_Hlk189739009"/>
      <w:r w:rsidRPr="00652009">
        <w:rPr>
          <w:rFonts w:ascii="Times New Roman" w:hAnsi="Times New Roman"/>
          <w:sz w:val="24"/>
          <w:szCs w:val="24"/>
        </w:rPr>
        <w:t>FORMS</w:t>
      </w:r>
    </w:p>
    <w:p w:rsidR="00273AF1" w:rsidP="003159E6" w14:paraId="599F3844" w14:textId="77777777">
      <w:pPr>
        <w:pStyle w:val="Heading4"/>
        <w:rPr>
          <w:b/>
        </w:rPr>
      </w:pPr>
    </w:p>
    <w:p w:rsidR="00A0023B" w:rsidP="00A0023B" w14:paraId="4C3E6B15"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Evidence of Legal Existence and Authority</w:t>
      </w:r>
      <w:r>
        <w:rPr>
          <w:rStyle w:val="normaltextrun"/>
          <w:rFonts w:ascii="Cambria Math" w:hAnsi="Cambria Math" w:cs="Cambria Math"/>
          <w:b/>
          <w:bCs/>
          <w:u w:val="single"/>
        </w:rPr>
        <w:t> </w:t>
      </w:r>
      <w:r>
        <w:rPr>
          <w:rStyle w:val="eop"/>
        </w:rPr>
        <w:t> </w:t>
      </w:r>
    </w:p>
    <w:p w:rsidR="00A0023B" w:rsidP="00A0023B" w14:paraId="119EF16E" w14:textId="77777777">
      <w:pPr>
        <w:pStyle w:val="paragraph"/>
        <w:spacing w:before="0" w:beforeAutospacing="0" w:after="0" w:afterAutospacing="0"/>
        <w:textAlignment w:val="baseline"/>
        <w:rPr>
          <w:rFonts w:ascii="Segoe UI" w:hAnsi="Segoe UI" w:cs="Segoe UI"/>
          <w:sz w:val="18"/>
          <w:szCs w:val="18"/>
        </w:rPr>
      </w:pPr>
      <w:r>
        <w:rPr>
          <w:rStyle w:val="normaltextrun"/>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  RHS also uses the information to ensure ties to the local rural community for non-profit applicants.</w:t>
      </w:r>
      <w:r>
        <w:rPr>
          <w:rStyle w:val="normaltextrun"/>
          <w:b/>
          <w:bCs/>
          <w:i/>
          <w:iCs/>
        </w:rPr>
        <w:t> </w:t>
      </w:r>
      <w:r>
        <w:rPr>
          <w:rStyle w:val="eop"/>
        </w:rPr>
        <w:t> </w:t>
      </w:r>
    </w:p>
    <w:p w:rsidR="00A0023B" w:rsidP="00A0023B" w14:paraId="19A0B28C"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A0023B" w:rsidP="00A0023B" w14:paraId="44EE776E"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Environmental Information in response to 7 CFR 1970 </w:t>
      </w:r>
      <w:r>
        <w:rPr>
          <w:rStyle w:val="eop"/>
        </w:rPr>
        <w:t> </w:t>
      </w:r>
    </w:p>
    <w:p w:rsidR="00A0023B" w:rsidP="00A0023B" w14:paraId="0B68973F" w14:textId="77777777">
      <w:pPr>
        <w:pStyle w:val="paragraph"/>
        <w:spacing w:before="0" w:beforeAutospacing="0" w:after="0" w:afterAutospacing="0"/>
        <w:textAlignment w:val="baseline"/>
        <w:rPr>
          <w:rFonts w:ascii="Segoe UI" w:hAnsi="Segoe UI" w:cs="Segoe UI"/>
          <w:sz w:val="18"/>
          <w:szCs w:val="18"/>
        </w:rPr>
      </w:pPr>
      <w:r>
        <w:rPr>
          <w:rStyle w:val="normaltextrun"/>
        </w:rPr>
        <w:t>Applicants must submit documentation regarding the potential for environmental impact with the grant funding.  </w:t>
      </w:r>
      <w:r>
        <w:rPr>
          <w:rStyle w:val="normaltextrun"/>
          <w:b/>
          <w:bCs/>
        </w:rPr>
        <w:t> </w:t>
      </w:r>
      <w:r>
        <w:rPr>
          <w:rStyle w:val="eop"/>
        </w:rPr>
        <w:t> </w:t>
      </w:r>
    </w:p>
    <w:p w:rsidR="00A0023B" w:rsidP="003159E6" w14:paraId="467F0F06" w14:textId="77777777">
      <w:pPr>
        <w:pStyle w:val="Heading4"/>
        <w:rPr>
          <w:b/>
        </w:rPr>
      </w:pPr>
    </w:p>
    <w:p w:rsidR="00A0023B" w:rsidP="00A0023B" w14:paraId="1370296E"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Intergovernmental Review Comments</w:t>
      </w:r>
      <w:r>
        <w:rPr>
          <w:rStyle w:val="normaltextrun"/>
          <w:rFonts w:ascii="Cambria Math" w:hAnsi="Cambria Math" w:cs="Cambria Math"/>
          <w:b/>
          <w:bCs/>
          <w:u w:val="single"/>
        </w:rPr>
        <w:t> </w:t>
      </w:r>
      <w:r>
        <w:rPr>
          <w:rStyle w:val="eop"/>
        </w:rPr>
        <w:t> </w:t>
      </w:r>
    </w:p>
    <w:p w:rsidR="00A0023B" w:rsidP="00A0023B" w14:paraId="50F2290B" w14:textId="77777777">
      <w:pPr>
        <w:pStyle w:val="paragraph"/>
        <w:spacing w:before="0" w:beforeAutospacing="0" w:after="0" w:afterAutospacing="0"/>
        <w:textAlignment w:val="baseline"/>
        <w:rPr>
          <w:rFonts w:ascii="Segoe UI" w:hAnsi="Segoe UI" w:cs="Segoe UI"/>
          <w:sz w:val="18"/>
          <w:szCs w:val="18"/>
        </w:rPr>
      </w:pPr>
      <w:r>
        <w:rPr>
          <w:rStyle w:val="normaltextrun"/>
        </w:rPr>
        <w:t>Applicants must seek comments from their local planning district commission, as applicable.</w:t>
      </w:r>
      <w:r>
        <w:rPr>
          <w:rStyle w:val="eop"/>
        </w:rPr>
        <w:t> </w:t>
      </w:r>
    </w:p>
    <w:p w:rsidR="00A0023B" w:rsidRPr="00A0023B" w:rsidP="00A0023B" w14:paraId="751D5ACB" w14:textId="77777777"/>
    <w:p w:rsidR="00652009" w:rsidP="003159E6" w14:paraId="023108BF" w14:textId="77777777">
      <w:pPr>
        <w:pStyle w:val="Heading4"/>
        <w:rPr>
          <w:u w:val="none"/>
        </w:rPr>
      </w:pPr>
      <w:r w:rsidRPr="00652009">
        <w:rPr>
          <w:b/>
        </w:rPr>
        <w:t>Lease/Management Agreement</w:t>
      </w:r>
      <w:r>
        <w:rPr>
          <w:u w:val="none"/>
        </w:rPr>
        <w:t xml:space="preserve"> </w:t>
      </w:r>
    </w:p>
    <w:p w:rsidR="0066678B" w:rsidP="003159E6" w14:paraId="2E29498D" w14:textId="77777777">
      <w:pPr>
        <w:pStyle w:val="Heading4"/>
        <w:rPr>
          <w:u w:val="none"/>
        </w:rPr>
      </w:pPr>
      <w:r>
        <w:rPr>
          <w:u w:val="none"/>
        </w:rPr>
        <w:t xml:space="preserve">2 CFR 200 as adopted by USDA through 2 CFR part 400 </w:t>
      </w:r>
      <w:r>
        <w:rPr>
          <w:u w:val="none"/>
        </w:rPr>
        <w:t xml:space="preserve">have use and disposition requirements for all Federal grant programs that require the grantee to meet certain provisions.  Where the right of use or control of the facility/real property not owned by the applicant/grantee is essential to the successful operation of the facility during the term of the grant, such right will be evidenced by written agreements or leases between the owner of the property and the applicant/grantee, to protect the interest of the Government’s investment and ensure services will </w:t>
      </w:r>
      <w:r w:rsidR="00E57D26">
        <w:rPr>
          <w:u w:val="none"/>
        </w:rPr>
        <w:t>continue</w:t>
      </w:r>
      <w:r>
        <w:rPr>
          <w:u w:val="none"/>
        </w:rPr>
        <w:t xml:space="preserve">.  Also, contracts for services, such as management, operation, and maintenance, will be evidenced by a management agreement to ensure essential community facility services will continue to be available to the entire public.    </w:t>
      </w:r>
    </w:p>
    <w:p w:rsidR="003D35D9" w:rsidP="003159E6" w14:paraId="7DBDB7EB" w14:textId="77777777"/>
    <w:p w:rsidR="00652009" w:rsidP="003159E6" w14:paraId="72459C3E" w14:textId="77777777">
      <w:pPr>
        <w:rPr>
          <w:rFonts w:ascii="Times New Roman" w:hAnsi="Times New Roman"/>
          <w:sz w:val="24"/>
        </w:rPr>
      </w:pPr>
      <w:r w:rsidRPr="00652009">
        <w:rPr>
          <w:rFonts w:ascii="Times New Roman" w:hAnsi="Times New Roman"/>
          <w:b/>
          <w:sz w:val="24"/>
          <w:u w:val="single"/>
        </w:rPr>
        <w:t>Interim Financing</w:t>
      </w:r>
      <w:r>
        <w:rPr>
          <w:rFonts w:ascii="Times New Roman" w:hAnsi="Times New Roman"/>
          <w:sz w:val="24"/>
        </w:rPr>
        <w:t xml:space="preserve"> </w:t>
      </w:r>
    </w:p>
    <w:p w:rsidR="0066678B" w:rsidP="003159E6" w14:paraId="7387E9AF" w14:textId="77777777">
      <w:pPr>
        <w:rPr>
          <w:rFonts w:ascii="Times New Roman" w:hAnsi="Times New Roman"/>
          <w:sz w:val="24"/>
        </w:rPr>
      </w:pPr>
      <w:r>
        <w:rPr>
          <w:rFonts w:ascii="Times New Roman" w:hAnsi="Times New Roman"/>
          <w:sz w:val="24"/>
        </w:rPr>
        <w:t xml:space="preserve">The grantee is expected to finance the construction phase of the project through commercial sources when financing can be arranged at reasonable rates and terms in accordance with RD Instruction 1942-A.  </w:t>
      </w:r>
    </w:p>
    <w:p w:rsidR="00EE26BB" w:rsidP="00EE26BB" w14:paraId="401CE5D2" w14:textId="77777777">
      <w:pPr>
        <w:pStyle w:val="Heading1"/>
        <w:rPr>
          <w:rFonts w:ascii="Times New Roman" w:hAnsi="Times New Roman"/>
          <w:sz w:val="24"/>
          <w:szCs w:val="24"/>
        </w:rPr>
      </w:pPr>
    </w:p>
    <w:p w:rsidR="00EE26BB" w:rsidRPr="00652009" w:rsidP="00EE26BB" w14:paraId="2FA97DE2" w14:textId="7C3B859D">
      <w:pPr>
        <w:pStyle w:val="Heading1"/>
        <w:rPr>
          <w:rFonts w:ascii="Times New Roman" w:hAnsi="Times New Roman"/>
          <w:sz w:val="24"/>
          <w:szCs w:val="24"/>
        </w:rPr>
      </w:pPr>
      <w:r w:rsidRPr="00652009">
        <w:rPr>
          <w:rFonts w:ascii="Times New Roman" w:hAnsi="Times New Roman"/>
          <w:sz w:val="24"/>
          <w:szCs w:val="24"/>
        </w:rPr>
        <w:t>Statement o</w:t>
      </w:r>
      <w:r w:rsidR="00B979CC">
        <w:rPr>
          <w:rFonts w:ascii="Times New Roman" w:hAnsi="Times New Roman"/>
          <w:sz w:val="24"/>
          <w:szCs w:val="24"/>
        </w:rPr>
        <w:t>f</w:t>
      </w:r>
      <w:r w:rsidRPr="00652009">
        <w:rPr>
          <w:rFonts w:ascii="Times New Roman" w:hAnsi="Times New Roman"/>
          <w:sz w:val="24"/>
          <w:szCs w:val="24"/>
        </w:rPr>
        <w:t xml:space="preserve"> </w:t>
      </w:r>
      <w:r w:rsidR="00B979CC">
        <w:rPr>
          <w:rFonts w:ascii="Times New Roman" w:hAnsi="Times New Roman"/>
          <w:sz w:val="24"/>
          <w:szCs w:val="24"/>
        </w:rPr>
        <w:t>Ina</w:t>
      </w:r>
      <w:r w:rsidRPr="00652009">
        <w:rPr>
          <w:rFonts w:ascii="Times New Roman" w:hAnsi="Times New Roman"/>
          <w:sz w:val="24"/>
          <w:szCs w:val="24"/>
        </w:rPr>
        <w:t>bility to Obtain Credit Elsewhere</w:t>
      </w:r>
    </w:p>
    <w:p w:rsidR="00EE26BB" w:rsidRPr="00652009" w:rsidP="00EE26BB" w14:paraId="144F23B7" w14:textId="77777777">
      <w:pPr>
        <w:pStyle w:val="BodyText"/>
        <w:rPr>
          <w:rFonts w:ascii="Times New Roman" w:hAnsi="Times New Roman"/>
          <w:b w:val="0"/>
          <w:sz w:val="24"/>
          <w:szCs w:val="24"/>
          <w:u w:val="none"/>
        </w:rPr>
      </w:pPr>
      <w:r w:rsidRPr="00652009">
        <w:rPr>
          <w:rFonts w:ascii="Times New Roman" w:hAnsi="Times New Roman"/>
          <w:b w:val="0"/>
          <w:sz w:val="24"/>
          <w:szCs w:val="24"/>
          <w:u w:val="none"/>
        </w:rPr>
        <w:t xml:space="preserve">Applicants must certify in writing that they are unable to finance the proposed project from their own resources or through commercial sources at reasonable rates and terms.  The Consolidated Farm and Rural Development Act, as amended through the Federal Agriculture Improvement and Reform Act of 1996, requires the credit elsewhere statement.  </w:t>
      </w:r>
    </w:p>
    <w:p w:rsidR="0066678B" w:rsidP="003159E6" w14:paraId="3B19EA70" w14:textId="77777777">
      <w:pPr>
        <w:rPr>
          <w:rFonts w:ascii="Times New Roman" w:hAnsi="Times New Roman"/>
          <w:sz w:val="24"/>
        </w:rPr>
      </w:pPr>
    </w:p>
    <w:p w:rsidR="00652009" w:rsidP="003159E6" w14:paraId="6C43A50C" w14:textId="77777777">
      <w:pPr>
        <w:rPr>
          <w:rFonts w:ascii="Times New Roman" w:hAnsi="Times New Roman"/>
          <w:sz w:val="24"/>
        </w:rPr>
      </w:pPr>
      <w:r w:rsidRPr="00652009">
        <w:rPr>
          <w:rFonts w:ascii="Times New Roman" w:hAnsi="Times New Roman"/>
          <w:b/>
          <w:sz w:val="24"/>
          <w:u w:val="single"/>
        </w:rPr>
        <w:t>Financial Feasibility Report</w:t>
      </w:r>
      <w:r w:rsidRPr="00652009">
        <w:rPr>
          <w:rFonts w:ascii="Times New Roman" w:hAnsi="Times New Roman"/>
          <w:b/>
          <w:sz w:val="24"/>
        </w:rPr>
        <w:t xml:space="preserve"> </w:t>
      </w:r>
    </w:p>
    <w:p w:rsidR="00EE26BB" w:rsidRPr="00B979CC" w:rsidP="00EE26BB" w14:paraId="2F0E4B2E" w14:textId="03E3DF8B">
      <w:pPr>
        <w:rPr>
          <w:rFonts w:ascii="Times New Roman" w:hAnsi="Times New Roman"/>
          <w:sz w:val="24"/>
        </w:rPr>
      </w:pPr>
      <w:r>
        <w:rPr>
          <w:rFonts w:ascii="Times New Roman" w:hAnsi="Times New Roman"/>
          <w:sz w:val="24"/>
        </w:rPr>
        <w:t xml:space="preserve">In accordance with RD Instruction 1942-A, all applicants will provide a financial feasibility report prepared by a qualified firm or individual demonstrating economic feasibility and that the grant request is the minimum amount necessary for project feasibility.  </w:t>
      </w:r>
    </w:p>
    <w:p w:rsidR="00EE26BB" w:rsidP="00EE26BB" w14:paraId="5266FB9A" w14:textId="77777777">
      <w:pPr>
        <w:rPr>
          <w:rFonts w:ascii="Times New Roman" w:hAnsi="Times New Roman"/>
          <w:sz w:val="24"/>
        </w:rPr>
      </w:pPr>
      <w:r w:rsidRPr="00652009">
        <w:rPr>
          <w:rFonts w:ascii="Times New Roman" w:hAnsi="Times New Roman"/>
          <w:b/>
          <w:sz w:val="24"/>
          <w:u w:val="single"/>
        </w:rPr>
        <w:t>Liens on real property</w:t>
      </w:r>
      <w:r w:rsidRPr="00652009">
        <w:rPr>
          <w:rFonts w:ascii="Times New Roman" w:hAnsi="Times New Roman"/>
          <w:b/>
          <w:sz w:val="24"/>
        </w:rPr>
        <w:t xml:space="preserve"> </w:t>
      </w:r>
    </w:p>
    <w:p w:rsidR="00EE26BB" w:rsidP="00EE26BB" w14:paraId="53CF1F42" w14:textId="77777777">
      <w:pPr>
        <w:rPr>
          <w:rFonts w:ascii="Times New Roman" w:hAnsi="Times New Roman"/>
          <w:sz w:val="24"/>
        </w:rPr>
      </w:pPr>
      <w:r>
        <w:rPr>
          <w:rFonts w:ascii="Times New Roman" w:hAnsi="Times New Roman"/>
          <w:sz w:val="24"/>
        </w:rPr>
        <w:t xml:space="preserve">In accordance with2 CFR 200 as adopted by USDA through 2 CFR part 400, and RD Instructions 3570-B and 1942-A, the Agency is required to be secured by the best position practicable to protect the Government’s interest during the term of the grant.  Security may include assignments, liens on real property, and equipment, etc.  </w:t>
      </w:r>
    </w:p>
    <w:p w:rsidR="00787AB3" w:rsidP="003159E6" w14:paraId="4BEEF86C" w14:textId="77777777">
      <w:pPr>
        <w:rPr>
          <w:rFonts w:ascii="Times New Roman" w:hAnsi="Times New Roman"/>
          <w:sz w:val="24"/>
        </w:rPr>
      </w:pPr>
    </w:p>
    <w:p w:rsidR="00787AB3" w:rsidRPr="002877AE" w:rsidP="00787AB3" w14:paraId="29BD3215" w14:textId="77777777">
      <w:pPr>
        <w:pStyle w:val="BodyText"/>
        <w:rPr>
          <w:rFonts w:ascii="Times New Roman" w:hAnsi="Times New Roman"/>
          <w:sz w:val="24"/>
          <w:szCs w:val="24"/>
        </w:rPr>
      </w:pPr>
      <w:r w:rsidRPr="002877AE">
        <w:rPr>
          <w:rFonts w:ascii="Times New Roman" w:hAnsi="Times New Roman"/>
          <w:sz w:val="24"/>
          <w:szCs w:val="24"/>
        </w:rPr>
        <w:t>Audits</w:t>
      </w:r>
      <w:r>
        <w:rPr>
          <w:rFonts w:ascii="Times New Roman" w:hAnsi="Times New Roman"/>
          <w:sz w:val="24"/>
          <w:szCs w:val="24"/>
        </w:rPr>
        <w:t xml:space="preserve">/Financial Statements </w:t>
      </w:r>
    </w:p>
    <w:p w:rsidR="00787AB3" w:rsidRPr="00787AB3" w:rsidP="00787AB3" w14:paraId="5A372A37" w14:textId="77777777">
      <w:pPr>
        <w:rPr>
          <w:rFonts w:ascii="Times New Roman" w:hAnsi="Times New Roman"/>
          <w:sz w:val="24"/>
        </w:rPr>
      </w:pPr>
      <w:r w:rsidRPr="00787AB3">
        <w:rPr>
          <w:rFonts w:ascii="Times New Roman" w:hAnsi="Times New Roman"/>
          <w:sz w:val="24"/>
          <w:szCs w:val="24"/>
        </w:rPr>
        <w:t xml:space="preserve">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  </w:t>
      </w:r>
      <w:bookmarkEnd w:id="1"/>
    </w:p>
    <w:p w:rsidR="003D35D9" w:rsidP="003159E6" w14:paraId="115B70FA" w14:textId="77777777">
      <w:pPr>
        <w:rPr>
          <w:rFonts w:ascii="Times New Roman" w:hAnsi="Times New Roman"/>
          <w:sz w:val="24"/>
          <w:u w:val="single"/>
        </w:rPr>
      </w:pPr>
    </w:p>
    <w:p w:rsidR="00677A7A" w:rsidRPr="00652009" w:rsidP="003159E6" w14:paraId="7C09D6FF" w14:textId="77777777">
      <w:pPr>
        <w:pStyle w:val="BodyText"/>
        <w:rPr>
          <w:rFonts w:ascii="Times New Roman" w:hAnsi="Times New Roman"/>
          <w:sz w:val="24"/>
          <w:szCs w:val="24"/>
        </w:rPr>
      </w:pPr>
      <w:r w:rsidRPr="00652009">
        <w:rPr>
          <w:rFonts w:ascii="Times New Roman" w:hAnsi="Times New Roman"/>
          <w:sz w:val="24"/>
          <w:szCs w:val="24"/>
        </w:rPr>
        <w:t>REPORTING REQUIREMENTS – FORMS APPROVED UNDER OTHER OMB NUMBERS</w:t>
      </w:r>
    </w:p>
    <w:p w:rsidR="00677A7A" w:rsidP="003159E6" w14:paraId="2089ECF9" w14:textId="77777777">
      <w:pPr>
        <w:rPr>
          <w:rFonts w:ascii="Times New Roman" w:hAnsi="Times New Roman"/>
          <w:sz w:val="24"/>
        </w:rPr>
      </w:pPr>
    </w:p>
    <w:p w:rsidR="00677A7A" w:rsidP="003159E6" w14:paraId="6654DB81" w14:textId="77777777">
      <w:pPr>
        <w:rPr>
          <w:rFonts w:ascii="Times New Roman" w:hAnsi="Times New Roman"/>
          <w:sz w:val="24"/>
        </w:rPr>
      </w:pPr>
      <w:r>
        <w:rPr>
          <w:rFonts w:ascii="Times New Roman" w:hAnsi="Times New Roman"/>
          <w:sz w:val="24"/>
        </w:rPr>
        <w:t xml:space="preserve">Several standard forms, agreements, and reports that have been previously cleared under other burden packages are required.  The information contained in these documents is required to properly evaluate eligibility, creditworthiness, project feasibility, and to ensure prudent loan making and servicing.  </w:t>
      </w:r>
    </w:p>
    <w:p w:rsidR="00677A7A" w:rsidRPr="00787AB3" w:rsidP="00787AB3" w14:paraId="6075D5E7" w14:textId="77777777">
      <w:pPr>
        <w:pStyle w:val="BodyText"/>
        <w:rPr>
          <w:rFonts w:ascii="Times New Roman" w:hAnsi="Times New Roman"/>
          <w:b w:val="0"/>
          <w:sz w:val="24"/>
          <w:szCs w:val="24"/>
          <w:u w:val="none"/>
        </w:rPr>
      </w:pPr>
    </w:p>
    <w:p w:rsidR="00677A7A" w:rsidP="003159E6" w14:paraId="239BEA4B" w14:textId="77777777">
      <w:pPr>
        <w:rPr>
          <w:rFonts w:ascii="Times New Roman" w:hAnsi="Times New Roman"/>
          <w:sz w:val="24"/>
        </w:rPr>
      </w:pPr>
      <w:r>
        <w:rPr>
          <w:rFonts w:ascii="Times New Roman" w:hAnsi="Times New Roman"/>
          <w:b/>
          <w:sz w:val="24"/>
          <w:u w:val="single"/>
        </w:rPr>
        <w:t xml:space="preserve">Form SF 425 “Federal Financial </w:t>
      </w:r>
      <w:r w:rsidRPr="00677A7A">
        <w:rPr>
          <w:rFonts w:ascii="Times New Roman" w:hAnsi="Times New Roman"/>
          <w:b/>
          <w:sz w:val="24"/>
          <w:u w:val="single"/>
        </w:rPr>
        <w:t xml:space="preserve">Report” (OMB No. </w:t>
      </w:r>
      <w:r w:rsidR="00E1227C">
        <w:rPr>
          <w:rFonts w:ascii="Times New Roman" w:hAnsi="Times New Roman"/>
          <w:b/>
          <w:sz w:val="24"/>
          <w:u w:val="single"/>
        </w:rPr>
        <w:t>4040-0014</w:t>
      </w:r>
      <w:r w:rsidRPr="00677A7A">
        <w:rPr>
          <w:rFonts w:ascii="Times New Roman" w:hAnsi="Times New Roman"/>
          <w:b/>
          <w:sz w:val="24"/>
          <w:u w:val="single"/>
        </w:rPr>
        <w:t>)</w:t>
      </w:r>
    </w:p>
    <w:p w:rsidR="008F2A22" w:rsidP="003159E6" w14:paraId="3D86FCBD" w14:textId="77777777">
      <w:pPr>
        <w:rPr>
          <w:rFonts w:ascii="Times New Roman" w:hAnsi="Times New Roman"/>
          <w:sz w:val="24"/>
          <w:szCs w:val="24"/>
        </w:rPr>
      </w:pPr>
      <w:r>
        <w:rPr>
          <w:rFonts w:ascii="Times New Roman" w:hAnsi="Times New Roman"/>
          <w:sz w:val="24"/>
        </w:rPr>
        <w:t>In accordance with</w:t>
      </w:r>
      <w:r w:rsidR="00FA08F8">
        <w:rPr>
          <w:rFonts w:ascii="Times New Roman" w:hAnsi="Times New Roman"/>
          <w:sz w:val="24"/>
        </w:rPr>
        <w:t xml:space="preserve"> </w:t>
      </w:r>
      <w:r w:rsidR="00217236">
        <w:rPr>
          <w:rFonts w:ascii="Times New Roman" w:hAnsi="Times New Roman"/>
          <w:sz w:val="24"/>
        </w:rPr>
        <w:t>2 CFR 200 as adopted by USDA in 2 CFR part 400</w:t>
      </w:r>
      <w:r>
        <w:rPr>
          <w:rFonts w:ascii="Times New Roman" w:hAnsi="Times New Roman"/>
          <w:sz w:val="24"/>
        </w:rPr>
        <w:t xml:space="preserve">, and RD Instructions 1942-A and 3570-B, Standard Form425, “Federal Financial Report,” and a project performance activity report are required of all grantees on a quarterly basis.  </w:t>
      </w:r>
      <w:r w:rsidRPr="00E40FB6">
        <w:rPr>
          <w:rFonts w:ascii="Times New Roman" w:hAnsi="Times New Roman"/>
          <w:sz w:val="24"/>
          <w:szCs w:val="24"/>
        </w:rPr>
        <w:t xml:space="preserve">We have approval to collect this information under OMB Control number </w:t>
      </w:r>
      <w:r w:rsidR="00E1227C">
        <w:rPr>
          <w:rFonts w:ascii="Times New Roman" w:hAnsi="Times New Roman"/>
          <w:sz w:val="24"/>
          <w:szCs w:val="24"/>
        </w:rPr>
        <w:t>4040-0014</w:t>
      </w:r>
      <w:r w:rsidRPr="00E40FB6">
        <w:rPr>
          <w:rFonts w:ascii="Times New Roman" w:hAnsi="Times New Roman"/>
          <w:sz w:val="24"/>
          <w:szCs w:val="24"/>
        </w:rPr>
        <w:t>.</w:t>
      </w:r>
      <w:r>
        <w:rPr>
          <w:rFonts w:ascii="Times New Roman" w:hAnsi="Times New Roman"/>
          <w:sz w:val="24"/>
          <w:szCs w:val="24"/>
        </w:rPr>
        <w:t xml:space="preserve"> </w:t>
      </w:r>
    </w:p>
    <w:p w:rsidR="00B979CC" w:rsidRPr="00BC1C32" w:rsidP="008F2A22" w14:paraId="524D1B11" w14:textId="77777777">
      <w:pPr>
        <w:rPr>
          <w:rFonts w:ascii="Times New Roman" w:hAnsi="Times New Roman"/>
          <w:bCs/>
          <w:sz w:val="24"/>
        </w:rPr>
      </w:pPr>
    </w:p>
    <w:p w:rsidR="00B979CC" w:rsidRPr="00B979CC" w:rsidP="00B979CC" w14:paraId="72E4DCE8" w14:textId="7FDB8C7F">
      <w:pPr>
        <w:rPr>
          <w:rFonts w:ascii="Times New Roman" w:hAnsi="Times New Roman"/>
          <w:b/>
          <w:sz w:val="24"/>
          <w:u w:val="single"/>
        </w:rPr>
      </w:pPr>
      <w:r w:rsidRPr="00B979CC">
        <w:rPr>
          <w:rFonts w:ascii="Times New Roman" w:hAnsi="Times New Roman"/>
          <w:b/>
          <w:sz w:val="24"/>
          <w:u w:val="single"/>
        </w:rPr>
        <w:t>Form RD 400-4, “Assurance Agreement”</w:t>
      </w:r>
      <w:r>
        <w:rPr>
          <w:rFonts w:ascii="Times New Roman" w:hAnsi="Times New Roman"/>
          <w:b/>
          <w:sz w:val="24"/>
          <w:u w:val="single"/>
        </w:rPr>
        <w:t xml:space="preserve"> (OMB No. 0575-0018)</w:t>
      </w:r>
    </w:p>
    <w:p w:rsidR="008F2A22" w:rsidRPr="00B979CC" w:rsidP="00B979CC" w14:paraId="0D445D3E" w14:textId="50FBAD43">
      <w:pPr>
        <w:rPr>
          <w:rFonts w:ascii="Times New Roman" w:hAnsi="Times New Roman"/>
          <w:bCs/>
          <w:sz w:val="24"/>
        </w:rPr>
      </w:pPr>
      <w:r w:rsidRPr="00B979CC">
        <w:rPr>
          <w:rFonts w:ascii="Times New Roman" w:hAnsi="Times New Roman"/>
          <w:bCs/>
          <w:sz w:val="24"/>
        </w:rPr>
        <w:t>Applicants are required to execute this form concerning compliance with the Civil Rights Act of 1964.  The form is completed by the applicant and used to confirm that recipients of Rural Development grant assistance have been reminded of their obligation to comply with all provisions of the Civil Rights Act of 1964 and regulations of Rural Development.</w:t>
      </w:r>
    </w:p>
    <w:p w:rsidR="00B979CC" w:rsidP="00B979CC" w14:paraId="4F6DE0EF" w14:textId="77777777">
      <w:pPr>
        <w:rPr>
          <w:rFonts w:ascii="Times New Roman" w:hAnsi="Times New Roman"/>
          <w:b/>
          <w:sz w:val="24"/>
          <w:u w:val="single"/>
        </w:rPr>
      </w:pPr>
    </w:p>
    <w:p w:rsidR="00787AB3" w:rsidP="00787AB3" w14:paraId="0D3756D7" w14:textId="77777777">
      <w:pPr>
        <w:rPr>
          <w:rFonts w:ascii="Times New Roman" w:hAnsi="Times New Roman"/>
          <w:sz w:val="24"/>
        </w:rPr>
      </w:pPr>
      <w:r>
        <w:rPr>
          <w:rFonts w:ascii="Times New Roman" w:hAnsi="Times New Roman"/>
          <w:b/>
          <w:sz w:val="24"/>
          <w:u w:val="single"/>
        </w:rPr>
        <w:t>Form SF 424 - “</w:t>
      </w:r>
      <w:r w:rsidRPr="00652009">
        <w:rPr>
          <w:rFonts w:ascii="Times New Roman" w:hAnsi="Times New Roman"/>
          <w:b/>
          <w:sz w:val="24"/>
          <w:u w:val="single"/>
        </w:rPr>
        <w:t>Application for Federal Assistance</w:t>
      </w:r>
      <w:r w:rsidRPr="00712885">
        <w:rPr>
          <w:rFonts w:ascii="Times New Roman" w:hAnsi="Times New Roman"/>
          <w:b/>
          <w:sz w:val="24"/>
          <w:u w:val="single"/>
        </w:rPr>
        <w:t>”</w:t>
      </w:r>
      <w:r>
        <w:rPr>
          <w:rFonts w:ascii="Times New Roman" w:hAnsi="Times New Roman"/>
          <w:b/>
          <w:sz w:val="24"/>
          <w:u w:val="single"/>
        </w:rPr>
        <w:t xml:space="preserve"> (OMB No. 4040-0004)</w:t>
      </w:r>
    </w:p>
    <w:p w:rsidR="00787AB3" w:rsidP="00787AB3" w14:paraId="1F0B2F6E" w14:textId="77777777">
      <w:pPr>
        <w:rPr>
          <w:rFonts w:ascii="Times New Roman" w:hAnsi="Times New Roman"/>
          <w:sz w:val="24"/>
        </w:rPr>
      </w:pPr>
      <w:r>
        <w:rPr>
          <w:rFonts w:ascii="Times New Roman" w:hAnsi="Times New Roman"/>
          <w:sz w:val="24"/>
        </w:rPr>
        <w:t xml:space="preserve">This is the standard application required to be executed for all Federal grant programs.  </w:t>
      </w:r>
      <w:r w:rsidRPr="00E40FB6" w:rsidR="00E11879">
        <w:rPr>
          <w:rFonts w:ascii="Times New Roman" w:hAnsi="Times New Roman"/>
          <w:sz w:val="24"/>
          <w:szCs w:val="24"/>
        </w:rPr>
        <w:t xml:space="preserve">We have approval to collect this information under OMB Control number </w:t>
      </w:r>
      <w:r w:rsidR="00E11879">
        <w:rPr>
          <w:rFonts w:ascii="Times New Roman" w:hAnsi="Times New Roman"/>
          <w:sz w:val="24"/>
          <w:szCs w:val="24"/>
        </w:rPr>
        <w:t>4040-0004</w:t>
      </w:r>
      <w:r w:rsidRPr="00E40FB6" w:rsidR="00E11879">
        <w:rPr>
          <w:rFonts w:ascii="Times New Roman" w:hAnsi="Times New Roman"/>
          <w:sz w:val="24"/>
          <w:szCs w:val="24"/>
        </w:rPr>
        <w:t>.</w:t>
      </w:r>
    </w:p>
    <w:p w:rsidR="0066678B" w:rsidP="003159E6" w14:paraId="0B2740B8" w14:textId="77777777">
      <w:pPr>
        <w:rPr>
          <w:rFonts w:ascii="Times New Roman" w:hAnsi="Times New Roman"/>
          <w:sz w:val="24"/>
        </w:rPr>
      </w:pPr>
    </w:p>
    <w:p w:rsidR="0066678B" w:rsidP="003159E6" w14:paraId="7BEA7755" w14:textId="77777777">
      <w:pPr>
        <w:rPr>
          <w:rFonts w:ascii="Times New Roman" w:hAnsi="Times New Roman"/>
          <w:sz w:val="24"/>
        </w:rPr>
      </w:pPr>
      <w:r w:rsidRPr="004A42CE">
        <w:rPr>
          <w:rFonts w:ascii="Times New Roman" w:hAnsi="Times New Roman"/>
          <w:sz w:val="24"/>
        </w:rPr>
        <w:t>3.</w:t>
      </w:r>
      <w:r>
        <w:rPr>
          <w:rFonts w:ascii="Times New Roman" w:hAnsi="Times New Roman"/>
          <w:sz w:val="24"/>
        </w:rPr>
        <w:t xml:space="preserve">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sz w:val="24"/>
        </w:rPr>
        <w:t>.</w:t>
      </w:r>
    </w:p>
    <w:p w:rsidR="0066678B" w:rsidP="003159E6" w14:paraId="6CF0E353" w14:textId="77777777">
      <w:pPr>
        <w:rPr>
          <w:rFonts w:ascii="Times New Roman" w:hAnsi="Times New Roman"/>
          <w:sz w:val="24"/>
        </w:rPr>
      </w:pPr>
    </w:p>
    <w:p w:rsidR="0066678B" w:rsidP="003159E6" w14:paraId="704DD345" w14:textId="77777777">
      <w:pPr>
        <w:rPr>
          <w:rFonts w:ascii="Times New Roman" w:hAnsi="Times New Roman"/>
          <w:sz w:val="24"/>
        </w:rPr>
      </w:pPr>
      <w:r>
        <w:rPr>
          <w:rFonts w:ascii="Times New Roman" w:hAnsi="Times New Roman"/>
          <w:sz w:val="24"/>
        </w:rPr>
        <w:t xml:space="preserve">Information needed is specific to each applicant, many of whom may be small organizations not equipped for high technology information gathering.  The Agency has many requirements that involve certifications from the borrower as well as other parties involved in the project.  The Agency could not comply with legislative mandates without </w:t>
      </w:r>
      <w:r>
        <w:rPr>
          <w:rFonts w:ascii="Times New Roman" w:hAnsi="Times New Roman"/>
          <w:sz w:val="24"/>
        </w:rPr>
        <w:t xml:space="preserve">these certifications. </w:t>
      </w:r>
      <w:r w:rsidR="003D35D9">
        <w:rPr>
          <w:rFonts w:ascii="Times New Roman" w:hAnsi="Times New Roman"/>
          <w:sz w:val="24"/>
        </w:rPr>
        <w:t>All of</w:t>
      </w:r>
      <w:r w:rsidR="003D35D9">
        <w:rPr>
          <w:rFonts w:ascii="Times New Roman" w:hAnsi="Times New Roman"/>
          <w:sz w:val="24"/>
        </w:rPr>
        <w:t xml:space="preserve"> the public </w:t>
      </w:r>
      <w:r w:rsidR="00CA4A58">
        <w:rPr>
          <w:rFonts w:ascii="Times New Roman" w:hAnsi="Times New Roman"/>
          <w:sz w:val="24"/>
        </w:rPr>
        <w:t xml:space="preserve">forms are </w:t>
      </w:r>
      <w:r w:rsidR="00AB4ED8">
        <w:rPr>
          <w:rFonts w:ascii="Times New Roman" w:hAnsi="Times New Roman"/>
          <w:sz w:val="24"/>
        </w:rPr>
        <w:t>available in a fillable and printable format on the Internet but are not available for electronic submission at this time.</w:t>
      </w:r>
      <w:r w:rsidR="003D35D9">
        <w:rPr>
          <w:rFonts w:ascii="Times New Roman" w:hAnsi="Times New Roman"/>
          <w:sz w:val="24"/>
        </w:rPr>
        <w:t xml:space="preserve">  </w:t>
      </w:r>
    </w:p>
    <w:p w:rsidR="0066678B" w:rsidP="003159E6" w14:paraId="74AF0276" w14:textId="77777777">
      <w:pPr>
        <w:rPr>
          <w:rFonts w:ascii="Times New Roman" w:hAnsi="Times New Roman"/>
          <w:sz w:val="24"/>
        </w:rPr>
      </w:pPr>
    </w:p>
    <w:p w:rsidR="0066678B" w:rsidP="003159E6" w14:paraId="78FE6791" w14:textId="77777777">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66678B" w:rsidP="003159E6" w14:paraId="52D82BDF" w14:textId="77777777">
      <w:pPr>
        <w:rPr>
          <w:rFonts w:ascii="Times New Roman" w:hAnsi="Times New Roman"/>
          <w:sz w:val="24"/>
        </w:rPr>
      </w:pPr>
    </w:p>
    <w:p w:rsidR="0066678B" w:rsidP="003159E6" w14:paraId="4A17F024" w14:textId="77777777">
      <w:pPr>
        <w:rPr>
          <w:rFonts w:ascii="Times New Roman" w:hAnsi="Times New Roman"/>
          <w:sz w:val="24"/>
        </w:rPr>
      </w:pPr>
      <w:r>
        <w:rPr>
          <w:rFonts w:ascii="Times New Roman" w:hAnsi="Times New Roman"/>
          <w:sz w:val="24"/>
        </w:rPr>
        <w:t>The Agency has reviewed all grant programs it administers to determine which programs may be similar in intent and purpose.  If there were simultaneous participation in more than one Agency grant and/or loan program,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and/or grant from another Federal agency, forms and documents furnished by the other agency would be utilized to the extent possible.</w:t>
      </w:r>
    </w:p>
    <w:p w:rsidR="0066678B" w:rsidP="003159E6" w14:paraId="13645EA9" w14:textId="77777777">
      <w:pPr>
        <w:rPr>
          <w:rFonts w:ascii="Times New Roman" w:hAnsi="Times New Roman"/>
          <w:sz w:val="24"/>
        </w:rPr>
      </w:pPr>
    </w:p>
    <w:p w:rsidR="0066678B" w:rsidP="003159E6" w14:paraId="0C903B1C" w14:textId="77777777">
      <w:pPr>
        <w:numPr>
          <w:ilvl w:val="0"/>
          <w:numId w:val="4"/>
        </w:numPr>
        <w:ind w:left="0" w:firstLine="0"/>
        <w:rPr>
          <w:rFonts w:ascii="Times New Roman" w:hAnsi="Times New Roman"/>
          <w:sz w:val="24"/>
          <w:u w:val="single"/>
        </w:rPr>
      </w:pPr>
      <w:r>
        <w:rPr>
          <w:rFonts w:ascii="Times New Roman" w:hAnsi="Times New Roman"/>
          <w:sz w:val="24"/>
          <w:u w:val="single"/>
        </w:rPr>
        <w:t xml:space="preserve">If the collection of information impacts small businesses or other small entities </w:t>
      </w:r>
    </w:p>
    <w:p w:rsidR="0066678B" w:rsidP="003159E6" w14:paraId="1438601D" w14:textId="77777777">
      <w:pPr>
        <w:rPr>
          <w:rFonts w:ascii="Times New Roman" w:hAnsi="Times New Roman"/>
          <w:sz w:val="24"/>
        </w:rPr>
      </w:pPr>
      <w:r>
        <w:rPr>
          <w:rFonts w:ascii="Times New Roman" w:hAnsi="Times New Roman"/>
          <w:sz w:val="24"/>
          <w:u w:val="single"/>
        </w:rPr>
        <w:t>(Item 5 of OMB Form 83-1), describe any methods used to minimize burden</w:t>
      </w:r>
      <w:r>
        <w:rPr>
          <w:rFonts w:ascii="Times New Roman" w:hAnsi="Times New Roman"/>
          <w:sz w:val="24"/>
        </w:rPr>
        <w:t>.</w:t>
      </w:r>
    </w:p>
    <w:p w:rsidR="0066678B" w:rsidP="003159E6" w14:paraId="51CC0230" w14:textId="77777777">
      <w:pPr>
        <w:rPr>
          <w:rFonts w:ascii="Times New Roman" w:hAnsi="Times New Roman"/>
          <w:sz w:val="24"/>
        </w:rPr>
      </w:pPr>
    </w:p>
    <w:p w:rsidR="0066678B" w:rsidRPr="00E1227C" w:rsidP="003159E6" w14:paraId="1A7CDA7C" w14:textId="77777777">
      <w:pPr>
        <w:rPr>
          <w:rFonts w:ascii="Times New Roman" w:hAnsi="Times New Roman"/>
          <w:sz w:val="24"/>
          <w:szCs w:val="24"/>
        </w:rPr>
      </w:pPr>
      <w:r w:rsidRPr="00E1227C">
        <w:rPr>
          <w:rFonts w:ascii="Times New Roman" w:hAnsi="Times New Roman"/>
          <w:sz w:val="24"/>
          <w:szCs w:val="24"/>
        </w:rPr>
        <w:t>Information to be collected is in a format designed to minimize the paperwork burden on small businesses and other small entities.  The information collected is the minimum needed by the Agency to approve grants and monitor performance.</w:t>
      </w:r>
      <w:r w:rsidRPr="00E1227C" w:rsidR="00E1227C">
        <w:rPr>
          <w:rFonts w:ascii="Times New Roman" w:hAnsi="Times New Roman"/>
          <w:sz w:val="24"/>
          <w:szCs w:val="24"/>
        </w:rPr>
        <w:t xml:space="preserve"> The agency estimates out of </w:t>
      </w:r>
      <w:r w:rsidR="00953658">
        <w:rPr>
          <w:rFonts w:ascii="Times New Roman" w:hAnsi="Times New Roman"/>
          <w:sz w:val="24"/>
          <w:szCs w:val="24"/>
        </w:rPr>
        <w:t>1,272</w:t>
      </w:r>
      <w:r w:rsidRPr="00E1227C" w:rsidR="00E1227C">
        <w:rPr>
          <w:rFonts w:ascii="Times New Roman" w:hAnsi="Times New Roman"/>
          <w:sz w:val="24"/>
          <w:szCs w:val="24"/>
        </w:rPr>
        <w:t xml:space="preserve"> respondents</w:t>
      </w:r>
      <w:r w:rsidR="00787AB3">
        <w:rPr>
          <w:rFonts w:ascii="Times New Roman" w:hAnsi="Times New Roman"/>
          <w:sz w:val="24"/>
          <w:szCs w:val="24"/>
        </w:rPr>
        <w:t>,</w:t>
      </w:r>
      <w:r w:rsidRPr="00E1227C" w:rsidR="00E1227C">
        <w:rPr>
          <w:rFonts w:ascii="Times New Roman" w:hAnsi="Times New Roman"/>
          <w:sz w:val="24"/>
          <w:szCs w:val="24"/>
        </w:rPr>
        <w:t xml:space="preserve"> </w:t>
      </w:r>
      <w:r w:rsidR="00CA4A58">
        <w:rPr>
          <w:rFonts w:ascii="Times New Roman" w:hAnsi="Times New Roman"/>
          <w:sz w:val="24"/>
          <w:szCs w:val="24"/>
        </w:rPr>
        <w:t>none</w:t>
      </w:r>
      <w:r w:rsidR="00E1227C">
        <w:rPr>
          <w:rFonts w:ascii="Times New Roman" w:hAnsi="Times New Roman"/>
          <w:sz w:val="24"/>
          <w:szCs w:val="24"/>
        </w:rPr>
        <w:t xml:space="preserve"> are small business as this is only for </w:t>
      </w:r>
      <w:r w:rsidR="001A66EB">
        <w:rPr>
          <w:rFonts w:ascii="Times New Roman" w:hAnsi="Times New Roman"/>
          <w:sz w:val="24"/>
          <w:szCs w:val="24"/>
        </w:rPr>
        <w:t xml:space="preserve">public bodies and </w:t>
      </w:r>
      <w:r w:rsidR="00E1227C">
        <w:rPr>
          <w:rFonts w:ascii="Times New Roman" w:hAnsi="Times New Roman"/>
          <w:sz w:val="24"/>
          <w:szCs w:val="24"/>
        </w:rPr>
        <w:t>non-profit organizations.</w:t>
      </w:r>
    </w:p>
    <w:p w:rsidR="0066678B" w:rsidRPr="00E1227C" w:rsidP="003159E6" w14:paraId="42D681DE" w14:textId="77777777">
      <w:pPr>
        <w:rPr>
          <w:rFonts w:ascii="Times New Roman" w:hAnsi="Times New Roman"/>
          <w:sz w:val="24"/>
          <w:szCs w:val="24"/>
        </w:rPr>
      </w:pPr>
    </w:p>
    <w:p w:rsidR="0066678B" w:rsidP="003159E6" w14:paraId="3A40EBAE" w14:textId="77777777">
      <w:pPr>
        <w:rPr>
          <w:rFonts w:ascii="Times New Roman" w:hAnsi="Times New Roman"/>
          <w:sz w:val="24"/>
        </w:rPr>
      </w:pPr>
      <w:r>
        <w:rPr>
          <w:rFonts w:ascii="Times New Roman" w:hAnsi="Times New Roman"/>
          <w:sz w:val="24"/>
        </w:rPr>
        <w:t xml:space="preserve">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66678B" w:rsidP="003159E6" w14:paraId="679E375E" w14:textId="77777777">
      <w:pPr>
        <w:rPr>
          <w:rFonts w:ascii="Times New Roman" w:hAnsi="Times New Roman"/>
          <w:sz w:val="24"/>
        </w:rPr>
      </w:pPr>
    </w:p>
    <w:p w:rsidR="0066678B" w:rsidP="003159E6" w14:paraId="3BBF0417" w14:textId="77777777">
      <w:pPr>
        <w:rPr>
          <w:rFonts w:ascii="Times New Roman" w:hAnsi="Times New Roman"/>
          <w:sz w:val="24"/>
        </w:rPr>
      </w:pPr>
      <w:r>
        <w:rPr>
          <w:rFonts w:ascii="Times New Roman" w:hAnsi="Times New Roman"/>
          <w:sz w:val="24"/>
        </w:rPr>
        <w:t xml:space="preserve">The information collected under this program </w:t>
      </w:r>
      <w:r>
        <w:rPr>
          <w:rFonts w:ascii="Times New Roman" w:hAnsi="Times New Roman"/>
          <w:sz w:val="24"/>
        </w:rPr>
        <w:t>is considered to be</w:t>
      </w:r>
      <w:r>
        <w:rPr>
          <w:rFonts w:ascii="Times New Roman" w:hAnsi="Times New Roman"/>
          <w:sz w:val="24"/>
        </w:rPr>
        <w:t xml:space="preserv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66678B" w:rsidP="003159E6" w14:paraId="2A0CB242" w14:textId="77777777">
      <w:pPr>
        <w:rPr>
          <w:rFonts w:ascii="Times New Roman" w:hAnsi="Times New Roman"/>
          <w:sz w:val="24"/>
        </w:rPr>
      </w:pPr>
    </w:p>
    <w:p w:rsidR="0066678B" w:rsidP="003159E6" w14:paraId="441F67E4" w14:textId="77777777">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66678B" w:rsidP="003159E6" w14:paraId="03E16E79" w14:textId="77777777">
      <w:pPr>
        <w:rPr>
          <w:rFonts w:ascii="Times New Roman" w:hAnsi="Times New Roman"/>
          <w:sz w:val="24"/>
        </w:rPr>
      </w:pPr>
    </w:p>
    <w:p w:rsidR="0066678B" w:rsidP="003159E6" w14:paraId="7A57C6DC" w14:textId="77777777">
      <w:pPr>
        <w:numPr>
          <w:ilvl w:val="0"/>
          <w:numId w:val="5"/>
        </w:numPr>
        <w:ind w:left="0" w:firstLine="0"/>
        <w:rPr>
          <w:rFonts w:ascii="Times New Roman" w:hAnsi="Times New Roman"/>
          <w:sz w:val="24"/>
        </w:rPr>
      </w:pPr>
      <w:r>
        <w:rPr>
          <w:rFonts w:ascii="Times New Roman" w:hAnsi="Times New Roman"/>
          <w:sz w:val="24"/>
          <w:u w:val="single"/>
        </w:rPr>
        <w:t>Requiring respondents to report information more than quarterly</w:t>
      </w:r>
      <w:r>
        <w:rPr>
          <w:rFonts w:ascii="Times New Roman" w:hAnsi="Times New Roman"/>
          <w:sz w:val="24"/>
        </w:rPr>
        <w:t xml:space="preserve">.  </w:t>
      </w:r>
    </w:p>
    <w:p w:rsidR="0066678B" w:rsidP="003159E6" w14:paraId="1474DAE3" w14:textId="77777777">
      <w:pPr>
        <w:rPr>
          <w:rFonts w:ascii="Times New Roman" w:hAnsi="Times New Roman"/>
          <w:sz w:val="24"/>
        </w:rPr>
      </w:pPr>
    </w:p>
    <w:p w:rsidR="0066678B" w:rsidP="003159E6" w14:paraId="61FDFEC5" w14:textId="77777777">
      <w:pPr>
        <w:rPr>
          <w:rFonts w:ascii="Times New Roman" w:hAnsi="Times New Roman"/>
          <w:sz w:val="24"/>
        </w:rPr>
      </w:pPr>
      <w:r>
        <w:rPr>
          <w:rFonts w:ascii="Times New Roman" w:hAnsi="Times New Roman"/>
          <w:sz w:val="24"/>
        </w:rPr>
        <w:t>There are no information collection requirements for reporting on more than a quarterly basis.</w:t>
      </w:r>
    </w:p>
    <w:p w:rsidR="0066678B" w:rsidP="003159E6" w14:paraId="6823B045" w14:textId="77777777">
      <w:pPr>
        <w:rPr>
          <w:rFonts w:ascii="Times New Roman" w:hAnsi="Times New Roman"/>
          <w:sz w:val="24"/>
        </w:rPr>
      </w:pPr>
    </w:p>
    <w:p w:rsidR="0066678B" w:rsidP="003159E6" w14:paraId="3C2E25B4" w14:textId="77777777">
      <w:pPr>
        <w:numPr>
          <w:ilvl w:val="0"/>
          <w:numId w:val="5"/>
        </w:numPr>
        <w:ind w:left="0" w:firstLine="0"/>
        <w:rPr>
          <w:rFonts w:ascii="Times New Roman" w:hAnsi="Times New Roman"/>
          <w:sz w:val="24"/>
        </w:rPr>
      </w:pPr>
      <w:r>
        <w:rPr>
          <w:rFonts w:ascii="Times New Roman" w:hAnsi="Times New Roman"/>
          <w:sz w:val="24"/>
          <w:u w:val="single"/>
        </w:rPr>
        <w:t>Requiring written responses in less than 30 days</w:t>
      </w:r>
      <w:r>
        <w:rPr>
          <w:rFonts w:ascii="Times New Roman" w:hAnsi="Times New Roman"/>
          <w:sz w:val="24"/>
        </w:rPr>
        <w:t xml:space="preserve">.  </w:t>
      </w:r>
    </w:p>
    <w:p w:rsidR="0066678B" w:rsidP="003159E6" w14:paraId="51692DAD" w14:textId="77777777">
      <w:pPr>
        <w:rPr>
          <w:rFonts w:ascii="Times New Roman" w:hAnsi="Times New Roman"/>
          <w:sz w:val="24"/>
        </w:rPr>
      </w:pPr>
    </w:p>
    <w:p w:rsidR="0066678B" w:rsidP="003159E6" w14:paraId="4B0A2408" w14:textId="77777777">
      <w:pPr>
        <w:rPr>
          <w:rFonts w:ascii="Times New Roman" w:hAnsi="Times New Roman"/>
          <w:sz w:val="24"/>
        </w:rPr>
      </w:pPr>
      <w:r>
        <w:rPr>
          <w:rFonts w:ascii="Times New Roman" w:hAnsi="Times New Roman"/>
          <w:sz w:val="24"/>
        </w:rPr>
        <w:t>There are no specific information collections requiring a response in less than 30 days.</w:t>
      </w:r>
    </w:p>
    <w:p w:rsidR="0066678B" w:rsidP="003159E6" w14:paraId="5F152D1B" w14:textId="77777777">
      <w:pPr>
        <w:rPr>
          <w:rFonts w:ascii="Times New Roman" w:hAnsi="Times New Roman"/>
          <w:sz w:val="24"/>
        </w:rPr>
      </w:pPr>
    </w:p>
    <w:p w:rsidR="0066678B" w:rsidP="003159E6" w14:paraId="4A705BB8" w14:textId="77777777">
      <w:pPr>
        <w:numPr>
          <w:ilvl w:val="0"/>
          <w:numId w:val="5"/>
        </w:numPr>
        <w:ind w:left="0" w:firstLine="0"/>
        <w:rPr>
          <w:rFonts w:ascii="Times New Roman" w:hAnsi="Times New Roman"/>
          <w:sz w:val="24"/>
        </w:rPr>
      </w:pPr>
      <w:r>
        <w:rPr>
          <w:rFonts w:ascii="Times New Roman" w:hAnsi="Times New Roman"/>
          <w:sz w:val="24"/>
          <w:u w:val="single"/>
        </w:rPr>
        <w:t>Requiring more than an original and two copies</w:t>
      </w:r>
      <w:r>
        <w:rPr>
          <w:rFonts w:ascii="Times New Roman" w:hAnsi="Times New Roman"/>
          <w:sz w:val="24"/>
        </w:rPr>
        <w:t xml:space="preserve">.  </w:t>
      </w:r>
    </w:p>
    <w:p w:rsidR="0066678B" w:rsidP="003159E6" w14:paraId="537B85CC" w14:textId="77777777">
      <w:pPr>
        <w:rPr>
          <w:rFonts w:ascii="Times New Roman" w:hAnsi="Times New Roman"/>
          <w:sz w:val="24"/>
        </w:rPr>
      </w:pPr>
    </w:p>
    <w:p w:rsidR="0066678B" w:rsidP="003159E6" w14:paraId="44C8C8C9" w14:textId="77777777">
      <w:pPr>
        <w:rPr>
          <w:rFonts w:ascii="Times New Roman" w:hAnsi="Times New Roman"/>
          <w:sz w:val="24"/>
        </w:rPr>
      </w:pPr>
      <w:r>
        <w:rPr>
          <w:rFonts w:ascii="Times New Roman" w:hAnsi="Times New Roman"/>
          <w:sz w:val="24"/>
        </w:rPr>
        <w:t>There are no specific information collection requirements for submitting more than an original and two copies.</w:t>
      </w:r>
    </w:p>
    <w:p w:rsidR="0066678B" w:rsidP="003159E6" w14:paraId="65CBB384" w14:textId="77777777">
      <w:pPr>
        <w:rPr>
          <w:rFonts w:ascii="Times New Roman" w:hAnsi="Times New Roman"/>
          <w:sz w:val="24"/>
        </w:rPr>
      </w:pPr>
    </w:p>
    <w:p w:rsidR="0066678B" w:rsidP="003159E6" w14:paraId="52B2A964" w14:textId="77777777">
      <w:pPr>
        <w:numPr>
          <w:ilvl w:val="0"/>
          <w:numId w:val="5"/>
        </w:numPr>
        <w:ind w:left="0" w:firstLine="0"/>
        <w:rPr>
          <w:rFonts w:ascii="Times New Roman" w:hAnsi="Times New Roman"/>
          <w:sz w:val="24"/>
        </w:rPr>
      </w:pPr>
      <w:r>
        <w:rPr>
          <w:rFonts w:ascii="Times New Roman" w:hAnsi="Times New Roman"/>
          <w:sz w:val="24"/>
          <w:u w:val="single"/>
        </w:rPr>
        <w:t xml:space="preserve">Requiring respondents to retain records for more </w:t>
      </w:r>
      <w:r>
        <w:rPr>
          <w:rFonts w:ascii="Times New Roman" w:hAnsi="Times New Roman"/>
          <w:sz w:val="24"/>
          <w:u w:val="single"/>
        </w:rPr>
        <w:t>that</w:t>
      </w:r>
      <w:r>
        <w:rPr>
          <w:rFonts w:ascii="Times New Roman" w:hAnsi="Times New Roman"/>
          <w:sz w:val="24"/>
          <w:u w:val="single"/>
        </w:rPr>
        <w:t xml:space="preserve"> 3 years</w:t>
      </w:r>
      <w:r>
        <w:rPr>
          <w:rFonts w:ascii="Times New Roman" w:hAnsi="Times New Roman"/>
          <w:sz w:val="24"/>
        </w:rPr>
        <w:t xml:space="preserve">.  </w:t>
      </w:r>
    </w:p>
    <w:p w:rsidR="0066678B" w:rsidP="003159E6" w14:paraId="2B194463" w14:textId="77777777">
      <w:pPr>
        <w:rPr>
          <w:rFonts w:ascii="Times New Roman" w:hAnsi="Times New Roman"/>
          <w:sz w:val="24"/>
        </w:rPr>
      </w:pPr>
    </w:p>
    <w:p w:rsidR="0066678B" w:rsidP="003159E6" w14:paraId="03614264" w14:textId="77777777">
      <w:pPr>
        <w:rPr>
          <w:rFonts w:ascii="Times New Roman" w:hAnsi="Times New Roman"/>
          <w:sz w:val="24"/>
        </w:rPr>
      </w:pPr>
      <w:r>
        <w:rPr>
          <w:rFonts w:ascii="Times New Roman" w:hAnsi="Times New Roman"/>
          <w:sz w:val="24"/>
        </w:rPr>
        <w:t>Grantees are not required to retain records for more than 3 years, except in cases where there are unresolved audit findings.</w:t>
      </w:r>
    </w:p>
    <w:p w:rsidR="0066678B" w:rsidP="003159E6" w14:paraId="453CA130" w14:textId="77777777">
      <w:pPr>
        <w:rPr>
          <w:rFonts w:ascii="Times New Roman" w:hAnsi="Times New Roman"/>
          <w:sz w:val="24"/>
        </w:rPr>
      </w:pPr>
    </w:p>
    <w:p w:rsidR="0066678B" w:rsidP="003159E6" w14:paraId="42008461" w14:textId="77777777">
      <w:pPr>
        <w:numPr>
          <w:ilvl w:val="0"/>
          <w:numId w:val="5"/>
        </w:numPr>
        <w:ind w:left="0" w:firstLine="0"/>
        <w:rPr>
          <w:rFonts w:ascii="Times New Roman" w:hAnsi="Times New Roman"/>
          <w:sz w:val="24"/>
        </w:rPr>
      </w:pPr>
      <w:r>
        <w:rPr>
          <w:rFonts w:ascii="Times New Roman" w:hAnsi="Times New Roman"/>
          <w:sz w:val="24"/>
          <w:u w:val="single"/>
        </w:rPr>
        <w:t>Not utilizing statistical sampling</w:t>
      </w:r>
      <w:r>
        <w:rPr>
          <w:rFonts w:ascii="Times New Roman" w:hAnsi="Times New Roman"/>
          <w:sz w:val="24"/>
        </w:rPr>
        <w:t xml:space="preserve">.  </w:t>
      </w:r>
    </w:p>
    <w:p w:rsidR="0066678B" w:rsidP="003159E6" w14:paraId="28E36431" w14:textId="77777777">
      <w:pPr>
        <w:rPr>
          <w:rFonts w:ascii="Times New Roman" w:hAnsi="Times New Roman"/>
          <w:sz w:val="24"/>
        </w:rPr>
      </w:pPr>
    </w:p>
    <w:p w:rsidR="0066678B" w:rsidP="003159E6" w14:paraId="3687754E" w14:textId="77777777">
      <w:pPr>
        <w:rPr>
          <w:rFonts w:ascii="Times New Roman" w:hAnsi="Times New Roman"/>
          <w:sz w:val="24"/>
        </w:rPr>
      </w:pPr>
      <w:r>
        <w:rPr>
          <w:rFonts w:ascii="Times New Roman" w:hAnsi="Times New Roman"/>
          <w:sz w:val="24"/>
        </w:rPr>
        <w:t>There are no such requirements.</w:t>
      </w:r>
    </w:p>
    <w:p w:rsidR="0066678B" w:rsidP="003159E6" w14:paraId="05AC1272" w14:textId="77777777">
      <w:pPr>
        <w:rPr>
          <w:rFonts w:ascii="Times New Roman" w:hAnsi="Times New Roman"/>
          <w:sz w:val="24"/>
        </w:rPr>
      </w:pPr>
    </w:p>
    <w:p w:rsidR="0066678B" w:rsidP="003159E6" w14:paraId="354C627A" w14:textId="77777777">
      <w:pPr>
        <w:numPr>
          <w:ilvl w:val="0"/>
          <w:numId w:val="5"/>
        </w:numPr>
        <w:ind w:left="0" w:firstLine="0"/>
        <w:rPr>
          <w:rFonts w:ascii="Times New Roman" w:hAnsi="Times New Roman"/>
          <w:sz w:val="24"/>
        </w:rPr>
      </w:pPr>
      <w:r>
        <w:rPr>
          <w:rFonts w:ascii="Times New Roman" w:hAnsi="Times New Roman"/>
          <w:sz w:val="24"/>
          <w:u w:val="single"/>
        </w:rPr>
        <w:t>Requiring use of statistical sampling which has not been reviewed and approved by OMB</w:t>
      </w:r>
      <w:r>
        <w:rPr>
          <w:rFonts w:ascii="Times New Roman" w:hAnsi="Times New Roman"/>
          <w:sz w:val="24"/>
        </w:rPr>
        <w:t xml:space="preserve">.  </w:t>
      </w:r>
    </w:p>
    <w:p w:rsidR="0066678B" w:rsidP="003159E6" w14:paraId="4E6AAB9A" w14:textId="77777777">
      <w:pPr>
        <w:rPr>
          <w:rFonts w:ascii="Times New Roman" w:hAnsi="Times New Roman"/>
          <w:sz w:val="24"/>
        </w:rPr>
      </w:pPr>
    </w:p>
    <w:p w:rsidR="0066678B" w:rsidP="003159E6" w14:paraId="6D45FF25" w14:textId="77777777">
      <w:pPr>
        <w:rPr>
          <w:rFonts w:ascii="Times New Roman" w:hAnsi="Times New Roman"/>
          <w:sz w:val="24"/>
        </w:rPr>
      </w:pPr>
      <w:r>
        <w:rPr>
          <w:rFonts w:ascii="Times New Roman" w:hAnsi="Times New Roman"/>
          <w:sz w:val="24"/>
        </w:rPr>
        <w:t>No such requirements exist.</w:t>
      </w:r>
    </w:p>
    <w:p w:rsidR="0066678B" w:rsidP="003159E6" w14:paraId="315A243B" w14:textId="77777777">
      <w:pPr>
        <w:rPr>
          <w:rFonts w:ascii="Times New Roman" w:hAnsi="Times New Roman"/>
          <w:sz w:val="24"/>
        </w:rPr>
      </w:pPr>
    </w:p>
    <w:p w:rsidR="0066678B" w:rsidP="003159E6" w14:paraId="6A2CB396" w14:textId="77777777">
      <w:pPr>
        <w:numPr>
          <w:ilvl w:val="0"/>
          <w:numId w:val="5"/>
        </w:numPr>
        <w:ind w:left="0" w:firstLine="0"/>
        <w:rPr>
          <w:rFonts w:ascii="Times New Roman" w:hAnsi="Times New Roman"/>
          <w:sz w:val="24"/>
        </w:rPr>
      </w:pPr>
      <w:r>
        <w:rPr>
          <w:rFonts w:ascii="Times New Roman" w:hAnsi="Times New Roman"/>
          <w:sz w:val="24"/>
          <w:u w:val="single"/>
        </w:rPr>
        <w:t>Requiring a pledge of confidentiality</w:t>
      </w:r>
      <w:r>
        <w:rPr>
          <w:rFonts w:ascii="Times New Roman" w:hAnsi="Times New Roman"/>
          <w:sz w:val="24"/>
        </w:rPr>
        <w:t xml:space="preserve">.  </w:t>
      </w:r>
    </w:p>
    <w:p w:rsidR="0066678B" w:rsidP="003159E6" w14:paraId="4FF27E9F" w14:textId="77777777">
      <w:pPr>
        <w:rPr>
          <w:rFonts w:ascii="Times New Roman" w:hAnsi="Times New Roman"/>
          <w:sz w:val="24"/>
        </w:rPr>
      </w:pPr>
    </w:p>
    <w:p w:rsidR="0066678B" w:rsidP="003159E6" w14:paraId="24F080A4" w14:textId="77777777">
      <w:pPr>
        <w:rPr>
          <w:rFonts w:ascii="Times New Roman" w:hAnsi="Times New Roman"/>
          <w:sz w:val="24"/>
        </w:rPr>
      </w:pPr>
      <w:r>
        <w:rPr>
          <w:rFonts w:ascii="Times New Roman" w:hAnsi="Times New Roman"/>
          <w:sz w:val="24"/>
        </w:rPr>
        <w:t>There are no such requirements.</w:t>
      </w:r>
    </w:p>
    <w:p w:rsidR="0066678B" w:rsidP="003159E6" w14:paraId="3983D61D" w14:textId="77777777">
      <w:pPr>
        <w:rPr>
          <w:rFonts w:ascii="Times New Roman" w:hAnsi="Times New Roman"/>
          <w:sz w:val="24"/>
        </w:rPr>
      </w:pPr>
    </w:p>
    <w:p w:rsidR="0066678B" w:rsidP="003159E6" w14:paraId="11B9FBC4" w14:textId="77777777">
      <w:pPr>
        <w:numPr>
          <w:ilvl w:val="0"/>
          <w:numId w:val="5"/>
        </w:numPr>
        <w:ind w:left="0" w:firstLine="0"/>
        <w:rPr>
          <w:rFonts w:ascii="Times New Roman" w:hAnsi="Times New Roman"/>
          <w:sz w:val="24"/>
        </w:rPr>
      </w:pPr>
      <w:r>
        <w:rPr>
          <w:rFonts w:ascii="Times New Roman" w:hAnsi="Times New Roman"/>
          <w:sz w:val="24"/>
          <w:u w:val="single"/>
        </w:rPr>
        <w:t>Requiring submission of proprietary trade secrets</w:t>
      </w:r>
      <w:r>
        <w:rPr>
          <w:rFonts w:ascii="Times New Roman" w:hAnsi="Times New Roman"/>
          <w:sz w:val="24"/>
        </w:rPr>
        <w:t xml:space="preserve">.  </w:t>
      </w:r>
    </w:p>
    <w:p w:rsidR="0066678B" w:rsidP="003159E6" w14:paraId="26FC50E4" w14:textId="77777777">
      <w:pPr>
        <w:rPr>
          <w:rFonts w:ascii="Times New Roman" w:hAnsi="Times New Roman"/>
          <w:sz w:val="24"/>
        </w:rPr>
      </w:pPr>
    </w:p>
    <w:p w:rsidR="00E11879" w:rsidP="003159E6" w14:paraId="14580D2A" w14:textId="0EC3310F">
      <w:pPr>
        <w:rPr>
          <w:rFonts w:ascii="Times New Roman" w:hAnsi="Times New Roman"/>
          <w:sz w:val="24"/>
        </w:rPr>
      </w:pPr>
      <w:r>
        <w:rPr>
          <w:rFonts w:ascii="Times New Roman" w:hAnsi="Times New Roman"/>
          <w:sz w:val="24"/>
        </w:rPr>
        <w:t>There are no such requirements.</w:t>
      </w:r>
    </w:p>
    <w:p w:rsidR="0066678B" w:rsidP="003159E6" w14:paraId="10FDB7A9" w14:textId="77777777">
      <w:pPr>
        <w:rPr>
          <w:rFonts w:ascii="Times New Roman" w:hAnsi="Times New Roman"/>
          <w:sz w:val="24"/>
        </w:rPr>
      </w:pPr>
    </w:p>
    <w:p w:rsidR="0066678B" w:rsidP="003159E6" w14:paraId="707B9918" w14:textId="77777777">
      <w:pPr>
        <w:numPr>
          <w:ilvl w:val="0"/>
          <w:numId w:val="6"/>
        </w:numPr>
        <w:ind w:left="0" w:firstLine="0"/>
        <w:rPr>
          <w:rFonts w:ascii="Times New Roman" w:hAnsi="Times New Roman"/>
          <w:sz w:val="24"/>
        </w:rPr>
      </w:pPr>
      <w:r>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 xml:space="preserve">.  </w:t>
      </w:r>
    </w:p>
    <w:p w:rsidR="0066678B" w:rsidP="003159E6" w14:paraId="50AD3198" w14:textId="77777777">
      <w:pPr>
        <w:rPr>
          <w:rFonts w:ascii="Times New Roman" w:hAnsi="Times New Roman"/>
          <w:sz w:val="24"/>
        </w:rPr>
      </w:pPr>
    </w:p>
    <w:p w:rsidR="007B390D" w:rsidRPr="007B390D" w:rsidP="007B390D" w14:paraId="1F546212" w14:textId="1CF1329A">
      <w:pPr>
        <w:tabs>
          <w:tab w:val="left" w:pos="360"/>
        </w:tabs>
        <w:rPr>
          <w:rFonts w:ascii="Times New Roman" w:hAnsi="Times New Roman"/>
          <w:sz w:val="24"/>
          <w:szCs w:val="24"/>
        </w:rPr>
      </w:pPr>
      <w:r w:rsidRPr="007B390D">
        <w:rPr>
          <w:rFonts w:ascii="Times New Roman" w:hAnsi="Times New Roman"/>
          <w:sz w:val="24"/>
          <w:szCs w:val="24"/>
        </w:rPr>
        <w:t>As required by 5 CFR 1320.8(d), a Notice to re</w:t>
      </w:r>
      <w:r w:rsidR="00EB0476">
        <w:rPr>
          <w:rFonts w:ascii="Times New Roman" w:hAnsi="Times New Roman"/>
          <w:sz w:val="24"/>
          <w:szCs w:val="24"/>
        </w:rPr>
        <w:t xml:space="preserve">quest comments was published on </w:t>
      </w:r>
      <w:r w:rsidR="00984436">
        <w:rPr>
          <w:rFonts w:ascii="Times New Roman" w:hAnsi="Times New Roman"/>
          <w:sz w:val="24"/>
          <w:szCs w:val="24"/>
        </w:rPr>
        <w:t>July</w:t>
      </w:r>
      <w:r w:rsidR="00CA4A58">
        <w:rPr>
          <w:rFonts w:ascii="Times New Roman" w:hAnsi="Times New Roman"/>
          <w:sz w:val="24"/>
          <w:szCs w:val="24"/>
        </w:rPr>
        <w:t xml:space="preserve"> </w:t>
      </w:r>
      <w:r w:rsidR="00984436">
        <w:rPr>
          <w:rFonts w:ascii="Times New Roman" w:hAnsi="Times New Roman"/>
          <w:sz w:val="24"/>
          <w:szCs w:val="24"/>
        </w:rPr>
        <w:t>15</w:t>
      </w:r>
      <w:r w:rsidR="00CA4A58">
        <w:rPr>
          <w:rFonts w:ascii="Times New Roman" w:hAnsi="Times New Roman"/>
          <w:sz w:val="24"/>
          <w:szCs w:val="24"/>
        </w:rPr>
        <w:t>, 202</w:t>
      </w:r>
      <w:r w:rsidR="00984436">
        <w:rPr>
          <w:rFonts w:ascii="Times New Roman" w:hAnsi="Times New Roman"/>
          <w:sz w:val="24"/>
          <w:szCs w:val="24"/>
        </w:rPr>
        <w:t>4</w:t>
      </w:r>
      <w:r w:rsidR="00EB0476">
        <w:rPr>
          <w:rFonts w:ascii="Times New Roman" w:hAnsi="Times New Roman"/>
          <w:sz w:val="24"/>
          <w:szCs w:val="24"/>
        </w:rPr>
        <w:t xml:space="preserve"> [Vol. </w:t>
      </w:r>
      <w:r w:rsidR="00CA4A58">
        <w:rPr>
          <w:rFonts w:ascii="Times New Roman" w:hAnsi="Times New Roman"/>
          <w:sz w:val="24"/>
          <w:szCs w:val="24"/>
        </w:rPr>
        <w:t>8</w:t>
      </w:r>
      <w:r w:rsidR="00984436">
        <w:rPr>
          <w:rFonts w:ascii="Times New Roman" w:hAnsi="Times New Roman"/>
          <w:sz w:val="24"/>
          <w:szCs w:val="24"/>
        </w:rPr>
        <w:t>9</w:t>
      </w:r>
      <w:r w:rsidR="00CA4A58">
        <w:rPr>
          <w:rFonts w:ascii="Times New Roman" w:hAnsi="Times New Roman"/>
          <w:sz w:val="24"/>
          <w:szCs w:val="24"/>
        </w:rPr>
        <w:t xml:space="preserve"> </w:t>
      </w:r>
      <w:r w:rsidR="00EB0476">
        <w:rPr>
          <w:rFonts w:ascii="Times New Roman" w:hAnsi="Times New Roman"/>
          <w:sz w:val="24"/>
          <w:szCs w:val="24"/>
        </w:rPr>
        <w:t xml:space="preserve">No. </w:t>
      </w:r>
      <w:r w:rsidR="00984436">
        <w:rPr>
          <w:rFonts w:ascii="Times New Roman" w:hAnsi="Times New Roman"/>
          <w:sz w:val="24"/>
          <w:szCs w:val="24"/>
        </w:rPr>
        <w:t>135</w:t>
      </w:r>
      <w:r w:rsidR="00EB0476">
        <w:rPr>
          <w:rFonts w:ascii="Times New Roman" w:hAnsi="Times New Roman"/>
          <w:sz w:val="24"/>
          <w:szCs w:val="24"/>
        </w:rPr>
        <w:t xml:space="preserve">, page number </w:t>
      </w:r>
      <w:r w:rsidR="00984436">
        <w:rPr>
          <w:rFonts w:ascii="Times New Roman" w:hAnsi="Times New Roman"/>
          <w:sz w:val="24"/>
          <w:szCs w:val="24"/>
        </w:rPr>
        <w:t>57386</w:t>
      </w:r>
      <w:r w:rsidRPr="007B390D">
        <w:rPr>
          <w:rFonts w:ascii="Times New Roman" w:hAnsi="Times New Roman"/>
          <w:sz w:val="24"/>
          <w:szCs w:val="24"/>
        </w:rPr>
        <w:t>].  No comments were received related to the publication of the Notice.</w:t>
      </w:r>
    </w:p>
    <w:p w:rsidR="0066678B" w:rsidP="003159E6" w14:paraId="03431BD1" w14:textId="77777777">
      <w:pPr>
        <w:rPr>
          <w:rFonts w:ascii="Times New Roman" w:hAnsi="Times New Roman"/>
          <w:sz w:val="24"/>
        </w:rPr>
      </w:pPr>
    </w:p>
    <w:p w:rsidR="0066678B" w:rsidP="003159E6" w14:paraId="408EDB25" w14:textId="77777777">
      <w:pPr>
        <w:rPr>
          <w:rFonts w:ascii="Times New Roman" w:hAnsi="Times New Roman"/>
          <w:sz w:val="24"/>
        </w:rPr>
      </w:pPr>
      <w:r>
        <w:rPr>
          <w:rFonts w:ascii="Times New Roman" w:hAnsi="Times New Roman"/>
          <w:sz w:val="24"/>
        </w:rPr>
        <w:t>I</w:t>
      </w:r>
      <w:r>
        <w:rPr>
          <w:rFonts w:ascii="Times New Roman" w:hAnsi="Times New Roman"/>
          <w:sz w:val="24"/>
        </w:rPr>
        <w:t>nterviews were conducted with the following</w:t>
      </w:r>
      <w:r>
        <w:rPr>
          <w:rFonts w:ascii="Times New Roman" w:hAnsi="Times New Roman"/>
          <w:sz w:val="24"/>
        </w:rPr>
        <w:t xml:space="preserve"> grant recipients</w:t>
      </w:r>
      <w:r>
        <w:rPr>
          <w:rFonts w:ascii="Times New Roman" w:hAnsi="Times New Roman"/>
          <w:sz w:val="24"/>
        </w:rPr>
        <w:t>:</w:t>
      </w:r>
    </w:p>
    <w:p w:rsidR="0066678B" w:rsidP="003159E6" w14:paraId="4379F974" w14:textId="77777777">
      <w:pPr>
        <w:rPr>
          <w:rFonts w:ascii="Times New Roman" w:hAnsi="Times New Roman"/>
          <w:sz w:val="24"/>
        </w:rPr>
      </w:pPr>
    </w:p>
    <w:p w:rsidR="000D4669" w:rsidRPr="007B69F1" w:rsidP="007B69F1" w14:paraId="3963ADE9" w14:textId="13164E8D">
      <w:pPr>
        <w:numPr>
          <w:ilvl w:val="0"/>
          <w:numId w:val="8"/>
        </w:numPr>
        <w:ind w:left="0" w:firstLine="0"/>
        <w:rPr>
          <w:rFonts w:ascii="Times New Roman" w:hAnsi="Times New Roman"/>
          <w:sz w:val="24"/>
          <w:szCs w:val="24"/>
        </w:rPr>
      </w:pPr>
      <w:r>
        <w:rPr>
          <w:rFonts w:ascii="Times New Roman" w:hAnsi="Times New Roman"/>
          <w:sz w:val="24"/>
          <w:szCs w:val="24"/>
        </w:rPr>
        <w:t>Town of Raymond, Washington; police vehicle</w:t>
      </w:r>
      <w:r w:rsidRPr="007B69F1" w:rsidR="000F0AE8">
        <w:rPr>
          <w:rFonts w:ascii="Times New Roman" w:hAnsi="Times New Roman"/>
          <w:sz w:val="24"/>
          <w:szCs w:val="24"/>
        </w:rPr>
        <w:t>.</w:t>
      </w:r>
    </w:p>
    <w:p w:rsidR="000D4669" w:rsidP="003159E6" w14:paraId="40138428" w14:textId="77777777">
      <w:pPr>
        <w:pStyle w:val="ListParagraph"/>
        <w:ind w:left="0"/>
        <w:rPr>
          <w:rFonts w:ascii="Times New Roman" w:hAnsi="Times New Roman"/>
          <w:sz w:val="24"/>
          <w:szCs w:val="24"/>
        </w:rPr>
      </w:pPr>
    </w:p>
    <w:p w:rsidR="000D4669" w:rsidP="003159E6" w14:paraId="47C1DB6E" w14:textId="780F2B17">
      <w:pPr>
        <w:numPr>
          <w:ilvl w:val="0"/>
          <w:numId w:val="8"/>
        </w:numPr>
        <w:ind w:left="0" w:firstLine="0"/>
        <w:jc w:val="both"/>
        <w:rPr>
          <w:rFonts w:ascii="Times New Roman" w:hAnsi="Times New Roman"/>
          <w:sz w:val="24"/>
          <w:szCs w:val="24"/>
        </w:rPr>
      </w:pPr>
      <w:r>
        <w:rPr>
          <w:rFonts w:ascii="Times New Roman" w:hAnsi="Times New Roman"/>
          <w:sz w:val="24"/>
          <w:szCs w:val="24"/>
        </w:rPr>
        <w:t>City of Endicott, Washington; city hall</w:t>
      </w:r>
      <w:r w:rsidR="000F0AE8">
        <w:rPr>
          <w:rFonts w:ascii="Times New Roman" w:hAnsi="Times New Roman"/>
          <w:sz w:val="24"/>
          <w:szCs w:val="24"/>
        </w:rPr>
        <w:t>.</w:t>
      </w:r>
    </w:p>
    <w:p w:rsidR="00953658" w:rsidP="00953658" w14:paraId="730BF030" w14:textId="77777777">
      <w:pPr>
        <w:jc w:val="both"/>
        <w:rPr>
          <w:rFonts w:ascii="Times New Roman" w:hAnsi="Times New Roman"/>
          <w:sz w:val="24"/>
          <w:szCs w:val="24"/>
        </w:rPr>
      </w:pPr>
    </w:p>
    <w:p w:rsidR="00953658" w:rsidP="003159E6" w14:paraId="2C0A4A7D" w14:textId="4FA5F336">
      <w:pPr>
        <w:numPr>
          <w:ilvl w:val="0"/>
          <w:numId w:val="8"/>
        </w:numPr>
        <w:ind w:left="0" w:firstLine="0"/>
        <w:jc w:val="both"/>
        <w:rPr>
          <w:rFonts w:ascii="Times New Roman" w:hAnsi="Times New Roman"/>
          <w:sz w:val="24"/>
          <w:szCs w:val="24"/>
        </w:rPr>
      </w:pPr>
      <w:r>
        <w:rPr>
          <w:rFonts w:ascii="Times New Roman" w:hAnsi="Times New Roman"/>
          <w:sz w:val="24"/>
          <w:szCs w:val="24"/>
        </w:rPr>
        <w:t xml:space="preserve">Richmond County, Warsaw, Virginia, medic unit.  </w:t>
      </w:r>
    </w:p>
    <w:p w:rsidR="00953658" w:rsidP="00953658" w14:paraId="21D86A5D" w14:textId="77777777">
      <w:pPr>
        <w:jc w:val="both"/>
        <w:rPr>
          <w:rFonts w:ascii="Times New Roman" w:hAnsi="Times New Roman"/>
          <w:sz w:val="24"/>
          <w:szCs w:val="24"/>
        </w:rPr>
      </w:pPr>
    </w:p>
    <w:p w:rsidR="002D2590" w:rsidP="000F0AE8" w14:paraId="06753A2B" w14:textId="299E7517">
      <w:pPr>
        <w:rPr>
          <w:rFonts w:ascii="Times New Roman" w:hAnsi="Times New Roman"/>
          <w:sz w:val="24"/>
        </w:rPr>
      </w:pPr>
      <w:r w:rsidRPr="00BF22CB">
        <w:rPr>
          <w:rFonts w:ascii="Times New Roman" w:hAnsi="Times New Roman"/>
          <w:sz w:val="24"/>
        </w:rPr>
        <w:t>Interviews were held with borrower representatives concerning reporting requirements, collections, satisfaction with the program, and other issues.  We asked about how long the form takes, the amount of information being asked, the type of information being and various other questions about the program in general.  The borrowers had no adverse responses and stated that the collection of information was not overly burdensome.</w:t>
      </w:r>
      <w:r w:rsidR="006C4217">
        <w:rPr>
          <w:rFonts w:ascii="Times New Roman" w:hAnsi="Times New Roman"/>
          <w:sz w:val="24"/>
        </w:rPr>
        <w:t xml:space="preserve"> </w:t>
      </w:r>
    </w:p>
    <w:p w:rsidR="0066678B" w:rsidP="003159E6" w14:paraId="5A4548EE" w14:textId="77777777">
      <w:pPr>
        <w:rPr>
          <w:rFonts w:ascii="Times New Roman" w:hAnsi="Times New Roman"/>
          <w:sz w:val="24"/>
        </w:rPr>
      </w:pPr>
    </w:p>
    <w:p w:rsidR="0066678B" w:rsidP="003159E6" w14:paraId="2F0BACFA" w14:textId="77777777">
      <w:pPr>
        <w:rPr>
          <w:rFonts w:ascii="Times New Roman" w:hAnsi="Times New Roman"/>
          <w:sz w:val="24"/>
        </w:rPr>
      </w:pPr>
      <w:r>
        <w:rPr>
          <w:rFonts w:ascii="Times New Roman" w:hAnsi="Times New Roman"/>
          <w:sz w:val="24"/>
        </w:rPr>
        <w:t xml:space="preserve"> 9.   </w:t>
      </w:r>
      <w:r>
        <w:rPr>
          <w:rFonts w:ascii="Times New Roman" w:hAnsi="Times New Roman"/>
          <w:sz w:val="24"/>
          <w:u w:val="single"/>
        </w:rPr>
        <w:t xml:space="preserve">Explain any decision to provide any payment or gift to respondents, other than </w:t>
      </w:r>
      <w:r>
        <w:rPr>
          <w:rFonts w:ascii="Times New Roman" w:hAnsi="Times New Roman"/>
          <w:sz w:val="24"/>
          <w:u w:val="single"/>
        </w:rPr>
        <w:t>reenumeration</w:t>
      </w:r>
      <w:r>
        <w:rPr>
          <w:rFonts w:ascii="Times New Roman" w:hAnsi="Times New Roman"/>
          <w:sz w:val="24"/>
          <w:u w:val="single"/>
        </w:rPr>
        <w:t xml:space="preserve"> of contractors or grantees</w:t>
      </w:r>
      <w:r>
        <w:rPr>
          <w:rFonts w:ascii="Times New Roman" w:hAnsi="Times New Roman"/>
          <w:sz w:val="24"/>
        </w:rPr>
        <w:t>.</w:t>
      </w:r>
    </w:p>
    <w:p w:rsidR="0066678B" w:rsidP="003159E6" w14:paraId="6DF7B67A" w14:textId="77777777">
      <w:pPr>
        <w:rPr>
          <w:rFonts w:ascii="Times New Roman" w:hAnsi="Times New Roman"/>
          <w:sz w:val="24"/>
        </w:rPr>
      </w:pPr>
    </w:p>
    <w:p w:rsidR="0066678B" w:rsidP="003159E6" w14:paraId="53206759" w14:textId="77777777">
      <w:pPr>
        <w:rPr>
          <w:rFonts w:ascii="Times New Roman" w:hAnsi="Times New Roman"/>
          <w:sz w:val="24"/>
        </w:rPr>
      </w:pPr>
      <w:r>
        <w:rPr>
          <w:rFonts w:ascii="Times New Roman" w:hAnsi="Times New Roman"/>
          <w:sz w:val="24"/>
        </w:rPr>
        <w:t>No such decisions or payments were made.</w:t>
      </w:r>
    </w:p>
    <w:p w:rsidR="0066678B" w:rsidP="003159E6" w14:paraId="1D299315" w14:textId="77777777">
      <w:pPr>
        <w:rPr>
          <w:rFonts w:ascii="Times New Roman" w:hAnsi="Times New Roman"/>
          <w:sz w:val="24"/>
        </w:rPr>
      </w:pPr>
    </w:p>
    <w:p w:rsidR="0066678B" w:rsidP="003159E6" w14:paraId="5EFC469F" w14:textId="77777777">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66678B" w:rsidP="003159E6" w14:paraId="0F2E323B" w14:textId="77777777">
      <w:pPr>
        <w:rPr>
          <w:rFonts w:ascii="Times New Roman" w:hAnsi="Times New Roman"/>
          <w:sz w:val="24"/>
        </w:rPr>
      </w:pPr>
    </w:p>
    <w:p w:rsidR="0066678B" w:rsidP="003159E6" w14:paraId="7A49CD8F" w14:textId="3EA501DE">
      <w:pPr>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r w:rsidR="00DF65EE">
        <w:rPr>
          <w:rFonts w:ascii="Times New Roman" w:hAnsi="Times New Roman"/>
          <w:sz w:val="24"/>
        </w:rPr>
        <w:t xml:space="preserve">  </w:t>
      </w:r>
      <w:r w:rsidRPr="007B69F1" w:rsidR="00DF65EE">
        <w:rPr>
          <w:rFonts w:ascii="Times New Roman" w:hAnsi="Times New Roman"/>
          <w:sz w:val="24"/>
          <w:szCs w:val="24"/>
        </w:rPr>
        <w:t>Rural Development has a System of Record Notices (SORN) to cover collection of the information and the systems where the information is stored.  Please refer to 84 FR 21315 issued on 5/14/2019</w:t>
      </w:r>
      <w:r w:rsidR="00DF65EE">
        <w:rPr>
          <w:rFonts w:ascii="Times New Roman" w:hAnsi="Times New Roman"/>
          <w:sz w:val="24"/>
          <w:szCs w:val="24"/>
        </w:rPr>
        <w:t>.</w:t>
      </w:r>
    </w:p>
    <w:p w:rsidR="0066678B" w:rsidP="003159E6" w14:paraId="7C5FD5C4" w14:textId="77777777">
      <w:pPr>
        <w:rPr>
          <w:rFonts w:ascii="Times New Roman" w:hAnsi="Times New Roman"/>
          <w:sz w:val="24"/>
        </w:rPr>
      </w:pPr>
    </w:p>
    <w:p w:rsidR="0066678B" w:rsidP="003159E6" w14:paraId="0398B2EC" w14:textId="77777777">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66678B" w14:paraId="1414BECF" w14:textId="77777777">
      <w:pPr>
        <w:rPr>
          <w:rFonts w:ascii="Times New Roman" w:hAnsi="Times New Roman"/>
          <w:sz w:val="24"/>
        </w:rPr>
      </w:pPr>
    </w:p>
    <w:p w:rsidR="0066678B" w14:paraId="7AE8D214" w14:textId="77777777">
      <w:pPr>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0066678B" w14:paraId="50D04306" w14:textId="77777777">
      <w:pPr>
        <w:rPr>
          <w:rFonts w:ascii="Times New Roman" w:hAnsi="Times New Roman"/>
          <w:sz w:val="24"/>
        </w:rPr>
      </w:pPr>
    </w:p>
    <w:p w:rsidR="0066678B" w14:paraId="60A81D76" w14:textId="77777777">
      <w:pPr>
        <w:rPr>
          <w:rFonts w:ascii="Times New Roman" w:hAnsi="Times New Roman"/>
          <w:sz w:val="24"/>
        </w:rPr>
      </w:pPr>
      <w:r>
        <w:rPr>
          <w:rFonts w:ascii="Times New Roman" w:hAnsi="Times New Roman"/>
          <w:sz w:val="24"/>
        </w:rPr>
        <w:t xml:space="preserve">12.   </w:t>
      </w:r>
      <w:r>
        <w:rPr>
          <w:rFonts w:ascii="Times New Roman" w:hAnsi="Times New Roman"/>
          <w:sz w:val="24"/>
          <w:u w:val="single"/>
        </w:rPr>
        <w:t>Provide estimates of the hour burden of the collection of information</w:t>
      </w:r>
      <w:r>
        <w:rPr>
          <w:rFonts w:ascii="Times New Roman" w:hAnsi="Times New Roman"/>
          <w:sz w:val="24"/>
        </w:rPr>
        <w:t>.</w:t>
      </w:r>
    </w:p>
    <w:p w:rsidR="0066678B" w14:paraId="2C7F215E" w14:textId="77777777">
      <w:pPr>
        <w:rPr>
          <w:rFonts w:ascii="Times New Roman" w:hAnsi="Times New Roman"/>
          <w:sz w:val="24"/>
        </w:rPr>
      </w:pPr>
    </w:p>
    <w:p w:rsidR="0066678B" w14:paraId="242FE366" w14:textId="11A153EF">
      <w:pPr>
        <w:rPr>
          <w:rFonts w:ascii="Times New Roman" w:hAnsi="Times New Roman"/>
          <w:sz w:val="24"/>
        </w:rPr>
      </w:pPr>
      <w:r>
        <w:rPr>
          <w:rFonts w:ascii="Times New Roman" w:hAnsi="Times New Roman"/>
          <w:sz w:val="24"/>
        </w:rPr>
        <w:t xml:space="preserve">This submission is for 1,272 respondents with </w:t>
      </w:r>
      <w:r w:rsidR="00BF22CB">
        <w:rPr>
          <w:rFonts w:ascii="Times New Roman" w:hAnsi="Times New Roman"/>
          <w:sz w:val="24"/>
        </w:rPr>
        <w:t>7,671</w:t>
      </w:r>
      <w:r>
        <w:rPr>
          <w:rFonts w:ascii="Times New Roman" w:hAnsi="Times New Roman"/>
          <w:sz w:val="24"/>
        </w:rPr>
        <w:t xml:space="preserve"> responses and </w:t>
      </w:r>
      <w:r w:rsidR="00F1214D">
        <w:rPr>
          <w:rFonts w:ascii="Times New Roman" w:hAnsi="Times New Roman"/>
          <w:sz w:val="24"/>
        </w:rPr>
        <w:t>17,</w:t>
      </w:r>
      <w:r w:rsidR="00BF22CB">
        <w:rPr>
          <w:rFonts w:ascii="Times New Roman" w:hAnsi="Times New Roman"/>
          <w:sz w:val="24"/>
        </w:rPr>
        <w:t>263</w:t>
      </w:r>
      <w:r w:rsidR="00927AA1">
        <w:rPr>
          <w:rFonts w:ascii="Times New Roman" w:hAnsi="Times New Roman"/>
          <w:sz w:val="24"/>
        </w:rPr>
        <w:t xml:space="preserve"> hours.</w:t>
      </w:r>
      <w:r>
        <w:rPr>
          <w:rFonts w:ascii="Times New Roman" w:hAnsi="Times New Roman"/>
          <w:sz w:val="24"/>
        </w:rPr>
        <w:t xml:space="preserve"> </w:t>
      </w:r>
      <w:r>
        <w:rPr>
          <w:rFonts w:ascii="Times New Roman" w:hAnsi="Times New Roman"/>
          <w:sz w:val="24"/>
        </w:rPr>
        <w:t>See attached spreadsheet.</w:t>
      </w:r>
    </w:p>
    <w:p w:rsidR="006E7AEF" w:rsidRPr="004809E4" w:rsidP="006E7AEF" w14:paraId="5C338822" w14:textId="77777777">
      <w:pPr>
        <w:pStyle w:val="BodyText"/>
        <w:rPr>
          <w:b w:val="0"/>
          <w:i/>
          <w:szCs w:val="24"/>
        </w:rPr>
      </w:pPr>
    </w:p>
    <w:p w:rsidR="0066678B" w14:paraId="3FFA7684" w14:textId="47ACE3F2">
      <w:pPr>
        <w:rPr>
          <w:rFonts w:ascii="Times New Roman" w:hAnsi="Times New Roman"/>
          <w:sz w:val="24"/>
        </w:rPr>
      </w:pPr>
      <w:r>
        <w:rPr>
          <w:rFonts w:ascii="Times New Roman" w:hAnsi="Times New Roman"/>
          <w:sz w:val="24"/>
        </w:rPr>
        <w:t xml:space="preserve">The cost of the regulations as a burden to the public was computed </w:t>
      </w:r>
      <w:r>
        <w:rPr>
          <w:rFonts w:ascii="Times New Roman" w:hAnsi="Times New Roman"/>
          <w:sz w:val="24"/>
        </w:rPr>
        <w:t>on the basis of</w:t>
      </w:r>
      <w:r>
        <w:rPr>
          <w:rFonts w:ascii="Times New Roman" w:hAnsi="Times New Roman"/>
          <w:sz w:val="24"/>
        </w:rPr>
        <w:t xml:space="preserve"> $</w:t>
      </w:r>
      <w:r w:rsidR="002B2C02">
        <w:rPr>
          <w:rFonts w:ascii="Times New Roman" w:hAnsi="Times New Roman"/>
          <w:sz w:val="24"/>
        </w:rPr>
        <w:t>30.90</w:t>
      </w:r>
      <w:r>
        <w:rPr>
          <w:rFonts w:ascii="Times New Roman" w:hAnsi="Times New Roman"/>
          <w:sz w:val="24"/>
        </w:rPr>
        <w:t xml:space="preserve"> per hour for executing the grant agreement and attachments, </w:t>
      </w:r>
      <w:r w:rsidR="00953658">
        <w:rPr>
          <w:rFonts w:ascii="Times New Roman" w:hAnsi="Times New Roman"/>
          <w:sz w:val="24"/>
        </w:rPr>
        <w:t xml:space="preserve">completing the SF 424, “Application for Federal Assistance”, and all necessary written documentation for a complete application.  </w:t>
      </w:r>
      <w:r>
        <w:rPr>
          <w:rFonts w:ascii="Times New Roman" w:hAnsi="Times New Roman"/>
          <w:sz w:val="24"/>
        </w:rPr>
        <w:t>A cost basis of $</w:t>
      </w:r>
      <w:r w:rsidR="00BF22CB">
        <w:rPr>
          <w:rFonts w:ascii="Times New Roman" w:hAnsi="Times New Roman"/>
          <w:sz w:val="24"/>
        </w:rPr>
        <w:t>55.86</w:t>
      </w:r>
      <w:r>
        <w:rPr>
          <w:rFonts w:ascii="Times New Roman" w:hAnsi="Times New Roman"/>
          <w:sz w:val="24"/>
        </w:rPr>
        <w:t xml:space="preserve"> per hour was used for </w:t>
      </w:r>
      <w:r w:rsidR="00953658">
        <w:rPr>
          <w:rFonts w:ascii="Times New Roman" w:hAnsi="Times New Roman"/>
          <w:sz w:val="24"/>
        </w:rPr>
        <w:t xml:space="preserve">preparing the financial feasibility report, audits and financial statements.  </w:t>
      </w:r>
      <w:r>
        <w:rPr>
          <w:rFonts w:ascii="Times New Roman" w:hAnsi="Times New Roman"/>
          <w:sz w:val="24"/>
        </w:rPr>
        <w:t xml:space="preserve">    </w:t>
      </w:r>
    </w:p>
    <w:p w:rsidR="006E7AEF" w14:paraId="06A16A97" w14:textId="77777777">
      <w:pPr>
        <w:rPr>
          <w:rFonts w:ascii="Times New Roman" w:hAnsi="Times New Roman"/>
          <w:sz w:val="24"/>
        </w:rPr>
      </w:pPr>
    </w:p>
    <w:p w:rsidR="006E7AEF" w:rsidRPr="006E7AEF" w:rsidP="006E7AEF" w14:paraId="7982E504" w14:textId="10B9DE32">
      <w:pPr>
        <w:numPr>
          <w:ilvl w:val="12"/>
          <w:numId w:val="0"/>
        </w:numPr>
        <w:rPr>
          <w:rFonts w:ascii="Times New Roman" w:hAnsi="Times New Roman"/>
          <w:sz w:val="24"/>
          <w:szCs w:val="24"/>
        </w:rPr>
      </w:pPr>
      <w:r w:rsidRPr="006E7AEF">
        <w:rPr>
          <w:rFonts w:ascii="Times New Roman" w:hAnsi="Times New Roman"/>
          <w:sz w:val="24"/>
          <w:szCs w:val="24"/>
        </w:rPr>
        <w:t>The dollar amounts used for the wage grad</w:t>
      </w:r>
      <w:r w:rsidR="001A66EB">
        <w:rPr>
          <w:rFonts w:ascii="Times New Roman" w:hAnsi="Times New Roman"/>
          <w:sz w:val="24"/>
          <w:szCs w:val="24"/>
        </w:rPr>
        <w:t>e</w:t>
      </w:r>
      <w:r w:rsidRPr="006E7AEF">
        <w:rPr>
          <w:rFonts w:ascii="Times New Roman" w:hAnsi="Times New Roman"/>
          <w:sz w:val="24"/>
          <w:szCs w:val="24"/>
        </w:rPr>
        <w:t xml:space="preserve"> come from mean wages from the Bureau of Labor Statistics, May </w:t>
      </w:r>
      <w:r w:rsidRPr="006E7AEF" w:rsidR="00F1214D">
        <w:rPr>
          <w:rFonts w:ascii="Times New Roman" w:hAnsi="Times New Roman"/>
          <w:sz w:val="24"/>
          <w:szCs w:val="24"/>
        </w:rPr>
        <w:t>20</w:t>
      </w:r>
      <w:r w:rsidR="00F1214D">
        <w:rPr>
          <w:rFonts w:ascii="Times New Roman" w:hAnsi="Times New Roman"/>
          <w:sz w:val="24"/>
          <w:szCs w:val="24"/>
        </w:rPr>
        <w:t>2</w:t>
      </w:r>
      <w:r w:rsidR="00BF22CB">
        <w:rPr>
          <w:rFonts w:ascii="Times New Roman" w:hAnsi="Times New Roman"/>
          <w:sz w:val="24"/>
          <w:szCs w:val="24"/>
        </w:rPr>
        <w:t>3</w:t>
      </w:r>
      <w:r w:rsidRPr="006E7AEF" w:rsidR="00F1214D">
        <w:rPr>
          <w:rFonts w:ascii="Times New Roman" w:hAnsi="Times New Roman"/>
          <w:sz w:val="24"/>
          <w:szCs w:val="24"/>
        </w:rPr>
        <w:t xml:space="preserve"> </w:t>
      </w:r>
      <w:r w:rsidRPr="006E7AEF">
        <w:rPr>
          <w:rFonts w:ascii="Times New Roman" w:hAnsi="Times New Roman"/>
          <w:sz w:val="24"/>
          <w:szCs w:val="24"/>
        </w:rPr>
        <w:t>National Occupational Employment and Wage Estimates</w:t>
      </w:r>
    </w:p>
    <w:p w:rsidR="006E7AEF" w:rsidRPr="006E7AEF" w:rsidP="006E7AEF" w14:paraId="2D98B334" w14:textId="6FA76874">
      <w:pPr>
        <w:numPr>
          <w:ilvl w:val="12"/>
          <w:numId w:val="0"/>
        </w:numPr>
        <w:rPr>
          <w:rFonts w:ascii="Times New Roman" w:hAnsi="Times New Roman"/>
          <w:sz w:val="24"/>
          <w:szCs w:val="24"/>
        </w:rPr>
      </w:pPr>
      <w:r w:rsidRPr="006E7AEF">
        <w:rPr>
          <w:rFonts w:ascii="Times New Roman" w:hAnsi="Times New Roman"/>
          <w:sz w:val="24"/>
          <w:szCs w:val="24"/>
        </w:rPr>
        <w:t>United States (http://www.bls.gov</w:t>
      </w:r>
      <w:r>
        <w:rPr>
          <w:rFonts w:ascii="Times New Roman" w:hAnsi="Times New Roman"/>
          <w:sz w:val="24"/>
          <w:szCs w:val="24"/>
        </w:rPr>
        <w:t>/oes/current/oes_nat.htm)</w:t>
      </w:r>
      <w:r w:rsidRPr="006E7AEF">
        <w:rPr>
          <w:rFonts w:ascii="Times New Roman" w:hAnsi="Times New Roman"/>
          <w:sz w:val="24"/>
          <w:szCs w:val="24"/>
        </w:rPr>
        <w:t>.</w:t>
      </w:r>
      <w:r w:rsidRPr="006E7AEF">
        <w:rPr>
          <w:rFonts w:ascii="Times New Roman" w:hAnsi="Times New Roman"/>
        </w:rPr>
        <w:t xml:space="preserve">  </w:t>
      </w:r>
      <w:r w:rsidRPr="006E7AEF">
        <w:rPr>
          <w:rFonts w:ascii="Times New Roman" w:hAnsi="Times New Roman"/>
          <w:sz w:val="24"/>
          <w:szCs w:val="24"/>
        </w:rPr>
        <w:t xml:space="preserve">Mean wages by occupation for the following classes: </w:t>
      </w:r>
      <w:r w:rsidR="009D7F35">
        <w:rPr>
          <w:rFonts w:ascii="Times New Roman" w:hAnsi="Times New Roman"/>
          <w:sz w:val="24"/>
          <w:szCs w:val="24"/>
        </w:rPr>
        <w:t>Financial Specialist 13-20</w:t>
      </w:r>
      <w:r w:rsidR="00F1214D">
        <w:rPr>
          <w:rFonts w:ascii="Times New Roman" w:hAnsi="Times New Roman"/>
          <w:sz w:val="24"/>
          <w:szCs w:val="24"/>
        </w:rPr>
        <w:t>9</w:t>
      </w:r>
      <w:r w:rsidR="00BF22CB">
        <w:rPr>
          <w:rFonts w:ascii="Times New Roman" w:hAnsi="Times New Roman"/>
          <w:sz w:val="24"/>
          <w:szCs w:val="24"/>
        </w:rPr>
        <w:t>9</w:t>
      </w:r>
      <w:r w:rsidR="009D7F35">
        <w:rPr>
          <w:rFonts w:ascii="Times New Roman" w:hAnsi="Times New Roman"/>
          <w:sz w:val="24"/>
          <w:szCs w:val="24"/>
        </w:rPr>
        <w:t xml:space="preserve"> and Bookkeeping Accounting &amp; </w:t>
      </w:r>
      <w:r w:rsidR="009D7F35">
        <w:rPr>
          <w:rFonts w:ascii="Times New Roman" w:hAnsi="Times New Roman"/>
          <w:sz w:val="24"/>
          <w:szCs w:val="24"/>
        </w:rPr>
        <w:t>Auditing Clerks 43-3031</w:t>
      </w:r>
      <w:r w:rsidRPr="006E7AEF">
        <w:rPr>
          <w:rFonts w:ascii="Times New Roman" w:hAnsi="Times New Roman"/>
          <w:sz w:val="24"/>
          <w:szCs w:val="24"/>
        </w:rPr>
        <w:t>.</w:t>
      </w:r>
      <w:r w:rsidR="00EF0C67">
        <w:rPr>
          <w:rFonts w:ascii="Times New Roman" w:hAnsi="Times New Roman"/>
          <w:sz w:val="24"/>
          <w:szCs w:val="24"/>
        </w:rPr>
        <w:t xml:space="preserve"> An additional </w:t>
      </w:r>
      <w:r w:rsidR="00F1214D">
        <w:rPr>
          <w:rFonts w:ascii="Times New Roman" w:hAnsi="Times New Roman"/>
          <w:sz w:val="24"/>
          <w:szCs w:val="24"/>
        </w:rPr>
        <w:t>29.6</w:t>
      </w:r>
      <w:r w:rsidR="00EF0C67">
        <w:rPr>
          <w:rFonts w:ascii="Times New Roman" w:hAnsi="Times New Roman"/>
          <w:sz w:val="24"/>
          <w:szCs w:val="24"/>
        </w:rPr>
        <w:t>% was added to account for employee benefits.</w:t>
      </w:r>
    </w:p>
    <w:p w:rsidR="0066678B" w14:paraId="561FA955" w14:textId="77777777">
      <w:pPr>
        <w:rPr>
          <w:rFonts w:ascii="Times New Roman" w:hAnsi="Times New Roman"/>
          <w:sz w:val="24"/>
        </w:rPr>
      </w:pPr>
    </w:p>
    <w:p w:rsidR="0066678B" w14:paraId="17AFFABF" w14:textId="373C49DF">
      <w:pPr>
        <w:rPr>
          <w:rFonts w:ascii="Times New Roman" w:hAnsi="Times New Roman"/>
          <w:sz w:val="24"/>
        </w:rPr>
      </w:pPr>
      <w:r>
        <w:rPr>
          <w:rFonts w:ascii="Times New Roman" w:hAnsi="Times New Roman"/>
          <w:sz w:val="24"/>
        </w:rPr>
        <w:t>The total cost to the public is $</w:t>
      </w:r>
      <w:r w:rsidR="002B2C02">
        <w:rPr>
          <w:rFonts w:ascii="Times New Roman" w:hAnsi="Times New Roman"/>
          <w:sz w:val="24"/>
        </w:rPr>
        <w:t>859,604</w:t>
      </w:r>
      <w:r>
        <w:rPr>
          <w:rFonts w:ascii="Times New Roman" w:hAnsi="Times New Roman"/>
          <w:sz w:val="24"/>
        </w:rPr>
        <w:t>.</w:t>
      </w:r>
    </w:p>
    <w:p w:rsidR="0066678B" w14:paraId="55333532" w14:textId="77777777">
      <w:pPr>
        <w:rPr>
          <w:rFonts w:ascii="Times New Roman" w:hAnsi="Times New Roman"/>
          <w:sz w:val="24"/>
        </w:rPr>
      </w:pPr>
    </w:p>
    <w:p w:rsidR="0066678B" w14:paraId="288CA7C4" w14:textId="77777777">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66678B" w14:paraId="370CD38F" w14:textId="77777777">
      <w:pPr>
        <w:rPr>
          <w:rFonts w:ascii="Times New Roman" w:hAnsi="Times New Roman"/>
          <w:sz w:val="24"/>
        </w:rPr>
      </w:pPr>
    </w:p>
    <w:p w:rsidR="0066678B" w14:paraId="021CE820" w14:textId="77777777">
      <w:pPr>
        <w:rPr>
          <w:rFonts w:ascii="Times New Roman" w:hAnsi="Times New Roman"/>
          <w:sz w:val="24"/>
        </w:rPr>
      </w:pPr>
      <w:r>
        <w:rPr>
          <w:rFonts w:ascii="Times New Roman" w:hAnsi="Times New Roman"/>
          <w:sz w:val="24"/>
        </w:rPr>
        <w:t xml:space="preserve">There </w:t>
      </w:r>
      <w:r>
        <w:rPr>
          <w:rFonts w:ascii="Times New Roman" w:hAnsi="Times New Roman"/>
          <w:sz w:val="24"/>
        </w:rPr>
        <w:t>are</w:t>
      </w:r>
      <w:r>
        <w:rPr>
          <w:rFonts w:ascii="Times New Roman" w:hAnsi="Times New Roman"/>
          <w:sz w:val="24"/>
        </w:rPr>
        <w:t xml:space="preserve"> no start-up costs involved.</w:t>
      </w:r>
    </w:p>
    <w:p w:rsidR="00AA1C15" w14:paraId="2A01B891" w14:textId="77777777">
      <w:pPr>
        <w:rPr>
          <w:rFonts w:ascii="Times New Roman" w:hAnsi="Times New Roman"/>
          <w:sz w:val="24"/>
        </w:rPr>
      </w:pPr>
    </w:p>
    <w:p w:rsidR="0066678B" w14:paraId="1F125B36" w14:textId="77777777">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66678B" w14:paraId="1E41EA81" w14:textId="77777777">
      <w:pPr>
        <w:rPr>
          <w:rFonts w:ascii="Times New Roman" w:hAnsi="Times New Roman"/>
          <w:sz w:val="24"/>
        </w:rPr>
      </w:pPr>
    </w:p>
    <w:p w:rsidR="0066678B" w14:paraId="61CE2011" w14:textId="62222E1C">
      <w:pPr>
        <w:rPr>
          <w:rFonts w:ascii="Times New Roman" w:hAnsi="Times New Roman"/>
          <w:sz w:val="24"/>
        </w:rPr>
      </w:pPr>
      <w:r>
        <w:rPr>
          <w:rFonts w:ascii="Times New Roman" w:hAnsi="Times New Roman"/>
          <w:sz w:val="24"/>
        </w:rPr>
        <w:t>The annual cost, which includes benefits, travel, communication, supplies, etc., for RHS to develop and administer this program is $</w:t>
      </w:r>
      <w:r w:rsidR="003C0202">
        <w:rPr>
          <w:rFonts w:ascii="Times New Roman" w:hAnsi="Times New Roman"/>
          <w:sz w:val="24"/>
        </w:rPr>
        <w:t>887,152</w:t>
      </w:r>
      <w:r>
        <w:rPr>
          <w:rFonts w:ascii="Times New Roman" w:hAnsi="Times New Roman"/>
          <w:sz w:val="24"/>
        </w:rPr>
        <w:t xml:space="preserve">.  These costs are based on a GS-12/5 Loan Specialist in each State spending </w:t>
      </w:r>
      <w:r w:rsidR="00191351">
        <w:rPr>
          <w:rFonts w:ascii="Times New Roman" w:hAnsi="Times New Roman"/>
          <w:sz w:val="24"/>
        </w:rPr>
        <w:t>1</w:t>
      </w:r>
      <w:r>
        <w:rPr>
          <w:rFonts w:ascii="Times New Roman" w:hAnsi="Times New Roman"/>
          <w:sz w:val="24"/>
        </w:rPr>
        <w:t xml:space="preserve">5 percent of his/her time on this program, and </w:t>
      </w:r>
      <w:r w:rsidR="00063998">
        <w:rPr>
          <w:rFonts w:ascii="Times New Roman" w:hAnsi="Times New Roman"/>
          <w:sz w:val="24"/>
        </w:rPr>
        <w:t>two</w:t>
      </w:r>
      <w:r>
        <w:rPr>
          <w:rFonts w:ascii="Times New Roman" w:hAnsi="Times New Roman"/>
          <w:sz w:val="24"/>
        </w:rPr>
        <w:t xml:space="preserve"> GS-13</w:t>
      </w:r>
      <w:r w:rsidR="00CD29D5">
        <w:rPr>
          <w:rFonts w:ascii="Times New Roman" w:hAnsi="Times New Roman"/>
          <w:sz w:val="24"/>
        </w:rPr>
        <w:t>/5</w:t>
      </w:r>
      <w:r>
        <w:rPr>
          <w:rFonts w:ascii="Times New Roman" w:hAnsi="Times New Roman"/>
          <w:sz w:val="24"/>
        </w:rPr>
        <w:t xml:space="preserve"> Loan Specialist in the National Office spending </w:t>
      </w:r>
      <w:r w:rsidR="00191351">
        <w:rPr>
          <w:rFonts w:ascii="Times New Roman" w:hAnsi="Times New Roman"/>
          <w:sz w:val="24"/>
        </w:rPr>
        <w:t>8</w:t>
      </w:r>
      <w:r>
        <w:rPr>
          <w:rFonts w:ascii="Times New Roman" w:hAnsi="Times New Roman"/>
          <w:sz w:val="24"/>
        </w:rPr>
        <w:t xml:space="preserve"> percent of his/her time</w:t>
      </w:r>
      <w:r w:rsidR="006E7AEF">
        <w:rPr>
          <w:rFonts w:ascii="Times New Roman" w:hAnsi="Times New Roman"/>
          <w:sz w:val="24"/>
        </w:rPr>
        <w:t xml:space="preserve"> </w:t>
      </w:r>
      <w:r w:rsidRPr="006E7AEF" w:rsidR="006E7AEF">
        <w:rPr>
          <w:rFonts w:ascii="Times New Roman" w:hAnsi="Times New Roman"/>
          <w:sz w:val="24"/>
          <w:szCs w:val="24"/>
        </w:rPr>
        <w:t xml:space="preserve">(amounts based on the </w:t>
      </w:r>
      <w:r w:rsidRPr="006E7AEF" w:rsidR="003C0202">
        <w:rPr>
          <w:rFonts w:ascii="Times New Roman" w:hAnsi="Times New Roman"/>
          <w:sz w:val="24"/>
          <w:szCs w:val="24"/>
        </w:rPr>
        <w:t>20</w:t>
      </w:r>
      <w:r w:rsidR="003C0202">
        <w:rPr>
          <w:rFonts w:ascii="Times New Roman" w:hAnsi="Times New Roman"/>
          <w:sz w:val="24"/>
          <w:szCs w:val="24"/>
        </w:rPr>
        <w:t>2</w:t>
      </w:r>
      <w:r w:rsidR="00BF22CB">
        <w:rPr>
          <w:rFonts w:ascii="Times New Roman" w:hAnsi="Times New Roman"/>
          <w:sz w:val="24"/>
          <w:szCs w:val="24"/>
        </w:rPr>
        <w:t>5</w:t>
      </w:r>
      <w:r w:rsidRPr="006E7AEF" w:rsidR="003C0202">
        <w:rPr>
          <w:rFonts w:ascii="Times New Roman" w:hAnsi="Times New Roman"/>
          <w:sz w:val="24"/>
          <w:szCs w:val="24"/>
        </w:rPr>
        <w:t xml:space="preserve"> </w:t>
      </w:r>
      <w:r w:rsidRPr="006E7AEF" w:rsidR="006E7AEF">
        <w:rPr>
          <w:rFonts w:ascii="Times New Roman" w:hAnsi="Times New Roman"/>
          <w:sz w:val="24"/>
          <w:szCs w:val="24"/>
        </w:rPr>
        <w:t xml:space="preserve">OPM </w:t>
      </w:r>
      <w:r w:rsidR="003C0202">
        <w:rPr>
          <w:rFonts w:ascii="Times New Roman" w:hAnsi="Times New Roman"/>
          <w:sz w:val="24"/>
          <w:szCs w:val="24"/>
        </w:rPr>
        <w:t>Washington-Baltimore-Arlington and Rest of United States locality pay</w:t>
      </w:r>
      <w:r w:rsidRPr="006E7AEF" w:rsidR="006E7AEF">
        <w:rPr>
          <w:rFonts w:ascii="Times New Roman" w:hAnsi="Times New Roman"/>
          <w:sz w:val="24"/>
          <w:szCs w:val="24"/>
        </w:rPr>
        <w:t>)</w:t>
      </w:r>
      <w:r w:rsidRPr="006E7AEF">
        <w:rPr>
          <w:rFonts w:ascii="Times New Roman" w:hAnsi="Times New Roman"/>
          <w:sz w:val="24"/>
        </w:rPr>
        <w:t xml:space="preserve">.  </w:t>
      </w:r>
    </w:p>
    <w:p w:rsidR="00927AA1" w14:paraId="3BB117C6" w14:textId="77777777">
      <w:pPr>
        <w:rPr>
          <w:rFonts w:ascii="Times New Roman" w:hAnsi="Times New Roman"/>
          <w:sz w:val="24"/>
        </w:rPr>
      </w:pPr>
    </w:p>
    <w:tbl>
      <w:tblPr>
        <w:tblW w:w="9550" w:type="dxa"/>
        <w:tblInd w:w="108" w:type="dxa"/>
        <w:tblLook w:val="04A0"/>
      </w:tblPr>
      <w:tblGrid>
        <w:gridCol w:w="2520"/>
        <w:gridCol w:w="1350"/>
        <w:gridCol w:w="1440"/>
        <w:gridCol w:w="1651"/>
        <w:gridCol w:w="779"/>
        <w:gridCol w:w="1810"/>
      </w:tblGrid>
      <w:tr w14:paraId="420D6789" w14:textId="77777777" w:rsidTr="003C0202">
        <w:tblPrEx>
          <w:tblW w:w="9550" w:type="dxa"/>
          <w:tblInd w:w="108" w:type="dxa"/>
          <w:tblLook w:val="04A0"/>
        </w:tblPrEx>
        <w:trPr>
          <w:trHeight w:val="264"/>
        </w:trPr>
        <w:tc>
          <w:tcPr>
            <w:tcW w:w="5310" w:type="dxa"/>
            <w:gridSpan w:val="3"/>
            <w:tcBorders>
              <w:top w:val="nil"/>
              <w:left w:val="nil"/>
              <w:bottom w:val="nil"/>
              <w:right w:val="nil"/>
            </w:tcBorders>
            <w:shd w:val="clear" w:color="auto" w:fill="auto"/>
            <w:noWrap/>
            <w:vAlign w:val="bottom"/>
            <w:hideMark/>
          </w:tcPr>
          <w:p w:rsidR="003C0202" w:rsidRPr="003C0202" w:rsidP="003C0202" w14:paraId="13E9DA7A" w14:textId="4AAEE5A2">
            <w:pPr>
              <w:ind w:right="-328"/>
              <w:rPr>
                <w:rFonts w:ascii="Arial" w:hAnsi="Arial" w:cs="Arial"/>
                <w:b/>
                <w:bCs/>
              </w:rPr>
            </w:pPr>
            <w:r w:rsidRPr="003C0202">
              <w:rPr>
                <w:rFonts w:ascii="Arial" w:hAnsi="Arial" w:cs="Arial"/>
                <w:b/>
                <w:bCs/>
              </w:rPr>
              <w:t xml:space="preserve">Estimates of Annualized Cost to the Federal </w:t>
            </w:r>
            <w:r w:rsidRPr="003C0202" w:rsidR="00BF22CB">
              <w:rPr>
                <w:rFonts w:ascii="Arial" w:hAnsi="Arial" w:cs="Arial"/>
                <w:b/>
                <w:bCs/>
              </w:rPr>
              <w:t>Governme</w:t>
            </w:r>
            <w:r w:rsidR="00BF22CB">
              <w:rPr>
                <w:rFonts w:ascii="Arial" w:hAnsi="Arial" w:cs="Arial"/>
                <w:b/>
                <w:bCs/>
              </w:rPr>
              <w:t>n</w:t>
            </w:r>
            <w:r w:rsidRPr="003C0202" w:rsidR="00BF22CB">
              <w:rPr>
                <w:rFonts w:ascii="Arial" w:hAnsi="Arial" w:cs="Arial"/>
                <w:b/>
                <w:bCs/>
              </w:rPr>
              <w:t>t</w:t>
            </w:r>
          </w:p>
        </w:tc>
        <w:tc>
          <w:tcPr>
            <w:tcW w:w="1651" w:type="dxa"/>
            <w:tcBorders>
              <w:top w:val="nil"/>
              <w:left w:val="nil"/>
              <w:bottom w:val="nil"/>
              <w:right w:val="nil"/>
            </w:tcBorders>
            <w:shd w:val="clear" w:color="auto" w:fill="auto"/>
            <w:noWrap/>
            <w:vAlign w:val="bottom"/>
            <w:hideMark/>
          </w:tcPr>
          <w:p w:rsidR="003C0202" w:rsidRPr="003C0202" w:rsidP="003C0202" w14:paraId="0D6F421B" w14:textId="77777777">
            <w:pPr>
              <w:rPr>
                <w:rFonts w:ascii="Arial" w:hAnsi="Arial" w:cs="Arial"/>
                <w:b/>
                <w:bCs/>
              </w:rPr>
            </w:pPr>
          </w:p>
        </w:tc>
        <w:tc>
          <w:tcPr>
            <w:tcW w:w="779" w:type="dxa"/>
            <w:tcBorders>
              <w:top w:val="nil"/>
              <w:left w:val="nil"/>
              <w:bottom w:val="nil"/>
              <w:right w:val="nil"/>
            </w:tcBorders>
            <w:shd w:val="clear" w:color="auto" w:fill="auto"/>
            <w:noWrap/>
            <w:vAlign w:val="bottom"/>
            <w:hideMark/>
          </w:tcPr>
          <w:p w:rsidR="003C0202" w:rsidRPr="003C0202" w:rsidP="003C0202" w14:paraId="0047B9BD" w14:textId="77777777">
            <w:pPr>
              <w:rPr>
                <w:rFonts w:ascii="Times New Roman" w:hAnsi="Times New Roman"/>
              </w:rPr>
            </w:pPr>
          </w:p>
        </w:tc>
        <w:tc>
          <w:tcPr>
            <w:tcW w:w="1810" w:type="dxa"/>
            <w:tcBorders>
              <w:top w:val="nil"/>
              <w:left w:val="nil"/>
              <w:bottom w:val="nil"/>
              <w:right w:val="nil"/>
            </w:tcBorders>
            <w:shd w:val="clear" w:color="auto" w:fill="auto"/>
            <w:noWrap/>
            <w:vAlign w:val="bottom"/>
            <w:hideMark/>
          </w:tcPr>
          <w:p w:rsidR="003C0202" w:rsidRPr="003C0202" w:rsidP="003C0202" w14:paraId="5AAD366A" w14:textId="77777777">
            <w:pPr>
              <w:rPr>
                <w:rFonts w:ascii="Times New Roman" w:hAnsi="Times New Roman"/>
              </w:rPr>
            </w:pPr>
          </w:p>
        </w:tc>
      </w:tr>
      <w:tr w14:paraId="3BC10DD4" w14:textId="77777777" w:rsidTr="003C0202">
        <w:tblPrEx>
          <w:tblW w:w="9550" w:type="dxa"/>
          <w:tblInd w:w="108" w:type="dxa"/>
          <w:tblLook w:val="04A0"/>
        </w:tblPrEx>
        <w:trPr>
          <w:trHeight w:val="792"/>
        </w:trPr>
        <w:tc>
          <w:tcPr>
            <w:tcW w:w="25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C0202" w:rsidRPr="003C0202" w:rsidP="003C0202" w14:paraId="1749D1A2" w14:textId="77777777">
            <w:pPr>
              <w:rPr>
                <w:rFonts w:ascii="Arial" w:hAnsi="Arial" w:cs="Arial"/>
                <w:b/>
                <w:bCs/>
                <w:u w:val="single"/>
              </w:rPr>
            </w:pPr>
            <w:r w:rsidRPr="003C0202">
              <w:rPr>
                <w:rFonts w:ascii="Arial" w:hAnsi="Arial" w:cs="Arial"/>
                <w:b/>
                <w:bCs/>
                <w:u w:val="single"/>
              </w:rPr>
              <w:t>Position</w:t>
            </w:r>
          </w:p>
        </w:tc>
        <w:tc>
          <w:tcPr>
            <w:tcW w:w="1350" w:type="dxa"/>
            <w:tcBorders>
              <w:top w:val="single" w:sz="4" w:space="0" w:color="auto"/>
              <w:left w:val="nil"/>
              <w:bottom w:val="single" w:sz="4" w:space="0" w:color="auto"/>
              <w:right w:val="single" w:sz="4" w:space="0" w:color="auto"/>
            </w:tcBorders>
            <w:shd w:val="clear" w:color="000000" w:fill="D9D9D9"/>
            <w:vAlign w:val="bottom"/>
            <w:hideMark/>
          </w:tcPr>
          <w:p w:rsidR="003C0202" w:rsidRPr="003C0202" w:rsidP="003C0202" w14:paraId="05FBE5AF" w14:textId="77777777">
            <w:pPr>
              <w:jc w:val="right"/>
              <w:rPr>
                <w:rFonts w:ascii="Arial" w:hAnsi="Arial" w:cs="Arial"/>
                <w:b/>
                <w:bCs/>
                <w:u w:val="single"/>
              </w:rPr>
            </w:pPr>
            <w:r w:rsidRPr="003C0202">
              <w:rPr>
                <w:rFonts w:ascii="Arial" w:hAnsi="Arial" w:cs="Arial"/>
                <w:b/>
                <w:bCs/>
                <w:u w:val="single"/>
              </w:rPr>
              <w:t># Positions</w:t>
            </w:r>
          </w:p>
        </w:tc>
        <w:tc>
          <w:tcPr>
            <w:tcW w:w="1440" w:type="dxa"/>
            <w:tcBorders>
              <w:top w:val="single" w:sz="4" w:space="0" w:color="auto"/>
              <w:left w:val="nil"/>
              <w:bottom w:val="single" w:sz="4" w:space="0" w:color="auto"/>
              <w:right w:val="single" w:sz="4" w:space="0" w:color="auto"/>
            </w:tcBorders>
            <w:shd w:val="clear" w:color="000000" w:fill="D9D9D9"/>
            <w:vAlign w:val="bottom"/>
            <w:hideMark/>
          </w:tcPr>
          <w:p w:rsidR="003C0202" w:rsidRPr="003C0202" w:rsidP="003C0202" w14:paraId="2BA71609" w14:textId="77777777">
            <w:pPr>
              <w:jc w:val="right"/>
              <w:rPr>
                <w:rFonts w:ascii="Arial" w:hAnsi="Arial" w:cs="Arial"/>
                <w:b/>
                <w:bCs/>
                <w:u w:val="single"/>
              </w:rPr>
            </w:pPr>
            <w:r w:rsidRPr="003C0202">
              <w:rPr>
                <w:rFonts w:ascii="Arial" w:hAnsi="Arial" w:cs="Arial"/>
                <w:b/>
                <w:bCs/>
                <w:u w:val="single"/>
              </w:rPr>
              <w:t xml:space="preserve"> Wage GS </w:t>
            </w:r>
          </w:p>
        </w:tc>
        <w:tc>
          <w:tcPr>
            <w:tcW w:w="1651" w:type="dxa"/>
            <w:tcBorders>
              <w:top w:val="single" w:sz="4" w:space="0" w:color="auto"/>
              <w:left w:val="nil"/>
              <w:bottom w:val="single" w:sz="4" w:space="0" w:color="auto"/>
              <w:right w:val="single" w:sz="4" w:space="0" w:color="auto"/>
            </w:tcBorders>
            <w:shd w:val="clear" w:color="000000" w:fill="D9D9D9"/>
            <w:vAlign w:val="bottom"/>
            <w:hideMark/>
          </w:tcPr>
          <w:p w:rsidR="003C0202" w:rsidRPr="003C0202" w:rsidP="003C0202" w14:paraId="4405183C" w14:textId="77777777">
            <w:pPr>
              <w:jc w:val="right"/>
              <w:rPr>
                <w:rFonts w:ascii="Arial" w:hAnsi="Arial" w:cs="Arial"/>
                <w:b/>
                <w:bCs/>
                <w:u w:val="single"/>
              </w:rPr>
            </w:pPr>
            <w:r w:rsidRPr="003C0202">
              <w:rPr>
                <w:rFonts w:ascii="Arial" w:hAnsi="Arial" w:cs="Arial"/>
                <w:b/>
                <w:bCs/>
                <w:u w:val="single"/>
              </w:rPr>
              <w:t>Fringe Benefits 36.25%</w:t>
            </w:r>
          </w:p>
        </w:tc>
        <w:tc>
          <w:tcPr>
            <w:tcW w:w="779" w:type="dxa"/>
            <w:tcBorders>
              <w:top w:val="single" w:sz="4" w:space="0" w:color="auto"/>
              <w:left w:val="nil"/>
              <w:bottom w:val="single" w:sz="4" w:space="0" w:color="auto"/>
              <w:right w:val="single" w:sz="4" w:space="0" w:color="auto"/>
            </w:tcBorders>
            <w:shd w:val="clear" w:color="000000" w:fill="D9D9D9"/>
            <w:vAlign w:val="bottom"/>
            <w:hideMark/>
          </w:tcPr>
          <w:p w:rsidR="003C0202" w:rsidRPr="003C0202" w:rsidP="003C0202" w14:paraId="127F7BC8" w14:textId="77777777">
            <w:pPr>
              <w:jc w:val="right"/>
              <w:rPr>
                <w:rFonts w:ascii="Arial" w:hAnsi="Arial" w:cs="Arial"/>
                <w:b/>
                <w:bCs/>
                <w:u w:val="single"/>
              </w:rPr>
            </w:pPr>
            <w:r w:rsidRPr="003C0202">
              <w:rPr>
                <w:rFonts w:ascii="Arial" w:hAnsi="Arial" w:cs="Arial"/>
                <w:b/>
                <w:bCs/>
                <w:u w:val="single"/>
              </w:rPr>
              <w:t>Time</w:t>
            </w:r>
          </w:p>
        </w:tc>
        <w:tc>
          <w:tcPr>
            <w:tcW w:w="1810" w:type="dxa"/>
            <w:tcBorders>
              <w:top w:val="single" w:sz="4" w:space="0" w:color="auto"/>
              <w:left w:val="nil"/>
              <w:bottom w:val="single" w:sz="4" w:space="0" w:color="auto"/>
              <w:right w:val="single" w:sz="4" w:space="0" w:color="auto"/>
            </w:tcBorders>
            <w:shd w:val="clear" w:color="000000" w:fill="D9D9D9"/>
            <w:vAlign w:val="bottom"/>
            <w:hideMark/>
          </w:tcPr>
          <w:p w:rsidR="003C0202" w:rsidRPr="003C0202" w:rsidP="003C0202" w14:paraId="3FBC7429" w14:textId="77777777">
            <w:pPr>
              <w:jc w:val="right"/>
              <w:rPr>
                <w:rFonts w:ascii="Arial" w:hAnsi="Arial" w:cs="Arial"/>
                <w:b/>
                <w:bCs/>
                <w:u w:val="single"/>
              </w:rPr>
            </w:pPr>
            <w:r w:rsidRPr="003C0202">
              <w:rPr>
                <w:rFonts w:ascii="Arial" w:hAnsi="Arial" w:cs="Arial"/>
                <w:b/>
                <w:bCs/>
                <w:u w:val="single"/>
              </w:rPr>
              <w:t>Total Costs to the Federal Government</w:t>
            </w:r>
          </w:p>
        </w:tc>
      </w:tr>
      <w:tr w14:paraId="13AC4406" w14:textId="77777777" w:rsidTr="003C0202">
        <w:tblPrEx>
          <w:tblW w:w="9550" w:type="dxa"/>
          <w:tblInd w:w="108" w:type="dxa"/>
          <w:tblLook w:val="04A0"/>
        </w:tblPrEx>
        <w:trPr>
          <w:trHeight w:val="264"/>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3C0202" w:rsidRPr="003C0202" w:rsidP="003C0202" w14:paraId="783C5C0C" w14:textId="77777777">
            <w:pPr>
              <w:rPr>
                <w:rFonts w:ascii="Arial" w:hAnsi="Arial" w:cs="Arial"/>
              </w:rPr>
            </w:pPr>
            <w:r w:rsidRPr="003C0202">
              <w:rPr>
                <w:rFonts w:ascii="Arial" w:hAnsi="Arial" w:cs="Arial"/>
              </w:rPr>
              <w:t>National Office Loan Specialist (13/5)</w:t>
            </w:r>
          </w:p>
        </w:tc>
        <w:tc>
          <w:tcPr>
            <w:tcW w:w="135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3EA436FD" w14:textId="77777777">
            <w:pPr>
              <w:jc w:val="right"/>
              <w:rPr>
                <w:rFonts w:ascii="Arial" w:hAnsi="Arial" w:cs="Arial"/>
              </w:rPr>
            </w:pPr>
            <w:r w:rsidRPr="003C0202">
              <w:rPr>
                <w:rFonts w:ascii="Arial" w:hAnsi="Arial" w:cs="Arial"/>
              </w:rPr>
              <w:t>2</w:t>
            </w:r>
          </w:p>
        </w:tc>
        <w:tc>
          <w:tcPr>
            <w:tcW w:w="144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3CDE60DA" w14:textId="69F9748F">
            <w:pPr>
              <w:rPr>
                <w:rFonts w:ascii="Arial" w:hAnsi="Arial" w:cs="Arial"/>
              </w:rPr>
            </w:pPr>
            <w:r w:rsidRPr="003C0202">
              <w:rPr>
                <w:rFonts w:ascii="Arial" w:hAnsi="Arial" w:cs="Arial"/>
              </w:rPr>
              <w:t xml:space="preserve"> $     1</w:t>
            </w:r>
            <w:r w:rsidR="00BF22CB">
              <w:rPr>
                <w:rFonts w:ascii="Arial" w:hAnsi="Arial" w:cs="Arial"/>
              </w:rPr>
              <w:t>36,658</w:t>
            </w:r>
            <w:r w:rsidRPr="003C0202">
              <w:rPr>
                <w:rFonts w:ascii="Arial" w:hAnsi="Arial" w:cs="Arial"/>
              </w:rPr>
              <w:t xml:space="preserve"> </w:t>
            </w:r>
          </w:p>
        </w:tc>
        <w:tc>
          <w:tcPr>
            <w:tcW w:w="1651"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3A3655F9" w14:textId="3BCF98E9">
            <w:pPr>
              <w:rPr>
                <w:rFonts w:ascii="Arial" w:hAnsi="Arial" w:cs="Arial"/>
              </w:rPr>
            </w:pPr>
            <w:r w:rsidRPr="003C0202">
              <w:rPr>
                <w:rFonts w:ascii="Arial" w:hAnsi="Arial" w:cs="Arial"/>
              </w:rPr>
              <w:t xml:space="preserve"> $1</w:t>
            </w:r>
            <w:r w:rsidR="00BF22CB">
              <w:rPr>
                <w:rFonts w:ascii="Arial" w:hAnsi="Arial" w:cs="Arial"/>
              </w:rPr>
              <w:t>86,196</w:t>
            </w:r>
            <w:r w:rsidRPr="003C0202">
              <w:rPr>
                <w:rFonts w:ascii="Arial" w:hAnsi="Arial" w:cs="Arial"/>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518D15EF" w14:textId="77777777">
            <w:pPr>
              <w:jc w:val="right"/>
              <w:rPr>
                <w:rFonts w:ascii="Arial" w:hAnsi="Arial" w:cs="Arial"/>
              </w:rPr>
            </w:pPr>
            <w:r w:rsidRPr="003C0202">
              <w:rPr>
                <w:rFonts w:ascii="Arial" w:hAnsi="Arial" w:cs="Arial"/>
              </w:rPr>
              <w:t>0.08</w:t>
            </w:r>
          </w:p>
        </w:tc>
        <w:tc>
          <w:tcPr>
            <w:tcW w:w="181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2C8F61EB" w14:textId="2ACDD2DF">
            <w:pPr>
              <w:rPr>
                <w:rFonts w:ascii="Arial" w:hAnsi="Arial" w:cs="Arial"/>
              </w:rPr>
            </w:pPr>
            <w:r w:rsidRPr="003C0202">
              <w:rPr>
                <w:rFonts w:ascii="Arial" w:hAnsi="Arial" w:cs="Arial"/>
              </w:rPr>
              <w:t xml:space="preserve"> $       2</w:t>
            </w:r>
            <w:r w:rsidR="00BF22CB">
              <w:rPr>
                <w:rFonts w:ascii="Arial" w:hAnsi="Arial" w:cs="Arial"/>
              </w:rPr>
              <w:t>9,791</w:t>
            </w:r>
            <w:r w:rsidRPr="003C0202">
              <w:rPr>
                <w:rFonts w:ascii="Arial" w:hAnsi="Arial" w:cs="Arial"/>
              </w:rPr>
              <w:t xml:space="preserve"> </w:t>
            </w:r>
          </w:p>
        </w:tc>
      </w:tr>
      <w:tr w14:paraId="03E7240A" w14:textId="77777777" w:rsidTr="003C0202">
        <w:tblPrEx>
          <w:tblW w:w="9550" w:type="dxa"/>
          <w:tblInd w:w="108" w:type="dxa"/>
          <w:tblLook w:val="04A0"/>
        </w:tblPrEx>
        <w:trPr>
          <w:trHeight w:val="264"/>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3C0202" w:rsidRPr="003C0202" w:rsidP="003C0202" w14:paraId="52BA50E0" w14:textId="77777777">
            <w:pPr>
              <w:rPr>
                <w:rFonts w:ascii="Arial" w:hAnsi="Arial" w:cs="Arial"/>
              </w:rPr>
            </w:pPr>
            <w:r w:rsidRPr="003C0202">
              <w:rPr>
                <w:rFonts w:ascii="Arial" w:hAnsi="Arial" w:cs="Arial"/>
              </w:rPr>
              <w:t>State Office Loan Specialist (12/5)</w:t>
            </w:r>
          </w:p>
        </w:tc>
        <w:tc>
          <w:tcPr>
            <w:tcW w:w="135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50BD9224" w14:textId="77777777">
            <w:pPr>
              <w:jc w:val="right"/>
              <w:rPr>
                <w:rFonts w:ascii="Arial" w:hAnsi="Arial" w:cs="Arial"/>
              </w:rPr>
            </w:pPr>
            <w:r w:rsidRPr="003C0202">
              <w:rPr>
                <w:rFonts w:ascii="Arial" w:hAnsi="Arial" w:cs="Arial"/>
              </w:rPr>
              <w:t>48</w:t>
            </w:r>
          </w:p>
        </w:tc>
        <w:tc>
          <w:tcPr>
            <w:tcW w:w="144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139C5715" w14:textId="443230B0">
            <w:pPr>
              <w:rPr>
                <w:rFonts w:ascii="Arial" w:hAnsi="Arial" w:cs="Arial"/>
              </w:rPr>
            </w:pPr>
            <w:r w:rsidRPr="003C0202">
              <w:rPr>
                <w:rFonts w:ascii="Arial" w:hAnsi="Arial" w:cs="Arial"/>
              </w:rPr>
              <w:t xml:space="preserve"> $      </w:t>
            </w:r>
            <w:r w:rsidR="00BF22CB">
              <w:rPr>
                <w:rFonts w:ascii="Arial" w:hAnsi="Arial" w:cs="Arial"/>
              </w:rPr>
              <w:t>114,923</w:t>
            </w:r>
            <w:r w:rsidRPr="003C0202">
              <w:rPr>
                <w:rFonts w:ascii="Arial" w:hAnsi="Arial" w:cs="Arial"/>
              </w:rPr>
              <w:t xml:space="preserve"> </w:t>
            </w:r>
          </w:p>
        </w:tc>
        <w:tc>
          <w:tcPr>
            <w:tcW w:w="1651"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6FC57899" w14:textId="0BE9CA61">
            <w:pPr>
              <w:rPr>
                <w:rFonts w:ascii="Arial" w:hAnsi="Arial" w:cs="Arial"/>
              </w:rPr>
            </w:pPr>
            <w:r w:rsidRPr="003C0202">
              <w:rPr>
                <w:rFonts w:ascii="Arial" w:hAnsi="Arial" w:cs="Arial"/>
              </w:rPr>
              <w:t xml:space="preserve"> $1</w:t>
            </w:r>
            <w:r w:rsidR="00BF22CB">
              <w:rPr>
                <w:rFonts w:ascii="Arial" w:hAnsi="Arial" w:cs="Arial"/>
              </w:rPr>
              <w:t>56,582</w:t>
            </w:r>
          </w:p>
        </w:tc>
        <w:tc>
          <w:tcPr>
            <w:tcW w:w="779"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05B079BA" w14:textId="77777777">
            <w:pPr>
              <w:jc w:val="right"/>
              <w:rPr>
                <w:rFonts w:ascii="Arial" w:hAnsi="Arial" w:cs="Arial"/>
              </w:rPr>
            </w:pPr>
            <w:r w:rsidRPr="003C0202">
              <w:rPr>
                <w:rFonts w:ascii="Arial" w:hAnsi="Arial" w:cs="Arial"/>
              </w:rPr>
              <w:t>0.15</w:t>
            </w:r>
          </w:p>
        </w:tc>
        <w:tc>
          <w:tcPr>
            <w:tcW w:w="1810" w:type="dxa"/>
            <w:tcBorders>
              <w:top w:val="nil"/>
              <w:left w:val="nil"/>
              <w:bottom w:val="single" w:sz="4" w:space="0" w:color="auto"/>
              <w:right w:val="single" w:sz="4" w:space="0" w:color="auto"/>
            </w:tcBorders>
            <w:shd w:val="clear" w:color="auto" w:fill="auto"/>
            <w:noWrap/>
            <w:vAlign w:val="bottom"/>
            <w:hideMark/>
          </w:tcPr>
          <w:p w:rsidR="003C0202" w:rsidRPr="003C0202" w:rsidP="003C0202" w14:paraId="5E3A76A9" w14:textId="246341F7">
            <w:pPr>
              <w:rPr>
                <w:rFonts w:ascii="Arial" w:hAnsi="Arial" w:cs="Arial"/>
              </w:rPr>
            </w:pPr>
            <w:r w:rsidRPr="003C0202">
              <w:rPr>
                <w:rFonts w:ascii="Arial" w:hAnsi="Arial" w:cs="Arial"/>
              </w:rPr>
              <w:t xml:space="preserve"> $     </w:t>
            </w:r>
            <w:r w:rsidR="00BF22CB">
              <w:rPr>
                <w:rFonts w:ascii="Arial" w:hAnsi="Arial" w:cs="Arial"/>
              </w:rPr>
              <w:t>1,127,390</w:t>
            </w:r>
            <w:r w:rsidRPr="003C0202">
              <w:rPr>
                <w:rFonts w:ascii="Arial" w:hAnsi="Arial" w:cs="Arial"/>
              </w:rPr>
              <w:t xml:space="preserve"> </w:t>
            </w:r>
          </w:p>
        </w:tc>
      </w:tr>
      <w:tr w14:paraId="3FA312BF" w14:textId="77777777" w:rsidTr="003C0202">
        <w:tblPrEx>
          <w:tblW w:w="9550" w:type="dxa"/>
          <w:tblInd w:w="108" w:type="dxa"/>
          <w:tblLook w:val="04A0"/>
        </w:tblPrEx>
        <w:trPr>
          <w:trHeight w:val="413"/>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202" w:rsidRPr="003C0202" w:rsidP="003C0202" w14:paraId="555E43A9" w14:textId="77777777">
            <w:pPr>
              <w:rPr>
                <w:rFonts w:ascii="Arial" w:hAnsi="Arial" w:cs="Arial"/>
              </w:rPr>
            </w:pPr>
            <w:r>
              <w:rPr>
                <w:rFonts w:ascii="Arial" w:hAnsi="Arial" w:cs="Arial"/>
              </w:rPr>
              <w:t>TOTAL</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C0202" w:rsidRPr="003C0202" w:rsidP="003C0202" w14:paraId="1C5694CC" w14:textId="77777777">
            <w:pPr>
              <w:jc w:val="right"/>
              <w:rPr>
                <w:rFonts w:ascii="Arial" w:hAnsi="Arial" w:cs="Arial"/>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3C0202" w:rsidRPr="003C0202" w:rsidP="003C0202" w14:paraId="409706E3" w14:textId="77777777">
            <w:pPr>
              <w:rPr>
                <w:rFonts w:ascii="Arial" w:hAnsi="Arial" w:cs="Arial"/>
              </w:rPr>
            </w:pPr>
          </w:p>
        </w:tc>
        <w:tc>
          <w:tcPr>
            <w:tcW w:w="1651" w:type="dxa"/>
            <w:tcBorders>
              <w:top w:val="single" w:sz="4" w:space="0" w:color="auto"/>
              <w:left w:val="nil"/>
              <w:bottom w:val="single" w:sz="4" w:space="0" w:color="auto"/>
              <w:right w:val="single" w:sz="4" w:space="0" w:color="auto"/>
            </w:tcBorders>
            <w:shd w:val="clear" w:color="auto" w:fill="auto"/>
            <w:noWrap/>
            <w:vAlign w:val="bottom"/>
          </w:tcPr>
          <w:p w:rsidR="003C0202" w:rsidRPr="003C0202" w:rsidP="003C0202" w14:paraId="7CF015D1" w14:textId="77777777">
            <w:pPr>
              <w:rPr>
                <w:rFonts w:ascii="Arial" w:hAnsi="Arial" w:cs="Arial"/>
              </w:rPr>
            </w:pPr>
          </w:p>
        </w:tc>
        <w:tc>
          <w:tcPr>
            <w:tcW w:w="779" w:type="dxa"/>
            <w:tcBorders>
              <w:top w:val="single" w:sz="4" w:space="0" w:color="auto"/>
              <w:left w:val="nil"/>
              <w:bottom w:val="single" w:sz="4" w:space="0" w:color="auto"/>
              <w:right w:val="single" w:sz="4" w:space="0" w:color="auto"/>
            </w:tcBorders>
            <w:shd w:val="clear" w:color="auto" w:fill="auto"/>
            <w:noWrap/>
            <w:vAlign w:val="bottom"/>
          </w:tcPr>
          <w:p w:rsidR="003C0202" w:rsidRPr="003C0202" w:rsidP="003C0202" w14:paraId="2181ED96" w14:textId="77777777">
            <w:pPr>
              <w:jc w:val="right"/>
              <w:rPr>
                <w:rFonts w:ascii="Arial" w:hAnsi="Arial" w:cs="Arial"/>
              </w:rPr>
            </w:pPr>
          </w:p>
        </w:tc>
        <w:tc>
          <w:tcPr>
            <w:tcW w:w="1810" w:type="dxa"/>
            <w:tcBorders>
              <w:top w:val="single" w:sz="4" w:space="0" w:color="auto"/>
              <w:left w:val="nil"/>
              <w:bottom w:val="single" w:sz="4" w:space="0" w:color="auto"/>
              <w:right w:val="single" w:sz="4" w:space="0" w:color="auto"/>
            </w:tcBorders>
            <w:shd w:val="clear" w:color="auto" w:fill="auto"/>
            <w:noWrap/>
            <w:vAlign w:val="bottom"/>
          </w:tcPr>
          <w:p w:rsidR="003C0202" w:rsidRPr="003C0202" w:rsidP="003C0202" w14:paraId="1084544F" w14:textId="2561EABD">
            <w:pPr>
              <w:rPr>
                <w:rFonts w:ascii="Arial" w:hAnsi="Arial" w:cs="Arial"/>
              </w:rPr>
            </w:pPr>
            <w:r w:rsidRPr="003C0202">
              <w:rPr>
                <w:rFonts w:ascii="Arial" w:hAnsi="Arial" w:cs="Arial"/>
              </w:rPr>
              <w:t xml:space="preserve"> $     </w:t>
            </w:r>
            <w:r w:rsidR="00BF22CB">
              <w:rPr>
                <w:rFonts w:ascii="Arial" w:hAnsi="Arial" w:cs="Arial"/>
              </w:rPr>
              <w:t>1,157,181</w:t>
            </w:r>
            <w:r w:rsidRPr="003C0202">
              <w:rPr>
                <w:rFonts w:ascii="Arial" w:hAnsi="Arial" w:cs="Arial"/>
              </w:rPr>
              <w:t xml:space="preserve"> </w:t>
            </w:r>
          </w:p>
        </w:tc>
      </w:tr>
    </w:tbl>
    <w:p w:rsidR="00927AA1" w14:paraId="0BB5C700" w14:textId="77777777">
      <w:pPr>
        <w:rPr>
          <w:rFonts w:ascii="Times New Roman" w:hAnsi="Times New Roman"/>
          <w:sz w:val="24"/>
        </w:rPr>
      </w:pPr>
    </w:p>
    <w:p w:rsidR="0066678B" w14:paraId="57A00DAF" w14:textId="77777777">
      <w:pPr>
        <w:rPr>
          <w:rFonts w:ascii="Times New Roman" w:hAnsi="Times New Roman"/>
          <w:sz w:val="24"/>
        </w:rPr>
      </w:pPr>
    </w:p>
    <w:p w:rsidR="0066678B" w14:paraId="3239E5BD" w14:textId="77777777">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Explain the reasons for any program changes or adjustments reported in items 13 or 14 of OMB Form 83-1</w:t>
      </w:r>
      <w:r>
        <w:rPr>
          <w:rFonts w:ascii="Times New Roman" w:hAnsi="Times New Roman"/>
          <w:sz w:val="24"/>
        </w:rPr>
        <w:t>.</w:t>
      </w:r>
    </w:p>
    <w:p w:rsidR="0066678B" w14:paraId="722F6477" w14:textId="77777777">
      <w:pPr>
        <w:rPr>
          <w:rFonts w:ascii="Times New Roman" w:hAnsi="Times New Roman"/>
          <w:sz w:val="24"/>
        </w:rPr>
      </w:pPr>
    </w:p>
    <w:p w:rsidR="0066678B" w14:paraId="1F2E1D26" w14:textId="6CE30AF4">
      <w:pPr>
        <w:rPr>
          <w:rFonts w:ascii="Times New Roman" w:hAnsi="Times New Roman"/>
          <w:sz w:val="24"/>
        </w:rPr>
      </w:pPr>
      <w:r>
        <w:rPr>
          <w:rFonts w:ascii="Times New Roman" w:hAnsi="Times New Roman"/>
          <w:sz w:val="24"/>
        </w:rPr>
        <w:t xml:space="preserve">There is </w:t>
      </w:r>
      <w:r w:rsidR="00692B02">
        <w:rPr>
          <w:rFonts w:ascii="Times New Roman" w:hAnsi="Times New Roman"/>
          <w:sz w:val="24"/>
        </w:rPr>
        <w:t>a</w:t>
      </w:r>
      <w:r w:rsidR="00692B02">
        <w:rPr>
          <w:rFonts w:ascii="Times New Roman" w:hAnsi="Times New Roman"/>
          <w:sz w:val="24"/>
        </w:rPr>
        <w:t xml:space="preserve"> </w:t>
      </w:r>
      <w:r w:rsidR="002B2C02">
        <w:rPr>
          <w:rFonts w:ascii="Times New Roman" w:hAnsi="Times New Roman"/>
          <w:sz w:val="24"/>
        </w:rPr>
        <w:t>de</w:t>
      </w:r>
      <w:r w:rsidR="00692B02">
        <w:rPr>
          <w:rFonts w:ascii="Times New Roman" w:hAnsi="Times New Roman"/>
          <w:sz w:val="24"/>
        </w:rPr>
        <w:t xml:space="preserve">crease of </w:t>
      </w:r>
      <w:r w:rsidR="002B2C02">
        <w:rPr>
          <w:rFonts w:ascii="Times New Roman" w:hAnsi="Times New Roman"/>
          <w:sz w:val="24"/>
        </w:rPr>
        <w:t>2,000</w:t>
      </w:r>
      <w:r>
        <w:rPr>
          <w:rFonts w:ascii="Times New Roman" w:hAnsi="Times New Roman"/>
          <w:sz w:val="24"/>
        </w:rPr>
        <w:t xml:space="preserve"> responses and </w:t>
      </w:r>
      <w:r w:rsidR="002B2C02">
        <w:rPr>
          <w:rFonts w:ascii="Times New Roman" w:hAnsi="Times New Roman"/>
          <w:sz w:val="24"/>
        </w:rPr>
        <w:t>417</w:t>
      </w:r>
      <w:r w:rsidR="00692B02">
        <w:rPr>
          <w:rFonts w:ascii="Times New Roman" w:hAnsi="Times New Roman"/>
          <w:sz w:val="24"/>
        </w:rPr>
        <w:t xml:space="preserve"> hours annual burden</w:t>
      </w:r>
      <w:r>
        <w:rPr>
          <w:rFonts w:ascii="Times New Roman" w:hAnsi="Times New Roman"/>
          <w:sz w:val="24"/>
        </w:rPr>
        <w:t xml:space="preserve"> since the last submission</w:t>
      </w:r>
      <w:r w:rsidR="00692B02">
        <w:rPr>
          <w:rFonts w:ascii="Times New Roman" w:hAnsi="Times New Roman"/>
          <w:sz w:val="24"/>
        </w:rPr>
        <w:t>.</w:t>
      </w:r>
      <w:r w:rsidRPr="003339A0" w:rsidR="003339A0">
        <w:rPr>
          <w:rFonts w:ascii="Times New Roman" w:hAnsi="Times New Roman"/>
          <w:sz w:val="24"/>
        </w:rPr>
        <w:t xml:space="preserve"> </w:t>
      </w:r>
      <w:r>
        <w:rPr>
          <w:rFonts w:ascii="Times New Roman" w:hAnsi="Times New Roman"/>
          <w:sz w:val="24"/>
        </w:rPr>
        <w:t xml:space="preserve">This is </w:t>
      </w:r>
      <w:r w:rsidR="00D90761">
        <w:rPr>
          <w:rFonts w:ascii="Times New Roman" w:hAnsi="Times New Roman"/>
          <w:sz w:val="24"/>
        </w:rPr>
        <w:t>a result of</w:t>
      </w:r>
      <w:r>
        <w:rPr>
          <w:rFonts w:ascii="Times New Roman" w:hAnsi="Times New Roman"/>
          <w:sz w:val="24"/>
        </w:rPr>
        <w:t xml:space="preserve"> </w:t>
      </w:r>
      <w:r w:rsidR="002B2C02">
        <w:rPr>
          <w:rFonts w:ascii="Times New Roman" w:hAnsi="Times New Roman"/>
          <w:sz w:val="24"/>
        </w:rPr>
        <w:t>the burden from Form RD 400-1 being removed du</w:t>
      </w:r>
      <w:r w:rsidR="00D90761">
        <w:rPr>
          <w:rFonts w:ascii="Times New Roman" w:hAnsi="Times New Roman"/>
          <w:sz w:val="24"/>
        </w:rPr>
        <w:t>e to the form being obsoleted</w:t>
      </w:r>
      <w:r>
        <w:rPr>
          <w:rFonts w:ascii="Times New Roman" w:hAnsi="Times New Roman"/>
          <w:sz w:val="24"/>
        </w:rPr>
        <w:t xml:space="preserve">. </w:t>
      </w:r>
    </w:p>
    <w:p w:rsidR="003339A0" w14:paraId="4720EE48" w14:textId="77777777">
      <w:pPr>
        <w:rPr>
          <w:rFonts w:ascii="Times New Roman" w:hAnsi="Times New Roman"/>
          <w:sz w:val="24"/>
        </w:rPr>
      </w:pPr>
    </w:p>
    <w:p w:rsidR="0066678B" w14:paraId="556211D4" w14:textId="77777777">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66678B" w14:paraId="2E52CB68" w14:textId="77777777">
      <w:pPr>
        <w:rPr>
          <w:rFonts w:ascii="Times New Roman" w:hAnsi="Times New Roman"/>
          <w:sz w:val="24"/>
        </w:rPr>
      </w:pPr>
    </w:p>
    <w:p w:rsidR="0066678B" w14:paraId="39522302" w14:textId="77777777">
      <w:pPr>
        <w:rPr>
          <w:rFonts w:ascii="Times New Roman" w:hAnsi="Times New Roman"/>
          <w:sz w:val="24"/>
        </w:rPr>
      </w:pPr>
      <w:r>
        <w:rPr>
          <w:rFonts w:ascii="Times New Roman" w:hAnsi="Times New Roman"/>
          <w:sz w:val="24"/>
        </w:rPr>
        <w:t>Rural Development has no plans to publish the information collected under the provisions of the program.</w:t>
      </w:r>
    </w:p>
    <w:p w:rsidR="0066678B" w14:paraId="1F15CF7B" w14:textId="77777777">
      <w:pPr>
        <w:rPr>
          <w:rFonts w:ascii="Times New Roman" w:hAnsi="Times New Roman"/>
          <w:sz w:val="24"/>
        </w:rPr>
      </w:pPr>
    </w:p>
    <w:p w:rsidR="0066678B" w14:paraId="22C56DAA" w14:textId="77777777">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66678B" w14:paraId="0B0CCD48" w14:textId="77777777">
      <w:pPr>
        <w:rPr>
          <w:rFonts w:ascii="Times New Roman" w:hAnsi="Times New Roman"/>
          <w:sz w:val="24"/>
        </w:rPr>
      </w:pPr>
    </w:p>
    <w:p w:rsidR="003159E6" w:rsidRPr="003159E6" w:rsidP="003159E6" w14:paraId="052BF151" w14:textId="1FBAE3CB">
      <w:pPr>
        <w:tabs>
          <w:tab w:val="left" w:pos="-720"/>
          <w:tab w:val="left" w:pos="0"/>
          <w:tab w:val="left" w:pos="720"/>
        </w:tabs>
        <w:suppressAutoHyphens/>
        <w:rPr>
          <w:rFonts w:ascii="Times New Roman" w:hAnsi="Times New Roman"/>
          <w:sz w:val="24"/>
        </w:rPr>
      </w:pPr>
      <w:r w:rsidRPr="003159E6">
        <w:rPr>
          <w:rFonts w:ascii="Times New Roman" w:hAnsi="Times New Roman"/>
          <w:sz w:val="24"/>
        </w:rPr>
        <w:t xml:space="preserve">RD is </w:t>
      </w:r>
      <w:r w:rsidR="00D90761">
        <w:rPr>
          <w:rFonts w:ascii="Times New Roman" w:hAnsi="Times New Roman"/>
          <w:sz w:val="24"/>
        </w:rPr>
        <w:t xml:space="preserve">not </w:t>
      </w:r>
      <w:r w:rsidRPr="003159E6">
        <w:rPr>
          <w:rFonts w:ascii="Times New Roman" w:hAnsi="Times New Roman"/>
          <w:sz w:val="24"/>
        </w:rPr>
        <w:t>seeking approval to not display the OMB expiration date on these forms.</w:t>
      </w:r>
    </w:p>
    <w:p w:rsidR="0066678B" w14:paraId="01D55FB6" w14:textId="77777777">
      <w:pPr>
        <w:rPr>
          <w:rFonts w:ascii="Times New Roman" w:hAnsi="Times New Roman"/>
          <w:sz w:val="24"/>
        </w:rPr>
      </w:pPr>
    </w:p>
    <w:p w:rsidR="0066678B" w14:paraId="71C56DD4" w14:textId="77777777">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rsidR="0066678B" w14:paraId="3E135E5F" w14:textId="77777777">
      <w:pPr>
        <w:rPr>
          <w:rFonts w:ascii="Times New Roman" w:hAnsi="Times New Roman"/>
          <w:sz w:val="24"/>
        </w:rPr>
      </w:pPr>
    </w:p>
    <w:p w:rsidR="0066678B" w14:paraId="081832C3" w14:textId="77777777">
      <w:pPr>
        <w:rPr>
          <w:rFonts w:ascii="Times New Roman" w:hAnsi="Times New Roman"/>
          <w:sz w:val="24"/>
        </w:rPr>
      </w:pPr>
      <w:r>
        <w:rPr>
          <w:rFonts w:ascii="Times New Roman" w:hAnsi="Times New Roman"/>
          <w:sz w:val="24"/>
        </w:rPr>
        <w:t>There are no exceptions requested.</w:t>
      </w:r>
    </w:p>
    <w:p w:rsidR="0066678B" w14:paraId="23602AEC" w14:textId="77777777">
      <w:pPr>
        <w:rPr>
          <w:rFonts w:ascii="Times New Roman" w:hAnsi="Times New Roman"/>
          <w:sz w:val="24"/>
        </w:rPr>
      </w:pPr>
    </w:p>
    <w:p w:rsidR="0066678B" w14:paraId="3B5B6F89" w14:textId="77777777">
      <w:pPr>
        <w:rPr>
          <w:rFonts w:ascii="Times New Roman" w:hAnsi="Times New Roman"/>
          <w:sz w:val="24"/>
          <w:u w:val="single"/>
        </w:rPr>
      </w:pPr>
      <w:r>
        <w:rPr>
          <w:rFonts w:ascii="Times New Roman" w:hAnsi="Times New Roman"/>
          <w:sz w:val="24"/>
        </w:rPr>
        <w:t xml:space="preserve">19.   </w:t>
      </w: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w:t>
      </w:r>
      <w:r>
        <w:rPr>
          <w:rFonts w:ascii="Times New Roman" w:hAnsi="Times New Roman"/>
          <w:sz w:val="24"/>
        </w:rPr>
        <w:t>?</w:t>
      </w:r>
      <w:r>
        <w:rPr>
          <w:rFonts w:ascii="Times New Roman" w:hAnsi="Times New Roman"/>
          <w:sz w:val="24"/>
          <w:u w:val="single"/>
        </w:rPr>
        <w:t xml:space="preserve">  Will the information collection be part of the one-stop shopping concept?</w:t>
      </w:r>
    </w:p>
    <w:p w:rsidR="0066678B" w14:paraId="3DD29F68" w14:textId="77777777">
      <w:pPr>
        <w:rPr>
          <w:rFonts w:ascii="Times New Roman" w:hAnsi="Times New Roman"/>
          <w:sz w:val="24"/>
          <w:u w:val="single"/>
        </w:rPr>
      </w:pPr>
    </w:p>
    <w:p w:rsidR="0066678B" w14:paraId="543A1AF1" w14:textId="77777777">
      <w:pPr>
        <w:rPr>
          <w:rFonts w:ascii="Times New Roman" w:hAnsi="Times New Roman"/>
          <w:sz w:val="24"/>
        </w:rPr>
      </w:pPr>
      <w:r>
        <w:rPr>
          <w:rFonts w:ascii="Times New Roman" w:hAnsi="Times New Roman"/>
          <w:sz w:val="24"/>
        </w:rPr>
        <w:t>This information is not related to, and will have no impact on, the Service Center Initiative.  The information collection under this regulation is case specific.</w:t>
      </w:r>
    </w:p>
    <w:sectPr>
      <w:footerReference w:type="even"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89" w14:paraId="12A277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92589" w14:paraId="7DE16D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589" w14:paraId="3AB873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6CF">
      <w:rPr>
        <w:rStyle w:val="PageNumber"/>
        <w:noProof/>
      </w:rPr>
      <w:t>1</w:t>
    </w:r>
    <w:r>
      <w:rPr>
        <w:rStyle w:val="PageNumber"/>
      </w:rPr>
      <w:fldChar w:fldCharType="end"/>
    </w:r>
  </w:p>
  <w:p w:rsidR="00C92589" w14:paraId="5143FBA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70E0"/>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1">
    <w:nsid w:val="11A17D3F"/>
    <w:multiLevelType w:val="multilevel"/>
    <w:tmpl w:val="621C3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8E83964"/>
    <w:multiLevelType w:val="singleLevel"/>
    <w:tmpl w:val="D562D078"/>
    <w:lvl w:ilvl="0">
      <w:start w:val="1"/>
      <w:numFmt w:val="lowerLetter"/>
      <w:lvlText w:val="%1."/>
      <w:lvlJc w:val="left"/>
      <w:pPr>
        <w:tabs>
          <w:tab w:val="num" w:pos="660"/>
        </w:tabs>
        <w:ind w:left="660" w:hanging="360"/>
      </w:pPr>
      <w:rPr>
        <w:rFonts w:hint="default"/>
      </w:rPr>
    </w:lvl>
  </w:abstractNum>
  <w:abstractNum w:abstractNumId="3">
    <w:nsid w:val="2C8A6239"/>
    <w:multiLevelType w:val="singleLevel"/>
    <w:tmpl w:val="C2F00132"/>
    <w:lvl w:ilvl="0">
      <w:start w:val="2000"/>
      <w:numFmt w:val="bullet"/>
      <w:lvlText w:val=""/>
      <w:lvlJc w:val="left"/>
      <w:pPr>
        <w:tabs>
          <w:tab w:val="num" w:pos="420"/>
        </w:tabs>
        <w:ind w:left="420" w:hanging="420"/>
      </w:pPr>
      <w:rPr>
        <w:rFonts w:ascii="Symbol" w:hAnsi="Symbol" w:hint="default"/>
      </w:rPr>
    </w:lvl>
  </w:abstractNum>
  <w:abstractNum w:abstractNumId="4">
    <w:nsid w:val="2EB3488C"/>
    <w:multiLevelType w:val="singleLevel"/>
    <w:tmpl w:val="EBAA74DA"/>
    <w:lvl w:ilvl="0">
      <w:start w:val="8"/>
      <w:numFmt w:val="decimal"/>
      <w:lvlText w:val="%1."/>
      <w:lvlJc w:val="left"/>
      <w:pPr>
        <w:tabs>
          <w:tab w:val="num" w:pos="420"/>
        </w:tabs>
        <w:ind w:left="420" w:hanging="360"/>
      </w:pPr>
      <w:rPr>
        <w:rFonts w:hint="default"/>
      </w:rPr>
    </w:lvl>
  </w:abstractNum>
  <w:abstractNum w:abstractNumId="5">
    <w:nsid w:val="386118C5"/>
    <w:multiLevelType w:val="singleLevel"/>
    <w:tmpl w:val="C93EEC7C"/>
    <w:lvl w:ilvl="0">
      <w:start w:val="1999"/>
      <w:numFmt w:val="decimal"/>
      <w:lvlText w:val="%1"/>
      <w:lvlJc w:val="left"/>
      <w:pPr>
        <w:tabs>
          <w:tab w:val="num" w:pos="6480"/>
        </w:tabs>
        <w:ind w:left="6480" w:hanging="1440"/>
      </w:pPr>
      <w:rPr>
        <w:rFonts w:hint="default"/>
      </w:rPr>
    </w:lvl>
  </w:abstractNum>
  <w:abstractNum w:abstractNumId="6">
    <w:nsid w:val="3CAB2511"/>
    <w:multiLevelType w:val="singleLevel"/>
    <w:tmpl w:val="7478C24A"/>
    <w:lvl w:ilvl="0">
      <w:start w:val="1"/>
      <w:numFmt w:val="decimal"/>
      <w:lvlText w:val="(%1)"/>
      <w:lvlJc w:val="left"/>
      <w:pPr>
        <w:tabs>
          <w:tab w:val="num" w:pos="360"/>
        </w:tabs>
        <w:ind w:left="360" w:hanging="360"/>
      </w:pPr>
      <w:rPr>
        <w:rFonts w:hint="default"/>
      </w:rPr>
    </w:lvl>
  </w:abstractNum>
  <w:abstractNum w:abstractNumId="7">
    <w:nsid w:val="58893B10"/>
    <w:multiLevelType w:val="singleLevel"/>
    <w:tmpl w:val="1E90F9FA"/>
    <w:lvl w:ilvl="0">
      <w:start w:val="1997"/>
      <w:numFmt w:val="decimal"/>
      <w:lvlText w:val="%1"/>
      <w:lvlJc w:val="left"/>
      <w:pPr>
        <w:tabs>
          <w:tab w:val="num" w:pos="6120"/>
        </w:tabs>
        <w:ind w:left="6120" w:hanging="1080"/>
      </w:pPr>
      <w:rPr>
        <w:rFonts w:hint="default"/>
      </w:rPr>
    </w:lvl>
  </w:abstractNum>
  <w:abstractNum w:abstractNumId="8">
    <w:nsid w:val="61135763"/>
    <w:multiLevelType w:val="singleLevel"/>
    <w:tmpl w:val="4DE6C9CC"/>
    <w:lvl w:ilvl="0">
      <w:start w:val="1"/>
      <w:numFmt w:val="decimal"/>
      <w:lvlText w:val="(%1)"/>
      <w:lvlJc w:val="left"/>
      <w:pPr>
        <w:tabs>
          <w:tab w:val="num" w:pos="720"/>
        </w:tabs>
        <w:ind w:left="720" w:hanging="720"/>
      </w:pPr>
      <w:rPr>
        <w:rFonts w:hint="default"/>
      </w:rPr>
    </w:lvl>
  </w:abstractNum>
  <w:num w:numId="1" w16cid:durableId="108404771">
    <w:abstractNumId w:val="6"/>
  </w:num>
  <w:num w:numId="2" w16cid:durableId="257059025">
    <w:abstractNumId w:val="7"/>
  </w:num>
  <w:num w:numId="3" w16cid:durableId="1836607020">
    <w:abstractNumId w:val="5"/>
  </w:num>
  <w:num w:numId="4" w16cid:durableId="1895464538">
    <w:abstractNumId w:val="0"/>
  </w:num>
  <w:num w:numId="5" w16cid:durableId="219289960">
    <w:abstractNumId w:val="2"/>
  </w:num>
  <w:num w:numId="6" w16cid:durableId="1137795614">
    <w:abstractNumId w:val="4"/>
  </w:num>
  <w:num w:numId="7" w16cid:durableId="1250046718">
    <w:abstractNumId w:val="3"/>
  </w:num>
  <w:num w:numId="8" w16cid:durableId="1173178488">
    <w:abstractNumId w:val="8"/>
  </w:num>
  <w:num w:numId="9" w16cid:durableId="88225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B"/>
    <w:rsid w:val="00040BDD"/>
    <w:rsid w:val="00043F02"/>
    <w:rsid w:val="00063998"/>
    <w:rsid w:val="00067865"/>
    <w:rsid w:val="0007119D"/>
    <w:rsid w:val="0007341B"/>
    <w:rsid w:val="00086650"/>
    <w:rsid w:val="000A006F"/>
    <w:rsid w:val="000A272A"/>
    <w:rsid w:val="000B7CC8"/>
    <w:rsid w:val="000C5FB7"/>
    <w:rsid w:val="000D4669"/>
    <w:rsid w:val="000F0AE8"/>
    <w:rsid w:val="0012458D"/>
    <w:rsid w:val="00131144"/>
    <w:rsid w:val="00167DD1"/>
    <w:rsid w:val="00191351"/>
    <w:rsid w:val="001A24C7"/>
    <w:rsid w:val="001A2E9A"/>
    <w:rsid w:val="001A66EB"/>
    <w:rsid w:val="001B1BF5"/>
    <w:rsid w:val="001C02AD"/>
    <w:rsid w:val="001D2508"/>
    <w:rsid w:val="001E07DA"/>
    <w:rsid w:val="001F7881"/>
    <w:rsid w:val="00217236"/>
    <w:rsid w:val="00222B1D"/>
    <w:rsid w:val="00222C27"/>
    <w:rsid w:val="00226D79"/>
    <w:rsid w:val="00257D36"/>
    <w:rsid w:val="00273AF1"/>
    <w:rsid w:val="002877AE"/>
    <w:rsid w:val="002B2C02"/>
    <w:rsid w:val="002D2590"/>
    <w:rsid w:val="002F0C8E"/>
    <w:rsid w:val="003159E6"/>
    <w:rsid w:val="003339A0"/>
    <w:rsid w:val="003C0202"/>
    <w:rsid w:val="003D35D9"/>
    <w:rsid w:val="003D6308"/>
    <w:rsid w:val="0042202A"/>
    <w:rsid w:val="00427475"/>
    <w:rsid w:val="00452738"/>
    <w:rsid w:val="00464DB0"/>
    <w:rsid w:val="004809E4"/>
    <w:rsid w:val="004A42CE"/>
    <w:rsid w:val="004C4CF8"/>
    <w:rsid w:val="004C6983"/>
    <w:rsid w:val="0053759C"/>
    <w:rsid w:val="00557791"/>
    <w:rsid w:val="00560888"/>
    <w:rsid w:val="00581C51"/>
    <w:rsid w:val="00624E0F"/>
    <w:rsid w:val="00641392"/>
    <w:rsid w:val="00641B0F"/>
    <w:rsid w:val="00652009"/>
    <w:rsid w:val="0066678B"/>
    <w:rsid w:val="00677A7A"/>
    <w:rsid w:val="006804E6"/>
    <w:rsid w:val="00681A2D"/>
    <w:rsid w:val="00692B02"/>
    <w:rsid w:val="006B4FD5"/>
    <w:rsid w:val="006C4217"/>
    <w:rsid w:val="006D2640"/>
    <w:rsid w:val="006D2EC5"/>
    <w:rsid w:val="006E7AEF"/>
    <w:rsid w:val="006F2DAF"/>
    <w:rsid w:val="00712885"/>
    <w:rsid w:val="0072102A"/>
    <w:rsid w:val="00726F62"/>
    <w:rsid w:val="0074659C"/>
    <w:rsid w:val="00787AB3"/>
    <w:rsid w:val="00797324"/>
    <w:rsid w:val="007A115E"/>
    <w:rsid w:val="007B390D"/>
    <w:rsid w:val="007B69F1"/>
    <w:rsid w:val="007F5BE7"/>
    <w:rsid w:val="007F7624"/>
    <w:rsid w:val="00800D88"/>
    <w:rsid w:val="008654DA"/>
    <w:rsid w:val="00870EF0"/>
    <w:rsid w:val="00882B74"/>
    <w:rsid w:val="008D74C9"/>
    <w:rsid w:val="008F2A22"/>
    <w:rsid w:val="009073CB"/>
    <w:rsid w:val="00927AA1"/>
    <w:rsid w:val="00932F5C"/>
    <w:rsid w:val="00941101"/>
    <w:rsid w:val="00942085"/>
    <w:rsid w:val="00953658"/>
    <w:rsid w:val="0096075A"/>
    <w:rsid w:val="00961960"/>
    <w:rsid w:val="00984436"/>
    <w:rsid w:val="009A3631"/>
    <w:rsid w:val="009D7F35"/>
    <w:rsid w:val="009E56D2"/>
    <w:rsid w:val="009F0A64"/>
    <w:rsid w:val="009F0C16"/>
    <w:rsid w:val="009F2ED9"/>
    <w:rsid w:val="00A0023B"/>
    <w:rsid w:val="00A04826"/>
    <w:rsid w:val="00A2369B"/>
    <w:rsid w:val="00A34E63"/>
    <w:rsid w:val="00A53B66"/>
    <w:rsid w:val="00A5504E"/>
    <w:rsid w:val="00A73E24"/>
    <w:rsid w:val="00A804A7"/>
    <w:rsid w:val="00A87D7B"/>
    <w:rsid w:val="00AA01F5"/>
    <w:rsid w:val="00AA1C15"/>
    <w:rsid w:val="00AB4ED8"/>
    <w:rsid w:val="00AD4BD9"/>
    <w:rsid w:val="00AD6F0E"/>
    <w:rsid w:val="00AE42F0"/>
    <w:rsid w:val="00AE4AB4"/>
    <w:rsid w:val="00AF16CD"/>
    <w:rsid w:val="00B04ED8"/>
    <w:rsid w:val="00B15FBC"/>
    <w:rsid w:val="00B16090"/>
    <w:rsid w:val="00B42C5C"/>
    <w:rsid w:val="00B546CF"/>
    <w:rsid w:val="00B56258"/>
    <w:rsid w:val="00B979CC"/>
    <w:rsid w:val="00BB5491"/>
    <w:rsid w:val="00BC1C32"/>
    <w:rsid w:val="00BE1D44"/>
    <w:rsid w:val="00BF22CB"/>
    <w:rsid w:val="00C348FA"/>
    <w:rsid w:val="00C35E69"/>
    <w:rsid w:val="00C4752C"/>
    <w:rsid w:val="00C651F3"/>
    <w:rsid w:val="00C92589"/>
    <w:rsid w:val="00CA4A58"/>
    <w:rsid w:val="00CB3D60"/>
    <w:rsid w:val="00CC704D"/>
    <w:rsid w:val="00CD29D5"/>
    <w:rsid w:val="00CF172B"/>
    <w:rsid w:val="00D01199"/>
    <w:rsid w:val="00D1113A"/>
    <w:rsid w:val="00D45A47"/>
    <w:rsid w:val="00D666B2"/>
    <w:rsid w:val="00D754B9"/>
    <w:rsid w:val="00D90761"/>
    <w:rsid w:val="00DA6CE4"/>
    <w:rsid w:val="00DF65EE"/>
    <w:rsid w:val="00E04F1C"/>
    <w:rsid w:val="00E11879"/>
    <w:rsid w:val="00E1227C"/>
    <w:rsid w:val="00E17CA4"/>
    <w:rsid w:val="00E24754"/>
    <w:rsid w:val="00E30FEB"/>
    <w:rsid w:val="00E40FB6"/>
    <w:rsid w:val="00E57D26"/>
    <w:rsid w:val="00E771C3"/>
    <w:rsid w:val="00EB0476"/>
    <w:rsid w:val="00EB083E"/>
    <w:rsid w:val="00EC32FC"/>
    <w:rsid w:val="00ED05DA"/>
    <w:rsid w:val="00EE26BB"/>
    <w:rsid w:val="00EF0C67"/>
    <w:rsid w:val="00F1214D"/>
    <w:rsid w:val="00F2624B"/>
    <w:rsid w:val="00F33859"/>
    <w:rsid w:val="00F36105"/>
    <w:rsid w:val="00F42C4F"/>
    <w:rsid w:val="00F94FAA"/>
    <w:rsid w:val="00F954AB"/>
    <w:rsid w:val="00FA08F8"/>
    <w:rsid w:val="00FA3A4B"/>
    <w:rsid w:val="00FB0DEC"/>
    <w:rsid w:val="00FD0008"/>
    <w:rsid w:val="00FD0A66"/>
    <w:rsid w:val="00FD7F47"/>
    <w:rsid w:val="00FE2452"/>
    <w:rsid w:val="00FE74AB"/>
    <w:rsid w:val="00FF4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A37A52"/>
  <w15:chartTrackingRefBased/>
  <w15:docId w15:val="{8EFB227E-ECF9-423C-A0DE-F948DBA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right"/>
      <w:outlineLvl w:val="1"/>
    </w:pPr>
    <w:rPr>
      <w:rFonts w:ascii="Times New Roman" w:hAnsi="Times New Roman"/>
      <w:sz w:val="24"/>
    </w:rPr>
  </w:style>
  <w:style w:type="paragraph" w:styleId="Heading3">
    <w:name w:val="heading 3"/>
    <w:basedOn w:val="Normal"/>
    <w:next w:val="Normal"/>
    <w:qFormat/>
    <w:pPr>
      <w:keepNext/>
      <w:outlineLvl w:val="2"/>
    </w:pPr>
    <w:rPr>
      <w:rFonts w:ascii="Times New Roman" w:hAnsi="Times New Roman"/>
      <w:b/>
      <w:sz w:val="24"/>
    </w:rPr>
  </w:style>
  <w:style w:type="paragraph" w:styleId="Heading4">
    <w:name w:val="heading 4"/>
    <w:basedOn w:val="Normal"/>
    <w:next w:val="Normal"/>
    <w:qFormat/>
    <w:pPr>
      <w:keepNext/>
      <w:outlineLvl w:val="3"/>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D45A47"/>
    <w:pPr>
      <w:shd w:val="clear" w:color="auto" w:fill="000080"/>
    </w:pPr>
    <w:rPr>
      <w:rFonts w:ascii="Tahoma" w:hAnsi="Tahoma" w:cs="Tahoma"/>
    </w:rPr>
  </w:style>
  <w:style w:type="paragraph" w:styleId="Header">
    <w:name w:val="header"/>
    <w:basedOn w:val="Normal"/>
    <w:rsid w:val="006F2DAF"/>
    <w:pPr>
      <w:tabs>
        <w:tab w:val="center" w:pos="4320"/>
        <w:tab w:val="right" w:pos="8640"/>
      </w:tabs>
    </w:pPr>
  </w:style>
  <w:style w:type="paragraph" w:styleId="ListParagraph">
    <w:name w:val="List Paragraph"/>
    <w:basedOn w:val="Normal"/>
    <w:uiPriority w:val="34"/>
    <w:qFormat/>
    <w:rsid w:val="000D4669"/>
    <w:pPr>
      <w:ind w:left="720"/>
    </w:pPr>
  </w:style>
  <w:style w:type="character" w:styleId="CommentReference">
    <w:name w:val="annotation reference"/>
    <w:rsid w:val="007B390D"/>
    <w:rPr>
      <w:sz w:val="16"/>
      <w:szCs w:val="16"/>
    </w:rPr>
  </w:style>
  <w:style w:type="paragraph" w:styleId="CommentText">
    <w:name w:val="annotation text"/>
    <w:basedOn w:val="Normal"/>
    <w:link w:val="CommentTextChar"/>
    <w:rsid w:val="007B390D"/>
    <w:rPr>
      <w:lang w:val="x-none" w:eastAsia="x-none"/>
    </w:rPr>
  </w:style>
  <w:style w:type="character" w:customStyle="1" w:styleId="CommentTextChar">
    <w:name w:val="Comment Text Char"/>
    <w:link w:val="CommentText"/>
    <w:rsid w:val="007B390D"/>
    <w:rPr>
      <w:rFonts w:ascii="Courier" w:hAnsi="Courier"/>
    </w:rPr>
  </w:style>
  <w:style w:type="paragraph" w:styleId="CommentSubject">
    <w:name w:val="annotation subject"/>
    <w:basedOn w:val="CommentText"/>
    <w:next w:val="CommentText"/>
    <w:link w:val="CommentSubjectChar"/>
    <w:rsid w:val="007B390D"/>
    <w:rPr>
      <w:b/>
      <w:bCs/>
    </w:rPr>
  </w:style>
  <w:style w:type="character" w:customStyle="1" w:styleId="CommentSubjectChar">
    <w:name w:val="Comment Subject Char"/>
    <w:link w:val="CommentSubject"/>
    <w:rsid w:val="007B390D"/>
    <w:rPr>
      <w:rFonts w:ascii="Courier" w:hAnsi="Courier"/>
      <w:b/>
      <w:bCs/>
    </w:rPr>
  </w:style>
  <w:style w:type="paragraph" w:customStyle="1" w:styleId="paragraph">
    <w:name w:val="paragraph"/>
    <w:basedOn w:val="Normal"/>
    <w:rsid w:val="00A0023B"/>
    <w:pPr>
      <w:spacing w:before="100" w:beforeAutospacing="1" w:after="100" w:afterAutospacing="1"/>
    </w:pPr>
    <w:rPr>
      <w:rFonts w:ascii="Times New Roman" w:hAnsi="Times New Roman"/>
      <w:sz w:val="24"/>
      <w:szCs w:val="24"/>
    </w:rPr>
  </w:style>
  <w:style w:type="character" w:customStyle="1" w:styleId="normaltextrun">
    <w:name w:val="normaltextrun"/>
    <w:rsid w:val="00A0023B"/>
  </w:style>
  <w:style w:type="character" w:customStyle="1" w:styleId="eop">
    <w:name w:val="eop"/>
    <w:rsid w:val="00A0023B"/>
  </w:style>
  <w:style w:type="character" w:styleId="Hyperlink">
    <w:name w:val="Hyperlink"/>
    <w:rsid w:val="006B4FD5"/>
    <w:rPr>
      <w:color w:val="0563C1"/>
      <w:u w:val="single"/>
    </w:rPr>
  </w:style>
  <w:style w:type="character" w:styleId="UnresolvedMention">
    <w:name w:val="Unresolved Mention"/>
    <w:uiPriority w:val="99"/>
    <w:semiHidden/>
    <w:unhideWhenUsed/>
    <w:rsid w:val="006B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2594</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MD</cp:lastModifiedBy>
  <cp:revision>2</cp:revision>
  <cp:lastPrinted>2013-11-25T18:53:00Z</cp:lastPrinted>
  <dcterms:created xsi:type="dcterms:W3CDTF">2025-02-06T20:46:00Z</dcterms:created>
  <dcterms:modified xsi:type="dcterms:W3CDTF">2025-02-06T20:46:00Z</dcterms:modified>
</cp:coreProperties>
</file>