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E6019" w14:paraId="23352F64" w14:textId="77777777">
      <w:pPr>
        <w:pStyle w:val="BodyText"/>
        <w:spacing w:before="157"/>
        <w:rPr>
          <w:sz w:val="20"/>
        </w:rPr>
      </w:pPr>
    </w:p>
    <w:p w:rsidR="002E6019" w14:paraId="23352F65" w14:textId="77777777">
      <w:pPr>
        <w:ind w:left="5567"/>
        <w:rPr>
          <w:sz w:val="20"/>
        </w:rPr>
      </w:pPr>
      <w:r>
        <w:rPr>
          <w:noProof/>
          <w:sz w:val="20"/>
        </w:rPr>
        <mc:AlternateContent>
          <mc:Choice Requires="wps">
            <w:drawing>
              <wp:inline distT="0" distB="0" distL="0" distR="0">
                <wp:extent cx="2702560" cy="401320"/>
                <wp:effectExtent l="9525" t="0" r="2539" b="8254"/>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702560" cy="401320"/>
                        </a:xfrm>
                        <a:prstGeom prst="rect">
                          <a:avLst/>
                        </a:prstGeom>
                        <a:ln w="6108">
                          <a:solidFill>
                            <a:srgbClr val="000000"/>
                          </a:solidFill>
                          <a:prstDash val="solid"/>
                        </a:ln>
                      </wps:spPr>
                      <wps:txbx>
                        <w:txbxContent>
                          <w:p w:rsidR="002E6019" w14:textId="77777777">
                            <w:pPr>
                              <w:tabs>
                                <w:tab w:val="left" w:pos="4165"/>
                              </w:tabs>
                              <w:spacing w:before="74"/>
                              <w:ind w:left="169"/>
                              <w:rPr>
                                <w:rFonts w:ascii="Myriad Pro"/>
                                <w:sz w:val="20"/>
                              </w:rPr>
                            </w:pPr>
                            <w:r>
                              <w:rPr>
                                <w:rFonts w:ascii="Myriad Pro"/>
                                <w:sz w:val="20"/>
                              </w:rPr>
                              <w:t>NRCS Agreement Number:</w:t>
                            </w:r>
                            <w:r>
                              <w:rPr>
                                <w:rFonts w:ascii="Myriad Pro"/>
                                <w:spacing w:val="40"/>
                                <w:sz w:val="20"/>
                              </w:rPr>
                              <w:t xml:space="preserve"> </w:t>
                            </w:r>
                            <w:r>
                              <w:rPr>
                                <w:rFonts w:ascii="Myriad Pro"/>
                                <w:sz w:val="20"/>
                                <w:u w:val="single"/>
                              </w:rPr>
                              <w:tab/>
                            </w:r>
                          </w:p>
                          <w:p w:rsidR="002E6019" w14:textId="77777777">
                            <w:pPr>
                              <w:spacing w:before="48"/>
                              <w:ind w:left="184"/>
                              <w:rPr>
                                <w:rFonts w:ascii="Myriad Pro"/>
                                <w:sz w:val="16"/>
                              </w:rPr>
                            </w:pPr>
                            <w:r>
                              <w:rPr>
                                <w:rFonts w:ascii="Myriad Pro"/>
                                <w:sz w:val="16"/>
                              </w:rPr>
                              <w:t xml:space="preserve">(NRCS </w:t>
                            </w:r>
                            <w:r>
                              <w:rPr>
                                <w:rFonts w:ascii="Myriad Pro"/>
                                <w:spacing w:val="-4"/>
                                <w:sz w:val="16"/>
                              </w:rPr>
                              <w:t>USE)</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5" o:spid="_x0000_i1025" type="#_x0000_t202" style="width:212.8pt;height:31.6pt;mso-left-percent:-10001;mso-position-horizontal-relative:char;mso-position-vertical-relative:line;mso-top-percent:-10001;mso-wrap-style:square;visibility:visible;v-text-anchor:top" filled="f" strokeweight="0.48pt">
                <v:path arrowok="t" textboxrect="0,0,21600,21600"/>
                <v:textbox inset="0,0,0,0">
                  <w:txbxContent>
                    <w:p w:rsidR="002E6019" w14:paraId="23352FEB" w14:textId="77777777">
                      <w:pPr>
                        <w:tabs>
                          <w:tab w:val="left" w:pos="4165"/>
                        </w:tabs>
                        <w:spacing w:before="74"/>
                        <w:ind w:left="169"/>
                        <w:rPr>
                          <w:rFonts w:ascii="Myriad Pro"/>
                          <w:sz w:val="20"/>
                        </w:rPr>
                      </w:pPr>
                      <w:r>
                        <w:rPr>
                          <w:rFonts w:ascii="Myriad Pro"/>
                          <w:sz w:val="20"/>
                        </w:rPr>
                        <w:t>NRCS Agreement Number:</w:t>
                      </w:r>
                      <w:r>
                        <w:rPr>
                          <w:rFonts w:ascii="Myriad Pro"/>
                          <w:spacing w:val="40"/>
                          <w:sz w:val="20"/>
                        </w:rPr>
                        <w:t xml:space="preserve"> </w:t>
                      </w:r>
                      <w:r>
                        <w:rPr>
                          <w:rFonts w:ascii="Myriad Pro"/>
                          <w:sz w:val="20"/>
                          <w:u w:val="single"/>
                        </w:rPr>
                        <w:tab/>
                      </w:r>
                    </w:p>
                    <w:p w:rsidR="002E6019" w14:paraId="23352FEC" w14:textId="77777777">
                      <w:pPr>
                        <w:spacing w:before="48"/>
                        <w:ind w:left="184"/>
                        <w:rPr>
                          <w:rFonts w:ascii="Myriad Pro"/>
                          <w:sz w:val="16"/>
                        </w:rPr>
                      </w:pPr>
                      <w:r>
                        <w:rPr>
                          <w:rFonts w:ascii="Myriad Pro"/>
                          <w:sz w:val="16"/>
                        </w:rPr>
                        <w:t xml:space="preserve">(NRCS </w:t>
                      </w:r>
                      <w:r>
                        <w:rPr>
                          <w:rFonts w:ascii="Myriad Pro"/>
                          <w:spacing w:val="-4"/>
                          <w:sz w:val="16"/>
                        </w:rPr>
                        <w:t>USE)</w:t>
                      </w:r>
                    </w:p>
                  </w:txbxContent>
                </v:textbox>
                <w10:wrap type="none"/>
                <w10:anchorlock/>
              </v:shape>
            </w:pict>
          </mc:Fallback>
        </mc:AlternateContent>
      </w:r>
    </w:p>
    <w:p w:rsidR="002E6019" w14:paraId="23352F66" w14:textId="77777777">
      <w:pPr>
        <w:pStyle w:val="Heading1"/>
        <w:spacing w:line="223" w:lineRule="auto"/>
      </w:pPr>
      <w:r>
        <w:t>AGREEMENT</w:t>
      </w:r>
      <w:r>
        <w:rPr>
          <w:spacing w:val="-10"/>
        </w:rPr>
        <w:t xml:space="preserve"> </w:t>
      </w:r>
      <w:r>
        <w:t>FOR</w:t>
      </w:r>
      <w:r>
        <w:rPr>
          <w:spacing w:val="-10"/>
        </w:rPr>
        <w:t xml:space="preserve"> </w:t>
      </w:r>
      <w:r>
        <w:t>THE</w:t>
      </w:r>
      <w:r>
        <w:rPr>
          <w:spacing w:val="-10"/>
        </w:rPr>
        <w:t xml:space="preserve"> </w:t>
      </w:r>
      <w:r>
        <w:t>PURCHASE</w:t>
      </w:r>
      <w:r>
        <w:rPr>
          <w:spacing w:val="-10"/>
        </w:rPr>
        <w:t xml:space="preserve"> </w:t>
      </w:r>
      <w:r>
        <w:t>OF CONSERVATION EASEMENT</w:t>
      </w:r>
    </w:p>
    <w:p w:rsidR="002E6019" w14:paraId="23352F67" w14:textId="77777777">
      <w:pPr>
        <w:pStyle w:val="BodyText"/>
        <w:spacing w:before="9"/>
        <w:rPr>
          <w:rFonts w:ascii="Myriad Pro"/>
          <w:b/>
          <w:sz w:val="9"/>
        </w:rPr>
      </w:pPr>
      <w:r>
        <w:rPr>
          <w:rFonts w:ascii="Myriad Pro"/>
          <w:b/>
          <w:noProof/>
          <w:sz w:val="9"/>
        </w:rPr>
        <mc:AlternateContent>
          <mc:Choice Requires="wps">
            <w:drawing>
              <wp:anchor distT="0" distB="0" distL="0" distR="0" simplePos="0" relativeHeight="251676672" behindDoc="1" locked="0" layoutInCell="1" allowOverlap="1">
                <wp:simplePos x="0" y="0"/>
                <wp:positionH relativeFrom="page">
                  <wp:posOffset>942975</wp:posOffset>
                </wp:positionH>
                <wp:positionV relativeFrom="paragraph">
                  <wp:posOffset>92074</wp:posOffset>
                </wp:positionV>
                <wp:extent cx="5876925" cy="1905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876925" cy="19050"/>
                        </a:xfrm>
                        <a:custGeom>
                          <a:avLst/>
                          <a:gdLst/>
                          <a:rect l="l" t="t" r="r" b="b"/>
                          <a:pathLst>
                            <a:path fill="norm" h="19050" w="5876925" stroke="1">
                              <a:moveTo>
                                <a:pt x="0" y="0"/>
                              </a:moveTo>
                              <a:lnTo>
                                <a:pt x="5876925" y="1905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6" style="width:462.75pt;height:1.5pt;margin-top:7.25pt;margin-left:74.25pt;mso-position-horizontal-relative:page;mso-wrap-distance-bottom:0;mso-wrap-distance-left:0;mso-wrap-distance-right:0;mso-wrap-distance-top:0;mso-wrap-style:square;position:absolute;visibility:visible;v-text-anchor:top;z-index:-251638784" coordsize="5876925,19050" path="m,l5876925,19050e" filled="f">
                <v:path arrowok="t"/>
                <w10:wrap type="topAndBottom"/>
              </v:shape>
            </w:pict>
          </mc:Fallback>
        </mc:AlternateContent>
      </w:r>
    </w:p>
    <w:p w:rsidR="002E6019" w14:paraId="23352F68" w14:textId="77777777">
      <w:pPr>
        <w:tabs>
          <w:tab w:val="left" w:pos="5142"/>
          <w:tab w:val="left" w:pos="8982"/>
        </w:tabs>
        <w:spacing w:before="77"/>
        <w:ind w:left="364"/>
        <w:rPr>
          <w:sz w:val="24"/>
        </w:rPr>
      </w:pPr>
      <w:r>
        <w:rPr>
          <w:b/>
          <w:sz w:val="24"/>
        </w:rPr>
        <w:t>THIS</w:t>
      </w:r>
      <w:r>
        <w:rPr>
          <w:b/>
          <w:spacing w:val="-2"/>
          <w:sz w:val="24"/>
        </w:rPr>
        <w:t xml:space="preserve"> </w:t>
      </w:r>
      <w:r>
        <w:rPr>
          <w:b/>
          <w:sz w:val="24"/>
        </w:rPr>
        <w:t>AGREEMENT</w:t>
      </w:r>
      <w:r>
        <w:rPr>
          <w:b/>
          <w:spacing w:val="-1"/>
          <w:sz w:val="24"/>
        </w:rPr>
        <w:t xml:space="preserve"> </w:t>
      </w:r>
      <w:r>
        <w:rPr>
          <w:b/>
          <w:sz w:val="24"/>
        </w:rPr>
        <w:t>is</w:t>
      </w:r>
      <w:r>
        <w:rPr>
          <w:b/>
          <w:spacing w:val="-1"/>
          <w:sz w:val="24"/>
        </w:rPr>
        <w:t xml:space="preserve"> </w:t>
      </w:r>
      <w:r>
        <w:rPr>
          <w:sz w:val="24"/>
        </w:rPr>
        <w:t>made</w:t>
      </w:r>
      <w:r>
        <w:rPr>
          <w:spacing w:val="-1"/>
          <w:sz w:val="24"/>
        </w:rPr>
        <w:t xml:space="preserve"> </w:t>
      </w:r>
      <w:r>
        <w:rPr>
          <w:sz w:val="24"/>
        </w:rPr>
        <w:t>by</w:t>
      </w:r>
      <w:r>
        <w:rPr>
          <w:spacing w:val="-1"/>
          <w:sz w:val="24"/>
        </w:rPr>
        <w:t xml:space="preserve"> </w:t>
      </w:r>
      <w:r>
        <w:rPr>
          <w:sz w:val="24"/>
        </w:rPr>
        <w:t xml:space="preserve">and </w:t>
      </w:r>
      <w:r>
        <w:rPr>
          <w:spacing w:val="-2"/>
          <w:sz w:val="24"/>
        </w:rPr>
        <w:t>between</w:t>
      </w:r>
      <w:r>
        <w:rPr>
          <w:sz w:val="24"/>
        </w:rPr>
        <w:tab/>
      </w:r>
      <w:r>
        <w:rPr>
          <w:sz w:val="24"/>
          <w:u w:val="single"/>
        </w:rPr>
        <w:tab/>
      </w:r>
    </w:p>
    <w:p w:rsidR="002E6019" w14:paraId="23352F69" w14:textId="77777777">
      <w:pPr>
        <w:pStyle w:val="BodyText"/>
        <w:tabs>
          <w:tab w:val="left" w:pos="8039"/>
        </w:tabs>
        <w:spacing w:before="60" w:line="270" w:lineRule="exact"/>
        <w:ind w:left="360"/>
      </w:pPr>
      <w:r>
        <w:rPr>
          <w:u w:val="single"/>
        </w:rPr>
        <w:tab/>
      </w:r>
      <w:r>
        <w:t xml:space="preserve"> (“Landowner”),</w:t>
      </w:r>
    </w:p>
    <w:p w:rsidR="002E6019" w14:paraId="23352F6A" w14:textId="77777777">
      <w:pPr>
        <w:pStyle w:val="BodyText"/>
        <w:tabs>
          <w:tab w:val="left" w:pos="8279"/>
        </w:tabs>
        <w:spacing w:before="6" w:line="228" w:lineRule="auto"/>
        <w:ind w:left="360" w:right="400"/>
      </w:pPr>
      <w:r>
        <w:rPr>
          <w:rFonts w:ascii="Myriad Pro" w:hAnsi="Myriad Pro"/>
          <w:u w:val="single"/>
        </w:rPr>
        <w:tab/>
      </w:r>
      <w:r>
        <w:rPr>
          <w:rFonts w:ascii="Myriad Pro" w:hAnsi="Myriad Pro"/>
          <w:spacing w:val="-13"/>
        </w:rPr>
        <w:t xml:space="preserve"> </w:t>
      </w:r>
      <w:r>
        <w:rPr>
          <w:rFonts w:ascii="Myriad Pro" w:hAnsi="Myriad Pro"/>
        </w:rPr>
        <w:t>(address)</w:t>
      </w:r>
      <w:r>
        <w:rPr>
          <w:rFonts w:ascii="Myriad Pro" w:hAnsi="Myriad Pro"/>
          <w:spacing w:val="-13"/>
        </w:rPr>
        <w:t xml:space="preserve"> </w:t>
      </w:r>
      <w:r>
        <w:rPr>
          <w:rFonts w:ascii="Myriad Pro" w:hAnsi="Myriad Pro"/>
        </w:rPr>
        <w:t xml:space="preserve">and </w:t>
      </w:r>
      <w:r>
        <w:t>the UNITED STATES OF AMERICA, by and through the Secretary of Agriculture (“United States”),”). Landowner and the United States are collectively referred to as “the Parties.” The</w:t>
      </w:r>
    </w:p>
    <w:p w:rsidR="002E6019" w14:paraId="23352F6B" w14:textId="77777777">
      <w:pPr>
        <w:pStyle w:val="BodyText"/>
        <w:spacing w:before="16" w:line="249" w:lineRule="auto"/>
        <w:ind w:left="360"/>
      </w:pPr>
      <w:r>
        <w:t>Natural</w:t>
      </w:r>
      <w:r>
        <w:rPr>
          <w:spacing w:val="-4"/>
        </w:rPr>
        <w:t xml:space="preserve"> </w:t>
      </w:r>
      <w:r>
        <w:t>Resources</w:t>
      </w:r>
      <w:r>
        <w:rPr>
          <w:spacing w:val="-5"/>
        </w:rPr>
        <w:t xml:space="preserve"> </w:t>
      </w:r>
      <w:r>
        <w:t>Conservation</w:t>
      </w:r>
      <w:r>
        <w:rPr>
          <w:spacing w:val="-4"/>
        </w:rPr>
        <w:t xml:space="preserve"> </w:t>
      </w:r>
      <w:r>
        <w:t>Service</w:t>
      </w:r>
      <w:r>
        <w:rPr>
          <w:spacing w:val="-4"/>
        </w:rPr>
        <w:t xml:space="preserve"> </w:t>
      </w:r>
      <w:r>
        <w:t>(“NRCS”)</w:t>
      </w:r>
      <w:r>
        <w:rPr>
          <w:spacing w:val="-4"/>
        </w:rPr>
        <w:t xml:space="preserve"> </w:t>
      </w:r>
      <w:r>
        <w:t>is</w:t>
      </w:r>
      <w:r>
        <w:rPr>
          <w:spacing w:val="-5"/>
        </w:rPr>
        <w:t xml:space="preserve"> </w:t>
      </w:r>
      <w:r>
        <w:t>the</w:t>
      </w:r>
      <w:r>
        <w:rPr>
          <w:spacing w:val="-4"/>
        </w:rPr>
        <w:t xml:space="preserve"> </w:t>
      </w:r>
      <w:r>
        <w:t>administering</w:t>
      </w:r>
      <w:r>
        <w:rPr>
          <w:spacing w:val="-4"/>
        </w:rPr>
        <w:t xml:space="preserve"> </w:t>
      </w:r>
      <w:r>
        <w:t>agency</w:t>
      </w:r>
      <w:r>
        <w:rPr>
          <w:spacing w:val="-4"/>
        </w:rPr>
        <w:t xml:space="preserve"> </w:t>
      </w:r>
      <w:r>
        <w:t>on</w:t>
      </w:r>
      <w:r>
        <w:rPr>
          <w:spacing w:val="-4"/>
        </w:rPr>
        <w:t xml:space="preserve"> </w:t>
      </w:r>
      <w:r>
        <w:t>behalf</w:t>
      </w:r>
      <w:r>
        <w:rPr>
          <w:spacing w:val="-4"/>
        </w:rPr>
        <w:t xml:space="preserve"> </w:t>
      </w:r>
      <w:r>
        <w:t>of</w:t>
      </w:r>
      <w:r>
        <w:rPr>
          <w:spacing w:val="-4"/>
        </w:rPr>
        <w:t xml:space="preserve"> </w:t>
      </w:r>
      <w:r>
        <w:t>the United States.</w:t>
      </w:r>
    </w:p>
    <w:p w:rsidR="002E6019" w14:paraId="23352F6C" w14:textId="77777777">
      <w:pPr>
        <w:pStyle w:val="BodyText"/>
        <w:tabs>
          <w:tab w:val="left" w:pos="3319"/>
          <w:tab w:val="left" w:pos="8899"/>
        </w:tabs>
        <w:spacing w:before="258" w:line="228" w:lineRule="auto"/>
        <w:ind w:left="360" w:right="414"/>
      </w:pPr>
      <w:r>
        <w:rPr>
          <w:rFonts w:ascii="Myriad Pro" w:hAnsi="Myriad Pro"/>
          <w:b/>
        </w:rPr>
        <w:t xml:space="preserve">For and in consideration of </w:t>
      </w:r>
      <w:r>
        <w:rPr>
          <w:rFonts w:ascii="Myriad Pro" w:hAnsi="Myriad Pro"/>
          <w:u w:val="single"/>
        </w:rPr>
        <w:tab/>
      </w:r>
      <w:r>
        <w:rPr>
          <w:rFonts w:ascii="Myriad Pro" w:hAnsi="Myriad Pro"/>
          <w:u w:val="single"/>
        </w:rPr>
        <w:tab/>
      </w:r>
      <w:r>
        <w:rPr>
          <w:rFonts w:ascii="Myriad Pro" w:hAnsi="Myriad Pro"/>
          <w:spacing w:val="-2"/>
        </w:rPr>
        <w:t xml:space="preserve">Dollars </w:t>
      </w:r>
      <w:r>
        <w:rPr>
          <w:spacing w:val="-6"/>
        </w:rPr>
        <w:t>($</w:t>
      </w:r>
      <w:r>
        <w:rPr>
          <w:u w:val="single"/>
        </w:rPr>
        <w:tab/>
      </w:r>
      <w:r>
        <w:t>) payable by the United States to the Landowner, Landowner agrees</w:t>
      </w:r>
      <w:r>
        <w:rPr>
          <w:spacing w:val="-4"/>
        </w:rPr>
        <w:t xml:space="preserve"> </w:t>
      </w:r>
      <w:r>
        <w:t>to</w:t>
      </w:r>
      <w:r>
        <w:rPr>
          <w:spacing w:val="-3"/>
        </w:rPr>
        <w:t xml:space="preserve"> </w:t>
      </w:r>
      <w:r>
        <w:t>sell</w:t>
      </w:r>
      <w:r>
        <w:rPr>
          <w:spacing w:val="-3"/>
        </w:rPr>
        <w:t xml:space="preserve"> </w:t>
      </w:r>
      <w:r>
        <w:t>to</w:t>
      </w:r>
      <w:r>
        <w:rPr>
          <w:spacing w:val="-3"/>
        </w:rPr>
        <w:t xml:space="preserve"> </w:t>
      </w:r>
      <w:r>
        <w:t>the</w:t>
      </w:r>
      <w:r>
        <w:rPr>
          <w:spacing w:val="-3"/>
        </w:rPr>
        <w:t xml:space="preserve"> </w:t>
      </w:r>
      <w:r>
        <w:t>United</w:t>
      </w:r>
      <w:r>
        <w:rPr>
          <w:spacing w:val="-3"/>
        </w:rPr>
        <w:t xml:space="preserve"> </w:t>
      </w:r>
      <w:r>
        <w:t>States</w:t>
      </w:r>
      <w:r>
        <w:rPr>
          <w:spacing w:val="-4"/>
        </w:rPr>
        <w:t xml:space="preserve"> </w:t>
      </w:r>
      <w:r>
        <w:t>a</w:t>
      </w:r>
      <w:r>
        <w:rPr>
          <w:spacing w:val="-3"/>
        </w:rPr>
        <w:t xml:space="preserve"> </w:t>
      </w:r>
      <w:r>
        <w:t>conservation</w:t>
      </w:r>
      <w:r>
        <w:rPr>
          <w:spacing w:val="-3"/>
        </w:rPr>
        <w:t xml:space="preserve"> </w:t>
      </w:r>
      <w:r>
        <w:t>easement</w:t>
      </w:r>
      <w:r>
        <w:rPr>
          <w:spacing w:val="-3"/>
        </w:rPr>
        <w:t xml:space="preserve"> </w:t>
      </w:r>
      <w:r>
        <w:t>on</w:t>
      </w:r>
      <w:r>
        <w:rPr>
          <w:spacing w:val="-3"/>
        </w:rPr>
        <w:t xml:space="preserve"> </w:t>
      </w:r>
      <w:r>
        <w:t>lands</w:t>
      </w:r>
      <w:r>
        <w:rPr>
          <w:spacing w:val="-4"/>
        </w:rPr>
        <w:t xml:space="preserve"> </w:t>
      </w:r>
      <w:r>
        <w:t>and</w:t>
      </w:r>
      <w:r>
        <w:rPr>
          <w:spacing w:val="-3"/>
        </w:rPr>
        <w:t xml:space="preserve"> </w:t>
      </w:r>
      <w:r>
        <w:t>interests,</w:t>
      </w:r>
      <w:r>
        <w:rPr>
          <w:spacing w:val="-3"/>
        </w:rPr>
        <w:t xml:space="preserve"> </w:t>
      </w:r>
      <w:r>
        <w:t>(“Property”)</w:t>
      </w:r>
      <w:r>
        <w:rPr>
          <w:spacing w:val="-3"/>
        </w:rPr>
        <w:t xml:space="preserve"> </w:t>
      </w:r>
      <w:r>
        <w:t>in</w:t>
      </w:r>
    </w:p>
    <w:p w:rsidR="002E6019" w14:paraId="23352F6D" w14:textId="77777777">
      <w:pPr>
        <w:pStyle w:val="BodyText"/>
        <w:spacing w:before="14"/>
        <w:ind w:left="360"/>
      </w:pPr>
      <w:r>
        <w:t>accordance</w:t>
      </w:r>
      <w:r>
        <w:rPr>
          <w:spacing w:val="-1"/>
        </w:rPr>
        <w:t xml:space="preserve"> </w:t>
      </w:r>
      <w:r>
        <w:t>with</w:t>
      </w:r>
      <w:r>
        <w:rPr>
          <w:spacing w:val="-1"/>
        </w:rPr>
        <w:t xml:space="preserve"> </w:t>
      </w:r>
      <w:r>
        <w:t>the following</w:t>
      </w:r>
      <w:r>
        <w:rPr>
          <w:spacing w:val="-1"/>
        </w:rPr>
        <w:t xml:space="preserve"> </w:t>
      </w:r>
      <w:r>
        <w:t>terms</w:t>
      </w:r>
      <w:r>
        <w:rPr>
          <w:spacing w:val="-2"/>
        </w:rPr>
        <w:t xml:space="preserve"> </w:t>
      </w:r>
      <w:r>
        <w:t xml:space="preserve">and </w:t>
      </w:r>
      <w:r>
        <w:rPr>
          <w:spacing w:val="-2"/>
        </w:rPr>
        <w:t>conditions:</w:t>
      </w:r>
    </w:p>
    <w:p w:rsidR="002E6019" w14:paraId="23352F6E" w14:textId="77777777">
      <w:pPr>
        <w:pStyle w:val="BodyText"/>
        <w:spacing w:before="1"/>
      </w:pPr>
    </w:p>
    <w:p w:rsidR="002E6019" w14:paraId="23352F6F" w14:textId="77777777">
      <w:pPr>
        <w:pStyle w:val="Heading2"/>
        <w:numPr>
          <w:ilvl w:val="0"/>
          <w:numId w:val="1"/>
        </w:numPr>
        <w:tabs>
          <w:tab w:val="left" w:pos="587"/>
        </w:tabs>
        <w:ind w:hanging="227"/>
      </w:pPr>
      <w:r>
        <w:rPr>
          <w:spacing w:val="-2"/>
        </w:rPr>
        <w:t>Purpose.</w:t>
      </w:r>
    </w:p>
    <w:p w:rsidR="002E6019" w14:paraId="23352F70" w14:textId="77777777">
      <w:pPr>
        <w:pStyle w:val="BodyText"/>
        <w:spacing w:before="253"/>
        <w:ind w:left="360"/>
        <w:rPr>
          <w:rFonts w:ascii="Myriad Pro"/>
        </w:rPr>
      </w:pPr>
      <w:r>
        <w:rPr>
          <w:rFonts w:ascii="Myriad Pro"/>
        </w:rPr>
        <w:t xml:space="preserve">Landowner agrees that by signing this Agreement, the Landowner is enrolling the Property </w:t>
      </w:r>
      <w:r>
        <w:rPr>
          <w:rFonts w:ascii="Myriad Pro"/>
          <w:spacing w:val="-2"/>
        </w:rPr>
        <w:t>into:</w:t>
      </w:r>
    </w:p>
    <w:p w:rsidR="002E6019" w14:paraId="23352F71" w14:textId="77777777">
      <w:pPr>
        <w:spacing w:before="278"/>
        <w:ind w:left="360"/>
        <w:rPr>
          <w:sz w:val="24"/>
        </w:rPr>
      </w:pPr>
      <w:r>
        <w:rPr>
          <w:b/>
          <w:sz w:val="24"/>
        </w:rPr>
        <w:t>The</w:t>
      </w:r>
      <w:r>
        <w:rPr>
          <w:b/>
          <w:spacing w:val="-1"/>
          <w:sz w:val="24"/>
        </w:rPr>
        <w:t xml:space="preserve"> </w:t>
      </w:r>
      <w:r>
        <w:rPr>
          <w:b/>
          <w:sz w:val="24"/>
        </w:rPr>
        <w:t>Healthy Forests</w:t>
      </w:r>
      <w:r>
        <w:rPr>
          <w:b/>
          <w:spacing w:val="-2"/>
          <w:sz w:val="24"/>
        </w:rPr>
        <w:t xml:space="preserve"> </w:t>
      </w:r>
      <w:r>
        <w:rPr>
          <w:b/>
          <w:sz w:val="24"/>
        </w:rPr>
        <w:t>Reserve Program</w:t>
      </w:r>
      <w:r>
        <w:rPr>
          <w:b/>
          <w:spacing w:val="-1"/>
          <w:sz w:val="24"/>
        </w:rPr>
        <w:t xml:space="preserve"> </w:t>
      </w:r>
      <w:r>
        <w:rPr>
          <w:b/>
          <w:sz w:val="24"/>
        </w:rPr>
        <w:t>(HFRP), 16</w:t>
      </w:r>
      <w:r>
        <w:rPr>
          <w:b/>
          <w:spacing w:val="-1"/>
          <w:sz w:val="24"/>
        </w:rPr>
        <w:t xml:space="preserve"> </w:t>
      </w:r>
      <w:r>
        <w:rPr>
          <w:b/>
          <w:sz w:val="24"/>
        </w:rPr>
        <w:t>U.S.C. §§</w:t>
      </w:r>
      <w:r>
        <w:rPr>
          <w:b/>
          <w:spacing w:val="-2"/>
          <w:sz w:val="24"/>
        </w:rPr>
        <w:t xml:space="preserve"> </w:t>
      </w:r>
      <w:r>
        <w:rPr>
          <w:sz w:val="24"/>
        </w:rPr>
        <w:t>6571–6578, 7</w:t>
      </w:r>
      <w:r>
        <w:rPr>
          <w:spacing w:val="-1"/>
          <w:sz w:val="24"/>
        </w:rPr>
        <w:t xml:space="preserve"> </w:t>
      </w:r>
      <w:r>
        <w:rPr>
          <w:sz w:val="24"/>
        </w:rPr>
        <w:t xml:space="preserve">CFR Part </w:t>
      </w:r>
      <w:r>
        <w:rPr>
          <w:spacing w:val="-4"/>
          <w:sz w:val="24"/>
        </w:rPr>
        <w:t>625.</w:t>
      </w:r>
    </w:p>
    <w:p w:rsidR="002E6019" w14:paraId="23352F72" w14:textId="77777777">
      <w:pPr>
        <w:pStyle w:val="BodyText"/>
        <w:spacing w:before="237" w:line="249" w:lineRule="auto"/>
        <w:ind w:left="360" w:right="400"/>
      </w:pPr>
      <w:r>
        <w:t>The</w:t>
      </w:r>
      <w:r>
        <w:rPr>
          <w:spacing w:val="-3"/>
        </w:rPr>
        <w:t xml:space="preserve"> </w:t>
      </w:r>
      <w:r>
        <w:t>landowner</w:t>
      </w:r>
      <w:r>
        <w:rPr>
          <w:spacing w:val="-3"/>
        </w:rPr>
        <w:t xml:space="preserve"> </w:t>
      </w:r>
      <w:r>
        <w:t>further</w:t>
      </w:r>
      <w:r>
        <w:rPr>
          <w:spacing w:val="-3"/>
        </w:rPr>
        <w:t xml:space="preserve"> </w:t>
      </w:r>
      <w:r>
        <w:t>agrees</w:t>
      </w:r>
      <w:r>
        <w:rPr>
          <w:spacing w:val="-4"/>
        </w:rPr>
        <w:t xml:space="preserve"> </w:t>
      </w:r>
      <w:r>
        <w:t>to</w:t>
      </w:r>
      <w:r>
        <w:rPr>
          <w:spacing w:val="-3"/>
        </w:rPr>
        <w:t xml:space="preserve"> </w:t>
      </w:r>
      <w:r>
        <w:t>the</w:t>
      </w:r>
      <w:r>
        <w:rPr>
          <w:spacing w:val="-3"/>
        </w:rPr>
        <w:t xml:space="preserve"> </w:t>
      </w:r>
      <w:r>
        <w:t>restoration</w:t>
      </w:r>
      <w:r>
        <w:rPr>
          <w:spacing w:val="-3"/>
        </w:rPr>
        <w:t xml:space="preserve"> </w:t>
      </w:r>
      <w:r>
        <w:t>and</w:t>
      </w:r>
      <w:r>
        <w:rPr>
          <w:spacing w:val="-3"/>
        </w:rPr>
        <w:t xml:space="preserve"> </w:t>
      </w:r>
      <w:r>
        <w:t>maintenance</w:t>
      </w:r>
      <w:r>
        <w:rPr>
          <w:spacing w:val="-3"/>
        </w:rPr>
        <w:t xml:space="preserve"> </w:t>
      </w:r>
      <w:r>
        <w:t>of</w:t>
      </w:r>
      <w:r>
        <w:rPr>
          <w:spacing w:val="-3"/>
        </w:rPr>
        <w:t xml:space="preserve"> </w:t>
      </w:r>
      <w:r>
        <w:t>the</w:t>
      </w:r>
      <w:r>
        <w:rPr>
          <w:spacing w:val="-3"/>
        </w:rPr>
        <w:t xml:space="preserve"> </w:t>
      </w:r>
      <w:r>
        <w:t>Property</w:t>
      </w:r>
      <w:r>
        <w:rPr>
          <w:spacing w:val="-3"/>
        </w:rPr>
        <w:t xml:space="preserve"> </w:t>
      </w:r>
      <w:r>
        <w:t>for</w:t>
      </w:r>
      <w:r>
        <w:rPr>
          <w:spacing w:val="-3"/>
        </w:rPr>
        <w:t xml:space="preserve"> </w:t>
      </w:r>
      <w:r>
        <w:t>the</w:t>
      </w:r>
      <w:r>
        <w:rPr>
          <w:spacing w:val="-3"/>
        </w:rPr>
        <w:t xml:space="preserve"> </w:t>
      </w:r>
      <w:r>
        <w:t>duration of the easement in accordance with the Easement Deed, appended hereto as Exhibit 1.</w:t>
      </w:r>
      <w:r>
        <w:rPr>
          <w:spacing w:val="40"/>
        </w:rPr>
        <w:t xml:space="preserve"> </w:t>
      </w:r>
      <w:r>
        <w:t>NRCS will assist landowners in restoring and protecting the functions and values of their properties through the development of a Restoration Plan.</w:t>
      </w:r>
    </w:p>
    <w:p w:rsidR="002E6019" w14:paraId="23352F73" w14:textId="77777777">
      <w:pPr>
        <w:pStyle w:val="Heading2"/>
        <w:numPr>
          <w:ilvl w:val="0"/>
          <w:numId w:val="1"/>
        </w:numPr>
        <w:tabs>
          <w:tab w:val="left" w:pos="607"/>
        </w:tabs>
        <w:spacing w:before="255"/>
        <w:ind w:left="607" w:hanging="247"/>
      </w:pPr>
      <w:r>
        <w:t xml:space="preserve">Property </w:t>
      </w:r>
      <w:r>
        <w:rPr>
          <w:spacing w:val="-2"/>
        </w:rPr>
        <w:t>Description.</w:t>
      </w:r>
    </w:p>
    <w:p w:rsidR="002E6019" w14:paraId="23352F74" w14:textId="77777777">
      <w:pPr>
        <w:pStyle w:val="BodyText"/>
        <w:tabs>
          <w:tab w:val="left" w:pos="4059"/>
        </w:tabs>
        <w:spacing w:before="228" w:line="249" w:lineRule="auto"/>
        <w:ind w:left="360" w:right="367"/>
      </w:pPr>
      <w:r>
        <w:t xml:space="preserve">The Property is comprised of </w:t>
      </w:r>
      <w:r>
        <w:rPr>
          <w:u w:val="single"/>
        </w:rPr>
        <w:tab/>
      </w:r>
      <w:r>
        <w:t>acres</w:t>
      </w:r>
      <w:r>
        <w:t>,</w:t>
      </w:r>
      <w:r>
        <w:rPr>
          <w:spacing w:val="-4"/>
        </w:rPr>
        <w:t xml:space="preserve"> </w:t>
      </w:r>
      <w:r>
        <w:t>more</w:t>
      </w:r>
      <w:r>
        <w:rPr>
          <w:spacing w:val="-4"/>
        </w:rPr>
        <w:t xml:space="preserve"> </w:t>
      </w:r>
      <w:r>
        <w:t>or</w:t>
      </w:r>
      <w:r>
        <w:rPr>
          <w:spacing w:val="-4"/>
        </w:rPr>
        <w:t xml:space="preserve"> </w:t>
      </w:r>
      <w:r>
        <w:t>less,</w:t>
      </w:r>
      <w:r>
        <w:rPr>
          <w:spacing w:val="-4"/>
        </w:rPr>
        <w:t xml:space="preserve"> </w:t>
      </w:r>
      <w:r>
        <w:t>and</w:t>
      </w:r>
      <w:r>
        <w:rPr>
          <w:spacing w:val="-4"/>
        </w:rPr>
        <w:t xml:space="preserve"> </w:t>
      </w:r>
      <w:r>
        <w:t>is</w:t>
      </w:r>
      <w:r>
        <w:rPr>
          <w:spacing w:val="-5"/>
        </w:rPr>
        <w:t xml:space="preserve"> </w:t>
      </w:r>
      <w:r>
        <w:t>more</w:t>
      </w:r>
      <w:r>
        <w:rPr>
          <w:spacing w:val="-4"/>
        </w:rPr>
        <w:t xml:space="preserve"> </w:t>
      </w:r>
      <w:r>
        <w:t>fully</w:t>
      </w:r>
      <w:r>
        <w:rPr>
          <w:spacing w:val="-4"/>
        </w:rPr>
        <w:t xml:space="preserve"> </w:t>
      </w:r>
      <w:r>
        <w:t>depicted</w:t>
      </w:r>
      <w:r>
        <w:rPr>
          <w:spacing w:val="-4"/>
        </w:rPr>
        <w:t xml:space="preserve"> </w:t>
      </w:r>
      <w:r>
        <w:t>or</w:t>
      </w:r>
      <w:r>
        <w:rPr>
          <w:spacing w:val="-4"/>
        </w:rPr>
        <w:t xml:space="preserve"> </w:t>
      </w:r>
      <w:r>
        <w:t>described in Exhibit 2, appended hereto.</w:t>
      </w:r>
    </w:p>
    <w:p w:rsidR="002E6019" w14:paraId="23352F75" w14:textId="77777777">
      <w:pPr>
        <w:pStyle w:val="BodyText"/>
        <w:spacing w:before="256" w:line="249" w:lineRule="auto"/>
        <w:ind w:left="360"/>
      </w:pPr>
      <w:r>
        <w:t>TOGETHER,</w:t>
      </w:r>
      <w:r>
        <w:rPr>
          <w:spacing w:val="-4"/>
        </w:rPr>
        <w:t xml:space="preserve"> </w:t>
      </w:r>
      <w:r>
        <w:t>with</w:t>
      </w:r>
      <w:r>
        <w:rPr>
          <w:spacing w:val="-4"/>
        </w:rPr>
        <w:t xml:space="preserve"> </w:t>
      </w:r>
      <w:r>
        <w:t>an</w:t>
      </w:r>
      <w:r>
        <w:rPr>
          <w:spacing w:val="-4"/>
        </w:rPr>
        <w:t xml:space="preserve"> </w:t>
      </w:r>
      <w:r>
        <w:t>associated</w:t>
      </w:r>
      <w:r>
        <w:rPr>
          <w:spacing w:val="-4"/>
        </w:rPr>
        <w:t xml:space="preserve"> </w:t>
      </w:r>
      <w:r>
        <w:t>right-of-way,</w:t>
      </w:r>
      <w:r>
        <w:rPr>
          <w:spacing w:val="-4"/>
        </w:rPr>
        <w:t xml:space="preserve"> </w:t>
      </w:r>
      <w:r>
        <w:t>water</w:t>
      </w:r>
      <w:r>
        <w:rPr>
          <w:spacing w:val="-4"/>
        </w:rPr>
        <w:t xml:space="preserve"> </w:t>
      </w:r>
      <w:r>
        <w:t>uses,</w:t>
      </w:r>
      <w:r>
        <w:rPr>
          <w:spacing w:val="-4"/>
        </w:rPr>
        <w:t xml:space="preserve"> </w:t>
      </w:r>
      <w:r>
        <w:t>water</w:t>
      </w:r>
      <w:r>
        <w:rPr>
          <w:spacing w:val="-4"/>
        </w:rPr>
        <w:t xml:space="preserve"> </w:t>
      </w:r>
      <w:r>
        <w:t>rights,</w:t>
      </w:r>
      <w:r>
        <w:rPr>
          <w:spacing w:val="-4"/>
        </w:rPr>
        <w:t xml:space="preserve"> </w:t>
      </w:r>
      <w:r>
        <w:t>minerals,</w:t>
      </w:r>
      <w:r>
        <w:rPr>
          <w:spacing w:val="-4"/>
        </w:rPr>
        <w:t xml:space="preserve"> </w:t>
      </w:r>
      <w:r>
        <w:t>oil,</w:t>
      </w:r>
      <w:r>
        <w:rPr>
          <w:spacing w:val="-4"/>
        </w:rPr>
        <w:t xml:space="preserve"> </w:t>
      </w:r>
      <w:r>
        <w:t>gas,</w:t>
      </w:r>
      <w:r>
        <w:rPr>
          <w:spacing w:val="-4"/>
        </w:rPr>
        <w:t xml:space="preserve"> </w:t>
      </w:r>
      <w:r>
        <w:t>and geothermal resources depicted on Exhibit 3, appended hereto.</w:t>
      </w:r>
    </w:p>
    <w:p w:rsidR="002E6019" w14:paraId="23352F76" w14:textId="77777777">
      <w:pPr>
        <w:pStyle w:val="BodyText"/>
      </w:pPr>
    </w:p>
    <w:p w:rsidR="002E6019" w14:paraId="23352F77" w14:textId="77777777">
      <w:pPr>
        <w:pStyle w:val="Heading2"/>
        <w:numPr>
          <w:ilvl w:val="0"/>
          <w:numId w:val="1"/>
        </w:numPr>
        <w:tabs>
          <w:tab w:val="left" w:pos="676"/>
        </w:tabs>
        <w:ind w:left="676" w:hanging="316"/>
      </w:pPr>
      <w:r>
        <w:t xml:space="preserve">Purchase </w:t>
      </w:r>
      <w:r>
        <w:rPr>
          <w:spacing w:val="-2"/>
        </w:rPr>
        <w:t>Price.</w:t>
      </w:r>
    </w:p>
    <w:p w:rsidR="002E6019" w14:paraId="23352F78" w14:textId="77777777">
      <w:pPr>
        <w:pStyle w:val="BodyText"/>
        <w:spacing w:before="291" w:line="249" w:lineRule="auto"/>
        <w:ind w:left="349" w:right="173"/>
      </w:pPr>
      <w:r>
        <w:t>The</w:t>
      </w:r>
      <w:r>
        <w:rPr>
          <w:spacing w:val="-2"/>
        </w:rPr>
        <w:t xml:space="preserve"> </w:t>
      </w:r>
      <w:r>
        <w:t>purchase</w:t>
      </w:r>
      <w:r>
        <w:rPr>
          <w:spacing w:val="-2"/>
        </w:rPr>
        <w:t xml:space="preserve"> </w:t>
      </w:r>
      <w:r>
        <w:t>price</w:t>
      </w:r>
      <w:r>
        <w:rPr>
          <w:spacing w:val="-2"/>
        </w:rPr>
        <w:t xml:space="preserve"> </w:t>
      </w:r>
      <w:r>
        <w:t>is</w:t>
      </w:r>
      <w:r>
        <w:rPr>
          <w:spacing w:val="-3"/>
        </w:rPr>
        <w:t xml:space="preserve"> </w:t>
      </w:r>
      <w:r>
        <w:t>based</w:t>
      </w:r>
      <w:r>
        <w:rPr>
          <w:spacing w:val="-2"/>
        </w:rPr>
        <w:t xml:space="preserve"> </w:t>
      </w:r>
      <w:r>
        <w:t>on</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Property</w:t>
      </w:r>
      <w:r>
        <w:rPr>
          <w:spacing w:val="-2"/>
        </w:rPr>
        <w:t xml:space="preserve"> </w:t>
      </w:r>
      <w:r>
        <w:t>per</w:t>
      </w:r>
      <w:r>
        <w:rPr>
          <w:spacing w:val="-2"/>
        </w:rPr>
        <w:t xml:space="preserve"> </w:t>
      </w:r>
      <w:r>
        <w:t>acre</w:t>
      </w:r>
      <w:r>
        <w:rPr>
          <w:spacing w:val="-2"/>
        </w:rPr>
        <w:t xml:space="preserve"> </w:t>
      </w:r>
      <w:r>
        <w:t>multiplied</w:t>
      </w:r>
      <w:r>
        <w:rPr>
          <w:spacing w:val="-2"/>
        </w:rPr>
        <w:t xml:space="preserve"> </w:t>
      </w:r>
      <w:r>
        <w:t>by</w:t>
      </w:r>
      <w:r>
        <w:rPr>
          <w:spacing w:val="-2"/>
        </w:rPr>
        <w:t xml:space="preserve"> </w:t>
      </w:r>
      <w:r>
        <w:t>the</w:t>
      </w:r>
      <w:r>
        <w:rPr>
          <w:spacing w:val="-2"/>
        </w:rPr>
        <w:t xml:space="preserve"> </w:t>
      </w:r>
      <w:r>
        <w:t>number</w:t>
      </w:r>
      <w:r>
        <w:rPr>
          <w:spacing w:val="-2"/>
        </w:rPr>
        <w:t xml:space="preserve"> </w:t>
      </w:r>
      <w:r>
        <w:t>of</w:t>
      </w:r>
      <w:r>
        <w:rPr>
          <w:spacing w:val="-2"/>
        </w:rPr>
        <w:t xml:space="preserve"> </w:t>
      </w:r>
      <w:r>
        <w:t xml:space="preserve">acres or as determined by an appraisal that complies with the Uniform Standards of Professional </w:t>
      </w:r>
      <w:r>
        <w:t>Appraisal Practices (USPAP), as determined by NRCS. The Parties agree to adjust the purchaseprice</w:t>
      </w:r>
      <w:r>
        <w:rPr>
          <w:spacing w:val="-3"/>
        </w:rPr>
        <w:t xml:space="preserve"> </w:t>
      </w:r>
      <w:r>
        <w:t>to</w:t>
      </w:r>
      <w:r>
        <w:rPr>
          <w:spacing w:val="-3"/>
        </w:rPr>
        <w:t xml:space="preserve"> </w:t>
      </w:r>
      <w:r>
        <w:t>conform</w:t>
      </w:r>
      <w:r>
        <w:rPr>
          <w:spacing w:val="-3"/>
        </w:rPr>
        <w:t xml:space="preserve"> </w:t>
      </w:r>
      <w:r>
        <w:t>to</w:t>
      </w:r>
      <w:r>
        <w:rPr>
          <w:spacing w:val="-3"/>
        </w:rPr>
        <w:t xml:space="preserve"> </w:t>
      </w:r>
      <w:r>
        <w:t>the</w:t>
      </w:r>
      <w:r>
        <w:rPr>
          <w:spacing w:val="-3"/>
        </w:rPr>
        <w:t xml:space="preserve"> </w:t>
      </w:r>
      <w:r>
        <w:t>final</w:t>
      </w:r>
      <w:r>
        <w:rPr>
          <w:spacing w:val="-3"/>
        </w:rPr>
        <w:t xml:space="preserve"> </w:t>
      </w:r>
      <w:r>
        <w:t>acreage</w:t>
      </w:r>
      <w:r>
        <w:rPr>
          <w:spacing w:val="-3"/>
        </w:rPr>
        <w:t xml:space="preserve"> </w:t>
      </w:r>
      <w:r>
        <w:t>as</w:t>
      </w:r>
      <w:r>
        <w:rPr>
          <w:spacing w:val="-4"/>
        </w:rPr>
        <w:t xml:space="preserve"> </w:t>
      </w:r>
      <w:r>
        <w:t>determined</w:t>
      </w:r>
      <w:r>
        <w:rPr>
          <w:spacing w:val="-3"/>
        </w:rPr>
        <w:t xml:space="preserve"> </w:t>
      </w:r>
      <w:r>
        <w:t>by</w:t>
      </w:r>
      <w:r>
        <w:rPr>
          <w:spacing w:val="-3"/>
        </w:rPr>
        <w:t xml:space="preserve"> </w:t>
      </w:r>
      <w:r>
        <w:t>a</w:t>
      </w:r>
      <w:r>
        <w:rPr>
          <w:spacing w:val="-3"/>
        </w:rPr>
        <w:t xml:space="preserve"> </w:t>
      </w:r>
      <w:r>
        <w:t>survey</w:t>
      </w:r>
      <w:r>
        <w:rPr>
          <w:spacing w:val="-3"/>
        </w:rPr>
        <w:t xml:space="preserve"> </w:t>
      </w:r>
      <w:r>
        <w:t>procured</w:t>
      </w:r>
      <w:r>
        <w:rPr>
          <w:spacing w:val="-3"/>
        </w:rPr>
        <w:t xml:space="preserve"> </w:t>
      </w:r>
      <w:r>
        <w:t>by</w:t>
      </w:r>
      <w:r>
        <w:rPr>
          <w:spacing w:val="-3"/>
        </w:rPr>
        <w:t xml:space="preserve"> </w:t>
      </w:r>
      <w:r>
        <w:t>NRCS,</w:t>
      </w:r>
      <w:r>
        <w:rPr>
          <w:spacing w:val="-3"/>
        </w:rPr>
        <w:t xml:space="preserve"> </w:t>
      </w:r>
      <w:r>
        <w:t>unless</w:t>
      </w:r>
    </w:p>
    <w:p w:rsidR="002E6019" w14:paraId="23352F79" w14:textId="77777777">
      <w:pPr>
        <w:pStyle w:val="BodyText"/>
        <w:spacing w:line="249" w:lineRule="auto"/>
        <w:sectPr>
          <w:headerReference w:type="default" r:id="rId8"/>
          <w:footerReference w:type="default" r:id="rId9"/>
          <w:type w:val="continuous"/>
          <w:pgSz w:w="12240" w:h="15840"/>
          <w:pgMar w:top="1400" w:right="1080" w:bottom="980" w:left="1080" w:header="694" w:footer="783" w:gutter="0"/>
          <w:pgNumType w:start="1"/>
          <w:cols w:space="720"/>
        </w:sectPr>
      </w:pPr>
    </w:p>
    <w:p w:rsidR="002E6019" w14:paraId="23352F7A" w14:textId="77777777">
      <w:pPr>
        <w:pStyle w:val="BodyText"/>
        <w:spacing w:before="80" w:line="249" w:lineRule="auto"/>
        <w:ind w:left="360"/>
      </w:pPr>
      <w:r>
        <w:t>otherwise</w:t>
      </w:r>
      <w:r>
        <w:rPr>
          <w:spacing w:val="-3"/>
        </w:rPr>
        <w:t xml:space="preserve"> </w:t>
      </w:r>
      <w:r>
        <w:t>mutually</w:t>
      </w:r>
      <w:r>
        <w:rPr>
          <w:spacing w:val="-3"/>
        </w:rPr>
        <w:t xml:space="preserve"> </w:t>
      </w:r>
      <w:r>
        <w:t>agreed</w:t>
      </w:r>
      <w:r>
        <w:rPr>
          <w:spacing w:val="-3"/>
        </w:rPr>
        <w:t xml:space="preserve"> </w:t>
      </w:r>
      <w:r>
        <w:t>to</w:t>
      </w:r>
      <w:r>
        <w:rPr>
          <w:spacing w:val="-3"/>
        </w:rPr>
        <w:t xml:space="preserve"> </w:t>
      </w:r>
      <w:r>
        <w:t>by</w:t>
      </w:r>
      <w:r>
        <w:rPr>
          <w:spacing w:val="-3"/>
        </w:rPr>
        <w:t xml:space="preserve"> </w:t>
      </w:r>
      <w:r>
        <w:t>the</w:t>
      </w:r>
      <w:r>
        <w:rPr>
          <w:spacing w:val="-3"/>
        </w:rPr>
        <w:t xml:space="preserve"> </w:t>
      </w:r>
      <w:r>
        <w:t>Parties.</w:t>
      </w:r>
      <w:r>
        <w:rPr>
          <w:spacing w:val="40"/>
        </w:rPr>
        <w:t xml:space="preserve"> </w:t>
      </w:r>
      <w:r>
        <w:t>Any</w:t>
      </w:r>
      <w:r>
        <w:rPr>
          <w:spacing w:val="-3"/>
        </w:rPr>
        <w:t xml:space="preserve"> </w:t>
      </w:r>
      <w:r>
        <w:t>adjustment</w:t>
      </w:r>
      <w:r>
        <w:rPr>
          <w:spacing w:val="-3"/>
        </w:rPr>
        <w:t xml:space="preserve"> </w:t>
      </w:r>
      <w:r>
        <w:t>of</w:t>
      </w:r>
      <w:r>
        <w:rPr>
          <w:spacing w:val="-3"/>
        </w:rPr>
        <w:t xml:space="preserve"> </w:t>
      </w:r>
      <w:r>
        <w:t>purchase</w:t>
      </w:r>
      <w:r>
        <w:rPr>
          <w:spacing w:val="-3"/>
        </w:rPr>
        <w:t xml:space="preserve"> </w:t>
      </w:r>
      <w:r>
        <w:t>price</w:t>
      </w:r>
      <w:r>
        <w:rPr>
          <w:spacing w:val="-3"/>
        </w:rPr>
        <w:t xml:space="preserve"> </w:t>
      </w:r>
      <w:r>
        <w:t>or</w:t>
      </w:r>
      <w:r>
        <w:rPr>
          <w:spacing w:val="-3"/>
        </w:rPr>
        <w:t xml:space="preserve"> </w:t>
      </w:r>
      <w:r>
        <w:t>acreage</w:t>
      </w:r>
      <w:r>
        <w:rPr>
          <w:spacing w:val="-3"/>
        </w:rPr>
        <w:t xml:space="preserve"> </w:t>
      </w:r>
      <w:r>
        <w:t>will</w:t>
      </w:r>
      <w:r>
        <w:rPr>
          <w:spacing w:val="-3"/>
        </w:rPr>
        <w:t xml:space="preserve"> </w:t>
      </w:r>
      <w:r>
        <w:t>be incorporated in the Easement Deed, and by its execution, at closing, shall constitute the Parties’ agreement to the adjustment.</w:t>
      </w:r>
    </w:p>
    <w:p w:rsidR="002E6019" w14:paraId="23352F7B" w14:textId="77777777">
      <w:pPr>
        <w:pStyle w:val="BodyText"/>
        <w:tabs>
          <w:tab w:val="left" w:pos="7118"/>
        </w:tabs>
        <w:spacing w:before="240" w:line="249" w:lineRule="auto"/>
        <w:ind w:left="360" w:right="745"/>
      </w:pPr>
      <w:r>
        <w:t xml:space="preserve">NRCS will make a single payment unless the Landowner requests </w:t>
      </w:r>
      <w:r>
        <w:rPr>
          <w:u w:val="single"/>
        </w:rPr>
        <w:tab/>
      </w:r>
      <w:r>
        <w:t xml:space="preserve"> annual installment payments for the easement purchase price identified on the Easement Deed.</w:t>
      </w:r>
      <w:r>
        <w:rPr>
          <w:spacing w:val="40"/>
        </w:rPr>
        <w:t xml:space="preserve"> </w:t>
      </w:r>
      <w:r>
        <w:t>After the first installment</w:t>
      </w:r>
      <w:r>
        <w:rPr>
          <w:spacing w:val="-3"/>
        </w:rPr>
        <w:t xml:space="preserve"> </w:t>
      </w:r>
      <w:r>
        <w:t>payment,</w:t>
      </w:r>
      <w:r>
        <w:rPr>
          <w:spacing w:val="-3"/>
        </w:rPr>
        <w:t xml:space="preserve"> </w:t>
      </w:r>
      <w:r>
        <w:t>subsequent</w:t>
      </w:r>
      <w:r>
        <w:rPr>
          <w:spacing w:val="-3"/>
        </w:rPr>
        <w:t xml:space="preserve"> </w:t>
      </w:r>
      <w:r>
        <w:t>installment</w:t>
      </w:r>
      <w:r>
        <w:rPr>
          <w:spacing w:val="-3"/>
        </w:rPr>
        <w:t xml:space="preserve"> </w:t>
      </w:r>
      <w:r>
        <w:t>payments</w:t>
      </w:r>
      <w:r>
        <w:rPr>
          <w:spacing w:val="-4"/>
        </w:rPr>
        <w:t xml:space="preserve"> </w:t>
      </w:r>
      <w:r>
        <w:t>will</w:t>
      </w:r>
      <w:r>
        <w:rPr>
          <w:spacing w:val="-3"/>
        </w:rPr>
        <w:t xml:space="preserve"> </w:t>
      </w:r>
      <w:r>
        <w:t>be</w:t>
      </w:r>
      <w:r>
        <w:rPr>
          <w:spacing w:val="-3"/>
        </w:rPr>
        <w:t xml:space="preserve"> </w:t>
      </w:r>
      <w:r>
        <w:t>made</w:t>
      </w:r>
      <w:r>
        <w:rPr>
          <w:spacing w:val="-3"/>
        </w:rPr>
        <w:t xml:space="preserve"> </w:t>
      </w:r>
      <w:r>
        <w:t>in</w:t>
      </w:r>
      <w:r>
        <w:rPr>
          <w:spacing w:val="-3"/>
        </w:rPr>
        <w:t xml:space="preserve"> </w:t>
      </w:r>
      <w:r>
        <w:t>the</w:t>
      </w:r>
      <w:r>
        <w:rPr>
          <w:spacing w:val="-3"/>
        </w:rPr>
        <w:t xml:space="preserve"> </w:t>
      </w:r>
      <w:r>
        <w:t>month</w:t>
      </w:r>
      <w:r>
        <w:rPr>
          <w:spacing w:val="-3"/>
        </w:rPr>
        <w:t xml:space="preserve"> </w:t>
      </w:r>
      <w:r>
        <w:t>of</w:t>
      </w:r>
      <w:r>
        <w:rPr>
          <w:spacing w:val="-3"/>
        </w:rPr>
        <w:t xml:space="preserve"> </w:t>
      </w:r>
      <w:r>
        <w:t>October. Payment will made by the United States using Electronic Fund Transfers (EFT).</w:t>
      </w:r>
    </w:p>
    <w:p w:rsidR="002E6019" w14:paraId="23352F7C" w14:textId="77777777">
      <w:pPr>
        <w:pStyle w:val="Heading2"/>
        <w:numPr>
          <w:ilvl w:val="0"/>
          <w:numId w:val="1"/>
        </w:numPr>
        <w:tabs>
          <w:tab w:val="left" w:pos="691"/>
        </w:tabs>
        <w:spacing w:before="256"/>
        <w:ind w:left="691" w:hanging="331"/>
      </w:pPr>
      <w:r>
        <w:t xml:space="preserve">Terms of </w:t>
      </w:r>
      <w:r>
        <w:rPr>
          <w:spacing w:val="-2"/>
        </w:rPr>
        <w:t>Easement.</w:t>
      </w:r>
    </w:p>
    <w:p w:rsidR="002E6019" w14:paraId="23352F7D" w14:textId="77777777">
      <w:pPr>
        <w:pStyle w:val="BodyText"/>
        <w:spacing w:before="231" w:line="249" w:lineRule="auto"/>
        <w:ind w:left="360" w:right="400"/>
      </w:pPr>
      <w:r>
        <w:t>Landowner</w:t>
      </w:r>
      <w:r>
        <w:rPr>
          <w:spacing w:val="-3"/>
        </w:rPr>
        <w:t xml:space="preserve"> </w:t>
      </w:r>
      <w:r>
        <w:t>agrees</w:t>
      </w:r>
      <w:r>
        <w:rPr>
          <w:spacing w:val="-4"/>
        </w:rPr>
        <w:t xml:space="preserve"> </w:t>
      </w:r>
      <w:r>
        <w:t>to</w:t>
      </w:r>
      <w:r>
        <w:rPr>
          <w:spacing w:val="-3"/>
        </w:rPr>
        <w:t xml:space="preserve"> </w:t>
      </w:r>
      <w:r>
        <w:t>convey</w:t>
      </w:r>
      <w:r>
        <w:rPr>
          <w:spacing w:val="-3"/>
        </w:rPr>
        <w:t xml:space="preserve"> </w:t>
      </w:r>
      <w:r>
        <w:t>the</w:t>
      </w:r>
      <w:r>
        <w:rPr>
          <w:spacing w:val="-3"/>
        </w:rPr>
        <w:t xml:space="preserve"> </w:t>
      </w:r>
      <w:r>
        <w:t>conservation</w:t>
      </w:r>
      <w:r>
        <w:rPr>
          <w:spacing w:val="-3"/>
        </w:rPr>
        <w:t xml:space="preserve"> </w:t>
      </w:r>
      <w:r>
        <w:t>easement</w:t>
      </w:r>
      <w:r>
        <w:rPr>
          <w:spacing w:val="-3"/>
        </w:rPr>
        <w:t xml:space="preserve"> </w:t>
      </w:r>
      <w:r>
        <w:t>using</w:t>
      </w:r>
      <w:r>
        <w:rPr>
          <w:spacing w:val="-3"/>
        </w:rPr>
        <w:t xml:space="preserve"> </w:t>
      </w:r>
      <w:r>
        <w:t>the</w:t>
      </w:r>
      <w:r>
        <w:rPr>
          <w:spacing w:val="-3"/>
        </w:rPr>
        <w:t xml:space="preserve"> </w:t>
      </w:r>
      <w:r>
        <w:t>Easement</w:t>
      </w:r>
      <w:r>
        <w:rPr>
          <w:spacing w:val="-3"/>
        </w:rPr>
        <w:t xml:space="preserve"> </w:t>
      </w:r>
      <w:r>
        <w:t>Deed</w:t>
      </w:r>
      <w:r>
        <w:rPr>
          <w:spacing w:val="-3"/>
        </w:rPr>
        <w:t xml:space="preserve"> </w:t>
      </w:r>
      <w:r>
        <w:t>provided</w:t>
      </w:r>
      <w:r>
        <w:rPr>
          <w:spacing w:val="-3"/>
        </w:rPr>
        <w:t xml:space="preserve"> </w:t>
      </w:r>
      <w:r>
        <w:t>by NRCS.</w:t>
      </w:r>
      <w:r>
        <w:rPr>
          <w:spacing w:val="40"/>
        </w:rPr>
        <w:t xml:space="preserve"> </w:t>
      </w:r>
      <w:r>
        <w:t>The period of the conservation easement is:</w:t>
      </w:r>
      <w:r>
        <w:rPr>
          <w:spacing w:val="40"/>
        </w:rPr>
        <w:t xml:space="preserve"> </w:t>
      </w:r>
      <w:r>
        <w:t xml:space="preserve">(Landowner choose a term and initial </w:t>
      </w:r>
      <w:r>
        <w:rPr>
          <w:spacing w:val="-2"/>
        </w:rPr>
        <w:t>below.)</w:t>
      </w:r>
    </w:p>
    <w:p w:rsidR="002E6019" w14:paraId="23352F7E" w14:textId="77777777">
      <w:pPr>
        <w:pStyle w:val="BodyText"/>
        <w:spacing w:before="251"/>
        <w:ind w:left="879"/>
        <w:rPr>
          <w:rFonts w:ascii="Myriad Pro"/>
        </w:rPr>
      </w:pPr>
      <w:r>
        <w:rPr>
          <w:rFonts w:ascii="Myriad Pro"/>
          <w:noProof/>
        </w:rPr>
        <mc:AlternateContent>
          <mc:Choice Requires="wps">
            <w:drawing>
              <wp:anchor distT="0" distB="0" distL="0" distR="0" simplePos="0" relativeHeight="251658240" behindDoc="0" locked="0" layoutInCell="1" allowOverlap="1">
                <wp:simplePos x="0" y="0"/>
                <wp:positionH relativeFrom="page">
                  <wp:posOffset>4604308</wp:posOffset>
                </wp:positionH>
                <wp:positionV relativeFrom="paragraph">
                  <wp:posOffset>319678</wp:posOffset>
                </wp:positionV>
                <wp:extent cx="685800" cy="127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685800" cy="1270"/>
                        </a:xfrm>
                        <a:custGeom>
                          <a:avLst/>
                          <a:gdLst/>
                          <a:rect l="l" t="t" r="r" b="b"/>
                          <a:pathLst>
                            <a:path fill="norm" w="685800" stroke="1">
                              <a:moveTo>
                                <a:pt x="0" y="0"/>
                              </a:moveTo>
                              <a:lnTo>
                                <a:pt x="6858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7" style="width:54pt;height:0.1pt;margin-top:25.15pt;margin-left:362.55pt;mso-position-horizontal-relative:page;mso-wrap-distance-bottom:0;mso-wrap-distance-left:0;mso-wrap-distance-right:0;mso-wrap-distance-top:0;mso-wrap-style:square;position:absolute;visibility:visible;v-text-anchor:top;z-index:251659264" coordsize="685800,1270" path="m,l685800,e" filled="f" strokeweight="0.6pt">
                <v:path arrowok="t"/>
              </v:shape>
            </w:pict>
          </mc:Fallback>
        </mc:AlternateContent>
      </w:r>
      <w:r>
        <w:rPr>
          <w:rFonts w:ascii="Myriad Pro"/>
          <w:noProof/>
        </w:rPr>
        <mc:AlternateContent>
          <mc:Choice Requires="wpg">
            <w:drawing>
              <wp:anchor distT="0" distB="0" distL="0" distR="0" simplePos="0" relativeHeight="251660288" behindDoc="0" locked="0" layoutInCell="1" allowOverlap="1">
                <wp:simplePos x="0" y="0"/>
                <wp:positionH relativeFrom="page">
                  <wp:posOffset>1003693</wp:posOffset>
                </wp:positionH>
                <wp:positionV relativeFrom="paragraph">
                  <wp:posOffset>128632</wp:posOffset>
                </wp:positionV>
                <wp:extent cx="220345" cy="239395"/>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220345" cy="239395"/>
                          <a:chOff x="0" y="0"/>
                          <a:chExt cx="220345" cy="239395"/>
                        </a:xfrm>
                      </wpg:grpSpPr>
                      <wps:wsp xmlns:wps="http://schemas.microsoft.com/office/word/2010/wordprocessingShape">
                        <wps:cNvPr id="9" name="Graphic 9"/>
                        <wps:cNvSpPr/>
                        <wps:spPr>
                          <a:xfrm>
                            <a:off x="6362" y="3175"/>
                            <a:ext cx="207645" cy="233045"/>
                          </a:xfrm>
                          <a:custGeom>
                            <a:avLst/>
                            <a:gdLst/>
                            <a:rect l="l" t="t" r="r" b="b"/>
                            <a:pathLst>
                              <a:path fill="norm" h="233045" w="207645" stroke="1">
                                <a:moveTo>
                                  <a:pt x="0" y="232663"/>
                                </a:moveTo>
                                <a:lnTo>
                                  <a:pt x="207213" y="232663"/>
                                </a:lnTo>
                                <a:lnTo>
                                  <a:pt x="207213" y="0"/>
                                </a:lnTo>
                                <a:lnTo>
                                  <a:pt x="0" y="0"/>
                                </a:lnTo>
                                <a:lnTo>
                                  <a:pt x="0" y="232663"/>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6350" y="15900"/>
                            <a:ext cx="207645" cy="207645"/>
                          </a:xfrm>
                          <a:custGeom>
                            <a:avLst/>
                            <a:gdLst/>
                            <a:rect l="l" t="t" r="r" b="b"/>
                            <a:pathLst>
                              <a:path fill="norm" h="207645" w="207645" stroke="1">
                                <a:moveTo>
                                  <a:pt x="0" y="207225"/>
                                </a:moveTo>
                                <a:lnTo>
                                  <a:pt x="207225" y="207225"/>
                                </a:lnTo>
                                <a:lnTo>
                                  <a:pt x="207225" y="0"/>
                                </a:lnTo>
                                <a:lnTo>
                                  <a:pt x="0" y="0"/>
                                </a:lnTo>
                                <a:lnTo>
                                  <a:pt x="0" y="207225"/>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 o:spid="_x0000_s1028" style="width:17.35pt;height:18.85pt;margin-top:10.15pt;margin-left:79.05pt;mso-position-horizontal-relative:page;mso-wrap-distance-left:0;mso-wrap-distance-right:0;position:absolute;z-index:251661312" coordsize="220345,239395">
                <v:shape id="Graphic 9" o:spid="_x0000_s1029" style="width:207645;height:233045;left:6362;mso-wrap-style:square;position:absolute;top:3175;visibility:visible;v-text-anchor:top" coordsize="207645,233045" path="m,232663l207213,232663l207213,,,,,232663xe" filled="f" strokeweight="0.5pt">
                  <v:path arrowok="t"/>
                </v:shape>
                <v:shape id="Graphic 10" o:spid="_x0000_s1030" style="width:207645;height:207645;left:6350;mso-wrap-style:square;position:absolute;top:15900;visibility:visible;v-text-anchor:top" coordsize="207645,207645" path="m,207225l207225,207225l207225,,,,,207225xe" filled="f" strokeweight="1pt">
                  <v:path arrowok="t"/>
                </v:shape>
              </v:group>
            </w:pict>
          </mc:Fallback>
        </mc:AlternateContent>
      </w:r>
      <w:r>
        <w:rPr>
          <w:rFonts w:ascii="Myriad Pro"/>
        </w:rPr>
        <w:t xml:space="preserve">in </w:t>
      </w:r>
      <w:r>
        <w:rPr>
          <w:rFonts w:ascii="Myriad Pro"/>
          <w:spacing w:val="-2"/>
        </w:rPr>
        <w:t>perpetuity.</w:t>
      </w:r>
    </w:p>
    <w:p w:rsidR="002E6019" w14:paraId="23352F7F" w14:textId="77777777">
      <w:pPr>
        <w:pStyle w:val="BodyText"/>
        <w:spacing w:before="21"/>
        <w:rPr>
          <w:rFonts w:ascii="Myriad Pro"/>
        </w:rPr>
      </w:pPr>
    </w:p>
    <w:p w:rsidR="002E6019" w14:paraId="23352F80" w14:textId="77777777">
      <w:pPr>
        <w:pStyle w:val="BodyText"/>
        <w:ind w:left="869"/>
        <w:rPr>
          <w:rFonts w:ascii="Myriad Pro"/>
        </w:rPr>
      </w:pPr>
      <w:r>
        <w:rPr>
          <w:rFonts w:ascii="Myriad Pro"/>
          <w:noProof/>
        </w:rPr>
        <mc:AlternateContent>
          <mc:Choice Requires="wps">
            <w:drawing>
              <wp:anchor distT="0" distB="0" distL="0" distR="0" simplePos="0" relativeHeight="251662336" behindDoc="0" locked="0" layoutInCell="1" allowOverlap="1">
                <wp:simplePos x="0" y="0"/>
                <wp:positionH relativeFrom="page">
                  <wp:posOffset>4604321</wp:posOffset>
                </wp:positionH>
                <wp:positionV relativeFrom="paragraph">
                  <wp:posOffset>160509</wp:posOffset>
                </wp:positionV>
                <wp:extent cx="685800" cy="1270"/>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685800" cy="1270"/>
                        </a:xfrm>
                        <a:custGeom>
                          <a:avLst/>
                          <a:gdLst/>
                          <a:rect l="l" t="t" r="r" b="b"/>
                          <a:pathLst>
                            <a:path fill="norm" w="685800" stroke="1">
                              <a:moveTo>
                                <a:pt x="0" y="0"/>
                              </a:moveTo>
                              <a:lnTo>
                                <a:pt x="6858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1" style="width:54pt;height:0.1pt;margin-top:12.65pt;margin-left:362.55pt;mso-position-horizontal-relative:page;mso-wrap-distance-bottom:0;mso-wrap-distance-left:0;mso-wrap-distance-right:0;mso-wrap-distance-top:0;mso-wrap-style:square;position:absolute;visibility:visible;v-text-anchor:top;z-index:251663360" coordsize="685800,1270" path="m,l685800,e" filled="f" strokeweight="0.6pt">
                <v:path arrowok="t"/>
              </v:shape>
            </w:pict>
          </mc:Fallback>
        </mc:AlternateContent>
      </w:r>
      <w:r>
        <w:rPr>
          <w:rFonts w:ascii="Myriad Pro"/>
          <w:noProof/>
        </w:rPr>
        <mc:AlternateContent>
          <mc:Choice Requires="wpg">
            <w:drawing>
              <wp:anchor distT="0" distB="0" distL="0" distR="0" simplePos="0" relativeHeight="251664384" behindDoc="0" locked="0" layoutInCell="1" allowOverlap="1">
                <wp:simplePos x="0" y="0"/>
                <wp:positionH relativeFrom="page">
                  <wp:posOffset>993063</wp:posOffset>
                </wp:positionH>
                <wp:positionV relativeFrom="paragraph">
                  <wp:posOffset>-33140</wp:posOffset>
                </wp:positionV>
                <wp:extent cx="220345" cy="239395"/>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220345" cy="239395"/>
                          <a:chOff x="0" y="0"/>
                          <a:chExt cx="220345" cy="239395"/>
                        </a:xfrm>
                      </wpg:grpSpPr>
                      <wps:wsp xmlns:wps="http://schemas.microsoft.com/office/word/2010/wordprocessingShape">
                        <wps:cNvPr id="13" name="Graphic 13"/>
                        <wps:cNvSpPr/>
                        <wps:spPr>
                          <a:xfrm>
                            <a:off x="6362" y="3175"/>
                            <a:ext cx="207645" cy="233045"/>
                          </a:xfrm>
                          <a:custGeom>
                            <a:avLst/>
                            <a:gdLst/>
                            <a:rect l="l" t="t" r="r" b="b"/>
                            <a:pathLst>
                              <a:path fill="norm" h="233045" w="207645" stroke="1">
                                <a:moveTo>
                                  <a:pt x="0" y="232663"/>
                                </a:moveTo>
                                <a:lnTo>
                                  <a:pt x="207213" y="232663"/>
                                </a:lnTo>
                                <a:lnTo>
                                  <a:pt x="207213" y="0"/>
                                </a:lnTo>
                                <a:lnTo>
                                  <a:pt x="0" y="0"/>
                                </a:lnTo>
                                <a:lnTo>
                                  <a:pt x="0" y="232663"/>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6350" y="15900"/>
                            <a:ext cx="207645" cy="207645"/>
                          </a:xfrm>
                          <a:custGeom>
                            <a:avLst/>
                            <a:gdLst/>
                            <a:rect l="l" t="t" r="r" b="b"/>
                            <a:pathLst>
                              <a:path fill="norm" h="207645" w="207645" stroke="1">
                                <a:moveTo>
                                  <a:pt x="0" y="207225"/>
                                </a:moveTo>
                                <a:lnTo>
                                  <a:pt x="207225" y="207225"/>
                                </a:lnTo>
                                <a:lnTo>
                                  <a:pt x="207225" y="0"/>
                                </a:lnTo>
                                <a:lnTo>
                                  <a:pt x="0" y="0"/>
                                </a:lnTo>
                                <a:lnTo>
                                  <a:pt x="0" y="207225"/>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 o:spid="_x0000_s1032" style="width:17.35pt;height:18.85pt;margin-top:-2.6pt;margin-left:78.2pt;mso-position-horizontal-relative:page;mso-wrap-distance-left:0;mso-wrap-distance-right:0;position:absolute;z-index:251665408" coordsize="220345,239395">
                <v:shape id="Graphic 13" o:spid="_x0000_s1033" style="width:207645;height:233045;left:6362;mso-wrap-style:square;position:absolute;top:3175;visibility:visible;v-text-anchor:top" coordsize="207645,233045" path="m,232663l207213,232663l207213,,,,,232663xe" filled="f" strokeweight="0.5pt">
                  <v:path arrowok="t"/>
                </v:shape>
                <v:shape id="Graphic 14" o:spid="_x0000_s1034" style="width:207645;height:207645;left:6350;mso-wrap-style:square;position:absolute;top:15900;visibility:visible;v-text-anchor:top" coordsize="207645,207645" path="m,207225l207225,207225l207225,,,,,207225xe" filled="f" strokeweight="1pt">
                  <v:path arrowok="t"/>
                </v:shape>
              </v:group>
            </w:pict>
          </mc:Fallback>
        </mc:AlternateContent>
      </w:r>
      <w:r>
        <w:rPr>
          <w:rFonts w:ascii="Myriad Pro"/>
        </w:rPr>
        <w:t xml:space="preserve">for a term of 30 </w:t>
      </w:r>
      <w:r>
        <w:rPr>
          <w:rFonts w:ascii="Myriad Pro"/>
          <w:spacing w:val="-2"/>
        </w:rPr>
        <w:t>years.</w:t>
      </w:r>
    </w:p>
    <w:p w:rsidR="002E6019" w14:paraId="23352F81" w14:textId="77777777">
      <w:pPr>
        <w:pStyle w:val="BodyText"/>
        <w:spacing w:before="34"/>
        <w:rPr>
          <w:rFonts w:ascii="Myriad Pro"/>
        </w:rPr>
      </w:pPr>
    </w:p>
    <w:p w:rsidR="002E6019" w14:paraId="23352F82" w14:textId="77777777">
      <w:pPr>
        <w:pStyle w:val="Heading2"/>
        <w:numPr>
          <w:ilvl w:val="0"/>
          <w:numId w:val="1"/>
        </w:numPr>
        <w:tabs>
          <w:tab w:val="left" w:pos="672"/>
        </w:tabs>
        <w:ind w:left="672" w:hanging="312"/>
      </w:pPr>
      <w:r>
        <w:t xml:space="preserve">Restoration Rights and </w:t>
      </w:r>
      <w:r>
        <w:rPr>
          <w:spacing w:val="-2"/>
        </w:rPr>
        <w:t>Responsibilities</w:t>
      </w:r>
    </w:p>
    <w:p w:rsidR="002E6019" w14:paraId="23352F83" w14:textId="77777777">
      <w:pPr>
        <w:pStyle w:val="ListParagraph"/>
        <w:numPr>
          <w:ilvl w:val="1"/>
          <w:numId w:val="1"/>
        </w:numPr>
        <w:tabs>
          <w:tab w:val="left" w:pos="1079"/>
        </w:tabs>
        <w:spacing w:before="254"/>
        <w:ind w:left="1079" w:hanging="359"/>
        <w:rPr>
          <w:rFonts w:ascii="Myriad Pro"/>
          <w:b/>
          <w:sz w:val="24"/>
        </w:rPr>
      </w:pPr>
      <w:r>
        <w:rPr>
          <w:rFonts w:ascii="Myriad Pro"/>
          <w:b/>
          <w:sz w:val="24"/>
        </w:rPr>
        <w:t xml:space="preserve">Restoration Responsibilities of the Landowner for HFRP </w:t>
      </w:r>
      <w:r>
        <w:rPr>
          <w:rFonts w:ascii="Myriad Pro"/>
          <w:b/>
          <w:spacing w:val="-2"/>
          <w:sz w:val="24"/>
        </w:rPr>
        <w:t>easements</w:t>
      </w:r>
    </w:p>
    <w:p w:rsidR="002E6019" w14:paraId="23352F84" w14:textId="77777777">
      <w:pPr>
        <w:pStyle w:val="ListParagraph"/>
        <w:numPr>
          <w:ilvl w:val="2"/>
          <w:numId w:val="1"/>
        </w:numPr>
        <w:tabs>
          <w:tab w:val="left" w:pos="1440"/>
        </w:tabs>
        <w:spacing w:before="232"/>
        <w:ind w:right="720" w:hanging="360"/>
        <w:rPr>
          <w:sz w:val="24"/>
        </w:rPr>
      </w:pPr>
      <w:r>
        <w:rPr>
          <w:sz w:val="24"/>
        </w:rPr>
        <w:t>By signing this Agreement, the landowner agrees to cooperate in the restoration, protection,</w:t>
      </w:r>
      <w:r>
        <w:rPr>
          <w:spacing w:val="-5"/>
          <w:sz w:val="24"/>
        </w:rPr>
        <w:t xml:space="preserve"> </w:t>
      </w:r>
      <w:r>
        <w:rPr>
          <w:sz w:val="24"/>
        </w:rPr>
        <w:t>enhancement,</w:t>
      </w:r>
      <w:r>
        <w:rPr>
          <w:spacing w:val="-5"/>
          <w:sz w:val="24"/>
        </w:rPr>
        <w:t xml:space="preserve"> </w:t>
      </w:r>
      <w:r>
        <w:rPr>
          <w:sz w:val="24"/>
        </w:rPr>
        <w:t>maintenance,</w:t>
      </w:r>
      <w:r>
        <w:rPr>
          <w:spacing w:val="-5"/>
          <w:sz w:val="24"/>
        </w:rPr>
        <w:t xml:space="preserve"> </w:t>
      </w:r>
      <w:r>
        <w:rPr>
          <w:sz w:val="24"/>
        </w:rPr>
        <w:t>and</w:t>
      </w:r>
      <w:r>
        <w:rPr>
          <w:spacing w:val="-5"/>
          <w:sz w:val="24"/>
        </w:rPr>
        <w:t xml:space="preserve"> </w:t>
      </w:r>
      <w:r>
        <w:rPr>
          <w:sz w:val="24"/>
        </w:rPr>
        <w:t>management</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land</w:t>
      </w:r>
      <w:r>
        <w:rPr>
          <w:spacing w:val="-5"/>
          <w:sz w:val="24"/>
        </w:rPr>
        <w:t xml:space="preserve"> </w:t>
      </w:r>
      <w:r>
        <w:rPr>
          <w:sz w:val="24"/>
        </w:rPr>
        <w:t>in</w:t>
      </w:r>
      <w:r>
        <w:rPr>
          <w:spacing w:val="-5"/>
          <w:sz w:val="24"/>
        </w:rPr>
        <w:t xml:space="preserve"> </w:t>
      </w:r>
      <w:r>
        <w:rPr>
          <w:sz w:val="24"/>
        </w:rPr>
        <w:t>accordance with the Conservation Easement Deed and with the terms</w:t>
      </w:r>
      <w:r>
        <w:rPr>
          <w:spacing w:val="-1"/>
          <w:sz w:val="24"/>
        </w:rPr>
        <w:t xml:space="preserve"> </w:t>
      </w:r>
      <w:r>
        <w:rPr>
          <w:sz w:val="24"/>
        </w:rPr>
        <w:t>of the HFRP</w:t>
      </w:r>
      <w:r>
        <w:rPr>
          <w:spacing w:val="-1"/>
          <w:sz w:val="24"/>
        </w:rPr>
        <w:t xml:space="preserve"> </w:t>
      </w:r>
      <w:r>
        <w:rPr>
          <w:sz w:val="24"/>
        </w:rPr>
        <w:t xml:space="preserve">restoration </w:t>
      </w:r>
      <w:r>
        <w:rPr>
          <w:spacing w:val="-2"/>
          <w:sz w:val="24"/>
        </w:rPr>
        <w:t>plan.</w:t>
      </w:r>
    </w:p>
    <w:p w:rsidR="002E6019" w14:paraId="23352F85" w14:textId="77777777">
      <w:pPr>
        <w:pStyle w:val="ListParagraph"/>
        <w:numPr>
          <w:ilvl w:val="2"/>
          <w:numId w:val="1"/>
        </w:numPr>
        <w:tabs>
          <w:tab w:val="left" w:pos="1440"/>
        </w:tabs>
        <w:spacing w:before="228" w:line="288" w:lineRule="exact"/>
        <w:ind w:right="392" w:hanging="360"/>
        <w:rPr>
          <w:sz w:val="24"/>
        </w:rPr>
      </w:pPr>
      <w:r>
        <w:rPr>
          <w:sz w:val="24"/>
        </w:rPr>
        <w:t xml:space="preserve">For 30-year easements, NRCS will not </w:t>
      </w:r>
      <w:r>
        <w:rPr>
          <w:sz w:val="24"/>
        </w:rPr>
        <w:t>cost-share</w:t>
      </w:r>
      <w:r>
        <w:rPr>
          <w:sz w:val="24"/>
        </w:rPr>
        <w:t xml:space="preserve"> more than 75 percent of the total restoration</w:t>
      </w:r>
      <w:r>
        <w:rPr>
          <w:spacing w:val="-3"/>
          <w:sz w:val="24"/>
        </w:rPr>
        <w:t xml:space="preserve"> </w:t>
      </w:r>
      <w:r>
        <w:rPr>
          <w:sz w:val="24"/>
        </w:rPr>
        <w:t>cost.</w:t>
      </w:r>
      <w:r>
        <w:rPr>
          <w:spacing w:val="40"/>
          <w:sz w:val="24"/>
        </w:rPr>
        <w:t xml:space="preserve"> </w:t>
      </w:r>
      <w:r>
        <w:rPr>
          <w:sz w:val="24"/>
        </w:rPr>
        <w:t>Landowners</w:t>
      </w:r>
      <w:r>
        <w:rPr>
          <w:spacing w:val="-4"/>
          <w:sz w:val="24"/>
        </w:rPr>
        <w:t xml:space="preserve"> </w:t>
      </w:r>
      <w:r>
        <w:rPr>
          <w:sz w:val="24"/>
        </w:rPr>
        <w:t>agree</w:t>
      </w:r>
      <w:r>
        <w:rPr>
          <w:spacing w:val="-3"/>
          <w:sz w:val="24"/>
        </w:rPr>
        <w:t xml:space="preserve"> </w:t>
      </w:r>
      <w:r>
        <w:rPr>
          <w:sz w:val="24"/>
        </w:rPr>
        <w:t>that</w:t>
      </w:r>
      <w:r>
        <w:rPr>
          <w:spacing w:val="-3"/>
          <w:sz w:val="24"/>
        </w:rPr>
        <w:t xml:space="preserve"> </w:t>
      </w:r>
      <w:r>
        <w:rPr>
          <w:sz w:val="24"/>
        </w:rPr>
        <w:t>NRCS</w:t>
      </w:r>
      <w:r>
        <w:rPr>
          <w:spacing w:val="-4"/>
          <w:sz w:val="24"/>
        </w:rPr>
        <w:t xml:space="preserve"> </w:t>
      </w:r>
      <w:r>
        <w:rPr>
          <w:sz w:val="24"/>
        </w:rPr>
        <w:t>will</w:t>
      </w:r>
      <w:r>
        <w:rPr>
          <w:spacing w:val="-3"/>
          <w:sz w:val="24"/>
        </w:rPr>
        <w:t xml:space="preserve"> </w:t>
      </w:r>
      <w:r>
        <w:rPr>
          <w:sz w:val="24"/>
        </w:rPr>
        <w:t>withhold</w:t>
      </w:r>
      <w:r>
        <w:rPr>
          <w:spacing w:val="-3"/>
          <w:sz w:val="24"/>
        </w:rPr>
        <w:t xml:space="preserve"> </w:t>
      </w:r>
      <w:r>
        <w:rPr>
          <w:sz w:val="24"/>
        </w:rPr>
        <w:t>an</w:t>
      </w:r>
      <w:r>
        <w:rPr>
          <w:spacing w:val="-3"/>
          <w:sz w:val="24"/>
        </w:rPr>
        <w:t xml:space="preserve"> </w:t>
      </w:r>
      <w:r>
        <w:rPr>
          <w:sz w:val="24"/>
        </w:rPr>
        <w:t>amount</w:t>
      </w:r>
      <w:r>
        <w:rPr>
          <w:spacing w:val="-3"/>
          <w:sz w:val="24"/>
        </w:rPr>
        <w:t xml:space="preserve"> </w:t>
      </w:r>
      <w:r>
        <w:rPr>
          <w:sz w:val="24"/>
        </w:rPr>
        <w:t>equivalent</w:t>
      </w:r>
      <w:r>
        <w:rPr>
          <w:spacing w:val="-3"/>
          <w:sz w:val="24"/>
        </w:rPr>
        <w:t xml:space="preserve"> </w:t>
      </w:r>
      <w:r>
        <w:rPr>
          <w:sz w:val="24"/>
        </w:rPr>
        <w:t>to 25</w:t>
      </w:r>
      <w:r>
        <w:rPr>
          <w:spacing w:val="-2"/>
          <w:sz w:val="24"/>
        </w:rPr>
        <w:t xml:space="preserve"> </w:t>
      </w:r>
      <w:r>
        <w:rPr>
          <w:sz w:val="24"/>
        </w:rPr>
        <w:t>percent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projected</w:t>
      </w:r>
      <w:r>
        <w:rPr>
          <w:spacing w:val="-2"/>
          <w:sz w:val="24"/>
        </w:rPr>
        <w:t xml:space="preserve"> </w:t>
      </w:r>
      <w:r>
        <w:rPr>
          <w:sz w:val="24"/>
        </w:rPr>
        <w:t>restoration</w:t>
      </w:r>
      <w:r>
        <w:rPr>
          <w:spacing w:val="-2"/>
          <w:sz w:val="24"/>
        </w:rPr>
        <w:t xml:space="preserve"> </w:t>
      </w:r>
      <w:r>
        <w:rPr>
          <w:sz w:val="24"/>
        </w:rPr>
        <w:t>cost-share</w:t>
      </w:r>
      <w:r>
        <w:rPr>
          <w:spacing w:val="-2"/>
          <w:sz w:val="24"/>
        </w:rPr>
        <w:t xml:space="preserve"> </w:t>
      </w:r>
      <w:r>
        <w:rPr>
          <w:sz w:val="24"/>
        </w:rPr>
        <w:t>from</w:t>
      </w:r>
      <w:r>
        <w:rPr>
          <w:spacing w:val="-2"/>
          <w:sz w:val="24"/>
        </w:rPr>
        <w:t xml:space="preserve"> </w:t>
      </w:r>
      <w:r>
        <w:rPr>
          <w:sz w:val="24"/>
        </w:rPr>
        <w:t>the</w:t>
      </w:r>
      <w:r>
        <w:rPr>
          <w:spacing w:val="-2"/>
          <w:sz w:val="24"/>
        </w:rPr>
        <w:t xml:space="preserve"> </w:t>
      </w:r>
      <w:r>
        <w:rPr>
          <w:sz w:val="24"/>
        </w:rPr>
        <w:t>easement</w:t>
      </w:r>
      <w:r>
        <w:rPr>
          <w:spacing w:val="-2"/>
          <w:sz w:val="24"/>
        </w:rPr>
        <w:t xml:space="preserve"> </w:t>
      </w:r>
      <w:r>
        <w:rPr>
          <w:sz w:val="24"/>
        </w:rPr>
        <w:t>payment</w:t>
      </w:r>
      <w:r>
        <w:rPr>
          <w:spacing w:val="-2"/>
          <w:sz w:val="24"/>
        </w:rPr>
        <w:t xml:space="preserve"> </w:t>
      </w:r>
      <w:r>
        <w:rPr>
          <w:sz w:val="24"/>
        </w:rPr>
        <w:t>in</w:t>
      </w:r>
      <w:r>
        <w:rPr>
          <w:spacing w:val="-2"/>
          <w:sz w:val="24"/>
        </w:rPr>
        <w:t xml:space="preserve"> </w:t>
      </w:r>
      <w:r>
        <w:rPr>
          <w:sz w:val="24"/>
        </w:rPr>
        <w:t>order to</w:t>
      </w:r>
      <w:r>
        <w:rPr>
          <w:sz w:val="24"/>
        </w:rPr>
        <w:t xml:space="preserve"> carry out the restoration on the Property in accordance with the HFRP restoration </w:t>
      </w:r>
      <w:r>
        <w:rPr>
          <w:spacing w:val="-2"/>
          <w:sz w:val="24"/>
        </w:rPr>
        <w:t>plan.</w:t>
      </w:r>
    </w:p>
    <w:p w:rsidR="002E6019" w14:paraId="23352F86" w14:textId="77777777">
      <w:pPr>
        <w:pStyle w:val="BodyText"/>
        <w:spacing w:before="247"/>
      </w:pPr>
    </w:p>
    <w:p w:rsidR="002E6019" w14:paraId="23352F87" w14:textId="77777777">
      <w:pPr>
        <w:pStyle w:val="Heading2"/>
        <w:numPr>
          <w:ilvl w:val="1"/>
          <w:numId w:val="1"/>
        </w:numPr>
        <w:tabs>
          <w:tab w:val="left" w:pos="1079"/>
        </w:tabs>
        <w:ind w:left="1079" w:hanging="359"/>
      </w:pPr>
      <w:r>
        <w:t xml:space="preserve">Restoration Contracting </w:t>
      </w:r>
      <w:r>
        <w:rPr>
          <w:spacing w:val="-2"/>
        </w:rPr>
        <w:t>Method</w:t>
      </w:r>
    </w:p>
    <w:p w:rsidR="002E6019" w14:paraId="23352F88" w14:textId="77777777">
      <w:pPr>
        <w:pStyle w:val="BodyText"/>
        <w:spacing w:before="229" w:line="249" w:lineRule="auto"/>
        <w:ind w:left="1072"/>
      </w:pPr>
      <w:r>
        <w:t>Landowner</w:t>
      </w:r>
      <w:r>
        <w:rPr>
          <w:spacing w:val="-4"/>
        </w:rPr>
        <w:t xml:space="preserve"> </w:t>
      </w:r>
      <w:r>
        <w:t>must</w:t>
      </w:r>
      <w:r>
        <w:rPr>
          <w:spacing w:val="-4"/>
        </w:rPr>
        <w:t xml:space="preserve"> </w:t>
      </w:r>
      <w:r>
        <w:t>identify</w:t>
      </w:r>
      <w:r>
        <w:rPr>
          <w:spacing w:val="-4"/>
        </w:rPr>
        <w:t xml:space="preserve"> </w:t>
      </w:r>
      <w:r>
        <w:t>a</w:t>
      </w:r>
      <w:r>
        <w:rPr>
          <w:spacing w:val="-4"/>
        </w:rPr>
        <w:t xml:space="preserve"> </w:t>
      </w:r>
      <w:r>
        <w:t>contracting</w:t>
      </w:r>
      <w:r>
        <w:rPr>
          <w:spacing w:val="-4"/>
        </w:rPr>
        <w:t xml:space="preserve"> </w:t>
      </w:r>
      <w:r>
        <w:t>method</w:t>
      </w:r>
      <w:r>
        <w:rPr>
          <w:spacing w:val="-4"/>
        </w:rPr>
        <w:t xml:space="preserve"> </w:t>
      </w:r>
      <w:r>
        <w:t>for</w:t>
      </w:r>
      <w:r>
        <w:rPr>
          <w:spacing w:val="-4"/>
        </w:rPr>
        <w:t xml:space="preserve"> </w:t>
      </w:r>
      <w:r>
        <w:t>implementing</w:t>
      </w:r>
      <w:r>
        <w:rPr>
          <w:spacing w:val="-4"/>
        </w:rPr>
        <w:t xml:space="preserve"> </w:t>
      </w:r>
      <w:r>
        <w:t>the</w:t>
      </w:r>
      <w:r>
        <w:rPr>
          <w:spacing w:val="-4"/>
        </w:rPr>
        <w:t xml:space="preserve"> </w:t>
      </w:r>
      <w:r>
        <w:t>restoration</w:t>
      </w:r>
      <w:r>
        <w:rPr>
          <w:spacing w:val="-4"/>
        </w:rPr>
        <w:t xml:space="preserve"> </w:t>
      </w:r>
      <w:r>
        <w:t>plan</w:t>
      </w:r>
      <w:r>
        <w:rPr>
          <w:spacing w:val="-4"/>
        </w:rPr>
        <w:t xml:space="preserve"> </w:t>
      </w:r>
      <w:r>
        <w:t>and initial below:</w:t>
      </w:r>
    </w:p>
    <w:p w:rsidR="002E6019" w14:paraId="23352F89" w14:textId="77777777">
      <w:pPr>
        <w:pStyle w:val="BodyText"/>
        <w:tabs>
          <w:tab w:val="left" w:pos="2519"/>
        </w:tabs>
        <w:spacing w:before="264"/>
        <w:ind w:left="1021"/>
        <w:rPr>
          <w:rFonts w:ascii="Myriad Pro"/>
        </w:rPr>
      </w:pPr>
      <w:r>
        <w:rPr>
          <w:rFonts w:ascii="Myriad Pro"/>
          <w:noProof/>
        </w:rPr>
        <mc:AlternateContent>
          <mc:Choice Requires="wps">
            <w:drawing>
              <wp:anchor distT="0" distB="0" distL="0" distR="0" simplePos="0" relativeHeight="251666432" behindDoc="0" locked="0" layoutInCell="1" allowOverlap="1">
                <wp:simplePos x="0" y="0"/>
                <wp:positionH relativeFrom="page">
                  <wp:posOffset>5518708</wp:posOffset>
                </wp:positionH>
                <wp:positionV relativeFrom="paragraph">
                  <wp:posOffset>328301</wp:posOffset>
                </wp:positionV>
                <wp:extent cx="685800" cy="1270"/>
                <wp:effectExtent l="0" t="0" r="0" b="0"/>
                <wp:wrapNone/>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685800" cy="1270"/>
                        </a:xfrm>
                        <a:custGeom>
                          <a:avLst/>
                          <a:gdLst/>
                          <a:rect l="l" t="t" r="r" b="b"/>
                          <a:pathLst>
                            <a:path fill="norm" w="685800" stroke="1">
                              <a:moveTo>
                                <a:pt x="0" y="0"/>
                              </a:moveTo>
                              <a:lnTo>
                                <a:pt x="6858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5" style="width:54pt;height:0.1pt;margin-top:25.85pt;margin-left:434.55pt;mso-position-horizontal-relative:page;mso-wrap-distance-bottom:0;mso-wrap-distance-left:0;mso-wrap-distance-right:0;mso-wrap-distance-top:0;mso-wrap-style:square;position:absolute;visibility:visible;v-text-anchor:top;z-index:251667456" coordsize="685800,1270" path="m,l685800,e" filled="f" strokeweight="0.6pt">
                <v:path arrowok="t"/>
              </v:shape>
            </w:pict>
          </mc:Fallback>
        </mc:AlternateContent>
      </w:r>
      <w:r>
        <w:rPr>
          <w:rFonts w:ascii="Myriad Pro"/>
          <w:noProof/>
        </w:rPr>
        <mc:AlternateContent>
          <mc:Choice Requires="wpg">
            <w:drawing>
              <wp:anchor distT="0" distB="0" distL="0" distR="0" simplePos="0" relativeHeight="251674624" behindDoc="1" locked="0" layoutInCell="1" allowOverlap="1">
                <wp:simplePos x="0" y="0"/>
                <wp:positionH relativeFrom="page">
                  <wp:posOffset>2033473</wp:posOffset>
                </wp:positionH>
                <wp:positionV relativeFrom="paragraph">
                  <wp:posOffset>137382</wp:posOffset>
                </wp:positionV>
                <wp:extent cx="220345" cy="230504"/>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220345" cy="230504"/>
                          <a:chOff x="0" y="0"/>
                          <a:chExt cx="220345" cy="230504"/>
                        </a:xfrm>
                      </wpg:grpSpPr>
                      <wps:wsp xmlns:wps="http://schemas.microsoft.com/office/word/2010/wordprocessingShape">
                        <wps:cNvPr id="17" name="Graphic 17"/>
                        <wps:cNvSpPr/>
                        <wps:spPr>
                          <a:xfrm>
                            <a:off x="6362" y="3175"/>
                            <a:ext cx="207645" cy="224154"/>
                          </a:xfrm>
                          <a:custGeom>
                            <a:avLst/>
                            <a:gdLst/>
                            <a:rect l="l" t="t" r="r" b="b"/>
                            <a:pathLst>
                              <a:path fill="norm" h="224154" w="207645" stroke="1">
                                <a:moveTo>
                                  <a:pt x="0" y="224066"/>
                                </a:moveTo>
                                <a:lnTo>
                                  <a:pt x="207213" y="224066"/>
                                </a:lnTo>
                                <a:lnTo>
                                  <a:pt x="207213" y="0"/>
                                </a:lnTo>
                                <a:lnTo>
                                  <a:pt x="0" y="0"/>
                                </a:lnTo>
                                <a:lnTo>
                                  <a:pt x="0" y="224066"/>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6350" y="11595"/>
                            <a:ext cx="207645" cy="207645"/>
                          </a:xfrm>
                          <a:custGeom>
                            <a:avLst/>
                            <a:gdLst/>
                            <a:rect l="l" t="t" r="r" b="b"/>
                            <a:pathLst>
                              <a:path fill="norm" h="207645" w="207645" stroke="1">
                                <a:moveTo>
                                  <a:pt x="0" y="207225"/>
                                </a:moveTo>
                                <a:lnTo>
                                  <a:pt x="207225" y="207225"/>
                                </a:lnTo>
                                <a:lnTo>
                                  <a:pt x="207225" y="0"/>
                                </a:lnTo>
                                <a:lnTo>
                                  <a:pt x="0" y="0"/>
                                </a:lnTo>
                                <a:lnTo>
                                  <a:pt x="0" y="207225"/>
                                </a:lnTo>
                                <a:close/>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 o:spid="_x0000_s1036" style="width:17.35pt;height:18.15pt;margin-top:10.8pt;margin-left:160.1pt;mso-position-horizontal-relative:page;mso-wrap-distance-left:0;mso-wrap-distance-right:0;position:absolute;z-index:-251640832" coordsize="220345,230504">
                <v:shape id="Graphic 17" o:spid="_x0000_s1037" style="width:207645;height:224154;left:6362;mso-wrap-style:square;position:absolute;top:3175;visibility:visible;v-text-anchor:top" coordsize="207645,224154" path="m,224066l207213,224066l207213,,,,,224066xe" filled="f" strokeweight="0.5pt">
                  <v:path arrowok="t"/>
                </v:shape>
                <v:shape id="Graphic 18" o:spid="_x0000_s1038" style="width:207645;height:207645;left:6350;mso-wrap-style:square;position:absolute;top:11595;visibility:visible;v-text-anchor:top" coordsize="207645,207645" path="m,207225l207225,207225l207225,,,,,207225xe" filled="f" strokeweight="1pt">
                  <v:path arrowok="t"/>
                </v:shape>
              </v:group>
            </w:pict>
          </mc:Fallback>
        </mc:AlternateContent>
      </w:r>
      <w:r>
        <w:rPr>
          <w:rFonts w:ascii="Myriad Pro"/>
          <w:spacing w:val="-2"/>
        </w:rPr>
        <w:t>Method:</w:t>
      </w:r>
      <w:r>
        <w:rPr>
          <w:rFonts w:ascii="Myriad Pro"/>
        </w:rPr>
        <w:tab/>
        <w:t xml:space="preserve">Federal </w:t>
      </w:r>
      <w:r>
        <w:rPr>
          <w:rFonts w:ascii="Myriad Pro"/>
          <w:spacing w:val="-2"/>
        </w:rPr>
        <w:t>Contract</w:t>
      </w:r>
    </w:p>
    <w:p w:rsidR="002E6019" w14:paraId="23352F8A" w14:textId="77777777">
      <w:pPr>
        <w:pStyle w:val="BodyText"/>
        <w:spacing w:before="20"/>
        <w:rPr>
          <w:rFonts w:ascii="Myriad Pro"/>
        </w:rPr>
      </w:pPr>
    </w:p>
    <w:p w:rsidR="002E6019" w14:paraId="23352F8B" w14:textId="77777777">
      <w:pPr>
        <w:pStyle w:val="BodyText"/>
        <w:ind w:left="2520"/>
        <w:rPr>
          <w:rFonts w:ascii="Myriad Pro"/>
        </w:rPr>
      </w:pPr>
      <w:r>
        <w:rPr>
          <w:rFonts w:ascii="Myriad Pro"/>
          <w:noProof/>
        </w:rPr>
        <mc:AlternateContent>
          <mc:Choice Requires="wps">
            <w:drawing>
              <wp:anchor distT="0" distB="0" distL="0" distR="0" simplePos="0" relativeHeight="251668480" behindDoc="0" locked="0" layoutInCell="1" allowOverlap="1">
                <wp:simplePos x="0" y="0"/>
                <wp:positionH relativeFrom="page">
                  <wp:posOffset>5518708</wp:posOffset>
                </wp:positionH>
                <wp:positionV relativeFrom="paragraph">
                  <wp:posOffset>160611</wp:posOffset>
                </wp:positionV>
                <wp:extent cx="685800" cy="1270"/>
                <wp:effectExtent l="0" t="0" r="0" b="0"/>
                <wp:wrapNone/>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685800" cy="1270"/>
                        </a:xfrm>
                        <a:custGeom>
                          <a:avLst/>
                          <a:gdLst/>
                          <a:rect l="l" t="t" r="r" b="b"/>
                          <a:pathLst>
                            <a:path fill="norm" w="685800" stroke="1">
                              <a:moveTo>
                                <a:pt x="0" y="0"/>
                              </a:moveTo>
                              <a:lnTo>
                                <a:pt x="6858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19" o:spid="_x0000_s1039" style="width:54pt;height:0.1pt;margin-top:12.65pt;margin-left:434.55pt;mso-position-horizontal-relative:page;mso-wrap-distance-bottom:0;mso-wrap-distance-left:0;mso-wrap-distance-right:0;mso-wrap-distance-top:0;mso-wrap-style:square;position:absolute;visibility:visible;v-text-anchor:top;z-index:251669504" coordsize="685800,1270" path="m,l685800,e" filled="f" strokeweight="0.6pt">
                <v:path arrowok="t"/>
              </v:shape>
            </w:pict>
          </mc:Fallback>
        </mc:AlternateContent>
      </w:r>
      <w:r>
        <w:rPr>
          <w:rFonts w:ascii="Myriad Pro"/>
          <w:noProof/>
        </w:rPr>
        <mc:AlternateContent>
          <mc:Choice Requires="wps">
            <w:drawing>
              <wp:anchor distT="0" distB="0" distL="0" distR="0" simplePos="0" relativeHeight="251670528" behindDoc="0" locked="0" layoutInCell="1" allowOverlap="1">
                <wp:simplePos x="0" y="0"/>
                <wp:positionH relativeFrom="page">
                  <wp:posOffset>2029714</wp:posOffset>
                </wp:positionH>
                <wp:positionV relativeFrom="paragraph">
                  <wp:posOffset>-28822</wp:posOffset>
                </wp:positionV>
                <wp:extent cx="213995" cy="238760"/>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213995" cy="238760"/>
                        </a:xfrm>
                        <a:custGeom>
                          <a:avLst/>
                          <a:gdLst/>
                          <a:rect l="l" t="t" r="r" b="b"/>
                          <a:pathLst>
                            <a:path fill="norm" h="238760" w="213995" stroke="1">
                              <a:moveTo>
                                <a:pt x="0" y="238137"/>
                              </a:moveTo>
                              <a:lnTo>
                                <a:pt x="213448" y="238137"/>
                              </a:lnTo>
                              <a:lnTo>
                                <a:pt x="213448" y="0"/>
                              </a:lnTo>
                              <a:lnTo>
                                <a:pt x="0" y="0"/>
                              </a:lnTo>
                              <a:lnTo>
                                <a:pt x="0" y="238137"/>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40" style="width:16.85pt;height:18.8pt;margin-top:-2.25pt;margin-left:159.8pt;mso-position-horizontal-relative:page;mso-wrap-distance-bottom:0;mso-wrap-distance-left:0;mso-wrap-distance-right:0;mso-wrap-distance-top:0;mso-wrap-style:square;position:absolute;visibility:visible;v-text-anchor:top;z-index:251671552" coordsize="213995,238760" path="m,238137l213448,238137l213448,,,,,238137xe" filled="f" strokeweight="0.5pt">
                <v:path arrowok="t"/>
              </v:shape>
            </w:pict>
          </mc:Fallback>
        </mc:AlternateContent>
      </w:r>
      <w:r>
        <w:rPr>
          <w:rFonts w:ascii="Myriad Pro"/>
        </w:rPr>
        <w:t xml:space="preserve">Landowner or Partner </w:t>
      </w:r>
      <w:r>
        <w:rPr>
          <w:rFonts w:ascii="Myriad Pro"/>
          <w:spacing w:val="-2"/>
        </w:rPr>
        <w:t>Agreement</w:t>
      </w:r>
    </w:p>
    <w:p w:rsidR="002E6019" w14:paraId="23352F8C" w14:textId="77777777">
      <w:pPr>
        <w:pStyle w:val="BodyText"/>
        <w:rPr>
          <w:rFonts w:ascii="Myriad Pro"/>
        </w:rPr>
        <w:sectPr>
          <w:pgSz w:w="12240" w:h="15840"/>
          <w:pgMar w:top="1400" w:right="1080" w:bottom="980" w:left="1080" w:header="694" w:footer="783" w:gutter="0"/>
          <w:cols w:space="720"/>
        </w:sectPr>
      </w:pPr>
    </w:p>
    <w:p w:rsidR="002E6019" w14:paraId="23352F8D" w14:textId="77777777">
      <w:pPr>
        <w:pStyle w:val="Heading2"/>
        <w:numPr>
          <w:ilvl w:val="0"/>
          <w:numId w:val="1"/>
        </w:numPr>
        <w:tabs>
          <w:tab w:val="left" w:pos="691"/>
        </w:tabs>
        <w:spacing w:before="104"/>
        <w:ind w:left="691" w:hanging="331"/>
      </w:pPr>
      <w:r>
        <w:t xml:space="preserve">Risk of Loss &amp; </w:t>
      </w:r>
      <w:r>
        <w:rPr>
          <w:spacing w:val="-2"/>
        </w:rPr>
        <w:t>Liabilities.</w:t>
      </w:r>
    </w:p>
    <w:p w:rsidR="002E6019" w14:paraId="23352F8E" w14:textId="77777777">
      <w:pPr>
        <w:pStyle w:val="ListParagraph"/>
        <w:numPr>
          <w:ilvl w:val="1"/>
          <w:numId w:val="1"/>
        </w:numPr>
        <w:tabs>
          <w:tab w:val="left" w:pos="1433"/>
        </w:tabs>
        <w:spacing w:before="259" w:line="249" w:lineRule="auto"/>
        <w:ind w:left="360" w:right="473" w:firstLine="720"/>
        <w:rPr>
          <w:sz w:val="24"/>
        </w:rPr>
      </w:pPr>
      <w:r>
        <w:rPr>
          <w:sz w:val="24"/>
        </w:rPr>
        <w:t>The risk of loss or damage to the Property occurring prior to the vesting of satisfactory title in the United States</w:t>
      </w:r>
      <w:r>
        <w:rPr>
          <w:spacing w:val="-1"/>
          <w:sz w:val="24"/>
        </w:rPr>
        <w:t xml:space="preserve"> </w:t>
      </w:r>
      <w:r>
        <w:rPr>
          <w:sz w:val="24"/>
        </w:rPr>
        <w:t>shall be borne by the Landowner.</w:t>
      </w:r>
      <w:r>
        <w:rPr>
          <w:spacing w:val="40"/>
          <w:sz w:val="24"/>
        </w:rPr>
        <w:t xml:space="preserve"> </w:t>
      </w:r>
      <w:r>
        <w:rPr>
          <w:sz w:val="24"/>
        </w:rPr>
        <w:t>In the event of such loss or</w:t>
      </w:r>
      <w:r>
        <w:rPr>
          <w:spacing w:val="-3"/>
          <w:sz w:val="24"/>
        </w:rPr>
        <w:t xml:space="preserve"> </w:t>
      </w:r>
      <w:r>
        <w:rPr>
          <w:sz w:val="24"/>
        </w:rPr>
        <w:t>damage,</w:t>
      </w:r>
      <w:r>
        <w:rPr>
          <w:spacing w:val="-3"/>
          <w:sz w:val="24"/>
        </w:rPr>
        <w:t xml:space="preserve"> </w:t>
      </w:r>
      <w:r>
        <w:rPr>
          <w:sz w:val="24"/>
        </w:rPr>
        <w:t>NRCS</w:t>
      </w:r>
      <w:r>
        <w:rPr>
          <w:spacing w:val="-4"/>
          <w:sz w:val="24"/>
        </w:rPr>
        <w:t xml:space="preserve"> </w:t>
      </w:r>
      <w:r>
        <w:rPr>
          <w:sz w:val="24"/>
        </w:rPr>
        <w:t>may,</w:t>
      </w:r>
      <w:r>
        <w:rPr>
          <w:spacing w:val="-3"/>
          <w:sz w:val="24"/>
        </w:rPr>
        <w:t xml:space="preserve"> </w:t>
      </w:r>
      <w:r>
        <w:rPr>
          <w:sz w:val="24"/>
        </w:rPr>
        <w:t>at</w:t>
      </w:r>
      <w:r>
        <w:rPr>
          <w:spacing w:val="-3"/>
          <w:sz w:val="24"/>
        </w:rPr>
        <w:t xml:space="preserve"> </w:t>
      </w:r>
      <w:r>
        <w:rPr>
          <w:sz w:val="24"/>
        </w:rPr>
        <w:t>its</w:t>
      </w:r>
      <w:r>
        <w:rPr>
          <w:spacing w:val="-4"/>
          <w:sz w:val="24"/>
        </w:rPr>
        <w:t xml:space="preserve"> </w:t>
      </w:r>
      <w:r>
        <w:rPr>
          <w:sz w:val="24"/>
        </w:rPr>
        <w:t>discretion</w:t>
      </w:r>
      <w:r>
        <w:rPr>
          <w:spacing w:val="-3"/>
          <w:sz w:val="24"/>
        </w:rPr>
        <w:t xml:space="preserve"> </w:t>
      </w:r>
      <w:r>
        <w:rPr>
          <w:sz w:val="24"/>
        </w:rPr>
        <w:t>and</w:t>
      </w:r>
      <w:r>
        <w:rPr>
          <w:spacing w:val="-3"/>
          <w:sz w:val="24"/>
        </w:rPr>
        <w:t xml:space="preserve"> </w:t>
      </w:r>
      <w:r>
        <w:rPr>
          <w:sz w:val="24"/>
        </w:rPr>
        <w:t>without</w:t>
      </w:r>
      <w:r>
        <w:rPr>
          <w:spacing w:val="-3"/>
          <w:sz w:val="24"/>
        </w:rPr>
        <w:t xml:space="preserve"> </w:t>
      </w:r>
      <w:r>
        <w:rPr>
          <w:sz w:val="24"/>
        </w:rPr>
        <w:t>liability,</w:t>
      </w:r>
      <w:r>
        <w:rPr>
          <w:spacing w:val="-3"/>
          <w:sz w:val="24"/>
        </w:rPr>
        <w:t xml:space="preserve"> </w:t>
      </w:r>
      <w:r>
        <w:rPr>
          <w:sz w:val="24"/>
        </w:rPr>
        <w:t>withdraw</w:t>
      </w:r>
      <w:r>
        <w:rPr>
          <w:spacing w:val="-4"/>
          <w:sz w:val="24"/>
        </w:rPr>
        <w:t xml:space="preserve"> </w:t>
      </w:r>
      <w:r>
        <w:rPr>
          <w:sz w:val="24"/>
        </w:rPr>
        <w:t>from</w:t>
      </w:r>
      <w:r>
        <w:rPr>
          <w:spacing w:val="-3"/>
          <w:sz w:val="24"/>
        </w:rPr>
        <w:t xml:space="preserve"> </w:t>
      </w:r>
      <w:r>
        <w:rPr>
          <w:sz w:val="24"/>
        </w:rPr>
        <w:t>the</w:t>
      </w:r>
      <w:r>
        <w:rPr>
          <w:spacing w:val="-3"/>
          <w:sz w:val="24"/>
        </w:rPr>
        <w:t xml:space="preserve"> </w:t>
      </w:r>
      <w:r>
        <w:rPr>
          <w:sz w:val="24"/>
        </w:rPr>
        <w:t>transaction</w:t>
      </w:r>
      <w:r>
        <w:rPr>
          <w:spacing w:val="-3"/>
          <w:sz w:val="24"/>
        </w:rPr>
        <w:t xml:space="preserve"> </w:t>
      </w:r>
      <w:r>
        <w:rPr>
          <w:sz w:val="24"/>
        </w:rPr>
        <w:t>and terminate the Agreement.</w:t>
      </w:r>
    </w:p>
    <w:p w:rsidR="002E6019" w14:paraId="23352F8F" w14:textId="77777777">
      <w:pPr>
        <w:pStyle w:val="ListParagraph"/>
        <w:numPr>
          <w:ilvl w:val="1"/>
          <w:numId w:val="1"/>
        </w:numPr>
        <w:tabs>
          <w:tab w:val="left" w:pos="1420"/>
        </w:tabs>
        <w:spacing w:before="215" w:line="249" w:lineRule="auto"/>
        <w:ind w:left="360" w:right="700" w:firstLine="720"/>
        <w:rPr>
          <w:sz w:val="24"/>
        </w:rPr>
      </w:pPr>
      <w:r>
        <w:rPr>
          <w:sz w:val="24"/>
        </w:rPr>
        <w:t>In the event of loss or damage to the Property, the Parties may mutually agree to adjust</w:t>
      </w:r>
      <w:r>
        <w:rPr>
          <w:spacing w:val="-3"/>
          <w:sz w:val="24"/>
        </w:rPr>
        <w:t xml:space="preserve"> </w:t>
      </w:r>
      <w:r>
        <w:rPr>
          <w:sz w:val="24"/>
        </w:rPr>
        <w:t>the</w:t>
      </w:r>
      <w:r>
        <w:rPr>
          <w:spacing w:val="-3"/>
          <w:sz w:val="24"/>
        </w:rPr>
        <w:t xml:space="preserve"> </w:t>
      </w:r>
      <w:r>
        <w:rPr>
          <w:sz w:val="24"/>
        </w:rPr>
        <w:t>purchase</w:t>
      </w:r>
      <w:r>
        <w:rPr>
          <w:spacing w:val="-3"/>
          <w:sz w:val="24"/>
        </w:rPr>
        <w:t xml:space="preserve"> </w:t>
      </w:r>
      <w:r>
        <w:rPr>
          <w:sz w:val="24"/>
        </w:rPr>
        <w:t>price</w:t>
      </w:r>
      <w:r>
        <w:rPr>
          <w:spacing w:val="-3"/>
          <w:sz w:val="24"/>
        </w:rPr>
        <w:t xml:space="preserve"> </w:t>
      </w:r>
      <w:r>
        <w:rPr>
          <w:sz w:val="24"/>
        </w:rPr>
        <w:t>and</w:t>
      </w:r>
      <w:r>
        <w:rPr>
          <w:spacing w:val="-3"/>
          <w:sz w:val="24"/>
        </w:rPr>
        <w:t xml:space="preserve"> </w:t>
      </w:r>
      <w:r>
        <w:rPr>
          <w:sz w:val="24"/>
        </w:rPr>
        <w:t>proceed</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transaction</w:t>
      </w:r>
      <w:r>
        <w:rPr>
          <w:spacing w:val="-3"/>
          <w:sz w:val="24"/>
        </w:rPr>
        <w:t xml:space="preserve"> </w:t>
      </w:r>
      <w:r>
        <w:rPr>
          <w:sz w:val="24"/>
        </w:rPr>
        <w:t>based</w:t>
      </w:r>
      <w:r>
        <w:rPr>
          <w:spacing w:val="-3"/>
          <w:sz w:val="24"/>
        </w:rPr>
        <w:t xml:space="preserve"> </w:t>
      </w:r>
      <w:r>
        <w:rPr>
          <w:sz w:val="24"/>
        </w:rPr>
        <w:t>upon</w:t>
      </w:r>
      <w:r>
        <w:rPr>
          <w:spacing w:val="-3"/>
          <w:sz w:val="24"/>
        </w:rPr>
        <w:t xml:space="preserve"> </w:t>
      </w:r>
      <w:r>
        <w:rPr>
          <w:sz w:val="24"/>
        </w:rPr>
        <w:t>an</w:t>
      </w:r>
      <w:r>
        <w:rPr>
          <w:spacing w:val="-3"/>
          <w:sz w:val="24"/>
        </w:rPr>
        <w:t xml:space="preserve"> </w:t>
      </w:r>
      <w:r>
        <w:rPr>
          <w:sz w:val="24"/>
        </w:rPr>
        <w:t>acceptable</w:t>
      </w:r>
      <w:r>
        <w:rPr>
          <w:spacing w:val="-3"/>
          <w:sz w:val="24"/>
        </w:rPr>
        <w:t xml:space="preserve"> </w:t>
      </w:r>
      <w:r>
        <w:rPr>
          <w:sz w:val="24"/>
        </w:rPr>
        <w:t xml:space="preserve">valuation </w:t>
      </w:r>
      <w:r>
        <w:rPr>
          <w:spacing w:val="-2"/>
          <w:sz w:val="24"/>
        </w:rPr>
        <w:t>methodology.</w:t>
      </w:r>
    </w:p>
    <w:p w:rsidR="002E6019" w14:paraId="23352F90" w14:textId="77777777">
      <w:pPr>
        <w:pStyle w:val="Heading2"/>
        <w:numPr>
          <w:ilvl w:val="0"/>
          <w:numId w:val="1"/>
        </w:numPr>
        <w:tabs>
          <w:tab w:val="left" w:pos="760"/>
        </w:tabs>
        <w:spacing w:before="252"/>
        <w:ind w:left="760" w:hanging="400"/>
      </w:pPr>
      <w:r>
        <w:rPr>
          <w:spacing w:val="-2"/>
        </w:rPr>
        <w:t>Title.</w:t>
      </w:r>
    </w:p>
    <w:p w:rsidR="002E6019" w14:paraId="23352F91" w14:textId="77777777">
      <w:pPr>
        <w:pStyle w:val="ListParagraph"/>
        <w:numPr>
          <w:ilvl w:val="1"/>
          <w:numId w:val="1"/>
        </w:numPr>
        <w:tabs>
          <w:tab w:val="left" w:pos="1453"/>
        </w:tabs>
        <w:spacing w:before="282" w:line="249" w:lineRule="auto"/>
        <w:ind w:left="380" w:right="346" w:firstLine="720"/>
        <w:rPr>
          <w:sz w:val="24"/>
        </w:rPr>
      </w:pPr>
      <w:r>
        <w:rPr>
          <w:sz w:val="24"/>
        </w:rPr>
        <w:t>The</w:t>
      </w:r>
      <w:r>
        <w:rPr>
          <w:spacing w:val="-3"/>
          <w:sz w:val="24"/>
        </w:rPr>
        <w:t xml:space="preserve"> </w:t>
      </w:r>
      <w:r>
        <w:rPr>
          <w:sz w:val="24"/>
        </w:rPr>
        <w:t>United</w:t>
      </w:r>
      <w:r>
        <w:rPr>
          <w:spacing w:val="-3"/>
          <w:sz w:val="24"/>
        </w:rPr>
        <w:t xml:space="preserve"> </w:t>
      </w:r>
      <w:r>
        <w:rPr>
          <w:sz w:val="24"/>
        </w:rPr>
        <w:t>States</w:t>
      </w:r>
      <w:r>
        <w:rPr>
          <w:spacing w:val="-4"/>
          <w:sz w:val="24"/>
        </w:rPr>
        <w:t xml:space="preserve"> </w:t>
      </w:r>
      <w:r>
        <w:rPr>
          <w:sz w:val="24"/>
        </w:rPr>
        <w:t>shall,</w:t>
      </w:r>
      <w:r>
        <w:rPr>
          <w:spacing w:val="-3"/>
          <w:sz w:val="24"/>
        </w:rPr>
        <w:t xml:space="preserve"> </w:t>
      </w:r>
      <w:r>
        <w:rPr>
          <w:sz w:val="24"/>
        </w:rPr>
        <w:t>at</w:t>
      </w:r>
      <w:r>
        <w:rPr>
          <w:spacing w:val="-3"/>
          <w:sz w:val="24"/>
        </w:rPr>
        <w:t xml:space="preserve"> </w:t>
      </w:r>
      <w:r>
        <w:rPr>
          <w:sz w:val="24"/>
        </w:rPr>
        <w:t>its</w:t>
      </w:r>
      <w:r>
        <w:rPr>
          <w:spacing w:val="-4"/>
          <w:sz w:val="24"/>
        </w:rPr>
        <w:t xml:space="preserve"> </w:t>
      </w:r>
      <w:r>
        <w:rPr>
          <w:sz w:val="24"/>
        </w:rPr>
        <w:t>cost,</w:t>
      </w:r>
      <w:r>
        <w:rPr>
          <w:spacing w:val="-3"/>
          <w:sz w:val="24"/>
        </w:rPr>
        <w:t xml:space="preserve"> </w:t>
      </w:r>
      <w:r>
        <w:rPr>
          <w:sz w:val="24"/>
        </w:rPr>
        <w:t>secure</w:t>
      </w:r>
      <w:r>
        <w:rPr>
          <w:spacing w:val="-3"/>
          <w:sz w:val="24"/>
        </w:rPr>
        <w:t xml:space="preserve"> </w:t>
      </w:r>
      <w:r>
        <w:rPr>
          <w:sz w:val="24"/>
        </w:rPr>
        <w:t>evidence</w:t>
      </w:r>
      <w:r>
        <w:rPr>
          <w:spacing w:val="-3"/>
          <w:sz w:val="24"/>
        </w:rPr>
        <w:t xml:space="preserve"> </w:t>
      </w:r>
      <w:r>
        <w:rPr>
          <w:sz w:val="24"/>
        </w:rPr>
        <w:t>of</w:t>
      </w:r>
      <w:r>
        <w:rPr>
          <w:spacing w:val="-3"/>
          <w:sz w:val="24"/>
        </w:rPr>
        <w:t xml:space="preserve"> </w:t>
      </w:r>
      <w:r>
        <w:rPr>
          <w:sz w:val="24"/>
        </w:rPr>
        <w:t>title</w:t>
      </w:r>
      <w:r>
        <w:rPr>
          <w:spacing w:val="-3"/>
          <w:sz w:val="24"/>
        </w:rPr>
        <w:t xml:space="preserve"> </w:t>
      </w:r>
      <w:r>
        <w:rPr>
          <w:sz w:val="24"/>
        </w:rPr>
        <w:t>satisfactory</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Attorney General of the United States, 40 USC 3111.</w:t>
      </w:r>
    </w:p>
    <w:p w:rsidR="002E6019" w14:paraId="23352F92" w14:textId="77777777">
      <w:pPr>
        <w:pStyle w:val="ListParagraph"/>
        <w:numPr>
          <w:ilvl w:val="1"/>
          <w:numId w:val="1"/>
        </w:numPr>
        <w:tabs>
          <w:tab w:val="left" w:pos="1456"/>
        </w:tabs>
        <w:spacing w:before="267" w:line="249" w:lineRule="auto"/>
        <w:ind w:left="396" w:right="356" w:firstLine="720"/>
        <w:rPr>
          <w:sz w:val="24"/>
        </w:rPr>
      </w:pPr>
      <w:r>
        <w:rPr>
          <w:sz w:val="24"/>
        </w:rPr>
        <w:t>Prior to closing, the title to the Property shall be approved by the Department of Agriculture,</w:t>
      </w:r>
      <w:r>
        <w:rPr>
          <w:spacing w:val="-3"/>
          <w:sz w:val="24"/>
        </w:rPr>
        <w:t xml:space="preserve"> </w:t>
      </w:r>
      <w:r>
        <w:rPr>
          <w:sz w:val="24"/>
        </w:rPr>
        <w:t>Office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General</w:t>
      </w:r>
      <w:r>
        <w:rPr>
          <w:spacing w:val="-3"/>
          <w:sz w:val="24"/>
        </w:rPr>
        <w:t xml:space="preserve"> </w:t>
      </w:r>
      <w:r>
        <w:rPr>
          <w:sz w:val="24"/>
        </w:rPr>
        <w:t>Counsel,</w:t>
      </w:r>
      <w:r>
        <w:rPr>
          <w:spacing w:val="-3"/>
          <w:sz w:val="24"/>
        </w:rPr>
        <w:t xml:space="preserve"> </w:t>
      </w:r>
      <w:r>
        <w:rPr>
          <w:sz w:val="24"/>
        </w:rPr>
        <w:t>in</w:t>
      </w:r>
      <w:r>
        <w:rPr>
          <w:spacing w:val="-3"/>
          <w:sz w:val="24"/>
        </w:rPr>
        <w:t xml:space="preserve"> </w:t>
      </w:r>
      <w:r>
        <w:rPr>
          <w:sz w:val="24"/>
        </w:rPr>
        <w:t>conformity</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title</w:t>
      </w:r>
      <w:r>
        <w:rPr>
          <w:spacing w:val="-3"/>
          <w:sz w:val="24"/>
        </w:rPr>
        <w:t xml:space="preserve"> </w:t>
      </w:r>
      <w:r>
        <w:rPr>
          <w:sz w:val="24"/>
        </w:rPr>
        <w:t>standards</w:t>
      </w:r>
      <w:r>
        <w:rPr>
          <w:spacing w:val="-4"/>
          <w:sz w:val="24"/>
        </w:rPr>
        <w:t xml:space="preserve"> </w:t>
      </w:r>
      <w:r>
        <w:rPr>
          <w:sz w:val="24"/>
        </w:rPr>
        <w:t>and</w:t>
      </w:r>
      <w:r>
        <w:rPr>
          <w:spacing w:val="-3"/>
          <w:sz w:val="24"/>
        </w:rPr>
        <w:t xml:space="preserve"> </w:t>
      </w:r>
      <w:r>
        <w:rPr>
          <w:sz w:val="24"/>
        </w:rPr>
        <w:t>regulations of the Attorney General of the United States.</w:t>
      </w:r>
    </w:p>
    <w:p w:rsidR="002E6019" w14:paraId="23352F93" w14:textId="77777777">
      <w:pPr>
        <w:pStyle w:val="ListParagraph"/>
        <w:numPr>
          <w:ilvl w:val="1"/>
          <w:numId w:val="1"/>
        </w:numPr>
        <w:tabs>
          <w:tab w:val="left" w:pos="1456"/>
        </w:tabs>
        <w:spacing w:before="218" w:line="249" w:lineRule="auto"/>
        <w:ind w:left="396" w:right="677" w:firstLine="720"/>
        <w:rPr>
          <w:sz w:val="24"/>
        </w:rPr>
      </w:pPr>
      <w:r>
        <w:rPr>
          <w:sz w:val="24"/>
        </w:rPr>
        <w:t>Prior to closing, any encumbrance, exception or other cloud on title including encroachments</w:t>
      </w:r>
      <w:r>
        <w:rPr>
          <w:spacing w:val="-5"/>
          <w:sz w:val="24"/>
        </w:rPr>
        <w:t xml:space="preserve"> </w:t>
      </w:r>
      <w:r>
        <w:rPr>
          <w:sz w:val="24"/>
        </w:rPr>
        <w:t>shall</w:t>
      </w:r>
      <w:r>
        <w:rPr>
          <w:spacing w:val="-4"/>
          <w:sz w:val="24"/>
        </w:rPr>
        <w:t xml:space="preserve"> </w:t>
      </w:r>
      <w:r>
        <w:rPr>
          <w:sz w:val="24"/>
        </w:rPr>
        <w:t>be</w:t>
      </w:r>
      <w:r>
        <w:rPr>
          <w:spacing w:val="-4"/>
          <w:sz w:val="24"/>
        </w:rPr>
        <w:t xml:space="preserve"> </w:t>
      </w:r>
      <w:r>
        <w:rPr>
          <w:sz w:val="24"/>
        </w:rPr>
        <w:t>eliminated</w:t>
      </w:r>
      <w:r>
        <w:rPr>
          <w:spacing w:val="-4"/>
          <w:sz w:val="24"/>
        </w:rPr>
        <w:t xml:space="preserve"> </w:t>
      </w:r>
      <w:r>
        <w:rPr>
          <w:sz w:val="24"/>
        </w:rPr>
        <w:t>and</w:t>
      </w:r>
      <w:r>
        <w:rPr>
          <w:spacing w:val="-4"/>
          <w:sz w:val="24"/>
        </w:rPr>
        <w:t xml:space="preserve"> </w:t>
      </w:r>
      <w:r>
        <w:rPr>
          <w:sz w:val="24"/>
        </w:rPr>
        <w:t>quieted,</w:t>
      </w:r>
      <w:r>
        <w:rPr>
          <w:spacing w:val="-4"/>
          <w:sz w:val="24"/>
        </w:rPr>
        <w:t xml:space="preserve"> </w:t>
      </w:r>
      <w:r>
        <w:rPr>
          <w:sz w:val="24"/>
        </w:rPr>
        <w:t>unless</w:t>
      </w:r>
      <w:r>
        <w:rPr>
          <w:spacing w:val="-5"/>
          <w:sz w:val="24"/>
        </w:rPr>
        <w:t xml:space="preserve"> </w:t>
      </w:r>
      <w:r>
        <w:rPr>
          <w:sz w:val="24"/>
        </w:rPr>
        <w:t>deemed</w:t>
      </w:r>
      <w:r>
        <w:rPr>
          <w:spacing w:val="-4"/>
          <w:sz w:val="24"/>
        </w:rPr>
        <w:t xml:space="preserve"> </w:t>
      </w:r>
      <w:r>
        <w:rPr>
          <w:sz w:val="24"/>
        </w:rPr>
        <w:t>administratively</w:t>
      </w:r>
      <w:r>
        <w:rPr>
          <w:spacing w:val="-4"/>
          <w:sz w:val="24"/>
        </w:rPr>
        <w:t xml:space="preserve"> </w:t>
      </w:r>
      <w:r>
        <w:rPr>
          <w:sz w:val="24"/>
        </w:rPr>
        <w:t>acceptable</w:t>
      </w:r>
      <w:r>
        <w:rPr>
          <w:spacing w:val="-4"/>
          <w:sz w:val="24"/>
        </w:rPr>
        <w:t xml:space="preserve"> </w:t>
      </w:r>
      <w:r>
        <w:rPr>
          <w:sz w:val="24"/>
        </w:rPr>
        <w:t>by NRCS pursuant to instructions given by the Office of the General Counsel.</w:t>
      </w:r>
    </w:p>
    <w:p w:rsidR="002E6019" w14:paraId="23352F94" w14:textId="77777777">
      <w:pPr>
        <w:pStyle w:val="ListParagraph"/>
        <w:numPr>
          <w:ilvl w:val="1"/>
          <w:numId w:val="1"/>
        </w:numPr>
        <w:tabs>
          <w:tab w:val="left" w:pos="1453"/>
        </w:tabs>
        <w:spacing w:before="199" w:line="249" w:lineRule="auto"/>
        <w:ind w:left="380" w:right="293" w:firstLine="720"/>
        <w:rPr>
          <w:sz w:val="24"/>
        </w:rPr>
      </w:pPr>
      <w:r>
        <w:rPr>
          <w:sz w:val="24"/>
        </w:rPr>
        <w:t>Landowner represents and warrants that Landowner has: full right, power, and authority</w:t>
      </w:r>
      <w:r>
        <w:rPr>
          <w:spacing w:val="-3"/>
          <w:sz w:val="24"/>
        </w:rPr>
        <w:t xml:space="preserve"> </w:t>
      </w:r>
      <w:r>
        <w:rPr>
          <w:sz w:val="24"/>
        </w:rPr>
        <w:t>to</w:t>
      </w:r>
      <w:r>
        <w:rPr>
          <w:spacing w:val="-3"/>
          <w:sz w:val="24"/>
        </w:rPr>
        <w:t xml:space="preserve"> </w:t>
      </w:r>
      <w:r>
        <w:rPr>
          <w:sz w:val="24"/>
        </w:rPr>
        <w:t>convey;</w:t>
      </w:r>
      <w:r>
        <w:rPr>
          <w:spacing w:val="-3"/>
          <w:sz w:val="24"/>
        </w:rPr>
        <w:t xml:space="preserve"> </w:t>
      </w:r>
      <w:r>
        <w:rPr>
          <w:sz w:val="24"/>
        </w:rPr>
        <w:t>that</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w:t>
      </w:r>
      <w:r>
        <w:rPr>
          <w:spacing w:val="-3"/>
          <w:sz w:val="24"/>
        </w:rPr>
        <w:t xml:space="preserve"> </w:t>
      </w:r>
      <w:r>
        <w:rPr>
          <w:sz w:val="24"/>
        </w:rPr>
        <w:t>condemnation</w:t>
      </w:r>
      <w:r>
        <w:rPr>
          <w:spacing w:val="-3"/>
          <w:sz w:val="24"/>
        </w:rPr>
        <w:t xml:space="preserve"> </w:t>
      </w:r>
      <w:r>
        <w:rPr>
          <w:sz w:val="24"/>
        </w:rPr>
        <w:t>or</w:t>
      </w:r>
      <w:r>
        <w:rPr>
          <w:spacing w:val="-3"/>
          <w:sz w:val="24"/>
        </w:rPr>
        <w:t xml:space="preserve"> </w:t>
      </w:r>
      <w:r>
        <w:rPr>
          <w:sz w:val="24"/>
        </w:rPr>
        <w:t>similar</w:t>
      </w:r>
      <w:r>
        <w:rPr>
          <w:spacing w:val="-3"/>
          <w:sz w:val="24"/>
        </w:rPr>
        <w:t xml:space="preserve"> </w:t>
      </w:r>
      <w:r>
        <w:rPr>
          <w:sz w:val="24"/>
        </w:rPr>
        <w:t>proceedings</w:t>
      </w:r>
      <w:r>
        <w:rPr>
          <w:spacing w:val="-4"/>
          <w:sz w:val="24"/>
        </w:rPr>
        <w:t xml:space="preserve"> </w:t>
      </w:r>
      <w:r>
        <w:rPr>
          <w:sz w:val="24"/>
        </w:rPr>
        <w:t>affecting</w:t>
      </w:r>
      <w:r>
        <w:rPr>
          <w:spacing w:val="-3"/>
          <w:sz w:val="24"/>
        </w:rPr>
        <w:t xml:space="preserve"> </w:t>
      </w:r>
      <w:r>
        <w:rPr>
          <w:sz w:val="24"/>
        </w:rPr>
        <w:t>any</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 Property and no proceedings shall be pending on the Closing Date; and that Landowner is not subject to any commitment, obligation, or agreement, including but not limited to, any rights of first refusal or option to purchase, granted to a third party, which would or could prevent Landowner from completing the sale of the Property as contemplated by this Contract.</w:t>
      </w:r>
    </w:p>
    <w:p w:rsidR="002E6019" w14:paraId="23352F95" w14:textId="77777777">
      <w:pPr>
        <w:pStyle w:val="ListParagraph"/>
        <w:numPr>
          <w:ilvl w:val="1"/>
          <w:numId w:val="1"/>
        </w:numPr>
        <w:tabs>
          <w:tab w:val="left" w:pos="1427"/>
        </w:tabs>
        <w:spacing w:before="211" w:line="249" w:lineRule="auto"/>
        <w:ind w:left="381" w:right="372" w:firstLine="720"/>
        <w:rPr>
          <w:sz w:val="24"/>
        </w:rPr>
      </w:pPr>
      <w:r>
        <w:rPr>
          <w:sz w:val="24"/>
        </w:rPr>
        <w:t>Landowner</w:t>
      </w:r>
      <w:r>
        <w:rPr>
          <w:spacing w:val="-3"/>
          <w:sz w:val="24"/>
        </w:rPr>
        <w:t xml:space="preserve"> </w:t>
      </w:r>
      <w:r>
        <w:rPr>
          <w:sz w:val="24"/>
        </w:rPr>
        <w:t>agrees</w:t>
      </w:r>
      <w:r>
        <w:rPr>
          <w:spacing w:val="-4"/>
          <w:sz w:val="24"/>
        </w:rPr>
        <w:t xml:space="preserve"> </w:t>
      </w:r>
      <w:r>
        <w:rPr>
          <w:sz w:val="24"/>
        </w:rPr>
        <w:t>to</w:t>
      </w:r>
      <w:r>
        <w:rPr>
          <w:spacing w:val="-3"/>
          <w:sz w:val="24"/>
        </w:rPr>
        <w:t xml:space="preserve"> </w:t>
      </w:r>
      <w:r>
        <w:rPr>
          <w:sz w:val="24"/>
        </w:rPr>
        <w:t>pay</w:t>
      </w:r>
      <w:r>
        <w:rPr>
          <w:spacing w:val="-3"/>
          <w:sz w:val="24"/>
        </w:rPr>
        <w:t xml:space="preserve"> </w:t>
      </w:r>
      <w:r>
        <w:rPr>
          <w:sz w:val="24"/>
        </w:rPr>
        <w:t>at</w:t>
      </w:r>
      <w:r>
        <w:rPr>
          <w:spacing w:val="-3"/>
          <w:sz w:val="24"/>
        </w:rPr>
        <w:t xml:space="preserve"> </w:t>
      </w:r>
      <w:r>
        <w:rPr>
          <w:sz w:val="24"/>
        </w:rPr>
        <w:t>closing</w:t>
      </w:r>
      <w:r>
        <w:rPr>
          <w:spacing w:val="-3"/>
          <w:sz w:val="24"/>
        </w:rPr>
        <w:t xml:space="preserve"> </w:t>
      </w:r>
      <w:r>
        <w:rPr>
          <w:sz w:val="24"/>
        </w:rPr>
        <w:t>any</w:t>
      </w:r>
      <w:r>
        <w:rPr>
          <w:spacing w:val="-3"/>
          <w:sz w:val="24"/>
        </w:rPr>
        <w:t xml:space="preserve"> </w:t>
      </w:r>
      <w:r>
        <w:rPr>
          <w:sz w:val="24"/>
        </w:rPr>
        <w:t>taxes</w:t>
      </w:r>
      <w:r>
        <w:rPr>
          <w:spacing w:val="-4"/>
          <w:sz w:val="24"/>
        </w:rPr>
        <w:t xml:space="preserve"> </w:t>
      </w:r>
      <w:r>
        <w:rPr>
          <w:sz w:val="24"/>
        </w:rPr>
        <w:t>that</w:t>
      </w:r>
      <w:r>
        <w:rPr>
          <w:spacing w:val="-3"/>
          <w:sz w:val="24"/>
        </w:rPr>
        <w:t xml:space="preserve"> </w:t>
      </w:r>
      <w:r>
        <w:rPr>
          <w:sz w:val="24"/>
        </w:rPr>
        <w:t>are</w:t>
      </w:r>
      <w:r>
        <w:rPr>
          <w:spacing w:val="-3"/>
          <w:sz w:val="24"/>
        </w:rPr>
        <w:t xml:space="preserve"> </w:t>
      </w:r>
      <w:r>
        <w:rPr>
          <w:sz w:val="24"/>
        </w:rPr>
        <w:t>due</w:t>
      </w:r>
      <w:r>
        <w:rPr>
          <w:spacing w:val="-3"/>
          <w:sz w:val="24"/>
        </w:rPr>
        <w:t xml:space="preserve"> </w:t>
      </w:r>
      <w:r>
        <w:rPr>
          <w:sz w:val="24"/>
        </w:rPr>
        <w:t>or</w:t>
      </w:r>
      <w:r>
        <w:rPr>
          <w:spacing w:val="-3"/>
          <w:sz w:val="24"/>
        </w:rPr>
        <w:t xml:space="preserve"> </w:t>
      </w:r>
      <w:r>
        <w:rPr>
          <w:sz w:val="24"/>
        </w:rPr>
        <w:t>delinquent</w:t>
      </w:r>
      <w:r>
        <w:rPr>
          <w:spacing w:val="-3"/>
          <w:sz w:val="24"/>
        </w:rPr>
        <w:t xml:space="preserve"> </w:t>
      </w:r>
      <w:r>
        <w:rPr>
          <w:sz w:val="24"/>
        </w:rPr>
        <w:t>owing</w:t>
      </w:r>
      <w:r>
        <w:rPr>
          <w:spacing w:val="-3"/>
          <w:sz w:val="24"/>
        </w:rPr>
        <w:t xml:space="preserve"> </w:t>
      </w:r>
      <w:r>
        <w:rPr>
          <w:sz w:val="24"/>
        </w:rPr>
        <w:t>against the Property.</w:t>
      </w:r>
    </w:p>
    <w:p w:rsidR="002E6019" w14:paraId="23352F96" w14:textId="77777777">
      <w:pPr>
        <w:pStyle w:val="Heading2"/>
        <w:numPr>
          <w:ilvl w:val="0"/>
          <w:numId w:val="1"/>
        </w:numPr>
        <w:tabs>
          <w:tab w:val="left" w:pos="828"/>
        </w:tabs>
        <w:spacing w:before="275"/>
        <w:ind w:left="828" w:hanging="468"/>
      </w:pPr>
      <w:r>
        <w:rPr>
          <w:spacing w:val="-2"/>
        </w:rPr>
        <w:t>Closing.</w:t>
      </w:r>
    </w:p>
    <w:p w:rsidR="002E6019" w14:paraId="23352F97" w14:textId="77777777">
      <w:pPr>
        <w:pStyle w:val="ListParagraph"/>
        <w:numPr>
          <w:ilvl w:val="1"/>
          <w:numId w:val="1"/>
        </w:numPr>
        <w:tabs>
          <w:tab w:val="left" w:pos="1485"/>
        </w:tabs>
        <w:spacing w:before="231" w:line="249" w:lineRule="auto"/>
        <w:ind w:left="412" w:right="334" w:firstLine="720"/>
        <w:rPr>
          <w:sz w:val="24"/>
        </w:rPr>
      </w:pPr>
      <w:r>
        <w:rPr>
          <w:sz w:val="24"/>
        </w:rPr>
        <w:t>NRCS has 12 months from the date the designated NRCS official executes this Agreement</w:t>
      </w:r>
      <w:r>
        <w:rPr>
          <w:spacing w:val="-3"/>
          <w:sz w:val="24"/>
        </w:rPr>
        <w:t xml:space="preserve"> </w:t>
      </w:r>
      <w:r>
        <w:rPr>
          <w:sz w:val="24"/>
        </w:rPr>
        <w:t>to</w:t>
      </w:r>
      <w:r>
        <w:rPr>
          <w:spacing w:val="-3"/>
          <w:sz w:val="24"/>
        </w:rPr>
        <w:t xml:space="preserve"> </w:t>
      </w:r>
      <w:r>
        <w:rPr>
          <w:sz w:val="24"/>
        </w:rPr>
        <w:t>close</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conservation</w:t>
      </w:r>
      <w:r>
        <w:rPr>
          <w:spacing w:val="-3"/>
          <w:sz w:val="24"/>
        </w:rPr>
        <w:t xml:space="preserve"> </w:t>
      </w:r>
      <w:r>
        <w:rPr>
          <w:sz w:val="24"/>
        </w:rPr>
        <w:t>easement</w:t>
      </w:r>
      <w:r>
        <w:rPr>
          <w:spacing w:val="-3"/>
          <w:sz w:val="24"/>
        </w:rPr>
        <w:t xml:space="preserve"> </w:t>
      </w:r>
      <w:r>
        <w:rPr>
          <w:sz w:val="24"/>
        </w:rPr>
        <w:t>unless</w:t>
      </w:r>
      <w:r>
        <w:rPr>
          <w:spacing w:val="-4"/>
          <w:sz w:val="24"/>
        </w:rPr>
        <w:t xml:space="preserve"> </w:t>
      </w:r>
      <w:r>
        <w:rPr>
          <w:sz w:val="24"/>
        </w:rPr>
        <w:t>the</w:t>
      </w:r>
      <w:r>
        <w:rPr>
          <w:spacing w:val="-3"/>
          <w:sz w:val="24"/>
        </w:rPr>
        <w:t xml:space="preserve"> </w:t>
      </w:r>
      <w:r>
        <w:rPr>
          <w:sz w:val="24"/>
        </w:rPr>
        <w:t>Parties</w:t>
      </w:r>
      <w:r>
        <w:rPr>
          <w:spacing w:val="-4"/>
          <w:sz w:val="24"/>
        </w:rPr>
        <w:t xml:space="preserve"> </w:t>
      </w:r>
      <w:r>
        <w:rPr>
          <w:sz w:val="24"/>
        </w:rPr>
        <w:t>mutually</w:t>
      </w:r>
      <w:r>
        <w:rPr>
          <w:spacing w:val="-3"/>
          <w:sz w:val="24"/>
        </w:rPr>
        <w:t xml:space="preserve"> </w:t>
      </w:r>
      <w:r>
        <w:rPr>
          <w:sz w:val="24"/>
        </w:rPr>
        <w:t>agree</w:t>
      </w:r>
      <w:r>
        <w:rPr>
          <w:spacing w:val="-3"/>
          <w:sz w:val="24"/>
        </w:rPr>
        <w:t xml:space="preserve"> </w:t>
      </w:r>
      <w:r>
        <w:rPr>
          <w:sz w:val="24"/>
        </w:rPr>
        <w:t>to</w:t>
      </w:r>
      <w:r>
        <w:rPr>
          <w:spacing w:val="-3"/>
          <w:sz w:val="24"/>
        </w:rPr>
        <w:t xml:space="preserve"> </w:t>
      </w:r>
      <w:r>
        <w:rPr>
          <w:sz w:val="24"/>
        </w:rPr>
        <w:t>extend</w:t>
      </w:r>
      <w:r>
        <w:rPr>
          <w:spacing w:val="-3"/>
          <w:sz w:val="24"/>
        </w:rPr>
        <w:t xml:space="preserve"> </w:t>
      </w:r>
      <w:r>
        <w:rPr>
          <w:sz w:val="24"/>
        </w:rPr>
        <w:t>this Agreement prior to its expiration.</w:t>
      </w:r>
    </w:p>
    <w:p w:rsidR="002E6019" w14:paraId="23352F98" w14:textId="77777777">
      <w:pPr>
        <w:pStyle w:val="ListParagraph"/>
        <w:numPr>
          <w:ilvl w:val="1"/>
          <w:numId w:val="1"/>
        </w:numPr>
        <w:tabs>
          <w:tab w:val="left" w:pos="1472"/>
        </w:tabs>
        <w:spacing w:before="242" w:line="249" w:lineRule="auto"/>
        <w:ind w:left="412" w:right="832" w:firstLine="720"/>
        <w:rPr>
          <w:sz w:val="24"/>
        </w:rPr>
      </w:pPr>
      <w:r>
        <w:rPr>
          <w:sz w:val="24"/>
        </w:rPr>
        <w:t>NRCS</w:t>
      </w:r>
      <w:r>
        <w:rPr>
          <w:spacing w:val="-4"/>
          <w:sz w:val="24"/>
        </w:rPr>
        <w:t xml:space="preserve"> </w:t>
      </w:r>
      <w:r>
        <w:rPr>
          <w:sz w:val="24"/>
        </w:rPr>
        <w:t>will</w:t>
      </w:r>
      <w:r>
        <w:rPr>
          <w:spacing w:val="-3"/>
          <w:sz w:val="24"/>
        </w:rPr>
        <w:t xml:space="preserve"> </w:t>
      </w:r>
      <w:r>
        <w:rPr>
          <w:sz w:val="24"/>
        </w:rPr>
        <w:t>select</w:t>
      </w:r>
      <w:r>
        <w:rPr>
          <w:spacing w:val="-3"/>
          <w:sz w:val="24"/>
        </w:rPr>
        <w:t xml:space="preserve"> </w:t>
      </w:r>
      <w:r>
        <w:rPr>
          <w:sz w:val="24"/>
        </w:rPr>
        <w:t>a</w:t>
      </w:r>
      <w:r>
        <w:rPr>
          <w:spacing w:val="-3"/>
          <w:sz w:val="24"/>
        </w:rPr>
        <w:t xml:space="preserve"> </w:t>
      </w:r>
      <w:r>
        <w:rPr>
          <w:sz w:val="24"/>
        </w:rPr>
        <w:t>closing</w:t>
      </w:r>
      <w:r>
        <w:rPr>
          <w:spacing w:val="-3"/>
          <w:sz w:val="24"/>
        </w:rPr>
        <w:t xml:space="preserve"> </w:t>
      </w:r>
      <w:r>
        <w:rPr>
          <w:sz w:val="24"/>
        </w:rPr>
        <w:t>company</w:t>
      </w:r>
      <w:r>
        <w:rPr>
          <w:spacing w:val="-3"/>
          <w:sz w:val="24"/>
        </w:rPr>
        <w:t xml:space="preserve"> </w:t>
      </w:r>
      <w:r>
        <w:rPr>
          <w:sz w:val="24"/>
        </w:rPr>
        <w:t>or</w:t>
      </w:r>
      <w:r>
        <w:rPr>
          <w:spacing w:val="-3"/>
          <w:sz w:val="24"/>
        </w:rPr>
        <w:t xml:space="preserve"> </w:t>
      </w:r>
      <w:r>
        <w:rPr>
          <w:sz w:val="24"/>
        </w:rPr>
        <w:t>closing</w:t>
      </w:r>
      <w:r>
        <w:rPr>
          <w:spacing w:val="-3"/>
          <w:sz w:val="24"/>
        </w:rPr>
        <w:t xml:space="preserve"> </w:t>
      </w:r>
      <w:r>
        <w:rPr>
          <w:sz w:val="24"/>
        </w:rPr>
        <w:t>agent</w:t>
      </w:r>
      <w:r>
        <w:rPr>
          <w:spacing w:val="-3"/>
          <w:sz w:val="24"/>
        </w:rPr>
        <w:t xml:space="preserve"> </w:t>
      </w:r>
      <w:r>
        <w:rPr>
          <w:sz w:val="24"/>
        </w:rPr>
        <w:t>and</w:t>
      </w:r>
      <w:r>
        <w:rPr>
          <w:spacing w:val="-3"/>
          <w:sz w:val="24"/>
        </w:rPr>
        <w:t xml:space="preserve"> </w:t>
      </w:r>
      <w:r>
        <w:rPr>
          <w:sz w:val="24"/>
        </w:rPr>
        <w:t>pay</w:t>
      </w:r>
      <w:r>
        <w:rPr>
          <w:spacing w:val="-3"/>
          <w:sz w:val="24"/>
        </w:rPr>
        <w:t xml:space="preserve"> </w:t>
      </w:r>
      <w:r>
        <w:rPr>
          <w:sz w:val="24"/>
        </w:rPr>
        <w:t>all</w:t>
      </w:r>
      <w:r>
        <w:rPr>
          <w:spacing w:val="-3"/>
          <w:sz w:val="24"/>
        </w:rPr>
        <w:t xml:space="preserve"> </w:t>
      </w:r>
      <w:r>
        <w:rPr>
          <w:sz w:val="24"/>
        </w:rPr>
        <w:t>normal</w:t>
      </w:r>
      <w:r>
        <w:rPr>
          <w:spacing w:val="-3"/>
          <w:sz w:val="24"/>
        </w:rPr>
        <w:t xml:space="preserve"> </w:t>
      </w:r>
      <w:r>
        <w:rPr>
          <w:sz w:val="24"/>
        </w:rPr>
        <w:t>costs</w:t>
      </w:r>
      <w:r>
        <w:rPr>
          <w:spacing w:val="-4"/>
          <w:sz w:val="24"/>
        </w:rPr>
        <w:t xml:space="preserve"> </w:t>
      </w:r>
      <w:r>
        <w:rPr>
          <w:sz w:val="24"/>
        </w:rPr>
        <w:t xml:space="preserve">of </w:t>
      </w:r>
      <w:r>
        <w:rPr>
          <w:spacing w:val="-2"/>
          <w:sz w:val="24"/>
        </w:rPr>
        <w:t>closing.</w:t>
      </w:r>
    </w:p>
    <w:p w:rsidR="002E6019" w14:paraId="23352F99" w14:textId="77777777">
      <w:pPr>
        <w:pStyle w:val="Heading2"/>
        <w:numPr>
          <w:ilvl w:val="0"/>
          <w:numId w:val="1"/>
        </w:numPr>
        <w:tabs>
          <w:tab w:val="left" w:pos="686"/>
        </w:tabs>
        <w:spacing w:before="276"/>
        <w:ind w:left="686" w:hanging="326"/>
      </w:pPr>
      <w:r>
        <w:t xml:space="preserve">Conveyance </w:t>
      </w:r>
      <w:r>
        <w:rPr>
          <w:spacing w:val="-2"/>
        </w:rPr>
        <w:t>Instruments.</w:t>
      </w:r>
    </w:p>
    <w:p w:rsidR="002E6019" w14:paraId="23352F9A" w14:textId="77777777">
      <w:pPr>
        <w:pStyle w:val="Heading2"/>
        <w:sectPr>
          <w:pgSz w:w="12240" w:h="15840"/>
          <w:pgMar w:top="1400" w:right="1080" w:bottom="980" w:left="1080" w:header="694" w:footer="783" w:gutter="0"/>
          <w:cols w:space="720"/>
        </w:sectPr>
      </w:pPr>
    </w:p>
    <w:p w:rsidR="002E6019" w14:paraId="23352F9B" w14:textId="77777777">
      <w:pPr>
        <w:pStyle w:val="ListParagraph"/>
        <w:numPr>
          <w:ilvl w:val="1"/>
          <w:numId w:val="1"/>
        </w:numPr>
        <w:tabs>
          <w:tab w:val="left" w:pos="1469"/>
        </w:tabs>
        <w:spacing w:before="80" w:line="249" w:lineRule="auto"/>
        <w:ind w:left="396" w:right="1016" w:firstLine="720"/>
        <w:rPr>
          <w:sz w:val="24"/>
        </w:rPr>
      </w:pPr>
      <w:r>
        <w:rPr>
          <w:sz w:val="24"/>
        </w:rPr>
        <w:t>Landowner</w:t>
      </w:r>
      <w:r>
        <w:rPr>
          <w:spacing w:val="-4"/>
          <w:sz w:val="24"/>
        </w:rPr>
        <w:t xml:space="preserve"> </w:t>
      </w:r>
      <w:r>
        <w:rPr>
          <w:sz w:val="24"/>
        </w:rPr>
        <w:t>shall</w:t>
      </w:r>
      <w:r>
        <w:rPr>
          <w:spacing w:val="-4"/>
          <w:sz w:val="24"/>
        </w:rPr>
        <w:t xml:space="preserve"> </w:t>
      </w:r>
      <w:r>
        <w:rPr>
          <w:sz w:val="24"/>
        </w:rPr>
        <w:t>execute</w:t>
      </w:r>
      <w:r>
        <w:rPr>
          <w:spacing w:val="-4"/>
          <w:sz w:val="24"/>
        </w:rPr>
        <w:t xml:space="preserve"> </w:t>
      </w:r>
      <w:r>
        <w:rPr>
          <w:sz w:val="24"/>
        </w:rPr>
        <w:t>and</w:t>
      </w:r>
      <w:r>
        <w:rPr>
          <w:spacing w:val="-4"/>
          <w:sz w:val="24"/>
        </w:rPr>
        <w:t xml:space="preserve"> </w:t>
      </w:r>
      <w:r>
        <w:rPr>
          <w:sz w:val="24"/>
        </w:rPr>
        <w:t>deliver</w:t>
      </w:r>
      <w:r>
        <w:rPr>
          <w:spacing w:val="-4"/>
          <w:sz w:val="24"/>
        </w:rPr>
        <w:t xml:space="preserve"> </w:t>
      </w:r>
      <w:r>
        <w:rPr>
          <w:sz w:val="24"/>
        </w:rPr>
        <w:t>at</w:t>
      </w:r>
      <w:r>
        <w:rPr>
          <w:spacing w:val="-4"/>
          <w:sz w:val="24"/>
        </w:rPr>
        <w:t xml:space="preserve"> </w:t>
      </w:r>
      <w:r>
        <w:rPr>
          <w:sz w:val="24"/>
        </w:rPr>
        <w:t>closing</w:t>
      </w:r>
      <w:r>
        <w:rPr>
          <w:spacing w:val="-4"/>
          <w:sz w:val="24"/>
        </w:rPr>
        <w:t xml:space="preserve"> </w:t>
      </w:r>
      <w:r>
        <w:rPr>
          <w:sz w:val="24"/>
        </w:rPr>
        <w:t>a</w:t>
      </w:r>
      <w:r>
        <w:rPr>
          <w:spacing w:val="-4"/>
          <w:sz w:val="24"/>
        </w:rPr>
        <w:t xml:space="preserve"> </w:t>
      </w:r>
      <w:r>
        <w:rPr>
          <w:sz w:val="24"/>
        </w:rPr>
        <w:t>Easement</w:t>
      </w:r>
      <w:r>
        <w:rPr>
          <w:spacing w:val="-4"/>
          <w:sz w:val="24"/>
        </w:rPr>
        <w:t xml:space="preserve"> </w:t>
      </w:r>
      <w:r>
        <w:rPr>
          <w:sz w:val="24"/>
        </w:rPr>
        <w:t>Deed</w:t>
      </w:r>
      <w:r>
        <w:rPr>
          <w:spacing w:val="-4"/>
          <w:sz w:val="24"/>
        </w:rPr>
        <w:t xml:space="preserve"> </w:t>
      </w:r>
      <w:r>
        <w:rPr>
          <w:sz w:val="24"/>
        </w:rPr>
        <w:t>conveying</w:t>
      </w:r>
      <w:r>
        <w:rPr>
          <w:spacing w:val="-4"/>
          <w:sz w:val="24"/>
        </w:rPr>
        <w:t xml:space="preserve"> </w:t>
      </w:r>
      <w:r>
        <w:rPr>
          <w:sz w:val="24"/>
        </w:rPr>
        <w:t>an easement on the Property to the United States of America.</w:t>
      </w:r>
    </w:p>
    <w:p w:rsidR="002E6019" w14:paraId="23352F9C" w14:textId="77777777">
      <w:pPr>
        <w:pStyle w:val="ListParagraph"/>
        <w:numPr>
          <w:ilvl w:val="1"/>
          <w:numId w:val="1"/>
        </w:numPr>
        <w:tabs>
          <w:tab w:val="left" w:pos="1472"/>
        </w:tabs>
        <w:spacing w:before="252" w:line="249" w:lineRule="auto"/>
        <w:ind w:left="412" w:right="486" w:firstLine="720"/>
        <w:rPr>
          <w:sz w:val="24"/>
        </w:rPr>
      </w:pPr>
      <w:r>
        <w:rPr>
          <w:sz w:val="24"/>
        </w:rPr>
        <w:t>Landowner</w:t>
      </w:r>
      <w:r>
        <w:rPr>
          <w:spacing w:val="-3"/>
          <w:sz w:val="24"/>
        </w:rPr>
        <w:t xml:space="preserve"> </w:t>
      </w:r>
      <w:r>
        <w:rPr>
          <w:sz w:val="24"/>
        </w:rPr>
        <w:t>shall</w:t>
      </w:r>
      <w:r>
        <w:rPr>
          <w:spacing w:val="-3"/>
          <w:sz w:val="24"/>
        </w:rPr>
        <w:t xml:space="preserve"> </w:t>
      </w:r>
      <w:r>
        <w:rPr>
          <w:sz w:val="24"/>
        </w:rPr>
        <w:t>deliver,</w:t>
      </w:r>
      <w:r>
        <w:rPr>
          <w:spacing w:val="-3"/>
          <w:sz w:val="24"/>
        </w:rPr>
        <w:t xml:space="preserve"> </w:t>
      </w:r>
      <w:r>
        <w:rPr>
          <w:sz w:val="24"/>
        </w:rPr>
        <w:t>without</w:t>
      </w:r>
      <w:r>
        <w:rPr>
          <w:spacing w:val="-3"/>
          <w:sz w:val="24"/>
        </w:rPr>
        <w:t xml:space="preserve"> </w:t>
      </w:r>
      <w:r>
        <w:rPr>
          <w:sz w:val="24"/>
        </w:rPr>
        <w:t>cost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documents</w:t>
      </w:r>
      <w:r>
        <w:rPr>
          <w:spacing w:val="-4"/>
          <w:sz w:val="24"/>
        </w:rPr>
        <w:t xml:space="preserve"> </w:t>
      </w:r>
      <w:r>
        <w:rPr>
          <w:sz w:val="24"/>
        </w:rPr>
        <w:t>that may be required to convey good and merchantable title, including trust instruments, powers of attorney, corporate resolutions, and similar instruments.</w:t>
      </w:r>
    </w:p>
    <w:p w:rsidR="002E6019" w14:paraId="23352F9D" w14:textId="77777777">
      <w:pPr>
        <w:pStyle w:val="ListParagraph"/>
        <w:numPr>
          <w:ilvl w:val="1"/>
          <w:numId w:val="1"/>
        </w:numPr>
        <w:tabs>
          <w:tab w:val="left" w:pos="1440"/>
        </w:tabs>
        <w:spacing w:before="242" w:line="249" w:lineRule="auto"/>
        <w:ind w:left="380" w:right="425" w:firstLine="720"/>
        <w:rPr>
          <w:sz w:val="24"/>
        </w:rPr>
      </w:pPr>
      <w:r>
        <w:rPr>
          <w:sz w:val="24"/>
        </w:rPr>
        <w:t>The</w:t>
      </w:r>
      <w:r>
        <w:rPr>
          <w:spacing w:val="-3"/>
          <w:sz w:val="24"/>
        </w:rPr>
        <w:t xml:space="preserve"> </w:t>
      </w:r>
      <w:r>
        <w:rPr>
          <w:sz w:val="24"/>
        </w:rPr>
        <w:t>deed</w:t>
      </w:r>
      <w:r>
        <w:rPr>
          <w:spacing w:val="-3"/>
          <w:sz w:val="24"/>
        </w:rPr>
        <w:t xml:space="preserve"> </w:t>
      </w:r>
      <w:r>
        <w:rPr>
          <w:sz w:val="24"/>
        </w:rPr>
        <w:t>or</w:t>
      </w:r>
      <w:r>
        <w:rPr>
          <w:spacing w:val="-3"/>
          <w:sz w:val="24"/>
        </w:rPr>
        <w:t xml:space="preserve"> </w:t>
      </w:r>
      <w:r>
        <w:rPr>
          <w:sz w:val="24"/>
        </w:rPr>
        <w:t>deeds</w:t>
      </w:r>
      <w:r>
        <w:rPr>
          <w:spacing w:val="-4"/>
          <w:sz w:val="24"/>
        </w:rPr>
        <w:t xml:space="preserve"> </w:t>
      </w:r>
      <w:r>
        <w:rPr>
          <w:sz w:val="24"/>
        </w:rPr>
        <w:t>of</w:t>
      </w:r>
      <w:r>
        <w:rPr>
          <w:spacing w:val="-3"/>
          <w:sz w:val="24"/>
        </w:rPr>
        <w:t xml:space="preserve"> </w:t>
      </w:r>
      <w:r>
        <w:rPr>
          <w:sz w:val="24"/>
        </w:rPr>
        <w:t>conveyance</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prepared</w:t>
      </w:r>
      <w:r>
        <w:rPr>
          <w:spacing w:val="-3"/>
          <w:sz w:val="24"/>
        </w:rPr>
        <w:t xml:space="preserve"> </w:t>
      </w:r>
      <w:r>
        <w:rPr>
          <w:sz w:val="24"/>
        </w:rPr>
        <w:t>by</w:t>
      </w:r>
      <w:r>
        <w:rPr>
          <w:spacing w:val="-3"/>
          <w:sz w:val="24"/>
        </w:rPr>
        <w:t xml:space="preserve"> </w:t>
      </w:r>
      <w:r>
        <w:rPr>
          <w:sz w:val="24"/>
        </w:rPr>
        <w:t>NRCS</w:t>
      </w:r>
      <w:r>
        <w:rPr>
          <w:spacing w:val="-4"/>
          <w:sz w:val="24"/>
        </w:rPr>
        <w:t xml:space="preserve"> </w:t>
      </w:r>
      <w:r>
        <w:rPr>
          <w:sz w:val="24"/>
        </w:rPr>
        <w:t>in</w:t>
      </w:r>
      <w:r>
        <w:rPr>
          <w:spacing w:val="-3"/>
          <w:sz w:val="24"/>
        </w:rPr>
        <w:t xml:space="preserve"> </w:t>
      </w:r>
      <w:r>
        <w:rPr>
          <w:sz w:val="24"/>
        </w:rPr>
        <w:t>consultation</w:t>
      </w:r>
      <w:r>
        <w:rPr>
          <w:spacing w:val="-3"/>
          <w:sz w:val="24"/>
        </w:rPr>
        <w:t xml:space="preserve"> </w:t>
      </w:r>
      <w:r>
        <w:rPr>
          <w:sz w:val="24"/>
        </w:rPr>
        <w:t>with</w:t>
      </w:r>
      <w:r>
        <w:rPr>
          <w:spacing w:val="-3"/>
          <w:sz w:val="24"/>
        </w:rPr>
        <w:t xml:space="preserve"> </w:t>
      </w:r>
      <w:r>
        <w:rPr>
          <w:sz w:val="24"/>
        </w:rPr>
        <w:t>the Office of the General Counsel.</w:t>
      </w:r>
    </w:p>
    <w:p w:rsidR="002E6019" w14:paraId="23352F9E" w14:textId="77777777">
      <w:pPr>
        <w:pStyle w:val="BodyText"/>
        <w:spacing w:before="2"/>
      </w:pPr>
    </w:p>
    <w:p w:rsidR="002E6019" w14:paraId="23352F9F" w14:textId="77777777">
      <w:pPr>
        <w:pStyle w:val="Heading2"/>
        <w:numPr>
          <w:ilvl w:val="0"/>
          <w:numId w:val="1"/>
        </w:numPr>
        <w:tabs>
          <w:tab w:val="left" w:pos="666"/>
        </w:tabs>
        <w:ind w:left="666" w:hanging="306"/>
      </w:pPr>
      <w:r>
        <w:t>General</w:t>
      </w:r>
      <w:r>
        <w:rPr>
          <w:spacing w:val="-2"/>
        </w:rPr>
        <w:t xml:space="preserve"> Provisions.</w:t>
      </w:r>
    </w:p>
    <w:p w:rsidR="002E6019" w14:paraId="23352FA0" w14:textId="77777777">
      <w:pPr>
        <w:pStyle w:val="ListParagraph"/>
        <w:numPr>
          <w:ilvl w:val="1"/>
          <w:numId w:val="1"/>
        </w:numPr>
        <w:tabs>
          <w:tab w:val="left" w:pos="1437"/>
        </w:tabs>
        <w:spacing w:before="232" w:line="249" w:lineRule="auto"/>
        <w:ind w:right="501" w:firstLine="720"/>
        <w:rPr>
          <w:sz w:val="24"/>
        </w:rPr>
      </w:pPr>
      <w:r>
        <w:rPr>
          <w:sz w:val="24"/>
        </w:rPr>
        <w:t>Landowner</w:t>
      </w:r>
      <w:r>
        <w:rPr>
          <w:spacing w:val="-1"/>
          <w:sz w:val="24"/>
        </w:rPr>
        <w:t xml:space="preserve"> </w:t>
      </w:r>
      <w:r>
        <w:rPr>
          <w:sz w:val="24"/>
        </w:rPr>
        <w:t>agrees</w:t>
      </w:r>
      <w:r>
        <w:rPr>
          <w:spacing w:val="-2"/>
          <w:sz w:val="24"/>
        </w:rPr>
        <w:t xml:space="preserve"> </w:t>
      </w:r>
      <w:r>
        <w:rPr>
          <w:sz w:val="24"/>
        </w:rPr>
        <w:t>that</w:t>
      </w:r>
      <w:r>
        <w:rPr>
          <w:spacing w:val="-1"/>
          <w:sz w:val="24"/>
        </w:rPr>
        <w:t xml:space="preserve"> </w:t>
      </w:r>
      <w:r>
        <w:rPr>
          <w:sz w:val="24"/>
        </w:rPr>
        <w:t>officers</w:t>
      </w:r>
      <w:r>
        <w:rPr>
          <w:spacing w:val="-2"/>
          <w:sz w:val="24"/>
        </w:rPr>
        <w:t xml:space="preserve"> </w:t>
      </w:r>
      <w:r>
        <w:rPr>
          <w:sz w:val="24"/>
        </w:rPr>
        <w:t>and</w:t>
      </w:r>
      <w:r>
        <w:rPr>
          <w:spacing w:val="-1"/>
          <w:sz w:val="24"/>
        </w:rPr>
        <w:t xml:space="preserve"> </w:t>
      </w:r>
      <w:r>
        <w:rPr>
          <w:sz w:val="24"/>
        </w:rPr>
        <w:t>authorized</w:t>
      </w:r>
      <w:r>
        <w:rPr>
          <w:spacing w:val="-1"/>
          <w:sz w:val="24"/>
        </w:rPr>
        <w:t xml:space="preserve"> </w:t>
      </w:r>
      <w:r>
        <w:rPr>
          <w:sz w:val="24"/>
        </w:rPr>
        <w:t>agents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United</w:t>
      </w:r>
      <w:r>
        <w:rPr>
          <w:spacing w:val="-1"/>
          <w:sz w:val="24"/>
        </w:rPr>
        <w:t xml:space="preserve"> </w:t>
      </w:r>
      <w:r>
        <w:rPr>
          <w:sz w:val="24"/>
        </w:rPr>
        <w:t>States</w:t>
      </w:r>
      <w:r>
        <w:rPr>
          <w:spacing w:val="-2"/>
          <w:sz w:val="24"/>
        </w:rPr>
        <w:t xml:space="preserve"> </w:t>
      </w:r>
      <w:r>
        <w:rPr>
          <w:sz w:val="24"/>
        </w:rPr>
        <w:t>shall</w:t>
      </w:r>
      <w:r>
        <w:rPr>
          <w:spacing w:val="-1"/>
          <w:sz w:val="24"/>
        </w:rPr>
        <w:t xml:space="preserve"> </w:t>
      </w:r>
      <w:r>
        <w:rPr>
          <w:sz w:val="24"/>
        </w:rPr>
        <w:t>have at</w:t>
      </w:r>
      <w:r>
        <w:rPr>
          <w:spacing w:val="-3"/>
          <w:sz w:val="24"/>
        </w:rPr>
        <w:t xml:space="preserve"> </w:t>
      </w:r>
      <w:r>
        <w:rPr>
          <w:sz w:val="24"/>
        </w:rPr>
        <w:t>all</w:t>
      </w:r>
      <w:r>
        <w:rPr>
          <w:spacing w:val="-3"/>
          <w:sz w:val="24"/>
        </w:rPr>
        <w:t xml:space="preserve"> </w:t>
      </w:r>
      <w:r>
        <w:rPr>
          <w:sz w:val="24"/>
        </w:rPr>
        <w:t>reasonable</w:t>
      </w:r>
      <w:r>
        <w:rPr>
          <w:spacing w:val="-3"/>
          <w:sz w:val="24"/>
        </w:rPr>
        <w:t xml:space="preserve"> </w:t>
      </w:r>
      <w:r>
        <w:rPr>
          <w:sz w:val="24"/>
        </w:rPr>
        <w:t>times</w:t>
      </w:r>
      <w:r>
        <w:rPr>
          <w:spacing w:val="-4"/>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enter</w:t>
      </w:r>
      <w:r>
        <w:rPr>
          <w:spacing w:val="-3"/>
          <w:sz w:val="24"/>
        </w:rPr>
        <w:t xml:space="preserve"> </w:t>
      </w:r>
      <w:r>
        <w:rPr>
          <w:sz w:val="24"/>
        </w:rPr>
        <w:t>upon</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purpose</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purchasing the conservation easement, including inspection of the Property and the resources upon them, restoration planning, survey, and other due diligence work related to real property acquisition.</w:t>
      </w:r>
    </w:p>
    <w:p w:rsidR="002E6019" w14:paraId="23352FA1" w14:textId="77777777">
      <w:pPr>
        <w:pStyle w:val="ListParagraph"/>
        <w:numPr>
          <w:ilvl w:val="1"/>
          <w:numId w:val="1"/>
        </w:numPr>
        <w:tabs>
          <w:tab w:val="left" w:pos="1456"/>
        </w:tabs>
        <w:spacing w:before="228" w:line="249" w:lineRule="auto"/>
        <w:ind w:left="396" w:right="358" w:firstLine="720"/>
        <w:rPr>
          <w:sz w:val="24"/>
        </w:rPr>
      </w:pPr>
      <w:r>
        <w:rPr>
          <w:sz w:val="24"/>
        </w:rPr>
        <w:t>Landowner agrees not to do or authorize others to do any act by which the value or title to the Property may be diminished or encumbered, or the Property devalued, including the extraction</w:t>
      </w:r>
      <w:r>
        <w:rPr>
          <w:spacing w:val="-3"/>
          <w:sz w:val="24"/>
        </w:rPr>
        <w:t xml:space="preserve"> </w:t>
      </w:r>
      <w:r>
        <w:rPr>
          <w:sz w:val="24"/>
        </w:rPr>
        <w:t>of</w:t>
      </w:r>
      <w:r>
        <w:rPr>
          <w:spacing w:val="-3"/>
          <w:sz w:val="24"/>
        </w:rPr>
        <w:t xml:space="preserve"> </w:t>
      </w:r>
      <w:r>
        <w:rPr>
          <w:sz w:val="24"/>
        </w:rPr>
        <w:t>resources</w:t>
      </w:r>
      <w:r>
        <w:rPr>
          <w:spacing w:val="-4"/>
          <w:sz w:val="24"/>
        </w:rPr>
        <w:t xml:space="preserve"> </w:t>
      </w:r>
      <w:r>
        <w:rPr>
          <w:sz w:val="24"/>
        </w:rPr>
        <w:t>or</w:t>
      </w:r>
      <w:r>
        <w:rPr>
          <w:spacing w:val="-3"/>
          <w:sz w:val="24"/>
        </w:rPr>
        <w:t xml:space="preserve"> </w:t>
      </w:r>
      <w:r>
        <w:rPr>
          <w:sz w:val="24"/>
        </w:rPr>
        <w:t>materials</w:t>
      </w:r>
      <w:r>
        <w:rPr>
          <w:spacing w:val="-4"/>
          <w:sz w:val="24"/>
        </w:rPr>
        <w:t xml:space="preserve"> </w:t>
      </w:r>
      <w:r>
        <w:rPr>
          <w:sz w:val="24"/>
        </w:rPr>
        <w:t>(for</w:t>
      </w:r>
      <w:r>
        <w:rPr>
          <w:spacing w:val="-3"/>
          <w:sz w:val="24"/>
        </w:rPr>
        <w:t xml:space="preserve"> </w:t>
      </w:r>
      <w:r>
        <w:rPr>
          <w:sz w:val="24"/>
        </w:rPr>
        <w:t>example,</w:t>
      </w:r>
      <w:r>
        <w:rPr>
          <w:spacing w:val="-3"/>
          <w:sz w:val="24"/>
        </w:rPr>
        <w:t xml:space="preserve"> </w:t>
      </w:r>
      <w:r>
        <w:rPr>
          <w:sz w:val="24"/>
        </w:rPr>
        <w:t>oil,</w:t>
      </w:r>
      <w:r>
        <w:rPr>
          <w:spacing w:val="-3"/>
          <w:sz w:val="24"/>
        </w:rPr>
        <w:t xml:space="preserve"> </w:t>
      </w:r>
      <w:r>
        <w:rPr>
          <w:sz w:val="24"/>
        </w:rPr>
        <w:t>gas,</w:t>
      </w:r>
      <w:r>
        <w:rPr>
          <w:spacing w:val="-3"/>
          <w:sz w:val="24"/>
        </w:rPr>
        <w:t xml:space="preserve"> </w:t>
      </w:r>
      <w:r>
        <w:rPr>
          <w:sz w:val="24"/>
        </w:rPr>
        <w:t>minerals,</w:t>
      </w:r>
      <w:r>
        <w:rPr>
          <w:spacing w:val="-3"/>
          <w:sz w:val="24"/>
        </w:rPr>
        <w:t xml:space="preserve"> </w:t>
      </w:r>
      <w:r>
        <w:rPr>
          <w:sz w:val="24"/>
        </w:rPr>
        <w:t>timber),</w:t>
      </w:r>
      <w:r>
        <w:rPr>
          <w:spacing w:val="-3"/>
          <w:sz w:val="24"/>
        </w:rPr>
        <w:t xml:space="preserve"> </w:t>
      </w:r>
      <w:r>
        <w:rPr>
          <w:sz w:val="24"/>
        </w:rPr>
        <w:t>the</w:t>
      </w:r>
      <w:r>
        <w:rPr>
          <w:spacing w:val="-3"/>
          <w:sz w:val="24"/>
        </w:rPr>
        <w:t xml:space="preserve"> </w:t>
      </w:r>
      <w:r>
        <w:rPr>
          <w:sz w:val="24"/>
        </w:rPr>
        <w:t>salvage,</w:t>
      </w:r>
      <w:r>
        <w:rPr>
          <w:spacing w:val="-3"/>
          <w:sz w:val="24"/>
        </w:rPr>
        <w:t xml:space="preserve"> </w:t>
      </w:r>
      <w:r>
        <w:rPr>
          <w:sz w:val="24"/>
        </w:rPr>
        <w:t>damage or removal of building materials or permanent fixtures from residence, buildings or other structures, the manipulation of topography, or the release of hazardous materials or substances.</w:t>
      </w:r>
    </w:p>
    <w:p w:rsidR="002E6019" w14:paraId="23352FA2" w14:textId="77777777">
      <w:pPr>
        <w:pStyle w:val="ListParagraph"/>
        <w:numPr>
          <w:ilvl w:val="1"/>
          <w:numId w:val="1"/>
        </w:numPr>
        <w:tabs>
          <w:tab w:val="left" w:pos="1424"/>
        </w:tabs>
        <w:spacing w:before="220" w:line="249" w:lineRule="auto"/>
        <w:ind w:right="528" w:firstLine="720"/>
        <w:jc w:val="both"/>
        <w:rPr>
          <w:sz w:val="24"/>
        </w:rPr>
      </w:pPr>
      <w:r>
        <w:rPr>
          <w:sz w:val="24"/>
        </w:rPr>
        <w:t>Except</w:t>
      </w:r>
      <w:r>
        <w:rPr>
          <w:spacing w:val="-3"/>
          <w:sz w:val="24"/>
        </w:rPr>
        <w:t xml:space="preserve"> </w:t>
      </w:r>
      <w:r>
        <w:rPr>
          <w:sz w:val="24"/>
        </w:rPr>
        <w:t>for</w:t>
      </w:r>
      <w:r>
        <w:rPr>
          <w:spacing w:val="-3"/>
          <w:sz w:val="24"/>
        </w:rPr>
        <w:t xml:space="preserve"> </w:t>
      </w:r>
      <w:r>
        <w:rPr>
          <w:sz w:val="24"/>
        </w:rPr>
        <w:t>reasons</w:t>
      </w:r>
      <w:r>
        <w:rPr>
          <w:spacing w:val="-4"/>
          <w:sz w:val="24"/>
        </w:rPr>
        <w:t xml:space="preserve"> </w:t>
      </w:r>
      <w:r>
        <w:rPr>
          <w:sz w:val="24"/>
        </w:rPr>
        <w:t>beyond</w:t>
      </w:r>
      <w:r>
        <w:rPr>
          <w:spacing w:val="-3"/>
          <w:sz w:val="24"/>
        </w:rPr>
        <w:t xml:space="preserve"> </w:t>
      </w:r>
      <w:r>
        <w:rPr>
          <w:sz w:val="24"/>
        </w:rPr>
        <w:t>the</w:t>
      </w:r>
      <w:r>
        <w:rPr>
          <w:spacing w:val="-3"/>
          <w:sz w:val="24"/>
        </w:rPr>
        <w:t xml:space="preserve"> </w:t>
      </w:r>
      <w:r>
        <w:rPr>
          <w:sz w:val="24"/>
        </w:rPr>
        <w:t>control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Landowner,</w:t>
      </w:r>
      <w:r>
        <w:rPr>
          <w:spacing w:val="-3"/>
          <w:sz w:val="24"/>
        </w:rPr>
        <w:t xml:space="preserve"> </w:t>
      </w:r>
      <w:r>
        <w:rPr>
          <w:sz w:val="24"/>
        </w:rPr>
        <w:t>as</w:t>
      </w:r>
      <w:r>
        <w:rPr>
          <w:spacing w:val="-4"/>
          <w:sz w:val="24"/>
        </w:rPr>
        <w:t xml:space="preserve"> </w:t>
      </w:r>
      <w:r>
        <w:rPr>
          <w:sz w:val="24"/>
        </w:rPr>
        <w:t>determined</w:t>
      </w:r>
      <w:r>
        <w:rPr>
          <w:spacing w:val="-3"/>
          <w:sz w:val="24"/>
        </w:rPr>
        <w:t xml:space="preserve"> </w:t>
      </w:r>
      <w:r>
        <w:rPr>
          <w:sz w:val="24"/>
        </w:rPr>
        <w:t>by</w:t>
      </w:r>
      <w:r>
        <w:rPr>
          <w:spacing w:val="-3"/>
          <w:sz w:val="24"/>
        </w:rPr>
        <w:t xml:space="preserve"> </w:t>
      </w:r>
      <w:r>
        <w:rPr>
          <w:sz w:val="24"/>
        </w:rPr>
        <w:t>NRCS,</w:t>
      </w:r>
      <w:r>
        <w:rPr>
          <w:spacing w:val="-3"/>
          <w:sz w:val="24"/>
        </w:rPr>
        <w:t xml:space="preserve"> </w:t>
      </w:r>
      <w:r>
        <w:rPr>
          <w:sz w:val="24"/>
        </w:rPr>
        <w:t>if the</w:t>
      </w:r>
      <w:r>
        <w:rPr>
          <w:spacing w:val="-1"/>
          <w:sz w:val="24"/>
        </w:rPr>
        <w:t xml:space="preserve"> </w:t>
      </w:r>
      <w:r>
        <w:rPr>
          <w:sz w:val="24"/>
        </w:rPr>
        <w:t>Landowner</w:t>
      </w:r>
      <w:r>
        <w:rPr>
          <w:spacing w:val="-1"/>
          <w:sz w:val="24"/>
        </w:rPr>
        <w:t xml:space="preserve"> </w:t>
      </w:r>
      <w:r>
        <w:rPr>
          <w:sz w:val="24"/>
        </w:rPr>
        <w:t>fails</w:t>
      </w:r>
      <w:r>
        <w:rPr>
          <w:spacing w:val="-2"/>
          <w:sz w:val="24"/>
        </w:rPr>
        <w:t xml:space="preserve"> </w:t>
      </w:r>
      <w:r>
        <w:rPr>
          <w:sz w:val="24"/>
        </w:rPr>
        <w:t>to</w:t>
      </w:r>
      <w:r>
        <w:rPr>
          <w:spacing w:val="-1"/>
          <w:sz w:val="24"/>
        </w:rPr>
        <w:t xml:space="preserve"> </w:t>
      </w:r>
      <w:r>
        <w:rPr>
          <w:sz w:val="24"/>
        </w:rPr>
        <w:t>convey</w:t>
      </w:r>
      <w:r>
        <w:rPr>
          <w:spacing w:val="-1"/>
          <w:sz w:val="24"/>
        </w:rPr>
        <w:t xml:space="preserve"> </w:t>
      </w:r>
      <w:r>
        <w:rPr>
          <w:sz w:val="24"/>
        </w:rPr>
        <w:t>the</w:t>
      </w:r>
      <w:r>
        <w:rPr>
          <w:spacing w:val="-1"/>
          <w:sz w:val="24"/>
        </w:rPr>
        <w:t xml:space="preserve"> </w:t>
      </w:r>
      <w:r>
        <w:rPr>
          <w:sz w:val="24"/>
        </w:rPr>
        <w:t>easement,</w:t>
      </w:r>
      <w:r>
        <w:rPr>
          <w:spacing w:val="-1"/>
          <w:sz w:val="24"/>
        </w:rPr>
        <w:t xml:space="preserve"> </w:t>
      </w:r>
      <w:r>
        <w:rPr>
          <w:sz w:val="24"/>
        </w:rPr>
        <w:t>the</w:t>
      </w:r>
      <w:r>
        <w:rPr>
          <w:spacing w:val="-1"/>
          <w:sz w:val="24"/>
        </w:rPr>
        <w:t xml:space="preserve"> </w:t>
      </w:r>
      <w:r>
        <w:rPr>
          <w:sz w:val="24"/>
        </w:rPr>
        <w:t>Landowner</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in</w:t>
      </w:r>
      <w:r>
        <w:rPr>
          <w:spacing w:val="-1"/>
          <w:sz w:val="24"/>
        </w:rPr>
        <w:t xml:space="preserve"> </w:t>
      </w:r>
      <w:r>
        <w:rPr>
          <w:sz w:val="24"/>
        </w:rPr>
        <w:t>default</w:t>
      </w:r>
      <w:r>
        <w:rPr>
          <w:spacing w:val="-1"/>
          <w:sz w:val="24"/>
        </w:rPr>
        <w:t xml:space="preserve"> </w:t>
      </w:r>
      <w:r>
        <w:rPr>
          <w:sz w:val="24"/>
        </w:rPr>
        <w:t>and</w:t>
      </w:r>
      <w:r>
        <w:rPr>
          <w:spacing w:val="-1"/>
          <w:sz w:val="24"/>
        </w:rPr>
        <w:t xml:space="preserve"> </w:t>
      </w:r>
      <w:r>
        <w:rPr>
          <w:sz w:val="24"/>
        </w:rPr>
        <w:t>shall</w:t>
      </w:r>
      <w:r>
        <w:rPr>
          <w:spacing w:val="-1"/>
          <w:sz w:val="24"/>
        </w:rPr>
        <w:t xml:space="preserve"> </w:t>
      </w:r>
      <w:r>
        <w:rPr>
          <w:sz w:val="24"/>
        </w:rPr>
        <w:t>pay</w:t>
      </w:r>
      <w:r>
        <w:rPr>
          <w:spacing w:val="-1"/>
          <w:sz w:val="24"/>
        </w:rPr>
        <w:t xml:space="preserve"> </w:t>
      </w:r>
      <w:r>
        <w:rPr>
          <w:sz w:val="24"/>
        </w:rPr>
        <w:t>the United States the amount of costs incurred by the United States for survey and all other actions taken in furtherance of this Agreement.</w:t>
      </w:r>
    </w:p>
    <w:p w:rsidR="002E6019" w14:paraId="23352FA3" w14:textId="77777777">
      <w:pPr>
        <w:pStyle w:val="ListParagraph"/>
        <w:numPr>
          <w:ilvl w:val="1"/>
          <w:numId w:val="1"/>
        </w:numPr>
        <w:tabs>
          <w:tab w:val="left" w:pos="1469"/>
        </w:tabs>
        <w:spacing w:before="231" w:line="249" w:lineRule="auto"/>
        <w:ind w:left="396" w:right="715" w:firstLine="720"/>
        <w:rPr>
          <w:sz w:val="24"/>
        </w:rPr>
      </w:pPr>
      <w:r>
        <w:rPr>
          <w:sz w:val="24"/>
        </w:rPr>
        <w:t>NRCS</w:t>
      </w:r>
      <w:r>
        <w:rPr>
          <w:spacing w:val="-4"/>
          <w:sz w:val="24"/>
        </w:rPr>
        <w:t xml:space="preserve"> </w:t>
      </w:r>
      <w:r>
        <w:rPr>
          <w:sz w:val="24"/>
        </w:rPr>
        <w:t>may,</w:t>
      </w:r>
      <w:r>
        <w:rPr>
          <w:spacing w:val="-3"/>
          <w:sz w:val="24"/>
        </w:rPr>
        <w:t xml:space="preserve"> </w:t>
      </w:r>
      <w:r>
        <w:rPr>
          <w:sz w:val="24"/>
        </w:rPr>
        <w:t>at</w:t>
      </w:r>
      <w:r>
        <w:rPr>
          <w:spacing w:val="-3"/>
          <w:sz w:val="24"/>
        </w:rPr>
        <w:t xml:space="preserve"> </w:t>
      </w:r>
      <w:r>
        <w:rPr>
          <w:sz w:val="24"/>
        </w:rPr>
        <w:t>its</w:t>
      </w:r>
      <w:r>
        <w:rPr>
          <w:spacing w:val="-4"/>
          <w:sz w:val="24"/>
        </w:rPr>
        <w:t xml:space="preserve"> </w:t>
      </w:r>
      <w:r>
        <w:rPr>
          <w:sz w:val="24"/>
        </w:rPr>
        <w:t>discretion</w:t>
      </w:r>
      <w:r>
        <w:rPr>
          <w:spacing w:val="-3"/>
          <w:sz w:val="24"/>
        </w:rPr>
        <w:t xml:space="preserve"> </w:t>
      </w:r>
      <w:r>
        <w:rPr>
          <w:sz w:val="24"/>
        </w:rPr>
        <w:t>and</w:t>
      </w:r>
      <w:r>
        <w:rPr>
          <w:spacing w:val="-3"/>
          <w:sz w:val="24"/>
        </w:rPr>
        <w:t xml:space="preserve"> </w:t>
      </w:r>
      <w:r>
        <w:rPr>
          <w:sz w:val="24"/>
        </w:rPr>
        <w:t>without</w:t>
      </w:r>
      <w:r>
        <w:rPr>
          <w:spacing w:val="-3"/>
          <w:sz w:val="24"/>
        </w:rPr>
        <w:t xml:space="preserve"> </w:t>
      </w:r>
      <w:r>
        <w:rPr>
          <w:sz w:val="24"/>
        </w:rPr>
        <w:t>liability,</w:t>
      </w:r>
      <w:r>
        <w:rPr>
          <w:spacing w:val="-3"/>
          <w:sz w:val="24"/>
        </w:rPr>
        <w:t xml:space="preserve"> </w:t>
      </w:r>
      <w:r>
        <w:rPr>
          <w:sz w:val="24"/>
        </w:rPr>
        <w:t>terminate</w:t>
      </w:r>
      <w:r>
        <w:rPr>
          <w:spacing w:val="-3"/>
          <w:sz w:val="24"/>
        </w:rPr>
        <w:t xml:space="preserve"> </w:t>
      </w:r>
      <w:r>
        <w:rPr>
          <w:sz w:val="24"/>
        </w:rPr>
        <w:t>this</w:t>
      </w:r>
      <w:r>
        <w:rPr>
          <w:spacing w:val="-4"/>
          <w:sz w:val="24"/>
        </w:rPr>
        <w:t xml:space="preserve"> </w:t>
      </w:r>
      <w:r>
        <w:rPr>
          <w:sz w:val="24"/>
        </w:rPr>
        <w:t>Agreement</w:t>
      </w:r>
      <w:r>
        <w:rPr>
          <w:spacing w:val="-3"/>
          <w:sz w:val="24"/>
        </w:rPr>
        <w:t xml:space="preserve"> </w:t>
      </w:r>
      <w:r>
        <w:rPr>
          <w:sz w:val="24"/>
        </w:rPr>
        <w:t>at</w:t>
      </w:r>
      <w:r>
        <w:rPr>
          <w:spacing w:val="-3"/>
          <w:sz w:val="24"/>
        </w:rPr>
        <w:t xml:space="preserve"> </w:t>
      </w:r>
      <w:r>
        <w:rPr>
          <w:sz w:val="24"/>
        </w:rPr>
        <w:t>any time due to the lack of availability of funds, inability to clear title, sale of the land, risk of hazardous substance contamination, or other reason.</w:t>
      </w:r>
    </w:p>
    <w:p w:rsidR="002E6019" w14:paraId="23352FA4" w14:textId="77777777">
      <w:pPr>
        <w:pStyle w:val="ListParagraph"/>
        <w:numPr>
          <w:ilvl w:val="1"/>
          <w:numId w:val="1"/>
        </w:numPr>
        <w:tabs>
          <w:tab w:val="left" w:pos="1442"/>
        </w:tabs>
        <w:spacing w:before="244" w:line="249" w:lineRule="auto"/>
        <w:ind w:left="396" w:right="382" w:firstLine="720"/>
        <w:rPr>
          <w:sz w:val="24"/>
        </w:rPr>
      </w:pPr>
      <w:r>
        <w:rPr>
          <w:sz w:val="24"/>
        </w:rPr>
        <w:t>The</w:t>
      </w:r>
      <w:r>
        <w:rPr>
          <w:spacing w:val="-3"/>
          <w:sz w:val="24"/>
        </w:rPr>
        <w:t xml:space="preserve"> </w:t>
      </w:r>
      <w:r>
        <w:rPr>
          <w:sz w:val="24"/>
        </w:rPr>
        <w:t>Parties</w:t>
      </w:r>
      <w:r>
        <w:rPr>
          <w:spacing w:val="-4"/>
          <w:sz w:val="24"/>
        </w:rPr>
        <w:t xml:space="preserve"> </w:t>
      </w:r>
      <w:r>
        <w:rPr>
          <w:sz w:val="24"/>
        </w:rPr>
        <w:t>agree</w:t>
      </w:r>
      <w:r>
        <w:rPr>
          <w:spacing w:val="-3"/>
          <w:sz w:val="24"/>
        </w:rPr>
        <w:t xml:space="preserve"> </w:t>
      </w:r>
      <w:r>
        <w:rPr>
          <w:sz w:val="24"/>
        </w:rPr>
        <w:t>that</w:t>
      </w:r>
      <w:r>
        <w:rPr>
          <w:spacing w:val="-3"/>
          <w:sz w:val="24"/>
        </w:rPr>
        <w:t xml:space="preserve"> </w:t>
      </w:r>
      <w:r>
        <w:rPr>
          <w:sz w:val="24"/>
        </w:rPr>
        <w:t>this</w:t>
      </w:r>
      <w:r>
        <w:rPr>
          <w:spacing w:val="-4"/>
          <w:sz w:val="24"/>
        </w:rPr>
        <w:t xml:space="preserve"> </w:t>
      </w:r>
      <w:r>
        <w:rPr>
          <w:sz w:val="24"/>
        </w:rPr>
        <w:t>Agreement</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assigned</w:t>
      </w:r>
      <w:r>
        <w:rPr>
          <w:spacing w:val="-3"/>
          <w:sz w:val="24"/>
        </w:rPr>
        <w:t xml:space="preserve"> </w:t>
      </w:r>
      <w:r>
        <w:rPr>
          <w:sz w:val="24"/>
        </w:rPr>
        <w:t>in</w:t>
      </w:r>
      <w:r>
        <w:rPr>
          <w:spacing w:val="-3"/>
          <w:sz w:val="24"/>
        </w:rPr>
        <w:t xml:space="preserve"> </w:t>
      </w:r>
      <w:r>
        <w:rPr>
          <w:sz w:val="24"/>
        </w:rPr>
        <w:t>whole</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part,</w:t>
      </w:r>
      <w:r>
        <w:rPr>
          <w:spacing w:val="-3"/>
          <w:sz w:val="24"/>
        </w:rPr>
        <w:t xml:space="preserve"> </w:t>
      </w:r>
      <w:r>
        <w:rPr>
          <w:sz w:val="24"/>
        </w:rPr>
        <w:t>except that Landowner may assign this Agreement to Purchase Conservation Easement to a qualified intermediary if he /she elects to conduct a like-kind exchange in accordance with Internal Revenue Code Section 1031. As part of the like-kind exchange, the subject property will be conveyed to the United States and the United States will make payment in accordance with the purchase agreement, assignment, and closing instructions. The United States makes no assurances that this transaction will qualify as a like-kind exchange in accordance with Internal Revenue Code Section 1031. Further, the Parties agree that no Member of Delegate to Congress or Resident Commissioner shall be a party to any share or part of this Agreement.</w:t>
      </w:r>
    </w:p>
    <w:p w:rsidR="002E6019" w14:paraId="23352FA5" w14:textId="77777777">
      <w:pPr>
        <w:pStyle w:val="ListParagraph"/>
        <w:numPr>
          <w:ilvl w:val="1"/>
          <w:numId w:val="1"/>
        </w:numPr>
        <w:tabs>
          <w:tab w:val="left" w:pos="1429"/>
        </w:tabs>
        <w:spacing w:before="174" w:line="249" w:lineRule="auto"/>
        <w:ind w:left="396" w:right="563" w:firstLine="720"/>
        <w:jc w:val="both"/>
        <w:rPr>
          <w:sz w:val="24"/>
        </w:rPr>
      </w:pPr>
      <w:r>
        <w:rPr>
          <w:sz w:val="24"/>
        </w:rPr>
        <w:t>All</w:t>
      </w:r>
      <w:r>
        <w:rPr>
          <w:spacing w:val="-4"/>
          <w:sz w:val="24"/>
        </w:rPr>
        <w:t xml:space="preserve"> </w:t>
      </w:r>
      <w:r>
        <w:rPr>
          <w:sz w:val="24"/>
        </w:rPr>
        <w:t>covenants,</w:t>
      </w:r>
      <w:r>
        <w:rPr>
          <w:spacing w:val="-4"/>
          <w:sz w:val="24"/>
        </w:rPr>
        <w:t xml:space="preserve"> </w:t>
      </w:r>
      <w:r>
        <w:rPr>
          <w:sz w:val="24"/>
        </w:rPr>
        <w:t>warranties</w:t>
      </w:r>
      <w:r>
        <w:rPr>
          <w:spacing w:val="-5"/>
          <w:sz w:val="24"/>
        </w:rPr>
        <w:t xml:space="preserve"> </w:t>
      </w:r>
      <w:r>
        <w:rPr>
          <w:sz w:val="24"/>
        </w:rPr>
        <w:t>and</w:t>
      </w:r>
      <w:r>
        <w:rPr>
          <w:spacing w:val="-4"/>
          <w:sz w:val="24"/>
        </w:rPr>
        <w:t xml:space="preserve"> </w:t>
      </w:r>
      <w:r>
        <w:rPr>
          <w:sz w:val="24"/>
        </w:rPr>
        <w:t>representations</w:t>
      </w:r>
      <w:r>
        <w:rPr>
          <w:spacing w:val="-5"/>
          <w:sz w:val="24"/>
        </w:rPr>
        <w:t xml:space="preserve"> </w:t>
      </w:r>
      <w:r>
        <w:rPr>
          <w:sz w:val="24"/>
        </w:rPr>
        <w:t>made</w:t>
      </w:r>
      <w:r>
        <w:rPr>
          <w:spacing w:val="-4"/>
          <w:sz w:val="24"/>
        </w:rPr>
        <w:t xml:space="preserve"> </w:t>
      </w:r>
      <w:r>
        <w:rPr>
          <w:sz w:val="24"/>
        </w:rPr>
        <w:t>by</w:t>
      </w:r>
      <w:r>
        <w:rPr>
          <w:spacing w:val="-4"/>
          <w:sz w:val="24"/>
        </w:rPr>
        <w:t xml:space="preserve"> </w:t>
      </w:r>
      <w:r>
        <w:rPr>
          <w:sz w:val="24"/>
        </w:rPr>
        <w:t>Landowner</w:t>
      </w:r>
      <w:r>
        <w:rPr>
          <w:spacing w:val="-4"/>
          <w:sz w:val="24"/>
        </w:rPr>
        <w:t xml:space="preserve"> </w:t>
      </w:r>
      <w:r>
        <w:rPr>
          <w:sz w:val="24"/>
        </w:rPr>
        <w:t>shall</w:t>
      </w:r>
      <w:r>
        <w:rPr>
          <w:spacing w:val="-4"/>
          <w:sz w:val="24"/>
        </w:rPr>
        <w:t xml:space="preserve"> </w:t>
      </w:r>
      <w:r>
        <w:rPr>
          <w:sz w:val="24"/>
        </w:rPr>
        <w:t>survive</w:t>
      </w:r>
      <w:r>
        <w:rPr>
          <w:spacing w:val="-4"/>
          <w:sz w:val="24"/>
        </w:rPr>
        <w:t xml:space="preserve"> </w:t>
      </w:r>
      <w:r>
        <w:rPr>
          <w:sz w:val="24"/>
        </w:rPr>
        <w:t xml:space="preserve">this </w:t>
      </w:r>
      <w:r>
        <w:rPr>
          <w:spacing w:val="-2"/>
          <w:sz w:val="24"/>
        </w:rPr>
        <w:t>Agreement.</w:t>
      </w:r>
    </w:p>
    <w:p w:rsidR="002E6019" w14:paraId="23352FA6" w14:textId="77777777">
      <w:pPr>
        <w:pStyle w:val="ListParagraph"/>
        <w:spacing w:line="249" w:lineRule="auto"/>
        <w:jc w:val="both"/>
        <w:rPr>
          <w:sz w:val="24"/>
        </w:rPr>
        <w:sectPr>
          <w:pgSz w:w="12240" w:h="15840"/>
          <w:pgMar w:top="1400" w:right="1080" w:bottom="980" w:left="1080" w:header="694" w:footer="783" w:gutter="0"/>
          <w:cols w:space="720"/>
        </w:sectPr>
      </w:pPr>
    </w:p>
    <w:p w:rsidR="002E6019" w14:paraId="23352FA7" w14:textId="77777777">
      <w:pPr>
        <w:pStyle w:val="ListParagraph"/>
        <w:numPr>
          <w:ilvl w:val="1"/>
          <w:numId w:val="1"/>
        </w:numPr>
        <w:tabs>
          <w:tab w:val="left" w:pos="1453"/>
        </w:tabs>
        <w:spacing w:before="80" w:line="249" w:lineRule="auto"/>
        <w:ind w:left="380" w:right="906" w:firstLine="720"/>
        <w:rPr>
          <w:sz w:val="24"/>
        </w:rPr>
      </w:pPr>
      <w:r>
        <w:rPr>
          <w:sz w:val="24"/>
        </w:rPr>
        <w:t>Irrespective</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violations</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Landowner</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terms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conservation easement, the conservation easement survives and runs with the land for its duration.</w:t>
      </w:r>
    </w:p>
    <w:p w:rsidR="002E6019" w14:paraId="23352FA8" w14:textId="77777777">
      <w:pPr>
        <w:pStyle w:val="ListParagraph"/>
        <w:numPr>
          <w:ilvl w:val="1"/>
          <w:numId w:val="1"/>
        </w:numPr>
        <w:tabs>
          <w:tab w:val="left" w:pos="1437"/>
        </w:tabs>
        <w:spacing w:before="252" w:line="249" w:lineRule="auto"/>
        <w:ind w:right="403" w:firstLine="720"/>
        <w:rPr>
          <w:sz w:val="24"/>
        </w:rPr>
      </w:pPr>
      <w:r>
        <w:rPr>
          <w:sz w:val="24"/>
        </w:rPr>
        <w:t>If</w:t>
      </w:r>
      <w:r>
        <w:rPr>
          <w:spacing w:val="-3"/>
          <w:sz w:val="24"/>
        </w:rPr>
        <w:t xml:space="preserve"> </w:t>
      </w:r>
      <w:r>
        <w:rPr>
          <w:sz w:val="24"/>
        </w:rPr>
        <w:t>NRCS</w:t>
      </w:r>
      <w:r>
        <w:rPr>
          <w:spacing w:val="-4"/>
          <w:sz w:val="24"/>
        </w:rPr>
        <w:t xml:space="preserve"> </w:t>
      </w:r>
      <w:r>
        <w:rPr>
          <w:sz w:val="24"/>
        </w:rPr>
        <w:t>requires</w:t>
      </w:r>
      <w:r>
        <w:rPr>
          <w:spacing w:val="-4"/>
          <w:sz w:val="24"/>
        </w:rPr>
        <w:t xml:space="preserve"> </w:t>
      </w:r>
      <w:r>
        <w:rPr>
          <w:sz w:val="24"/>
        </w:rPr>
        <w:t>a</w:t>
      </w:r>
      <w:r>
        <w:rPr>
          <w:spacing w:val="-3"/>
          <w:sz w:val="24"/>
        </w:rPr>
        <w:t xml:space="preserve"> </w:t>
      </w:r>
      <w:r>
        <w:rPr>
          <w:sz w:val="24"/>
        </w:rPr>
        <w:t>closing</w:t>
      </w:r>
      <w:r>
        <w:rPr>
          <w:spacing w:val="-3"/>
          <w:sz w:val="24"/>
        </w:rPr>
        <w:t xml:space="preserve"> </w:t>
      </w:r>
      <w:r>
        <w:rPr>
          <w:sz w:val="24"/>
        </w:rPr>
        <w:t>or</w:t>
      </w:r>
      <w:r>
        <w:rPr>
          <w:spacing w:val="-3"/>
          <w:sz w:val="24"/>
        </w:rPr>
        <w:t xml:space="preserve"> </w:t>
      </w:r>
      <w:r>
        <w:rPr>
          <w:sz w:val="24"/>
        </w:rPr>
        <w:t>escrow</w:t>
      </w:r>
      <w:r>
        <w:rPr>
          <w:spacing w:val="-4"/>
          <w:sz w:val="24"/>
        </w:rPr>
        <w:t xml:space="preserve"> </w:t>
      </w:r>
      <w:r>
        <w:rPr>
          <w:sz w:val="24"/>
        </w:rPr>
        <w:t>agent</w:t>
      </w:r>
      <w:r>
        <w:rPr>
          <w:spacing w:val="-3"/>
          <w:sz w:val="24"/>
        </w:rPr>
        <w:t xml:space="preserve"> </w:t>
      </w:r>
      <w:r>
        <w:rPr>
          <w:sz w:val="24"/>
        </w:rPr>
        <w:t>to</w:t>
      </w:r>
      <w:r>
        <w:rPr>
          <w:spacing w:val="-3"/>
          <w:sz w:val="24"/>
        </w:rPr>
        <w:t xml:space="preserve"> </w:t>
      </w:r>
      <w:r>
        <w:rPr>
          <w:sz w:val="24"/>
        </w:rPr>
        <w:t>perfect</w:t>
      </w:r>
      <w:r>
        <w:rPr>
          <w:spacing w:val="-3"/>
          <w:sz w:val="24"/>
        </w:rPr>
        <w:t xml:space="preserve"> </w:t>
      </w:r>
      <w:r>
        <w:rPr>
          <w:sz w:val="24"/>
        </w:rPr>
        <w:t>this</w:t>
      </w:r>
      <w:r>
        <w:rPr>
          <w:spacing w:val="-4"/>
          <w:sz w:val="24"/>
        </w:rPr>
        <w:t xml:space="preserve"> </w:t>
      </w:r>
      <w:r>
        <w:rPr>
          <w:sz w:val="24"/>
        </w:rPr>
        <w:t>transaction,</w:t>
      </w:r>
      <w:r>
        <w:rPr>
          <w:spacing w:val="-3"/>
          <w:sz w:val="24"/>
        </w:rPr>
        <w:t xml:space="preserve"> </w:t>
      </w:r>
      <w:r>
        <w:rPr>
          <w:sz w:val="24"/>
        </w:rPr>
        <w:t>the</w:t>
      </w:r>
      <w:r>
        <w:rPr>
          <w:spacing w:val="-3"/>
          <w:sz w:val="24"/>
        </w:rPr>
        <w:t xml:space="preserve"> </w:t>
      </w:r>
      <w:r>
        <w:rPr>
          <w:sz w:val="24"/>
        </w:rPr>
        <w:t>Landowner hereby agrees that the payment may be disbursed into an escrow account administered by the closing company, escrow agent or authorized person selected by NRCS for completion of the transaction between NRCS and the Landowner.</w:t>
      </w:r>
    </w:p>
    <w:p w:rsidR="002E6019" w14:paraId="23352FA9" w14:textId="77777777">
      <w:pPr>
        <w:pStyle w:val="ListParagraph"/>
        <w:numPr>
          <w:ilvl w:val="1"/>
          <w:numId w:val="1"/>
        </w:numPr>
        <w:tabs>
          <w:tab w:val="left" w:pos="1299"/>
        </w:tabs>
        <w:spacing w:before="231" w:line="249" w:lineRule="auto"/>
        <w:ind w:left="380" w:right="272" w:firstLine="720"/>
        <w:rPr>
          <w:sz w:val="24"/>
        </w:rPr>
      </w:pPr>
      <w:r>
        <w:rPr>
          <w:sz w:val="24"/>
        </w:rPr>
        <w:t>Landowner understands</w:t>
      </w:r>
      <w:r>
        <w:rPr>
          <w:sz w:val="24"/>
        </w:rPr>
        <w:t xml:space="preserve"> the program requirement that any existing cropland base on the enrolled acres must be permanently retired at the time of easement closing. The landowner understands that it is their responsibility to contact the Farm Service Agency (FSA) to obtain and execute any documents necessary to transfer or retire base acres from the enrolled land prior to</w:t>
      </w:r>
      <w:r>
        <w:rPr>
          <w:spacing w:val="40"/>
          <w:sz w:val="24"/>
        </w:rPr>
        <w:t xml:space="preserve"> </w:t>
      </w:r>
      <w:r>
        <w:rPr>
          <w:sz w:val="24"/>
        </w:rPr>
        <w:t>the</w:t>
      </w:r>
      <w:r>
        <w:rPr>
          <w:spacing w:val="-3"/>
          <w:sz w:val="24"/>
        </w:rPr>
        <w:t xml:space="preserve"> </w:t>
      </w:r>
      <w:r>
        <w:rPr>
          <w:sz w:val="24"/>
        </w:rPr>
        <w:t>closing</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easement.</w:t>
      </w:r>
      <w:r>
        <w:rPr>
          <w:spacing w:val="-3"/>
          <w:sz w:val="24"/>
        </w:rPr>
        <w:t xml:space="preserve"> </w:t>
      </w:r>
      <w:r>
        <w:rPr>
          <w:sz w:val="24"/>
        </w:rPr>
        <w:t>Upon</w:t>
      </w:r>
      <w:r>
        <w:rPr>
          <w:spacing w:val="-3"/>
          <w:sz w:val="24"/>
        </w:rPr>
        <w:t xml:space="preserve"> </w:t>
      </w:r>
      <w:r>
        <w:rPr>
          <w:sz w:val="24"/>
        </w:rPr>
        <w:t>closing</w:t>
      </w:r>
      <w:r>
        <w:rPr>
          <w:spacing w:val="-3"/>
          <w:sz w:val="24"/>
        </w:rPr>
        <w:t xml:space="preserve"> </w:t>
      </w:r>
      <w:r>
        <w:rPr>
          <w:sz w:val="24"/>
        </w:rPr>
        <w:t>and</w:t>
      </w:r>
      <w:r>
        <w:rPr>
          <w:spacing w:val="-3"/>
          <w:sz w:val="24"/>
        </w:rPr>
        <w:t xml:space="preserve"> </w:t>
      </w:r>
      <w:r>
        <w:rPr>
          <w:sz w:val="24"/>
        </w:rPr>
        <w:t>recording</w:t>
      </w:r>
      <w:r>
        <w:rPr>
          <w:spacing w:val="-3"/>
          <w:sz w:val="24"/>
        </w:rPr>
        <w:t xml:space="preserve"> </w:t>
      </w:r>
      <w:r>
        <w:rPr>
          <w:sz w:val="24"/>
        </w:rPr>
        <w:t>the</w:t>
      </w:r>
      <w:r>
        <w:rPr>
          <w:spacing w:val="-3"/>
          <w:sz w:val="24"/>
        </w:rPr>
        <w:t xml:space="preserve"> </w:t>
      </w:r>
      <w:r>
        <w:rPr>
          <w:sz w:val="24"/>
        </w:rPr>
        <w:t>easement,</w:t>
      </w:r>
      <w:r>
        <w:rPr>
          <w:spacing w:val="-3"/>
          <w:sz w:val="24"/>
        </w:rPr>
        <w:t xml:space="preserve"> </w:t>
      </w:r>
      <w:r>
        <w:rPr>
          <w:sz w:val="24"/>
        </w:rPr>
        <w:t>NRCS</w:t>
      </w:r>
      <w:r>
        <w:rPr>
          <w:spacing w:val="-4"/>
          <w:sz w:val="24"/>
        </w:rPr>
        <w:t xml:space="preserve"> </w:t>
      </w:r>
      <w:r>
        <w:rPr>
          <w:sz w:val="24"/>
        </w:rPr>
        <w:t>will</w:t>
      </w:r>
      <w:r>
        <w:rPr>
          <w:spacing w:val="-3"/>
          <w:sz w:val="24"/>
        </w:rPr>
        <w:t xml:space="preserve"> </w:t>
      </w:r>
      <w:r>
        <w:rPr>
          <w:sz w:val="24"/>
        </w:rPr>
        <w:t>provide</w:t>
      </w:r>
      <w:r>
        <w:rPr>
          <w:spacing w:val="-3"/>
          <w:sz w:val="24"/>
        </w:rPr>
        <w:t xml:space="preserve"> </w:t>
      </w:r>
      <w:r>
        <w:rPr>
          <w:sz w:val="24"/>
        </w:rPr>
        <w:t>written notification of easement recording to FSA, at which time any base acres remaining on the easement acres will be permanently retired.</w:t>
      </w:r>
    </w:p>
    <w:p w:rsidR="002E6019" w14:paraId="23352FAA" w14:textId="77777777">
      <w:pPr>
        <w:pStyle w:val="BodyText"/>
      </w:pPr>
    </w:p>
    <w:p w:rsidR="002E6019" w14:paraId="23352FAB" w14:textId="77777777">
      <w:pPr>
        <w:pStyle w:val="BodyText"/>
        <w:spacing w:before="176"/>
      </w:pPr>
    </w:p>
    <w:p w:rsidR="002E6019" w14:paraId="23352FAC" w14:textId="77777777">
      <w:pPr>
        <w:pStyle w:val="BodyText"/>
        <w:tabs>
          <w:tab w:val="left" w:pos="5578"/>
          <w:tab w:val="left" w:pos="7110"/>
        </w:tabs>
        <w:ind w:left="1079" w:right="2917"/>
        <w:rPr>
          <w:rFonts w:ascii="Myriad Pro"/>
        </w:rPr>
      </w:pPr>
      <w:r>
        <w:rPr>
          <w:rFonts w:ascii="Myriad Pro"/>
        </w:rPr>
        <w:t xml:space="preserve">Landowner has hereunto signed on this </w:t>
      </w:r>
      <w:r>
        <w:rPr>
          <w:rFonts w:ascii="Myriad Pro"/>
          <w:u w:val="single"/>
        </w:rPr>
        <w:tab/>
      </w:r>
      <w:r>
        <w:rPr>
          <w:rFonts w:ascii="Myriad Pro"/>
        </w:rPr>
        <w:t xml:space="preserve">Day </w:t>
      </w:r>
      <w:r>
        <w:rPr>
          <w:rFonts w:ascii="Myriad Pro"/>
        </w:rPr>
        <w:t xml:space="preserve">of </w:t>
      </w:r>
      <w:r>
        <w:rPr>
          <w:rFonts w:ascii="Myriad Pro"/>
          <w:u w:val="single"/>
        </w:rPr>
        <w:tab/>
      </w:r>
      <w:r>
        <w:rPr>
          <w:rFonts w:ascii="Myriad Pro"/>
          <w:spacing w:val="-10"/>
        </w:rPr>
        <w:t>,</w:t>
      </w:r>
      <w:r>
        <w:rPr>
          <w:rFonts w:ascii="Myriad Pro"/>
          <w:spacing w:val="-10"/>
        </w:rPr>
        <w:t xml:space="preserve"> </w:t>
      </w:r>
      <w:r>
        <w:rPr>
          <w:rFonts w:ascii="Myriad Pro"/>
        </w:rPr>
        <w:t>20</w:t>
      </w:r>
      <w:r>
        <w:rPr>
          <w:rFonts w:ascii="Myriad Pro"/>
          <w:spacing w:val="80"/>
          <w:w w:val="150"/>
          <w:u w:val="single"/>
        </w:rPr>
        <w:t xml:space="preserve"> </w:t>
      </w:r>
      <w:r>
        <w:rPr>
          <w:rFonts w:ascii="Myriad Pro"/>
        </w:rPr>
        <w:t>.</w:t>
      </w:r>
    </w:p>
    <w:p w:rsidR="002E6019" w14:paraId="23352FAD" w14:textId="77777777">
      <w:pPr>
        <w:pStyle w:val="BodyText"/>
        <w:tabs>
          <w:tab w:val="left" w:pos="6851"/>
        </w:tabs>
        <w:spacing w:before="21"/>
        <w:ind w:left="360"/>
        <w:rPr>
          <w:rFonts w:ascii="Myriad Pro"/>
        </w:rPr>
      </w:pPr>
      <w:r>
        <w:rPr>
          <w:rFonts w:ascii="Myriad Pro"/>
        </w:rPr>
        <w:t>Landowner(s):</w:t>
      </w:r>
      <w:r>
        <w:rPr>
          <w:rFonts w:ascii="Myriad Pro"/>
          <w:spacing w:val="80"/>
        </w:rPr>
        <w:t xml:space="preserve"> </w:t>
      </w:r>
      <w:r>
        <w:rPr>
          <w:rFonts w:ascii="Myriad Pro"/>
          <w:u w:val="single"/>
        </w:rPr>
        <w:tab/>
      </w:r>
    </w:p>
    <w:p w:rsidR="002E6019" w14:paraId="23352FAE" w14:textId="77777777">
      <w:pPr>
        <w:pStyle w:val="BodyText"/>
        <w:rPr>
          <w:rFonts w:ascii="Myriad Pro"/>
          <w:sz w:val="20"/>
        </w:rPr>
      </w:pPr>
    </w:p>
    <w:p w:rsidR="002E6019" w14:paraId="23352FAF" w14:textId="77777777">
      <w:pPr>
        <w:pStyle w:val="BodyText"/>
        <w:spacing w:before="18"/>
        <w:rPr>
          <w:rFonts w:ascii="Myriad Pro"/>
          <w:sz w:val="20"/>
        </w:rPr>
      </w:pPr>
      <w:r>
        <w:rPr>
          <w:rFonts w:ascii="Myriad Pro"/>
          <w:noProof/>
          <w:sz w:val="20"/>
        </w:rPr>
        <mc:AlternateContent>
          <mc:Choice Requires="wps">
            <w:drawing>
              <wp:anchor distT="0" distB="0" distL="0" distR="0" simplePos="0" relativeHeight="251678720" behindDoc="1" locked="0" layoutInCell="1" allowOverlap="1">
                <wp:simplePos x="0" y="0"/>
                <wp:positionH relativeFrom="page">
                  <wp:posOffset>1961819</wp:posOffset>
                </wp:positionH>
                <wp:positionV relativeFrom="paragraph">
                  <wp:posOffset>179559</wp:posOffset>
                </wp:positionV>
                <wp:extent cx="3124200"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3124200" cy="1270"/>
                        </a:xfrm>
                        <a:custGeom>
                          <a:avLst/>
                          <a:gdLst/>
                          <a:rect l="l" t="t" r="r" b="b"/>
                          <a:pathLst>
                            <a:path fill="norm" w="3124200" stroke="1">
                              <a:moveTo>
                                <a:pt x="0" y="0"/>
                              </a:moveTo>
                              <a:lnTo>
                                <a:pt x="3124200" y="0"/>
                              </a:lnTo>
                            </a:path>
                          </a:pathLst>
                        </a:custGeom>
                        <a:ln w="7620">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41" style="width:246pt;height:0.1pt;margin-top:14.15pt;margin-left:154.45pt;mso-position-horizontal-relative:page;mso-wrap-distance-bottom:0;mso-wrap-distance-left:0;mso-wrap-distance-right:0;mso-wrap-distance-top:0;mso-wrap-style:square;position:absolute;visibility:visible;v-text-anchor:top;z-index:-251636736" coordsize="3124200,1270" path="m,l3124200,e" filled="f" strokeweight="0.6pt">
                <v:path arrowok="t"/>
                <w10:wrap type="topAndBottom"/>
              </v:shape>
            </w:pict>
          </mc:Fallback>
        </mc:AlternateContent>
      </w:r>
    </w:p>
    <w:p w:rsidR="002E6019" w14:paraId="23352FB0" w14:textId="77777777">
      <w:pPr>
        <w:pStyle w:val="BodyText"/>
        <w:rPr>
          <w:rFonts w:ascii="Myriad Pro"/>
        </w:rPr>
      </w:pPr>
    </w:p>
    <w:p w:rsidR="002E6019" w14:paraId="23352FB1" w14:textId="77777777">
      <w:pPr>
        <w:pStyle w:val="BodyText"/>
        <w:spacing w:before="234"/>
        <w:rPr>
          <w:rFonts w:ascii="Myriad Pro"/>
        </w:rPr>
      </w:pPr>
    </w:p>
    <w:p w:rsidR="002E6019" w14:paraId="23352FB2" w14:textId="77777777">
      <w:pPr>
        <w:pStyle w:val="BodyText"/>
        <w:spacing w:before="1" w:line="249" w:lineRule="auto"/>
        <w:ind w:left="360" w:right="400"/>
      </w:pPr>
      <w:r>
        <w:t>The Secretary of the Department of Agriculture, acting and through his/her authorized representative</w:t>
      </w:r>
      <w:r>
        <w:rPr>
          <w:spacing w:val="-3"/>
        </w:rPr>
        <w:t xml:space="preserve"> </w:t>
      </w:r>
      <w:r>
        <w:t>has</w:t>
      </w:r>
      <w:r>
        <w:rPr>
          <w:spacing w:val="-4"/>
        </w:rPr>
        <w:t xml:space="preserve"> </w:t>
      </w:r>
      <w:r>
        <w:t>executed</w:t>
      </w:r>
      <w:r>
        <w:rPr>
          <w:spacing w:val="-3"/>
        </w:rPr>
        <w:t xml:space="preserve"> </w:t>
      </w:r>
      <w:r>
        <w:t>this</w:t>
      </w:r>
      <w:r>
        <w:rPr>
          <w:spacing w:val="-4"/>
        </w:rPr>
        <w:t xml:space="preserve"> </w:t>
      </w:r>
      <w:r>
        <w:t>Agreement</w:t>
      </w:r>
      <w:r>
        <w:rPr>
          <w:spacing w:val="-3"/>
        </w:rPr>
        <w:t xml:space="preserve"> </w:t>
      </w:r>
      <w:r>
        <w:t>on</w:t>
      </w:r>
      <w:r>
        <w:rPr>
          <w:spacing w:val="-3"/>
        </w:rPr>
        <w:t xml:space="preserve"> </w:t>
      </w:r>
      <w:r>
        <w:t>behalf</w:t>
      </w:r>
      <w:r>
        <w:rPr>
          <w:spacing w:val="-3"/>
        </w:rPr>
        <w:t xml:space="preserve"> </w:t>
      </w:r>
      <w:r>
        <w:t>of</w:t>
      </w:r>
      <w:r>
        <w:rPr>
          <w:spacing w:val="-3"/>
        </w:rPr>
        <w:t xml:space="preserve"> </w:t>
      </w:r>
      <w:r>
        <w:t>the</w:t>
      </w:r>
      <w:r>
        <w:rPr>
          <w:spacing w:val="-3"/>
        </w:rPr>
        <w:t xml:space="preserve"> </w:t>
      </w:r>
      <w:r>
        <w:t>United</w:t>
      </w:r>
      <w:r>
        <w:rPr>
          <w:spacing w:val="-3"/>
        </w:rPr>
        <w:t xml:space="preserve"> </w:t>
      </w:r>
      <w:r>
        <w:t>States</w:t>
      </w:r>
      <w:r>
        <w:rPr>
          <w:spacing w:val="-4"/>
        </w:rPr>
        <w:t xml:space="preserve"> </w:t>
      </w:r>
      <w:r>
        <w:t>of</w:t>
      </w:r>
      <w:r>
        <w:rPr>
          <w:spacing w:val="-3"/>
        </w:rPr>
        <w:t xml:space="preserve"> </w:t>
      </w:r>
      <w:r>
        <w:t>America</w:t>
      </w:r>
      <w:r>
        <w:rPr>
          <w:spacing w:val="-3"/>
        </w:rPr>
        <w:t xml:space="preserve"> </w:t>
      </w:r>
      <w:r>
        <w:t>on</w:t>
      </w:r>
      <w:r>
        <w:rPr>
          <w:spacing w:val="-3"/>
        </w:rPr>
        <w:t xml:space="preserve"> </w:t>
      </w:r>
      <w:r>
        <w:t>this</w:t>
      </w:r>
    </w:p>
    <w:p w:rsidR="002E6019" w14:paraId="23352FB3" w14:textId="77777777">
      <w:pPr>
        <w:pStyle w:val="BodyText"/>
        <w:tabs>
          <w:tab w:val="left" w:pos="840"/>
          <w:tab w:val="left" w:pos="2423"/>
        </w:tabs>
        <w:spacing w:before="1"/>
        <w:ind w:left="360"/>
        <w:rPr>
          <w:rFonts w:ascii="Myriad Pro"/>
        </w:rPr>
      </w:pPr>
      <w:r>
        <w:rPr>
          <w:rFonts w:ascii="Myriad Pro"/>
          <w:u w:val="single"/>
        </w:rPr>
        <w:tab/>
      </w:r>
      <w:r>
        <w:rPr>
          <w:rFonts w:ascii="Myriad Pro"/>
        </w:rPr>
        <w:t xml:space="preserve"> Day of </w:t>
      </w:r>
      <w:r>
        <w:rPr>
          <w:rFonts w:ascii="Myriad Pro"/>
          <w:u w:val="single"/>
        </w:rPr>
        <w:tab/>
      </w:r>
      <w:r>
        <w:rPr>
          <w:rFonts w:ascii="Myriad Pro"/>
        </w:rPr>
        <w:t>, 20</w:t>
      </w:r>
      <w:r>
        <w:rPr>
          <w:rFonts w:ascii="Myriad Pro"/>
          <w:spacing w:val="68"/>
          <w:u w:val="single"/>
        </w:rPr>
        <w:t xml:space="preserve">  </w:t>
      </w:r>
      <w:r>
        <w:rPr>
          <w:rFonts w:ascii="Myriad Pro"/>
          <w:spacing w:val="-10"/>
        </w:rPr>
        <w:t>.</w:t>
      </w:r>
    </w:p>
    <w:p w:rsidR="002E6019" w14:paraId="23352FB4" w14:textId="77777777">
      <w:pPr>
        <w:pStyle w:val="BodyText"/>
        <w:tabs>
          <w:tab w:val="left" w:pos="904"/>
          <w:tab w:val="left" w:pos="4024"/>
        </w:tabs>
        <w:spacing w:before="279" w:line="550" w:lineRule="atLeast"/>
        <w:ind w:left="360" w:right="6053"/>
        <w:rPr>
          <w:rFonts w:ascii="Myriad Pro"/>
        </w:rPr>
      </w:pPr>
      <w:r>
        <w:rPr>
          <w:rFonts w:ascii="Myriad Pro"/>
          <w:noProof/>
        </w:rPr>
        <mc:AlternateContent>
          <mc:Choice Requires="wpg">
            <w:drawing>
              <wp:anchor distT="0" distB="0" distL="0" distR="0" simplePos="0" relativeHeight="251672576" behindDoc="0" locked="0" layoutInCell="1" allowOverlap="1">
                <wp:simplePos x="0" y="0"/>
                <wp:positionH relativeFrom="page">
                  <wp:posOffset>4338637</wp:posOffset>
                </wp:positionH>
                <wp:positionV relativeFrom="paragraph">
                  <wp:posOffset>192766</wp:posOffset>
                </wp:positionV>
                <wp:extent cx="2638425" cy="923925"/>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2638425" cy="923925"/>
                          <a:chOff x="0" y="0"/>
                          <a:chExt cx="2638425" cy="923925"/>
                        </a:xfrm>
                      </wpg:grpSpPr>
                      <wps:wsp xmlns:wps="http://schemas.microsoft.com/office/word/2010/wordprocessingShape">
                        <wps:cNvPr id="23" name="Graphic 23"/>
                        <wps:cNvSpPr/>
                        <wps:spPr>
                          <a:xfrm>
                            <a:off x="4762" y="4762"/>
                            <a:ext cx="2628900" cy="914400"/>
                          </a:xfrm>
                          <a:custGeom>
                            <a:avLst/>
                            <a:gdLst/>
                            <a:rect l="l" t="t" r="r" b="b"/>
                            <a:pathLst>
                              <a:path fill="norm" h="914400" w="2628900" stroke="1">
                                <a:moveTo>
                                  <a:pt x="0" y="914400"/>
                                </a:moveTo>
                                <a:lnTo>
                                  <a:pt x="2628900" y="914400"/>
                                </a:lnTo>
                                <a:lnTo>
                                  <a:pt x="2628900" y="0"/>
                                </a:lnTo>
                                <a:lnTo>
                                  <a:pt x="0" y="0"/>
                                </a:lnTo>
                                <a:lnTo>
                                  <a:pt x="0" y="914400"/>
                                </a:lnTo>
                                <a:close/>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99860" y="607618"/>
                            <a:ext cx="2401570" cy="1270"/>
                          </a:xfrm>
                          <a:custGeom>
                            <a:avLst/>
                            <a:gdLst/>
                            <a:rect l="l" t="t" r="r" b="b"/>
                            <a:pathLst>
                              <a:path fill="norm" w="2401570" stroke="1">
                                <a:moveTo>
                                  <a:pt x="0" y="0"/>
                                </a:moveTo>
                                <a:lnTo>
                                  <a:pt x="1460500" y="0"/>
                                </a:lnTo>
                              </a:path>
                              <a:path fill="norm" w="2401570" stroke="1">
                                <a:moveTo>
                                  <a:pt x="1829689" y="0"/>
                                </a:moveTo>
                                <a:lnTo>
                                  <a:pt x="2401189"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5" name="Textbox 25"/>
                        <wps:cNvSpPr txBox="1"/>
                        <wps:spPr>
                          <a:xfrm>
                            <a:off x="99860" y="36880"/>
                            <a:ext cx="2402205" cy="153035"/>
                          </a:xfrm>
                          <a:prstGeom prst="rect">
                            <a:avLst/>
                          </a:prstGeom>
                        </wps:spPr>
                        <wps:txbx>
                          <w:txbxContent>
                            <w:p w:rsidR="002E6019" w14:textId="77777777">
                              <w:pPr>
                                <w:rPr>
                                  <w:rFonts w:ascii="Myriad Pro"/>
                                  <w:sz w:val="20"/>
                                </w:rPr>
                              </w:pPr>
                              <w:r>
                                <w:rPr>
                                  <w:rFonts w:ascii="Myriad Pro"/>
                                  <w:sz w:val="20"/>
                                </w:rPr>
                                <w:t xml:space="preserve">Funds are authorized by Budget and </w:t>
                              </w:r>
                              <w:r>
                                <w:rPr>
                                  <w:rFonts w:ascii="Myriad Pro"/>
                                  <w:spacing w:val="-2"/>
                                  <w:sz w:val="20"/>
                                </w:rPr>
                                <w:t>Finance.</w:t>
                              </w:r>
                            </w:p>
                          </w:txbxContent>
                        </wps:txbx>
                        <wps:bodyPr wrap="square" lIns="0" tIns="0" rIns="0" bIns="0" rtlCol="0"/>
                      </wps:wsp>
                      <wps:wsp xmlns:wps="http://schemas.microsoft.com/office/word/2010/wordprocessingShape">
                        <wps:cNvPr id="26" name="Textbox 26"/>
                        <wps:cNvSpPr txBox="1"/>
                        <wps:spPr>
                          <a:xfrm>
                            <a:off x="99860" y="624890"/>
                            <a:ext cx="1078865" cy="153035"/>
                          </a:xfrm>
                          <a:prstGeom prst="rect">
                            <a:avLst/>
                          </a:prstGeom>
                        </wps:spPr>
                        <wps:txbx>
                          <w:txbxContent>
                            <w:p w:rsidR="002E6019" w14:textId="77777777">
                              <w:pPr>
                                <w:rPr>
                                  <w:rFonts w:ascii="Myriad Pro"/>
                                  <w:sz w:val="20"/>
                                </w:rPr>
                              </w:pPr>
                              <w:r>
                                <w:rPr>
                                  <w:rFonts w:ascii="Myriad Pro"/>
                                  <w:sz w:val="20"/>
                                </w:rPr>
                                <w:t xml:space="preserve">State Budget </w:t>
                              </w:r>
                              <w:r>
                                <w:rPr>
                                  <w:rFonts w:ascii="Myriad Pro"/>
                                  <w:spacing w:val="-2"/>
                                  <w:sz w:val="20"/>
                                </w:rPr>
                                <w:t>Officer</w:t>
                              </w:r>
                            </w:p>
                          </w:txbxContent>
                        </wps:txbx>
                        <wps:bodyPr wrap="square" lIns="0" tIns="0" rIns="0" bIns="0" rtlCol="0"/>
                      </wps:wsp>
                      <wps:wsp xmlns:wps="http://schemas.microsoft.com/office/word/2010/wordprocessingShape">
                        <wps:cNvPr id="27" name="Textbox 27"/>
                        <wps:cNvSpPr txBox="1"/>
                        <wps:spPr>
                          <a:xfrm>
                            <a:off x="1928660" y="624890"/>
                            <a:ext cx="264160" cy="153035"/>
                          </a:xfrm>
                          <a:prstGeom prst="rect">
                            <a:avLst/>
                          </a:prstGeom>
                        </wps:spPr>
                        <wps:txbx>
                          <w:txbxContent>
                            <w:p w:rsidR="002E6019" w14:textId="77777777">
                              <w:pPr>
                                <w:rPr>
                                  <w:rFonts w:ascii="Myriad Pro"/>
                                  <w:sz w:val="20"/>
                                </w:rPr>
                              </w:pPr>
                              <w:r>
                                <w:rPr>
                                  <w:rFonts w:ascii="Myriad Pro"/>
                                  <w:spacing w:val="-4"/>
                                  <w:sz w:val="20"/>
                                </w:rPr>
                                <w:t>Date</w:t>
                              </w:r>
                            </w:p>
                          </w:txbxContent>
                        </wps:txbx>
                        <wps:bodyPr wrap="square" lIns="0" tIns="0" rIns="0" bIns="0" rtlCol="0"/>
                      </wps:wsp>
                    </wpg:wgp>
                  </a:graphicData>
                </a:graphic>
              </wp:anchor>
            </w:drawing>
          </mc:Choice>
          <mc:Fallback>
            <w:pict>
              <v:group id="Group 22" o:spid="_x0000_s1042" style="width:207.75pt;height:72.75pt;margin-top:15.2pt;margin-left:341.6pt;mso-position-horizontal-relative:page;mso-wrap-distance-left:0;mso-wrap-distance-right:0;position:absolute;z-index:251673600" coordsize="26384,9239">
                <v:shape id="Graphic 23" o:spid="_x0000_s1043" style="width:26289;height:9144;left:47;mso-wrap-style:square;position:absolute;top:47;visibility:visible;v-text-anchor:top" coordsize="2628900,914400" path="m,914400l2628900,914400l2628900,,,,,914400xe" filled="f">
                  <v:path arrowok="t"/>
                </v:shape>
                <v:shape id="Graphic 24" o:spid="_x0000_s1044" style="width:24016;height:12;left:998;mso-wrap-style:square;position:absolute;top:6076;visibility:visible;v-text-anchor:top" coordsize="2401570,1270" path="m,l1460500,em1829689,l2401189,e" filled="f" strokeweight="0.5pt">
                  <v:path arrowok="t"/>
                </v:shape>
                <v:shape id="Textbox 25" o:spid="_x0000_s1045" type="#_x0000_t202" style="width:24022;height:1531;left:998;mso-wrap-style:square;position:absolute;top:368;visibility:visible;v-text-anchor:top" filled="f" stroked="f">
                  <v:textbox inset="0,0,0,0">
                    <w:txbxContent>
                      <w:p w:rsidR="002E6019" w14:paraId="23352FED" w14:textId="77777777">
                        <w:pPr>
                          <w:rPr>
                            <w:rFonts w:ascii="Myriad Pro"/>
                            <w:sz w:val="20"/>
                          </w:rPr>
                        </w:pPr>
                        <w:r>
                          <w:rPr>
                            <w:rFonts w:ascii="Myriad Pro"/>
                            <w:sz w:val="20"/>
                          </w:rPr>
                          <w:t xml:space="preserve">Funds are authorized by Budget and </w:t>
                        </w:r>
                        <w:r>
                          <w:rPr>
                            <w:rFonts w:ascii="Myriad Pro"/>
                            <w:spacing w:val="-2"/>
                            <w:sz w:val="20"/>
                          </w:rPr>
                          <w:t>Finance.</w:t>
                        </w:r>
                      </w:p>
                    </w:txbxContent>
                  </v:textbox>
                </v:shape>
                <v:shape id="Textbox 26" o:spid="_x0000_s1046" type="#_x0000_t202" style="width:10789;height:1531;left:998;mso-wrap-style:square;position:absolute;top:6248;visibility:visible;v-text-anchor:top" filled="f" stroked="f">
                  <v:textbox inset="0,0,0,0">
                    <w:txbxContent>
                      <w:p w:rsidR="002E6019" w14:paraId="23352FEE" w14:textId="77777777">
                        <w:pPr>
                          <w:rPr>
                            <w:rFonts w:ascii="Myriad Pro"/>
                            <w:sz w:val="20"/>
                          </w:rPr>
                        </w:pPr>
                        <w:r>
                          <w:rPr>
                            <w:rFonts w:ascii="Myriad Pro"/>
                            <w:sz w:val="20"/>
                          </w:rPr>
                          <w:t xml:space="preserve">State Budget </w:t>
                        </w:r>
                        <w:r>
                          <w:rPr>
                            <w:rFonts w:ascii="Myriad Pro"/>
                            <w:spacing w:val="-2"/>
                            <w:sz w:val="20"/>
                          </w:rPr>
                          <w:t>Officer</w:t>
                        </w:r>
                      </w:p>
                    </w:txbxContent>
                  </v:textbox>
                </v:shape>
                <v:shape id="Textbox 27" o:spid="_x0000_s1047" type="#_x0000_t202" style="width:2642;height:1531;left:19286;mso-wrap-style:square;position:absolute;top:6248;visibility:visible;v-text-anchor:top" filled="f" stroked="f">
                  <v:textbox inset="0,0,0,0">
                    <w:txbxContent>
                      <w:p w:rsidR="002E6019" w14:paraId="23352FEF" w14:textId="77777777">
                        <w:pPr>
                          <w:rPr>
                            <w:rFonts w:ascii="Myriad Pro"/>
                            <w:sz w:val="20"/>
                          </w:rPr>
                        </w:pPr>
                        <w:r>
                          <w:rPr>
                            <w:rFonts w:ascii="Myriad Pro"/>
                            <w:spacing w:val="-4"/>
                            <w:sz w:val="20"/>
                          </w:rPr>
                          <w:t>Date</w:t>
                        </w:r>
                      </w:p>
                    </w:txbxContent>
                  </v:textbox>
                </v:shape>
              </v:group>
            </w:pict>
          </mc:Fallback>
        </mc:AlternateContent>
      </w:r>
      <w:r>
        <w:rPr>
          <w:rFonts w:ascii="Myriad Pro"/>
        </w:rPr>
        <w:t>THE UNITED STATES OF AMERICA</w:t>
      </w:r>
      <w:r>
        <w:rPr>
          <w:rFonts w:ascii="Myriad Pro"/>
          <w:spacing w:val="80"/>
        </w:rPr>
        <w:t xml:space="preserve"> </w:t>
      </w:r>
      <w:r>
        <w:rPr>
          <w:rFonts w:ascii="Myriad Pro"/>
          <w:spacing w:val="-4"/>
        </w:rPr>
        <w:t>BY:</w:t>
      </w:r>
      <w:r>
        <w:rPr>
          <w:rFonts w:ascii="Myriad Pro"/>
        </w:rPr>
        <w:tab/>
      </w:r>
      <w:r>
        <w:rPr>
          <w:rFonts w:ascii="Myriad Pro"/>
          <w:u w:val="single"/>
        </w:rPr>
        <w:tab/>
      </w:r>
    </w:p>
    <w:p w:rsidR="002E6019" w14:paraId="23352FB5" w14:textId="77777777">
      <w:pPr>
        <w:pStyle w:val="BodyText"/>
        <w:spacing w:before="74"/>
        <w:ind w:left="920"/>
        <w:rPr>
          <w:rFonts w:ascii="Myriad Pro"/>
        </w:rPr>
      </w:pPr>
      <w:r>
        <w:rPr>
          <w:rFonts w:ascii="Myriad Pro"/>
        </w:rPr>
        <w:t xml:space="preserve">State </w:t>
      </w:r>
      <w:r>
        <w:rPr>
          <w:rFonts w:ascii="Myriad Pro"/>
          <w:spacing w:val="-2"/>
        </w:rPr>
        <w:t>Conservationist</w:t>
      </w:r>
    </w:p>
    <w:p w:rsidR="002E6019" w14:paraId="23352FB6" w14:textId="77777777">
      <w:pPr>
        <w:pStyle w:val="BodyText"/>
        <w:rPr>
          <w:rFonts w:ascii="Myriad Pro"/>
          <w:sz w:val="20"/>
        </w:rPr>
      </w:pPr>
    </w:p>
    <w:p w:rsidR="002E6019" w14:paraId="23352FB7" w14:textId="77777777">
      <w:pPr>
        <w:pStyle w:val="BodyText"/>
        <w:rPr>
          <w:rFonts w:ascii="Myriad Pro"/>
          <w:sz w:val="20"/>
        </w:rPr>
      </w:pPr>
    </w:p>
    <w:p w:rsidR="002E6019" w14:paraId="23352FB8" w14:textId="77777777">
      <w:pPr>
        <w:pStyle w:val="BodyText"/>
        <w:spacing w:before="93"/>
        <w:rPr>
          <w:rFonts w:ascii="Myriad Pro"/>
          <w:sz w:val="20"/>
        </w:rPr>
      </w:pPr>
    </w:p>
    <w:p w:rsidR="003B16F4" w:rsidP="003B16F4" w14:paraId="7EC338FD" w14:textId="226E4D47">
      <w:pPr>
        <w:spacing w:before="29" w:line="271" w:lineRule="auto"/>
        <w:ind w:left="346" w:right="173"/>
        <w:jc w:val="center"/>
        <w:rPr>
          <w:b/>
          <w:sz w:val="20"/>
        </w:rPr>
      </w:pPr>
      <w:r w:rsidRPr="003B16F4">
        <w:rPr>
          <w:b/>
          <w:sz w:val="20"/>
        </w:rPr>
        <w:t>Public Burden Statement: (Paperwork Reduction Act)</w:t>
      </w:r>
    </w:p>
    <w:p w:rsidR="002E6019" w:rsidP="00602551" w14:paraId="23352FBA" w14:textId="14398C2C">
      <w:pPr>
        <w:spacing w:before="29" w:line="271" w:lineRule="auto"/>
        <w:ind w:left="360" w:right="173"/>
        <w:jc w:val="both"/>
        <w:rPr>
          <w:sz w:val="20"/>
        </w:rPr>
      </w:pPr>
      <w:r>
        <w:rPr>
          <w:sz w:val="20"/>
        </w:rPr>
        <w:t>According to the Paperwork Reduction Act of 1995, an agency may not conduct or sponsor, and a person is not required to respond to, a collection of information unless it displays a valid OMB control number. The valid OMB control</w:t>
      </w:r>
      <w:r>
        <w:rPr>
          <w:spacing w:val="-3"/>
          <w:sz w:val="20"/>
        </w:rPr>
        <w:t xml:space="preserve"> </w:t>
      </w:r>
      <w:r>
        <w:rPr>
          <w:sz w:val="20"/>
        </w:rPr>
        <w:t>number</w:t>
      </w:r>
      <w:r>
        <w:rPr>
          <w:spacing w:val="-3"/>
          <w:sz w:val="20"/>
        </w:rPr>
        <w:t xml:space="preserve"> </w:t>
      </w:r>
      <w:r>
        <w:rPr>
          <w:sz w:val="20"/>
        </w:rPr>
        <w:t>for</w:t>
      </w:r>
      <w:r>
        <w:rPr>
          <w:spacing w:val="-3"/>
          <w:sz w:val="20"/>
        </w:rPr>
        <w:t xml:space="preserve"> </w:t>
      </w:r>
      <w:r>
        <w:rPr>
          <w:sz w:val="20"/>
        </w:rPr>
        <w:t>this</w:t>
      </w:r>
      <w:r>
        <w:rPr>
          <w:spacing w:val="-4"/>
          <w:sz w:val="20"/>
        </w:rPr>
        <w:t xml:space="preserve"> </w:t>
      </w:r>
      <w:r>
        <w:rPr>
          <w:sz w:val="20"/>
        </w:rPr>
        <w:t>information</w:t>
      </w:r>
      <w:r>
        <w:rPr>
          <w:spacing w:val="-3"/>
          <w:sz w:val="20"/>
        </w:rPr>
        <w:t xml:space="preserve"> </w:t>
      </w:r>
      <w:r>
        <w:rPr>
          <w:sz w:val="20"/>
        </w:rPr>
        <w:t>collection</w:t>
      </w:r>
      <w:r>
        <w:rPr>
          <w:spacing w:val="-3"/>
          <w:sz w:val="20"/>
        </w:rPr>
        <w:t xml:space="preserve"> </w:t>
      </w:r>
      <w:r>
        <w:rPr>
          <w:sz w:val="20"/>
        </w:rPr>
        <w:t>is</w:t>
      </w:r>
      <w:r>
        <w:rPr>
          <w:spacing w:val="-4"/>
          <w:sz w:val="20"/>
        </w:rPr>
        <w:t xml:space="preserve"> </w:t>
      </w:r>
      <w:r>
        <w:rPr>
          <w:sz w:val="20"/>
        </w:rPr>
        <w:t>0578-0013.</w:t>
      </w:r>
      <w:r>
        <w:rPr>
          <w:spacing w:val="40"/>
          <w:sz w:val="20"/>
        </w:rPr>
        <w:t xml:space="preserve"> </w:t>
      </w:r>
      <w:r>
        <w:rPr>
          <w:sz w:val="20"/>
        </w:rPr>
        <w:t>The</w:t>
      </w:r>
      <w:r>
        <w:rPr>
          <w:spacing w:val="-3"/>
          <w:sz w:val="20"/>
        </w:rPr>
        <w:t xml:space="preserve"> </w:t>
      </w:r>
      <w:r>
        <w:rPr>
          <w:sz w:val="20"/>
        </w:rPr>
        <w:t>time</w:t>
      </w:r>
      <w:r>
        <w:rPr>
          <w:spacing w:val="-3"/>
          <w:sz w:val="20"/>
        </w:rPr>
        <w:t xml:space="preserve"> </w:t>
      </w:r>
      <w:r>
        <w:rPr>
          <w:sz w:val="20"/>
        </w:rPr>
        <w:t>required</w:t>
      </w:r>
      <w:r>
        <w:rPr>
          <w:spacing w:val="-3"/>
          <w:sz w:val="20"/>
        </w:rPr>
        <w:t xml:space="preserve"> </w:t>
      </w:r>
      <w:r>
        <w:rPr>
          <w:sz w:val="20"/>
        </w:rPr>
        <w:t>to</w:t>
      </w:r>
      <w:r>
        <w:rPr>
          <w:spacing w:val="-3"/>
          <w:sz w:val="20"/>
        </w:rPr>
        <w:t xml:space="preserve"> </w:t>
      </w:r>
      <w:r>
        <w:rPr>
          <w:sz w:val="20"/>
        </w:rPr>
        <w:t>complete</w:t>
      </w:r>
      <w:r>
        <w:rPr>
          <w:spacing w:val="-3"/>
          <w:sz w:val="20"/>
        </w:rPr>
        <w:t xml:space="preserve"> </w:t>
      </w:r>
      <w:r>
        <w:rPr>
          <w:sz w:val="20"/>
        </w:rPr>
        <w:t>this</w:t>
      </w:r>
      <w:r>
        <w:rPr>
          <w:spacing w:val="-4"/>
          <w:sz w:val="20"/>
        </w:rPr>
        <w:t xml:space="preserve"> </w:t>
      </w:r>
      <w:r>
        <w:rPr>
          <w:sz w:val="20"/>
        </w:rPr>
        <w:t>information</w:t>
      </w:r>
      <w:r>
        <w:rPr>
          <w:spacing w:val="-3"/>
          <w:sz w:val="20"/>
        </w:rPr>
        <w:t xml:space="preserve"> </w:t>
      </w:r>
      <w:r>
        <w:rPr>
          <w:sz w:val="20"/>
        </w:rPr>
        <w:t>collection is estimated to average 69 minutes per response, including the time for reviewing instructions, searching existing data sources, gathering and maintaining the data needed, and completing and reviewing the collection of information.</w:t>
      </w:r>
    </w:p>
    <w:p w:rsidR="002E6019" w:rsidP="00704AEF" w14:paraId="23352FBB" w14:textId="21B74687">
      <w:pPr>
        <w:spacing w:line="271" w:lineRule="auto"/>
        <w:ind w:left="360" w:right="173"/>
        <w:rPr>
          <w:sz w:val="20"/>
        </w:rPr>
        <w:sectPr>
          <w:pgSz w:w="12240" w:h="15840"/>
          <w:pgMar w:top="1400" w:right="1080" w:bottom="980" w:left="1080" w:header="694" w:footer="783" w:gutter="0"/>
          <w:cols w:space="720"/>
        </w:sectPr>
      </w:pPr>
      <w:r w:rsidRPr="003B16F4">
        <w:rPr>
          <w:sz w:val="20"/>
        </w:rPr>
        <w:t xml:space="preserve">Send comments regarding this burden estimate or any other aspect of this collection of information, including suggestions for reducing this burden by emailing to: </w:t>
      </w:r>
      <w:hyperlink r:id="rId10" w:history="1">
        <w:r w:rsidRPr="00B04F6E">
          <w:rPr>
            <w:rStyle w:val="Hyperlink"/>
            <w:sz w:val="20"/>
          </w:rPr>
          <w:t>askusda@usda.gov</w:t>
        </w:r>
      </w:hyperlink>
      <w:r w:rsidRPr="003B16F4">
        <w:rPr>
          <w:sz w:val="20"/>
        </w:rPr>
        <w:t>.</w:t>
      </w:r>
      <w:r>
        <w:rPr>
          <w:sz w:val="20"/>
        </w:rPr>
        <w:t xml:space="preserve"> </w:t>
      </w:r>
    </w:p>
    <w:p w:rsidR="002E6019" w:rsidP="00602551" w14:paraId="23352FBC" w14:textId="77777777">
      <w:pPr>
        <w:pStyle w:val="BodyText"/>
        <w:ind w:left="360" w:right="173"/>
        <w:jc w:val="both"/>
        <w:rPr>
          <w:sz w:val="22"/>
        </w:rPr>
      </w:pPr>
    </w:p>
    <w:p w:rsidR="002E6019" w:rsidP="00602551" w14:paraId="23352FBD" w14:textId="77777777">
      <w:pPr>
        <w:pStyle w:val="BodyText"/>
        <w:spacing w:before="73"/>
        <w:ind w:left="360" w:right="173"/>
        <w:jc w:val="both"/>
        <w:rPr>
          <w:sz w:val="22"/>
        </w:rPr>
      </w:pPr>
    </w:p>
    <w:p w:rsidR="002E6019" w:rsidP="00704AEF" w14:paraId="23352FBE" w14:textId="77777777">
      <w:pPr>
        <w:ind w:left="360" w:right="173"/>
        <w:jc w:val="center"/>
        <w:rPr>
          <w:b/>
        </w:rPr>
      </w:pPr>
      <w:r>
        <w:rPr>
          <w:b/>
        </w:rPr>
        <w:t xml:space="preserve">Privacy Act </w:t>
      </w:r>
      <w:r>
        <w:rPr>
          <w:b/>
          <w:spacing w:val="-2"/>
        </w:rPr>
        <w:t>Statement</w:t>
      </w:r>
    </w:p>
    <w:p w:rsidR="002E6019" w:rsidP="00602551" w14:paraId="23352FC0" w14:textId="43D75E16">
      <w:pPr>
        <w:pStyle w:val="BodyText"/>
        <w:spacing w:before="17"/>
        <w:ind w:left="360" w:right="173"/>
        <w:jc w:val="both"/>
        <w:rPr>
          <w:sz w:val="22"/>
        </w:rPr>
      </w:pPr>
      <w:r w:rsidRPr="00602551">
        <w:rPr>
          <w:sz w:val="22"/>
          <w:szCs w:val="22"/>
        </w:rPr>
        <w:t xml:space="preserve">In accordance </w:t>
      </w:r>
      <w:r w:rsidRPr="00602551">
        <w:rPr>
          <w:sz w:val="22"/>
          <w:szCs w:val="22"/>
        </w:rPr>
        <w:t>to</w:t>
      </w:r>
      <w:r w:rsidRPr="00602551">
        <w:rPr>
          <w:sz w:val="22"/>
          <w:szCs w:val="22"/>
        </w:rPr>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evaluate, develop, and administer agreements for the purchase of conservation easements, determine eligibility for conservation program benefits, and support associated technical and financial assistance activities.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Notices for USDA/NRCS‑1 and USDA/FSA‑2, and applicable confidentiality laws, including 7 U.S.C. § 8791. Providing this information is </w:t>
      </w:r>
      <w:r w:rsidRPr="00602551">
        <w:rPr>
          <w:sz w:val="22"/>
          <w:szCs w:val="22"/>
        </w:rPr>
        <w:t>voluntary, but</w:t>
      </w:r>
      <w:r w:rsidRPr="00602551">
        <w:rPr>
          <w:sz w:val="22"/>
          <w:szCs w:val="22"/>
        </w:rPr>
        <w:t xml:space="preserve"> not providing it may delay or prevent eligibility determinations, conservation planning, or approval and administration of a conservation easement purchase agreement.</w:t>
      </w:r>
    </w:p>
    <w:p w:rsidR="00704AEF" w:rsidP="00602551" w14:paraId="3CE03B94" w14:textId="77777777">
      <w:pPr>
        <w:ind w:left="360" w:right="173"/>
        <w:jc w:val="both"/>
        <w:rPr>
          <w:b/>
          <w:spacing w:val="-2"/>
        </w:rPr>
      </w:pPr>
    </w:p>
    <w:p w:rsidR="002E6019" w:rsidP="00704AEF" w14:paraId="23352FC1" w14:textId="508FEF68">
      <w:pPr>
        <w:ind w:left="360" w:right="173"/>
        <w:jc w:val="center"/>
        <w:rPr>
          <w:b/>
        </w:rPr>
      </w:pPr>
      <w:r>
        <w:rPr>
          <w:b/>
          <w:spacing w:val="-2"/>
        </w:rPr>
        <w:t>Non-Discrimination</w:t>
      </w:r>
      <w:r>
        <w:rPr>
          <w:b/>
          <w:spacing w:val="18"/>
        </w:rPr>
        <w:t xml:space="preserve"> </w:t>
      </w:r>
      <w:r>
        <w:rPr>
          <w:b/>
          <w:spacing w:val="-2"/>
        </w:rPr>
        <w:t>Statement</w:t>
      </w:r>
    </w:p>
    <w:p w:rsidR="00632F32" w:rsidP="00602551" w14:paraId="7A0E0CC1" w14:textId="77777777">
      <w:pPr>
        <w:spacing w:before="11" w:line="249" w:lineRule="auto"/>
        <w:ind w:left="360" w:right="173"/>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32F32" w:rsidP="00602551" w14:paraId="080C43F9" w14:textId="77777777">
      <w:pPr>
        <w:spacing w:before="11" w:line="249" w:lineRule="auto"/>
        <w:ind w:left="360" w:right="173"/>
        <w:jc w:val="both"/>
      </w:pPr>
    </w:p>
    <w:p w:rsidR="00632F32" w:rsidP="00602551" w14:paraId="599864AC" w14:textId="77777777">
      <w:pPr>
        <w:spacing w:before="11" w:line="249" w:lineRule="auto"/>
        <w:ind w:left="360" w:right="173"/>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32F32" w:rsidP="00602551" w14:paraId="465B03AF" w14:textId="77777777">
      <w:pPr>
        <w:spacing w:before="11" w:line="249" w:lineRule="auto"/>
        <w:ind w:left="360" w:right="173"/>
        <w:jc w:val="both"/>
      </w:pPr>
    </w:p>
    <w:p w:rsidR="00632F32" w:rsidP="00602551" w14:paraId="2CA92B50" w14:textId="55008D9B">
      <w:pPr>
        <w:spacing w:before="11" w:line="249" w:lineRule="auto"/>
        <w:ind w:left="360" w:right="173"/>
        <w:jc w:val="both"/>
      </w:pPr>
      <w:r>
        <w:t xml:space="preserve">To file a program discrimination complaint, complete the USDA Program Discrimination Complaint Form, AD-3027, found online at </w:t>
      </w:r>
      <w:hyperlink r:id="rId11" w:history="1">
        <w:r w:rsidRPr="00632F32">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0A63E7">
          <w:rPr>
            <w:rStyle w:val="Hyperlink"/>
          </w:rPr>
          <w:t>program.intake@usda.gov</w:t>
        </w:r>
      </w:hyperlink>
      <w:r>
        <w:t xml:space="preserve">. </w:t>
      </w:r>
    </w:p>
    <w:p w:rsidR="00632F32" w:rsidP="00602551" w14:paraId="70EF74A0" w14:textId="77777777">
      <w:pPr>
        <w:spacing w:before="11" w:line="249" w:lineRule="auto"/>
        <w:ind w:left="360" w:right="173"/>
        <w:jc w:val="both"/>
      </w:pPr>
    </w:p>
    <w:p w:rsidR="002E6019" w:rsidP="00602551" w14:paraId="23352FC8" w14:textId="2D5A12CA">
      <w:pPr>
        <w:spacing w:before="11" w:line="249" w:lineRule="auto"/>
        <w:ind w:left="360" w:right="173"/>
        <w:jc w:val="both"/>
      </w:pPr>
      <w:r>
        <w:t>USDA is an equal opportunity provider, employer, and lender.</w:t>
      </w:r>
    </w:p>
    <w:sectPr>
      <w:pgSz w:w="12240" w:h="15840"/>
      <w:pgMar w:top="1400" w:right="1080" w:bottom="980" w:left="1080" w:header="694" w:footer="78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019" w14:paraId="23352FE2"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9422993</wp:posOffset>
              </wp:positionV>
              <wp:extent cx="712470" cy="17843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712470" cy="178435"/>
                      </a:xfrm>
                      <a:prstGeom prst="rect">
                        <a:avLst/>
                      </a:prstGeom>
                    </wps:spPr>
                    <wps:txbx>
                      <w:txbxContent>
                        <w:p w:rsidR="002E6019" w14:textId="77777777">
                          <w:pPr>
                            <w:spacing w:before="20"/>
                            <w:ind w:left="20"/>
                            <w:rPr>
                              <w:rFonts w:ascii="Myriad Pro"/>
                              <w:sz w:val="20"/>
                            </w:rPr>
                          </w:pPr>
                          <w:r>
                            <w:rPr>
                              <w:rFonts w:ascii="Myriad Pro"/>
                              <w:sz w:val="20"/>
                            </w:rPr>
                            <w:t>NRCS-LTP-</w:t>
                          </w:r>
                          <w:r>
                            <w:rPr>
                              <w:rFonts w:ascii="Myriad Pro"/>
                              <w:spacing w:val="-5"/>
                              <w:sz w:val="20"/>
                            </w:rPr>
                            <w:t>70</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56.1pt;height:14.05pt;margin-top:741.9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E6019" w14:paraId="23352FF3" w14:textId="77777777">
                    <w:pPr>
                      <w:spacing w:before="20"/>
                      <w:ind w:left="20"/>
                      <w:rPr>
                        <w:rFonts w:ascii="Myriad Pro"/>
                        <w:sz w:val="20"/>
                      </w:rPr>
                    </w:pPr>
                    <w:r>
                      <w:rPr>
                        <w:rFonts w:ascii="Myriad Pro"/>
                        <w:sz w:val="20"/>
                      </w:rPr>
                      <w:t>NRCS-LTP-</w:t>
                    </w:r>
                    <w:r>
                      <w:rPr>
                        <w:rFonts w:ascii="Myriad Pro"/>
                        <w:spacing w:val="-5"/>
                        <w:sz w:val="20"/>
                      </w:rPr>
                      <w:t>70</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6743090</wp:posOffset>
              </wp:positionH>
              <wp:positionV relativeFrom="page">
                <wp:posOffset>9421621</wp:posOffset>
              </wp:positionV>
              <wp:extent cx="167640" cy="20891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640" cy="208915"/>
                      </a:xfrm>
                      <a:prstGeom prst="rect">
                        <a:avLst/>
                      </a:prstGeom>
                    </wps:spPr>
                    <wps:txbx>
                      <w:txbxContent>
                        <w:p w:rsidR="002E6019" w14:textId="77777777">
                          <w:pPr>
                            <w:pStyle w:val="BodyText"/>
                            <w:spacing w:before="20"/>
                            <w:ind w:left="60"/>
                            <w:rPr>
                              <w:rFonts w:ascii="Myriad Pro"/>
                            </w:rPr>
                          </w:pPr>
                          <w:r>
                            <w:rPr>
                              <w:rFonts w:ascii="Myriad Pro"/>
                              <w:spacing w:val="-10"/>
                            </w:rPr>
                            <w:fldChar w:fldCharType="begin"/>
                          </w:r>
                          <w:r>
                            <w:rPr>
                              <w:rFonts w:ascii="Myriad Pro"/>
                              <w:spacing w:val="-10"/>
                            </w:rPr>
                            <w:instrText xml:space="preserve"> PAGE </w:instrText>
                          </w:r>
                          <w:r>
                            <w:rPr>
                              <w:rFonts w:ascii="Myriad Pro"/>
                              <w:spacing w:val="-10"/>
                            </w:rPr>
                            <w:fldChar w:fldCharType="separate"/>
                          </w:r>
                          <w:r>
                            <w:rPr>
                              <w:rFonts w:ascii="Myriad Pro"/>
                              <w:spacing w:val="-10"/>
                            </w:rPr>
                            <w:t>1</w:t>
                          </w:r>
                          <w:r>
                            <w:rPr>
                              <w:rFonts w:ascii="Myriad Pro"/>
                              <w:spacing w:val="-10"/>
                            </w:rPr>
                            <w:fldChar w:fldCharType="end"/>
                          </w:r>
                        </w:p>
                      </w:txbxContent>
                    </wps:txbx>
                    <wps:bodyPr wrap="square" lIns="0" tIns="0" rIns="0" bIns="0" rtlCol="0"/>
                  </wps:wsp>
                </a:graphicData>
              </a:graphic>
            </wp:anchor>
          </w:drawing>
        </mc:Choice>
        <mc:Fallback>
          <w:pict>
            <v:shape id="Textbox 4" o:spid="_x0000_s2052" type="#_x0000_t202" style="width:13.2pt;height:16.45pt;margin-top:741.85pt;margin-left:530.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E6019" w14:paraId="23352FF4" w14:textId="77777777">
                    <w:pPr>
                      <w:pStyle w:val="BodyText"/>
                      <w:spacing w:before="20"/>
                      <w:ind w:left="60"/>
                      <w:rPr>
                        <w:rFonts w:ascii="Myriad Pro"/>
                      </w:rPr>
                    </w:pPr>
                    <w:r>
                      <w:rPr>
                        <w:rFonts w:ascii="Myriad Pro"/>
                        <w:spacing w:val="-10"/>
                      </w:rPr>
                      <w:fldChar w:fldCharType="begin"/>
                    </w:r>
                    <w:r>
                      <w:rPr>
                        <w:rFonts w:ascii="Myriad Pro"/>
                        <w:spacing w:val="-10"/>
                      </w:rPr>
                      <w:instrText xml:space="preserve"> PAGE </w:instrText>
                    </w:r>
                    <w:r>
                      <w:rPr>
                        <w:rFonts w:ascii="Myriad Pro"/>
                        <w:spacing w:val="-10"/>
                      </w:rPr>
                      <w:fldChar w:fldCharType="separate"/>
                    </w:r>
                    <w:r>
                      <w:rPr>
                        <w:rFonts w:ascii="Myriad Pro"/>
                        <w:spacing w:val="-10"/>
                      </w:rPr>
                      <w:t>1</w:t>
                    </w:r>
                    <w:r>
                      <w:rPr>
                        <w:rFonts w:ascii="Myriad Pro"/>
                        <w:spacing w:val="-1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1E53" w14:paraId="5B8E1F8E" w14:textId="56A40ED8">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4813402</wp:posOffset>
              </wp:positionH>
              <wp:positionV relativeFrom="page">
                <wp:posOffset>314554</wp:posOffset>
              </wp:positionV>
              <wp:extent cx="1994535" cy="541528"/>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994535" cy="541528"/>
                      </a:xfrm>
                      <a:prstGeom prst="rect">
                        <a:avLst/>
                      </a:prstGeom>
                    </wps:spPr>
                    <wps:txbx>
                      <w:txbxContent>
                        <w:p w:rsidR="00A95E31" w:rsidP="00A95E31" w14:textId="77777777">
                          <w:pPr>
                            <w:spacing w:before="28" w:line="228" w:lineRule="auto"/>
                            <w:ind w:left="213" w:right="18" w:hanging="194"/>
                            <w:jc w:val="right"/>
                            <w:rPr>
                              <w:rFonts w:ascii="Myriad Pro"/>
                              <w:sz w:val="18"/>
                            </w:rPr>
                          </w:pPr>
                          <w:r>
                            <w:rPr>
                              <w:rFonts w:ascii="Myriad Pro"/>
                              <w:sz w:val="18"/>
                            </w:rPr>
                            <w:t>OMB</w:t>
                          </w:r>
                          <w:r>
                            <w:rPr>
                              <w:rFonts w:ascii="Myriad Pro"/>
                              <w:spacing w:val="-10"/>
                              <w:sz w:val="18"/>
                            </w:rPr>
                            <w:t xml:space="preserve"> </w:t>
                          </w:r>
                          <w:r>
                            <w:rPr>
                              <w:rFonts w:ascii="Myriad Pro"/>
                              <w:sz w:val="18"/>
                            </w:rPr>
                            <w:t>No.</w:t>
                          </w:r>
                          <w:r>
                            <w:rPr>
                              <w:rFonts w:ascii="Myriad Pro"/>
                              <w:spacing w:val="-10"/>
                              <w:sz w:val="18"/>
                            </w:rPr>
                            <w:t xml:space="preserve"> </w:t>
                          </w:r>
                          <w:r>
                            <w:rPr>
                              <w:rFonts w:ascii="Myriad Pro"/>
                              <w:sz w:val="18"/>
                            </w:rPr>
                            <w:t>0578-0013</w:t>
                          </w:r>
                          <w:r>
                            <w:rPr>
                              <w:rFonts w:ascii="Myriad Pro"/>
                              <w:sz w:val="18"/>
                            </w:rPr>
                            <w:t xml:space="preserve"> </w:t>
                          </w:r>
                        </w:p>
                        <w:p w:rsidR="00151F78" w:rsidP="00A95E31" w14:textId="52E2D3D0">
                          <w:pPr>
                            <w:spacing w:before="28" w:line="228" w:lineRule="auto"/>
                            <w:ind w:left="213" w:right="18" w:hanging="194"/>
                            <w:jc w:val="right"/>
                            <w:rPr>
                              <w:rFonts w:ascii="Myriad Pro"/>
                              <w:spacing w:val="40"/>
                              <w:sz w:val="18"/>
                            </w:rPr>
                          </w:pPr>
                          <w:r>
                            <w:rPr>
                              <w:rFonts w:ascii="Myriad Pro"/>
                              <w:sz w:val="18"/>
                            </w:rPr>
                            <w:t>OMB Expiration Date XX/XX/XXXX</w:t>
                          </w:r>
                          <w:r w:rsidR="00632F32">
                            <w:rPr>
                              <w:rFonts w:ascii="Myriad Pro"/>
                              <w:spacing w:val="40"/>
                              <w:sz w:val="18"/>
                            </w:rPr>
                            <w:t xml:space="preserve"> </w:t>
                          </w:r>
                        </w:p>
                        <w:p w:rsidR="002E6019" w:rsidP="00A95E31" w14:textId="4D3F2287">
                          <w:pPr>
                            <w:spacing w:before="28" w:line="228" w:lineRule="auto"/>
                            <w:ind w:left="213" w:right="18" w:hanging="194"/>
                            <w:jc w:val="right"/>
                            <w:rPr>
                              <w:rFonts w:ascii="Myriad Pro"/>
                              <w:sz w:val="18"/>
                            </w:rPr>
                          </w:pPr>
                          <w:r>
                            <w:rPr>
                              <w:rFonts w:ascii="Myriad Pro"/>
                              <w:spacing w:val="-2"/>
                              <w:sz w:val="18"/>
                            </w:rPr>
                            <w:t>NRCS-LTP-70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157.05pt;height:42.65pt;margin-top:24.75pt;margin-left:37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A95E31" w:rsidP="00A95E31" w14:paraId="6F066C82" w14:textId="77777777">
                    <w:pPr>
                      <w:spacing w:before="28" w:line="228" w:lineRule="auto"/>
                      <w:ind w:left="213" w:right="18" w:hanging="194"/>
                      <w:jc w:val="right"/>
                      <w:rPr>
                        <w:rFonts w:ascii="Myriad Pro"/>
                        <w:sz w:val="18"/>
                      </w:rPr>
                    </w:pPr>
                    <w:r>
                      <w:rPr>
                        <w:rFonts w:ascii="Myriad Pro"/>
                        <w:sz w:val="18"/>
                      </w:rPr>
                      <w:t>OMB</w:t>
                    </w:r>
                    <w:r>
                      <w:rPr>
                        <w:rFonts w:ascii="Myriad Pro"/>
                        <w:spacing w:val="-10"/>
                        <w:sz w:val="18"/>
                      </w:rPr>
                      <w:t xml:space="preserve"> </w:t>
                    </w:r>
                    <w:r>
                      <w:rPr>
                        <w:rFonts w:ascii="Myriad Pro"/>
                        <w:sz w:val="18"/>
                      </w:rPr>
                      <w:t>No.</w:t>
                    </w:r>
                    <w:r>
                      <w:rPr>
                        <w:rFonts w:ascii="Myriad Pro"/>
                        <w:spacing w:val="-10"/>
                        <w:sz w:val="18"/>
                      </w:rPr>
                      <w:t xml:space="preserve"> </w:t>
                    </w:r>
                    <w:r>
                      <w:rPr>
                        <w:rFonts w:ascii="Myriad Pro"/>
                        <w:sz w:val="18"/>
                      </w:rPr>
                      <w:t>0578-0013</w:t>
                    </w:r>
                    <w:r>
                      <w:rPr>
                        <w:rFonts w:ascii="Myriad Pro"/>
                        <w:sz w:val="18"/>
                      </w:rPr>
                      <w:t xml:space="preserve"> </w:t>
                    </w:r>
                  </w:p>
                  <w:p w:rsidR="00151F78" w:rsidP="00A95E31" w14:paraId="799C5BC6" w14:textId="52E2D3D0">
                    <w:pPr>
                      <w:spacing w:before="28" w:line="228" w:lineRule="auto"/>
                      <w:ind w:left="213" w:right="18" w:hanging="194"/>
                      <w:jc w:val="right"/>
                      <w:rPr>
                        <w:rFonts w:ascii="Myriad Pro"/>
                        <w:spacing w:val="40"/>
                        <w:sz w:val="18"/>
                      </w:rPr>
                    </w:pPr>
                    <w:r>
                      <w:rPr>
                        <w:rFonts w:ascii="Myriad Pro"/>
                        <w:sz w:val="18"/>
                      </w:rPr>
                      <w:t>OMB Expiration Date XX/XX/XXXX</w:t>
                    </w:r>
                    <w:r w:rsidR="00632F32">
                      <w:rPr>
                        <w:rFonts w:ascii="Myriad Pro"/>
                        <w:spacing w:val="40"/>
                        <w:sz w:val="18"/>
                      </w:rPr>
                      <w:t xml:space="preserve"> </w:t>
                    </w:r>
                  </w:p>
                  <w:p w:rsidR="002E6019" w:rsidP="00A95E31" w14:paraId="23352FF2" w14:textId="4D3F2287">
                    <w:pPr>
                      <w:spacing w:before="28" w:line="228" w:lineRule="auto"/>
                      <w:ind w:left="213" w:right="18" w:hanging="194"/>
                      <w:jc w:val="right"/>
                      <w:rPr>
                        <w:rFonts w:ascii="Myriad Pro"/>
                        <w:sz w:val="18"/>
                      </w:rPr>
                    </w:pPr>
                    <w:r>
                      <w:rPr>
                        <w:rFonts w:ascii="Myriad Pro"/>
                        <w:spacing w:val="-2"/>
                        <w:sz w:val="18"/>
                      </w:rPr>
                      <w:t>NRCS-LTP-70</w:t>
                    </w:r>
                  </w:p>
                </w:txbxContent>
              </v:textbox>
            </v:shape>
          </w:pict>
        </mc:Fallback>
      </mc:AlternateContent>
    </w:r>
  </w:p>
  <w:p w:rsidR="002E6019" w14:paraId="23352FE1" w14:textId="355D481B">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428269</wp:posOffset>
              </wp:positionV>
              <wp:extent cx="1904364" cy="29400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4364" cy="294005"/>
                      </a:xfrm>
                      <a:prstGeom prst="rect">
                        <a:avLst/>
                      </a:prstGeom>
                    </wps:spPr>
                    <wps:txbx>
                      <w:txbxContent>
                        <w:p w:rsidR="002E6019" w14:textId="77777777">
                          <w:pPr>
                            <w:spacing w:before="20" w:line="211" w:lineRule="exact"/>
                            <w:ind w:left="20"/>
                            <w:rPr>
                              <w:rFonts w:ascii="Myriad Pro"/>
                              <w:sz w:val="18"/>
                            </w:rPr>
                          </w:pPr>
                          <w:r>
                            <w:rPr>
                              <w:rFonts w:ascii="Myriad Pro"/>
                              <w:sz w:val="18"/>
                            </w:rPr>
                            <w:t xml:space="preserve">U.S. Department of </w:t>
                          </w:r>
                          <w:r>
                            <w:rPr>
                              <w:rFonts w:ascii="Myriad Pro"/>
                              <w:spacing w:val="-2"/>
                              <w:sz w:val="18"/>
                            </w:rPr>
                            <w:t>Agriculture</w:t>
                          </w:r>
                        </w:p>
                        <w:p w:rsidR="002E6019" w14:textId="3EBF3F77">
                          <w:pPr>
                            <w:spacing w:line="211" w:lineRule="exact"/>
                            <w:ind w:left="20"/>
                            <w:rPr>
                              <w:rFonts w:ascii="Myriad Pro"/>
                              <w:sz w:val="18"/>
                            </w:rPr>
                          </w:pPr>
                          <w:r>
                            <w:rPr>
                              <w:rFonts w:ascii="Myriad Pro"/>
                              <w:sz w:val="18"/>
                            </w:rPr>
                            <w:t xml:space="preserve">Natural Resources Conservation </w:t>
                          </w:r>
                          <w:r>
                            <w:rPr>
                              <w:rFonts w:ascii="Myriad Pro"/>
                              <w:spacing w:val="-2"/>
                              <w:sz w:val="18"/>
                            </w:rPr>
                            <w:t>Service</w:t>
                          </w:r>
                          <w:r w:rsidR="00151F78">
                            <w:rPr>
                              <w:rFonts w:ascii="Myriad Pro"/>
                              <w:spacing w:val="-2"/>
                              <w:sz w:val="18"/>
                            </w:rPr>
                            <w:t xml:space="preserve"> </w:t>
                          </w:r>
                        </w:p>
                      </w:txbxContent>
                    </wps:txbx>
                    <wps:bodyPr wrap="square" lIns="0" tIns="0" rIns="0" bIns="0" rtlCol="0"/>
                  </wps:wsp>
                </a:graphicData>
              </a:graphic>
            </wp:anchor>
          </w:drawing>
        </mc:Choice>
        <mc:Fallback>
          <w:pict>
            <v:shape id="Textbox 1" o:spid="_x0000_s2050" type="#_x0000_t202" style="width:149.95pt;height:23.15pt;margin-top:33.7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E6019" w14:paraId="23352FF0" w14:textId="77777777">
                    <w:pPr>
                      <w:spacing w:before="20" w:line="211" w:lineRule="exact"/>
                      <w:ind w:left="20"/>
                      <w:rPr>
                        <w:rFonts w:ascii="Myriad Pro"/>
                        <w:sz w:val="18"/>
                      </w:rPr>
                    </w:pPr>
                    <w:r>
                      <w:rPr>
                        <w:rFonts w:ascii="Myriad Pro"/>
                        <w:sz w:val="18"/>
                      </w:rPr>
                      <w:t xml:space="preserve">U.S. Department of </w:t>
                    </w:r>
                    <w:r>
                      <w:rPr>
                        <w:rFonts w:ascii="Myriad Pro"/>
                        <w:spacing w:val="-2"/>
                        <w:sz w:val="18"/>
                      </w:rPr>
                      <w:t>Agriculture</w:t>
                    </w:r>
                  </w:p>
                  <w:p w:rsidR="002E6019" w14:paraId="23352FF1" w14:textId="3EBF3F77">
                    <w:pPr>
                      <w:spacing w:line="211" w:lineRule="exact"/>
                      <w:ind w:left="20"/>
                      <w:rPr>
                        <w:rFonts w:ascii="Myriad Pro"/>
                        <w:sz w:val="18"/>
                      </w:rPr>
                    </w:pPr>
                    <w:r>
                      <w:rPr>
                        <w:rFonts w:ascii="Myriad Pro"/>
                        <w:sz w:val="18"/>
                      </w:rPr>
                      <w:t xml:space="preserve">Natural Resources Conservation </w:t>
                    </w:r>
                    <w:r>
                      <w:rPr>
                        <w:rFonts w:ascii="Myriad Pro"/>
                        <w:spacing w:val="-2"/>
                        <w:sz w:val="18"/>
                      </w:rPr>
                      <w:t>Service</w:t>
                    </w:r>
                    <w:r w:rsidR="00151F78">
                      <w:rPr>
                        <w:rFonts w:ascii="Myriad Pro"/>
                        <w:spacing w:val="-2"/>
                        <w:sz w:val="18"/>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A670C86"/>
    <w:multiLevelType w:val="hybridMultilevel"/>
    <w:tmpl w:val="92C28CB4"/>
    <w:lvl w:ilvl="0">
      <w:start w:val="1"/>
      <w:numFmt w:val="upperRoman"/>
      <w:lvlText w:val="%1."/>
      <w:lvlJc w:val="left"/>
      <w:pPr>
        <w:ind w:left="587" w:hanging="228"/>
        <w:jc w:val="left"/>
      </w:pPr>
      <w:rPr>
        <w:rFonts w:ascii="Myriad Pro" w:eastAsia="Myriad Pro" w:hAnsi="Myriad Pro" w:cs="Myriad Pro" w:hint="default"/>
        <w:b/>
        <w:bCs/>
        <w:i w:val="0"/>
        <w:iCs w:val="0"/>
        <w:spacing w:val="0"/>
        <w:w w:val="100"/>
        <w:sz w:val="24"/>
        <w:szCs w:val="24"/>
        <w:lang w:val="en-US" w:eastAsia="en-US" w:bidi="ar-SA"/>
      </w:rPr>
    </w:lvl>
    <w:lvl w:ilvl="1">
      <w:start w:val="1"/>
      <w:numFmt w:val="upperLetter"/>
      <w:lvlText w:val="%2."/>
      <w:lvlJc w:val="left"/>
      <w:pPr>
        <w:ind w:left="364" w:hanging="354"/>
        <w:jc w:val="left"/>
      </w:pPr>
      <w:rPr>
        <w:rFonts w:hint="default"/>
        <w:spacing w:val="0"/>
        <w:w w:val="100"/>
        <w:lang w:val="en-US" w:eastAsia="en-US" w:bidi="ar-SA"/>
      </w:rPr>
    </w:lvl>
    <w:lvl w:ilvl="2">
      <w:start w:val="1"/>
      <w:numFmt w:val="decimal"/>
      <w:lvlText w:val="%3."/>
      <w:lvlJc w:val="left"/>
      <w:pPr>
        <w:ind w:left="1440" w:hanging="354"/>
        <w:jc w:val="left"/>
      </w:pPr>
      <w:rPr>
        <w:rFonts w:ascii="Myriad Pro" w:eastAsia="Myriad Pro" w:hAnsi="Myriad Pro" w:cs="Myriad Pro" w:hint="default"/>
        <w:b w:val="0"/>
        <w:bCs w:val="0"/>
        <w:i w:val="0"/>
        <w:iCs w:val="0"/>
        <w:spacing w:val="0"/>
        <w:w w:val="100"/>
        <w:position w:val="-2"/>
        <w:sz w:val="24"/>
        <w:szCs w:val="24"/>
        <w:lang w:val="en-US" w:eastAsia="en-US" w:bidi="ar-SA"/>
      </w:rPr>
    </w:lvl>
    <w:lvl w:ilvl="3">
      <w:start w:val="0"/>
      <w:numFmt w:val="bullet"/>
      <w:lvlText w:val="•"/>
      <w:lvlJc w:val="left"/>
      <w:pPr>
        <w:ind w:left="420" w:hanging="354"/>
      </w:pPr>
      <w:rPr>
        <w:rFonts w:hint="default"/>
        <w:lang w:val="en-US" w:eastAsia="en-US" w:bidi="ar-SA"/>
      </w:rPr>
    </w:lvl>
    <w:lvl w:ilvl="4">
      <w:start w:val="0"/>
      <w:numFmt w:val="bullet"/>
      <w:lvlText w:val="•"/>
      <w:lvlJc w:val="left"/>
      <w:pPr>
        <w:ind w:left="580" w:hanging="354"/>
      </w:pPr>
      <w:rPr>
        <w:rFonts w:hint="default"/>
        <w:lang w:val="en-US" w:eastAsia="en-US" w:bidi="ar-SA"/>
      </w:rPr>
    </w:lvl>
    <w:lvl w:ilvl="5">
      <w:start w:val="0"/>
      <w:numFmt w:val="bullet"/>
      <w:lvlText w:val="•"/>
      <w:lvlJc w:val="left"/>
      <w:pPr>
        <w:ind w:left="1080" w:hanging="354"/>
      </w:pPr>
      <w:rPr>
        <w:rFonts w:hint="default"/>
        <w:lang w:val="en-US" w:eastAsia="en-US" w:bidi="ar-SA"/>
      </w:rPr>
    </w:lvl>
    <w:lvl w:ilvl="6">
      <w:start w:val="0"/>
      <w:numFmt w:val="bullet"/>
      <w:lvlText w:val="•"/>
      <w:lvlJc w:val="left"/>
      <w:pPr>
        <w:ind w:left="1440" w:hanging="354"/>
      </w:pPr>
      <w:rPr>
        <w:rFonts w:hint="default"/>
        <w:lang w:val="en-US" w:eastAsia="en-US" w:bidi="ar-SA"/>
      </w:rPr>
    </w:lvl>
    <w:lvl w:ilvl="7">
      <w:start w:val="0"/>
      <w:numFmt w:val="bullet"/>
      <w:lvlText w:val="•"/>
      <w:lvlJc w:val="left"/>
      <w:pPr>
        <w:ind w:left="3600" w:hanging="354"/>
      </w:pPr>
      <w:rPr>
        <w:rFonts w:hint="default"/>
        <w:lang w:val="en-US" w:eastAsia="en-US" w:bidi="ar-SA"/>
      </w:rPr>
    </w:lvl>
    <w:lvl w:ilvl="8">
      <w:start w:val="0"/>
      <w:numFmt w:val="bullet"/>
      <w:lvlText w:val="•"/>
      <w:lvlJc w:val="left"/>
      <w:pPr>
        <w:ind w:left="5760" w:hanging="354"/>
      </w:pPr>
      <w:rPr>
        <w:rFonts w:hint="default"/>
        <w:lang w:val="en-US" w:eastAsia="en-US" w:bidi="ar-SA"/>
      </w:rPr>
    </w:lvl>
  </w:abstractNum>
  <w:num w:numId="1" w16cid:durableId="134775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019"/>
    <w:rsid w:val="0005018D"/>
    <w:rsid w:val="000A63E7"/>
    <w:rsid w:val="00146058"/>
    <w:rsid w:val="00151F78"/>
    <w:rsid w:val="001C15A9"/>
    <w:rsid w:val="00217C83"/>
    <w:rsid w:val="002E6019"/>
    <w:rsid w:val="00393214"/>
    <w:rsid w:val="003B16F4"/>
    <w:rsid w:val="004D3F35"/>
    <w:rsid w:val="00527197"/>
    <w:rsid w:val="005508AB"/>
    <w:rsid w:val="005B5465"/>
    <w:rsid w:val="005E3339"/>
    <w:rsid w:val="00602551"/>
    <w:rsid w:val="00632F32"/>
    <w:rsid w:val="006474AC"/>
    <w:rsid w:val="006B6093"/>
    <w:rsid w:val="00704AEF"/>
    <w:rsid w:val="007658B0"/>
    <w:rsid w:val="007E27CF"/>
    <w:rsid w:val="00835B72"/>
    <w:rsid w:val="008D544A"/>
    <w:rsid w:val="009A07CA"/>
    <w:rsid w:val="009E429B"/>
    <w:rsid w:val="00A95E31"/>
    <w:rsid w:val="00B04F6E"/>
    <w:rsid w:val="00CD1E5D"/>
    <w:rsid w:val="00D020A1"/>
    <w:rsid w:val="00E663FE"/>
    <w:rsid w:val="00EC05B7"/>
    <w:rsid w:val="00F91E53"/>
    <w:rsid w:val="00FC07A8"/>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3352F64"/>
  <w15:docId w15:val="{38D0A240-DA07-452F-9D45-4524FC94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01"/>
      <w:ind w:left="3074" w:right="1178" w:hanging="650"/>
      <w:outlineLvl w:val="0"/>
    </w:pPr>
    <w:rPr>
      <w:rFonts w:ascii="Myriad Pro" w:eastAsia="Myriad Pro" w:hAnsi="Myriad Pro" w:cs="Myriad Pro"/>
      <w:b/>
      <w:bCs/>
      <w:sz w:val="28"/>
      <w:szCs w:val="28"/>
    </w:rPr>
  </w:style>
  <w:style w:type="paragraph" w:styleId="Heading2">
    <w:name w:val="heading 2"/>
    <w:basedOn w:val="Normal"/>
    <w:uiPriority w:val="9"/>
    <w:unhideWhenUsed/>
    <w:qFormat/>
    <w:pPr>
      <w:ind w:left="691" w:hanging="359"/>
      <w:outlineLvl w:val="1"/>
    </w:pPr>
    <w:rPr>
      <w:rFonts w:ascii="Myriad Pro" w:eastAsia="Myriad Pro" w:hAnsi="Myriad Pro" w:cs="Myriad Pro"/>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96" w:firstLine="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2F32"/>
    <w:rPr>
      <w:color w:val="0000FF" w:themeColor="hyperlink"/>
      <w:u w:val="single"/>
    </w:rPr>
  </w:style>
  <w:style w:type="character" w:styleId="UnresolvedMention">
    <w:name w:val="Unresolved Mention"/>
    <w:basedOn w:val="DefaultParagraphFont"/>
    <w:uiPriority w:val="99"/>
    <w:semiHidden/>
    <w:unhideWhenUsed/>
    <w:rsid w:val="00632F32"/>
    <w:rPr>
      <w:color w:val="605E5C"/>
      <w:shd w:val="clear" w:color="auto" w:fill="E1DFDD"/>
    </w:rPr>
  </w:style>
  <w:style w:type="paragraph" w:styleId="Header">
    <w:name w:val="header"/>
    <w:basedOn w:val="Normal"/>
    <w:link w:val="HeaderChar"/>
    <w:uiPriority w:val="99"/>
    <w:unhideWhenUsed/>
    <w:rsid w:val="00151F78"/>
    <w:pPr>
      <w:tabs>
        <w:tab w:val="center" w:pos="4680"/>
        <w:tab w:val="right" w:pos="9360"/>
      </w:tabs>
    </w:pPr>
  </w:style>
  <w:style w:type="character" w:customStyle="1" w:styleId="HeaderChar">
    <w:name w:val="Header Char"/>
    <w:basedOn w:val="DefaultParagraphFont"/>
    <w:link w:val="Header"/>
    <w:uiPriority w:val="99"/>
    <w:rsid w:val="00151F78"/>
    <w:rPr>
      <w:rFonts w:ascii="Times New Roman" w:eastAsia="Times New Roman" w:hAnsi="Times New Roman" w:cs="Times New Roman"/>
    </w:rPr>
  </w:style>
  <w:style w:type="paragraph" w:styleId="Footer">
    <w:name w:val="footer"/>
    <w:basedOn w:val="Normal"/>
    <w:link w:val="FooterChar"/>
    <w:uiPriority w:val="99"/>
    <w:unhideWhenUsed/>
    <w:rsid w:val="00151F78"/>
    <w:pPr>
      <w:tabs>
        <w:tab w:val="center" w:pos="4680"/>
        <w:tab w:val="right" w:pos="9360"/>
      </w:tabs>
    </w:pPr>
  </w:style>
  <w:style w:type="character" w:customStyle="1" w:styleId="FooterChar">
    <w:name w:val="Footer Char"/>
    <w:basedOn w:val="DefaultParagraphFont"/>
    <w:link w:val="Footer"/>
    <w:uiPriority w:val="99"/>
    <w:rsid w:val="00151F7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B16F4"/>
    <w:rPr>
      <w:sz w:val="16"/>
      <w:szCs w:val="16"/>
    </w:rPr>
  </w:style>
  <w:style w:type="paragraph" w:styleId="CommentText">
    <w:name w:val="annotation text"/>
    <w:basedOn w:val="Normal"/>
    <w:link w:val="CommentTextChar"/>
    <w:uiPriority w:val="99"/>
    <w:unhideWhenUsed/>
    <w:rsid w:val="003B16F4"/>
    <w:rPr>
      <w:sz w:val="20"/>
      <w:szCs w:val="20"/>
    </w:rPr>
  </w:style>
  <w:style w:type="character" w:customStyle="1" w:styleId="CommentTextChar">
    <w:name w:val="Comment Text Char"/>
    <w:basedOn w:val="DefaultParagraphFont"/>
    <w:link w:val="CommentText"/>
    <w:uiPriority w:val="99"/>
    <w:rsid w:val="003B16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16F4"/>
    <w:rPr>
      <w:b/>
      <w:bCs/>
    </w:rPr>
  </w:style>
  <w:style w:type="character" w:customStyle="1" w:styleId="CommentSubjectChar">
    <w:name w:val="Comment Subject Char"/>
    <w:basedOn w:val="CommentTextChar"/>
    <w:link w:val="CommentSubject"/>
    <w:uiPriority w:val="99"/>
    <w:semiHidden/>
    <w:rsid w:val="003B16F4"/>
    <w:rPr>
      <w:rFonts w:ascii="Times New Roman" w:eastAsia="Times New Roman" w:hAnsi="Times New Roman" w:cs="Times New Roman"/>
      <w:b/>
      <w:bCs/>
      <w:sz w:val="20"/>
      <w:szCs w:val="20"/>
    </w:rPr>
  </w:style>
  <w:style w:type="paragraph" w:styleId="Revision">
    <w:name w:val="Revision"/>
    <w:hidden/>
    <w:uiPriority w:val="99"/>
    <w:semiHidden/>
    <w:rsid w:val="003B16F4"/>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8836-D24C-4BBC-A780-12329D691813}">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5FA183F5-75BC-40AB-B7E3-BEFB664F06CE}">
  <ds:schemaRefs/>
</ds:datastoreItem>
</file>

<file path=customXml/itemProps3.xml><?xml version="1.0" encoding="utf-8"?>
<ds:datastoreItem xmlns:ds="http://schemas.openxmlformats.org/officeDocument/2006/customXml" ds:itemID="{86E9FA1C-ADBB-415C-94A9-F2FD8393A31C}">
  <ds:schemaRefs>
    <ds:schemaRef ds:uri="http://schemas.microsoft.com/sharepoint/v3/contenttype/forms"/>
  </ds:schemaRefs>
</ds:datastoreItem>
</file>

<file path=customXml/itemProps4.xml><?xml version="1.0" encoding="utf-8"?>
<ds:datastoreItem xmlns:ds="http://schemas.openxmlformats.org/officeDocument/2006/customXml" ds:itemID="{0A6FD225-E569-4E14-A72A-EC99D6C84C07}">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2133</Words>
  <Characters>11757</Characters>
  <Application>Microsoft Office Word</Application>
  <DocSecurity>0</DocSecurity>
  <Lines>226</Lines>
  <Paragraphs>85</Paragraphs>
  <ScaleCrop>false</ScaleCrop>
  <Company>USDA</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the Purchase of Conservation Easement</dc:title>
  <dc:subject>Agreement for the Purchase of Conservation Easement</dc:subject>
  <dc:creator>decunda bozeman</dc:creator>
  <cp:lastModifiedBy>Leech, Renee - FPAC-NRCS, NC</cp:lastModifiedBy>
  <cp:revision>5</cp:revision>
  <dcterms:created xsi:type="dcterms:W3CDTF">2026-05-14T14:07:00Z</dcterms:created>
  <dcterms:modified xsi:type="dcterms:W3CDTF">2026-05-22T19:10:00Z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2025-02-26T00:00:00Z</vt:filetime>
  </property>
  <property fmtid="{D5CDD505-2E9C-101B-9397-08002B2CF9AE}" pid="4" name="Creator">
    <vt:lpwstr>Designer 6.5</vt:lpwstr>
  </property>
  <property fmtid="{D5CDD505-2E9C-101B-9397-08002B2CF9AE}" pid="5" name="LastSaved">
    <vt:filetime>2026-04-23T00:00:00Z</vt:filetime>
  </property>
  <property fmtid="{D5CDD505-2E9C-101B-9397-08002B2CF9AE}" pid="6" name="MediaServiceImageTags">
    <vt:lpwstr/>
  </property>
  <property fmtid="{D5CDD505-2E9C-101B-9397-08002B2CF9AE}" pid="7" name="Producer">
    <vt:lpwstr>Designer 6.5</vt:lpwstr>
  </property>
  <property fmtid="{D5CDD505-2E9C-101B-9397-08002B2CF9AE}" pid="8" name="SourceModified">
    <vt:lpwstr>D:20140421195203</vt:lpwstr>
  </property>
</Properties>
</file>