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909C3" w:rsidP="004F23B4" w14:paraId="237AC400" w14:textId="77777777">
      <w:pPr>
        <w:pStyle w:val="Cell"/>
        <w:tabs>
          <w:tab w:val="left" w:pos="540"/>
          <w:tab w:val="left" w:pos="1080"/>
          <w:tab w:val="left" w:pos="6480"/>
          <w:tab w:val="left" w:pos="7920"/>
        </w:tabs>
        <w:ind w:right="360"/>
        <w:jc w:val="center"/>
        <w:rPr>
          <w:rFonts w:ascii="Times New Roman" w:hAnsi="Times New Roman"/>
        </w:rPr>
      </w:pPr>
      <w:r w:rsidRPr="00A909C3">
        <w:rPr>
          <w:rFonts w:ascii="Times New Roman" w:hAnsi="Times New Roman"/>
          <w:b/>
          <w:bCs/>
        </w:rPr>
        <w:t>Substitute Blocks for Unit Rate, Weighted Average, or</w:t>
      </w:r>
      <w:r>
        <w:rPr>
          <w:rFonts w:ascii="Times New Roman" w:hAnsi="Times New Roman"/>
          <w:b/>
          <w:bCs/>
        </w:rPr>
        <w:t xml:space="preserve"> </w:t>
      </w:r>
      <w:r w:rsidRPr="00A909C3">
        <w:rPr>
          <w:rFonts w:ascii="Times New Roman" w:hAnsi="Times New Roman"/>
          <w:b/>
          <w:bCs/>
        </w:rPr>
        <w:t>Total Sale Value Bidding</w:t>
      </w:r>
    </w:p>
    <w:p w:rsidR="00A909C3" w:rsidP="004F23B4" w14:paraId="37BDF650" w14:textId="77777777">
      <w:pPr>
        <w:pStyle w:val="Cell"/>
        <w:tabs>
          <w:tab w:val="left" w:pos="540"/>
          <w:tab w:val="left" w:pos="1080"/>
          <w:tab w:val="left" w:pos="6480"/>
          <w:tab w:val="left" w:pos="7920"/>
        </w:tabs>
        <w:ind w:right="360"/>
        <w:rPr>
          <w:rFonts w:ascii="Times New Roman" w:hAnsi="Times New Roman"/>
        </w:rPr>
      </w:pPr>
    </w:p>
    <w:p w:rsidR="00E955B5" w:rsidP="004F23B4" w14:paraId="0D9F2B64" w14:textId="77777777">
      <w:pPr>
        <w:pStyle w:val="Cell"/>
        <w:tabs>
          <w:tab w:val="left" w:pos="540"/>
          <w:tab w:val="left" w:pos="1080"/>
          <w:tab w:val="left" w:pos="6480"/>
          <w:tab w:val="left" w:pos="7920"/>
        </w:tabs>
        <w:ind w:right="360"/>
        <w:rPr>
          <w:rFonts w:ascii="Times New Roman" w:hAnsi="Times New Roman"/>
        </w:rPr>
      </w:pPr>
      <w:r>
        <w:rPr>
          <w:rFonts w:ascii="Times New Roman" w:hAnsi="Times New Roman"/>
        </w:rPr>
        <w:t>Substitute the following block A when sale contains specified roads to a higher standard than is needed to remove timber and the specified road construction cost is $50,000 or greater:</w:t>
      </w:r>
    </w:p>
    <w:p w:rsidR="00E955B5" w14:paraId="2E504404" w14:textId="77777777">
      <w:pPr>
        <w:pStyle w:val="Cell"/>
        <w:widowControl/>
        <w:tabs>
          <w:tab w:val="left" w:pos="540"/>
          <w:tab w:val="left" w:pos="1080"/>
          <w:tab w:val="left" w:pos="6480"/>
          <w:tab w:val="left" w:pos="7920"/>
        </w:tabs>
        <w:ind w:left="360" w:right="360"/>
        <w:rPr>
          <w:rFonts w:ascii="Times New Roman" w:hAnsi="Times New Roman"/>
        </w:rPr>
      </w:pPr>
    </w:p>
    <w:tbl>
      <w:tblPr>
        <w:tblW w:w="0" w:type="auto"/>
        <w:tblInd w:w="406" w:type="dxa"/>
        <w:tblLayout w:type="fixed"/>
        <w:tblCellMar>
          <w:left w:w="0" w:type="dxa"/>
          <w:right w:w="0" w:type="dxa"/>
        </w:tblCellMar>
        <w:tblLook w:val="0000"/>
      </w:tblPr>
      <w:tblGrid>
        <w:gridCol w:w="9360"/>
      </w:tblGrid>
      <w:tr w14:paraId="5C128F30" w14:textId="77777777">
        <w:tblPrEx>
          <w:tblW w:w="0" w:type="auto"/>
          <w:tblInd w:w="406" w:type="dxa"/>
          <w:tblLayout w:type="fixed"/>
          <w:tblCellMar>
            <w:left w:w="0" w:type="dxa"/>
            <w:right w:w="0" w:type="dxa"/>
          </w:tblCellMar>
          <w:tblLook w:val="0000"/>
        </w:tblPrEx>
        <w:tc>
          <w:tcPr>
            <w:tcW w:w="9360" w:type="dxa"/>
            <w:tcBorders>
              <w:top w:val="single" w:sz="2" w:space="0" w:color="000000"/>
              <w:left w:val="single" w:sz="2" w:space="0" w:color="000000"/>
              <w:bottom w:val="single" w:sz="2" w:space="0" w:color="000000"/>
              <w:right w:val="single" w:sz="2" w:space="0" w:color="000000"/>
            </w:tcBorders>
          </w:tcPr>
          <w:p w:rsidR="00E955B5" w14:paraId="584E1921" w14:textId="77777777">
            <w:pPr>
              <w:pStyle w:val="Cell"/>
              <w:widowControl/>
              <w:tabs>
                <w:tab w:val="left" w:pos="540"/>
                <w:tab w:val="left" w:pos="1080"/>
                <w:tab w:val="left" w:pos="6480"/>
                <w:tab w:val="left" w:pos="7920"/>
              </w:tabs>
              <w:ind w:left="54" w:right="144"/>
              <w:jc w:val="both"/>
              <w:rPr>
                <w:rFonts w:ascii="Arial" w:hAnsi="Arial" w:cs="Arial"/>
                <w:sz w:val="16"/>
              </w:rPr>
            </w:pPr>
            <w:r>
              <w:rPr>
                <w:rFonts w:ascii="Arial" w:hAnsi="Arial" w:cs="Arial"/>
                <w:b/>
                <w:bCs/>
                <w:sz w:val="16"/>
                <w:szCs w:val="16"/>
              </w:rPr>
              <w:t xml:space="preserve">18. ROAD CONSTRUCTION OPTION: </w:t>
            </w:r>
          </w:p>
          <w:p w:rsidR="00E955B5" w14:paraId="4726F25C"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 X Box if Bidder is a small business and wishes to have Forest Service construct all specified roads.</w:t>
            </w:r>
          </w:p>
          <w:p w:rsidR="00E955B5" w14:paraId="3C2C986D"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   ] X Box if Bidder wishes to have Forest Service construct only the </w:t>
            </w:r>
            <w:r>
              <w:rPr>
                <w:rFonts w:ascii="Arial" w:hAnsi="Arial" w:cs="Arial"/>
                <w:color w:val="auto"/>
                <w:sz w:val="16"/>
                <w:szCs w:val="20"/>
              </w:rPr>
              <w:t xml:space="preserve">higher standard segments of the </w:t>
            </w:r>
            <w:r>
              <w:rPr>
                <w:rFonts w:ascii="Arial" w:hAnsi="Arial" w:cs="Arial"/>
                <w:sz w:val="16"/>
                <w:szCs w:val="16"/>
              </w:rPr>
              <w:t>specified roads listed in instruction 13.</w:t>
            </w:r>
          </w:p>
          <w:p w:rsidR="00E955B5" w14:paraId="15E061BF"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You may not change an election once made.  Failure to mark box constitutes agreement to build roads.  Election may not be changed </w:t>
            </w:r>
            <w:r>
              <w:rPr>
                <w:rFonts w:ascii="Arial" w:hAnsi="Arial" w:cs="Arial"/>
                <w:sz w:val="16"/>
                <w:szCs w:val="16"/>
              </w:rPr>
              <w:t>subsequent to</w:t>
            </w:r>
            <w:r>
              <w:rPr>
                <w:rFonts w:ascii="Arial" w:hAnsi="Arial" w:cs="Arial"/>
                <w:sz w:val="16"/>
                <w:szCs w:val="16"/>
              </w:rPr>
              <w:t xml:space="preserve"> time set for opening bids (See also Instructions 11 and 13).                                         </w:t>
            </w:r>
          </w:p>
        </w:tc>
      </w:tr>
    </w:tbl>
    <w:p w:rsidR="00E955B5" w14:paraId="4F0C041F" w14:textId="77777777">
      <w:pPr>
        <w:widowControl/>
        <w:tabs>
          <w:tab w:val="left" w:pos="540"/>
          <w:tab w:val="left" w:pos="1080"/>
          <w:tab w:val="left" w:pos="6480"/>
          <w:tab w:val="left" w:pos="7920"/>
        </w:tabs>
        <w:ind w:left="360" w:right="360"/>
        <w:rPr>
          <w:rFonts w:ascii="Times New Roman" w:hAnsi="Times New Roman"/>
          <w:sz w:val="16"/>
        </w:rPr>
      </w:pPr>
    </w:p>
    <w:p w:rsidR="00E955B5" w14:paraId="1B06F161" w14:textId="77777777">
      <w:pPr>
        <w:pStyle w:val="Cell"/>
        <w:widowControl/>
        <w:tabs>
          <w:tab w:val="left" w:pos="540"/>
          <w:tab w:val="left" w:pos="1080"/>
          <w:tab w:val="left" w:pos="6480"/>
          <w:tab w:val="left" w:pos="7920"/>
        </w:tabs>
        <w:ind w:left="360" w:right="360"/>
        <w:rPr>
          <w:rFonts w:ascii="Times New Roman" w:hAnsi="Times New Roman"/>
        </w:rPr>
      </w:pPr>
      <w:r>
        <w:rPr>
          <w:rFonts w:ascii="Times New Roman" w:hAnsi="Times New Roman"/>
        </w:rPr>
        <w:t>Substitute the following block B when sale contains specified roads to a higher standard than is needed to remove timber and the specified road construction cost is less than $50,000:</w:t>
      </w:r>
    </w:p>
    <w:p w:rsidR="00E955B5" w14:paraId="7466E117" w14:textId="77777777">
      <w:pPr>
        <w:pStyle w:val="Cell"/>
        <w:widowControl/>
        <w:tabs>
          <w:tab w:val="left" w:pos="540"/>
          <w:tab w:val="left" w:pos="1080"/>
          <w:tab w:val="left" w:pos="6480"/>
          <w:tab w:val="left" w:pos="7920"/>
        </w:tabs>
        <w:ind w:left="360" w:right="360"/>
        <w:rPr>
          <w:rFonts w:ascii="Times New Roman" w:hAnsi="Times New Roman"/>
        </w:rPr>
      </w:pPr>
    </w:p>
    <w:tbl>
      <w:tblPr>
        <w:tblW w:w="0" w:type="auto"/>
        <w:tblInd w:w="406" w:type="dxa"/>
        <w:tblLayout w:type="fixed"/>
        <w:tblCellMar>
          <w:left w:w="0" w:type="dxa"/>
          <w:right w:w="0" w:type="dxa"/>
        </w:tblCellMar>
        <w:tblLook w:val="0000"/>
      </w:tblPr>
      <w:tblGrid>
        <w:gridCol w:w="9360"/>
      </w:tblGrid>
      <w:tr w14:paraId="2E5AED02" w14:textId="77777777">
        <w:tblPrEx>
          <w:tblW w:w="0" w:type="auto"/>
          <w:tblInd w:w="406" w:type="dxa"/>
          <w:tblLayout w:type="fixed"/>
          <w:tblCellMar>
            <w:left w:w="0" w:type="dxa"/>
            <w:right w:w="0" w:type="dxa"/>
          </w:tblCellMar>
          <w:tblLook w:val="0000"/>
        </w:tblPrEx>
        <w:tc>
          <w:tcPr>
            <w:tcW w:w="9360" w:type="dxa"/>
            <w:tcBorders>
              <w:top w:val="single" w:sz="2" w:space="0" w:color="000000"/>
              <w:left w:val="single" w:sz="2" w:space="0" w:color="000000"/>
              <w:bottom w:val="single" w:sz="2" w:space="0" w:color="000000"/>
              <w:right w:val="single" w:sz="2" w:space="0" w:color="000000"/>
            </w:tcBorders>
          </w:tcPr>
          <w:p w:rsidR="00E955B5" w14:paraId="29D61ACE" w14:textId="77777777">
            <w:pPr>
              <w:pStyle w:val="Cell"/>
              <w:widowControl/>
              <w:tabs>
                <w:tab w:val="left" w:pos="540"/>
                <w:tab w:val="left" w:pos="1080"/>
                <w:tab w:val="left" w:pos="6480"/>
                <w:tab w:val="left" w:pos="7920"/>
              </w:tabs>
              <w:ind w:left="54" w:right="144"/>
              <w:jc w:val="both"/>
              <w:rPr>
                <w:rFonts w:ascii="Arial" w:hAnsi="Arial" w:cs="Arial"/>
                <w:sz w:val="16"/>
              </w:rPr>
            </w:pPr>
            <w:r>
              <w:rPr>
                <w:rFonts w:ascii="Arial" w:hAnsi="Arial" w:cs="Arial"/>
                <w:b/>
                <w:bCs/>
                <w:sz w:val="16"/>
                <w:szCs w:val="16"/>
              </w:rPr>
              <w:t xml:space="preserve">18. ROAD CONSTRUCTION OPTION: </w:t>
            </w:r>
          </w:p>
          <w:p w:rsidR="00E955B5" w14:paraId="15CF1699"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   ] X Box if Bidder wishes to have Forest Service construct only the </w:t>
            </w:r>
            <w:r>
              <w:rPr>
                <w:rFonts w:ascii="Arial" w:hAnsi="Arial" w:cs="Arial"/>
                <w:color w:val="auto"/>
                <w:sz w:val="16"/>
                <w:szCs w:val="20"/>
              </w:rPr>
              <w:t>higher standard segments of</w:t>
            </w:r>
            <w:r>
              <w:rPr>
                <w:rFonts w:ascii="Arial" w:hAnsi="Arial" w:cs="Arial"/>
                <w:sz w:val="16"/>
                <w:szCs w:val="16"/>
              </w:rPr>
              <w:t xml:space="preserve"> the specified roads listed in instruction 13.</w:t>
            </w:r>
          </w:p>
          <w:p w:rsidR="00E955B5" w14:paraId="44A2A32E" w14:textId="77777777">
            <w:pPr>
              <w:pStyle w:val="Cell"/>
              <w:widowControl/>
              <w:tabs>
                <w:tab w:val="left" w:pos="540"/>
                <w:tab w:val="left" w:pos="1080"/>
                <w:tab w:val="left" w:pos="6480"/>
                <w:tab w:val="left" w:pos="7920"/>
              </w:tabs>
              <w:ind w:left="54" w:right="144" w:firstLine="359"/>
              <w:jc w:val="both"/>
              <w:rPr>
                <w:rFonts w:ascii="Arial" w:hAnsi="Arial" w:cs="Arial"/>
                <w:sz w:val="16"/>
              </w:rPr>
            </w:pPr>
            <w:r>
              <w:rPr>
                <w:rFonts w:ascii="Arial" w:hAnsi="Arial" w:cs="Arial"/>
                <w:sz w:val="16"/>
                <w:szCs w:val="16"/>
              </w:rPr>
              <w:t xml:space="preserve">You may not change an election once made.  Failure to mark box constitutes agreement to build roads.  Election may not be changed </w:t>
            </w:r>
            <w:r>
              <w:rPr>
                <w:rFonts w:ascii="Arial" w:hAnsi="Arial" w:cs="Arial"/>
                <w:sz w:val="16"/>
                <w:szCs w:val="16"/>
              </w:rPr>
              <w:t>subsequent to</w:t>
            </w:r>
            <w:r>
              <w:rPr>
                <w:rFonts w:ascii="Arial" w:hAnsi="Arial" w:cs="Arial"/>
                <w:sz w:val="16"/>
                <w:szCs w:val="16"/>
              </w:rPr>
              <w:t xml:space="preserve"> time set for opening bids (See also Instructions 11 and 13).</w:t>
            </w:r>
          </w:p>
        </w:tc>
      </w:tr>
    </w:tbl>
    <w:p w:rsidR="00E955B5" w14:paraId="714342A3" w14:textId="77777777">
      <w:pPr>
        <w:widowControl/>
        <w:ind w:left="360" w:right="720"/>
        <w:rPr>
          <w:rFonts w:ascii="Times New Roman" w:hAnsi="Times New Roman"/>
        </w:rPr>
      </w:pPr>
    </w:p>
    <w:p w:rsidR="00E955B5" w14:paraId="3C604A0C" w14:textId="77777777">
      <w:pPr>
        <w:widowControl/>
        <w:ind w:left="360" w:right="720"/>
        <w:rPr>
          <w:rFonts w:ascii="Times New Roman" w:hAnsi="Times New Roman"/>
        </w:rPr>
      </w:pPr>
      <w:r>
        <w:rPr>
          <w:rFonts w:ascii="Times New Roman" w:hAnsi="Times New Roman"/>
        </w:rPr>
        <w:t>Substitute for Region 10.</w:t>
      </w:r>
    </w:p>
    <w:p w:rsidR="00E955B5" w14:paraId="55057850" w14:textId="77777777">
      <w:pPr>
        <w:widowControl/>
        <w:tabs>
          <w:tab w:val="left" w:pos="540"/>
          <w:tab w:val="left" w:pos="1080"/>
          <w:tab w:val="left" w:pos="6480"/>
          <w:tab w:val="left" w:pos="7920"/>
        </w:tabs>
        <w:ind w:left="360" w:right="360"/>
        <w:rPr>
          <w:rFonts w:ascii="Times New Roman" w:hAnsi="Times New Roman"/>
        </w:rPr>
      </w:pPr>
    </w:p>
    <w:tbl>
      <w:tblPr>
        <w:tblW w:w="0" w:type="auto"/>
        <w:tblInd w:w="426" w:type="dxa"/>
        <w:tblLayout w:type="fixed"/>
        <w:tblCellMar>
          <w:left w:w="0" w:type="dxa"/>
          <w:right w:w="0" w:type="dxa"/>
        </w:tblCellMar>
        <w:tblLook w:val="0000"/>
      </w:tblPr>
      <w:tblGrid>
        <w:gridCol w:w="9360"/>
      </w:tblGrid>
      <w:tr w14:paraId="54DF8FE3" w14:textId="77777777">
        <w:tblPrEx>
          <w:tblW w:w="0" w:type="auto"/>
          <w:tblInd w:w="426" w:type="dxa"/>
          <w:tblLayout w:type="fixed"/>
          <w:tblCellMar>
            <w:left w:w="0" w:type="dxa"/>
            <w:right w:w="0" w:type="dxa"/>
          </w:tblCellMar>
          <w:tblLook w:val="0000"/>
        </w:tblPrEx>
        <w:tc>
          <w:tcPr>
            <w:tcW w:w="9360" w:type="dxa"/>
            <w:tcBorders>
              <w:top w:val="single" w:sz="2" w:space="0" w:color="000000"/>
              <w:left w:val="single" w:sz="2" w:space="0" w:color="000000"/>
              <w:bottom w:val="single" w:sz="2" w:space="0" w:color="000000"/>
              <w:right w:val="single" w:sz="2" w:space="0" w:color="000000"/>
            </w:tcBorders>
          </w:tcPr>
          <w:p w:rsidR="00E955B5" w14:paraId="4DE5799E" w14:textId="77777777">
            <w:pPr>
              <w:widowControl/>
              <w:ind w:left="72" w:right="72"/>
              <w:jc w:val="both"/>
              <w:rPr>
                <w:rFonts w:ascii="Arial" w:hAnsi="Arial" w:cs="Arial"/>
                <w:sz w:val="16"/>
              </w:rPr>
            </w:pPr>
            <w:r>
              <w:rPr>
                <w:rFonts w:ascii="Arial" w:hAnsi="Arial" w:cs="Arial"/>
                <w:b/>
                <w:bCs/>
                <w:sz w:val="16"/>
                <w:szCs w:val="16"/>
              </w:rPr>
              <w:t xml:space="preserve">25.  SMALL BUSINESS SET-ASIDE </w:t>
            </w:r>
            <w:smartTag w:uri="urn:schemas-microsoft-com:office:smarttags" w:element="place">
              <w:smartTag w:uri="urn:schemas-microsoft-com:office:smarttags" w:element="City">
                <w:r>
                  <w:rPr>
                    <w:rFonts w:ascii="Arial" w:hAnsi="Arial" w:cs="Arial"/>
                    <w:b/>
                    <w:bCs/>
                    <w:sz w:val="16"/>
                    <w:szCs w:val="16"/>
                  </w:rPr>
                  <w:t>SALE</w:t>
                </w:r>
              </w:smartTag>
            </w:smartTag>
            <w:r>
              <w:rPr>
                <w:rFonts w:ascii="Arial" w:hAnsi="Arial" w:cs="Arial"/>
                <w:b/>
                <w:bCs/>
                <w:sz w:val="16"/>
                <w:szCs w:val="16"/>
              </w:rPr>
              <w:t>:</w:t>
            </w:r>
            <w:r>
              <w:rPr>
                <w:rFonts w:ascii="Arial" w:hAnsi="Arial" w:cs="Arial"/>
                <w:sz w:val="16"/>
                <w:szCs w:val="16"/>
              </w:rPr>
              <w:t xml:space="preserve">  This is a small business set-aside sale.  Section 15 of the Small Business Act of 1958 authorizes award of this sale to a qualified small business as stated in 13 CFR 121.507.  If the Contracting Officer or another interested party questions the representation of the high bidder within 5 working days of bid opening, the Contracting Officer may defer award of this sale pending consideration by the Small Business Administration.  </w:t>
            </w:r>
          </w:p>
          <w:p w:rsidR="00E955B5" w14:paraId="77777318" w14:textId="77777777">
            <w:pPr>
              <w:widowControl/>
              <w:ind w:left="72" w:right="72"/>
              <w:jc w:val="both"/>
              <w:rPr>
                <w:rFonts w:ascii="Arial" w:hAnsi="Arial" w:cs="Arial"/>
                <w:sz w:val="16"/>
              </w:rPr>
            </w:pPr>
          </w:p>
          <w:p w:rsidR="00E955B5" w14:paraId="3C87519C" w14:textId="77777777">
            <w:pPr>
              <w:widowControl/>
              <w:ind w:left="72" w:right="72" w:firstLine="360"/>
              <w:jc w:val="both"/>
              <w:rPr>
                <w:rFonts w:ascii="Arial" w:hAnsi="Arial" w:cs="Arial"/>
                <w:sz w:val="16"/>
              </w:rPr>
            </w:pPr>
            <w:r>
              <w:rPr>
                <w:rFonts w:ascii="Arial" w:hAnsi="Arial" w:cs="Arial"/>
                <w:sz w:val="16"/>
                <w:szCs w:val="16"/>
              </w:rPr>
              <w:t xml:space="preserve">In addition to certifying Bidder's small business status, small businesses awarded set-aside sales will also be required to execute SBA Form 723, Small Business Certification, which is required on every preferential sale of set-aside timber at the time the sale contract is executed.  The Small Business Administration certification confirms the representation of the size status of the firm, provides assurance that the firm will maintain records of all sales or exchanges of sawtimber from this sale for 3 years, and acknowledges the possible penalties for violating the foregoing.  </w:t>
            </w:r>
          </w:p>
          <w:p w:rsidR="00E955B5" w14:paraId="2E52AB1C" w14:textId="77777777">
            <w:pPr>
              <w:widowControl/>
              <w:ind w:left="72" w:right="72"/>
              <w:jc w:val="both"/>
              <w:rPr>
                <w:rFonts w:ascii="Arial" w:hAnsi="Arial" w:cs="Arial"/>
                <w:sz w:val="16"/>
              </w:rPr>
            </w:pPr>
          </w:p>
          <w:p w:rsidR="00E955B5" w14:paraId="347B180E" w14:textId="77777777">
            <w:pPr>
              <w:widowControl/>
              <w:ind w:left="72" w:right="72" w:firstLine="360"/>
              <w:jc w:val="both"/>
              <w:rPr>
                <w:rFonts w:ascii="Arial" w:hAnsi="Arial" w:cs="Arial"/>
                <w:sz w:val="16"/>
              </w:rPr>
            </w:pPr>
            <w:r>
              <w:rPr>
                <w:rFonts w:ascii="Arial" w:hAnsi="Arial" w:cs="Arial"/>
                <w:sz w:val="16"/>
                <w:szCs w:val="16"/>
              </w:rPr>
              <w:t>The Bidder certifies, by signing this bid form, that it is a small business concern within the terms of definitions listed below:</w:t>
            </w:r>
          </w:p>
          <w:p w:rsidR="00E955B5" w14:paraId="7156A47A" w14:textId="77777777">
            <w:pPr>
              <w:widowControl/>
              <w:ind w:left="72" w:right="72"/>
              <w:jc w:val="both"/>
              <w:rPr>
                <w:rFonts w:ascii="Arial" w:hAnsi="Arial" w:cs="Arial"/>
                <w:sz w:val="16"/>
              </w:rPr>
            </w:pPr>
          </w:p>
          <w:p w:rsidR="00E955B5" w14:paraId="23F0E2E5" w14:textId="77777777">
            <w:pPr>
              <w:widowControl/>
              <w:ind w:left="72" w:right="72" w:firstLine="360"/>
              <w:jc w:val="both"/>
              <w:rPr>
                <w:rFonts w:ascii="Arial" w:hAnsi="Arial" w:cs="Arial"/>
                <w:sz w:val="16"/>
              </w:rPr>
            </w:pPr>
            <w:r>
              <w:rPr>
                <w:rFonts w:ascii="Arial" w:hAnsi="Arial" w:cs="Arial"/>
                <w:sz w:val="16"/>
                <w:szCs w:val="16"/>
              </w:rPr>
              <w:t>a.  In sales of National Forest timber, a small business is a concern that is primarily engaged in the logging or forest products industry, is independently owned and operated, is not dominant in its field of operation, and together with its affiliates, does not employ more than 500 persons.</w:t>
            </w:r>
          </w:p>
          <w:p w:rsidR="00E955B5" w14:paraId="6B3D275B" w14:textId="77777777">
            <w:pPr>
              <w:widowControl/>
              <w:ind w:left="72" w:right="72"/>
              <w:jc w:val="both"/>
              <w:rPr>
                <w:rFonts w:ascii="Arial" w:hAnsi="Arial" w:cs="Arial"/>
                <w:sz w:val="16"/>
              </w:rPr>
            </w:pPr>
          </w:p>
          <w:p w:rsidR="00E955B5" w14:paraId="241BC8CB" w14:textId="77777777">
            <w:pPr>
              <w:widowControl/>
              <w:ind w:left="72" w:right="72" w:firstLine="360"/>
              <w:jc w:val="both"/>
              <w:rPr>
                <w:rFonts w:ascii="Arial" w:hAnsi="Arial" w:cs="Arial"/>
                <w:sz w:val="16"/>
              </w:rPr>
            </w:pPr>
            <w:r>
              <w:rPr>
                <w:rFonts w:ascii="Arial" w:hAnsi="Arial" w:cs="Arial"/>
                <w:sz w:val="16"/>
                <w:szCs w:val="16"/>
              </w:rPr>
              <w:t>b.  In sales of National Forest timber with any part to be resold, a small business is a concern that meets the requirements of item (a), above, and agrees that it will not sell or exchange more than 50 percent of the advertised sawtimber quantities to a concern that does not qualify as small business.</w:t>
            </w:r>
          </w:p>
          <w:p w:rsidR="00E955B5" w14:paraId="58F2DB9A" w14:textId="77777777">
            <w:pPr>
              <w:widowControl/>
              <w:ind w:left="72" w:right="72"/>
              <w:jc w:val="both"/>
              <w:rPr>
                <w:rFonts w:ascii="Arial" w:hAnsi="Arial" w:cs="Arial"/>
                <w:sz w:val="16"/>
              </w:rPr>
            </w:pPr>
          </w:p>
          <w:p w:rsidR="00E955B5" w14:paraId="77DF8433" w14:textId="77777777">
            <w:pPr>
              <w:widowControl/>
              <w:ind w:left="72" w:right="72" w:firstLine="360"/>
              <w:jc w:val="both"/>
              <w:rPr>
                <w:rFonts w:ascii="Arial" w:hAnsi="Arial" w:cs="Arial"/>
                <w:sz w:val="16"/>
              </w:rPr>
            </w:pPr>
            <w:r>
              <w:rPr>
                <w:rFonts w:ascii="Arial" w:hAnsi="Arial" w:cs="Arial"/>
                <w:sz w:val="16"/>
                <w:szCs w:val="16"/>
              </w:rPr>
              <w:t>c.  In sales of National Forest timber not to be resold for manufacture into lumber and timbers, a concern is a small business when it meets the requirements of item (a) above, and it agrees that in manufacturing lumber or timbers from National Forest timber, it will do so only with its own facilities or those of concerns that qualify as small businesses.</w:t>
            </w:r>
          </w:p>
        </w:tc>
      </w:tr>
    </w:tbl>
    <w:p w:rsidR="00E955B5" w14:paraId="1F9FDEF1" w14:textId="0C18C633">
      <w:pPr>
        <w:widowControl/>
        <w:ind w:left="360"/>
      </w:pPr>
    </w:p>
    <w:tbl>
      <w:tblPr>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110E27DE" w14:textId="77777777" w:rsidTr="00607FF3">
        <w:tblPrEx>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60" w:type="dxa"/>
          </w:tcPr>
          <w:p w:rsidR="00607FF3" w:rsidP="0032363A" w14:paraId="12137F7A" w14:textId="77777777">
            <w:pPr>
              <w:pStyle w:val="BodyText"/>
              <w:spacing w:before="1"/>
            </w:pPr>
            <w:bookmarkStart w:id="0" w:name="_Hlk177970257"/>
            <w:bookmarkStart w:id="1" w:name="_Hlk177563243"/>
            <w:r>
              <w:t xml:space="preserve">PAPERWORK REDUCTION ACT STATEMENT:  According to the Paperwork Reduction Act of 1995, a </w:t>
            </w:r>
            <w:r>
              <w:t>Federal</w:t>
            </w:r>
            <w:r>
              <w:t xml:space="preserve"> agency may not conduct or sponsor, and a person is not required to respond to, an</w:t>
            </w:r>
            <w:r>
              <w:rPr>
                <w:spacing w:val="-6"/>
              </w:rPr>
              <w:t xml:space="preserve"> </w:t>
            </w:r>
            <w:r>
              <w:t>information</w:t>
            </w:r>
            <w:r>
              <w:rPr>
                <w:spacing w:val="-6"/>
              </w:rPr>
              <w:t xml:space="preserve"> </w:t>
            </w:r>
            <w:r>
              <w:t>collection</w:t>
            </w:r>
            <w:r>
              <w:rPr>
                <w:spacing w:val="-1"/>
              </w:rPr>
              <w:t xml:space="preserve"> request</w:t>
            </w:r>
            <w:r>
              <w:rPr>
                <w:i/>
                <w:iCs/>
              </w:rPr>
              <w:t xml:space="preserve"> </w:t>
            </w:r>
            <w:r>
              <w:t>unless it displays</w:t>
            </w:r>
            <w:r>
              <w:rPr>
                <w:spacing w:val="-2"/>
              </w:rPr>
              <w:t xml:space="preserve"> </w:t>
            </w:r>
            <w:r>
              <w:t>a</w:t>
            </w:r>
            <w:r>
              <w:rPr>
                <w:spacing w:val="-1"/>
              </w:rPr>
              <w:t xml:space="preserve"> </w:t>
            </w:r>
            <w:r>
              <w:t>valid</w:t>
            </w:r>
            <w:r>
              <w:rPr>
                <w:spacing w:val="-5"/>
              </w:rPr>
              <w:t xml:space="preserve"> </w:t>
            </w:r>
            <w:r>
              <w:t>Office</w:t>
            </w:r>
            <w:r>
              <w:rPr>
                <w:spacing w:val="-6"/>
              </w:rPr>
              <w:t xml:space="preserve"> </w:t>
            </w:r>
            <w:r>
              <w:t>of Management and Budget (OMB) control number.</w:t>
            </w:r>
            <w:r>
              <w:rPr>
                <w:spacing w:val="40"/>
              </w:rPr>
              <w:t xml:space="preserve"> </w:t>
            </w:r>
            <w:r>
              <w:t>The</w:t>
            </w:r>
            <w:r>
              <w:rPr>
                <w:spacing w:val="-1"/>
              </w:rPr>
              <w:t xml:space="preserve"> </w:t>
            </w:r>
            <w:r>
              <w:t>valid OMB</w:t>
            </w:r>
            <w:r>
              <w:rPr>
                <w:spacing w:val="-3"/>
              </w:rPr>
              <w:t xml:space="preserve"> </w:t>
            </w:r>
            <w:r>
              <w:t>control</w:t>
            </w:r>
            <w:r>
              <w:rPr>
                <w:spacing w:val="-1"/>
              </w:rPr>
              <w:t xml:space="preserve"> </w:t>
            </w:r>
            <w:r>
              <w:t>number for this</w:t>
            </w:r>
            <w:r>
              <w:rPr>
                <w:spacing w:val="-8"/>
              </w:rPr>
              <w:t xml:space="preserve"> </w:t>
            </w:r>
            <w:r>
              <w:t>information</w:t>
            </w:r>
            <w:r>
              <w:rPr>
                <w:spacing w:val="-6"/>
              </w:rPr>
              <w:t xml:space="preserve"> </w:t>
            </w:r>
            <w:r>
              <w:t>collection</w:t>
            </w:r>
            <w:r>
              <w:rPr>
                <w:spacing w:val="-1"/>
              </w:rPr>
              <w:t xml:space="preserve"> request </w:t>
            </w:r>
            <w:r>
              <w:t>is</w:t>
            </w:r>
            <w:r>
              <w:rPr>
                <w:spacing w:val="-3"/>
              </w:rPr>
              <w:t xml:space="preserve"> </w:t>
            </w:r>
            <w:r>
              <w:t>0596-0066.  Response to this information collection request is required to obtain or retain benefits.  The authority for this information collection request is 16 U.S.C.</w:t>
            </w:r>
            <w:r w:rsidRPr="00BD00F0">
              <w:rPr>
                <w:bCs/>
              </w:rPr>
              <w:t>§472a.</w:t>
            </w:r>
            <w:r>
              <w:rPr>
                <w:spacing w:val="40"/>
              </w:rPr>
              <w:t xml:space="preserve"> </w:t>
            </w:r>
            <w:r>
              <w:t>The time required to complete this information collection request is estimated to average 34 hours per response, including the time for reviewing instructions, searching existing data sources, collecting and maintaining the data needed, and completing and reviewing the information collection request.</w:t>
            </w:r>
            <w:r>
              <w:rPr>
                <w:spacing w:val="40"/>
              </w:rPr>
              <w:t xml:space="preserve"> </w:t>
            </w:r>
            <w:r>
              <w:t xml:space="preserve">Send comments regarding this burden estimate or any other aspect of this information collection request, including suggestions for reducing the burden, to USDA Forest Service Information Collections Officer, </w:t>
            </w:r>
            <w:hyperlink r:id="rId4" w:history="1">
              <w:r w:rsidRPr="00963490">
                <w:rPr>
                  <w:rStyle w:val="Hyperlink"/>
                </w:rPr>
                <w:t>SM.FS.InfoCollect@usda.gov</w:t>
              </w:r>
            </w:hyperlink>
            <w:r>
              <w:t>, with OMB control number 0596-0066 in the subject line</w:t>
            </w:r>
            <w:bookmarkEnd w:id="0"/>
            <w:r>
              <w:t>.</w:t>
            </w:r>
          </w:p>
        </w:tc>
      </w:tr>
      <w:bookmarkEnd w:id="1"/>
    </w:tbl>
    <w:p w:rsidR="00C40718" w14:paraId="2D7846C1" w14:textId="7DDC1C73">
      <w:pPr>
        <w:widowControl/>
        <w:ind w:left="360"/>
      </w:pPr>
    </w:p>
    <w:tbl>
      <w:tblPr>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
      <w:tblGrid>
        <w:gridCol w:w="9360"/>
      </w:tblGrid>
      <w:tr w14:paraId="7B396C30" w14:textId="77777777" w:rsidTr="00607FF3">
        <w:tblPrEx>
          <w:tblW w:w="0" w:type="auto"/>
          <w:tblInd w:w="4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tblPrEx>
        <w:trPr>
          <w:trHeight w:val="918"/>
        </w:trPr>
        <w:tc>
          <w:tcPr>
            <w:tcW w:w="9360" w:type="dxa"/>
          </w:tcPr>
          <w:p w:rsidR="00607FF3" w:rsidRPr="0020755A" w:rsidP="0032363A" w14:paraId="4339D861" w14:textId="11BF72D4">
            <w:pPr>
              <w:pStyle w:val="BodyText"/>
              <w:spacing w:before="1"/>
            </w:pPr>
            <w:bookmarkStart w:id="2" w:name="_Hlk177970310"/>
            <w:bookmarkStart w:id="3" w:name="_Hlk177969144"/>
            <w:r w:rsidRPr="0020755A">
              <w:t>NONDISCRIMINATION STATEMENT</w:t>
            </w:r>
            <w:r>
              <w:t xml:space="preserve">:  </w:t>
            </w:r>
            <w:r w:rsidRPr="0020755A">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607FF3" w:rsidRPr="0020755A" w:rsidP="0032363A" w14:paraId="1D2EDA8E" w14:textId="77777777">
            <w:pPr>
              <w:pStyle w:val="BodyText"/>
              <w:spacing w:before="1"/>
            </w:pPr>
          </w:p>
          <w:p w:rsidR="00607FF3" w:rsidRPr="0020755A" w:rsidP="0032363A" w14:paraId="298340D8" w14:textId="77777777">
            <w:pPr>
              <w:pStyle w:val="BodyText"/>
              <w:spacing w:before="1"/>
            </w:pPr>
            <w:r w:rsidRPr="0020755A">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00607FF3" w:rsidRPr="0020755A" w:rsidP="0032363A" w14:paraId="2B5B6E58" w14:textId="77777777">
            <w:pPr>
              <w:pStyle w:val="BodyText"/>
              <w:spacing w:before="1"/>
            </w:pPr>
          </w:p>
          <w:p w:rsidR="00607FF3" w:rsidRPr="0020755A" w:rsidP="0032363A" w14:paraId="6DA4F192" w14:textId="77777777">
            <w:pPr>
              <w:pStyle w:val="BodyText"/>
              <w:spacing w:before="1"/>
            </w:pPr>
            <w:r w:rsidRPr="0020755A">
              <w:t xml:space="preserve">To file a program discrimination complaint, complete the USDA Program Discrimination Complaint Form, AD-3027, found online at How to File a Program Discrimination Complaint and at any USDA office or write a letter addressed to USDA and provide in the letter all the information requested in the form.  To request a copy of the complaint form, call (866) 632-9992.  Submit the completed form or letter to USDA by (1) mail: U.S. Department of Agriculture, Office of the Assistant Secretary for Civil Rights, 1400 Independence Avenue, SW, Washington, D.C. 20250-9410; (2) fax: (202) 690-7442; or (3) email: </w:t>
            </w:r>
            <w:hyperlink r:id="rId5" w:history="1">
              <w:r w:rsidRPr="0020755A">
                <w:rPr>
                  <w:rStyle w:val="Hyperlink"/>
                </w:rPr>
                <w:t>program.intake@usda.gov</w:t>
              </w:r>
            </w:hyperlink>
            <w:r w:rsidRPr="0020755A">
              <w:t xml:space="preserve">.  </w:t>
            </w:r>
          </w:p>
          <w:p w:rsidR="00607FF3" w:rsidRPr="0020755A" w:rsidP="0032363A" w14:paraId="6BD45271" w14:textId="77777777">
            <w:pPr>
              <w:pStyle w:val="BodyText"/>
              <w:spacing w:before="1"/>
            </w:pPr>
          </w:p>
          <w:p w:rsidR="00607FF3" w:rsidP="0032363A" w14:paraId="4B6BA22D" w14:textId="77777777">
            <w:pPr>
              <w:pStyle w:val="BodyText"/>
              <w:spacing w:before="1"/>
            </w:pPr>
            <w:r w:rsidRPr="0020755A">
              <w:t>USDA is an equal opportunity provider, employer, and lender.</w:t>
            </w:r>
            <w:bookmarkEnd w:id="2"/>
          </w:p>
        </w:tc>
      </w:tr>
      <w:bookmarkEnd w:id="3"/>
    </w:tbl>
    <w:p w:rsidR="00607FF3" w14:paraId="381802A6" w14:textId="77777777">
      <w:pPr>
        <w:widowControl/>
        <w:ind w:left="360"/>
      </w:pPr>
    </w:p>
    <w:p w:rsidR="00607FF3" w14:paraId="22693C56" w14:textId="77777777">
      <w:pPr>
        <w:widowControl/>
        <w:ind w:left="360"/>
      </w:pPr>
    </w:p>
    <w:p w:rsidR="00607FF3" w:rsidRPr="00607FF3" w:rsidP="00607FF3" w14:paraId="60E44779" w14:textId="77777777">
      <w:pPr>
        <w:widowControl/>
        <w:ind w:left="360"/>
        <w:rPr>
          <w:rFonts w:ascii="Arial" w:hAnsi="Arial" w:cs="Arial"/>
          <w:sz w:val="16"/>
          <w:szCs w:val="16"/>
        </w:rPr>
      </w:pPr>
      <w:r w:rsidRPr="00607FF3">
        <w:rPr>
          <w:rFonts w:ascii="Arial" w:hAnsi="Arial" w:cs="Arial"/>
          <w:sz w:val="16"/>
          <w:szCs w:val="16"/>
        </w:rPr>
        <w:t>PRIVACY ACT STATEMENT</w:t>
      </w:r>
    </w:p>
    <w:p w:rsidR="00607FF3" w:rsidRPr="00607FF3" w:rsidP="00607FF3" w14:paraId="3096DAA7" w14:textId="77777777">
      <w:pPr>
        <w:widowControl/>
        <w:ind w:left="360"/>
        <w:rPr>
          <w:rFonts w:ascii="Arial" w:hAnsi="Arial" w:cs="Arial"/>
          <w:sz w:val="16"/>
          <w:szCs w:val="16"/>
        </w:rPr>
      </w:pPr>
    </w:p>
    <w:p w:rsidR="00607FF3" w:rsidRPr="00607FF3" w:rsidP="00607FF3" w14:paraId="264F0F83" w14:textId="77777777">
      <w:pPr>
        <w:widowControl/>
        <w:ind w:left="360"/>
        <w:rPr>
          <w:rFonts w:ascii="Arial" w:hAnsi="Arial" w:cs="Arial"/>
          <w:b/>
          <w:bCs/>
          <w:sz w:val="16"/>
          <w:szCs w:val="16"/>
        </w:rPr>
      </w:pPr>
      <w:r w:rsidRPr="00607FF3">
        <w:rPr>
          <w:rFonts w:ascii="Arial" w:hAnsi="Arial" w:cs="Arial"/>
          <w:sz w:val="16"/>
          <w:szCs w:val="16"/>
        </w:rPr>
        <w:t>Pursuant to 5 U.S.C. § 552a(e)(3), this Privacy Act statement serves to inform you of the following concerning the collection of the information on this form.</w:t>
      </w:r>
    </w:p>
    <w:p w:rsidR="00607FF3" w:rsidRPr="00607FF3" w:rsidP="00607FF3" w14:paraId="4212DC12" w14:textId="77777777">
      <w:pPr>
        <w:widowControl/>
        <w:ind w:left="360"/>
        <w:rPr>
          <w:rFonts w:ascii="Arial" w:hAnsi="Arial" w:cs="Arial"/>
          <w:b/>
          <w:bCs/>
          <w:sz w:val="16"/>
          <w:szCs w:val="16"/>
        </w:rPr>
      </w:pPr>
    </w:p>
    <w:p w:rsidR="00607FF3" w:rsidRPr="00607FF3" w:rsidP="00607FF3" w14:paraId="68918351" w14:textId="77777777">
      <w:pPr>
        <w:widowControl/>
        <w:ind w:left="360"/>
        <w:rPr>
          <w:rFonts w:ascii="Arial" w:hAnsi="Arial" w:cs="Arial"/>
          <w:sz w:val="16"/>
          <w:szCs w:val="16"/>
        </w:rPr>
      </w:pPr>
      <w:r w:rsidRPr="00607FF3">
        <w:rPr>
          <w:rFonts w:ascii="Arial" w:hAnsi="Arial" w:cs="Arial"/>
          <w:b/>
          <w:bCs/>
          <w:sz w:val="16"/>
          <w:szCs w:val="16"/>
        </w:rPr>
        <w:t xml:space="preserve">Purpose: </w:t>
      </w:r>
      <w:r w:rsidRPr="00607FF3">
        <w:rPr>
          <w:rFonts w:ascii="Arial" w:hAnsi="Arial" w:cs="Arial"/>
          <w:sz w:val="16"/>
          <w:szCs w:val="16"/>
        </w:rPr>
        <w:t> The Privacy Act of 1974 requires that the Office of the Assistant Secretary for Civil Rights (OASCR) provide the following statements to individuals from whom it requests information.</w:t>
      </w:r>
    </w:p>
    <w:p w:rsidR="00607FF3" w:rsidRPr="00607FF3" w:rsidP="00607FF3" w14:paraId="3167A008" w14:textId="77777777">
      <w:pPr>
        <w:widowControl/>
        <w:ind w:left="360"/>
        <w:rPr>
          <w:rFonts w:ascii="Arial" w:hAnsi="Arial" w:cs="Arial"/>
          <w:b/>
          <w:bCs/>
          <w:sz w:val="16"/>
          <w:szCs w:val="16"/>
        </w:rPr>
      </w:pPr>
    </w:p>
    <w:p w:rsidR="00607FF3" w:rsidRPr="00607FF3" w:rsidP="00607FF3" w14:paraId="6F731211" w14:textId="77777777">
      <w:pPr>
        <w:widowControl/>
        <w:ind w:left="360"/>
        <w:rPr>
          <w:rFonts w:ascii="Arial" w:hAnsi="Arial" w:cs="Arial"/>
          <w:sz w:val="16"/>
          <w:szCs w:val="16"/>
        </w:rPr>
      </w:pPr>
      <w:r w:rsidRPr="00607FF3">
        <w:rPr>
          <w:rFonts w:ascii="Arial" w:hAnsi="Arial" w:cs="Arial"/>
          <w:b/>
          <w:bCs/>
          <w:sz w:val="16"/>
          <w:szCs w:val="16"/>
        </w:rPr>
        <w:t>Authority:</w:t>
      </w:r>
      <w:r w:rsidRPr="00607FF3">
        <w:rPr>
          <w:rFonts w:ascii="Arial" w:hAnsi="Arial" w:cs="Arial"/>
          <w:sz w:val="16"/>
          <w:szCs w:val="16"/>
        </w:rPr>
        <w:t xml:space="preserve">  Collection of this information solicited on this form is authorized by the regulations of the Equal Employment Opportunity Commission (EEOC), 29 C.F.R. Part 1614. </w:t>
      </w:r>
    </w:p>
    <w:p w:rsidR="00607FF3" w:rsidRPr="00607FF3" w:rsidP="00607FF3" w14:paraId="2C891B1A" w14:textId="77777777">
      <w:pPr>
        <w:widowControl/>
        <w:ind w:left="360"/>
        <w:rPr>
          <w:rFonts w:ascii="Arial" w:hAnsi="Arial" w:cs="Arial"/>
          <w:b/>
          <w:bCs/>
          <w:sz w:val="16"/>
          <w:szCs w:val="16"/>
        </w:rPr>
      </w:pPr>
    </w:p>
    <w:p w:rsidR="00607FF3" w:rsidRPr="0079595C" w:rsidP="00607FF3" w14:paraId="22E170EA" w14:textId="475312DD">
      <w:pPr>
        <w:widowControl/>
        <w:ind w:left="360"/>
        <w:rPr>
          <w:rFonts w:ascii="Arial" w:hAnsi="Arial" w:cs="Arial"/>
          <w:sz w:val="16"/>
          <w:szCs w:val="16"/>
        </w:rPr>
      </w:pPr>
      <w:r w:rsidRPr="00607FF3">
        <w:rPr>
          <w:rFonts w:ascii="Arial" w:hAnsi="Arial" w:cs="Arial"/>
          <w:b/>
          <w:bCs/>
          <w:sz w:val="16"/>
          <w:szCs w:val="16"/>
        </w:rPr>
        <w:t>Routine Uses:</w:t>
      </w:r>
      <w:r w:rsidRPr="00607FF3">
        <w:rPr>
          <w:rFonts w:ascii="Arial" w:hAnsi="Arial" w:cs="Arial"/>
          <w:sz w:val="16"/>
          <w:szCs w:val="16"/>
        </w:rPr>
        <w:t>  The information collected will be used to determine whether your complaint is acceptable for investigation and in connection with any subsequent investigation and processing of your complaint.  A copy of this complaint will be provided to the Civil Rights office of the agency against whom it is filed.  This form may be shown to any individual who may be required by regulations, policies or procedures of the EEOC or OASCR to provide information in connection with this complaint.  Other disclosures may be (a) to respond to a request from a Member of Congress regarding the status of the complaint or appeal; (b) to respond to a court subpoena or refer to a district court in connection with a civil suit; (c) to disclose information to authorized officials or personnel to adjudicate a complaint or appeal; or (d) to disclose information to another Federal agency or to a court or third party in litigation when the Government is party to a suit before court.  A complete list of the routine uses can be found in the system of records notice associated with this form,</w:t>
      </w:r>
      <w:r w:rsidR="0079595C">
        <w:rPr>
          <w:rFonts w:ascii="Arial" w:hAnsi="Arial" w:cs="Arial"/>
          <w:sz w:val="16"/>
          <w:szCs w:val="16"/>
        </w:rPr>
        <w:t xml:space="preserve"> </w:t>
      </w:r>
      <w:r w:rsidRPr="0079595C" w:rsidR="0079595C">
        <w:rPr>
          <w:rFonts w:ascii="Arial" w:hAnsi="Arial" w:cs="Arial"/>
          <w:bCs/>
          <w:sz w:val="16"/>
        </w:rPr>
        <w:t>USDA/OCFO-3, Administrative, Billings, and Collections -62 FR 47622 September 10, 1997.</w:t>
      </w:r>
    </w:p>
    <w:p w:rsidR="00607FF3" w:rsidRPr="00607FF3" w:rsidP="00607FF3" w14:paraId="3DB58AE3" w14:textId="77777777">
      <w:pPr>
        <w:widowControl/>
        <w:ind w:left="360"/>
        <w:rPr>
          <w:rFonts w:ascii="Arial" w:hAnsi="Arial" w:cs="Arial"/>
          <w:b/>
          <w:bCs/>
          <w:sz w:val="16"/>
          <w:szCs w:val="16"/>
        </w:rPr>
      </w:pPr>
    </w:p>
    <w:p w:rsidR="00607FF3" w:rsidRPr="00607FF3" w:rsidP="00607FF3" w14:paraId="789E040C" w14:textId="77777777">
      <w:pPr>
        <w:widowControl/>
        <w:ind w:left="360"/>
        <w:rPr>
          <w:rFonts w:ascii="Arial" w:hAnsi="Arial" w:cs="Arial"/>
          <w:sz w:val="16"/>
          <w:szCs w:val="16"/>
        </w:rPr>
      </w:pPr>
      <w:r w:rsidRPr="00607FF3">
        <w:rPr>
          <w:rFonts w:ascii="Arial" w:hAnsi="Arial" w:cs="Arial"/>
          <w:b/>
          <w:bCs/>
          <w:sz w:val="16"/>
          <w:szCs w:val="16"/>
        </w:rPr>
        <w:t>Disclosure:</w:t>
      </w:r>
      <w:r w:rsidRPr="00607FF3">
        <w:rPr>
          <w:rFonts w:ascii="Arial" w:hAnsi="Arial" w:cs="Arial"/>
          <w:sz w:val="16"/>
          <w:szCs w:val="16"/>
        </w:rPr>
        <w:t>  The submission of this information is voluntary, but the failure to do so may hamper the investigation of a claim and could also lead to dismissal of the complaint.</w:t>
      </w:r>
    </w:p>
    <w:p w:rsidR="00607FF3" w14:paraId="58E9FCF8" w14:textId="77777777">
      <w:pPr>
        <w:widowControl/>
        <w:ind w:left="360"/>
      </w:pPr>
    </w:p>
    <w:sectPr>
      <w:headerReference w:type="default" r:id="rId6"/>
      <w:footerReference w:type="default" r:id="rId7"/>
      <w:type w:val="continuous"/>
      <w:pgSz w:w="12240" w:h="15840"/>
      <w:pgMar w:top="1440" w:right="1080" w:bottom="1080" w:left="1080" w:header="360" w:footer="36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975492946"/>
      <w:docPartObj>
        <w:docPartGallery w:val="Page Numbers (Bottom of Page)"/>
        <w:docPartUnique/>
      </w:docPartObj>
    </w:sdtPr>
    <w:sdtContent>
      <w:sdt>
        <w:sdtPr>
          <w:id w:val="98381352"/>
          <w:docPartObj>
            <w:docPartGallery w:val="Page Numbers (Top of Page)"/>
            <w:docPartUnique/>
          </w:docPartObj>
        </w:sdtPr>
        <w:sdtContent>
          <w:p w:rsidR="00A909C3" w:rsidP="00A909C3" w14:paraId="4148CA14" w14:textId="77777777">
            <w:pPr>
              <w:pStyle w:val="Footer"/>
              <w:jc w:val="center"/>
            </w:pPr>
            <w:r w:rsidRPr="00A909C3">
              <w:rPr>
                <w:rFonts w:ascii="Arial" w:hAnsi="Arial" w:cs="Arial"/>
                <w:sz w:val="16"/>
                <w:szCs w:val="16"/>
              </w:rPr>
              <w:t xml:space="preserve">Page </w:t>
            </w:r>
            <w:r w:rsidRPr="00A909C3">
              <w:rPr>
                <w:rFonts w:ascii="Arial" w:hAnsi="Arial" w:cs="Arial"/>
                <w:b/>
                <w:bCs/>
                <w:sz w:val="16"/>
                <w:szCs w:val="16"/>
              </w:rPr>
              <w:fldChar w:fldCharType="begin"/>
            </w:r>
            <w:r w:rsidRPr="00A909C3">
              <w:rPr>
                <w:rFonts w:ascii="Arial" w:hAnsi="Arial" w:cs="Arial"/>
                <w:b/>
                <w:bCs/>
                <w:sz w:val="16"/>
                <w:szCs w:val="16"/>
              </w:rPr>
              <w:instrText xml:space="preserve"> PAGE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r w:rsidRPr="00A909C3">
              <w:rPr>
                <w:rFonts w:ascii="Arial" w:hAnsi="Arial" w:cs="Arial"/>
                <w:sz w:val="16"/>
                <w:szCs w:val="16"/>
              </w:rPr>
              <w:t xml:space="preserve"> of </w:t>
            </w:r>
            <w:r w:rsidRPr="00A909C3">
              <w:rPr>
                <w:rFonts w:ascii="Arial" w:hAnsi="Arial" w:cs="Arial"/>
                <w:b/>
                <w:bCs/>
                <w:sz w:val="16"/>
                <w:szCs w:val="16"/>
              </w:rPr>
              <w:fldChar w:fldCharType="begin"/>
            </w:r>
            <w:r w:rsidRPr="00A909C3">
              <w:rPr>
                <w:rFonts w:ascii="Arial" w:hAnsi="Arial" w:cs="Arial"/>
                <w:b/>
                <w:bCs/>
                <w:sz w:val="16"/>
                <w:szCs w:val="16"/>
              </w:rPr>
              <w:instrText xml:space="preserve"> NUMPAGES  </w:instrText>
            </w:r>
            <w:r w:rsidRPr="00A909C3">
              <w:rPr>
                <w:rFonts w:ascii="Arial" w:hAnsi="Arial" w:cs="Arial"/>
                <w:b/>
                <w:bCs/>
                <w:sz w:val="16"/>
                <w:szCs w:val="16"/>
              </w:rPr>
              <w:fldChar w:fldCharType="separate"/>
            </w:r>
            <w:r w:rsidR="004C037D">
              <w:rPr>
                <w:rFonts w:ascii="Arial" w:hAnsi="Arial" w:cs="Arial"/>
                <w:b/>
                <w:bCs/>
                <w:sz w:val="16"/>
                <w:szCs w:val="16"/>
              </w:rPr>
              <w:t>1</w:t>
            </w:r>
            <w:r w:rsidRPr="00A909C3">
              <w:rPr>
                <w:rFonts w:ascii="Arial" w:hAnsi="Arial" w:cs="Arial"/>
                <w:b/>
                <w:bCs/>
                <w:sz w:val="16"/>
                <w:szCs w:val="16"/>
              </w:rPr>
              <w:fldChar w:fldCharType="end"/>
            </w:r>
          </w:p>
        </w:sdtContent>
      </w:sdt>
    </w:sdtContent>
  </w:sdt>
  <w:p w:rsidR="00A909C3" w14:paraId="207D4A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955B5" w14:paraId="442E1510" w14:textId="77777777">
    <w:pPr>
      <w:widowControl/>
      <w:tabs>
        <w:tab w:val="left" w:pos="6840"/>
      </w:tabs>
      <w:ind w:left="360"/>
      <w:rPr>
        <w:rFonts w:ascii="Arial" w:hAnsi="Arial" w:cs="Arial"/>
      </w:rPr>
    </w:pPr>
    <w:r w:rsidRPr="00A909C3">
      <w:rPr>
        <w:rFonts w:ascii="Arial" w:hAnsi="Arial" w:cs="Arial"/>
        <w:bCs/>
        <w:sz w:val="16"/>
        <w:szCs w:val="16"/>
      </w:rPr>
      <w:t>USDA Forest Service</w:t>
    </w:r>
    <w:r>
      <w:rPr>
        <w:rFonts w:ascii="Arial" w:hAnsi="Arial" w:cs="Arial"/>
      </w:rPr>
      <w:t xml:space="preserve">                           </w:t>
    </w:r>
    <w:r>
      <w:rPr>
        <w:rFonts w:ascii="Arial" w:hAnsi="Arial" w:cs="Arial"/>
      </w:rPr>
      <w:tab/>
    </w:r>
    <w:r>
      <w:rPr>
        <w:rFonts w:ascii="Arial" w:hAnsi="Arial" w:cs="Arial"/>
      </w:rPr>
      <w:t xml:space="preserve">        </w:t>
    </w:r>
    <w:r>
      <w:rPr>
        <w:rFonts w:ascii="Arial" w:hAnsi="Arial" w:cs="Arial"/>
        <w:sz w:val="16"/>
        <w:szCs w:val="16"/>
      </w:rPr>
      <w:t>FS-2400-14 (</w:t>
    </w:r>
    <w:r w:rsidR="004C037D">
      <w:rPr>
        <w:rFonts w:ascii="Arial" w:hAnsi="Arial" w:cs="Arial"/>
        <w:sz w:val="16"/>
        <w:szCs w:val="16"/>
      </w:rPr>
      <w:t>v 03/2017</w:t>
    </w:r>
    <w:r>
      <w:rPr>
        <w:rFonts w:ascii="Arial" w:hAnsi="Arial" w:cs="Arial"/>
        <w:sz w:val="16"/>
        <w:szCs w:val="16"/>
      </w:rPr>
      <w:t xml:space="preserve">) </w:t>
    </w:r>
  </w:p>
  <w:p w:rsidR="00E955B5" w14:paraId="36EAED9D" w14:textId="77777777">
    <w:pPr>
      <w:pStyle w:val="HdrFtr"/>
      <w:widowControl/>
      <w:tabs>
        <w:tab w:val="clear" w:pos="5040"/>
        <w:tab w:val="left" w:pos="6840"/>
      </w:tabs>
      <w:ind w:left="360"/>
      <w:rPr>
        <w:rFonts w:ascii="Arial" w:hAnsi="Arial" w:cs="Arial"/>
      </w:rPr>
    </w:pPr>
    <w:r>
      <w:rPr>
        <w:rFonts w:ascii="Arial" w:hAnsi="Arial" w:cs="Arial"/>
        <w:b/>
        <w:bCs/>
        <w:sz w:val="16"/>
        <w:szCs w:val="16"/>
      </w:rPr>
      <w:tab/>
    </w:r>
    <w:r>
      <w:rPr>
        <w:rFonts w:ascii="Arial" w:hAnsi="Arial" w:cs="Arial"/>
        <w:sz w:val="16"/>
        <w:szCs w:val="16"/>
      </w:rPr>
      <w:t xml:space="preserve">OMB No. 0596-0066 Exp. </w:t>
    </w:r>
    <w:r w:rsidR="00915D1E">
      <w:rPr>
        <w:rFonts w:ascii="Arial" w:hAnsi="Arial" w:cs="Arial"/>
        <w:sz w:val="16"/>
        <w:szCs w:val="16"/>
      </w:rPr>
      <w:t>mm/dd/</w:t>
    </w:r>
    <w:r w:rsidR="00915D1E">
      <w:rPr>
        <w:rFonts w:ascii="Arial" w:hAnsi="Arial" w:cs="Arial"/>
        <w:sz w:val="16"/>
        <w:szCs w:val="16"/>
      </w:rPr>
      <w:t>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D7F"/>
    <w:rsid w:val="00096867"/>
    <w:rsid w:val="000B41CC"/>
    <w:rsid w:val="001151D4"/>
    <w:rsid w:val="00137DA6"/>
    <w:rsid w:val="00140F75"/>
    <w:rsid w:val="001E756D"/>
    <w:rsid w:val="0020755A"/>
    <w:rsid w:val="0032363A"/>
    <w:rsid w:val="0037720C"/>
    <w:rsid w:val="003C3F7F"/>
    <w:rsid w:val="004C037D"/>
    <w:rsid w:val="004D4021"/>
    <w:rsid w:val="004F23B4"/>
    <w:rsid w:val="0050115E"/>
    <w:rsid w:val="00527793"/>
    <w:rsid w:val="00607FF3"/>
    <w:rsid w:val="006A6C07"/>
    <w:rsid w:val="0079432F"/>
    <w:rsid w:val="0079595C"/>
    <w:rsid w:val="007C3A8C"/>
    <w:rsid w:val="008473D9"/>
    <w:rsid w:val="00915D1E"/>
    <w:rsid w:val="00963490"/>
    <w:rsid w:val="009C6BB2"/>
    <w:rsid w:val="00A05CB1"/>
    <w:rsid w:val="00A24369"/>
    <w:rsid w:val="00A46F69"/>
    <w:rsid w:val="00A909C3"/>
    <w:rsid w:val="00B7133E"/>
    <w:rsid w:val="00BB1E2E"/>
    <w:rsid w:val="00BB73DC"/>
    <w:rsid w:val="00BD00F0"/>
    <w:rsid w:val="00C40718"/>
    <w:rsid w:val="00D1358B"/>
    <w:rsid w:val="00D26317"/>
    <w:rsid w:val="00D537E7"/>
    <w:rsid w:val="00DE55EC"/>
    <w:rsid w:val="00E30A91"/>
    <w:rsid w:val="00E955B5"/>
    <w:rsid w:val="00EA0047"/>
    <w:rsid w:val="00EB3736"/>
    <w:rsid w:val="00FA1D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FE1B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Times" w:hAnsi="Time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ll">
    <w:name w:val="Cell"/>
    <w:basedOn w:val="Normal"/>
  </w:style>
  <w:style w:type="paragraph" w:customStyle="1" w:styleId="Footnote">
    <w:name w:val="Footnote"/>
    <w:basedOn w:val="Normal"/>
  </w:style>
  <w:style w:type="paragraph" w:customStyle="1" w:styleId="HdrFtr">
    <w:name w:val="HdrFtr"/>
    <w:basedOn w:val="Normal"/>
    <w:pPr>
      <w:tabs>
        <w:tab w:val="center" w:pos="5040"/>
        <w:tab w:val="right" w:pos="10080"/>
        <w:tab w:val="right" w:pos="13680"/>
      </w:tabs>
    </w:pPr>
  </w:style>
  <w:style w:type="paragraph" w:customStyle="1" w:styleId="htmlhyperlinktext">
    <w:name w:val="html_hyperlink_text"/>
    <w:basedOn w:val="Normal"/>
    <w:rPr>
      <w:color w:val="0000FF"/>
      <w:u w:val="single"/>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A909C3"/>
    <w:rPr>
      <w:rFonts w:ascii="Tahoma" w:hAnsi="Tahoma" w:cs="Tahoma"/>
      <w:sz w:val="16"/>
      <w:szCs w:val="16"/>
    </w:rPr>
  </w:style>
  <w:style w:type="character" w:customStyle="1" w:styleId="BalloonTextChar">
    <w:name w:val="Balloon Text Char"/>
    <w:basedOn w:val="DefaultParagraphFont"/>
    <w:link w:val="BalloonText"/>
    <w:rsid w:val="00A909C3"/>
    <w:rPr>
      <w:rFonts w:ascii="Tahoma" w:hAnsi="Tahoma" w:cs="Tahoma"/>
      <w:noProof/>
      <w:color w:val="000000"/>
      <w:sz w:val="16"/>
      <w:szCs w:val="16"/>
    </w:rPr>
  </w:style>
  <w:style w:type="character" w:customStyle="1" w:styleId="FooterChar">
    <w:name w:val="Footer Char"/>
    <w:basedOn w:val="DefaultParagraphFont"/>
    <w:link w:val="Footer"/>
    <w:uiPriority w:val="99"/>
    <w:rsid w:val="00A909C3"/>
    <w:rPr>
      <w:rFonts w:ascii="Times" w:hAnsi="Times"/>
      <w:noProof/>
      <w:color w:val="000000"/>
      <w:sz w:val="24"/>
      <w:szCs w:val="24"/>
    </w:rPr>
  </w:style>
  <w:style w:type="character" w:styleId="CommentReference">
    <w:name w:val="annotation reference"/>
    <w:basedOn w:val="DefaultParagraphFont"/>
    <w:semiHidden/>
    <w:unhideWhenUsed/>
    <w:rsid w:val="000B41CC"/>
    <w:rPr>
      <w:sz w:val="16"/>
      <w:szCs w:val="16"/>
    </w:rPr>
  </w:style>
  <w:style w:type="paragraph" w:styleId="CommentText">
    <w:name w:val="annotation text"/>
    <w:basedOn w:val="Normal"/>
    <w:link w:val="CommentTextChar"/>
    <w:unhideWhenUsed/>
    <w:rsid w:val="000B41CC"/>
    <w:rPr>
      <w:sz w:val="20"/>
      <w:szCs w:val="20"/>
    </w:rPr>
  </w:style>
  <w:style w:type="character" w:customStyle="1" w:styleId="CommentTextChar">
    <w:name w:val="Comment Text Char"/>
    <w:basedOn w:val="DefaultParagraphFont"/>
    <w:link w:val="CommentText"/>
    <w:rsid w:val="000B41CC"/>
    <w:rPr>
      <w:rFonts w:ascii="Times" w:hAnsi="Times"/>
      <w:noProof/>
      <w:color w:val="000000"/>
    </w:rPr>
  </w:style>
  <w:style w:type="paragraph" w:styleId="CommentSubject">
    <w:name w:val="annotation subject"/>
    <w:basedOn w:val="CommentText"/>
    <w:next w:val="CommentText"/>
    <w:link w:val="CommentSubjectChar"/>
    <w:semiHidden/>
    <w:unhideWhenUsed/>
    <w:rsid w:val="000B41CC"/>
    <w:rPr>
      <w:b/>
      <w:bCs/>
    </w:rPr>
  </w:style>
  <w:style w:type="character" w:customStyle="1" w:styleId="CommentSubjectChar">
    <w:name w:val="Comment Subject Char"/>
    <w:basedOn w:val="CommentTextChar"/>
    <w:link w:val="CommentSubject"/>
    <w:semiHidden/>
    <w:rsid w:val="000B41CC"/>
    <w:rPr>
      <w:rFonts w:ascii="Times" w:hAnsi="Times"/>
      <w:b/>
      <w:bCs/>
      <w:noProof/>
      <w:color w:val="000000"/>
    </w:rPr>
  </w:style>
  <w:style w:type="paragraph" w:styleId="BodyText">
    <w:name w:val="Body Text"/>
    <w:basedOn w:val="Normal"/>
    <w:link w:val="BodyTextChar"/>
    <w:uiPriority w:val="1"/>
    <w:qFormat/>
    <w:rsid w:val="00607FF3"/>
    <w:pPr>
      <w:adjustRightInd/>
    </w:pPr>
    <w:rPr>
      <w:rFonts w:ascii="Arial" w:eastAsia="Arial" w:hAnsi="Arial" w:cs="Arial"/>
      <w:color w:val="auto"/>
      <w:sz w:val="16"/>
      <w:szCs w:val="16"/>
    </w:rPr>
  </w:style>
  <w:style w:type="character" w:customStyle="1" w:styleId="BodyTextChar">
    <w:name w:val="Body Text Char"/>
    <w:basedOn w:val="DefaultParagraphFont"/>
    <w:link w:val="BodyText"/>
    <w:uiPriority w:val="1"/>
    <w:rsid w:val="00607FF3"/>
    <w:rPr>
      <w:rFonts w:ascii="Arial" w:eastAsia="Arial" w:hAnsi="Arial" w:cs="Arial"/>
      <w:sz w:val="16"/>
      <w:szCs w:val="16"/>
    </w:rPr>
  </w:style>
  <w:style w:type="character" w:styleId="Hyperlink">
    <w:name w:val="Hyperlink"/>
    <w:basedOn w:val="DefaultParagraphFont"/>
    <w:uiPriority w:val="99"/>
    <w:unhideWhenUsed/>
    <w:rsid w:val="00607FF3"/>
    <w:rPr>
      <w:color w:val="0563C1"/>
      <w:u w:val="single"/>
    </w:rPr>
  </w:style>
  <w:style w:type="character" w:styleId="UnresolvedMention">
    <w:name w:val="Unresolved Mention"/>
    <w:basedOn w:val="DefaultParagraphFont"/>
    <w:uiPriority w:val="99"/>
    <w:semiHidden/>
    <w:unhideWhenUsed/>
    <w:rsid w:val="00607F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SM.FS.InfoCollect@usda.gov" TargetMode="External" /><Relationship Id="rId5" Type="http://schemas.openxmlformats.org/officeDocument/2006/relationships/hyperlink" Target="mailto:program.intake@usda.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1269</Words>
  <Characters>7236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2025-02-18T19:21:00Z</dcterms:created>
  <dcterms:modified xsi:type="dcterms:W3CDTF">2025-02-18T19:30:00Z</dcterms:modified>
</cp:coreProperties>
</file>