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0A73" w:rsidRPr="002B5126" w:rsidP="00CD619D" w14:paraId="771017D3" w14:textId="77777777">
      <w:pPr>
        <w:pStyle w:val="BodyText"/>
        <w:spacing w:line="276" w:lineRule="auto"/>
        <w:ind w:left="360" w:hanging="360"/>
        <w:jc w:val="center"/>
        <w:rPr>
          <w:rFonts w:ascii="Arial" w:hAnsi="Arial" w:cs="Arial"/>
        </w:rPr>
      </w:pPr>
      <w:r w:rsidRPr="002B5126">
        <w:rPr>
          <w:rFonts w:ascii="Arial" w:hAnsi="Arial" w:cs="Arial"/>
        </w:rPr>
        <w:t>OMB</w:t>
      </w:r>
      <w:r w:rsidRPr="002B5126" w:rsidR="006B52D3">
        <w:rPr>
          <w:rFonts w:ascii="Arial" w:hAnsi="Arial" w:cs="Arial"/>
        </w:rPr>
        <w:t xml:space="preserve"> Information Collection Request</w:t>
      </w:r>
    </w:p>
    <w:p w:rsidR="006B52D3" w:rsidRPr="002B5126" w:rsidP="00CD619D" w14:paraId="3F6F0279" w14:textId="77777777">
      <w:pPr>
        <w:pStyle w:val="BodyText"/>
        <w:spacing w:line="276" w:lineRule="auto"/>
        <w:ind w:left="360" w:hanging="360"/>
        <w:jc w:val="center"/>
        <w:rPr>
          <w:rFonts w:ascii="Arial" w:hAnsi="Arial" w:cs="Arial"/>
        </w:rPr>
      </w:pPr>
      <w:r w:rsidRPr="002B5126">
        <w:rPr>
          <w:rFonts w:ascii="Arial" w:hAnsi="Arial" w:cs="Arial"/>
        </w:rPr>
        <w:t>Supporting Statement A</w:t>
      </w:r>
    </w:p>
    <w:p w:rsidR="006B52D3" w:rsidRPr="002B5126" w:rsidP="00CD619D" w14:paraId="20BEA983" w14:textId="77777777">
      <w:pPr>
        <w:pStyle w:val="BodyText"/>
        <w:spacing w:line="276" w:lineRule="auto"/>
        <w:ind w:left="360" w:hanging="360"/>
        <w:jc w:val="center"/>
        <w:rPr>
          <w:rFonts w:ascii="Arial" w:hAnsi="Arial" w:cs="Arial"/>
        </w:rPr>
      </w:pPr>
      <w:r w:rsidRPr="002B5126">
        <w:rPr>
          <w:rFonts w:ascii="Arial" w:hAnsi="Arial" w:cs="Arial"/>
        </w:rPr>
        <w:t>U.S. Department of Commerce</w:t>
      </w:r>
    </w:p>
    <w:p w:rsidR="006B52D3" w:rsidRPr="002B5126" w:rsidP="00CD619D" w14:paraId="4D79B9FD" w14:textId="77777777">
      <w:pPr>
        <w:pStyle w:val="BodyText"/>
        <w:spacing w:line="276" w:lineRule="auto"/>
        <w:ind w:left="360" w:hanging="360"/>
        <w:jc w:val="center"/>
        <w:rPr>
          <w:rFonts w:ascii="Arial" w:hAnsi="Arial" w:cs="Arial"/>
        </w:rPr>
      </w:pPr>
      <w:r w:rsidRPr="002B5126">
        <w:rPr>
          <w:rFonts w:ascii="Arial" w:hAnsi="Arial" w:cs="Arial"/>
        </w:rPr>
        <w:t>U.S. Census Bureau</w:t>
      </w:r>
    </w:p>
    <w:p w:rsidR="00C80269" w:rsidRPr="002B5126" w:rsidP="009108B4" w14:paraId="51E10FFA" w14:textId="77777777">
      <w:pPr>
        <w:spacing w:line="360" w:lineRule="auto"/>
        <w:jc w:val="center"/>
        <w:rPr>
          <w:rFonts w:ascii="Arial" w:hAnsi="Arial" w:cs="Arial"/>
          <w:b/>
          <w:color w:val="000000"/>
          <w:sz w:val="36"/>
          <w:szCs w:val="36"/>
        </w:rPr>
      </w:pPr>
    </w:p>
    <w:p w:rsidR="00C80269" w:rsidRPr="002B5126" w:rsidP="009108B4" w14:paraId="422EC755" w14:textId="77777777">
      <w:pPr>
        <w:spacing w:line="360" w:lineRule="auto"/>
        <w:jc w:val="center"/>
        <w:rPr>
          <w:rFonts w:ascii="Arial" w:hAnsi="Arial" w:cs="Arial"/>
          <w:b/>
          <w:color w:val="000000"/>
          <w:sz w:val="36"/>
          <w:szCs w:val="36"/>
        </w:rPr>
      </w:pPr>
      <w:r w:rsidRPr="002B5126">
        <w:rPr>
          <w:rFonts w:ascii="Arial" w:hAnsi="Arial" w:cs="Arial"/>
          <w:b/>
          <w:color w:val="000000"/>
          <w:sz w:val="36"/>
          <w:szCs w:val="36"/>
        </w:rPr>
        <w:t>High Frequency Surveys Program</w:t>
      </w:r>
    </w:p>
    <w:p w:rsidR="009108B4" w:rsidRPr="002B5126" w:rsidP="009108B4" w14:paraId="17A1D5BB" w14:textId="1643A642">
      <w:pPr>
        <w:spacing w:line="360" w:lineRule="auto"/>
        <w:jc w:val="center"/>
        <w:rPr>
          <w:rFonts w:ascii="Arial" w:hAnsi="Arial" w:cs="Arial"/>
          <w:b/>
          <w:sz w:val="36"/>
          <w:szCs w:val="36"/>
        </w:rPr>
      </w:pPr>
      <w:r w:rsidRPr="002B5126">
        <w:rPr>
          <w:rFonts w:ascii="Arial" w:hAnsi="Arial" w:cs="Arial"/>
          <w:b/>
          <w:color w:val="000000"/>
          <w:sz w:val="36"/>
          <w:szCs w:val="36"/>
        </w:rPr>
        <w:t>Household</w:t>
      </w:r>
      <w:r w:rsidRPr="002B5126" w:rsidR="00992F94">
        <w:rPr>
          <w:rFonts w:ascii="Arial" w:hAnsi="Arial" w:cs="Arial"/>
          <w:b/>
          <w:color w:val="000000"/>
          <w:sz w:val="36"/>
          <w:szCs w:val="36"/>
        </w:rPr>
        <w:t xml:space="preserve"> Trends and Outlook</w:t>
      </w:r>
      <w:r w:rsidRPr="002B5126">
        <w:rPr>
          <w:rFonts w:ascii="Arial" w:hAnsi="Arial" w:cs="Arial"/>
          <w:b/>
          <w:color w:val="000000"/>
          <w:sz w:val="36"/>
          <w:szCs w:val="36"/>
        </w:rPr>
        <w:t xml:space="preserve"> Pulse Survey </w:t>
      </w:r>
    </w:p>
    <w:p w:rsidR="000148AA" w:rsidRPr="002B5126" w:rsidP="00CD619D" w14:paraId="36913635" w14:textId="236E363A">
      <w:pPr>
        <w:pStyle w:val="BodyText"/>
        <w:tabs>
          <w:tab w:val="left" w:pos="0"/>
        </w:tabs>
        <w:spacing w:line="276" w:lineRule="auto"/>
        <w:ind w:left="360" w:hanging="360"/>
        <w:jc w:val="center"/>
        <w:rPr>
          <w:rFonts w:ascii="Arial" w:hAnsi="Arial" w:cs="Arial"/>
        </w:rPr>
      </w:pPr>
      <w:r w:rsidRPr="002B5126">
        <w:rPr>
          <w:rFonts w:ascii="Arial" w:hAnsi="Arial" w:cs="Arial"/>
        </w:rPr>
        <w:t>OMB Control Number 0607-</w:t>
      </w:r>
      <w:r w:rsidRPr="002B5126" w:rsidR="00680555">
        <w:rPr>
          <w:rFonts w:ascii="Arial" w:hAnsi="Arial" w:cs="Arial"/>
        </w:rPr>
        <w:t>1029</w:t>
      </w:r>
    </w:p>
    <w:p w:rsidR="000148AA" w:rsidRPr="002B5126" w:rsidP="0051294C" w14:paraId="7BD96FD5" w14:textId="77777777">
      <w:pPr>
        <w:pStyle w:val="BodyText"/>
        <w:spacing w:before="4" w:line="276" w:lineRule="auto"/>
        <w:rPr>
          <w:rFonts w:ascii="Arial" w:hAnsi="Arial" w:cs="Arial"/>
          <w:sz w:val="22"/>
          <w:szCs w:val="22"/>
        </w:rPr>
      </w:pPr>
    </w:p>
    <w:p w:rsidR="002F2F37" w:rsidRPr="002B5126" w:rsidP="002F2F37" w14:paraId="5FA443C0" w14:textId="77777777">
      <w:pPr>
        <w:rPr>
          <w:rFonts w:ascii="Arial" w:hAnsi="Arial" w:eastAsiaTheme="minorHAnsi" w:cs="Arial"/>
          <w:b/>
          <w:bCs/>
        </w:rPr>
      </w:pPr>
      <w:r w:rsidRPr="002B5126">
        <w:rPr>
          <w:rFonts w:ascii="Arial" w:hAnsi="Arial" w:eastAsiaTheme="minorHAnsi" w:cs="Arial"/>
          <w:b/>
          <w:bCs/>
        </w:rPr>
        <w:t>Abstract</w:t>
      </w:r>
    </w:p>
    <w:p w:rsidR="002F2F37" w:rsidRPr="002B5126" w:rsidP="002F2F37" w14:paraId="3BC802E1" w14:textId="77777777">
      <w:pPr>
        <w:ind w:left="360"/>
        <w:rPr>
          <w:rFonts w:ascii="Arial" w:hAnsi="Arial" w:eastAsiaTheme="minorHAnsi" w:cs="Arial"/>
        </w:rPr>
      </w:pPr>
    </w:p>
    <w:p w:rsidR="00996FAE" w:rsidRPr="002B5126" w:rsidP="74BBE19F" w14:paraId="4DFBD656" w14:textId="73D50F14">
      <w:pPr>
        <w:ind w:left="360"/>
        <w:rPr>
          <w:rFonts w:ascii="Arial" w:hAnsi="Arial" w:eastAsiaTheme="minorEastAsia" w:cs="Arial"/>
        </w:rPr>
      </w:pPr>
      <w:r w:rsidRPr="74BBE19F">
        <w:rPr>
          <w:rFonts w:ascii="Arial" w:hAnsi="Arial" w:eastAsiaTheme="minorEastAsia" w:cs="Arial"/>
        </w:rPr>
        <w:t>The High</w:t>
      </w:r>
      <w:r w:rsidRPr="74BBE19F" w:rsidR="005A4058">
        <w:rPr>
          <w:rFonts w:ascii="Arial" w:hAnsi="Arial" w:eastAsiaTheme="minorEastAsia" w:cs="Arial"/>
        </w:rPr>
        <w:t xml:space="preserve"> </w:t>
      </w:r>
      <w:r w:rsidRPr="74BBE19F">
        <w:rPr>
          <w:rFonts w:ascii="Arial" w:hAnsi="Arial" w:eastAsiaTheme="minorEastAsia" w:cs="Arial"/>
        </w:rPr>
        <w:t xml:space="preserve">Frequency Surveys (HFS) </w:t>
      </w:r>
      <w:r w:rsidRPr="74BBE19F" w:rsidR="005A4058">
        <w:rPr>
          <w:rFonts w:ascii="Arial" w:hAnsi="Arial" w:eastAsiaTheme="minorEastAsia" w:cs="Arial"/>
        </w:rPr>
        <w:t>p</w:t>
      </w:r>
      <w:r w:rsidRPr="74BBE19F">
        <w:rPr>
          <w:rFonts w:ascii="Arial" w:hAnsi="Arial" w:eastAsiaTheme="minorEastAsia" w:cs="Arial"/>
        </w:rPr>
        <w:t xml:space="preserve">rogram comprises surveys that provide a platform to produce estimates that support data-driven decisions in a rapid, efficient, and independent manner. More specifically, the purpose of the HFS program is to produce and disseminate data in near real time to support rapidly emerging or changing program or policy needs. The HFS </w:t>
      </w:r>
      <w:r w:rsidRPr="74BBE19F" w:rsidR="005A4058">
        <w:rPr>
          <w:rFonts w:ascii="Arial" w:hAnsi="Arial" w:eastAsiaTheme="minorEastAsia" w:cs="Arial"/>
        </w:rPr>
        <w:t xml:space="preserve">program </w:t>
      </w:r>
      <w:r w:rsidRPr="74BBE19F">
        <w:rPr>
          <w:rFonts w:ascii="Arial" w:hAnsi="Arial" w:eastAsiaTheme="minorEastAsia" w:cs="Arial"/>
        </w:rPr>
        <w:t xml:space="preserve">includes statistical products designed to provide information on emerging issues as quickly as possible and was established as a natural progression from the creation of the Household Pulse Survey (HPS). The products under this program, typically have smaller sample sizes and response rates than other Census </w:t>
      </w:r>
      <w:r w:rsidRPr="74BBE19F" w:rsidR="00CC599A">
        <w:rPr>
          <w:rFonts w:ascii="Arial" w:hAnsi="Arial" w:eastAsiaTheme="minorEastAsia" w:cs="Arial"/>
        </w:rPr>
        <w:t>surveys but</w:t>
      </w:r>
      <w:r w:rsidRPr="74BBE19F">
        <w:rPr>
          <w:rFonts w:ascii="Arial" w:hAnsi="Arial" w:eastAsiaTheme="minorEastAsia" w:cs="Arial"/>
        </w:rPr>
        <w:t xml:space="preserve"> are timelier and more flexible. </w:t>
      </w:r>
      <w:r w:rsidRPr="74BBE19F" w:rsidR="00F30F5A">
        <w:rPr>
          <w:rFonts w:ascii="Arial" w:hAnsi="Arial" w:eastAsiaTheme="minorEastAsia" w:cs="Arial"/>
        </w:rPr>
        <w:t xml:space="preserve">The </w:t>
      </w:r>
      <w:r w:rsidRPr="74BBE19F">
        <w:rPr>
          <w:rFonts w:ascii="Arial" w:hAnsi="Arial" w:eastAsiaTheme="minorEastAsia" w:cs="Arial"/>
        </w:rPr>
        <w:t xml:space="preserve">original </w:t>
      </w:r>
      <w:r w:rsidRPr="74BBE19F" w:rsidR="00F30F5A">
        <w:rPr>
          <w:rFonts w:ascii="Arial" w:hAnsi="Arial" w:eastAsiaTheme="minorEastAsia" w:cs="Arial"/>
        </w:rPr>
        <w:t xml:space="preserve">Census Bureau </w:t>
      </w:r>
      <w:r w:rsidRPr="74BBE19F">
        <w:rPr>
          <w:rFonts w:ascii="Arial" w:hAnsi="Arial" w:eastAsiaTheme="minorEastAsia" w:cs="Arial"/>
        </w:rPr>
        <w:t xml:space="preserve">High Frequency </w:t>
      </w:r>
      <w:r w:rsidRPr="74BBE19F" w:rsidR="00CC599A">
        <w:rPr>
          <w:rFonts w:ascii="Arial" w:hAnsi="Arial" w:eastAsiaTheme="minorEastAsia" w:cs="Arial"/>
        </w:rPr>
        <w:t>Survey, the</w:t>
      </w:r>
      <w:r w:rsidRPr="74BBE19F" w:rsidR="00F30F5A">
        <w:rPr>
          <w:rFonts w:ascii="Arial" w:hAnsi="Arial" w:eastAsiaTheme="minorEastAsia" w:cs="Arial"/>
        </w:rPr>
        <w:t xml:space="preserve"> </w:t>
      </w:r>
      <w:r w:rsidRPr="74BBE19F" w:rsidR="1921DB8F">
        <w:rPr>
          <w:rFonts w:ascii="Arial" w:hAnsi="Arial" w:eastAsiaTheme="minorEastAsia" w:cs="Arial"/>
        </w:rPr>
        <w:t>HPS</w:t>
      </w:r>
      <w:r w:rsidRPr="74BBE19F">
        <w:rPr>
          <w:rFonts w:ascii="Arial" w:hAnsi="Arial" w:eastAsiaTheme="minorEastAsia" w:cs="Arial"/>
        </w:rPr>
        <w:t>,</w:t>
      </w:r>
      <w:r w:rsidRPr="74BBE19F" w:rsidR="00F30F5A">
        <w:rPr>
          <w:rFonts w:ascii="Arial" w:hAnsi="Arial" w:eastAsiaTheme="minorEastAsia" w:cs="Arial"/>
        </w:rPr>
        <w:t xml:space="preserve"> </w:t>
      </w:r>
      <w:r w:rsidRPr="74BBE19F">
        <w:rPr>
          <w:rFonts w:ascii="Arial" w:hAnsi="Arial" w:eastAsiaTheme="minorEastAsia" w:cs="Arial"/>
        </w:rPr>
        <w:t>w</w:t>
      </w:r>
      <w:r w:rsidRPr="74BBE19F" w:rsidR="00F30F5A">
        <w:rPr>
          <w:rFonts w:ascii="Arial" w:hAnsi="Arial" w:eastAsiaTheme="minorEastAsia" w:cs="Arial"/>
        </w:rPr>
        <w:t xml:space="preserve">as an experimental endeavor </w:t>
      </w:r>
      <w:r w:rsidRPr="74BBE19F" w:rsidR="5815F769">
        <w:rPr>
          <w:rFonts w:ascii="Arial" w:hAnsi="Arial" w:eastAsiaTheme="minorEastAsia" w:cs="Arial"/>
        </w:rPr>
        <w:t xml:space="preserve">coordinated </w:t>
      </w:r>
      <w:r w:rsidRPr="74BBE19F" w:rsidR="00F30F5A">
        <w:rPr>
          <w:rFonts w:ascii="Arial" w:hAnsi="Arial" w:eastAsiaTheme="minorEastAsia" w:cs="Arial"/>
        </w:rPr>
        <w:t xml:space="preserve"> with</w:t>
      </w:r>
      <w:r w:rsidRPr="74BBE19F" w:rsidR="00F30F5A">
        <w:rPr>
          <w:rFonts w:ascii="Arial" w:hAnsi="Arial" w:eastAsiaTheme="minorEastAsia" w:cs="Arial"/>
        </w:rPr>
        <w:t xml:space="preserve"> five other federal agencies. The survey was designed to produce near real-time data in a time of urgent and acute need to inform federal and state action.  Starting in March 2020, the coronavirus pandemic has introduced extraordinary social and economic changes for American households. Since its rapid launch in April 2020, the Household Pulse Survey has collected data on the experiences of American households as the coronavirus pandemic prompted business and school closures, and widespread stay-at-home orders, and later as businesses and schools started to reopen. These data were released frequently, guiding the response and recovery from the pandemic. </w:t>
      </w:r>
      <w:r w:rsidRPr="74BBE19F" w:rsidR="00851D16">
        <w:rPr>
          <w:rFonts w:ascii="Arial" w:hAnsi="Arial" w:eastAsiaTheme="minorEastAsia" w:cs="Arial"/>
        </w:rPr>
        <w:t>It since evolved into a vehicle that produces data on various critical social and economic dynamics affecting American households</w:t>
      </w:r>
      <w:r w:rsidRPr="74BBE19F">
        <w:rPr>
          <w:rFonts w:ascii="Arial" w:hAnsi="Arial" w:eastAsiaTheme="minorEastAsia" w:cs="Arial"/>
        </w:rPr>
        <w:t>, while continuing</w:t>
      </w:r>
      <w:r w:rsidRPr="74BBE19F" w:rsidR="00851D16">
        <w:rPr>
          <w:rFonts w:ascii="Arial" w:hAnsi="Arial" w:eastAsiaTheme="minorEastAsia" w:cs="Arial"/>
        </w:rPr>
        <w:t xml:space="preserve"> </w:t>
      </w:r>
      <w:r w:rsidRPr="74BBE19F" w:rsidR="00F67C4F">
        <w:rPr>
          <w:rFonts w:ascii="Arial" w:hAnsi="Arial" w:eastAsiaTheme="minorEastAsia" w:cs="Arial"/>
        </w:rPr>
        <w:t xml:space="preserve">to be a collaborative undertaking in partnership with </w:t>
      </w:r>
      <w:r w:rsidRPr="74BBE19F" w:rsidR="2D0FDC22">
        <w:rPr>
          <w:rFonts w:ascii="Arial" w:hAnsi="Arial" w:eastAsiaTheme="minorEastAsia" w:cs="Arial"/>
        </w:rPr>
        <w:t>20</w:t>
      </w:r>
      <w:r w:rsidRPr="74BBE19F" w:rsidR="00F67C4F">
        <w:rPr>
          <w:rFonts w:ascii="Arial" w:hAnsi="Arial" w:eastAsiaTheme="minorEastAsia" w:cs="Arial"/>
        </w:rPr>
        <w:t xml:space="preserve"> federal agency partners. </w:t>
      </w:r>
    </w:p>
    <w:p w:rsidR="00996FAE" w:rsidRPr="002B5126" w:rsidP="5EA4637C" w14:paraId="196F8C70" w14:textId="77777777">
      <w:pPr>
        <w:ind w:left="360"/>
        <w:rPr>
          <w:rFonts w:ascii="Arial" w:hAnsi="Arial" w:eastAsiaTheme="minorEastAsia" w:cs="Arial"/>
        </w:rPr>
      </w:pPr>
    </w:p>
    <w:p w:rsidR="00996FAE" w:rsidRPr="002B5126" w:rsidP="00996FAE" w14:paraId="1D80E04C" w14:textId="3FAB9E28">
      <w:pPr>
        <w:ind w:left="360"/>
        <w:rPr>
          <w:rFonts w:ascii="Arial" w:hAnsi="Arial" w:cs="Arial"/>
          <w:color w:val="000000" w:themeColor="text1"/>
        </w:rPr>
      </w:pPr>
      <w:bookmarkStart w:id="0" w:name="_Hlk180574432"/>
      <w:r w:rsidRPr="002B5126">
        <w:rPr>
          <w:rFonts w:ascii="Arial" w:hAnsi="Arial" w:cs="Arial"/>
          <w:color w:val="000000"/>
          <w:shd w:val="clear" w:color="auto" w:fill="FFFFFF"/>
        </w:rPr>
        <w:t xml:space="preserve">As part of the Census Bureau’s efforts to ensure these vital data are produced in an efficient, less burdensome manner that enhances their richness for informing policy, the Census Bureau will be incorporating </w:t>
      </w:r>
      <w:r w:rsidRPr="002B5126">
        <w:rPr>
          <w:rFonts w:ascii="Arial" w:hAnsi="Arial" w:cs="Arial"/>
          <w:color w:val="000000" w:themeColor="text1"/>
        </w:rPr>
        <w:t>new methods for conducting the survey. The former HPS data collection ended September 16,</w:t>
      </w:r>
      <w:r w:rsidRPr="002B5126" w:rsidR="005A4058">
        <w:rPr>
          <w:rFonts w:ascii="Arial" w:hAnsi="Arial" w:cs="Arial"/>
          <w:color w:val="000000" w:themeColor="text1"/>
        </w:rPr>
        <w:t xml:space="preserve"> </w:t>
      </w:r>
      <w:r w:rsidRPr="002B5126" w:rsidR="005A4058">
        <w:rPr>
          <w:rFonts w:ascii="Arial" w:hAnsi="Arial" w:cs="Arial"/>
          <w:color w:val="000000" w:themeColor="text1"/>
        </w:rPr>
        <w:t>2024</w:t>
      </w:r>
      <w:r w:rsidRPr="002B5126">
        <w:rPr>
          <w:rFonts w:ascii="Arial" w:hAnsi="Arial" w:cs="Arial"/>
          <w:color w:val="000000" w:themeColor="text1"/>
        </w:rPr>
        <w:t xml:space="preserve"> with the final data released on October 3</w:t>
      </w:r>
      <w:r w:rsidRPr="002B5126" w:rsidR="005A4058">
        <w:rPr>
          <w:rFonts w:ascii="Arial" w:hAnsi="Arial" w:cs="Arial"/>
          <w:color w:val="000000" w:themeColor="text1"/>
        </w:rPr>
        <w:t>, 2024</w:t>
      </w:r>
      <w:r w:rsidRPr="002B5126">
        <w:rPr>
          <w:rFonts w:ascii="Arial" w:hAnsi="Arial" w:cs="Arial"/>
          <w:color w:val="000000" w:themeColor="text1"/>
        </w:rPr>
        <w:t xml:space="preserve">. Beginning in October 2024, the HPS content was incorporated into </w:t>
      </w:r>
      <w:r w:rsidRPr="002B5126" w:rsidR="00816B4E">
        <w:rPr>
          <w:rFonts w:ascii="Arial" w:hAnsi="Arial" w:cs="Arial"/>
          <w:color w:val="000000" w:themeColor="text1"/>
        </w:rPr>
        <w:t xml:space="preserve">the </w:t>
      </w:r>
      <w:r w:rsidRPr="002B5126">
        <w:rPr>
          <w:rFonts w:ascii="Arial" w:hAnsi="Arial" w:cs="Arial"/>
          <w:color w:val="000000" w:themeColor="text1"/>
        </w:rPr>
        <w:t>longitudinal design</w:t>
      </w:r>
      <w:r w:rsidRPr="002B5126" w:rsidR="00816B4E">
        <w:rPr>
          <w:rFonts w:ascii="Arial" w:hAnsi="Arial" w:cs="Arial"/>
          <w:color w:val="000000" w:themeColor="text1"/>
        </w:rPr>
        <w:t xml:space="preserve"> of the Census Household Panel (CHP)</w:t>
      </w:r>
      <w:r w:rsidRPr="002B5126">
        <w:rPr>
          <w:rFonts w:ascii="Arial" w:hAnsi="Arial" w:cs="Arial"/>
          <w:color w:val="000000" w:themeColor="text1"/>
        </w:rPr>
        <w:t>, with data collected every other month and released at a national level (see OMB 0607-102</w:t>
      </w:r>
      <w:r w:rsidRPr="002B5126" w:rsidR="002B36D2">
        <w:rPr>
          <w:rFonts w:ascii="Arial" w:hAnsi="Arial" w:cs="Arial"/>
          <w:color w:val="000000" w:themeColor="text1"/>
        </w:rPr>
        <w:t>5</w:t>
      </w:r>
      <w:r w:rsidRPr="002B5126">
        <w:rPr>
          <w:rFonts w:ascii="Arial" w:hAnsi="Arial" w:cs="Arial"/>
          <w:color w:val="000000" w:themeColor="text1"/>
        </w:rPr>
        <w:t xml:space="preserve">). The longitudinal design benefits HPS data by allowing direct measurement of change over time in critical elements like spending, </w:t>
      </w:r>
      <w:r w:rsidRPr="002B5126">
        <w:rPr>
          <w:rFonts w:ascii="Arial" w:hAnsi="Arial" w:cs="Arial"/>
          <w:color w:val="000000" w:themeColor="text1"/>
        </w:rPr>
        <w:t>inflation</w:t>
      </w:r>
      <w:r w:rsidRPr="002B5126">
        <w:rPr>
          <w:rFonts w:ascii="Arial" w:hAnsi="Arial" w:cs="Arial"/>
          <w:color w:val="000000" w:themeColor="text1"/>
        </w:rPr>
        <w:t xml:space="preserve"> and other social and economic indicators of wellbeing.  </w:t>
      </w:r>
    </w:p>
    <w:bookmarkEnd w:id="0"/>
    <w:p w:rsidR="00996FAE" w:rsidRPr="002B5126" w:rsidP="00377F55" w14:paraId="11B940A5" w14:textId="77777777">
      <w:pPr>
        <w:ind w:left="360"/>
        <w:rPr>
          <w:rFonts w:ascii="Arial" w:hAnsi="Arial" w:cs="Arial"/>
          <w:color w:val="000000" w:themeColor="text1"/>
        </w:rPr>
      </w:pPr>
    </w:p>
    <w:p w:rsidR="00996FAE" w:rsidRPr="002B5126" w:rsidP="00377F55" w14:paraId="7A45450F" w14:textId="4C4473EB">
      <w:pPr>
        <w:ind w:left="360"/>
        <w:rPr>
          <w:rFonts w:ascii="Arial" w:hAnsi="Arial" w:cs="Arial"/>
          <w:color w:val="000000"/>
          <w:shd w:val="clear" w:color="auto" w:fill="FFFFFF"/>
        </w:rPr>
      </w:pPr>
      <w:bookmarkStart w:id="1" w:name="_Hlk180574563"/>
      <w:r w:rsidRPr="002B5126">
        <w:rPr>
          <w:rFonts w:ascii="Arial" w:hAnsi="Arial" w:cs="Arial"/>
          <w:color w:val="000000" w:themeColor="text1"/>
        </w:rPr>
        <w:t>In</w:t>
      </w:r>
      <w:r w:rsidRPr="002B5126">
        <w:rPr>
          <w:rFonts w:ascii="Arial" w:hAnsi="Arial" w:cs="Arial"/>
          <w:color w:val="000000"/>
          <w:shd w:val="clear" w:color="auto" w:fill="FFFFFF"/>
        </w:rPr>
        <w:t xml:space="preserve"> January 2025, </w:t>
      </w:r>
      <w:r w:rsidRPr="002B5126">
        <w:rPr>
          <w:rFonts w:ascii="Arial" w:hAnsi="Arial" w:cs="Arial"/>
          <w:color w:val="000000" w:themeColor="text1"/>
        </w:rPr>
        <w:t>the HPS</w:t>
      </w:r>
      <w:r w:rsidRPr="002B5126">
        <w:rPr>
          <w:rFonts w:ascii="Arial" w:hAnsi="Arial" w:cs="Arial"/>
          <w:color w:val="000000"/>
          <w:shd w:val="clear" w:color="auto" w:fill="FFFFFF"/>
        </w:rPr>
        <w:t xml:space="preserve"> </w:t>
      </w:r>
      <w:r w:rsidRPr="002B5126" w:rsidR="00816B4E">
        <w:rPr>
          <w:rFonts w:ascii="Arial" w:hAnsi="Arial" w:cs="Arial"/>
          <w:color w:val="000000"/>
          <w:shd w:val="clear" w:color="auto" w:fill="FFFFFF"/>
        </w:rPr>
        <w:t xml:space="preserve">and CHP </w:t>
      </w:r>
      <w:r w:rsidRPr="002B5126">
        <w:rPr>
          <w:rFonts w:ascii="Arial" w:hAnsi="Arial" w:cs="Arial"/>
          <w:color w:val="000000"/>
          <w:shd w:val="clear" w:color="auto" w:fill="FFFFFF"/>
        </w:rPr>
        <w:t xml:space="preserve">will be relaunched as </w:t>
      </w:r>
      <w:r w:rsidRPr="002B5126">
        <w:rPr>
          <w:rFonts w:ascii="Arial" w:hAnsi="Arial" w:cs="Arial"/>
          <w:color w:val="000000" w:themeColor="text1"/>
        </w:rPr>
        <w:t>t</w:t>
      </w:r>
      <w:r w:rsidRPr="002B5126">
        <w:rPr>
          <w:rFonts w:ascii="Arial" w:hAnsi="Arial" w:cs="Arial"/>
          <w:color w:val="000000"/>
          <w:shd w:val="clear" w:color="auto" w:fill="FFFFFF"/>
        </w:rPr>
        <w:t xml:space="preserve">he </w:t>
      </w:r>
      <w:r w:rsidRPr="002B5126">
        <w:rPr>
          <w:rFonts w:ascii="Arial" w:hAnsi="Arial" w:cs="Arial"/>
          <w:b/>
          <w:bCs/>
          <w:color w:val="000000"/>
          <w:shd w:val="clear" w:color="auto" w:fill="FFFFFF"/>
        </w:rPr>
        <w:t>Household Trends and Outlook Pulse Survey (HTOPS).</w:t>
      </w:r>
      <w:r w:rsidRPr="002B5126">
        <w:rPr>
          <w:rFonts w:ascii="Arial" w:hAnsi="Arial" w:cs="Arial"/>
          <w:color w:val="000000"/>
          <w:shd w:val="clear" w:color="auto" w:fill="FFFFFF"/>
        </w:rPr>
        <w:t xml:space="preserve">  The HTOPS will continue the strong tradition of the HPS by rapidly providing insight into national events that have social and economic impacts on U.S. households. It will complement more traditional federal surveys by producing data much closer to real time as the events develop</w:t>
      </w:r>
      <w:r w:rsidRPr="002B5126">
        <w:rPr>
          <w:rFonts w:ascii="Arial" w:hAnsi="Arial" w:cs="Arial"/>
          <w:color w:val="000000" w:themeColor="text1"/>
        </w:rPr>
        <w:t xml:space="preserve"> and with the new longitudinal design, </w:t>
      </w:r>
      <w:r w:rsidRPr="002B5126">
        <w:rPr>
          <w:rFonts w:ascii="Arial" w:hAnsi="Arial" w:cs="Arial"/>
          <w:color w:val="000000" w:themeColor="text1"/>
        </w:rPr>
        <w:t>have the ability to</w:t>
      </w:r>
      <w:r w:rsidRPr="002B5126">
        <w:rPr>
          <w:rFonts w:ascii="Arial" w:hAnsi="Arial" w:cs="Arial"/>
          <w:color w:val="000000" w:themeColor="text1"/>
        </w:rPr>
        <w:t xml:space="preserve"> track changes over time</w:t>
      </w:r>
      <w:r w:rsidRPr="002B5126">
        <w:rPr>
          <w:rFonts w:ascii="Arial" w:hAnsi="Arial" w:cs="Arial"/>
          <w:color w:val="000000"/>
          <w:shd w:val="clear" w:color="auto" w:fill="FFFFFF"/>
        </w:rPr>
        <w:t xml:space="preserve">. </w:t>
      </w:r>
      <w:r w:rsidRPr="002B5126">
        <w:rPr>
          <w:rFonts w:ascii="Arial" w:hAnsi="Arial" w:cs="Arial"/>
          <w:color w:val="000000" w:themeColor="text1"/>
        </w:rPr>
        <w:t xml:space="preserve">Along with HPS content, the survey will enable the Census Bureau to </w:t>
      </w:r>
      <w:r w:rsidRPr="002B5126">
        <w:rPr>
          <w:rFonts w:ascii="Arial" w:hAnsi="Arial" w:cs="Arial"/>
          <w:color w:val="000000" w:themeColor="text1"/>
        </w:rPr>
        <w:t xml:space="preserve">address research and content development needs for its census and survey programs. </w:t>
      </w:r>
      <w:r w:rsidRPr="002B5126">
        <w:rPr>
          <w:rFonts w:ascii="Arial" w:hAnsi="Arial" w:cs="Arial"/>
          <w:color w:val="000000"/>
          <w:shd w:val="clear" w:color="auto" w:fill="FFFFFF"/>
        </w:rPr>
        <w:t>The HTOPS will be one more tool among the Census Bureau's data collection efforts to provide the nation with quality, up-to-date information that informs our future.</w:t>
      </w:r>
    </w:p>
    <w:bookmarkEnd w:id="1"/>
    <w:p w:rsidR="00996FAE" w:rsidRPr="002B5126" w:rsidP="5EA4637C" w14:paraId="2FF46693" w14:textId="77777777">
      <w:pPr>
        <w:ind w:left="360"/>
        <w:rPr>
          <w:rFonts w:ascii="Arial" w:hAnsi="Arial" w:eastAsiaTheme="minorEastAsia" w:cs="Arial"/>
        </w:rPr>
      </w:pPr>
    </w:p>
    <w:p w:rsidR="002F2F37" w:rsidRPr="002B5126" w:rsidP="002F2F37" w14:paraId="79A77A7F" w14:textId="77777777">
      <w:pPr>
        <w:ind w:left="360"/>
        <w:rPr>
          <w:rFonts w:ascii="Arial" w:hAnsi="Arial" w:eastAsiaTheme="minorHAnsi" w:cs="Arial"/>
        </w:rPr>
      </w:pPr>
    </w:p>
    <w:p w:rsidR="000148AA" w:rsidRPr="002B5126" w:rsidP="00A67973" w14:paraId="291365CF" w14:textId="77777777">
      <w:pPr>
        <w:pStyle w:val="ListParagraph"/>
        <w:spacing w:line="276" w:lineRule="auto"/>
        <w:ind w:left="0" w:hanging="360"/>
        <w:rPr>
          <w:rFonts w:ascii="Arial" w:hAnsi="Arial" w:cs="Arial"/>
          <w:b/>
          <w:lang w:bidi="he-IL"/>
        </w:rPr>
      </w:pPr>
      <w:r w:rsidRPr="002B5126">
        <w:rPr>
          <w:rFonts w:ascii="Arial" w:hAnsi="Arial" w:cs="Arial"/>
          <w:b/>
          <w:lang w:bidi="he-IL"/>
        </w:rPr>
        <w:t xml:space="preserve">A. </w:t>
      </w:r>
      <w:r w:rsidRPr="002B5126">
        <w:rPr>
          <w:rFonts w:ascii="Arial" w:hAnsi="Arial" w:cs="Arial"/>
          <w:b/>
          <w:lang w:bidi="he-IL"/>
        </w:rPr>
        <w:tab/>
      </w:r>
      <w:r w:rsidRPr="002B5126" w:rsidR="008E0A73">
        <w:rPr>
          <w:rFonts w:ascii="Arial" w:hAnsi="Arial" w:cs="Arial"/>
          <w:b/>
          <w:lang w:bidi="he-IL"/>
        </w:rPr>
        <w:t>JUSTIFICATION</w:t>
      </w:r>
    </w:p>
    <w:p w:rsidR="000148AA" w:rsidRPr="002B5126" w:rsidP="00CD619D" w14:paraId="68357091" w14:textId="77777777">
      <w:pPr>
        <w:pStyle w:val="BodyText"/>
        <w:spacing w:before="10" w:line="276" w:lineRule="auto"/>
        <w:ind w:left="360" w:hanging="360"/>
        <w:rPr>
          <w:rFonts w:ascii="Arial" w:hAnsi="Arial" w:cs="Arial"/>
          <w:sz w:val="22"/>
          <w:szCs w:val="22"/>
        </w:rPr>
      </w:pPr>
    </w:p>
    <w:p w:rsidR="00DE3363" w:rsidRPr="002B5126" w:rsidP="00A67973" w14:paraId="652C579F" w14:textId="77777777">
      <w:pPr>
        <w:pStyle w:val="ListParagraph"/>
        <w:numPr>
          <w:ilvl w:val="0"/>
          <w:numId w:val="5"/>
        </w:numPr>
        <w:tabs>
          <w:tab w:val="left" w:pos="840"/>
        </w:tabs>
        <w:spacing w:before="1" w:line="276" w:lineRule="auto"/>
        <w:ind w:left="360" w:right="536"/>
        <w:rPr>
          <w:rFonts w:ascii="Arial" w:hAnsi="Arial" w:cs="Arial"/>
          <w:b/>
          <w:lang w:bidi="he-IL"/>
        </w:rPr>
      </w:pPr>
      <w:r w:rsidRPr="002B5126">
        <w:rPr>
          <w:rFonts w:ascii="Arial" w:hAnsi="Arial" w:cs="Arial"/>
          <w:b/>
          <w:lang w:bidi="he-IL"/>
        </w:rPr>
        <w:t xml:space="preserve">Explain </w:t>
      </w:r>
      <w:r w:rsidRPr="002B5126" w:rsidR="00EB6D62">
        <w:rPr>
          <w:rFonts w:ascii="Arial" w:hAnsi="Arial" w:cs="Arial"/>
          <w:b/>
          <w:lang w:bidi="he-IL"/>
        </w:rPr>
        <w:t>the circumstance</w:t>
      </w:r>
      <w:r w:rsidRPr="002B5126">
        <w:rPr>
          <w:rFonts w:ascii="Arial" w:hAnsi="Arial" w:cs="Arial"/>
          <w:b/>
          <w:lang w:bidi="he-IL"/>
        </w:rPr>
        <w:t>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108B4" w:rsidRPr="002B5126" w:rsidP="00A67973" w14:paraId="712A4CA5" w14:textId="77777777">
      <w:pPr>
        <w:pStyle w:val="ListParagraph"/>
        <w:tabs>
          <w:tab w:val="left" w:pos="840"/>
        </w:tabs>
        <w:spacing w:before="1" w:line="276" w:lineRule="auto"/>
        <w:ind w:left="360" w:right="536" w:hanging="360"/>
        <w:rPr>
          <w:rFonts w:ascii="Arial" w:hAnsi="Arial" w:cs="Arial"/>
          <w:b/>
          <w:lang w:bidi="he-IL"/>
        </w:rPr>
      </w:pPr>
    </w:p>
    <w:p w:rsidR="00415BD4" w:rsidRPr="002B5126" w:rsidP="6B6B3A76" w14:paraId="05455915" w14:textId="35B297AE">
      <w:pPr>
        <w:tabs>
          <w:tab w:val="left" w:pos="7725"/>
        </w:tabs>
        <w:ind w:left="360"/>
        <w:rPr>
          <w:rFonts w:ascii="Arial" w:hAnsi="Arial" w:eastAsiaTheme="minorEastAsia" w:cs="Arial"/>
        </w:rPr>
      </w:pPr>
      <w:r w:rsidRPr="002B5126">
        <w:rPr>
          <w:rFonts w:ascii="Arial" w:hAnsi="Arial" w:eastAsiaTheme="minorEastAsia" w:cs="Arial"/>
        </w:rPr>
        <w:t>The H</w:t>
      </w:r>
      <w:r w:rsidRPr="002B5126" w:rsidR="6FE8B8D2">
        <w:rPr>
          <w:rFonts w:ascii="Arial" w:hAnsi="Arial" w:eastAsiaTheme="minorEastAsia" w:cs="Arial"/>
        </w:rPr>
        <w:t>TOPS</w:t>
      </w:r>
      <w:r w:rsidRPr="002B5126">
        <w:rPr>
          <w:rFonts w:ascii="Arial" w:hAnsi="Arial" w:eastAsiaTheme="minorEastAsia" w:cs="Arial"/>
        </w:rPr>
        <w:t xml:space="preserve"> is a probability-based nationwide survey panel that facilitates testing and improving methods of data collection on a variety of topics of interest, and for conducting experimentation on alternative question wording and methodological approaches. In addition to the support and development of high-quality survey content for other data collections, a significant goal of the HTOPS is to develop into a platform that ensures the availability of frequent data collection for</w:t>
      </w:r>
      <w:r w:rsidRPr="002B5126" w:rsidR="005A4058">
        <w:rPr>
          <w:rFonts w:ascii="Arial" w:hAnsi="Arial" w:eastAsiaTheme="minorEastAsia" w:cs="Arial"/>
        </w:rPr>
        <w:t xml:space="preserve"> producing</w:t>
      </w:r>
      <w:r w:rsidRPr="002B5126">
        <w:rPr>
          <w:rFonts w:ascii="Arial" w:hAnsi="Arial" w:eastAsiaTheme="minorEastAsia" w:cs="Arial"/>
        </w:rPr>
        <w:t xml:space="preserve"> nationwide estimates o</w:t>
      </w:r>
      <w:r w:rsidRPr="002B5126" w:rsidR="005A4058">
        <w:rPr>
          <w:rFonts w:ascii="Arial" w:hAnsi="Arial" w:eastAsiaTheme="minorEastAsia" w:cs="Arial"/>
        </w:rPr>
        <w:t xml:space="preserve">n various </w:t>
      </w:r>
      <w:r w:rsidRPr="002B5126">
        <w:rPr>
          <w:rFonts w:ascii="Arial" w:hAnsi="Arial" w:eastAsiaTheme="minorEastAsia" w:cs="Arial"/>
        </w:rPr>
        <w:t xml:space="preserve">topics for a variety of subgroups of the population, meeting standards for transparent quality reporting of the Federal Statistical Agencies and the Office of Management and Budget (OMB).  </w:t>
      </w:r>
    </w:p>
    <w:p w:rsidR="002B36D2" w:rsidRPr="002B5126" w:rsidP="00415BD4" w14:paraId="68E5751F" w14:textId="77777777">
      <w:pPr>
        <w:tabs>
          <w:tab w:val="left" w:pos="7725"/>
        </w:tabs>
        <w:ind w:left="360"/>
        <w:rPr>
          <w:rFonts w:ascii="Arial" w:hAnsi="Arial" w:eastAsiaTheme="minorEastAsia" w:cs="Arial"/>
        </w:rPr>
      </w:pPr>
    </w:p>
    <w:p w:rsidR="00BD3323" w:rsidRPr="002B5126" w:rsidP="6B6B3A76" w14:paraId="70946168" w14:textId="5337975C">
      <w:pPr>
        <w:tabs>
          <w:tab w:val="left" w:pos="7725"/>
        </w:tabs>
        <w:ind w:left="360"/>
        <w:rPr>
          <w:rFonts w:ascii="Arial" w:hAnsi="Arial" w:eastAsiaTheme="minorEastAsia" w:cs="Arial"/>
        </w:rPr>
      </w:pPr>
      <w:r w:rsidRPr="002B5126">
        <w:rPr>
          <w:rFonts w:ascii="Arial" w:hAnsi="Arial" w:eastAsiaTheme="minorEastAsia" w:cs="Arial"/>
        </w:rPr>
        <w:t xml:space="preserve">The Census Bureau conducted the initial recruitment operation for the HTOPS via the Census Household Panel (0607-1025). The original goal for the size of the Panel was 15,000 panelists and households selected from the Census Bureau’s gold standard Master Address File. This ensures the Panel is rooted in this rigorously developed and maintained frame and available for linkage to administrative records securely maintained and curated by the Census Bureau. This foundation and the incorporation of the Panel into the Title 13 infrastructure at the Census Bureau allows for the Census Bureau and partner agencies to leverage administrative records and other non-survey data in combination with data from the Panel to create a platform for a high-quality integrated data program. The recruitment operation resulted in 12,225 households included in the Panel. In March of 2024, </w:t>
      </w:r>
      <w:r w:rsidRPr="002B5126" w:rsidR="005A4058">
        <w:rPr>
          <w:rFonts w:ascii="Arial" w:hAnsi="Arial" w:eastAsiaTheme="minorEastAsia" w:cs="Arial"/>
        </w:rPr>
        <w:t>the Census Bureau</w:t>
      </w:r>
      <w:r w:rsidRPr="002B5126">
        <w:rPr>
          <w:rFonts w:ascii="Arial" w:hAnsi="Arial" w:eastAsiaTheme="minorEastAsia" w:cs="Arial"/>
        </w:rPr>
        <w:t xml:space="preserve"> conducted a sample replenishment, which increased the Panel size to approximately 17,812 households. The Panel maintained representativeness by allowing respondents who do not use the internet to respond via in-bound </w:t>
      </w:r>
      <w:r w:rsidRPr="002B5126" w:rsidR="2195C535">
        <w:rPr>
          <w:rFonts w:ascii="Arial" w:hAnsi="Arial" w:eastAsiaTheme="minorEastAsia" w:cs="Arial"/>
        </w:rPr>
        <w:t>and out</w:t>
      </w:r>
      <w:r w:rsidRPr="002B5126" w:rsidR="133D2881">
        <w:rPr>
          <w:rFonts w:ascii="Arial" w:hAnsi="Arial" w:eastAsiaTheme="minorEastAsia" w:cs="Arial"/>
        </w:rPr>
        <w:t>-</w:t>
      </w:r>
      <w:r w:rsidRPr="002B5126" w:rsidR="2195C535">
        <w:rPr>
          <w:rFonts w:ascii="Arial" w:hAnsi="Arial" w:eastAsiaTheme="minorEastAsia" w:cs="Arial"/>
        </w:rPr>
        <w:t xml:space="preserve">bound </w:t>
      </w:r>
      <w:r w:rsidRPr="002B5126">
        <w:rPr>
          <w:rFonts w:ascii="Arial" w:hAnsi="Arial" w:eastAsiaTheme="minorEastAsia" w:cs="Arial"/>
        </w:rPr>
        <w:t xml:space="preserve">computer-assisted telephone interviewing (CATI). </w:t>
      </w:r>
      <w:r w:rsidRPr="002B5126">
        <w:rPr>
          <w:rFonts w:ascii="Arial" w:hAnsi="Arial" w:eastAsiaTheme="minorEastAsia" w:cs="Arial"/>
        </w:rPr>
        <w:t xml:space="preserve"> </w:t>
      </w:r>
    </w:p>
    <w:p w:rsidR="00BD3323" w:rsidRPr="002B5126" w:rsidP="00415BD4" w14:paraId="40074E9E" w14:textId="77777777">
      <w:pPr>
        <w:tabs>
          <w:tab w:val="left" w:pos="7725"/>
        </w:tabs>
        <w:ind w:left="360"/>
        <w:rPr>
          <w:rFonts w:ascii="Arial" w:hAnsi="Arial" w:eastAsiaTheme="minorEastAsia" w:cs="Arial"/>
        </w:rPr>
      </w:pPr>
    </w:p>
    <w:p w:rsidR="00415BD4" w:rsidRPr="002B5126" w:rsidP="6B6B3A76" w14:paraId="12486C55" w14:textId="42CE80AA">
      <w:pPr>
        <w:tabs>
          <w:tab w:val="left" w:pos="7725"/>
        </w:tabs>
        <w:ind w:left="360"/>
        <w:rPr>
          <w:rFonts w:ascii="Arial" w:hAnsi="Arial" w:eastAsiaTheme="minorEastAsia" w:cs="Arial"/>
        </w:rPr>
      </w:pPr>
      <w:r w:rsidRPr="002B5126">
        <w:rPr>
          <w:rFonts w:ascii="Arial" w:hAnsi="Arial" w:eastAsiaTheme="minorEastAsia" w:cs="Arial"/>
        </w:rPr>
        <w:t xml:space="preserve">In January 2025, the Census Bureau will conduct a sample replenishment, with the goal of increasing the HTOPS sample size to 36,600 </w:t>
      </w:r>
      <w:r w:rsidRPr="002B5126" w:rsidR="005A4058">
        <w:rPr>
          <w:rFonts w:ascii="Arial" w:hAnsi="Arial" w:eastAsiaTheme="minorEastAsia" w:cs="Arial"/>
        </w:rPr>
        <w:t>households</w:t>
      </w:r>
      <w:r w:rsidRPr="002B5126">
        <w:rPr>
          <w:rFonts w:ascii="Arial" w:hAnsi="Arial" w:eastAsiaTheme="minorEastAsia" w:cs="Arial"/>
        </w:rPr>
        <w:t xml:space="preserve">. This will enable the program to release data at a sub-national level. </w:t>
      </w:r>
      <w:r w:rsidRPr="002B5126" w:rsidR="00BD3323">
        <w:rPr>
          <w:rFonts w:ascii="Arial" w:hAnsi="Arial" w:eastAsiaTheme="minorEastAsia" w:cs="Arial"/>
        </w:rPr>
        <w:t>Invitations to enroll in t</w:t>
      </w:r>
      <w:r w:rsidRPr="002B5126" w:rsidR="00CC599A">
        <w:rPr>
          <w:rFonts w:ascii="Arial" w:hAnsi="Arial" w:eastAsiaTheme="minorEastAsia" w:cs="Arial"/>
        </w:rPr>
        <w:t>he</w:t>
      </w:r>
      <w:r w:rsidRPr="002B5126" w:rsidR="0EBABE61">
        <w:rPr>
          <w:rFonts w:ascii="Arial" w:hAnsi="Arial" w:eastAsiaTheme="minorEastAsia" w:cs="Arial"/>
        </w:rPr>
        <w:t xml:space="preserve"> HTOPS </w:t>
      </w:r>
      <w:r w:rsidRPr="002B5126" w:rsidR="00BD3323">
        <w:rPr>
          <w:rFonts w:ascii="Arial" w:hAnsi="Arial" w:eastAsiaTheme="minorEastAsia" w:cs="Arial"/>
        </w:rPr>
        <w:t>will be sent by mail</w:t>
      </w:r>
      <w:r w:rsidRPr="002B5126" w:rsidR="005A4058">
        <w:rPr>
          <w:rFonts w:ascii="Arial" w:hAnsi="Arial" w:eastAsiaTheme="minorEastAsia" w:cs="Arial"/>
        </w:rPr>
        <w:t>. Recruitment</w:t>
      </w:r>
      <w:r w:rsidRPr="002B5126" w:rsidR="00BD3323">
        <w:rPr>
          <w:rFonts w:ascii="Arial" w:hAnsi="Arial" w:eastAsiaTheme="minorEastAsia" w:cs="Arial"/>
        </w:rPr>
        <w:t xml:space="preserve"> and post-recruitment panel questionnaires will be mainly internet self-response. The HTOPS will maintain representativeness by allowing respondents who do not use the internet to respond via in-bound </w:t>
      </w:r>
      <w:r w:rsidRPr="002B5126" w:rsidR="50E1CFD2">
        <w:rPr>
          <w:rFonts w:ascii="Arial" w:hAnsi="Arial" w:eastAsiaTheme="minorEastAsia" w:cs="Arial"/>
        </w:rPr>
        <w:t>or out</w:t>
      </w:r>
      <w:r w:rsidRPr="002B5126" w:rsidR="5090F417">
        <w:rPr>
          <w:rFonts w:ascii="Arial" w:hAnsi="Arial" w:eastAsiaTheme="minorEastAsia" w:cs="Arial"/>
        </w:rPr>
        <w:t>-</w:t>
      </w:r>
      <w:r w:rsidRPr="002B5126" w:rsidR="50E1CFD2">
        <w:rPr>
          <w:rFonts w:ascii="Arial" w:hAnsi="Arial" w:eastAsiaTheme="minorEastAsia" w:cs="Arial"/>
        </w:rPr>
        <w:t xml:space="preserve">bound </w:t>
      </w:r>
      <w:r w:rsidRPr="002B5126" w:rsidR="00BD3323">
        <w:rPr>
          <w:rFonts w:ascii="Arial" w:hAnsi="Arial" w:eastAsiaTheme="minorEastAsia" w:cs="Arial"/>
        </w:rPr>
        <w:t xml:space="preserve">computer-assisted telephone interviewing (CATI). All panelists will receive an incentive for each complete questionnaire. </w:t>
      </w:r>
      <w:r w:rsidRPr="002B5126">
        <w:rPr>
          <w:rFonts w:ascii="Arial" w:hAnsi="Arial" w:eastAsiaTheme="minorEastAsia" w:cs="Arial"/>
        </w:rPr>
        <w:t>Periodic replenishment samples will maintain representativeness and panelists will be replaced after a period of three years.</w:t>
      </w:r>
    </w:p>
    <w:p w:rsidR="002B36D2" w:rsidRPr="002B5126" w:rsidP="00415BD4" w14:paraId="3B49B6A7" w14:textId="77777777">
      <w:pPr>
        <w:tabs>
          <w:tab w:val="left" w:pos="7725"/>
        </w:tabs>
        <w:ind w:left="360"/>
        <w:rPr>
          <w:rFonts w:ascii="Arial" w:hAnsi="Arial" w:eastAsiaTheme="minorEastAsia" w:cs="Arial"/>
        </w:rPr>
      </w:pPr>
    </w:p>
    <w:p w:rsidR="00415BD4" w:rsidRPr="002B5126" w:rsidP="00415BD4" w14:paraId="7D54659D" w14:textId="1D8A1A01">
      <w:pPr>
        <w:tabs>
          <w:tab w:val="left" w:pos="7725"/>
        </w:tabs>
        <w:ind w:left="360"/>
        <w:rPr>
          <w:rFonts w:ascii="Arial" w:hAnsi="Arial" w:eastAsiaTheme="minorEastAsia" w:cs="Arial"/>
        </w:rPr>
      </w:pPr>
      <w:r w:rsidRPr="002B5126">
        <w:rPr>
          <w:rFonts w:ascii="Arial" w:hAnsi="Arial" w:eastAsiaTheme="minorEastAsia" w:cs="Arial"/>
        </w:rPr>
        <w:t xml:space="preserve">The </w:t>
      </w:r>
      <w:r w:rsidRPr="002B5126">
        <w:rPr>
          <w:rFonts w:ascii="Arial" w:hAnsi="Arial" w:eastAsiaTheme="minorEastAsia" w:cs="Arial"/>
        </w:rPr>
        <w:t xml:space="preserve">HTOPS will become integral to rapidly providing insight on national events that may impact social, economic, or demographic characteristics of the population. Traditionally, Federal surveys are designed to collect and disseminate data on a slower timetable to produce statistically robust key measures of the society and economy. In keeping with growing needs for more timely information, however, the Census Bureau seeks to complement these important, established surveys with new mechanisms such as the HTOPS which can produce data much closer to real time as the information needs develop. </w:t>
      </w:r>
      <w:r w:rsidRPr="002B5126">
        <w:rPr>
          <w:rFonts w:ascii="Arial" w:hAnsi="Arial" w:eastAsiaTheme="minorEastAsia" w:cs="Arial"/>
        </w:rPr>
        <w:t xml:space="preserve">The </w:t>
      </w:r>
      <w:r w:rsidRPr="002B5126">
        <w:rPr>
          <w:rFonts w:ascii="Arial" w:hAnsi="Arial" w:eastAsiaTheme="minorEastAsia" w:cs="Arial"/>
        </w:rPr>
        <w:t xml:space="preserve">HTOPS will also help us research questions related to surveys. For example, the HTOPS will allow </w:t>
      </w:r>
      <w:r w:rsidRPr="002B5126">
        <w:rPr>
          <w:rFonts w:ascii="Arial" w:hAnsi="Arial" w:eastAsiaTheme="minorEastAsia" w:cs="Arial"/>
        </w:rPr>
        <w:t>the Census Bureau</w:t>
      </w:r>
      <w:r w:rsidRPr="002B5126">
        <w:rPr>
          <w:rFonts w:ascii="Arial" w:hAnsi="Arial" w:eastAsiaTheme="minorEastAsia" w:cs="Arial"/>
        </w:rPr>
        <w:t xml:space="preserve"> </w:t>
      </w:r>
      <w:r w:rsidRPr="002B5126">
        <w:rPr>
          <w:rFonts w:ascii="Arial" w:hAnsi="Arial" w:eastAsiaTheme="minorEastAsia" w:cs="Arial"/>
        </w:rPr>
        <w:t>to conduct nationally representative field tests to test content changes in an efficient and reliable fashion in support of other surveys.</w:t>
      </w:r>
    </w:p>
    <w:p w:rsidR="00415BD4" w:rsidRPr="002B5126" w:rsidP="00415BD4" w14:paraId="150D0F53" w14:textId="77777777">
      <w:pPr>
        <w:tabs>
          <w:tab w:val="left" w:pos="7725"/>
        </w:tabs>
        <w:ind w:left="360"/>
        <w:rPr>
          <w:rFonts w:ascii="Arial" w:hAnsi="Arial" w:eastAsiaTheme="minorEastAsia" w:cs="Arial"/>
        </w:rPr>
      </w:pPr>
    </w:p>
    <w:p w:rsidR="00415BD4" w:rsidRPr="002B5126" w:rsidP="00415BD4" w14:paraId="499BD15F" w14:textId="7662444A">
      <w:pPr>
        <w:tabs>
          <w:tab w:val="left" w:pos="7725"/>
        </w:tabs>
        <w:ind w:left="360"/>
        <w:rPr>
          <w:rFonts w:ascii="Arial" w:hAnsi="Arial" w:eastAsiaTheme="minorEastAsia" w:cs="Arial"/>
        </w:rPr>
      </w:pPr>
    </w:p>
    <w:p w:rsidR="008C6ECC" w:rsidRPr="002B5126" w:rsidP="001636A1" w14:paraId="500C3264" w14:textId="399541DD">
      <w:pPr>
        <w:tabs>
          <w:tab w:val="left" w:pos="7725"/>
        </w:tabs>
        <w:ind w:left="360" w:hanging="360"/>
        <w:rPr>
          <w:rFonts w:ascii="Arial" w:hAnsi="Arial" w:eastAsiaTheme="minorHAnsi" w:cs="Arial"/>
          <w:b/>
          <w:bCs/>
          <w:i/>
          <w:iCs/>
        </w:rPr>
      </w:pPr>
      <w:r w:rsidRPr="002B5126">
        <w:rPr>
          <w:rFonts w:ascii="Arial" w:hAnsi="Arial" w:eastAsiaTheme="minorEastAsia" w:cs="Arial"/>
        </w:rPr>
        <w:tab/>
      </w:r>
      <w:r w:rsidRPr="002B5126">
        <w:rPr>
          <w:rFonts w:ascii="Arial" w:hAnsi="Arial" w:eastAsiaTheme="minorHAnsi" w:cs="Arial"/>
          <w:b/>
          <w:bCs/>
          <w:i/>
          <w:iCs/>
        </w:rPr>
        <w:t>History of Household Pulse</w:t>
      </w:r>
      <w:r w:rsidRPr="002B5126" w:rsidR="00BD3323">
        <w:rPr>
          <w:rFonts w:ascii="Arial" w:hAnsi="Arial" w:eastAsiaTheme="minorHAnsi" w:cs="Arial"/>
          <w:b/>
          <w:bCs/>
          <w:i/>
          <w:iCs/>
        </w:rPr>
        <w:t xml:space="preserve"> Survey and Census Household Panel</w:t>
      </w:r>
      <w:r w:rsidRPr="002B5126">
        <w:rPr>
          <w:rFonts w:ascii="Arial" w:hAnsi="Arial" w:eastAsiaTheme="minorHAnsi" w:cs="Arial"/>
          <w:b/>
          <w:bCs/>
          <w:i/>
          <w:iCs/>
        </w:rPr>
        <w:t xml:space="preserve"> ICRs</w:t>
      </w:r>
    </w:p>
    <w:p w:rsidR="008C6ECC" w:rsidRPr="002B5126" w:rsidP="00287416" w14:paraId="0978CD61" w14:textId="77777777">
      <w:pPr>
        <w:ind w:left="360"/>
        <w:rPr>
          <w:rFonts w:ascii="Arial" w:hAnsi="Arial" w:cs="Arial"/>
        </w:rPr>
      </w:pPr>
    </w:p>
    <w:p w:rsidR="008C6ECC" w:rsidRPr="002B5126" w:rsidP="00287416" w14:paraId="45E6C034" w14:textId="43402721">
      <w:pPr>
        <w:ind w:left="360"/>
        <w:rPr>
          <w:rFonts w:ascii="Arial" w:hAnsi="Arial" w:cs="Arial"/>
        </w:rPr>
      </w:pPr>
      <w:r w:rsidRPr="002B5126">
        <w:rPr>
          <w:rFonts w:ascii="Arial" w:hAnsi="Arial" w:cs="Arial"/>
        </w:rPr>
        <w:t xml:space="preserve">Initial clearance for the Household Pulse Survey was approved by OMB on January 2, </w:t>
      </w:r>
      <w:r w:rsidRPr="002B5126" w:rsidR="000546B3">
        <w:rPr>
          <w:rFonts w:ascii="Arial" w:hAnsi="Arial" w:cs="Arial"/>
        </w:rPr>
        <w:t>2024,</w:t>
      </w:r>
      <w:r w:rsidRPr="002B5126">
        <w:rPr>
          <w:rFonts w:ascii="Arial" w:hAnsi="Arial" w:cs="Arial"/>
        </w:rPr>
        <w:t xml:space="preserve"> for a period through January 31, 2027. </w:t>
      </w:r>
      <w:r w:rsidRPr="002B5126" w:rsidR="00B271CE">
        <w:rPr>
          <w:rFonts w:ascii="Arial" w:hAnsi="Arial" w:cs="Arial"/>
        </w:rPr>
        <w:t>OMB subsequently approved revision request</w:t>
      </w:r>
      <w:r w:rsidRPr="002B5126" w:rsidR="00BD3323">
        <w:rPr>
          <w:rFonts w:ascii="Arial" w:hAnsi="Arial" w:cs="Arial"/>
        </w:rPr>
        <w:t>s</w:t>
      </w:r>
      <w:r w:rsidRPr="002B5126" w:rsidR="00B271CE">
        <w:rPr>
          <w:rFonts w:ascii="Arial" w:hAnsi="Arial" w:cs="Arial"/>
        </w:rPr>
        <w:t xml:space="preserve"> for Phase 4.1 of the Household Pulse Survey on March 27, </w:t>
      </w:r>
      <w:r w:rsidRPr="002B5126" w:rsidR="00316F41">
        <w:rPr>
          <w:rFonts w:ascii="Arial" w:hAnsi="Arial" w:cs="Arial"/>
        </w:rPr>
        <w:t>2024,</w:t>
      </w:r>
      <w:r w:rsidRPr="002B5126" w:rsidR="00BD3323">
        <w:rPr>
          <w:rFonts w:ascii="Arial" w:hAnsi="Arial" w:cs="Arial"/>
        </w:rPr>
        <w:t xml:space="preserve"> and Phase 4.2 on July 22, 2024</w:t>
      </w:r>
      <w:r w:rsidRPr="002B5126" w:rsidR="00B271CE">
        <w:rPr>
          <w:rFonts w:ascii="Arial" w:hAnsi="Arial" w:cs="Arial"/>
        </w:rPr>
        <w:t xml:space="preserve">.  </w:t>
      </w:r>
    </w:p>
    <w:p w:rsidR="008C6ECC" w:rsidRPr="002B5126" w:rsidP="00287416" w14:paraId="36134F07" w14:textId="78505F16">
      <w:pPr>
        <w:ind w:left="360"/>
        <w:rPr>
          <w:rFonts w:ascii="Arial" w:hAnsi="Arial" w:cs="Arial"/>
        </w:rPr>
      </w:pPr>
      <w:r w:rsidRPr="002B5126">
        <w:rPr>
          <w:rFonts w:ascii="Arial" w:hAnsi="Arial" w:cs="Arial"/>
        </w:rPr>
        <w:t xml:space="preserve"> </w:t>
      </w:r>
    </w:p>
    <w:p w:rsidR="00BD3323" w:rsidRPr="002B5126" w:rsidP="008C6ECC" w14:paraId="36F4489A" w14:textId="77777777">
      <w:pPr>
        <w:ind w:left="360"/>
        <w:rPr>
          <w:rFonts w:ascii="Arial" w:hAnsi="Arial" w:cs="Arial"/>
        </w:rPr>
      </w:pPr>
      <w:r w:rsidRPr="002B5126">
        <w:rPr>
          <w:rFonts w:ascii="Arial" w:hAnsi="Arial" w:cs="Arial"/>
        </w:rPr>
        <w:t>Initial clearance to develop the Census Household Panel and conduct the Baseline and first topical operation (Census Barriers, Attitudes, and Motivators Survey - CBAMS) was approved by OMB on June 29, 2023, the second and third topical operations using Household Pulse Survey content were approved on December 8, 2023, and the fourth, fifth, and six topical operations were approved on February 26, 2024, seventh through ninth operations were approved on May 14, 2024, and the tenth through twelfth operations were approved on August 16, 2024 for a period through June 30, 2026.</w:t>
      </w:r>
    </w:p>
    <w:p w:rsidR="00BD3323" w:rsidRPr="002B5126" w:rsidP="008C6ECC" w14:paraId="07481A4A" w14:textId="77777777">
      <w:pPr>
        <w:ind w:left="360"/>
        <w:rPr>
          <w:rFonts w:ascii="Arial" w:hAnsi="Arial" w:cs="Arial"/>
        </w:rPr>
      </w:pPr>
    </w:p>
    <w:p w:rsidR="00BD3323" w:rsidRPr="002B5126" w:rsidP="008C6ECC" w14:paraId="6441594D" w14:textId="20318D92">
      <w:pPr>
        <w:ind w:left="360"/>
        <w:rPr>
          <w:rFonts w:ascii="Arial" w:hAnsi="Arial" w:cs="Arial"/>
        </w:rPr>
      </w:pPr>
      <w:r w:rsidRPr="002B5126">
        <w:rPr>
          <w:rFonts w:ascii="Arial" w:hAnsi="Arial" w:cs="Arial"/>
        </w:rPr>
        <w:t>To initiate the transition to the Household Trends and Outlook Pulse Survey</w:t>
      </w:r>
      <w:r w:rsidRPr="002B5126" w:rsidR="00E62685">
        <w:rPr>
          <w:rFonts w:ascii="Arial" w:hAnsi="Arial" w:cs="Arial"/>
        </w:rPr>
        <w:t xml:space="preserve"> and continue with ongoing topical operations</w:t>
      </w:r>
      <w:r w:rsidRPr="002B5126">
        <w:rPr>
          <w:rFonts w:ascii="Arial" w:hAnsi="Arial" w:cs="Arial"/>
        </w:rPr>
        <w:t xml:space="preserve">, the Census Bureau is submitting this Request for Revision to an Existing Collection to conduct the HTOPS recruitment operation and January and February topical operations. </w:t>
      </w:r>
    </w:p>
    <w:p w:rsidR="00BD3323" w:rsidRPr="002B5126" w:rsidP="008C6ECC" w14:paraId="45F4F47D" w14:textId="77777777">
      <w:pPr>
        <w:ind w:left="360"/>
        <w:rPr>
          <w:rFonts w:ascii="Arial" w:hAnsi="Arial" w:cs="Arial"/>
        </w:rPr>
      </w:pPr>
    </w:p>
    <w:p w:rsidR="00E62685" w:rsidRPr="002B5126" w:rsidP="008C6ECC" w14:paraId="59116C2D" w14:textId="3E0F9F6D">
      <w:pPr>
        <w:ind w:left="360"/>
        <w:rPr>
          <w:rFonts w:ascii="Arial" w:hAnsi="Arial" w:cs="Arial"/>
        </w:rPr>
      </w:pPr>
      <w:r w:rsidRPr="74BBE19F">
        <w:rPr>
          <w:rFonts w:ascii="Arial" w:hAnsi="Arial" w:cs="Arial"/>
        </w:rPr>
        <w:t>Previously, the Census Bureau published a Federal Register Notice informing the public of and soliciting public comments on the Census Household Panel on February 6, 2023 (88 FR 7681), January 19, 2024 (89 FR 3635), April 8, 2024 (89 FR 24425), July 12, 2024 (89 FR 57126), and October 16, 2024 (89 FR 83455). For the Household Pulse Survey, Federal Register Notices were published on October 3</w:t>
      </w:r>
      <w:r w:rsidR="00855E23">
        <w:rPr>
          <w:rFonts w:ascii="Arial" w:hAnsi="Arial" w:cs="Arial"/>
        </w:rPr>
        <w:t>0</w:t>
      </w:r>
      <w:r w:rsidRPr="74BBE19F">
        <w:rPr>
          <w:rFonts w:ascii="Arial" w:hAnsi="Arial" w:cs="Arial"/>
        </w:rPr>
        <w:t>, 2023 (8</w:t>
      </w:r>
      <w:r w:rsidR="00855E23">
        <w:rPr>
          <w:rFonts w:ascii="Arial" w:hAnsi="Arial" w:cs="Arial"/>
        </w:rPr>
        <w:t>8</w:t>
      </w:r>
      <w:r w:rsidRPr="74BBE19F">
        <w:rPr>
          <w:rFonts w:ascii="Arial" w:hAnsi="Arial" w:cs="Arial"/>
        </w:rPr>
        <w:t xml:space="preserve"> FR 74146), February 15, 2024 (89 FR 11812), and June 21, 2024 (89 FR 52021). Once the public comment period has closed and subject to receiving clearance from OMB, the Census Bureau will plan to deploy the January Topical on January 21, 2025, the sample replenishment on January 28, 2025, and the February Topical on February 18, 2025.</w:t>
      </w:r>
    </w:p>
    <w:p w:rsidR="00E62685" w:rsidRPr="002B5126" w:rsidP="008C6ECC" w14:paraId="1B7F3AE4" w14:textId="77777777">
      <w:pPr>
        <w:ind w:left="360"/>
        <w:rPr>
          <w:rFonts w:ascii="Arial" w:hAnsi="Arial" w:cs="Arial"/>
        </w:rPr>
      </w:pPr>
    </w:p>
    <w:p w:rsidR="008C6ECC" w:rsidRPr="002B5126" w:rsidP="00287416" w14:paraId="49D5B5BC" w14:textId="77777777">
      <w:pPr>
        <w:ind w:left="360"/>
        <w:rPr>
          <w:rFonts w:ascii="Arial" w:hAnsi="Arial" w:cs="Arial"/>
        </w:rPr>
      </w:pPr>
    </w:p>
    <w:p w:rsidR="008C6ECC" w:rsidRPr="002B5126" w:rsidP="008C6ECC" w14:paraId="333F9A76" w14:textId="45DFAA42">
      <w:pPr>
        <w:ind w:left="360"/>
        <w:textAlignment w:val="baseline"/>
        <w:rPr>
          <w:rFonts w:ascii="Arial" w:hAnsi="Arial" w:cs="Arial"/>
        </w:rPr>
      </w:pPr>
      <w:r w:rsidRPr="002B5126">
        <w:rPr>
          <w:rFonts w:ascii="Arial" w:hAnsi="Arial" w:cs="Arial"/>
        </w:rPr>
        <w:t xml:space="preserve">Ongoing information regarding the quality of the </w:t>
      </w:r>
      <w:r w:rsidRPr="002B5126" w:rsidR="00345D08">
        <w:rPr>
          <w:rFonts w:ascii="Arial" w:hAnsi="Arial" w:cs="Arial"/>
        </w:rPr>
        <w:t>HTOPS</w:t>
      </w:r>
      <w:r w:rsidRPr="002B5126">
        <w:rPr>
          <w:rFonts w:ascii="Arial" w:hAnsi="Arial" w:cs="Arial"/>
        </w:rPr>
        <w:t xml:space="preserve"> data </w:t>
      </w:r>
      <w:r w:rsidRPr="002B5126" w:rsidR="00345D08">
        <w:rPr>
          <w:rFonts w:ascii="Arial" w:hAnsi="Arial" w:cs="Arial"/>
        </w:rPr>
        <w:t xml:space="preserve">will be </w:t>
      </w:r>
      <w:r w:rsidRPr="002B5126">
        <w:rPr>
          <w:rFonts w:ascii="Arial" w:hAnsi="Arial" w:cs="Arial"/>
        </w:rPr>
        <w:t>available in the Source &amp; Accuracy Statements associated with each data release (see Attachment B for example).</w:t>
      </w:r>
    </w:p>
    <w:p w:rsidR="008C6ECC" w:rsidRPr="002B5126" w:rsidP="008C6ECC" w14:paraId="2A157E28" w14:textId="71F23426">
      <w:pPr>
        <w:ind w:left="360" w:hanging="360"/>
        <w:textAlignment w:val="baseline"/>
        <w:rPr>
          <w:rFonts w:ascii="Arial" w:hAnsi="Arial" w:cs="Arial"/>
        </w:rPr>
      </w:pPr>
      <w:r w:rsidRPr="002B5126">
        <w:rPr>
          <w:rFonts w:ascii="Arial" w:hAnsi="Arial" w:cs="Arial"/>
        </w:rPr>
        <w:tab/>
      </w:r>
    </w:p>
    <w:p w:rsidR="008C6ECC" w:rsidRPr="002B5126" w:rsidP="00345D08" w14:paraId="15957D7B" w14:textId="3E4E60E7">
      <w:pPr>
        <w:ind w:left="360"/>
        <w:textAlignment w:val="baseline"/>
        <w:rPr>
          <w:rFonts w:ascii="Arial" w:hAnsi="Arial" w:cs="Arial"/>
        </w:rPr>
      </w:pPr>
      <w:r w:rsidRPr="002B5126">
        <w:rPr>
          <w:rFonts w:ascii="Arial" w:hAnsi="Arial" w:cs="Arial"/>
        </w:rPr>
        <w:t xml:space="preserve">The proposed questionnaires can be reviewed in Attachment A. The statement to respondents related to the Privacy Act and Paper Reduction Act is included in Attachment C.  The </w:t>
      </w:r>
      <w:r w:rsidRPr="002B5126" w:rsidR="005A4058">
        <w:rPr>
          <w:rFonts w:ascii="Arial" w:hAnsi="Arial" w:cs="Arial"/>
        </w:rPr>
        <w:t xml:space="preserve">proposed respondent contact </w:t>
      </w:r>
      <w:r w:rsidRPr="002B5126">
        <w:rPr>
          <w:rFonts w:ascii="Arial" w:hAnsi="Arial" w:cs="Arial"/>
        </w:rPr>
        <w:t xml:space="preserve">language, including invitations to participate via </w:t>
      </w:r>
      <w:r w:rsidRPr="002B5126" w:rsidR="00345D08">
        <w:rPr>
          <w:rFonts w:ascii="Arial" w:hAnsi="Arial" w:cs="Arial"/>
        </w:rPr>
        <w:t xml:space="preserve">letter, </w:t>
      </w:r>
      <w:r w:rsidRPr="002B5126">
        <w:rPr>
          <w:rFonts w:ascii="Arial" w:hAnsi="Arial" w:cs="Arial"/>
        </w:rPr>
        <w:t>email</w:t>
      </w:r>
      <w:r w:rsidRPr="002B5126">
        <w:rPr>
          <w:rFonts w:ascii="Arial" w:hAnsi="Arial" w:cs="Arial"/>
        </w:rPr>
        <w:t xml:space="preserve"> and SMS text, is in Attachment D.</w:t>
      </w:r>
    </w:p>
    <w:p w:rsidR="008C6ECC" w:rsidRPr="002B5126" w:rsidP="00287416" w14:paraId="1B165949" w14:textId="77777777">
      <w:pPr>
        <w:ind w:left="360"/>
        <w:rPr>
          <w:rFonts w:ascii="Arial" w:hAnsi="Arial" w:cs="Arial"/>
        </w:rPr>
      </w:pPr>
    </w:p>
    <w:p w:rsidR="009108B4" w:rsidRPr="002B5126" w:rsidP="00287416" w14:paraId="01BEF942" w14:textId="342A89C5">
      <w:pPr>
        <w:ind w:left="360"/>
        <w:rPr>
          <w:rFonts w:ascii="Arial" w:hAnsi="Arial" w:cs="Arial"/>
        </w:rPr>
      </w:pPr>
      <w:r w:rsidRPr="74BBE19F">
        <w:rPr>
          <w:rFonts w:ascii="Arial" w:hAnsi="Arial" w:cs="Arial"/>
        </w:rPr>
        <w:t>Th</w:t>
      </w:r>
      <w:r w:rsidRPr="74BBE19F" w:rsidR="3C278C2E">
        <w:rPr>
          <w:rFonts w:ascii="Arial" w:hAnsi="Arial" w:cs="Arial"/>
        </w:rPr>
        <w:t>is</w:t>
      </w:r>
      <w:r w:rsidRPr="74BBE19F">
        <w:rPr>
          <w:rFonts w:ascii="Arial" w:hAnsi="Arial" w:cs="Arial"/>
        </w:rPr>
        <w:t xml:space="preserve"> collection is authorized under Title 13 United States Code, Sections </w:t>
      </w:r>
      <w:r w:rsidRPr="74BBE19F" w:rsidR="00345D08">
        <w:rPr>
          <w:rFonts w:ascii="Arial" w:hAnsi="Arial" w:cs="Arial"/>
        </w:rPr>
        <w:t xml:space="preserve">141, </w:t>
      </w:r>
      <w:r w:rsidRPr="74BBE19F">
        <w:rPr>
          <w:rFonts w:ascii="Arial" w:hAnsi="Arial" w:cs="Arial"/>
        </w:rPr>
        <w:t>182</w:t>
      </w:r>
      <w:r w:rsidRPr="74BBE19F" w:rsidR="00A427F7">
        <w:rPr>
          <w:rFonts w:ascii="Arial" w:hAnsi="Arial" w:cs="Arial"/>
        </w:rPr>
        <w:t>,</w:t>
      </w:r>
      <w:r w:rsidRPr="74BBE19F">
        <w:rPr>
          <w:rFonts w:ascii="Arial" w:hAnsi="Arial" w:cs="Arial"/>
        </w:rPr>
        <w:t xml:space="preserve"> and 19</w:t>
      </w:r>
      <w:r w:rsidRPr="74BBE19F" w:rsidR="00D46A77">
        <w:rPr>
          <w:rFonts w:ascii="Arial" w:hAnsi="Arial" w:cs="Arial"/>
        </w:rPr>
        <w:t>3</w:t>
      </w:r>
      <w:r w:rsidRPr="74BBE19F">
        <w:rPr>
          <w:rFonts w:ascii="Arial" w:hAnsi="Arial" w:cs="Arial"/>
        </w:rPr>
        <w:t>.</w:t>
      </w:r>
    </w:p>
    <w:p w:rsidR="009108B4" w:rsidRPr="002B5126" w:rsidP="00A67973" w14:paraId="166D1958" w14:textId="77777777">
      <w:pPr>
        <w:ind w:left="360" w:hanging="360"/>
        <w:rPr>
          <w:rFonts w:ascii="Arial" w:hAnsi="Arial" w:eastAsiaTheme="minorHAnsi" w:cs="Arial"/>
          <w:sz w:val="20"/>
          <w:szCs w:val="20"/>
        </w:rPr>
      </w:pPr>
    </w:p>
    <w:p w:rsidR="002B279C" w:rsidRPr="002B5126" w:rsidP="00A67973" w14:paraId="7271F991" w14:textId="77777777">
      <w:pPr>
        <w:pStyle w:val="BodyText"/>
        <w:spacing w:before="9" w:line="276" w:lineRule="auto"/>
        <w:ind w:left="360" w:hanging="360"/>
        <w:rPr>
          <w:rFonts w:ascii="Arial" w:hAnsi="Arial" w:cs="Arial"/>
          <w:sz w:val="22"/>
          <w:szCs w:val="22"/>
        </w:rPr>
      </w:pPr>
    </w:p>
    <w:p w:rsidR="000148AA" w:rsidRPr="002B5126" w:rsidP="42762074" w14:paraId="19803427" w14:textId="77777777">
      <w:pPr>
        <w:tabs>
          <w:tab w:val="left" w:pos="840"/>
        </w:tabs>
        <w:spacing w:before="1" w:line="276" w:lineRule="auto"/>
        <w:ind w:left="360" w:right="122" w:hanging="360"/>
        <w:rPr>
          <w:rFonts w:ascii="Arial" w:hAnsi="Arial" w:cs="Arial"/>
          <w:b/>
          <w:bCs/>
          <w:spacing w:val="-4"/>
        </w:rPr>
      </w:pPr>
      <w:r w:rsidRPr="002B5126">
        <w:rPr>
          <w:rFonts w:ascii="Arial" w:hAnsi="Arial" w:cs="Arial"/>
          <w:b/>
          <w:bCs/>
          <w:spacing w:val="-3"/>
        </w:rPr>
        <w:t xml:space="preserve">2. </w:t>
      </w:r>
      <w:r w:rsidRPr="002B5126" w:rsidR="62604A4E">
        <w:rPr>
          <w:rFonts w:ascii="Arial" w:hAnsi="Arial" w:cs="Arial"/>
          <w:b/>
          <w:bCs/>
          <w:spacing w:val="-3"/>
        </w:rPr>
        <w:t xml:space="preserve">  </w:t>
      </w:r>
      <w:r w:rsidRPr="002B5126" w:rsidR="008E0A73">
        <w:rPr>
          <w:rFonts w:ascii="Arial" w:hAnsi="Arial" w:cs="Arial"/>
          <w:b/>
          <w:bCs/>
          <w:lang w:bidi="he-IL"/>
        </w:rPr>
        <w:t xml:space="preserve">Indicate how, by whom, and for what purpose the information is to be </w:t>
      </w:r>
      <w:r w:rsidRPr="002B5126" w:rsidR="00EB6D62">
        <w:rPr>
          <w:rFonts w:ascii="Arial" w:hAnsi="Arial" w:cs="Arial"/>
          <w:b/>
          <w:bCs/>
          <w:lang w:bidi="he-IL"/>
        </w:rPr>
        <w:t>use</w:t>
      </w:r>
      <w:r w:rsidRPr="002B5126" w:rsidR="008E0A73">
        <w:rPr>
          <w:rFonts w:ascii="Arial" w:hAnsi="Arial" w:cs="Arial"/>
          <w:b/>
          <w:bCs/>
          <w:lang w:bidi="he-IL"/>
        </w:rPr>
        <w:t xml:space="preserve">d. Except for a </w:t>
      </w:r>
      <w:r w:rsidRPr="002B5126" w:rsidR="00EB6D62">
        <w:rPr>
          <w:rFonts w:ascii="Arial" w:hAnsi="Arial" w:cs="Arial"/>
          <w:b/>
          <w:bCs/>
          <w:lang w:bidi="he-IL"/>
        </w:rPr>
        <w:t>ne</w:t>
      </w:r>
      <w:r w:rsidRPr="002B5126" w:rsidR="008E0A73">
        <w:rPr>
          <w:rFonts w:ascii="Arial" w:hAnsi="Arial" w:cs="Arial"/>
          <w:b/>
          <w:bCs/>
          <w:lang w:bidi="he-IL"/>
        </w:rPr>
        <w:t xml:space="preserve">w </w:t>
      </w:r>
      <w:r w:rsidRPr="002B5126" w:rsidR="00EB6D62">
        <w:rPr>
          <w:rFonts w:ascii="Arial" w:hAnsi="Arial" w:cs="Arial"/>
          <w:b/>
          <w:bCs/>
          <w:lang w:bidi="he-IL"/>
        </w:rPr>
        <w:t>colle</w:t>
      </w:r>
      <w:r w:rsidRPr="002B5126" w:rsidR="008E0A73">
        <w:rPr>
          <w:rFonts w:ascii="Arial" w:hAnsi="Arial" w:cs="Arial"/>
          <w:b/>
          <w:bCs/>
          <w:lang w:bidi="he-IL"/>
        </w:rPr>
        <w:t>ction, indicate the actual use the agency has made of the information</w:t>
      </w:r>
      <w:r w:rsidRPr="002B5126" w:rsidR="00EB6D62">
        <w:rPr>
          <w:rFonts w:ascii="Arial" w:hAnsi="Arial" w:cs="Arial"/>
          <w:b/>
          <w:bCs/>
          <w:lang w:bidi="he-IL"/>
        </w:rPr>
        <w:t xml:space="preserve"> received from the curre</w:t>
      </w:r>
      <w:r w:rsidRPr="002B5126" w:rsidR="008E0A73">
        <w:rPr>
          <w:rFonts w:ascii="Arial" w:hAnsi="Arial" w:cs="Arial"/>
          <w:b/>
          <w:bCs/>
          <w:lang w:bidi="he-IL"/>
        </w:rPr>
        <w:t xml:space="preserve">nt </w:t>
      </w:r>
      <w:r w:rsidRPr="002B5126" w:rsidR="00EB6D62">
        <w:rPr>
          <w:rFonts w:ascii="Arial" w:hAnsi="Arial" w:cs="Arial"/>
          <w:b/>
          <w:bCs/>
          <w:lang w:bidi="he-IL"/>
        </w:rPr>
        <w:t>colle</w:t>
      </w:r>
      <w:r w:rsidRPr="002B5126" w:rsidR="008E0A73">
        <w:rPr>
          <w:rFonts w:ascii="Arial" w:hAnsi="Arial" w:cs="Arial"/>
          <w:b/>
          <w:bCs/>
          <w:lang w:bidi="he-IL"/>
        </w:rPr>
        <w:t>ction.</w:t>
      </w:r>
    </w:p>
    <w:p w:rsidR="000148AA" w:rsidRPr="002B5126" w:rsidP="00A67973" w14:paraId="665D7509" w14:textId="77777777">
      <w:pPr>
        <w:pStyle w:val="BodyText"/>
        <w:spacing w:before="7" w:line="276" w:lineRule="auto"/>
        <w:ind w:left="360" w:hanging="360"/>
        <w:rPr>
          <w:rFonts w:ascii="Arial" w:hAnsi="Arial" w:cs="Arial"/>
          <w:sz w:val="22"/>
          <w:szCs w:val="22"/>
        </w:rPr>
      </w:pPr>
    </w:p>
    <w:p w:rsidR="00824E30" w:rsidRPr="002B5126" w:rsidP="6F4BB5B6" w14:paraId="43268591" w14:textId="17FDF56F">
      <w:pPr>
        <w:ind w:left="360"/>
        <w:textAlignment w:val="baseline"/>
        <w:rPr>
          <w:rFonts w:ascii="Arial" w:hAnsi="Arial" w:cs="Arial"/>
        </w:rPr>
      </w:pPr>
      <w:r w:rsidRPr="002B5126">
        <w:rPr>
          <w:rFonts w:ascii="Arial" w:hAnsi="Arial" w:cs="Arial"/>
        </w:rPr>
        <w:t xml:space="preserve">Data products for the HTOPS are expected to be comparable to those typically developed for high-frequency survey programs. Examples include Tables in Excel format posted on the Census Bureau’s Experimental Data page, a Public Use Microdata File (PUF), and reports. </w:t>
      </w:r>
      <w:r w:rsidRPr="002B5126">
        <w:rPr>
          <w:rFonts w:ascii="Arial" w:hAnsi="Arial" w:cs="Arial"/>
        </w:rPr>
        <w:t xml:space="preserve">Processing will include minimal edits and weighting. Specific data products will be negotiated with topical survey content partners. As with all Census Bureau products and public use data files, data will be reviewed and approved for release by the Census Bureau Disclosure Review Board (DRB). Census Bureau staff with appropriate business need to know can receive raw data if requested.  </w:t>
      </w:r>
    </w:p>
    <w:p w:rsidR="00824E30" w:rsidRPr="002B5126" w:rsidP="5F5596C2" w14:paraId="68A08817" w14:textId="77777777">
      <w:pPr>
        <w:ind w:left="360"/>
        <w:textAlignment w:val="baseline"/>
        <w:rPr>
          <w:rFonts w:ascii="Arial" w:hAnsi="Arial" w:cs="Arial"/>
        </w:rPr>
      </w:pPr>
    </w:p>
    <w:p w:rsidR="005D00D8" w:rsidRPr="002B5126" w:rsidP="004E4C2A" w14:paraId="685B9963" w14:textId="4149A554">
      <w:pPr>
        <w:ind w:left="360"/>
        <w:textAlignment w:val="baseline"/>
        <w:rPr>
          <w:rFonts w:ascii="Arial" w:hAnsi="Arial" w:cs="Arial"/>
        </w:rPr>
      </w:pPr>
      <w:r w:rsidRPr="002B5126">
        <w:rPr>
          <w:rFonts w:ascii="Arial" w:hAnsi="Arial" w:cs="Arial"/>
        </w:rPr>
        <w:t xml:space="preserve">The topical survey that will field in January will include </w:t>
      </w:r>
      <w:bookmarkStart w:id="2" w:name="_Hlk181090114"/>
      <w:r w:rsidRPr="002B5126">
        <w:rPr>
          <w:rFonts w:ascii="Arial" w:hAnsi="Arial" w:cs="Arial"/>
        </w:rPr>
        <w:t xml:space="preserve">a household roster update and a section of assistance program income questions that will be used to test several possible changes being made in preparation for the transition to a multimode version of the Survey of Income and Program Participation (SIPP) the SIPP redesign effort on a larger representative respondent sample. </w:t>
      </w:r>
      <w:bookmarkEnd w:id="2"/>
      <w:r w:rsidRPr="002B5126">
        <w:rPr>
          <w:rFonts w:ascii="Arial" w:hAnsi="Arial" w:cs="Arial"/>
        </w:rPr>
        <w:t>The tests will include an evaluation of the efficacy of income assistance program screeners, a test of the inclusion of examples of assistance program subtypes, an evaluation of the importance of including a current income-program receipt question prior to asking about any income-program receipt, a test of the viability of including a “same amount in all months” question as part of the income-program receipt series, and an evaluation of the feasibility of giving respondents the options of reporting their social security income amounts differently with an option for gross-income amounts.</w:t>
      </w:r>
    </w:p>
    <w:p w:rsidR="004E4C2A" w:rsidRPr="002B5126" w:rsidP="004E4C2A" w14:paraId="77118C6D" w14:textId="77777777">
      <w:pPr>
        <w:ind w:left="360"/>
        <w:textAlignment w:val="baseline"/>
        <w:rPr>
          <w:rFonts w:ascii="Arial" w:hAnsi="Arial" w:cs="Arial"/>
        </w:rPr>
      </w:pPr>
    </w:p>
    <w:p w:rsidR="008115D0" w:rsidRPr="002B5126" w:rsidP="005D00D8" w14:paraId="2A5FD54E" w14:textId="350DE277">
      <w:pPr>
        <w:ind w:left="360"/>
        <w:textAlignment w:val="baseline"/>
        <w:rPr>
          <w:rFonts w:ascii="Arial" w:hAnsi="Arial" w:cs="Arial"/>
        </w:rPr>
      </w:pPr>
      <w:bookmarkStart w:id="3" w:name="_Hlk181086067"/>
      <w:r w:rsidRPr="002B5126">
        <w:rPr>
          <w:rFonts w:ascii="Arial" w:hAnsi="Arial" w:cs="Arial"/>
        </w:rPr>
        <w:t>The February topical survey will include content from the Household Pulse Survey.</w:t>
      </w:r>
      <w:bookmarkEnd w:id="3"/>
      <w:r w:rsidRPr="002B5126" w:rsidR="005D00D8">
        <w:rPr>
          <w:rFonts w:ascii="Arial" w:hAnsi="Arial" w:cs="Arial"/>
        </w:rPr>
        <w:t xml:space="preserve"> </w:t>
      </w:r>
      <w:r w:rsidRPr="002B5126">
        <w:rPr>
          <w:rFonts w:ascii="Arial" w:hAnsi="Arial" w:cs="Arial"/>
        </w:rPr>
        <w:t xml:space="preserve">The </w:t>
      </w:r>
      <w:r w:rsidRPr="002B5126" w:rsidR="00F30F5A">
        <w:rPr>
          <w:rFonts w:ascii="Arial" w:hAnsi="Arial" w:cs="Arial"/>
        </w:rPr>
        <w:t xml:space="preserve">Household Pulse Survey </w:t>
      </w:r>
      <w:r w:rsidRPr="002B5126">
        <w:rPr>
          <w:rFonts w:ascii="Arial" w:hAnsi="Arial" w:cs="Arial"/>
        </w:rPr>
        <w:t>will continue to</w:t>
      </w:r>
      <w:r w:rsidRPr="002B5126" w:rsidR="00F30F5A">
        <w:rPr>
          <w:rFonts w:ascii="Arial" w:hAnsi="Arial" w:cs="Arial"/>
        </w:rPr>
        <w:t xml:space="preserve"> </w:t>
      </w:r>
      <w:r w:rsidRPr="002B5126" w:rsidR="007577BA">
        <w:rPr>
          <w:rFonts w:ascii="Arial" w:hAnsi="Arial" w:cs="Arial"/>
        </w:rPr>
        <w:t>serve</w:t>
      </w:r>
      <w:r w:rsidRPr="002B5126" w:rsidR="00F30F5A">
        <w:rPr>
          <w:rFonts w:ascii="Arial" w:hAnsi="Arial" w:cs="Arial"/>
        </w:rPr>
        <w:t xml:space="preserve"> as an experimental endeavor in cooperation with other federal agencies to produce near real-time data to understand </w:t>
      </w:r>
      <w:r w:rsidRPr="002B5126" w:rsidR="00F23C22">
        <w:rPr>
          <w:rFonts w:ascii="Arial" w:hAnsi="Arial" w:cs="Arial"/>
        </w:rPr>
        <w:t>the effects of current events, including health events, natural disaster events, or other social or economic events facing the nation or a significant portion of the nation.</w:t>
      </w:r>
      <w:r w:rsidRPr="002B5126" w:rsidR="00F67C4F">
        <w:rPr>
          <w:rFonts w:ascii="Arial" w:hAnsi="Arial" w:cs="Arial"/>
          <w:sz w:val="20"/>
          <w:szCs w:val="20"/>
        </w:rPr>
        <w:t xml:space="preserve"> </w:t>
      </w:r>
    </w:p>
    <w:p w:rsidR="00F23C22" w:rsidRPr="002B5126" w:rsidP="008115D0" w14:paraId="3986CE8E" w14:textId="77777777">
      <w:pPr>
        <w:ind w:left="360"/>
        <w:textAlignment w:val="baseline"/>
        <w:rPr>
          <w:rFonts w:ascii="Arial" w:hAnsi="Arial" w:cs="Arial"/>
        </w:rPr>
      </w:pPr>
    </w:p>
    <w:p w:rsidR="008115D0" w:rsidRPr="002B5126" w:rsidP="008115D0" w14:paraId="03AEE06D" w14:textId="06D96156">
      <w:pPr>
        <w:ind w:left="360"/>
        <w:textAlignment w:val="baseline"/>
        <w:rPr>
          <w:rFonts w:ascii="Arial" w:hAnsi="Arial" w:cs="Arial"/>
          <w:color w:val="000000"/>
          <w:bdr w:val="none" w:sz="0" w:space="0" w:color="auto" w:frame="1"/>
        </w:rPr>
      </w:pPr>
      <w:r w:rsidRPr="002B5126">
        <w:rPr>
          <w:rFonts w:ascii="Arial" w:hAnsi="Arial" w:cs="Arial"/>
          <w:color w:val="000000"/>
          <w:bdr w:val="none" w:sz="0" w:space="0" w:color="auto" w:frame="1"/>
        </w:rPr>
        <w:t xml:space="preserve">Data collected in the Household Pulse Survey </w:t>
      </w:r>
      <w:r w:rsidRPr="002B5126" w:rsidR="00BF6456">
        <w:rPr>
          <w:rFonts w:ascii="Arial" w:hAnsi="Arial" w:cs="Arial"/>
          <w:color w:val="000000"/>
          <w:bdr w:val="none" w:sz="0" w:space="0" w:color="auto" w:frame="1"/>
        </w:rPr>
        <w:t>demonstrate the ability</w:t>
      </w:r>
      <w:r w:rsidRPr="002B5126">
        <w:rPr>
          <w:rFonts w:ascii="Arial" w:hAnsi="Arial" w:cs="Arial"/>
          <w:color w:val="000000"/>
          <w:bdr w:val="none" w:sz="0" w:space="0" w:color="auto" w:frame="1"/>
        </w:rPr>
        <w:t xml:space="preserve"> </w:t>
      </w:r>
      <w:r w:rsidRPr="002B5126" w:rsidR="005A4058">
        <w:rPr>
          <w:rFonts w:ascii="Arial" w:hAnsi="Arial" w:cs="Arial"/>
          <w:color w:val="000000"/>
          <w:bdr w:val="none" w:sz="0" w:space="0" w:color="auto" w:frame="1"/>
        </w:rPr>
        <w:t>to</w:t>
      </w:r>
      <w:r w:rsidRPr="002B5126">
        <w:rPr>
          <w:rFonts w:ascii="Arial" w:hAnsi="Arial" w:cs="Arial"/>
          <w:color w:val="000000"/>
          <w:bdr w:val="none" w:sz="0" w:space="0" w:color="auto" w:frame="1"/>
        </w:rPr>
        <w:t xml:space="preserve"> quickly collect and disseminate high-frequency data products that inform </w:t>
      </w:r>
      <w:r w:rsidRPr="002B5126" w:rsidR="00BF6456">
        <w:rPr>
          <w:rFonts w:ascii="Arial" w:hAnsi="Arial" w:cs="Arial"/>
          <w:color w:val="000000"/>
          <w:bdr w:val="none" w:sz="0" w:space="0" w:color="auto" w:frame="1"/>
        </w:rPr>
        <w:t>the public</w:t>
      </w:r>
      <w:r w:rsidRPr="002B5126">
        <w:rPr>
          <w:rFonts w:ascii="Arial" w:hAnsi="Arial" w:cs="Arial"/>
          <w:color w:val="000000"/>
          <w:bdr w:val="none" w:sz="0" w:space="0" w:color="auto" w:frame="1"/>
        </w:rPr>
        <w:t xml:space="preserve"> in urgent circumstances. </w:t>
      </w:r>
      <w:r w:rsidRPr="002B5126" w:rsidR="00BF6456">
        <w:rPr>
          <w:rFonts w:ascii="Arial" w:hAnsi="Arial" w:cs="Arial"/>
          <w:color w:val="000000"/>
          <w:bdr w:val="none" w:sz="0" w:space="0" w:color="auto" w:frame="1"/>
        </w:rPr>
        <w:t>D</w:t>
      </w:r>
      <w:r w:rsidRPr="002B5126">
        <w:rPr>
          <w:rFonts w:ascii="Arial" w:hAnsi="Arial" w:cs="Arial"/>
          <w:color w:val="000000"/>
          <w:bdr w:val="none" w:sz="0" w:space="0" w:color="auto" w:frame="1"/>
        </w:rPr>
        <w:t xml:space="preserve">ata </w:t>
      </w:r>
      <w:r w:rsidRPr="002B5126" w:rsidR="00BF6456">
        <w:rPr>
          <w:rFonts w:ascii="Arial" w:hAnsi="Arial" w:cs="Arial"/>
          <w:color w:val="000000"/>
          <w:bdr w:val="none" w:sz="0" w:space="0" w:color="auto" w:frame="1"/>
        </w:rPr>
        <w:t>products will include public-use data files</w:t>
      </w:r>
      <w:r w:rsidRPr="002B5126" w:rsidR="00824E30">
        <w:rPr>
          <w:rFonts w:ascii="Arial" w:hAnsi="Arial" w:cs="Arial"/>
          <w:color w:val="000000"/>
          <w:bdr w:val="none" w:sz="0" w:space="0" w:color="auto" w:frame="1"/>
        </w:rPr>
        <w:t xml:space="preserve"> and</w:t>
      </w:r>
      <w:r w:rsidRPr="002B5126" w:rsidR="00572724">
        <w:rPr>
          <w:rFonts w:ascii="Arial" w:hAnsi="Arial" w:cs="Arial"/>
          <w:color w:val="000000"/>
          <w:bdr w:val="none" w:sz="0" w:space="0" w:color="auto" w:frame="1"/>
        </w:rPr>
        <w:t xml:space="preserve"> </w:t>
      </w:r>
      <w:r w:rsidRPr="002B5126" w:rsidR="00BF6456">
        <w:rPr>
          <w:rFonts w:ascii="Arial" w:hAnsi="Arial" w:cs="Arial"/>
          <w:color w:val="000000"/>
          <w:bdr w:val="none" w:sz="0" w:space="0" w:color="auto" w:frame="1"/>
        </w:rPr>
        <w:t>detailed data tables, which can be used by federal, state, and local agencies; academics and non-government organizations; the media; and the public.</w:t>
      </w:r>
    </w:p>
    <w:p w:rsidR="005D00D8" w:rsidRPr="002B5126" w:rsidP="008115D0" w14:paraId="05A82EFA" w14:textId="77777777">
      <w:pPr>
        <w:ind w:left="360"/>
        <w:textAlignment w:val="baseline"/>
        <w:rPr>
          <w:rFonts w:ascii="Arial" w:hAnsi="Arial" w:cs="Arial"/>
          <w:color w:val="000000"/>
          <w:bdr w:val="none" w:sz="0" w:space="0" w:color="auto" w:frame="1"/>
        </w:rPr>
      </w:pPr>
    </w:p>
    <w:p w:rsidR="000148AA" w:rsidRPr="002B5126" w:rsidP="00CD619D" w14:paraId="63C24E05" w14:textId="77777777">
      <w:pPr>
        <w:pStyle w:val="ListParagraph"/>
        <w:tabs>
          <w:tab w:val="left" w:pos="0"/>
        </w:tabs>
        <w:spacing w:before="227" w:line="276" w:lineRule="auto"/>
        <w:ind w:left="360" w:right="105" w:hanging="360"/>
        <w:rPr>
          <w:rFonts w:ascii="Arial" w:hAnsi="Arial" w:cs="Arial"/>
          <w:b/>
          <w:lang w:bidi="he-IL"/>
        </w:rPr>
      </w:pPr>
      <w:r w:rsidRPr="002B5126">
        <w:rPr>
          <w:rFonts w:ascii="Arial" w:hAnsi="Arial" w:cs="Arial"/>
          <w:b/>
          <w:lang w:bidi="he-IL"/>
        </w:rPr>
        <w:t xml:space="preserve">3. </w:t>
      </w:r>
      <w:r w:rsidRPr="002B5126">
        <w:rPr>
          <w:rFonts w:ascii="Arial" w:hAnsi="Arial" w:cs="Arial"/>
          <w:b/>
          <w:lang w:bidi="he-IL"/>
        </w:rPr>
        <w:tab/>
      </w:r>
      <w:r w:rsidRPr="002B5126" w:rsidR="008E0A73">
        <w:rPr>
          <w:rFonts w:ascii="Arial" w:hAnsi="Arial" w:cs="Arial"/>
          <w:b/>
          <w:lang w:bidi="he-IL"/>
        </w:rPr>
        <w:t xml:space="preserve">Describe </w:t>
      </w:r>
      <w:r w:rsidRPr="002B5126" w:rsidR="00696D6D">
        <w:rPr>
          <w:rFonts w:ascii="Arial" w:hAnsi="Arial" w:cs="Arial"/>
          <w:b/>
          <w:lang w:bidi="he-IL"/>
        </w:rPr>
        <w:t>whe</w:t>
      </w:r>
      <w:r w:rsidRPr="002B5126" w:rsidR="008E0A73">
        <w:rPr>
          <w:rFonts w:ascii="Arial" w:hAnsi="Arial" w:cs="Arial"/>
          <w:b/>
          <w:lang w:bidi="he-IL"/>
        </w:rPr>
        <w:t xml:space="preserve">ther, and to what </w:t>
      </w:r>
      <w:r w:rsidRPr="002B5126" w:rsidR="00696D6D">
        <w:rPr>
          <w:rFonts w:ascii="Arial" w:hAnsi="Arial" w:cs="Arial"/>
          <w:b/>
          <w:lang w:bidi="he-IL"/>
        </w:rPr>
        <w:t>exte</w:t>
      </w:r>
      <w:r w:rsidRPr="002B5126" w:rsidR="008E0A73">
        <w:rPr>
          <w:rFonts w:ascii="Arial" w:hAnsi="Arial" w:cs="Arial"/>
          <w:b/>
          <w:lang w:bidi="he-IL"/>
        </w:rPr>
        <w:t xml:space="preserve">nt, the collection of information </w:t>
      </w:r>
      <w:r w:rsidRPr="002B5126" w:rsidR="00696D6D">
        <w:rPr>
          <w:rFonts w:ascii="Arial" w:hAnsi="Arial" w:cs="Arial"/>
          <w:b/>
          <w:lang w:bidi="he-IL"/>
        </w:rPr>
        <w:t>involve</w:t>
      </w:r>
      <w:r w:rsidRPr="002B5126" w:rsidR="008E0A73">
        <w:rPr>
          <w:rFonts w:ascii="Arial" w:hAnsi="Arial" w:cs="Arial"/>
          <w:b/>
          <w:lang w:bidi="he-IL"/>
        </w:rPr>
        <w:t xml:space="preserve">s the use of automated, electronic, mechanical, or other technological collection techniques or forms of information technology, e.g. </w:t>
      </w:r>
      <w:r w:rsidRPr="002B5126" w:rsidR="00696D6D">
        <w:rPr>
          <w:rFonts w:ascii="Arial" w:hAnsi="Arial" w:cs="Arial"/>
          <w:b/>
          <w:lang w:bidi="he-IL"/>
        </w:rPr>
        <w:t>pe</w:t>
      </w:r>
      <w:r w:rsidRPr="002B5126" w:rsidR="008E0A73">
        <w:rPr>
          <w:rFonts w:ascii="Arial" w:hAnsi="Arial" w:cs="Arial"/>
          <w:b/>
          <w:lang w:bidi="he-IL"/>
        </w:rPr>
        <w:t xml:space="preserve">rmitting electronic submission of responses, and the basis for the </w:t>
      </w:r>
      <w:r w:rsidRPr="002B5126" w:rsidR="00696D6D">
        <w:rPr>
          <w:rFonts w:ascii="Arial" w:hAnsi="Arial" w:cs="Arial"/>
          <w:b/>
          <w:lang w:bidi="he-IL"/>
        </w:rPr>
        <w:t>de</w:t>
      </w:r>
      <w:r w:rsidRPr="002B5126" w:rsidR="008E0A73">
        <w:rPr>
          <w:rFonts w:ascii="Arial" w:hAnsi="Arial" w:cs="Arial"/>
          <w:b/>
          <w:lang w:bidi="he-IL"/>
        </w:rPr>
        <w:t>cision of adopting this means of collection. Also</w:t>
      </w:r>
      <w:r w:rsidRPr="002B5126" w:rsidR="00696D6D">
        <w:rPr>
          <w:rFonts w:ascii="Arial" w:hAnsi="Arial" w:cs="Arial"/>
          <w:b/>
          <w:lang w:bidi="he-IL"/>
        </w:rPr>
        <w:t>,</w:t>
      </w:r>
      <w:r w:rsidRPr="002B5126" w:rsidR="008E0A73">
        <w:rPr>
          <w:rFonts w:ascii="Arial" w:hAnsi="Arial" w:cs="Arial"/>
          <w:b/>
          <w:lang w:bidi="he-IL"/>
        </w:rPr>
        <w:t xml:space="preserve"> </w:t>
      </w:r>
      <w:r w:rsidRPr="002B5126" w:rsidR="00696D6D">
        <w:rPr>
          <w:rFonts w:ascii="Arial" w:hAnsi="Arial" w:cs="Arial"/>
          <w:b/>
          <w:lang w:bidi="he-IL"/>
        </w:rPr>
        <w:t>de</w:t>
      </w:r>
      <w:r w:rsidRPr="002B5126" w:rsidR="008E0A73">
        <w:rPr>
          <w:rFonts w:ascii="Arial" w:hAnsi="Arial" w:cs="Arial"/>
          <w:b/>
          <w:lang w:bidi="he-IL"/>
        </w:rPr>
        <w:t>scribe any consideration of using information technology to reduce burden.</w:t>
      </w:r>
    </w:p>
    <w:p w:rsidR="000148AA" w:rsidRPr="002B5126" w:rsidP="00CD619D" w14:paraId="30380A7B" w14:textId="77777777">
      <w:pPr>
        <w:pStyle w:val="BodyText"/>
        <w:spacing w:before="10" w:line="276" w:lineRule="auto"/>
        <w:ind w:left="360" w:hanging="360"/>
        <w:rPr>
          <w:rFonts w:ascii="Arial" w:hAnsi="Arial" w:cs="Arial"/>
          <w:color w:val="FF0000"/>
          <w:sz w:val="22"/>
          <w:szCs w:val="22"/>
        </w:rPr>
      </w:pPr>
    </w:p>
    <w:p w:rsidR="008115D0" w:rsidRPr="002B5126" w:rsidP="00572724" w14:paraId="70F6E367" w14:textId="6B0EB336">
      <w:pPr>
        <w:spacing w:line="259" w:lineRule="auto"/>
        <w:ind w:left="360"/>
        <w:rPr>
          <w:rFonts w:ascii="Arial" w:hAnsi="Arial" w:cs="Arial"/>
        </w:rPr>
      </w:pPr>
      <w:r w:rsidRPr="002B5126">
        <w:rPr>
          <w:rFonts w:ascii="Arial" w:hAnsi="Arial" w:cs="Arial"/>
        </w:rPr>
        <w:t xml:space="preserve">The Census Bureau will conduct this information collection online using Qualtrics as the data collection platform.  Qualtrics is currently used at the Census Bureau for research and development surveys and provides the necessary agility to </w:t>
      </w:r>
      <w:r w:rsidRPr="002B5126" w:rsidR="005A4058">
        <w:rPr>
          <w:rFonts w:ascii="Arial" w:hAnsi="Arial" w:cs="Arial"/>
        </w:rPr>
        <w:t xml:space="preserve">quickly and securely </w:t>
      </w:r>
      <w:r w:rsidRPr="002B5126">
        <w:rPr>
          <w:rFonts w:ascii="Arial" w:hAnsi="Arial" w:cs="Arial"/>
        </w:rPr>
        <w:t xml:space="preserve">deploy the </w:t>
      </w:r>
      <w:r w:rsidRPr="002B5126" w:rsidR="450C2B74">
        <w:rPr>
          <w:rFonts w:ascii="Arial" w:hAnsi="Arial" w:cs="Arial"/>
        </w:rPr>
        <w:t>HTOPS</w:t>
      </w:r>
      <w:r w:rsidRPr="002B5126">
        <w:rPr>
          <w:rFonts w:ascii="Arial" w:hAnsi="Arial" w:cs="Arial"/>
        </w:rPr>
        <w:t xml:space="preserve">. It operates in the Gov Cloud, is FedRAMP authorized at the moderate level, and has an Authority to Operate from the Census Bureau to collect personally identifiable and Title 13-protected data. </w:t>
      </w:r>
    </w:p>
    <w:p w:rsidR="008115D0" w:rsidRPr="002B5126" w:rsidP="008115D0" w14:paraId="4A7ED4A3" w14:textId="77777777">
      <w:pPr>
        <w:ind w:left="360"/>
        <w:rPr>
          <w:rFonts w:ascii="Arial" w:hAnsi="Arial" w:cs="Arial"/>
        </w:rPr>
      </w:pPr>
    </w:p>
    <w:p w:rsidR="008115D0" w:rsidRPr="002B5126" w:rsidP="6B6B3A76" w14:paraId="7EB0528B" w14:textId="1A9B6797">
      <w:pPr>
        <w:ind w:left="360"/>
        <w:rPr>
          <w:rFonts w:ascii="Arial" w:hAnsi="Arial" w:cs="Arial"/>
        </w:rPr>
      </w:pPr>
      <w:r w:rsidRPr="002B5126">
        <w:rPr>
          <w:rFonts w:ascii="Arial" w:hAnsi="Arial" w:cs="Arial"/>
        </w:rPr>
        <w:t xml:space="preserve">Qualtrics is an online data collection platform that allows survey invitations to be distributed electronically via email and/or SMS. </w:t>
      </w:r>
      <w:r w:rsidRPr="002B5126" w:rsidR="5A374175">
        <w:rPr>
          <w:rFonts w:ascii="Arial" w:hAnsi="Arial" w:cs="Arial"/>
        </w:rPr>
        <w:t>Currently, a</w:t>
      </w:r>
      <w:r w:rsidRPr="002B5126">
        <w:rPr>
          <w:rFonts w:ascii="Arial" w:hAnsi="Arial" w:cs="Arial"/>
        </w:rPr>
        <w:t xml:space="preserve">ll survey initiations for the </w:t>
      </w:r>
      <w:r w:rsidRPr="002B5126" w:rsidR="23F7C23B">
        <w:rPr>
          <w:rFonts w:ascii="Arial" w:hAnsi="Arial" w:cs="Arial"/>
        </w:rPr>
        <w:t>HTOPS</w:t>
      </w:r>
      <w:r w:rsidRPr="002B5126">
        <w:rPr>
          <w:rFonts w:ascii="Arial" w:hAnsi="Arial" w:cs="Arial"/>
        </w:rPr>
        <w:t xml:space="preserve"> will be distributed to sampled participants via email and SMS, and data collection will occur entirely on the web. The data collection platform is optimized for use on a mobile device, so may be used via any type of internet access.</w:t>
      </w:r>
    </w:p>
    <w:p w:rsidR="008B2878" w:rsidRPr="002B5126" w:rsidP="008115D0" w14:paraId="4D5B9CD3" w14:textId="77777777">
      <w:pPr>
        <w:ind w:left="360"/>
        <w:rPr>
          <w:rFonts w:ascii="Arial" w:hAnsi="Arial" w:cs="Arial"/>
        </w:rPr>
      </w:pPr>
    </w:p>
    <w:p w:rsidR="002B279C" w:rsidRPr="002B5126" w:rsidP="00CD619D" w14:paraId="4E9C2E15" w14:textId="77777777">
      <w:pPr>
        <w:pStyle w:val="BodyText"/>
        <w:spacing w:before="10" w:line="276" w:lineRule="auto"/>
        <w:ind w:left="360" w:hanging="360"/>
        <w:rPr>
          <w:rFonts w:ascii="Arial" w:hAnsi="Arial" w:cs="Arial"/>
          <w:sz w:val="22"/>
          <w:szCs w:val="22"/>
        </w:rPr>
      </w:pPr>
    </w:p>
    <w:p w:rsidR="000148AA" w:rsidRPr="002B5126" w:rsidP="00CD619D" w14:paraId="58A0B6E4" w14:textId="77777777">
      <w:pPr>
        <w:pStyle w:val="ListParagraph"/>
        <w:tabs>
          <w:tab w:val="left" w:pos="839"/>
        </w:tabs>
        <w:spacing w:before="1" w:line="276" w:lineRule="auto"/>
        <w:ind w:left="360" w:right="455" w:hanging="360"/>
        <w:rPr>
          <w:rFonts w:ascii="Arial" w:hAnsi="Arial" w:cs="Arial"/>
          <w:b/>
          <w:lang w:bidi="he-IL"/>
        </w:rPr>
      </w:pPr>
      <w:r w:rsidRPr="002B5126">
        <w:rPr>
          <w:rFonts w:ascii="Arial" w:hAnsi="Arial" w:cs="Arial"/>
          <w:b/>
          <w:spacing w:val="1"/>
        </w:rPr>
        <w:t xml:space="preserve">4. </w:t>
      </w:r>
      <w:r w:rsidRPr="002B5126">
        <w:rPr>
          <w:rFonts w:ascii="Arial" w:hAnsi="Arial" w:cs="Arial"/>
          <w:b/>
          <w:spacing w:val="1"/>
        </w:rPr>
        <w:tab/>
      </w:r>
      <w:r w:rsidRPr="002B5126" w:rsidR="008E0A73">
        <w:rPr>
          <w:rFonts w:ascii="Arial" w:hAnsi="Arial" w:cs="Arial"/>
          <w:b/>
          <w:lang w:bidi="he-IL"/>
        </w:rPr>
        <w:t xml:space="preserve">Describe efforts to </w:t>
      </w:r>
      <w:r w:rsidRPr="002B5126" w:rsidR="00696D6D">
        <w:rPr>
          <w:rFonts w:ascii="Arial" w:hAnsi="Arial" w:cs="Arial"/>
          <w:b/>
          <w:lang w:bidi="he-IL"/>
        </w:rPr>
        <w:t>ide</w:t>
      </w:r>
      <w:r w:rsidRPr="002B5126" w:rsidR="008E0A73">
        <w:rPr>
          <w:rFonts w:ascii="Arial" w:hAnsi="Arial" w:cs="Arial"/>
          <w:b/>
          <w:lang w:bidi="he-IL"/>
        </w:rPr>
        <w:t xml:space="preserve">ntify duplication. Show specifically why any similar </w:t>
      </w:r>
      <w:r w:rsidRPr="002B5126" w:rsidR="008E0A73">
        <w:rPr>
          <w:rFonts w:ascii="Arial" w:hAnsi="Arial" w:cs="Arial"/>
          <w:b/>
          <w:lang w:bidi="he-IL"/>
        </w:rPr>
        <w:t xml:space="preserve">information already available cannot be </w:t>
      </w:r>
      <w:r w:rsidRPr="002B5126" w:rsidR="00696D6D">
        <w:rPr>
          <w:rFonts w:ascii="Arial" w:hAnsi="Arial" w:cs="Arial"/>
          <w:b/>
          <w:lang w:bidi="he-IL"/>
        </w:rPr>
        <w:t>use</w:t>
      </w:r>
      <w:r w:rsidRPr="002B5126" w:rsidR="008E0A73">
        <w:rPr>
          <w:rFonts w:ascii="Arial" w:hAnsi="Arial" w:cs="Arial"/>
          <w:b/>
          <w:lang w:bidi="he-IL"/>
        </w:rPr>
        <w:t xml:space="preserve">d or </w:t>
      </w:r>
      <w:r w:rsidRPr="002B5126" w:rsidR="00696D6D">
        <w:rPr>
          <w:rFonts w:ascii="Arial" w:hAnsi="Arial" w:cs="Arial"/>
          <w:b/>
          <w:lang w:bidi="he-IL"/>
        </w:rPr>
        <w:t>modifie</w:t>
      </w:r>
      <w:r w:rsidRPr="002B5126" w:rsidR="008E0A73">
        <w:rPr>
          <w:rFonts w:ascii="Arial" w:hAnsi="Arial" w:cs="Arial"/>
          <w:b/>
          <w:lang w:bidi="he-IL"/>
        </w:rPr>
        <w:t>d for use of the purposes described in Item 2 above.</w:t>
      </w:r>
    </w:p>
    <w:p w:rsidR="008115D0" w:rsidRPr="002B5126" w:rsidP="00CD619D" w14:paraId="28952BCF" w14:textId="77777777">
      <w:pPr>
        <w:pStyle w:val="ListParagraph"/>
        <w:tabs>
          <w:tab w:val="left" w:pos="839"/>
        </w:tabs>
        <w:spacing w:before="1" w:line="276" w:lineRule="auto"/>
        <w:ind w:left="360" w:right="455" w:hanging="360"/>
        <w:rPr>
          <w:rFonts w:ascii="Arial" w:hAnsi="Arial" w:cs="Arial"/>
          <w:b/>
        </w:rPr>
      </w:pPr>
    </w:p>
    <w:p w:rsidR="00824E30" w:rsidRPr="002B5126" w:rsidP="00824E30" w14:paraId="06428946" w14:textId="06D50397">
      <w:pPr>
        <w:ind w:left="360"/>
        <w:rPr>
          <w:rFonts w:ascii="Arial" w:hAnsi="Arial" w:cs="Arial"/>
        </w:rPr>
      </w:pPr>
      <w:r w:rsidRPr="002B5126">
        <w:rPr>
          <w:rFonts w:ascii="Arial" w:hAnsi="Arial" w:cs="Arial"/>
        </w:rPr>
        <w:t xml:space="preserve">This research does not duplicate any other data collection or research being done by the Census Bureau or other Federal agencies. The purpose of this clearance is to stimulate additional research, which would not be carried out under other circumstances due to time constraints. </w:t>
      </w:r>
      <w:r w:rsidRPr="002B5126" w:rsidR="3D30A834">
        <w:rPr>
          <w:rFonts w:ascii="Arial" w:hAnsi="Arial" w:cs="Arial"/>
        </w:rPr>
        <w:t>Similarly, for modules that are carried out in collaboration with</w:t>
      </w:r>
      <w:r w:rsidRPr="002B5126">
        <w:rPr>
          <w:rFonts w:ascii="Arial" w:hAnsi="Arial" w:cs="Arial"/>
        </w:rPr>
        <w:t xml:space="preserve"> other Federal agencies no duplication in this area is anticipated.</w:t>
      </w:r>
    </w:p>
    <w:p w:rsidR="00824E30" w:rsidRPr="002B5126" w:rsidP="00824E30" w14:paraId="1401EB47" w14:textId="77777777">
      <w:pPr>
        <w:ind w:left="360"/>
        <w:rPr>
          <w:rFonts w:ascii="Arial" w:hAnsi="Arial" w:cs="Arial"/>
        </w:rPr>
      </w:pPr>
    </w:p>
    <w:p w:rsidR="00824E30" w:rsidRPr="002B5126" w:rsidP="00824E30" w14:paraId="7C5ECDF7" w14:textId="08CB508F">
      <w:pPr>
        <w:ind w:left="360"/>
        <w:rPr>
          <w:rFonts w:ascii="Arial" w:hAnsi="Arial" w:cs="Arial"/>
        </w:rPr>
      </w:pPr>
      <w:r w:rsidRPr="002B5126">
        <w:rPr>
          <w:rFonts w:ascii="Arial" w:hAnsi="Arial" w:cs="Arial"/>
        </w:rPr>
        <w:t xml:space="preserve">To the maximum extent possible, we will make use of </w:t>
      </w:r>
      <w:r w:rsidRPr="002B5126">
        <w:rPr>
          <w:rFonts w:ascii="Arial" w:hAnsi="Arial" w:cs="Arial"/>
        </w:rPr>
        <w:t>previously-collected</w:t>
      </w:r>
      <w:r w:rsidRPr="002B5126">
        <w:rPr>
          <w:rFonts w:ascii="Arial" w:hAnsi="Arial" w:cs="Arial"/>
        </w:rPr>
        <w:t xml:space="preserve"> data by agencies, external data sources, and results from previous collections of survey.  </w:t>
      </w:r>
    </w:p>
    <w:p w:rsidR="00824E30" w:rsidRPr="002B5126" w:rsidP="00824E30" w14:paraId="45F9674A" w14:textId="77777777">
      <w:pPr>
        <w:ind w:left="360"/>
        <w:rPr>
          <w:rFonts w:ascii="Arial" w:hAnsi="Arial" w:cs="Arial"/>
        </w:rPr>
      </w:pPr>
    </w:p>
    <w:p w:rsidR="002B279C" w:rsidRPr="002B5126" w:rsidP="00CD619D" w14:paraId="0FA87ACD" w14:textId="77777777">
      <w:pPr>
        <w:pStyle w:val="BodyText"/>
        <w:spacing w:before="5" w:line="276" w:lineRule="auto"/>
        <w:ind w:left="360" w:hanging="360"/>
        <w:rPr>
          <w:rFonts w:ascii="Arial" w:hAnsi="Arial" w:cs="Arial"/>
          <w:sz w:val="22"/>
          <w:szCs w:val="22"/>
        </w:rPr>
      </w:pPr>
    </w:p>
    <w:p w:rsidR="002B279C" w:rsidRPr="002B5126" w:rsidP="00CD619D" w14:paraId="4D7BB9C0" w14:textId="77777777">
      <w:pPr>
        <w:pStyle w:val="BodyText"/>
        <w:spacing w:before="5" w:line="276" w:lineRule="auto"/>
        <w:ind w:left="360" w:hanging="360"/>
        <w:rPr>
          <w:rFonts w:ascii="Arial" w:hAnsi="Arial" w:cs="Arial"/>
          <w:sz w:val="22"/>
          <w:szCs w:val="22"/>
        </w:rPr>
      </w:pPr>
    </w:p>
    <w:p w:rsidR="000148AA" w:rsidRPr="002B5126" w:rsidP="5F5596C2" w14:paraId="1E91EC32" w14:textId="77777777">
      <w:pPr>
        <w:pStyle w:val="ListParagraph"/>
        <w:tabs>
          <w:tab w:val="left" w:pos="839"/>
        </w:tabs>
        <w:spacing w:line="276" w:lineRule="auto"/>
        <w:ind w:left="360" w:right="631" w:hanging="360"/>
        <w:rPr>
          <w:rFonts w:ascii="Arial" w:hAnsi="Arial" w:cs="Arial"/>
          <w:b/>
          <w:bCs/>
          <w:lang w:bidi="he-IL"/>
        </w:rPr>
      </w:pPr>
      <w:r w:rsidRPr="002B5126">
        <w:rPr>
          <w:rFonts w:ascii="Arial" w:hAnsi="Arial" w:cs="Arial"/>
          <w:b/>
          <w:bCs/>
        </w:rPr>
        <w:t xml:space="preserve">5. </w:t>
      </w:r>
      <w:r w:rsidRPr="002B5126">
        <w:rPr>
          <w:rFonts w:ascii="Arial" w:hAnsi="Arial" w:cs="Arial"/>
          <w:sz w:val="20"/>
          <w:szCs w:val="20"/>
        </w:rPr>
        <w:tab/>
      </w:r>
      <w:r w:rsidRPr="002B5126" w:rsidR="008E0A73">
        <w:rPr>
          <w:rFonts w:ascii="Arial" w:hAnsi="Arial" w:cs="Arial"/>
          <w:b/>
          <w:bCs/>
          <w:lang w:bidi="he-IL"/>
        </w:rPr>
        <w:t>If the collection of information impacts small businesses or other small entities, describe any methods used to minimize burden.</w:t>
      </w:r>
    </w:p>
    <w:p w:rsidR="008115D0" w:rsidRPr="002B5126" w:rsidP="00CD619D" w14:paraId="5F1EEDCA" w14:textId="77777777">
      <w:pPr>
        <w:pStyle w:val="ListParagraph"/>
        <w:tabs>
          <w:tab w:val="left" w:pos="839"/>
        </w:tabs>
        <w:spacing w:line="276" w:lineRule="auto"/>
        <w:ind w:left="360" w:right="631" w:hanging="360"/>
        <w:rPr>
          <w:rFonts w:ascii="Arial" w:hAnsi="Arial" w:cs="Arial"/>
          <w:b/>
        </w:rPr>
      </w:pPr>
    </w:p>
    <w:p w:rsidR="008115D0" w:rsidRPr="002B5126" w:rsidP="008115D0" w14:paraId="38780A6C" w14:textId="2DB93222">
      <w:pPr>
        <w:numPr>
          <w:ilvl w:val="12"/>
          <w:numId w:val="0"/>
        </w:num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r w:rsidRPr="002B5126">
        <w:rPr>
          <w:rFonts w:ascii="Arial" w:hAnsi="Arial" w:cs="Arial"/>
        </w:rPr>
        <w:t>While this research may encounter small business owners as members of the population, the target population is neither small businesses nor other small entities.  We designed the survey questions to obtain the required information with minimal respondent burden.  Further, there are no legal issues that influence respondent burden.</w:t>
      </w:r>
    </w:p>
    <w:p w:rsidR="00CD619D" w:rsidRPr="002B5126" w:rsidP="00CD619D" w14:paraId="7034A035" w14:textId="77777777">
      <w:pPr>
        <w:tabs>
          <w:tab w:val="left" w:pos="840"/>
        </w:tabs>
        <w:spacing w:before="62" w:line="276" w:lineRule="auto"/>
        <w:ind w:right="166"/>
        <w:rPr>
          <w:rFonts w:ascii="Arial" w:hAnsi="Arial" w:cs="Arial"/>
          <w:b/>
          <w:bCs/>
        </w:rPr>
      </w:pPr>
    </w:p>
    <w:p w:rsidR="00046B07" w:rsidRPr="002B5126" w:rsidP="00CD619D" w14:paraId="2DF2FC54" w14:textId="77777777">
      <w:pPr>
        <w:pStyle w:val="ListParagraph"/>
        <w:tabs>
          <w:tab w:val="left" w:pos="840"/>
        </w:tabs>
        <w:spacing w:before="62" w:line="276" w:lineRule="auto"/>
        <w:ind w:left="360" w:right="166" w:hanging="360"/>
        <w:rPr>
          <w:rFonts w:ascii="Arial" w:hAnsi="Arial" w:cs="Arial"/>
          <w:b/>
        </w:rPr>
      </w:pPr>
      <w:r w:rsidRPr="002B5126">
        <w:rPr>
          <w:rFonts w:ascii="Arial" w:hAnsi="Arial" w:cs="Arial"/>
          <w:b/>
          <w:bCs/>
        </w:rPr>
        <w:t xml:space="preserve">6. </w:t>
      </w:r>
      <w:r w:rsidRPr="002B5126">
        <w:rPr>
          <w:rFonts w:ascii="Arial" w:hAnsi="Arial" w:cs="Arial"/>
          <w:b/>
          <w:bCs/>
        </w:rPr>
        <w:tab/>
      </w:r>
      <w:r w:rsidRPr="002B5126" w:rsidR="008E0A73">
        <w:rPr>
          <w:rFonts w:ascii="Arial" w:hAnsi="Arial" w:cs="Arial"/>
          <w:b/>
          <w:lang w:bidi="he-IL"/>
        </w:rPr>
        <w:t>Describe the consequences to Federal program or policy activities if the collection is not</w:t>
      </w:r>
      <w:r w:rsidRPr="002B5126">
        <w:rPr>
          <w:rFonts w:ascii="Arial" w:hAnsi="Arial" w:cs="Arial"/>
          <w:b/>
          <w:lang w:bidi="he-IL"/>
        </w:rPr>
        <w:t xml:space="preserve"> </w:t>
      </w:r>
      <w:r w:rsidRPr="002B5126" w:rsidR="008E0A73">
        <w:rPr>
          <w:rFonts w:ascii="Arial" w:hAnsi="Arial" w:cs="Arial"/>
          <w:b/>
          <w:lang w:bidi="he-IL"/>
        </w:rPr>
        <w:t>conducted or is conducted less frequently, as well as any technical or legal</w:t>
      </w:r>
      <w:r w:rsidRPr="002B5126">
        <w:rPr>
          <w:rFonts w:ascii="Arial" w:hAnsi="Arial" w:cs="Arial"/>
          <w:b/>
          <w:lang w:bidi="he-IL"/>
        </w:rPr>
        <w:t xml:space="preserve"> </w:t>
      </w:r>
      <w:r w:rsidRPr="002B5126" w:rsidR="008E0A73">
        <w:rPr>
          <w:rFonts w:ascii="Arial" w:hAnsi="Arial" w:cs="Arial"/>
          <w:b/>
          <w:lang w:bidi="he-IL"/>
        </w:rPr>
        <w:t>obstacles to reducing burden.</w:t>
      </w:r>
      <w:r w:rsidRPr="002B5126" w:rsidR="008E0A73">
        <w:rPr>
          <w:rFonts w:ascii="Arial" w:hAnsi="Arial" w:cs="Arial"/>
          <w:b/>
        </w:rPr>
        <w:t xml:space="preserve"> </w:t>
      </w:r>
    </w:p>
    <w:p w:rsidR="008115D0" w:rsidRPr="002B5126" w:rsidP="008115D0" w14:paraId="5DC6EBB8" w14:textId="77777777">
      <w:pPr>
        <w:rPr>
          <w:rFonts w:ascii="Arial" w:hAnsi="Arial" w:cs="Arial"/>
          <w:b/>
          <w:color w:val="FF0000"/>
        </w:rPr>
      </w:pPr>
    </w:p>
    <w:p w:rsidR="00CE1BAA" w:rsidRPr="002B5126" w:rsidP="008115D0" w14:paraId="55FFF75E" w14:textId="07E83098">
      <w:pPr>
        <w:ind w:left="360"/>
        <w:rPr>
          <w:rFonts w:ascii="Arial" w:hAnsi="Arial" w:cs="Arial"/>
          <w:color w:val="000000"/>
        </w:rPr>
      </w:pPr>
      <w:r w:rsidRPr="002B5126">
        <w:rPr>
          <w:rFonts w:ascii="Arial" w:hAnsi="Arial" w:cs="Arial"/>
          <w:color w:val="000000"/>
        </w:rPr>
        <w:t>Th</w:t>
      </w:r>
      <w:r w:rsidRPr="002B5126" w:rsidR="005A4058">
        <w:rPr>
          <w:rFonts w:ascii="Arial" w:hAnsi="Arial" w:cs="Arial"/>
          <w:color w:val="000000"/>
        </w:rPr>
        <w:t>e</w:t>
      </w:r>
      <w:r w:rsidRPr="002B5126">
        <w:rPr>
          <w:rFonts w:ascii="Arial" w:hAnsi="Arial" w:cs="Arial"/>
          <w:color w:val="000000"/>
        </w:rPr>
        <w:t xml:space="preserve"> Household Trends and Outlook Pulse Survey (HTOPS) will become integral to rapidly providing insight on national events that may impact social, economic, or demographic characteristics of the population. Without mechanisms such as the HTOPS, the Census Bureau will miss out on the many benefits of a high-frequency, longitudinal survey, including the ability to produce data close to real time as the events develop, research questions related to surveys, and enhance data with administrative and other external data sources. The </w:t>
      </w:r>
      <w:r w:rsidRPr="002B5126" w:rsidR="005A4058">
        <w:rPr>
          <w:rFonts w:ascii="Arial" w:hAnsi="Arial" w:cs="Arial"/>
          <w:color w:val="000000"/>
        </w:rPr>
        <w:t xml:space="preserve">Census </w:t>
      </w:r>
      <w:r w:rsidRPr="002B5126">
        <w:rPr>
          <w:rFonts w:ascii="Arial" w:hAnsi="Arial" w:cs="Arial"/>
          <w:color w:val="000000"/>
        </w:rPr>
        <w:t>Bureau would also lose a critical platform for developing adaptive design procedures that use auxiliary data sources, a method proven to reduce costs, improve data quality, and maintain and improve representativeness in the data we collect and use.</w:t>
      </w:r>
    </w:p>
    <w:p w:rsidR="00CE1BAA" w:rsidRPr="002B5126" w:rsidP="008115D0" w14:paraId="5DD3638B" w14:textId="77777777">
      <w:pPr>
        <w:ind w:left="360"/>
        <w:rPr>
          <w:rFonts w:ascii="Arial" w:hAnsi="Arial" w:cs="Arial"/>
          <w:color w:val="000000"/>
        </w:rPr>
      </w:pPr>
    </w:p>
    <w:p w:rsidR="008115D0" w:rsidRPr="002B5126" w:rsidP="008115D0" w14:paraId="4D350B98" w14:textId="77777777">
      <w:pPr>
        <w:ind w:left="360"/>
        <w:rPr>
          <w:rFonts w:ascii="Arial" w:hAnsi="Arial" w:cs="Arial"/>
          <w:color w:val="000000"/>
        </w:rPr>
      </w:pPr>
    </w:p>
    <w:p w:rsidR="008115D0" w:rsidRPr="002B5126" w:rsidP="008115D0" w14:paraId="070AB45E" w14:textId="7909FE89">
      <w:pPr>
        <w:ind w:left="360"/>
        <w:rPr>
          <w:rFonts w:ascii="Arial" w:hAnsi="Arial" w:cs="Arial"/>
          <w:color w:val="000000"/>
          <w:sz w:val="20"/>
          <w:szCs w:val="20"/>
        </w:rPr>
      </w:pPr>
      <w:r w:rsidRPr="002B5126">
        <w:rPr>
          <w:rFonts w:ascii="Arial" w:hAnsi="Arial" w:cs="Arial"/>
          <w:color w:val="000000" w:themeColor="text1"/>
        </w:rPr>
        <w:t xml:space="preserve">The Census Bureau proposes a data collection cycle that allows publication of results on a </w:t>
      </w:r>
      <w:r w:rsidRPr="002B5126" w:rsidR="00CE1BAA">
        <w:rPr>
          <w:rFonts w:ascii="Arial" w:hAnsi="Arial" w:cs="Arial"/>
          <w:color w:val="000000" w:themeColor="text1"/>
        </w:rPr>
        <w:t>bi-</w:t>
      </w:r>
      <w:r w:rsidRPr="002B5126" w:rsidR="00F97AE5">
        <w:rPr>
          <w:rFonts w:ascii="Arial" w:hAnsi="Arial" w:cs="Arial"/>
          <w:color w:val="000000" w:themeColor="text1"/>
        </w:rPr>
        <w:t xml:space="preserve">monthly </w:t>
      </w:r>
      <w:r w:rsidRPr="002B5126">
        <w:rPr>
          <w:rFonts w:ascii="Arial" w:hAnsi="Arial" w:cs="Arial"/>
          <w:color w:val="000000" w:themeColor="text1"/>
        </w:rPr>
        <w:t xml:space="preserve">basis. As discussed above, the frequency and timeliness of the </w:t>
      </w:r>
      <w:r w:rsidRPr="002B5126" w:rsidR="00CE1BAA">
        <w:rPr>
          <w:rFonts w:ascii="Arial" w:hAnsi="Arial" w:cs="Arial"/>
          <w:color w:val="000000" w:themeColor="text1"/>
        </w:rPr>
        <w:t>HTOPS</w:t>
      </w:r>
      <w:r w:rsidRPr="002B5126">
        <w:rPr>
          <w:rFonts w:ascii="Arial" w:hAnsi="Arial" w:cs="Arial"/>
          <w:color w:val="000000" w:themeColor="text1"/>
        </w:rPr>
        <w:t xml:space="preserve"> is a key component of its ability to meet the needs of policymakers. The Census Bureau will review all existing and new items to ensure that the burden created by this frequency of collection is justified by the value of producing </w:t>
      </w:r>
      <w:r w:rsidRPr="002B5126" w:rsidR="00E25B0D">
        <w:rPr>
          <w:rFonts w:ascii="Arial" w:hAnsi="Arial" w:cs="Arial"/>
          <w:color w:val="000000" w:themeColor="text1"/>
        </w:rPr>
        <w:t>bi-</w:t>
      </w:r>
      <w:r w:rsidRPr="002B5126" w:rsidR="00F97AE5">
        <w:rPr>
          <w:rFonts w:ascii="Arial" w:hAnsi="Arial" w:cs="Arial"/>
          <w:color w:val="000000" w:themeColor="text1"/>
        </w:rPr>
        <w:t xml:space="preserve">monthly </w:t>
      </w:r>
      <w:r w:rsidRPr="002B5126">
        <w:rPr>
          <w:rFonts w:ascii="Arial" w:hAnsi="Arial" w:cs="Arial"/>
          <w:color w:val="000000" w:themeColor="text1"/>
        </w:rPr>
        <w:t>estimates.</w:t>
      </w:r>
      <w:r w:rsidRPr="002B5126" w:rsidR="00B66B36">
        <w:rPr>
          <w:rFonts w:ascii="Arial" w:hAnsi="Arial" w:cs="Arial"/>
          <w:color w:val="000000" w:themeColor="text1"/>
        </w:rPr>
        <w:t xml:space="preserve"> </w:t>
      </w:r>
    </w:p>
    <w:p w:rsidR="5F5596C2" w:rsidRPr="002B5126" w:rsidP="5F5596C2" w14:paraId="40B62E13" w14:textId="77777777">
      <w:pPr>
        <w:ind w:left="360"/>
        <w:rPr>
          <w:rFonts w:ascii="Arial" w:hAnsi="Arial" w:cs="Arial"/>
          <w:color w:val="000000" w:themeColor="text1"/>
        </w:rPr>
      </w:pPr>
    </w:p>
    <w:p w:rsidR="18DC26A7" w:rsidRPr="002B5126" w:rsidP="5F5596C2" w14:paraId="28126406" w14:textId="77777777">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0"/>
          <w:szCs w:val="20"/>
        </w:rPr>
      </w:pPr>
      <w:r w:rsidRPr="002B5126">
        <w:rPr>
          <w:rFonts w:ascii="Arial" w:hAnsi="Arial" w:cs="Arial"/>
        </w:rPr>
        <w:t>We designed the survey questions to obtain the required information with minimal respondent burden.  Further, there are no legal issues that influence respondent burden.</w:t>
      </w:r>
    </w:p>
    <w:p w:rsidR="5F5596C2" w:rsidRPr="002B5126" w:rsidP="5F5596C2" w14:paraId="6493FAD7" w14:textId="77777777">
      <w:pPr>
        <w:ind w:left="360"/>
        <w:rPr>
          <w:rFonts w:ascii="Arial" w:hAnsi="Arial" w:cs="Arial"/>
          <w:color w:val="000000" w:themeColor="text1"/>
        </w:rPr>
      </w:pPr>
    </w:p>
    <w:p w:rsidR="000148AA" w:rsidRPr="002B5126" w:rsidP="008115D0" w14:paraId="1C0B00F2" w14:textId="77777777">
      <w:pPr>
        <w:pStyle w:val="ListParagraph"/>
        <w:tabs>
          <w:tab w:val="left" w:pos="840"/>
        </w:tabs>
        <w:spacing w:before="62" w:line="276" w:lineRule="auto"/>
        <w:ind w:left="360" w:right="166" w:hanging="360"/>
        <w:rPr>
          <w:rFonts w:ascii="Arial" w:hAnsi="Arial" w:cs="Arial"/>
          <w:sz w:val="20"/>
          <w:szCs w:val="20"/>
        </w:rPr>
      </w:pPr>
    </w:p>
    <w:p w:rsidR="000148AA" w:rsidRPr="002B5126" w:rsidP="00CD619D" w14:paraId="6D2FFA89" w14:textId="77777777">
      <w:pPr>
        <w:pStyle w:val="ListParagraph"/>
        <w:tabs>
          <w:tab w:val="left" w:pos="840"/>
        </w:tabs>
        <w:spacing w:before="217" w:line="276" w:lineRule="auto"/>
        <w:ind w:left="360" w:right="255" w:hanging="360"/>
        <w:rPr>
          <w:rFonts w:ascii="Arial" w:hAnsi="Arial" w:cs="Arial"/>
          <w:b/>
        </w:rPr>
      </w:pPr>
      <w:r w:rsidRPr="002B5126">
        <w:rPr>
          <w:rFonts w:ascii="Arial" w:hAnsi="Arial" w:cs="Arial"/>
          <w:b/>
          <w:spacing w:val="-3"/>
        </w:rPr>
        <w:t xml:space="preserve">7. </w:t>
      </w:r>
      <w:r w:rsidRPr="002B5126">
        <w:rPr>
          <w:rFonts w:ascii="Arial" w:hAnsi="Arial" w:cs="Arial"/>
          <w:b/>
          <w:spacing w:val="-3"/>
        </w:rPr>
        <w:tab/>
      </w:r>
      <w:r w:rsidRPr="002B5126" w:rsidR="008E0A73">
        <w:rPr>
          <w:rFonts w:ascii="Arial" w:hAnsi="Arial" w:cs="Arial"/>
          <w:b/>
          <w:lang w:bidi="he-IL"/>
        </w:rPr>
        <w:t>Explain any special circumstances that would cause an information collection to be conducted in a manner:</w:t>
      </w:r>
    </w:p>
    <w:p w:rsidR="000148AA" w:rsidRPr="002B5126" w:rsidP="00CD619D" w14:paraId="64AB4391" w14:textId="77777777">
      <w:pPr>
        <w:pStyle w:val="BodyText"/>
        <w:spacing w:before="2" w:line="276" w:lineRule="auto"/>
        <w:ind w:left="360" w:hanging="360"/>
        <w:rPr>
          <w:rFonts w:ascii="Arial" w:hAnsi="Arial" w:cs="Arial"/>
          <w:sz w:val="22"/>
          <w:szCs w:val="22"/>
        </w:rPr>
      </w:pPr>
    </w:p>
    <w:p w:rsidR="0085220A" w:rsidRPr="002B5126" w:rsidP="00CD619D" w14:paraId="194BFDCD" w14:textId="77777777">
      <w:pPr>
        <w:pStyle w:val="ListParagraph"/>
        <w:numPr>
          <w:ilvl w:val="0"/>
          <w:numId w:val="3"/>
        </w:numPr>
        <w:tabs>
          <w:tab w:val="left" w:pos="450"/>
        </w:tabs>
        <w:spacing w:before="1" w:line="276" w:lineRule="auto"/>
        <w:ind w:left="1080" w:right="750"/>
        <w:rPr>
          <w:rFonts w:ascii="Arial" w:hAnsi="Arial" w:cs="Arial"/>
          <w:b/>
          <w:lang w:bidi="he-IL"/>
        </w:rPr>
      </w:pPr>
      <w:r w:rsidRPr="002B5126">
        <w:rPr>
          <w:rFonts w:ascii="Arial" w:hAnsi="Arial" w:cs="Arial"/>
          <w:b/>
          <w:lang w:bidi="he-IL"/>
        </w:rPr>
        <w:t xml:space="preserve">requiring respondents to </w:t>
      </w:r>
      <w:r w:rsidRPr="002B5126" w:rsidR="00046B07">
        <w:rPr>
          <w:rFonts w:ascii="Arial" w:hAnsi="Arial" w:cs="Arial"/>
          <w:b/>
          <w:lang w:bidi="he-IL"/>
        </w:rPr>
        <w:t>report</w:t>
      </w:r>
      <w:r w:rsidRPr="002B5126">
        <w:rPr>
          <w:rFonts w:ascii="Arial" w:hAnsi="Arial" w:cs="Arial"/>
          <w:b/>
          <w:lang w:bidi="he-IL"/>
        </w:rPr>
        <w:t xml:space="preserve"> information to the agency more often than </w:t>
      </w:r>
      <w:r w:rsidRPr="002B5126">
        <w:rPr>
          <w:rFonts w:ascii="Arial" w:hAnsi="Arial" w:cs="Arial"/>
          <w:b/>
          <w:lang w:bidi="he-IL"/>
        </w:rPr>
        <w:t>quarterly;</w:t>
      </w:r>
    </w:p>
    <w:p w:rsidR="0085220A" w:rsidRPr="002B5126" w:rsidP="00CD619D" w14:paraId="13545913" w14:textId="77777777">
      <w:pPr>
        <w:pStyle w:val="ListParagraph"/>
        <w:tabs>
          <w:tab w:val="left" w:pos="450"/>
        </w:tabs>
        <w:spacing w:before="1" w:line="276" w:lineRule="auto"/>
        <w:ind w:left="1080" w:right="750" w:hanging="360"/>
        <w:rPr>
          <w:rFonts w:ascii="Arial" w:hAnsi="Arial" w:cs="Arial"/>
          <w:b/>
        </w:rPr>
      </w:pPr>
    </w:p>
    <w:p w:rsidR="0085220A" w:rsidRPr="002B5126" w:rsidP="00CD619D" w14:paraId="25E9D8D7" w14:textId="77777777">
      <w:pPr>
        <w:pStyle w:val="ListParagraph"/>
        <w:numPr>
          <w:ilvl w:val="0"/>
          <w:numId w:val="3"/>
        </w:numPr>
        <w:tabs>
          <w:tab w:val="left" w:pos="450"/>
        </w:tabs>
        <w:spacing w:before="1" w:line="276" w:lineRule="auto"/>
        <w:ind w:left="1080" w:right="750"/>
        <w:rPr>
          <w:rFonts w:ascii="Arial" w:hAnsi="Arial" w:cs="Arial"/>
          <w:b/>
          <w:lang w:bidi="he-IL"/>
        </w:rPr>
      </w:pPr>
      <w:r w:rsidRPr="002B5126">
        <w:rPr>
          <w:rFonts w:ascii="Arial" w:hAnsi="Arial" w:cs="Arial"/>
          <w:b/>
          <w:lang w:bidi="he-IL"/>
        </w:rPr>
        <w:t xml:space="preserve">requiring respondents to prepare a written response to a collection of information in fewer than 30 days after receipt of </w:t>
      </w:r>
      <w:r w:rsidRPr="002B5126">
        <w:rPr>
          <w:rFonts w:ascii="Arial" w:hAnsi="Arial" w:cs="Arial"/>
          <w:b/>
          <w:lang w:bidi="he-IL"/>
        </w:rPr>
        <w:t>it;</w:t>
      </w:r>
    </w:p>
    <w:p w:rsidR="0085220A" w:rsidRPr="002B5126" w:rsidP="00CD619D" w14:paraId="173066A8" w14:textId="77777777">
      <w:pPr>
        <w:pStyle w:val="ListParagraph"/>
        <w:tabs>
          <w:tab w:val="left" w:pos="450"/>
        </w:tabs>
        <w:spacing w:before="1" w:line="276" w:lineRule="auto"/>
        <w:ind w:left="1080" w:right="750" w:hanging="360"/>
        <w:rPr>
          <w:rFonts w:ascii="Arial" w:hAnsi="Arial" w:cs="Arial"/>
          <w:b/>
          <w:lang w:bidi="he-IL"/>
        </w:rPr>
      </w:pPr>
    </w:p>
    <w:p w:rsidR="0085220A" w:rsidRPr="002B5126" w:rsidP="00CD619D" w14:paraId="36DEF780" w14:textId="77777777">
      <w:pPr>
        <w:pStyle w:val="ListParagraph"/>
        <w:numPr>
          <w:ilvl w:val="0"/>
          <w:numId w:val="3"/>
        </w:numPr>
        <w:tabs>
          <w:tab w:val="left" w:pos="450"/>
        </w:tabs>
        <w:spacing w:before="1" w:line="276" w:lineRule="auto"/>
        <w:ind w:left="1080" w:right="750"/>
        <w:rPr>
          <w:rFonts w:ascii="Arial" w:hAnsi="Arial" w:cs="Arial"/>
          <w:b/>
          <w:lang w:bidi="he-IL"/>
        </w:rPr>
      </w:pPr>
      <w:r w:rsidRPr="002B5126">
        <w:rPr>
          <w:rFonts w:ascii="Arial" w:hAnsi="Arial" w:cs="Arial"/>
          <w:b/>
          <w:lang w:bidi="he-IL"/>
        </w:rPr>
        <w:t>re</w:t>
      </w:r>
      <w:r w:rsidRPr="002B5126" w:rsidR="008E0A73">
        <w:rPr>
          <w:rFonts w:ascii="Arial" w:hAnsi="Arial" w:cs="Arial"/>
          <w:b/>
          <w:lang w:bidi="he-IL"/>
        </w:rPr>
        <w:t xml:space="preserve">quiring </w:t>
      </w:r>
      <w:r w:rsidRPr="002B5126">
        <w:rPr>
          <w:rFonts w:ascii="Arial" w:hAnsi="Arial" w:cs="Arial"/>
          <w:b/>
          <w:lang w:bidi="he-IL"/>
        </w:rPr>
        <w:t>responde</w:t>
      </w:r>
      <w:r w:rsidRPr="002B5126" w:rsidR="008E0A73">
        <w:rPr>
          <w:rFonts w:ascii="Arial" w:hAnsi="Arial" w:cs="Arial"/>
          <w:b/>
          <w:lang w:bidi="he-IL"/>
        </w:rPr>
        <w:t xml:space="preserve">nts to submit more than an original and two </w:t>
      </w:r>
      <w:r w:rsidRPr="002B5126">
        <w:rPr>
          <w:rFonts w:ascii="Arial" w:hAnsi="Arial" w:cs="Arial"/>
          <w:b/>
          <w:lang w:bidi="he-IL"/>
        </w:rPr>
        <w:t>copie</w:t>
      </w:r>
      <w:r w:rsidRPr="002B5126" w:rsidR="008E0A73">
        <w:rPr>
          <w:rFonts w:ascii="Arial" w:hAnsi="Arial" w:cs="Arial"/>
          <w:b/>
          <w:lang w:bidi="he-IL"/>
        </w:rPr>
        <w:t xml:space="preserve">s of any </w:t>
      </w:r>
      <w:r w:rsidRPr="002B5126" w:rsidR="008E0A73">
        <w:rPr>
          <w:rFonts w:ascii="Arial" w:hAnsi="Arial" w:cs="Arial"/>
          <w:b/>
          <w:lang w:bidi="he-IL"/>
        </w:rPr>
        <w:t>document;</w:t>
      </w:r>
    </w:p>
    <w:p w:rsidR="0085220A" w:rsidRPr="002B5126" w:rsidP="00CD619D" w14:paraId="22C9B362" w14:textId="77777777">
      <w:pPr>
        <w:pStyle w:val="ListParagraph"/>
        <w:tabs>
          <w:tab w:val="left" w:pos="450"/>
        </w:tabs>
        <w:spacing w:before="1" w:line="276" w:lineRule="auto"/>
        <w:ind w:left="1080" w:right="750" w:hanging="360"/>
        <w:rPr>
          <w:rFonts w:ascii="Arial" w:hAnsi="Arial" w:cs="Arial"/>
          <w:b/>
          <w:lang w:bidi="he-IL"/>
        </w:rPr>
      </w:pPr>
    </w:p>
    <w:p w:rsidR="0085220A" w:rsidRPr="002B5126" w:rsidP="00CD619D" w14:paraId="2EF36DD3" w14:textId="77777777">
      <w:pPr>
        <w:pStyle w:val="ListParagraph"/>
        <w:numPr>
          <w:ilvl w:val="0"/>
          <w:numId w:val="3"/>
        </w:numPr>
        <w:tabs>
          <w:tab w:val="left" w:pos="450"/>
        </w:tabs>
        <w:spacing w:before="1" w:line="276" w:lineRule="auto"/>
        <w:ind w:left="1080" w:right="750"/>
        <w:rPr>
          <w:rFonts w:ascii="Arial" w:hAnsi="Arial" w:cs="Arial"/>
          <w:b/>
          <w:lang w:bidi="he-IL"/>
        </w:rPr>
      </w:pPr>
      <w:r w:rsidRPr="002B5126">
        <w:rPr>
          <w:rFonts w:ascii="Arial" w:hAnsi="Arial" w:cs="Arial"/>
          <w:b/>
          <w:lang w:bidi="he-IL"/>
        </w:rPr>
        <w:t xml:space="preserve">requiring respondents to retain records, other than health, medical, government contract, grant-in-aid, or tax re cords for more than </w:t>
      </w:r>
      <w:r w:rsidRPr="002B5126" w:rsidR="00046B07">
        <w:rPr>
          <w:rFonts w:ascii="Arial" w:hAnsi="Arial" w:cs="Arial"/>
          <w:b/>
          <w:lang w:bidi="he-IL"/>
        </w:rPr>
        <w:t>thre</w:t>
      </w:r>
      <w:r w:rsidRPr="002B5126">
        <w:rPr>
          <w:rFonts w:ascii="Arial" w:hAnsi="Arial" w:cs="Arial"/>
          <w:b/>
          <w:lang w:bidi="he-IL"/>
        </w:rPr>
        <w:t xml:space="preserve">e </w:t>
      </w:r>
      <w:r w:rsidRPr="002B5126">
        <w:rPr>
          <w:rFonts w:ascii="Arial" w:hAnsi="Arial" w:cs="Arial"/>
          <w:b/>
          <w:lang w:bidi="he-IL"/>
        </w:rPr>
        <w:t>years;</w:t>
      </w:r>
    </w:p>
    <w:p w:rsidR="0085220A" w:rsidRPr="002B5126" w:rsidP="00CD619D" w14:paraId="4BC90C79" w14:textId="77777777">
      <w:pPr>
        <w:pStyle w:val="ListParagraph"/>
        <w:spacing w:line="276" w:lineRule="auto"/>
        <w:ind w:left="1080" w:hanging="360"/>
        <w:rPr>
          <w:rFonts w:ascii="Arial" w:hAnsi="Arial" w:cs="Arial"/>
          <w:b/>
          <w:lang w:bidi="he-IL"/>
        </w:rPr>
      </w:pPr>
    </w:p>
    <w:p w:rsidR="0085220A" w:rsidRPr="002B5126" w:rsidP="00CD619D" w14:paraId="7AF0491B" w14:textId="77777777">
      <w:pPr>
        <w:pStyle w:val="ListParagraph"/>
        <w:numPr>
          <w:ilvl w:val="0"/>
          <w:numId w:val="3"/>
        </w:numPr>
        <w:tabs>
          <w:tab w:val="left" w:pos="450"/>
        </w:tabs>
        <w:spacing w:before="1" w:line="276" w:lineRule="auto"/>
        <w:ind w:left="1080" w:right="750"/>
        <w:rPr>
          <w:rFonts w:ascii="Arial" w:hAnsi="Arial" w:cs="Arial"/>
          <w:b/>
          <w:lang w:bidi="he-IL"/>
        </w:rPr>
      </w:pPr>
      <w:r w:rsidRPr="002B5126">
        <w:rPr>
          <w:rFonts w:ascii="Arial" w:hAnsi="Arial" w:cs="Arial"/>
          <w:b/>
          <w:lang w:bidi="he-IL"/>
        </w:rPr>
        <w:t xml:space="preserve">in connection with a statistical survey, that is not designed to produce valid and reliable results than can be generalized to the universe of </w:t>
      </w:r>
      <w:r w:rsidRPr="002B5126">
        <w:rPr>
          <w:rFonts w:ascii="Arial" w:hAnsi="Arial" w:cs="Arial"/>
          <w:b/>
          <w:lang w:bidi="he-IL"/>
        </w:rPr>
        <w:t>study;</w:t>
      </w:r>
    </w:p>
    <w:p w:rsidR="0085220A" w:rsidRPr="002B5126" w:rsidP="00CD619D" w14:paraId="6F319820" w14:textId="77777777">
      <w:pPr>
        <w:pStyle w:val="ListParagraph"/>
        <w:spacing w:line="276" w:lineRule="auto"/>
        <w:ind w:left="1080" w:hanging="360"/>
        <w:rPr>
          <w:rFonts w:ascii="Arial" w:hAnsi="Arial" w:cs="Arial"/>
          <w:b/>
          <w:lang w:bidi="he-IL"/>
        </w:rPr>
      </w:pPr>
    </w:p>
    <w:p w:rsidR="0085220A" w:rsidRPr="002B5126" w:rsidP="00CD619D" w14:paraId="5CA605A0" w14:textId="77777777">
      <w:pPr>
        <w:pStyle w:val="ListParagraph"/>
        <w:numPr>
          <w:ilvl w:val="0"/>
          <w:numId w:val="3"/>
        </w:numPr>
        <w:tabs>
          <w:tab w:val="left" w:pos="450"/>
        </w:tabs>
        <w:spacing w:before="1" w:line="276" w:lineRule="auto"/>
        <w:ind w:left="1080" w:right="750"/>
        <w:rPr>
          <w:rFonts w:ascii="Arial" w:hAnsi="Arial" w:cs="Arial"/>
          <w:b/>
          <w:lang w:bidi="he-IL"/>
        </w:rPr>
      </w:pPr>
      <w:r w:rsidRPr="002B5126">
        <w:rPr>
          <w:rFonts w:ascii="Arial" w:hAnsi="Arial" w:cs="Arial"/>
          <w:b/>
          <w:lang w:bidi="he-IL"/>
        </w:rPr>
        <w:t>re</w:t>
      </w:r>
      <w:r w:rsidRPr="002B5126" w:rsidR="008E0A73">
        <w:rPr>
          <w:rFonts w:ascii="Arial" w:hAnsi="Arial" w:cs="Arial"/>
          <w:b/>
          <w:lang w:bidi="he-IL"/>
        </w:rPr>
        <w:t xml:space="preserve">quiring the use of a statistical data classification that has not </w:t>
      </w:r>
      <w:r w:rsidRPr="002B5126">
        <w:rPr>
          <w:rFonts w:ascii="Arial" w:hAnsi="Arial" w:cs="Arial"/>
          <w:b/>
          <w:lang w:bidi="he-IL"/>
        </w:rPr>
        <w:t>be</w:t>
      </w:r>
      <w:r w:rsidRPr="002B5126" w:rsidR="008E0A73">
        <w:rPr>
          <w:rFonts w:ascii="Arial" w:hAnsi="Arial" w:cs="Arial"/>
          <w:b/>
          <w:lang w:bidi="he-IL"/>
        </w:rPr>
        <w:t xml:space="preserve">en reviewed and </w:t>
      </w:r>
      <w:r w:rsidRPr="002B5126">
        <w:rPr>
          <w:rFonts w:ascii="Arial" w:hAnsi="Arial" w:cs="Arial"/>
          <w:b/>
          <w:lang w:bidi="he-IL"/>
        </w:rPr>
        <w:t>approve</w:t>
      </w:r>
      <w:r w:rsidRPr="002B5126" w:rsidR="008E0A73">
        <w:rPr>
          <w:rFonts w:ascii="Arial" w:hAnsi="Arial" w:cs="Arial"/>
          <w:b/>
          <w:lang w:bidi="he-IL"/>
        </w:rPr>
        <w:t xml:space="preserve">d by </w:t>
      </w:r>
      <w:r w:rsidRPr="002B5126" w:rsidR="008E0A73">
        <w:rPr>
          <w:rFonts w:ascii="Arial" w:hAnsi="Arial" w:cs="Arial"/>
          <w:b/>
          <w:lang w:bidi="he-IL"/>
        </w:rPr>
        <w:t>OMB;</w:t>
      </w:r>
    </w:p>
    <w:p w:rsidR="0085220A" w:rsidRPr="002B5126" w:rsidP="00CD619D" w14:paraId="6832AAA8" w14:textId="77777777">
      <w:pPr>
        <w:pStyle w:val="ListParagraph"/>
        <w:spacing w:line="276" w:lineRule="auto"/>
        <w:ind w:left="1080" w:hanging="360"/>
        <w:rPr>
          <w:rFonts w:ascii="Arial" w:hAnsi="Arial" w:cs="Arial"/>
          <w:b/>
          <w:lang w:bidi="he-IL"/>
        </w:rPr>
      </w:pPr>
    </w:p>
    <w:p w:rsidR="0085220A" w:rsidRPr="002B5126" w:rsidP="00CD619D" w14:paraId="7AC9DF92" w14:textId="77777777">
      <w:pPr>
        <w:pStyle w:val="ListParagraph"/>
        <w:numPr>
          <w:ilvl w:val="0"/>
          <w:numId w:val="3"/>
        </w:numPr>
        <w:tabs>
          <w:tab w:val="left" w:pos="450"/>
        </w:tabs>
        <w:spacing w:before="1" w:line="276" w:lineRule="auto"/>
        <w:ind w:left="1080" w:right="750"/>
        <w:rPr>
          <w:rFonts w:ascii="Arial" w:hAnsi="Arial" w:cs="Arial"/>
          <w:b/>
          <w:lang w:bidi="he-IL"/>
        </w:rPr>
      </w:pPr>
      <w:r w:rsidRPr="002B5126">
        <w:rPr>
          <w:rFonts w:ascii="Arial" w:hAnsi="Arial" w:cs="Arial"/>
          <w:b/>
          <w:lang w:bidi="he-IL"/>
        </w:rPr>
        <w:t>that includes a pledge of confidentiality that is not supported by authority</w:t>
      </w:r>
      <w:r w:rsidRPr="002B5126" w:rsidR="00CD619D">
        <w:rPr>
          <w:rFonts w:ascii="Arial" w:hAnsi="Arial" w:cs="Arial"/>
          <w:b/>
          <w:lang w:bidi="he-IL"/>
        </w:rPr>
        <w:t xml:space="preserve"> </w:t>
      </w:r>
      <w:r w:rsidRPr="002B5126">
        <w:rPr>
          <w:rFonts w:ascii="Arial" w:hAnsi="Arial" w:cs="Arial"/>
          <w:b/>
          <w:lang w:bidi="he-IL"/>
        </w:rPr>
        <w:t xml:space="preserve">established in statute or regulation, that is not supported by disclosure and data security </w:t>
      </w:r>
      <w:r w:rsidRPr="002B5126" w:rsidR="00046B07">
        <w:rPr>
          <w:rFonts w:ascii="Arial" w:hAnsi="Arial" w:cs="Arial"/>
          <w:b/>
          <w:lang w:bidi="he-IL"/>
        </w:rPr>
        <w:t>policie</w:t>
      </w:r>
      <w:r w:rsidRPr="002B5126">
        <w:rPr>
          <w:rFonts w:ascii="Arial" w:hAnsi="Arial" w:cs="Arial"/>
          <w:b/>
          <w:lang w:bidi="he-IL"/>
        </w:rPr>
        <w:t xml:space="preserve">s that are consistent with the </w:t>
      </w:r>
      <w:r w:rsidRPr="002B5126" w:rsidR="00046B07">
        <w:rPr>
          <w:rFonts w:ascii="Arial" w:hAnsi="Arial" w:cs="Arial"/>
          <w:b/>
          <w:lang w:bidi="he-IL"/>
        </w:rPr>
        <w:t>ple</w:t>
      </w:r>
      <w:r w:rsidRPr="002B5126" w:rsidR="006B0174">
        <w:rPr>
          <w:rFonts w:ascii="Arial" w:hAnsi="Arial" w:cs="Arial"/>
          <w:b/>
          <w:lang w:bidi="he-IL"/>
        </w:rPr>
        <w:t>dge</w:t>
      </w:r>
      <w:r w:rsidRPr="002B5126">
        <w:rPr>
          <w:rFonts w:ascii="Arial" w:hAnsi="Arial" w:cs="Arial"/>
          <w:b/>
          <w:lang w:bidi="he-IL"/>
        </w:rPr>
        <w:t xml:space="preserve">, or which </w:t>
      </w:r>
      <w:r w:rsidRPr="002B5126" w:rsidR="00046B07">
        <w:rPr>
          <w:rFonts w:ascii="Arial" w:hAnsi="Arial" w:cs="Arial"/>
          <w:b/>
          <w:lang w:bidi="he-IL"/>
        </w:rPr>
        <w:t>unne</w:t>
      </w:r>
      <w:r w:rsidRPr="002B5126">
        <w:rPr>
          <w:rFonts w:ascii="Arial" w:hAnsi="Arial" w:cs="Arial"/>
          <w:b/>
          <w:lang w:bidi="he-IL"/>
        </w:rPr>
        <w:t>cessarily impede s sharing of data with other agencies for compatible confidential use; or</w:t>
      </w:r>
    </w:p>
    <w:p w:rsidR="0085220A" w:rsidRPr="002B5126" w:rsidP="00CD619D" w14:paraId="2D92DD80" w14:textId="77777777">
      <w:pPr>
        <w:pStyle w:val="BodyText"/>
        <w:tabs>
          <w:tab w:val="left" w:pos="720"/>
        </w:tabs>
        <w:spacing w:line="276" w:lineRule="auto"/>
        <w:ind w:left="1080" w:right="202" w:hanging="360"/>
        <w:rPr>
          <w:rFonts w:ascii="Arial" w:hAnsi="Arial" w:cs="Arial"/>
          <w:spacing w:val="2"/>
          <w:sz w:val="22"/>
          <w:szCs w:val="22"/>
        </w:rPr>
      </w:pPr>
    </w:p>
    <w:p w:rsidR="000148AA" w:rsidRPr="002B5126" w:rsidP="00CD619D" w14:paraId="76483BE8" w14:textId="77777777">
      <w:pPr>
        <w:pStyle w:val="BodyText"/>
        <w:numPr>
          <w:ilvl w:val="0"/>
          <w:numId w:val="3"/>
        </w:numPr>
        <w:tabs>
          <w:tab w:val="left" w:pos="720"/>
        </w:tabs>
        <w:spacing w:line="276" w:lineRule="auto"/>
        <w:ind w:left="1080" w:right="202"/>
        <w:rPr>
          <w:rFonts w:ascii="Arial" w:hAnsi="Arial" w:cs="Arial"/>
          <w:bCs w:val="0"/>
          <w:sz w:val="22"/>
          <w:szCs w:val="22"/>
          <w:lang w:bidi="he-IL"/>
        </w:rPr>
      </w:pPr>
      <w:r w:rsidRPr="002B5126">
        <w:rPr>
          <w:rFonts w:ascii="Arial" w:hAnsi="Arial" w:cs="Arial"/>
          <w:bCs w:val="0"/>
          <w:sz w:val="22"/>
          <w:szCs w:val="22"/>
          <w:lang w:bidi="he-IL"/>
        </w:rPr>
        <w:t>requiring respondents to submit proprietary trade secrets, or other confidential information unless the agency can demonstrate that it has instituted procedures to protect the information’s confidentiality to the extent permitted by law.</w:t>
      </w:r>
    </w:p>
    <w:p w:rsidR="008115D0" w:rsidRPr="002B5126" w:rsidP="008115D0" w14:paraId="4C2F2D44" w14:textId="77777777">
      <w:pPr>
        <w:rPr>
          <w:rFonts w:ascii="Arial" w:hAnsi="Arial" w:cs="Arial"/>
          <w:color w:val="000000"/>
          <w:sz w:val="20"/>
          <w:szCs w:val="20"/>
        </w:rPr>
      </w:pPr>
    </w:p>
    <w:p w:rsidR="005E4302" w:rsidRPr="002B5126" w:rsidP="005E4302" w14:paraId="54425BA2" w14:textId="77777777">
      <w:pPr>
        <w:pStyle w:val="BodyText"/>
        <w:spacing w:line="276" w:lineRule="auto"/>
        <w:ind w:left="720"/>
        <w:rPr>
          <w:rFonts w:ascii="Arial" w:hAnsi="Arial" w:cs="Arial"/>
          <w:sz w:val="22"/>
          <w:szCs w:val="22"/>
        </w:rPr>
      </w:pPr>
    </w:p>
    <w:p w:rsidR="00641B5A" w:rsidRPr="002B5126" w:rsidP="00572724" w14:paraId="1DF5829D" w14:textId="47286736">
      <w:pPr>
        <w:pStyle w:val="BodyText"/>
        <w:spacing w:line="276" w:lineRule="auto"/>
        <w:ind w:left="360"/>
        <w:rPr>
          <w:rFonts w:ascii="Arial" w:hAnsi="Arial" w:cs="Arial"/>
          <w:b w:val="0"/>
          <w:bCs w:val="0"/>
          <w:sz w:val="22"/>
          <w:szCs w:val="22"/>
        </w:rPr>
      </w:pPr>
      <w:r w:rsidRPr="002B5126">
        <w:rPr>
          <w:rFonts w:ascii="Arial" w:hAnsi="Arial" w:cs="Arial"/>
          <w:b w:val="0"/>
          <w:bCs w:val="0"/>
          <w:sz w:val="22"/>
          <w:szCs w:val="22"/>
        </w:rPr>
        <w:t>Respondents are not required to participate as participation is voluntary. The HTOPS will be designed to produce valid and reliable results that can be generalized to the intended universe, or it will be clearly noted otherwise. The HTOPS will not require the use of a statistical data classification that has not been reviewed and approved by OMB. The information to be collected is protected under the confidentiality provisions of Title 13 U.S.C.  No respondents will be asked to submit proprietary trade secret information.  All data will have all applicable, legally required confidentiality protections applied.</w:t>
      </w:r>
    </w:p>
    <w:p w:rsidR="6B6B3A76" w:rsidRPr="002B5126" w:rsidP="6B6B3A76" w14:paraId="53764D35" w14:textId="0FDE2603">
      <w:pPr>
        <w:pStyle w:val="BodyText"/>
        <w:spacing w:line="276" w:lineRule="auto"/>
        <w:ind w:left="360"/>
        <w:rPr>
          <w:rFonts w:ascii="Arial" w:hAnsi="Arial" w:cs="Arial"/>
          <w:b w:val="0"/>
          <w:bCs w:val="0"/>
          <w:sz w:val="22"/>
          <w:szCs w:val="22"/>
        </w:rPr>
      </w:pPr>
    </w:p>
    <w:p w:rsidR="00D97BE6" w:rsidRPr="002B5126" w:rsidP="00D97BE6" w14:paraId="302B456B" w14:textId="09F9D44B">
      <w:pPr>
        <w:widowControl/>
        <w:shd w:val="clear" w:color="auto" w:fill="FFFFFF"/>
        <w:autoSpaceDE/>
        <w:autoSpaceDN/>
        <w:spacing w:before="100" w:beforeAutospacing="1" w:after="100" w:afterAutospacing="1"/>
        <w:ind w:left="360"/>
        <w:textAlignment w:val="baseline"/>
        <w:rPr>
          <w:rFonts w:ascii="Arial" w:hAnsi="Arial" w:cs="Arial"/>
        </w:rPr>
      </w:pPr>
      <w:r w:rsidRPr="002B5126">
        <w:rPr>
          <w:rFonts w:ascii="Arial" w:hAnsi="Arial" w:cs="Arial"/>
        </w:rPr>
        <w:t>Justification for Implementation Timing of SPD15</w:t>
      </w:r>
    </w:p>
    <w:p w:rsidR="00D97BE6" w:rsidRPr="002B5126" w:rsidP="005E4302" w14:paraId="0A05F27A" w14:textId="6277B4E7">
      <w:pPr>
        <w:widowControl/>
        <w:shd w:val="clear" w:color="auto" w:fill="FFFFFF"/>
        <w:autoSpaceDE/>
        <w:autoSpaceDN/>
        <w:spacing w:before="100" w:beforeAutospacing="1" w:after="100" w:afterAutospacing="1"/>
        <w:ind w:left="360"/>
        <w:textAlignment w:val="baseline"/>
        <w:rPr>
          <w:rFonts w:ascii="Arial" w:hAnsi="Arial" w:cs="Arial"/>
          <w:color w:val="000000"/>
          <w:shd w:val="clear" w:color="auto" w:fill="FFFFFF"/>
        </w:rPr>
      </w:pPr>
      <w:r w:rsidRPr="002B5126">
        <w:rPr>
          <w:rFonts w:ascii="Arial" w:hAnsi="Arial" w:cs="Arial"/>
          <w:color w:val="000000"/>
          <w:shd w:val="clear" w:color="auto" w:fill="FFFFFF"/>
        </w:rPr>
        <w:t>With this transition to the HTOPS, o</w:t>
      </w:r>
      <w:r w:rsidRPr="002B5126">
        <w:rPr>
          <w:rFonts w:ascii="Arial" w:hAnsi="Arial" w:cs="Arial"/>
          <w:color w:val="000000"/>
          <w:shd w:val="clear" w:color="auto" w:fill="FFFFFF"/>
        </w:rPr>
        <w:t xml:space="preserve">ur plan is to implement the new race/ethnicity standards </w:t>
      </w:r>
      <w:r w:rsidRPr="002B5126">
        <w:rPr>
          <w:rFonts w:ascii="Arial" w:hAnsi="Arial" w:cs="Arial"/>
          <w:color w:val="000000"/>
          <w:shd w:val="clear" w:color="auto" w:fill="FFFFFF"/>
        </w:rPr>
        <w:t>beginning January</w:t>
      </w:r>
      <w:r w:rsidRPr="002B5126">
        <w:rPr>
          <w:rFonts w:ascii="Arial" w:hAnsi="Arial" w:cs="Arial"/>
          <w:color w:val="000000"/>
          <w:shd w:val="clear" w:color="auto" w:fill="FFFFFF"/>
        </w:rPr>
        <w:t xml:space="preserve"> 2025.</w:t>
      </w:r>
      <w:r w:rsidRPr="002B5126">
        <w:rPr>
          <w:rFonts w:ascii="Arial" w:hAnsi="Arial" w:cs="Arial"/>
          <w:sz w:val="20"/>
          <w:szCs w:val="20"/>
        </w:rPr>
        <w:t xml:space="preserve"> </w:t>
      </w:r>
      <w:r w:rsidRPr="002B5126">
        <w:rPr>
          <w:rFonts w:ascii="Arial" w:hAnsi="Arial" w:cs="Arial"/>
          <w:color w:val="000000"/>
          <w:shd w:val="clear" w:color="auto" w:fill="FFFFFF"/>
        </w:rPr>
        <w:t xml:space="preserve">We are planning to proceed with </w:t>
      </w:r>
      <w:r w:rsidRPr="002B5126">
        <w:rPr>
          <w:rFonts w:ascii="Arial" w:hAnsi="Arial" w:cs="Arial"/>
          <w:color w:val="000000"/>
          <w:shd w:val="clear" w:color="auto" w:fill="FFFFFF"/>
        </w:rPr>
        <w:t xml:space="preserve">the detailed </w:t>
      </w:r>
      <w:r w:rsidRPr="002B5126">
        <w:rPr>
          <w:rFonts w:ascii="Arial" w:hAnsi="Arial" w:cs="Arial"/>
          <w:color w:val="000000"/>
          <w:shd w:val="clear" w:color="auto" w:fill="FFFFFF"/>
        </w:rPr>
        <w:t xml:space="preserve">option of the SPD15 implementation for the </w:t>
      </w:r>
      <w:r w:rsidRPr="002B5126">
        <w:rPr>
          <w:rFonts w:ascii="Arial" w:hAnsi="Arial" w:cs="Arial"/>
          <w:color w:val="000000"/>
          <w:shd w:val="clear" w:color="auto" w:fill="FFFFFF"/>
        </w:rPr>
        <w:t>HTOPS recruitment and January topical</w:t>
      </w:r>
      <w:r w:rsidRPr="002B5126">
        <w:rPr>
          <w:rFonts w:ascii="Arial" w:hAnsi="Arial" w:cs="Arial"/>
          <w:color w:val="000000"/>
          <w:shd w:val="clear" w:color="auto" w:fill="FFFFFF"/>
        </w:rPr>
        <w:t xml:space="preserve">, </w:t>
      </w:r>
      <w:r w:rsidRPr="002B5126">
        <w:rPr>
          <w:rFonts w:ascii="Arial" w:hAnsi="Arial" w:cs="Arial"/>
          <w:color w:val="000000"/>
          <w:shd w:val="clear" w:color="auto" w:fill="FFFFFF"/>
        </w:rPr>
        <w:t>including</w:t>
      </w:r>
      <w:r w:rsidRPr="002B5126">
        <w:rPr>
          <w:rFonts w:ascii="Arial" w:hAnsi="Arial" w:cs="Arial"/>
          <w:color w:val="000000"/>
          <w:shd w:val="clear" w:color="auto" w:fill="FFFFFF"/>
        </w:rPr>
        <w:t xml:space="preserve"> write-in fields. </w:t>
      </w:r>
      <w:r w:rsidRPr="002B5126">
        <w:rPr>
          <w:rFonts w:ascii="Arial" w:hAnsi="Arial" w:cs="Arial"/>
          <w:color w:val="000000"/>
          <w:shd w:val="clear" w:color="auto" w:fill="FFFFFF"/>
        </w:rPr>
        <w:t xml:space="preserve">However, due to the small sample size, the data released will be collapsed into 5 larger categories (Hispanic alone, White alone, Black alone, Asian alone, and “Other”). </w:t>
      </w:r>
    </w:p>
    <w:p w:rsidR="00D97BE6" w:rsidRPr="002B5126" w:rsidP="00CD619D" w14:paraId="0F1227CE" w14:textId="77777777">
      <w:pPr>
        <w:pStyle w:val="BodyText"/>
        <w:spacing w:line="276" w:lineRule="auto"/>
        <w:ind w:left="360" w:hanging="360"/>
        <w:rPr>
          <w:rFonts w:ascii="Arial" w:hAnsi="Arial" w:cs="Arial"/>
          <w:sz w:val="22"/>
          <w:szCs w:val="22"/>
        </w:rPr>
      </w:pPr>
    </w:p>
    <w:p w:rsidR="00D97BE6" w:rsidRPr="002B5126" w:rsidP="00CD619D" w14:paraId="489FD0E8" w14:textId="77777777">
      <w:pPr>
        <w:pStyle w:val="BodyText"/>
        <w:spacing w:line="276" w:lineRule="auto"/>
        <w:ind w:left="360" w:hanging="360"/>
        <w:rPr>
          <w:rFonts w:ascii="Arial" w:hAnsi="Arial" w:cs="Arial"/>
          <w:sz w:val="22"/>
          <w:szCs w:val="22"/>
        </w:rPr>
      </w:pPr>
    </w:p>
    <w:p w:rsidR="000148AA" w:rsidRPr="002B5126" w:rsidP="00CD619D" w14:paraId="1D6EAE15" w14:textId="77777777">
      <w:pPr>
        <w:pStyle w:val="ListParagraph"/>
        <w:tabs>
          <w:tab w:val="left" w:pos="857"/>
        </w:tabs>
        <w:spacing w:before="62" w:line="276" w:lineRule="auto"/>
        <w:ind w:left="360" w:right="107" w:hanging="360"/>
        <w:rPr>
          <w:rFonts w:ascii="Arial" w:hAnsi="Arial" w:cs="Arial"/>
          <w:b/>
          <w:lang w:bidi="he-IL"/>
        </w:rPr>
      </w:pPr>
      <w:r w:rsidRPr="002B5126">
        <w:rPr>
          <w:rFonts w:ascii="Arial" w:hAnsi="Arial" w:cs="Arial"/>
          <w:b/>
        </w:rPr>
        <w:t xml:space="preserve">8. </w:t>
      </w:r>
      <w:r w:rsidRPr="002B5126">
        <w:rPr>
          <w:rFonts w:ascii="Arial" w:hAnsi="Arial" w:cs="Arial"/>
          <w:b/>
        </w:rPr>
        <w:tab/>
      </w:r>
      <w:r w:rsidRPr="002B5126" w:rsidR="008E0A73">
        <w:rPr>
          <w:rFonts w:ascii="Arial" w:hAnsi="Arial" w:cs="Arial"/>
          <w:b/>
          <w:lang w:bidi="he-IL"/>
        </w:rPr>
        <w:t xml:space="preserve">If </w:t>
      </w:r>
      <w:r w:rsidRPr="002B5126" w:rsidR="008D3C10">
        <w:rPr>
          <w:rFonts w:ascii="Arial" w:hAnsi="Arial" w:cs="Arial"/>
          <w:b/>
          <w:lang w:bidi="he-IL"/>
        </w:rPr>
        <w:t>applicable</w:t>
      </w:r>
      <w:r w:rsidRPr="002B5126" w:rsidR="008E0A73">
        <w:rPr>
          <w:rFonts w:ascii="Arial" w:hAnsi="Arial" w:cs="Arial"/>
          <w:b/>
          <w:lang w:bidi="he-IL"/>
        </w:rPr>
        <w:t xml:space="preserve">, provide a copy and </w:t>
      </w:r>
      <w:r w:rsidRPr="002B5126" w:rsidR="008D3C10">
        <w:rPr>
          <w:rFonts w:ascii="Arial" w:hAnsi="Arial" w:cs="Arial"/>
          <w:b/>
          <w:lang w:bidi="he-IL"/>
        </w:rPr>
        <w:t>ide</w:t>
      </w:r>
      <w:r w:rsidRPr="002B5126" w:rsidR="008E0A73">
        <w:rPr>
          <w:rFonts w:ascii="Arial" w:hAnsi="Arial" w:cs="Arial"/>
          <w:b/>
          <w:lang w:bidi="he-IL"/>
        </w:rPr>
        <w:t xml:space="preserve">ntify the date and page </w:t>
      </w:r>
      <w:r w:rsidRPr="002B5126" w:rsidR="008D3C10">
        <w:rPr>
          <w:rFonts w:ascii="Arial" w:hAnsi="Arial" w:cs="Arial"/>
          <w:b/>
          <w:lang w:bidi="he-IL"/>
        </w:rPr>
        <w:t>numbe</w:t>
      </w:r>
      <w:r w:rsidRPr="002B5126" w:rsidR="008E0A73">
        <w:rPr>
          <w:rFonts w:ascii="Arial" w:hAnsi="Arial" w:cs="Arial"/>
          <w:b/>
          <w:lang w:bidi="he-IL"/>
        </w:rPr>
        <w:t xml:space="preserve">r of </w:t>
      </w:r>
      <w:r w:rsidRPr="002B5126" w:rsidR="008E0A73">
        <w:rPr>
          <w:rFonts w:ascii="Arial" w:hAnsi="Arial" w:cs="Arial"/>
          <w:b/>
          <w:lang w:bidi="he-IL"/>
        </w:rPr>
        <w:t>publication</w:t>
      </w:r>
      <w:r w:rsidRPr="002B5126" w:rsidR="008E0A73">
        <w:rPr>
          <w:rFonts w:ascii="Arial" w:hAnsi="Arial" w:cs="Arial"/>
          <w:b/>
          <w:lang w:bidi="he-IL"/>
        </w:rPr>
        <w:t xml:space="preserve"> in the Federal Register of the </w:t>
      </w:r>
      <w:r w:rsidRPr="002B5126" w:rsidR="008D3C10">
        <w:rPr>
          <w:rFonts w:ascii="Arial" w:hAnsi="Arial" w:cs="Arial"/>
          <w:b/>
          <w:lang w:bidi="he-IL"/>
        </w:rPr>
        <w:t>age</w:t>
      </w:r>
      <w:r w:rsidRPr="002B5126" w:rsidR="008E0A73">
        <w:rPr>
          <w:rFonts w:ascii="Arial" w:hAnsi="Arial" w:cs="Arial"/>
          <w:b/>
          <w:lang w:bidi="he-IL"/>
        </w:rPr>
        <w:t>ncy’s notice, required by 5 CFR 1320.8(d),</w:t>
      </w:r>
      <w:r w:rsidRPr="002B5126" w:rsidR="008D3C10">
        <w:rPr>
          <w:rFonts w:ascii="Arial" w:hAnsi="Arial" w:cs="Arial"/>
          <w:b/>
          <w:lang w:bidi="he-IL"/>
        </w:rPr>
        <w:t xml:space="preserve"> </w:t>
      </w:r>
      <w:r w:rsidRPr="002B5126" w:rsidR="008E0A73">
        <w:rPr>
          <w:rFonts w:ascii="Arial" w:hAnsi="Arial" w:cs="Arial"/>
          <w:b/>
          <w:lang w:bidi="he-IL"/>
        </w:rPr>
        <w:t xml:space="preserve">soliciting comments on the information </w:t>
      </w:r>
      <w:r w:rsidRPr="002B5126" w:rsidR="008D3C10">
        <w:rPr>
          <w:rFonts w:ascii="Arial" w:hAnsi="Arial" w:cs="Arial"/>
          <w:b/>
          <w:lang w:bidi="he-IL"/>
        </w:rPr>
        <w:t>colle</w:t>
      </w:r>
      <w:r w:rsidRPr="002B5126" w:rsidR="008E0A73">
        <w:rPr>
          <w:rFonts w:ascii="Arial" w:hAnsi="Arial" w:cs="Arial"/>
          <w:b/>
          <w:lang w:bidi="he-IL"/>
        </w:rPr>
        <w:t xml:space="preserve">ction prior to submission to OMB. Summarize public </w:t>
      </w:r>
      <w:r w:rsidRPr="002B5126" w:rsidR="008D3C10">
        <w:rPr>
          <w:rFonts w:ascii="Arial" w:hAnsi="Arial" w:cs="Arial"/>
          <w:b/>
          <w:lang w:bidi="he-IL"/>
        </w:rPr>
        <w:t>comme</w:t>
      </w:r>
      <w:r w:rsidRPr="002B5126" w:rsidR="008E0A73">
        <w:rPr>
          <w:rFonts w:ascii="Arial" w:hAnsi="Arial" w:cs="Arial"/>
          <w:b/>
          <w:lang w:bidi="he-IL"/>
        </w:rPr>
        <w:t xml:space="preserve">nts received in response to that notice and </w:t>
      </w:r>
      <w:r w:rsidRPr="002B5126" w:rsidR="008D3C10">
        <w:rPr>
          <w:rFonts w:ascii="Arial" w:hAnsi="Arial" w:cs="Arial"/>
          <w:b/>
          <w:lang w:bidi="he-IL"/>
        </w:rPr>
        <w:t>de</w:t>
      </w:r>
      <w:r w:rsidRPr="002B5126" w:rsidR="008E0A73">
        <w:rPr>
          <w:rFonts w:ascii="Arial" w:hAnsi="Arial" w:cs="Arial"/>
          <w:b/>
          <w:lang w:bidi="he-IL"/>
        </w:rPr>
        <w:t>scribe actions taken by the agency in response to the comments. Specifically address comments r</w:t>
      </w:r>
      <w:r w:rsidRPr="002B5126" w:rsidR="00641B5A">
        <w:rPr>
          <w:rFonts w:ascii="Arial" w:hAnsi="Arial" w:cs="Arial"/>
          <w:b/>
          <w:lang w:bidi="he-IL"/>
        </w:rPr>
        <w:t xml:space="preserve">eceived on cost and hour burden. </w:t>
      </w:r>
      <w:r w:rsidRPr="002B5126" w:rsidR="008E0A73">
        <w:rPr>
          <w:rFonts w:ascii="Arial" w:hAnsi="Arial" w:cs="Arial"/>
          <w:b/>
          <w:lang w:bidi="he-IL"/>
        </w:rPr>
        <w:t>Desc</w:t>
      </w:r>
      <w:r w:rsidRPr="002B5126" w:rsidR="008D3C10">
        <w:rPr>
          <w:rFonts w:ascii="Arial" w:hAnsi="Arial" w:cs="Arial"/>
          <w:b/>
          <w:lang w:bidi="he-IL"/>
        </w:rPr>
        <w:t>ribe efforts to consult with persons outside the agency to obtain the</w:t>
      </w:r>
      <w:r w:rsidRPr="002B5126" w:rsidR="008E0A73">
        <w:rPr>
          <w:rFonts w:ascii="Arial" w:hAnsi="Arial" w:cs="Arial"/>
          <w:b/>
          <w:lang w:bidi="he-IL"/>
        </w:rPr>
        <w:t>ir views on the availability of data, frequency of collection, the clarit</w:t>
      </w:r>
      <w:r w:rsidRPr="002B5126" w:rsidR="008D3C10">
        <w:rPr>
          <w:rFonts w:ascii="Arial" w:hAnsi="Arial" w:cs="Arial"/>
          <w:b/>
          <w:lang w:bidi="he-IL"/>
        </w:rPr>
        <w:t>y of instruction and record keeping, disclosure, or re</w:t>
      </w:r>
      <w:r w:rsidRPr="002B5126" w:rsidR="008E0A73">
        <w:rPr>
          <w:rFonts w:ascii="Arial" w:hAnsi="Arial" w:cs="Arial"/>
          <w:b/>
          <w:lang w:bidi="he-IL"/>
        </w:rPr>
        <w:t>porting format (if any), and on the data elements to be</w:t>
      </w:r>
      <w:r w:rsidRPr="002B5126" w:rsidR="006B0174">
        <w:rPr>
          <w:rFonts w:ascii="Arial" w:hAnsi="Arial" w:cs="Arial"/>
          <w:b/>
          <w:lang w:bidi="he-IL"/>
        </w:rPr>
        <w:t xml:space="preserve"> </w:t>
      </w:r>
      <w:r w:rsidRPr="002B5126" w:rsidR="008D3C10">
        <w:rPr>
          <w:rFonts w:ascii="Arial" w:hAnsi="Arial" w:cs="Arial"/>
          <w:b/>
          <w:lang w:bidi="he-IL"/>
        </w:rPr>
        <w:t>recorded, disclosed, or reporte</w:t>
      </w:r>
      <w:r w:rsidRPr="002B5126" w:rsidR="008E0A73">
        <w:rPr>
          <w:rFonts w:ascii="Arial" w:hAnsi="Arial" w:cs="Arial"/>
          <w:b/>
          <w:lang w:bidi="he-IL"/>
        </w:rPr>
        <w:t>d.</w:t>
      </w:r>
    </w:p>
    <w:p w:rsidR="000148AA" w:rsidRPr="002B5126" w:rsidP="00CD619D" w14:paraId="3A191D0B" w14:textId="77777777">
      <w:pPr>
        <w:pStyle w:val="BodyText"/>
        <w:spacing w:before="3" w:line="276" w:lineRule="auto"/>
        <w:ind w:left="360" w:hanging="360"/>
        <w:rPr>
          <w:rFonts w:ascii="Arial" w:hAnsi="Arial" w:cs="Arial"/>
          <w:bCs w:val="0"/>
          <w:sz w:val="22"/>
          <w:szCs w:val="22"/>
          <w:lang w:bidi="he-IL"/>
        </w:rPr>
      </w:pPr>
    </w:p>
    <w:p w:rsidR="005E3460" w:rsidRPr="002B5126" w:rsidP="008115D0" w14:paraId="18C92E2B" w14:textId="36DEBA5B">
      <w:pPr>
        <w:ind w:left="360"/>
        <w:contextualSpacing/>
        <w:rPr>
          <w:rFonts w:ascii="Arial" w:eastAsia="Calibri" w:hAnsi="Arial" w:cs="Arial"/>
        </w:rPr>
      </w:pPr>
      <w:r w:rsidRPr="002B5126">
        <w:rPr>
          <w:rFonts w:ascii="Arial" w:eastAsia="Calibri" w:hAnsi="Arial" w:cs="Arial"/>
        </w:rPr>
        <w:t>The Census Bureau published Federal Register Notices informing the public of and soliciting public comments on the Census Household Panel on February 6, 2023 (88 FR 7681)</w:t>
      </w:r>
      <w:r w:rsidRPr="002B5126" w:rsidR="00512029">
        <w:rPr>
          <w:rFonts w:ascii="Arial" w:eastAsia="Calibri" w:hAnsi="Arial" w:cs="Arial"/>
        </w:rPr>
        <w:t>,</w:t>
      </w:r>
      <w:r w:rsidRPr="002B5126" w:rsidR="00512029">
        <w:rPr>
          <w:rFonts w:ascii="Arial" w:hAnsi="Arial" w:cs="Arial"/>
          <w:sz w:val="20"/>
          <w:szCs w:val="20"/>
        </w:rPr>
        <w:t xml:space="preserve"> </w:t>
      </w:r>
      <w:r w:rsidRPr="002B5126" w:rsidR="00512029">
        <w:rPr>
          <w:rFonts w:ascii="Arial" w:eastAsia="Calibri" w:hAnsi="Arial" w:cs="Arial"/>
        </w:rPr>
        <w:t>January 19, 2024 (89 FR 3635), April 8, 2024 (89 FR 24425), July 12, 2024 (89 FR 57126), and October 16, 2024 (89 FR 83455)</w:t>
      </w:r>
      <w:r w:rsidRPr="002B5126">
        <w:rPr>
          <w:rFonts w:ascii="Arial" w:eastAsia="Calibri" w:hAnsi="Arial" w:cs="Arial"/>
        </w:rPr>
        <w:t>. There were no substantive or relevant comments to th</w:t>
      </w:r>
      <w:r w:rsidRPr="002B5126" w:rsidR="00512029">
        <w:rPr>
          <w:rFonts w:ascii="Arial" w:eastAsia="Calibri" w:hAnsi="Arial" w:cs="Arial"/>
        </w:rPr>
        <w:t>e</w:t>
      </w:r>
      <w:r w:rsidRPr="002B5126">
        <w:rPr>
          <w:rFonts w:ascii="Arial" w:eastAsia="Calibri" w:hAnsi="Arial" w:cs="Arial"/>
        </w:rPr>
        <w:t>s</w:t>
      </w:r>
      <w:r w:rsidRPr="002B5126" w:rsidR="00512029">
        <w:rPr>
          <w:rFonts w:ascii="Arial" w:eastAsia="Calibri" w:hAnsi="Arial" w:cs="Arial"/>
        </w:rPr>
        <w:t>e</w:t>
      </w:r>
      <w:r w:rsidRPr="002B5126">
        <w:rPr>
          <w:rFonts w:ascii="Arial" w:eastAsia="Calibri" w:hAnsi="Arial" w:cs="Arial"/>
        </w:rPr>
        <w:t xml:space="preserve"> data collection</w:t>
      </w:r>
      <w:r w:rsidRPr="002B5126" w:rsidR="00512029">
        <w:rPr>
          <w:rFonts w:ascii="Arial" w:eastAsia="Calibri" w:hAnsi="Arial" w:cs="Arial"/>
        </w:rPr>
        <w:t>s</w:t>
      </w:r>
      <w:r w:rsidRPr="002B5126">
        <w:rPr>
          <w:rFonts w:ascii="Arial" w:eastAsia="Calibri" w:hAnsi="Arial" w:cs="Arial"/>
        </w:rPr>
        <w:t>.</w:t>
      </w:r>
    </w:p>
    <w:p w:rsidR="005E3460" w:rsidRPr="002B5126" w:rsidP="008115D0" w14:paraId="1D30BAC2" w14:textId="77777777">
      <w:pPr>
        <w:ind w:left="360"/>
        <w:contextualSpacing/>
        <w:rPr>
          <w:rFonts w:ascii="Arial" w:eastAsia="Calibri" w:hAnsi="Arial" w:cs="Arial"/>
        </w:rPr>
      </w:pPr>
    </w:p>
    <w:p w:rsidR="008115D0" w:rsidRPr="002B5126" w:rsidP="008115D0" w14:paraId="707BF86C" w14:textId="1A9FC983">
      <w:pPr>
        <w:ind w:left="360"/>
        <w:contextualSpacing/>
        <w:rPr>
          <w:rFonts w:ascii="Arial" w:eastAsia="Calibri" w:hAnsi="Arial" w:cs="Arial"/>
        </w:rPr>
      </w:pPr>
      <w:r w:rsidRPr="002B5126">
        <w:rPr>
          <w:rFonts w:ascii="Arial" w:eastAsia="Calibri" w:hAnsi="Arial" w:cs="Arial"/>
        </w:rPr>
        <w:t xml:space="preserve">The Census Bureau published </w:t>
      </w:r>
      <w:r w:rsidRPr="002B5126" w:rsidR="00EC284F">
        <w:rPr>
          <w:rFonts w:ascii="Arial" w:eastAsia="Calibri" w:hAnsi="Arial" w:cs="Arial"/>
        </w:rPr>
        <w:t xml:space="preserve">a </w:t>
      </w:r>
      <w:r w:rsidRPr="002B5126">
        <w:rPr>
          <w:rFonts w:ascii="Arial" w:eastAsia="Calibri" w:hAnsi="Arial" w:cs="Arial"/>
        </w:rPr>
        <w:t xml:space="preserve">Federal Register Notice informing the public of the Household Pulse Survey on </w:t>
      </w:r>
      <w:r w:rsidRPr="002B5126" w:rsidR="0031708E">
        <w:rPr>
          <w:rFonts w:ascii="Arial" w:eastAsia="Calibri" w:hAnsi="Arial" w:cs="Arial"/>
        </w:rPr>
        <w:t>August 17, 2023</w:t>
      </w:r>
      <w:r w:rsidRPr="002B5126" w:rsidR="00996581">
        <w:rPr>
          <w:rFonts w:ascii="Arial" w:eastAsia="Calibri" w:hAnsi="Arial" w:cs="Arial"/>
        </w:rPr>
        <w:t xml:space="preserve"> (</w:t>
      </w:r>
      <w:r w:rsidRPr="002B5126" w:rsidR="0031708E">
        <w:rPr>
          <w:rFonts w:ascii="Arial" w:eastAsia="Calibri" w:hAnsi="Arial" w:cs="Arial"/>
        </w:rPr>
        <w:t>88</w:t>
      </w:r>
      <w:r w:rsidRPr="002B5126" w:rsidR="00996581">
        <w:rPr>
          <w:rFonts w:ascii="Arial" w:eastAsia="Calibri" w:hAnsi="Arial" w:cs="Arial"/>
        </w:rPr>
        <w:t xml:space="preserve"> FR </w:t>
      </w:r>
      <w:r w:rsidRPr="002B5126" w:rsidR="0031708E">
        <w:rPr>
          <w:rFonts w:ascii="Arial" w:eastAsia="Calibri" w:hAnsi="Arial" w:cs="Arial"/>
        </w:rPr>
        <w:t>55998-56000</w:t>
      </w:r>
      <w:r w:rsidRPr="002B5126" w:rsidR="00996581">
        <w:rPr>
          <w:rFonts w:ascii="Arial" w:eastAsia="Calibri" w:hAnsi="Arial" w:cs="Arial"/>
        </w:rPr>
        <w:t>)</w:t>
      </w:r>
      <w:r w:rsidRPr="002B5126" w:rsidR="0041177F">
        <w:rPr>
          <w:rFonts w:ascii="Arial" w:eastAsia="Calibri" w:hAnsi="Arial" w:cs="Arial"/>
        </w:rPr>
        <w:t xml:space="preserve">, </w:t>
      </w:r>
      <w:r w:rsidRPr="002B5126" w:rsidR="00C2078F">
        <w:rPr>
          <w:rFonts w:ascii="Arial" w:eastAsia="Calibri" w:hAnsi="Arial" w:cs="Arial"/>
        </w:rPr>
        <w:t>October 3</w:t>
      </w:r>
      <w:r w:rsidRPr="002B5126" w:rsidR="00B35148">
        <w:rPr>
          <w:rFonts w:ascii="Arial" w:eastAsia="Calibri" w:hAnsi="Arial" w:cs="Arial"/>
        </w:rPr>
        <w:t>1</w:t>
      </w:r>
      <w:r w:rsidRPr="002B5126" w:rsidR="00C2078F">
        <w:rPr>
          <w:rFonts w:ascii="Arial" w:eastAsia="Calibri" w:hAnsi="Arial" w:cs="Arial"/>
        </w:rPr>
        <w:t>, 2023 (88</w:t>
      </w:r>
      <w:r w:rsidRPr="002B5126" w:rsidR="00BE1C09">
        <w:rPr>
          <w:rFonts w:ascii="Arial" w:eastAsia="Calibri" w:hAnsi="Arial" w:cs="Arial"/>
        </w:rPr>
        <w:t xml:space="preserve"> </w:t>
      </w:r>
      <w:r w:rsidRPr="002B5126" w:rsidR="00C2078F">
        <w:rPr>
          <w:rFonts w:ascii="Arial" w:eastAsia="Calibri" w:hAnsi="Arial" w:cs="Arial"/>
        </w:rPr>
        <w:t>FR</w:t>
      </w:r>
      <w:r w:rsidRPr="002B5126" w:rsidR="006B316D">
        <w:rPr>
          <w:rFonts w:ascii="Arial" w:eastAsia="Calibri" w:hAnsi="Arial" w:cs="Arial"/>
        </w:rPr>
        <w:t xml:space="preserve"> </w:t>
      </w:r>
      <w:r w:rsidRPr="002B5126" w:rsidR="00C2078F">
        <w:rPr>
          <w:rFonts w:ascii="Arial" w:eastAsia="Calibri" w:hAnsi="Arial" w:cs="Arial"/>
        </w:rPr>
        <w:t>74146)</w:t>
      </w:r>
      <w:r w:rsidRPr="002B5126" w:rsidR="0041177F">
        <w:rPr>
          <w:rFonts w:ascii="Arial" w:eastAsia="Calibri" w:hAnsi="Arial" w:cs="Arial"/>
        </w:rPr>
        <w:t>, February 15, 2024 (89 FR 11812)</w:t>
      </w:r>
      <w:r w:rsidRPr="002B5126" w:rsidR="005E3460">
        <w:rPr>
          <w:rFonts w:ascii="Arial" w:eastAsia="Calibri" w:hAnsi="Arial" w:cs="Arial"/>
        </w:rPr>
        <w:t>, and June 21, 2024 (89 FR 52021)</w:t>
      </w:r>
      <w:r w:rsidRPr="002B5126" w:rsidR="00C2078F">
        <w:rPr>
          <w:rFonts w:ascii="Arial" w:eastAsia="Calibri" w:hAnsi="Arial" w:cs="Arial"/>
        </w:rPr>
        <w:t>.</w:t>
      </w:r>
      <w:r w:rsidRPr="002B5126" w:rsidR="00D138D4">
        <w:rPr>
          <w:rFonts w:ascii="Arial" w:eastAsia="Calibri" w:hAnsi="Arial" w:cs="Arial"/>
        </w:rPr>
        <w:t xml:space="preserve"> </w:t>
      </w:r>
      <w:r w:rsidRPr="002B5126">
        <w:rPr>
          <w:rFonts w:ascii="Arial" w:eastAsia="Calibri" w:hAnsi="Arial" w:cs="Arial"/>
        </w:rPr>
        <w:t xml:space="preserve">In response to </w:t>
      </w:r>
      <w:r w:rsidRPr="002B5126" w:rsidR="00EC284F">
        <w:rPr>
          <w:rFonts w:ascii="Arial" w:eastAsia="Calibri" w:hAnsi="Arial" w:cs="Arial"/>
        </w:rPr>
        <w:t xml:space="preserve">the </w:t>
      </w:r>
      <w:r w:rsidRPr="002B5126">
        <w:rPr>
          <w:rFonts w:ascii="Arial" w:eastAsia="Calibri" w:hAnsi="Arial" w:cs="Arial"/>
        </w:rPr>
        <w:t>Notice</w:t>
      </w:r>
      <w:r w:rsidRPr="002B5126" w:rsidR="00C2078F">
        <w:rPr>
          <w:rFonts w:ascii="Arial" w:eastAsia="Calibri" w:hAnsi="Arial" w:cs="Arial"/>
        </w:rPr>
        <w:t xml:space="preserve">s </w:t>
      </w:r>
      <w:r w:rsidRPr="002B5126" w:rsidR="00794822">
        <w:rPr>
          <w:rFonts w:ascii="Arial" w:eastAsia="Calibri" w:hAnsi="Arial" w:cs="Arial"/>
        </w:rPr>
        <w:t>published to date</w:t>
      </w:r>
      <w:r w:rsidRPr="002B5126">
        <w:rPr>
          <w:rFonts w:ascii="Arial" w:eastAsia="Calibri" w:hAnsi="Arial" w:cs="Arial"/>
        </w:rPr>
        <w:t>, the Census Bureau received comments from organizations and private citizens.  The comments are summarized as follows:</w:t>
      </w:r>
    </w:p>
    <w:p w:rsidR="008115D0" w:rsidRPr="002B5126" w:rsidP="008115D0" w14:paraId="5EF647BC" w14:textId="77777777">
      <w:pPr>
        <w:contextualSpacing/>
        <w:rPr>
          <w:rFonts w:ascii="Arial" w:eastAsia="Calibri" w:hAnsi="Arial" w:cs="Arial"/>
        </w:rPr>
      </w:pPr>
    </w:p>
    <w:p w:rsidR="00387CE3" w:rsidRPr="002B5126" w:rsidP="008115D0" w14:paraId="292AE4EB" w14:textId="63B117F9">
      <w:pPr>
        <w:pStyle w:val="ListParagraph"/>
        <w:widowControl/>
        <w:numPr>
          <w:ilvl w:val="0"/>
          <w:numId w:val="8"/>
        </w:numPr>
        <w:autoSpaceDE/>
        <w:autoSpaceDN/>
        <w:contextualSpacing/>
        <w:rPr>
          <w:rFonts w:ascii="Arial" w:eastAsia="Calibri" w:hAnsi="Arial" w:cs="Arial"/>
        </w:rPr>
      </w:pPr>
      <w:r w:rsidRPr="002B5126">
        <w:rPr>
          <w:rFonts w:ascii="Arial" w:eastAsia="Calibri" w:hAnsi="Arial" w:cs="Arial"/>
        </w:rPr>
        <w:t xml:space="preserve">The </w:t>
      </w:r>
      <w:r w:rsidRPr="002B5126" w:rsidR="00EC284F">
        <w:rPr>
          <w:rFonts w:ascii="Arial" w:eastAsia="Calibri" w:hAnsi="Arial" w:cs="Arial"/>
        </w:rPr>
        <w:t>6</w:t>
      </w:r>
      <w:r w:rsidRPr="002B5126">
        <w:rPr>
          <w:rFonts w:ascii="Arial" w:eastAsia="Calibri" w:hAnsi="Arial" w:cs="Arial"/>
        </w:rPr>
        <w:t xml:space="preserve">0-day FRN yielded </w:t>
      </w:r>
      <w:r w:rsidRPr="002B5126" w:rsidR="00D12CB5">
        <w:rPr>
          <w:rFonts w:ascii="Arial" w:eastAsia="Calibri" w:hAnsi="Arial" w:cs="Arial"/>
        </w:rPr>
        <w:t>4</w:t>
      </w:r>
      <w:r w:rsidRPr="002B5126">
        <w:rPr>
          <w:rFonts w:ascii="Arial" w:eastAsia="Calibri" w:hAnsi="Arial" w:cs="Arial"/>
        </w:rPr>
        <w:t xml:space="preserve"> public comments. </w:t>
      </w:r>
    </w:p>
    <w:p w:rsidR="003B7811" w:rsidRPr="002B5126" w:rsidP="00D12CB5" w14:paraId="65E4968A" w14:textId="77777777">
      <w:pPr>
        <w:pStyle w:val="ListParagraph"/>
        <w:widowControl/>
        <w:numPr>
          <w:ilvl w:val="1"/>
          <w:numId w:val="8"/>
        </w:numPr>
        <w:autoSpaceDE/>
        <w:autoSpaceDN/>
        <w:ind w:left="1080"/>
        <w:contextualSpacing/>
        <w:rPr>
          <w:rFonts w:ascii="Arial" w:eastAsia="Calibri" w:hAnsi="Arial" w:cs="Arial"/>
        </w:rPr>
      </w:pPr>
      <w:r w:rsidRPr="002B5126">
        <w:rPr>
          <w:rFonts w:ascii="Arial" w:eastAsia="Calibri" w:hAnsi="Arial" w:cs="Arial"/>
        </w:rPr>
        <w:t xml:space="preserve">1 comment asked for a draft of the ICR </w:t>
      </w:r>
    </w:p>
    <w:p w:rsidR="005543E4" w:rsidRPr="002B5126" w:rsidP="00D12CB5" w14:paraId="3593CB7E" w14:textId="27042AA4">
      <w:pPr>
        <w:pStyle w:val="ListParagraph"/>
        <w:widowControl/>
        <w:numPr>
          <w:ilvl w:val="1"/>
          <w:numId w:val="8"/>
        </w:numPr>
        <w:autoSpaceDE/>
        <w:autoSpaceDN/>
        <w:ind w:left="1080"/>
        <w:contextualSpacing/>
        <w:rPr>
          <w:rFonts w:ascii="Arial" w:eastAsia="Calibri" w:hAnsi="Arial" w:cs="Arial"/>
        </w:rPr>
      </w:pPr>
      <w:r w:rsidRPr="002B5126">
        <w:rPr>
          <w:rFonts w:ascii="Arial" w:eastAsia="Calibri" w:hAnsi="Arial" w:cs="Arial"/>
        </w:rPr>
        <w:t xml:space="preserve">2 </w:t>
      </w:r>
      <w:r w:rsidRPr="002B5126" w:rsidR="00F30F5A">
        <w:rPr>
          <w:rFonts w:ascii="Arial" w:eastAsia="Calibri" w:hAnsi="Arial" w:cs="Arial"/>
        </w:rPr>
        <w:t>comment</w:t>
      </w:r>
      <w:r w:rsidRPr="002B5126">
        <w:rPr>
          <w:rFonts w:ascii="Arial" w:eastAsia="Calibri" w:hAnsi="Arial" w:cs="Arial"/>
        </w:rPr>
        <w:t>s</w:t>
      </w:r>
      <w:r w:rsidRPr="002B5126" w:rsidR="00F30F5A">
        <w:rPr>
          <w:rFonts w:ascii="Arial" w:eastAsia="Calibri" w:hAnsi="Arial" w:cs="Arial"/>
        </w:rPr>
        <w:t xml:space="preserve"> </w:t>
      </w:r>
      <w:r w:rsidRPr="002B5126">
        <w:rPr>
          <w:rFonts w:ascii="Arial" w:eastAsia="Calibri" w:hAnsi="Arial" w:cs="Arial"/>
        </w:rPr>
        <w:t xml:space="preserve">were </w:t>
      </w:r>
      <w:r w:rsidRPr="002B5126" w:rsidR="00F30F5A">
        <w:rPr>
          <w:rFonts w:ascii="Arial" w:eastAsia="Calibri" w:hAnsi="Arial" w:cs="Arial"/>
        </w:rPr>
        <w:t>in support of the continuation of the Household Pulse Survey</w:t>
      </w:r>
    </w:p>
    <w:p w:rsidR="009F304E" w:rsidRPr="002B5126" w:rsidP="00EF0793" w14:paraId="73982B4C" w14:textId="5903FF83">
      <w:pPr>
        <w:pStyle w:val="ListParagraph"/>
        <w:widowControl/>
        <w:numPr>
          <w:ilvl w:val="1"/>
          <w:numId w:val="8"/>
        </w:numPr>
        <w:autoSpaceDE/>
        <w:autoSpaceDN/>
        <w:ind w:left="1080"/>
        <w:contextualSpacing/>
        <w:rPr>
          <w:rFonts w:ascii="Arial" w:eastAsia="Calibri" w:hAnsi="Arial" w:cs="Arial"/>
        </w:rPr>
      </w:pPr>
      <w:r w:rsidRPr="002B5126">
        <w:rPr>
          <w:rFonts w:ascii="Arial" w:eastAsia="Calibri" w:hAnsi="Arial" w:cs="Arial"/>
        </w:rPr>
        <w:t>1 comment asked that we consider replicating the questions related to energy bills for water bills</w:t>
      </w:r>
    </w:p>
    <w:p w:rsidR="009F304E" w:rsidRPr="002B5126" w:rsidP="009F304E" w14:paraId="096E2FAB" w14:textId="77777777">
      <w:pPr>
        <w:pStyle w:val="ListParagraph"/>
        <w:widowControl/>
        <w:autoSpaceDE/>
        <w:autoSpaceDN/>
        <w:ind w:left="1080" w:firstLine="0"/>
        <w:contextualSpacing/>
        <w:rPr>
          <w:rFonts w:ascii="Arial" w:eastAsia="Calibri" w:hAnsi="Arial" w:cs="Arial"/>
        </w:rPr>
      </w:pPr>
    </w:p>
    <w:p w:rsidR="000B4BFE" w:rsidRPr="002B5126" w:rsidP="000B4BFE" w14:paraId="3009BEF8" w14:textId="7376B4BF">
      <w:pPr>
        <w:pStyle w:val="ListParagraph"/>
        <w:widowControl/>
        <w:numPr>
          <w:ilvl w:val="0"/>
          <w:numId w:val="8"/>
        </w:numPr>
        <w:autoSpaceDE/>
        <w:autoSpaceDN/>
        <w:contextualSpacing/>
        <w:rPr>
          <w:rFonts w:ascii="Arial" w:eastAsia="Calibri" w:hAnsi="Arial" w:cs="Arial"/>
        </w:rPr>
      </w:pPr>
      <w:r w:rsidRPr="002B5126">
        <w:rPr>
          <w:rFonts w:ascii="Arial" w:eastAsia="Calibri" w:hAnsi="Arial" w:cs="Arial"/>
        </w:rPr>
        <w:t xml:space="preserve">The </w:t>
      </w:r>
      <w:r w:rsidRPr="002B5126" w:rsidR="0041177F">
        <w:rPr>
          <w:rFonts w:ascii="Arial" w:eastAsia="Calibri" w:hAnsi="Arial" w:cs="Arial"/>
        </w:rPr>
        <w:t xml:space="preserve">first </w:t>
      </w:r>
      <w:r w:rsidRPr="002B5126">
        <w:rPr>
          <w:rFonts w:ascii="Arial" w:eastAsia="Calibri" w:hAnsi="Arial" w:cs="Arial"/>
        </w:rPr>
        <w:t xml:space="preserve">30-day FRN yielded </w:t>
      </w:r>
      <w:r w:rsidRPr="002B5126">
        <w:rPr>
          <w:rFonts w:ascii="Arial" w:eastAsia="Calibri" w:hAnsi="Arial" w:cs="Arial"/>
        </w:rPr>
        <w:t xml:space="preserve">2 public comments, which both supported the </w:t>
      </w:r>
      <w:r w:rsidRPr="002B5126">
        <w:rPr>
          <w:rFonts w:ascii="Arial" w:eastAsia="Calibri" w:hAnsi="Arial" w:cs="Arial"/>
        </w:rPr>
        <w:t>continuation of the Household Pulse Survey</w:t>
      </w:r>
      <w:r w:rsidRPr="002B5126">
        <w:rPr>
          <w:rFonts w:ascii="Arial" w:eastAsia="Calibri" w:hAnsi="Arial" w:cs="Arial"/>
        </w:rPr>
        <w:t xml:space="preserve">, asked </w:t>
      </w:r>
      <w:r w:rsidRPr="002B5126">
        <w:rPr>
          <w:rFonts w:ascii="Arial" w:eastAsia="Calibri" w:hAnsi="Arial" w:cs="Arial"/>
        </w:rPr>
        <w:t xml:space="preserve">that we </w:t>
      </w:r>
      <w:r w:rsidRPr="002B5126">
        <w:rPr>
          <w:rFonts w:ascii="Arial" w:eastAsia="Calibri" w:hAnsi="Arial" w:cs="Arial"/>
        </w:rPr>
        <w:t xml:space="preserve">continue to </w:t>
      </w:r>
      <w:r w:rsidRPr="002B5126">
        <w:rPr>
          <w:rFonts w:ascii="Arial" w:eastAsia="Calibri" w:hAnsi="Arial" w:cs="Arial"/>
        </w:rPr>
        <w:t xml:space="preserve">include questions on </w:t>
      </w:r>
      <w:r w:rsidRPr="002B5126">
        <w:rPr>
          <w:rFonts w:ascii="Arial" w:eastAsia="Calibri" w:hAnsi="Arial" w:cs="Arial"/>
        </w:rPr>
        <w:t>child care</w:t>
      </w:r>
      <w:r w:rsidRPr="002B5126">
        <w:rPr>
          <w:rFonts w:ascii="Arial" w:eastAsia="Calibri" w:hAnsi="Arial" w:cs="Arial"/>
        </w:rPr>
        <w:t xml:space="preserve"> in future phases</w:t>
      </w:r>
      <w:r w:rsidRPr="002B5126">
        <w:rPr>
          <w:rFonts w:ascii="Arial" w:eastAsia="Calibri" w:hAnsi="Arial" w:cs="Arial"/>
        </w:rPr>
        <w:t>, made recommendations on improving the child care items, and suggested additional child care items to include.</w:t>
      </w:r>
      <w:r w:rsidRPr="002B5126" w:rsidR="00FA5385">
        <w:rPr>
          <w:rFonts w:ascii="Arial" w:eastAsia="Calibri" w:hAnsi="Arial" w:cs="Arial"/>
        </w:rPr>
        <w:t xml:space="preserve"> We will consider these new and revised items for the next phase of the survey.</w:t>
      </w:r>
    </w:p>
    <w:p w:rsidR="00387CE3" w:rsidRPr="002B5126" w:rsidP="00387CE3" w14:paraId="01F25EE5" w14:textId="77777777">
      <w:pPr>
        <w:widowControl/>
        <w:autoSpaceDE/>
        <w:autoSpaceDN/>
        <w:ind w:left="360"/>
        <w:contextualSpacing/>
        <w:rPr>
          <w:rFonts w:ascii="Arial" w:eastAsia="Calibri" w:hAnsi="Arial" w:cs="Arial"/>
        </w:rPr>
      </w:pPr>
    </w:p>
    <w:p w:rsidR="008115D0" w:rsidRPr="002B5126" w:rsidP="008115D0" w14:paraId="4A2F1A8F" w14:textId="77777777">
      <w:pPr>
        <w:ind w:left="360"/>
        <w:contextualSpacing/>
        <w:rPr>
          <w:rFonts w:ascii="Arial" w:hAnsi="Arial" w:cs="Arial"/>
          <w:color w:val="000000"/>
        </w:rPr>
      </w:pPr>
      <w:r w:rsidRPr="002B5126">
        <w:rPr>
          <w:rFonts w:ascii="Arial" w:hAnsi="Arial" w:cs="Arial"/>
          <w:color w:val="000000"/>
        </w:rPr>
        <w:t xml:space="preserve">The Census Bureau appreciates the feedback received and </w:t>
      </w:r>
      <w:r w:rsidRPr="002B5126" w:rsidR="005543E4">
        <w:rPr>
          <w:rFonts w:ascii="Arial" w:hAnsi="Arial" w:cs="Arial"/>
          <w:color w:val="000000"/>
        </w:rPr>
        <w:t>will take the</w:t>
      </w:r>
      <w:r w:rsidRPr="002B5126">
        <w:rPr>
          <w:rFonts w:ascii="Arial" w:hAnsi="Arial" w:cs="Arial"/>
          <w:color w:val="000000"/>
        </w:rPr>
        <w:t xml:space="preserve"> important comments and recommendations under advisement</w:t>
      </w:r>
      <w:r w:rsidRPr="002B5126" w:rsidR="005543E4">
        <w:rPr>
          <w:rFonts w:ascii="Arial" w:hAnsi="Arial" w:cs="Arial"/>
          <w:color w:val="000000"/>
        </w:rPr>
        <w:t>. W</w:t>
      </w:r>
      <w:r w:rsidRPr="002B5126">
        <w:rPr>
          <w:rFonts w:ascii="Arial" w:hAnsi="Arial" w:cs="Arial"/>
          <w:color w:val="000000"/>
        </w:rPr>
        <w:t xml:space="preserve">e will evaluate the content and propose deletions, </w:t>
      </w:r>
      <w:r w:rsidRPr="002B5126" w:rsidR="00AB67A3">
        <w:rPr>
          <w:rFonts w:ascii="Arial" w:hAnsi="Arial" w:cs="Arial"/>
          <w:color w:val="000000"/>
        </w:rPr>
        <w:t>additions,</w:t>
      </w:r>
      <w:r w:rsidRPr="002B5126">
        <w:rPr>
          <w:rFonts w:ascii="Arial" w:hAnsi="Arial" w:cs="Arial"/>
          <w:color w:val="000000"/>
        </w:rPr>
        <w:t xml:space="preserve"> and revisions to the questionnaire </w:t>
      </w:r>
      <w:r w:rsidRPr="002B5126">
        <w:rPr>
          <w:rFonts w:ascii="Arial" w:hAnsi="Arial" w:cs="Arial"/>
          <w:color w:val="000000"/>
        </w:rPr>
        <w:t>in light of</w:t>
      </w:r>
      <w:r w:rsidRPr="002B5126">
        <w:rPr>
          <w:rFonts w:ascii="Arial" w:hAnsi="Arial" w:cs="Arial"/>
          <w:color w:val="000000"/>
        </w:rPr>
        <w:t xml:space="preserve"> evolving data needs expressed in </w:t>
      </w:r>
      <w:r w:rsidRPr="002B5126" w:rsidR="005543E4">
        <w:rPr>
          <w:rFonts w:ascii="Arial" w:hAnsi="Arial" w:cs="Arial"/>
          <w:color w:val="000000"/>
        </w:rPr>
        <w:t>any</w:t>
      </w:r>
      <w:r w:rsidRPr="002B5126">
        <w:rPr>
          <w:rFonts w:ascii="Arial" w:hAnsi="Arial" w:cs="Arial"/>
          <w:color w:val="000000"/>
        </w:rPr>
        <w:t xml:space="preserve"> comments</w:t>
      </w:r>
      <w:r w:rsidRPr="002B5126" w:rsidR="005543E4">
        <w:rPr>
          <w:rFonts w:ascii="Arial" w:hAnsi="Arial" w:cs="Arial"/>
          <w:color w:val="000000"/>
        </w:rPr>
        <w:t xml:space="preserve"> received</w:t>
      </w:r>
      <w:r w:rsidRPr="002B5126">
        <w:rPr>
          <w:rFonts w:ascii="Arial" w:hAnsi="Arial" w:cs="Arial"/>
          <w:color w:val="000000"/>
        </w:rPr>
        <w:t xml:space="preserve"> and from other agencies and stakeholders. It is the goal of the Census Bureau and its Federal agency partners contributing to this effort that the survey </w:t>
      </w:r>
      <w:r w:rsidRPr="002B5126">
        <w:rPr>
          <w:rFonts w:ascii="Arial" w:hAnsi="Arial" w:cs="Arial"/>
          <w:color w:val="000000"/>
        </w:rPr>
        <w:t>meet</w:t>
      </w:r>
      <w:r w:rsidRPr="002B5126">
        <w:rPr>
          <w:rFonts w:ascii="Arial" w:hAnsi="Arial" w:cs="Arial"/>
          <w:color w:val="000000"/>
        </w:rPr>
        <w:t xml:space="preserve"> as broad a range of data needs as possible while managing household burden. </w:t>
      </w:r>
    </w:p>
    <w:p w:rsidR="008115D0" w:rsidRPr="002B5126" w:rsidP="008115D0" w14:paraId="0C1AAF9B" w14:textId="77777777">
      <w:pPr>
        <w:contextualSpacing/>
        <w:rPr>
          <w:rFonts w:ascii="Arial" w:hAnsi="Arial" w:cs="Arial"/>
          <w:color w:val="000000"/>
        </w:rPr>
      </w:pPr>
    </w:p>
    <w:p w:rsidR="002C3EC3" w:rsidRPr="002B5126" w:rsidP="005543E4" w14:paraId="76CF74A5" w14:textId="401994A7">
      <w:pPr>
        <w:ind w:left="360"/>
        <w:contextualSpacing/>
        <w:rPr>
          <w:rFonts w:ascii="Arial" w:hAnsi="Arial" w:cs="Arial"/>
          <w:b/>
          <w:bCs/>
          <w:sz w:val="20"/>
          <w:szCs w:val="20"/>
        </w:rPr>
      </w:pPr>
      <w:r w:rsidRPr="74BBE19F">
        <w:rPr>
          <w:rFonts w:ascii="Arial" w:eastAsia="Calibri" w:hAnsi="Arial" w:cs="Arial"/>
        </w:rPr>
        <w:t xml:space="preserve">With regard to consult with outside agencies, the content and design of the Household Pulse Survey was </w:t>
      </w:r>
      <w:r w:rsidRPr="74BBE19F" w:rsidR="00855E23">
        <w:rPr>
          <w:rFonts w:ascii="Arial" w:eastAsia="Calibri" w:hAnsi="Arial" w:cs="Arial"/>
        </w:rPr>
        <w:t>coordinated</w:t>
      </w:r>
      <w:r w:rsidRPr="74BBE19F" w:rsidR="06590400">
        <w:rPr>
          <w:rFonts w:ascii="Arial" w:eastAsia="Calibri" w:hAnsi="Arial" w:cs="Arial"/>
        </w:rPr>
        <w:t xml:space="preserve"> </w:t>
      </w:r>
      <w:r w:rsidRPr="74BBE19F" w:rsidR="005543E4">
        <w:rPr>
          <w:rFonts w:ascii="Arial" w:eastAsia="Calibri" w:hAnsi="Arial" w:cs="Arial"/>
        </w:rPr>
        <w:t xml:space="preserve">with the Census Bureau and multiple Federal agencies, including </w:t>
      </w:r>
      <w:r w:rsidRPr="74BBE19F" w:rsidR="005543E4">
        <w:rPr>
          <w:rFonts w:ascii="Arial" w:hAnsi="Arial" w:cs="Arial"/>
        </w:rPr>
        <w:t xml:space="preserve">the Office of Management and Budget (OMB); the U.S. Department of Agriculture’s (USDA) Economic Research Service (ERS) and Food and Nutrition Service (FNS); the Bureau of Labor Statistics (BLS); the Centers for Disease Control and Prevention (CDC) and the National Center for Health Statistics (NCHS); the Health Resources and Services Administration’s Maternal and Child Health Bureau (HRSA/MCHB); the National Center for Education Statistics (NCES); the Department of Housing and Urban Development (HUD); the Bureau of Transportation Statistics (BTS); the Department of Defense (DOD); the National Institute on </w:t>
      </w:r>
      <w:r w:rsidRPr="74BBE19F" w:rsidR="005543E4">
        <w:rPr>
          <w:rFonts w:ascii="Arial" w:hAnsi="Arial" w:cs="Arial"/>
        </w:rPr>
        <w:t>Occupational Safety and Health (NIOSH); the National Center for Immunization and Respiratory Diseases (NCIRD); the U.S. Energy Information Administration (EIA); the White House Council of Economic Advisors (CEA) and Domestic Policy Council (DPC); the Consumer Financial Protection Bureau (CFPB); the Department of Health and Human Services, Assistant Secretary for Planning and Evaluation (HHS/ASPE); the Food and Drug Administration (FDA)</w:t>
      </w:r>
      <w:r w:rsidRPr="74BBE19F" w:rsidR="00C2078F">
        <w:rPr>
          <w:rFonts w:ascii="Arial" w:hAnsi="Arial" w:cs="Arial"/>
        </w:rPr>
        <w:t>; and the National Endowment for the Arts (NEA)</w:t>
      </w:r>
      <w:r w:rsidRPr="74BBE19F" w:rsidR="005543E4">
        <w:rPr>
          <w:rFonts w:ascii="Arial" w:hAnsi="Arial" w:cs="Arial"/>
        </w:rPr>
        <w:t>.</w:t>
      </w:r>
    </w:p>
    <w:p w:rsidR="002C3EC3" w:rsidRPr="002B5126" w:rsidP="00CA45AB" w14:paraId="0FBAC5A5" w14:textId="77777777">
      <w:pPr>
        <w:pStyle w:val="BodyText"/>
        <w:spacing w:before="10" w:line="276" w:lineRule="auto"/>
        <w:ind w:left="720"/>
        <w:rPr>
          <w:rFonts w:ascii="Arial" w:hAnsi="Arial" w:cs="Arial"/>
          <w:b w:val="0"/>
          <w:bCs w:val="0"/>
          <w:sz w:val="22"/>
          <w:szCs w:val="22"/>
        </w:rPr>
      </w:pPr>
    </w:p>
    <w:p w:rsidR="005B7177" w:rsidRPr="002B5126" w:rsidP="00CD619D" w14:paraId="0B3D0D68" w14:textId="77777777">
      <w:pPr>
        <w:pStyle w:val="BodyText"/>
        <w:spacing w:before="10" w:line="276" w:lineRule="auto"/>
        <w:ind w:left="360" w:hanging="360"/>
        <w:rPr>
          <w:rFonts w:ascii="Arial" w:hAnsi="Arial" w:cs="Arial"/>
          <w:b w:val="0"/>
          <w:bCs w:val="0"/>
          <w:sz w:val="22"/>
          <w:szCs w:val="22"/>
        </w:rPr>
      </w:pPr>
      <w:r w:rsidRPr="002B5126">
        <w:rPr>
          <w:rFonts w:ascii="Arial" w:hAnsi="Arial" w:cs="Arial"/>
          <w:b w:val="0"/>
          <w:bCs w:val="0"/>
          <w:sz w:val="22"/>
          <w:szCs w:val="22"/>
        </w:rPr>
        <w:tab/>
      </w:r>
      <w:r w:rsidRPr="002B5126">
        <w:rPr>
          <w:rFonts w:ascii="Arial" w:hAnsi="Arial" w:cs="Arial"/>
          <w:b w:val="0"/>
          <w:bCs w:val="0"/>
          <w:sz w:val="22"/>
          <w:szCs w:val="22"/>
        </w:rPr>
        <w:tab/>
      </w:r>
    </w:p>
    <w:p w:rsidR="000148AA" w:rsidRPr="002B5126" w:rsidP="00CD619D" w14:paraId="403806AE" w14:textId="77777777">
      <w:pPr>
        <w:pStyle w:val="ListParagraph"/>
        <w:tabs>
          <w:tab w:val="left" w:pos="872"/>
        </w:tabs>
        <w:spacing w:line="276" w:lineRule="auto"/>
        <w:ind w:left="360" w:right="638" w:hanging="360"/>
        <w:rPr>
          <w:rFonts w:ascii="Arial" w:hAnsi="Arial" w:cs="Arial"/>
          <w:b/>
          <w:lang w:bidi="he-IL"/>
        </w:rPr>
      </w:pPr>
      <w:r w:rsidRPr="002B5126">
        <w:rPr>
          <w:rFonts w:ascii="Arial" w:hAnsi="Arial" w:cs="Arial"/>
          <w:b/>
          <w:spacing w:val="-3"/>
        </w:rPr>
        <w:t xml:space="preserve">9. </w:t>
      </w:r>
      <w:r w:rsidRPr="002B5126">
        <w:rPr>
          <w:rFonts w:ascii="Arial" w:hAnsi="Arial" w:cs="Arial"/>
          <w:b/>
          <w:spacing w:val="-3"/>
        </w:rPr>
        <w:tab/>
      </w:r>
      <w:r w:rsidRPr="002B5126" w:rsidR="008E0A73">
        <w:rPr>
          <w:rFonts w:ascii="Arial" w:hAnsi="Arial" w:cs="Arial"/>
          <w:b/>
          <w:lang w:bidi="he-IL"/>
        </w:rPr>
        <w:t>Explain any decision to provide any payment or gift to respondents, other than remuneration of contractors or grantees.</w:t>
      </w:r>
    </w:p>
    <w:p w:rsidR="008115D0" w:rsidRPr="002B5126" w:rsidP="008115D0" w14:paraId="40650805" w14:textId="77777777">
      <w:pPr>
        <w:spacing w:line="360" w:lineRule="auto"/>
        <w:ind w:firstLine="360"/>
        <w:rPr>
          <w:rFonts w:ascii="Arial" w:hAnsi="Arial" w:cs="Arial"/>
          <w:color w:val="000000"/>
          <w:sz w:val="20"/>
          <w:szCs w:val="20"/>
        </w:rPr>
      </w:pPr>
    </w:p>
    <w:p w:rsidR="00512029" w:rsidRPr="002B5126" w:rsidP="00572724" w14:paraId="6143F77E" w14:textId="77777777">
      <w:pPr>
        <w:spacing w:line="360" w:lineRule="auto"/>
        <w:ind w:left="360"/>
        <w:rPr>
          <w:rFonts w:ascii="Arial" w:hAnsi="Arial" w:cs="Arial"/>
          <w:color w:val="000000"/>
        </w:rPr>
      </w:pPr>
      <w:r w:rsidRPr="002B5126">
        <w:rPr>
          <w:rFonts w:ascii="Arial" w:hAnsi="Arial" w:cs="Arial"/>
          <w:color w:val="000000"/>
        </w:rPr>
        <w:t>Because retention is critical to a longitudinal panel design, incentives will be offered to respondents. As incentives remain one of the most effective ways to encourage survey participation, we informed our panel incentive structure by reviewing existing longitudinal surveys and panels (Table 4.1) and adjusting based on burden.</w:t>
      </w:r>
    </w:p>
    <w:p w:rsidR="00512029" w:rsidRPr="002B5126" w:rsidP="00512029" w14:paraId="0C8634AA" w14:textId="77777777">
      <w:pPr>
        <w:spacing w:line="360" w:lineRule="auto"/>
        <w:ind w:firstLine="360"/>
        <w:rPr>
          <w:rFonts w:ascii="Arial" w:hAnsi="Arial" w:cs="Arial"/>
          <w:color w:val="000000"/>
        </w:rPr>
      </w:pPr>
    </w:p>
    <w:p w:rsidR="00512029" w:rsidRPr="002B5126" w:rsidP="00572724" w14:paraId="077A9064" w14:textId="1B14661D">
      <w:pPr>
        <w:spacing w:line="360" w:lineRule="auto"/>
        <w:ind w:left="360"/>
        <w:rPr>
          <w:rFonts w:ascii="Arial" w:hAnsi="Arial" w:cs="Arial"/>
          <w:color w:val="000000"/>
        </w:rPr>
      </w:pPr>
      <w:r w:rsidRPr="002B5126">
        <w:rPr>
          <w:rFonts w:ascii="Arial" w:hAnsi="Arial" w:cs="Arial"/>
          <w:color w:val="000000"/>
        </w:rPr>
        <w:t xml:space="preserve">The incentive design for the Household Trends and Outlook Pulse Survey includes the following: </w:t>
      </w:r>
    </w:p>
    <w:p w:rsidR="00512029" w:rsidRPr="002B5126" w:rsidP="00572724" w14:paraId="04020A39" w14:textId="5B1EA474">
      <w:pPr>
        <w:pStyle w:val="ListParagraph"/>
        <w:numPr>
          <w:ilvl w:val="1"/>
          <w:numId w:val="3"/>
        </w:numPr>
        <w:spacing w:line="360" w:lineRule="auto"/>
        <w:ind w:left="1080"/>
        <w:rPr>
          <w:rFonts w:ascii="Arial" w:hAnsi="Arial" w:cs="Arial"/>
          <w:color w:val="000000"/>
        </w:rPr>
      </w:pPr>
      <w:r w:rsidRPr="002B5126">
        <w:rPr>
          <w:rFonts w:ascii="Arial" w:hAnsi="Arial" w:cs="Arial"/>
          <w:color w:val="000000"/>
        </w:rPr>
        <w:t xml:space="preserve">Invitation: $2 visible prepaid incentive with the initial and panel replenishment invitation to complete the baseline questionnaire. </w:t>
      </w:r>
    </w:p>
    <w:p w:rsidR="00512029" w:rsidRPr="002B5126" w:rsidP="00572724" w14:paraId="5D4EE188" w14:textId="5C04A702">
      <w:pPr>
        <w:pStyle w:val="ListParagraph"/>
        <w:numPr>
          <w:ilvl w:val="1"/>
          <w:numId w:val="3"/>
        </w:numPr>
        <w:spacing w:line="360" w:lineRule="auto"/>
        <w:ind w:left="1080"/>
        <w:rPr>
          <w:rFonts w:ascii="Arial" w:hAnsi="Arial" w:cs="Arial"/>
          <w:color w:val="000000"/>
        </w:rPr>
      </w:pPr>
      <w:r w:rsidRPr="002B5126">
        <w:rPr>
          <w:rFonts w:ascii="Arial" w:hAnsi="Arial" w:cs="Arial"/>
          <w:color w:val="000000"/>
        </w:rPr>
        <w:t xml:space="preserve">Baseline Questionnaire: $10 baseline contingent incentive after initial recruitment field period. </w:t>
      </w:r>
    </w:p>
    <w:p w:rsidR="00512029" w:rsidRPr="002B5126" w:rsidP="00572724" w14:paraId="362EFA6B" w14:textId="6B79432F">
      <w:pPr>
        <w:pStyle w:val="ListParagraph"/>
        <w:numPr>
          <w:ilvl w:val="1"/>
          <w:numId w:val="3"/>
        </w:numPr>
        <w:spacing w:line="360" w:lineRule="auto"/>
        <w:ind w:left="1080"/>
        <w:rPr>
          <w:rFonts w:ascii="Arial" w:hAnsi="Arial" w:cs="Arial"/>
          <w:color w:val="000000"/>
        </w:rPr>
      </w:pPr>
      <w:r w:rsidRPr="002B5126">
        <w:rPr>
          <w:rFonts w:ascii="Arial" w:hAnsi="Arial" w:cs="Arial"/>
          <w:color w:val="000000"/>
        </w:rPr>
        <w:t xml:space="preserve">Topical Surveys: $5 for each topical survey. </w:t>
      </w:r>
    </w:p>
    <w:p w:rsidR="00512029" w:rsidRPr="002B5126" w:rsidP="00512029" w14:paraId="487484C8" w14:textId="77777777">
      <w:pPr>
        <w:spacing w:line="360" w:lineRule="auto"/>
        <w:ind w:firstLine="360"/>
        <w:rPr>
          <w:rFonts w:ascii="Arial" w:hAnsi="Arial" w:cs="Arial"/>
          <w:color w:val="000000"/>
        </w:rPr>
      </w:pPr>
    </w:p>
    <w:p w:rsidR="00512029" w:rsidRPr="002B5126" w:rsidP="00512029" w14:paraId="25E26C66" w14:textId="4A7AF412">
      <w:pPr>
        <w:spacing w:line="360" w:lineRule="auto"/>
        <w:rPr>
          <w:rFonts w:ascii="Arial" w:hAnsi="Arial" w:cs="Arial"/>
          <w:color w:val="000000"/>
        </w:rPr>
      </w:pPr>
      <w:r w:rsidRPr="002B5126">
        <w:rPr>
          <w:rFonts w:ascii="Arial" w:hAnsi="Arial" w:cs="Arial"/>
          <w:color w:val="000000"/>
        </w:rPr>
        <w:t>Respondents will be mailed cash pre-incentives and offered digital contingent incentives for survey completion. Cash will be available for those respondents unable or unwilling to utilize digital incentives. The incentive structure could be amended to facilitate ongoing engagement of panelists, particularly for groups of panelists that are rare or historically undercounted.</w:t>
      </w:r>
    </w:p>
    <w:p w:rsidR="00316F41" w:rsidRPr="002B5126" w:rsidP="00512029" w14:paraId="6C9F6B9C" w14:textId="77777777">
      <w:pPr>
        <w:spacing w:line="360" w:lineRule="auto"/>
        <w:rPr>
          <w:rFonts w:ascii="Arial" w:hAnsi="Arial" w:cs="Arial"/>
          <w:color w:val="000000"/>
        </w:rPr>
      </w:pPr>
    </w:p>
    <w:p w:rsidR="00512029" w:rsidRPr="002B5126" w:rsidP="00512029" w14:paraId="672A649E" w14:textId="77777777">
      <w:pPr>
        <w:spacing w:line="360" w:lineRule="auto"/>
        <w:rPr>
          <w:rFonts w:ascii="Arial" w:hAnsi="Arial" w:cs="Arial"/>
          <w:b/>
          <w:color w:val="000000"/>
          <w:sz w:val="20"/>
          <w:szCs w:val="20"/>
        </w:rPr>
      </w:pPr>
      <w:r w:rsidRPr="002B5126">
        <w:rPr>
          <w:rFonts w:ascii="Arial" w:hAnsi="Arial" w:cs="Arial"/>
          <w:b/>
          <w:color w:val="000000"/>
          <w:sz w:val="20"/>
          <w:szCs w:val="20"/>
        </w:rPr>
        <w:t xml:space="preserve">Table </w:t>
      </w:r>
      <w:r w:rsidRPr="002B5126">
        <w:rPr>
          <w:rFonts w:ascii="Arial" w:hAnsi="Arial" w:cs="Arial"/>
          <w:b/>
          <w:color w:val="000000"/>
          <w:sz w:val="20"/>
          <w:szCs w:val="20"/>
        </w:rPr>
        <w:fldChar w:fldCharType="begin"/>
      </w:r>
      <w:r w:rsidRPr="002B5126">
        <w:rPr>
          <w:rFonts w:ascii="Arial" w:hAnsi="Arial" w:cs="Arial"/>
          <w:b/>
          <w:color w:val="000000"/>
          <w:sz w:val="20"/>
          <w:szCs w:val="20"/>
        </w:rPr>
        <w:instrText xml:space="preserve"> STYLEREF 1 \s </w:instrText>
      </w:r>
      <w:r w:rsidRPr="002B5126">
        <w:rPr>
          <w:rFonts w:ascii="Arial" w:hAnsi="Arial" w:cs="Arial"/>
          <w:b/>
          <w:color w:val="000000"/>
          <w:sz w:val="20"/>
          <w:szCs w:val="20"/>
        </w:rPr>
        <w:fldChar w:fldCharType="separate"/>
      </w:r>
      <w:r w:rsidRPr="002B5126">
        <w:rPr>
          <w:rFonts w:ascii="Arial" w:hAnsi="Arial" w:cs="Arial"/>
          <w:b/>
          <w:color w:val="000000"/>
          <w:sz w:val="20"/>
          <w:szCs w:val="20"/>
        </w:rPr>
        <w:t>4</w:t>
      </w:r>
      <w:r w:rsidRPr="002B5126">
        <w:rPr>
          <w:rFonts w:ascii="Arial" w:hAnsi="Arial" w:cs="Arial"/>
          <w:color w:val="000000"/>
          <w:sz w:val="20"/>
          <w:szCs w:val="20"/>
        </w:rPr>
        <w:fldChar w:fldCharType="end"/>
      </w:r>
      <w:r w:rsidRPr="002B5126">
        <w:rPr>
          <w:rFonts w:ascii="Arial" w:hAnsi="Arial" w:cs="Arial"/>
          <w:b/>
          <w:color w:val="000000"/>
          <w:sz w:val="20"/>
          <w:szCs w:val="20"/>
        </w:rPr>
        <w:t>.</w:t>
      </w:r>
      <w:r w:rsidRPr="002B5126">
        <w:rPr>
          <w:rFonts w:ascii="Arial" w:hAnsi="Arial" w:cs="Arial"/>
          <w:b/>
          <w:color w:val="000000"/>
          <w:sz w:val="20"/>
          <w:szCs w:val="20"/>
        </w:rPr>
        <w:fldChar w:fldCharType="begin"/>
      </w:r>
      <w:r w:rsidRPr="002B5126">
        <w:rPr>
          <w:rFonts w:ascii="Arial" w:hAnsi="Arial" w:cs="Arial"/>
          <w:b/>
          <w:color w:val="000000"/>
          <w:sz w:val="20"/>
          <w:szCs w:val="20"/>
        </w:rPr>
        <w:instrText xml:space="preserve"> SEQ Table \* ARABIC \s 1 </w:instrText>
      </w:r>
      <w:r w:rsidRPr="002B5126">
        <w:rPr>
          <w:rFonts w:ascii="Arial" w:hAnsi="Arial" w:cs="Arial"/>
          <w:b/>
          <w:color w:val="000000"/>
          <w:sz w:val="20"/>
          <w:szCs w:val="20"/>
        </w:rPr>
        <w:fldChar w:fldCharType="separate"/>
      </w:r>
      <w:r w:rsidRPr="002B5126">
        <w:rPr>
          <w:rFonts w:ascii="Arial" w:hAnsi="Arial" w:cs="Arial"/>
          <w:b/>
          <w:color w:val="000000"/>
          <w:sz w:val="20"/>
          <w:szCs w:val="20"/>
        </w:rPr>
        <w:t>1</w:t>
      </w:r>
      <w:r w:rsidRPr="002B5126">
        <w:rPr>
          <w:rFonts w:ascii="Arial" w:hAnsi="Arial" w:cs="Arial"/>
          <w:color w:val="000000"/>
          <w:sz w:val="20"/>
          <w:szCs w:val="20"/>
        </w:rPr>
        <w:fldChar w:fldCharType="end"/>
      </w:r>
      <w:r w:rsidRPr="002B5126">
        <w:rPr>
          <w:rFonts w:ascii="Arial" w:hAnsi="Arial" w:cs="Arial"/>
          <w:b/>
          <w:color w:val="000000"/>
          <w:sz w:val="20"/>
          <w:szCs w:val="20"/>
        </w:rPr>
        <w:tab/>
        <w:t>Incentive Structure in Longitudinal Federal Surveys and Nonprofit Panels</w:t>
      </w:r>
    </w:p>
    <w:tbl>
      <w:tblPr>
        <w:tblW w:w="0" w:type="auto"/>
        <w:tblLayout w:type="fixed"/>
        <w:tblLook w:val="04A0"/>
      </w:tblPr>
      <w:tblGrid>
        <w:gridCol w:w="3210"/>
        <w:gridCol w:w="2349"/>
        <w:gridCol w:w="2300"/>
        <w:gridCol w:w="1501"/>
      </w:tblGrid>
      <w:tr w14:paraId="2B7E5E0B" w14:textId="77777777" w:rsidTr="00E45935">
        <w:tblPrEx>
          <w:tblW w:w="0" w:type="auto"/>
          <w:tblLayout w:type="fixed"/>
          <w:tblLook w:val="04A0"/>
        </w:tblPrEx>
        <w:tc>
          <w:tcPr>
            <w:tcW w:w="3210" w:type="dxa"/>
            <w:vMerge w:val="restart"/>
          </w:tcPr>
          <w:p w:rsidR="00512029" w:rsidRPr="002B5126" w:rsidP="00512029" w14:paraId="6062E1FB" w14:textId="77777777">
            <w:pPr>
              <w:spacing w:line="360" w:lineRule="auto"/>
              <w:rPr>
                <w:rFonts w:ascii="Arial" w:hAnsi="Arial" w:cs="Arial"/>
                <w:b/>
                <w:color w:val="000000"/>
                <w:sz w:val="20"/>
                <w:szCs w:val="20"/>
              </w:rPr>
            </w:pPr>
            <w:r w:rsidRPr="002B5126">
              <w:rPr>
                <w:rFonts w:ascii="Arial" w:hAnsi="Arial" w:cs="Arial"/>
                <w:b/>
                <w:color w:val="000000"/>
                <w:sz w:val="20"/>
                <w:szCs w:val="20"/>
              </w:rPr>
              <w:t>Survey</w:t>
            </w:r>
          </w:p>
        </w:tc>
        <w:tc>
          <w:tcPr>
            <w:tcW w:w="2349" w:type="dxa"/>
            <w:vMerge w:val="restart"/>
          </w:tcPr>
          <w:p w:rsidR="00512029" w:rsidRPr="002B5126" w:rsidP="00512029" w14:paraId="4C843931" w14:textId="77777777">
            <w:pPr>
              <w:spacing w:line="360" w:lineRule="auto"/>
              <w:rPr>
                <w:rFonts w:ascii="Arial" w:hAnsi="Arial" w:cs="Arial"/>
                <w:b/>
                <w:color w:val="000000"/>
                <w:sz w:val="20"/>
                <w:szCs w:val="20"/>
              </w:rPr>
            </w:pPr>
            <w:r w:rsidRPr="002B5126">
              <w:rPr>
                <w:rFonts w:ascii="Arial" w:hAnsi="Arial" w:cs="Arial"/>
                <w:b/>
                <w:color w:val="000000"/>
                <w:sz w:val="20"/>
                <w:szCs w:val="20"/>
              </w:rPr>
              <w:t>Enrollment Incentive/Wave 1</w:t>
            </w:r>
          </w:p>
        </w:tc>
        <w:tc>
          <w:tcPr>
            <w:tcW w:w="3801" w:type="dxa"/>
            <w:gridSpan w:val="2"/>
          </w:tcPr>
          <w:p w:rsidR="00512029" w:rsidRPr="002B5126" w:rsidP="00512029" w14:paraId="0792F2EF" w14:textId="77777777">
            <w:pPr>
              <w:spacing w:line="360" w:lineRule="auto"/>
              <w:rPr>
                <w:rFonts w:ascii="Arial" w:hAnsi="Arial" w:cs="Arial"/>
                <w:b/>
                <w:color w:val="000000"/>
                <w:sz w:val="20"/>
                <w:szCs w:val="20"/>
              </w:rPr>
            </w:pPr>
            <w:r w:rsidRPr="002B5126">
              <w:rPr>
                <w:rFonts w:ascii="Arial" w:hAnsi="Arial" w:cs="Arial"/>
                <w:b/>
                <w:color w:val="000000"/>
                <w:sz w:val="20"/>
                <w:szCs w:val="20"/>
              </w:rPr>
              <w:t xml:space="preserve">Panel </w:t>
            </w:r>
          </w:p>
        </w:tc>
      </w:tr>
      <w:tr w14:paraId="210FE798" w14:textId="77777777" w:rsidTr="00E45935">
        <w:tblPrEx>
          <w:tblW w:w="0" w:type="auto"/>
          <w:tblLayout w:type="fixed"/>
          <w:tblLook w:val="04A0"/>
        </w:tblPrEx>
        <w:tc>
          <w:tcPr>
            <w:tcW w:w="3210" w:type="dxa"/>
            <w:vMerge/>
            <w:tcBorders>
              <w:bottom w:val="single" w:sz="6" w:space="0" w:color="auto"/>
            </w:tcBorders>
            <w:hideMark/>
          </w:tcPr>
          <w:p w:rsidR="00512029" w:rsidRPr="002B5126" w:rsidP="00512029" w14:paraId="29EA8DB6" w14:textId="77777777">
            <w:pPr>
              <w:spacing w:line="360" w:lineRule="auto"/>
              <w:rPr>
                <w:rFonts w:ascii="Arial" w:hAnsi="Arial" w:cs="Arial"/>
                <w:b/>
                <w:color w:val="000000"/>
                <w:sz w:val="20"/>
                <w:szCs w:val="20"/>
              </w:rPr>
            </w:pPr>
          </w:p>
        </w:tc>
        <w:tc>
          <w:tcPr>
            <w:tcW w:w="2349" w:type="dxa"/>
            <w:vMerge/>
            <w:tcBorders>
              <w:bottom w:val="single" w:sz="6" w:space="0" w:color="auto"/>
            </w:tcBorders>
            <w:hideMark/>
          </w:tcPr>
          <w:p w:rsidR="00512029" w:rsidRPr="002B5126" w:rsidP="00512029" w14:paraId="264B3E0F" w14:textId="77777777">
            <w:pPr>
              <w:spacing w:line="360" w:lineRule="auto"/>
              <w:rPr>
                <w:rFonts w:ascii="Arial" w:hAnsi="Arial" w:cs="Arial"/>
                <w:b/>
                <w:color w:val="000000"/>
                <w:sz w:val="20"/>
                <w:szCs w:val="20"/>
              </w:rPr>
            </w:pPr>
          </w:p>
        </w:tc>
        <w:tc>
          <w:tcPr>
            <w:tcW w:w="2300" w:type="dxa"/>
            <w:tcBorders>
              <w:bottom w:val="single" w:sz="6" w:space="0" w:color="auto"/>
            </w:tcBorders>
            <w:hideMark/>
          </w:tcPr>
          <w:p w:rsidR="00512029" w:rsidRPr="002B5126" w:rsidP="00512029" w14:paraId="2F988F1B" w14:textId="77777777">
            <w:pPr>
              <w:spacing w:line="360" w:lineRule="auto"/>
              <w:rPr>
                <w:rFonts w:ascii="Arial" w:hAnsi="Arial" w:cs="Arial"/>
                <w:b/>
                <w:color w:val="000000"/>
                <w:sz w:val="20"/>
                <w:szCs w:val="20"/>
              </w:rPr>
            </w:pPr>
            <w:r w:rsidRPr="002B5126">
              <w:rPr>
                <w:rFonts w:ascii="Arial" w:hAnsi="Arial" w:cs="Arial"/>
                <w:b/>
                <w:color w:val="000000"/>
                <w:sz w:val="20"/>
                <w:szCs w:val="20"/>
              </w:rPr>
              <w:t>Incentive</w:t>
            </w:r>
          </w:p>
        </w:tc>
        <w:tc>
          <w:tcPr>
            <w:tcW w:w="1501" w:type="dxa"/>
            <w:tcBorders>
              <w:bottom w:val="single" w:sz="6" w:space="0" w:color="auto"/>
            </w:tcBorders>
            <w:hideMark/>
          </w:tcPr>
          <w:p w:rsidR="00512029" w:rsidRPr="002B5126" w:rsidP="00512029" w14:paraId="0AB6C77E" w14:textId="77777777">
            <w:pPr>
              <w:spacing w:line="360" w:lineRule="auto"/>
              <w:rPr>
                <w:rFonts w:ascii="Arial" w:hAnsi="Arial" w:cs="Arial"/>
                <w:b/>
                <w:color w:val="000000"/>
                <w:sz w:val="20"/>
                <w:szCs w:val="20"/>
              </w:rPr>
            </w:pPr>
            <w:r w:rsidRPr="002B5126">
              <w:rPr>
                <w:rFonts w:ascii="Arial" w:hAnsi="Arial" w:cs="Arial"/>
                <w:b/>
                <w:color w:val="000000"/>
                <w:sz w:val="20"/>
                <w:szCs w:val="20"/>
              </w:rPr>
              <w:t>Maintenance</w:t>
            </w:r>
          </w:p>
        </w:tc>
      </w:tr>
      <w:tr w14:paraId="72A99720" w14:textId="77777777" w:rsidTr="00E45935">
        <w:tblPrEx>
          <w:tblW w:w="0" w:type="auto"/>
          <w:tblLayout w:type="fixed"/>
          <w:tblLook w:val="04A0"/>
        </w:tblPrEx>
        <w:tc>
          <w:tcPr>
            <w:tcW w:w="3210" w:type="dxa"/>
            <w:tcBorders>
              <w:top w:val="single" w:sz="6" w:space="0" w:color="auto"/>
              <w:bottom w:val="nil"/>
            </w:tcBorders>
            <w:hideMark/>
          </w:tcPr>
          <w:p w:rsidR="00512029" w:rsidRPr="002B5126" w:rsidP="00512029" w14:paraId="7A347C3F" w14:textId="77777777">
            <w:pPr>
              <w:spacing w:line="360" w:lineRule="auto"/>
              <w:rPr>
                <w:rFonts w:ascii="Arial" w:hAnsi="Arial" w:cs="Arial"/>
                <w:color w:val="000000"/>
                <w:sz w:val="20"/>
                <w:szCs w:val="20"/>
              </w:rPr>
            </w:pPr>
            <w:r w:rsidRPr="002B5126">
              <w:rPr>
                <w:rFonts w:ascii="Arial" w:hAnsi="Arial" w:cs="Arial"/>
                <w:color w:val="000000"/>
                <w:sz w:val="20"/>
                <w:szCs w:val="20"/>
              </w:rPr>
              <w:t>SIPP (historical)</w:t>
            </w:r>
          </w:p>
        </w:tc>
        <w:tc>
          <w:tcPr>
            <w:tcW w:w="2349" w:type="dxa"/>
            <w:tcBorders>
              <w:top w:val="single" w:sz="6" w:space="0" w:color="auto"/>
              <w:bottom w:val="nil"/>
            </w:tcBorders>
            <w:hideMark/>
          </w:tcPr>
          <w:p w:rsidR="00512029" w:rsidRPr="002B5126" w:rsidP="00512029" w14:paraId="4A8F6869" w14:textId="77777777">
            <w:pPr>
              <w:spacing w:line="360" w:lineRule="auto"/>
              <w:rPr>
                <w:rFonts w:ascii="Arial" w:hAnsi="Arial" w:cs="Arial"/>
                <w:color w:val="000000"/>
                <w:sz w:val="20"/>
                <w:szCs w:val="20"/>
              </w:rPr>
            </w:pPr>
            <w:r w:rsidRPr="002B5126">
              <w:rPr>
                <w:rFonts w:ascii="Arial" w:hAnsi="Arial" w:cs="Arial"/>
                <w:color w:val="000000"/>
                <w:sz w:val="20"/>
                <w:szCs w:val="20"/>
              </w:rPr>
              <w:t>$40*</w:t>
            </w:r>
          </w:p>
        </w:tc>
        <w:tc>
          <w:tcPr>
            <w:tcW w:w="2300" w:type="dxa"/>
            <w:tcBorders>
              <w:top w:val="single" w:sz="6" w:space="0" w:color="auto"/>
              <w:bottom w:val="nil"/>
            </w:tcBorders>
            <w:hideMark/>
          </w:tcPr>
          <w:p w:rsidR="00512029" w:rsidRPr="002B5126" w:rsidP="00512029" w14:paraId="7AA550CB" w14:textId="77777777">
            <w:pPr>
              <w:spacing w:line="360" w:lineRule="auto"/>
              <w:rPr>
                <w:rFonts w:ascii="Arial" w:hAnsi="Arial" w:cs="Arial"/>
                <w:color w:val="000000"/>
                <w:sz w:val="20"/>
                <w:szCs w:val="20"/>
              </w:rPr>
            </w:pPr>
            <w:r w:rsidRPr="002B5126">
              <w:rPr>
                <w:rFonts w:ascii="Arial" w:hAnsi="Arial" w:cs="Arial"/>
                <w:color w:val="000000"/>
                <w:sz w:val="20"/>
                <w:szCs w:val="20"/>
              </w:rPr>
              <w:t>$40</w:t>
            </w:r>
          </w:p>
        </w:tc>
        <w:tc>
          <w:tcPr>
            <w:tcW w:w="1501" w:type="dxa"/>
            <w:tcBorders>
              <w:top w:val="single" w:sz="6" w:space="0" w:color="auto"/>
              <w:bottom w:val="nil"/>
            </w:tcBorders>
            <w:hideMark/>
          </w:tcPr>
          <w:p w:rsidR="00512029" w:rsidRPr="002B5126" w:rsidP="00512029" w14:paraId="331974FB"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r w14:paraId="366934AB" w14:textId="77777777" w:rsidTr="00E45935">
        <w:tblPrEx>
          <w:tblW w:w="0" w:type="auto"/>
          <w:tblLayout w:type="fixed"/>
          <w:tblLook w:val="04A0"/>
        </w:tblPrEx>
        <w:tc>
          <w:tcPr>
            <w:tcW w:w="3210" w:type="dxa"/>
            <w:tcBorders>
              <w:top w:val="nil"/>
            </w:tcBorders>
            <w:hideMark/>
          </w:tcPr>
          <w:p w:rsidR="00512029" w:rsidRPr="002B5126" w:rsidP="00512029" w14:paraId="6F178D93" w14:textId="77777777">
            <w:pPr>
              <w:spacing w:line="360" w:lineRule="auto"/>
              <w:rPr>
                <w:rFonts w:ascii="Arial" w:hAnsi="Arial" w:cs="Arial"/>
                <w:color w:val="000000"/>
                <w:sz w:val="20"/>
                <w:szCs w:val="20"/>
              </w:rPr>
            </w:pPr>
            <w:r w:rsidRPr="002B5126">
              <w:rPr>
                <w:rFonts w:ascii="Arial" w:hAnsi="Arial" w:cs="Arial"/>
                <w:color w:val="000000"/>
                <w:sz w:val="20"/>
                <w:szCs w:val="20"/>
              </w:rPr>
              <w:t>PSID</w:t>
            </w:r>
          </w:p>
        </w:tc>
        <w:tc>
          <w:tcPr>
            <w:tcW w:w="2349" w:type="dxa"/>
            <w:tcBorders>
              <w:top w:val="nil"/>
            </w:tcBorders>
            <w:hideMark/>
          </w:tcPr>
          <w:p w:rsidR="00512029" w:rsidRPr="002B5126" w:rsidP="00512029" w14:paraId="759F306B" w14:textId="77777777">
            <w:pPr>
              <w:spacing w:line="360" w:lineRule="auto"/>
              <w:rPr>
                <w:rFonts w:ascii="Arial" w:hAnsi="Arial" w:cs="Arial"/>
                <w:color w:val="000000"/>
                <w:sz w:val="20"/>
                <w:szCs w:val="20"/>
              </w:rPr>
            </w:pPr>
            <w:r w:rsidRPr="002B5126">
              <w:rPr>
                <w:rFonts w:ascii="Arial" w:hAnsi="Arial" w:cs="Arial"/>
                <w:color w:val="000000"/>
                <w:sz w:val="20"/>
                <w:szCs w:val="20"/>
              </w:rPr>
              <w:t>$75-150</w:t>
            </w:r>
          </w:p>
        </w:tc>
        <w:tc>
          <w:tcPr>
            <w:tcW w:w="2300" w:type="dxa"/>
            <w:tcBorders>
              <w:top w:val="nil"/>
            </w:tcBorders>
            <w:hideMark/>
          </w:tcPr>
          <w:p w:rsidR="00512029" w:rsidRPr="002B5126" w:rsidP="00512029" w14:paraId="771167FD" w14:textId="77777777">
            <w:pPr>
              <w:spacing w:line="360" w:lineRule="auto"/>
              <w:rPr>
                <w:rFonts w:ascii="Arial" w:hAnsi="Arial" w:cs="Arial"/>
                <w:color w:val="000000"/>
                <w:sz w:val="20"/>
                <w:szCs w:val="20"/>
              </w:rPr>
            </w:pPr>
            <w:r w:rsidRPr="002B5126">
              <w:rPr>
                <w:rFonts w:ascii="Arial" w:hAnsi="Arial" w:cs="Arial"/>
                <w:color w:val="000000"/>
                <w:sz w:val="20"/>
                <w:szCs w:val="20"/>
              </w:rPr>
              <w:t>$1/minute</w:t>
            </w:r>
          </w:p>
        </w:tc>
        <w:tc>
          <w:tcPr>
            <w:tcW w:w="1501" w:type="dxa"/>
            <w:tcBorders>
              <w:top w:val="nil"/>
            </w:tcBorders>
            <w:hideMark/>
          </w:tcPr>
          <w:p w:rsidR="00512029" w:rsidRPr="002B5126" w:rsidP="00512029" w14:paraId="71CF3D22" w14:textId="77777777">
            <w:pPr>
              <w:spacing w:line="360" w:lineRule="auto"/>
              <w:rPr>
                <w:rFonts w:ascii="Arial" w:hAnsi="Arial" w:cs="Arial"/>
                <w:color w:val="000000"/>
                <w:sz w:val="20"/>
                <w:szCs w:val="20"/>
              </w:rPr>
            </w:pPr>
            <w:r w:rsidRPr="002B5126">
              <w:rPr>
                <w:rFonts w:ascii="Arial" w:hAnsi="Arial" w:cs="Arial"/>
                <w:color w:val="000000"/>
                <w:sz w:val="20"/>
                <w:szCs w:val="20"/>
              </w:rPr>
              <w:t>Unknown</w:t>
            </w:r>
          </w:p>
        </w:tc>
      </w:tr>
      <w:tr w14:paraId="63EEA4B5" w14:textId="77777777" w:rsidTr="00E45935">
        <w:tblPrEx>
          <w:tblW w:w="0" w:type="auto"/>
          <w:tblLayout w:type="fixed"/>
          <w:tblLook w:val="04A0"/>
        </w:tblPrEx>
        <w:tc>
          <w:tcPr>
            <w:tcW w:w="3210" w:type="dxa"/>
            <w:hideMark/>
          </w:tcPr>
          <w:p w:rsidR="00512029" w:rsidRPr="002B5126" w:rsidP="00512029" w14:paraId="7D164C93" w14:textId="77777777">
            <w:pPr>
              <w:spacing w:line="360" w:lineRule="auto"/>
              <w:rPr>
                <w:rFonts w:ascii="Arial" w:hAnsi="Arial" w:cs="Arial"/>
                <w:color w:val="000000"/>
                <w:sz w:val="20"/>
                <w:szCs w:val="20"/>
              </w:rPr>
            </w:pPr>
            <w:r w:rsidRPr="002B5126">
              <w:rPr>
                <w:rFonts w:ascii="Arial" w:hAnsi="Arial" w:cs="Arial"/>
                <w:color w:val="000000"/>
                <w:sz w:val="20"/>
                <w:szCs w:val="20"/>
              </w:rPr>
              <w:t>ECLS-B</w:t>
            </w:r>
          </w:p>
        </w:tc>
        <w:tc>
          <w:tcPr>
            <w:tcW w:w="2349" w:type="dxa"/>
            <w:hideMark/>
          </w:tcPr>
          <w:p w:rsidR="00512029" w:rsidRPr="002B5126" w:rsidP="00512029" w14:paraId="5B84960B" w14:textId="77777777">
            <w:pPr>
              <w:spacing w:line="360" w:lineRule="auto"/>
              <w:rPr>
                <w:rFonts w:ascii="Arial" w:hAnsi="Arial" w:cs="Arial"/>
                <w:color w:val="000000"/>
                <w:sz w:val="20"/>
                <w:szCs w:val="20"/>
              </w:rPr>
            </w:pPr>
            <w:r w:rsidRPr="002B5126">
              <w:rPr>
                <w:rFonts w:ascii="Arial" w:hAnsi="Arial" w:cs="Arial"/>
                <w:color w:val="000000"/>
                <w:sz w:val="20"/>
                <w:szCs w:val="20"/>
              </w:rPr>
              <w:t>$50</w:t>
            </w:r>
          </w:p>
        </w:tc>
        <w:tc>
          <w:tcPr>
            <w:tcW w:w="2300" w:type="dxa"/>
            <w:hideMark/>
          </w:tcPr>
          <w:p w:rsidR="00512029" w:rsidRPr="002B5126" w:rsidP="00512029" w14:paraId="087CFA8B" w14:textId="77777777">
            <w:pPr>
              <w:spacing w:line="360" w:lineRule="auto"/>
              <w:rPr>
                <w:rFonts w:ascii="Arial" w:hAnsi="Arial" w:cs="Arial"/>
                <w:color w:val="000000"/>
                <w:sz w:val="20"/>
                <w:szCs w:val="20"/>
              </w:rPr>
            </w:pPr>
            <w:r w:rsidRPr="002B5126">
              <w:rPr>
                <w:rFonts w:ascii="Arial" w:hAnsi="Arial" w:cs="Arial"/>
                <w:color w:val="000000"/>
                <w:sz w:val="20"/>
                <w:szCs w:val="20"/>
              </w:rPr>
              <w:t>$30/survey + children’s book</w:t>
            </w:r>
          </w:p>
        </w:tc>
        <w:tc>
          <w:tcPr>
            <w:tcW w:w="1501" w:type="dxa"/>
            <w:hideMark/>
          </w:tcPr>
          <w:p w:rsidR="00512029" w:rsidRPr="002B5126" w:rsidP="00512029" w14:paraId="3DA4521B"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r w14:paraId="344458C7" w14:textId="77777777" w:rsidTr="00E45935">
        <w:tblPrEx>
          <w:tblW w:w="0" w:type="auto"/>
          <w:tblLayout w:type="fixed"/>
          <w:tblLook w:val="04A0"/>
        </w:tblPrEx>
        <w:tc>
          <w:tcPr>
            <w:tcW w:w="3210" w:type="dxa"/>
            <w:hideMark/>
          </w:tcPr>
          <w:p w:rsidR="00512029" w:rsidRPr="002B5126" w:rsidP="00512029" w14:paraId="553197DB" w14:textId="77777777">
            <w:pPr>
              <w:spacing w:line="360" w:lineRule="auto"/>
              <w:rPr>
                <w:rFonts w:ascii="Arial" w:hAnsi="Arial" w:cs="Arial"/>
                <w:color w:val="000000"/>
                <w:sz w:val="20"/>
                <w:szCs w:val="20"/>
              </w:rPr>
            </w:pPr>
            <w:r w:rsidRPr="002B5126">
              <w:rPr>
                <w:rFonts w:ascii="Arial" w:hAnsi="Arial" w:cs="Arial"/>
                <w:color w:val="000000"/>
                <w:sz w:val="20"/>
                <w:szCs w:val="20"/>
              </w:rPr>
              <w:t>NLSY</w:t>
            </w:r>
          </w:p>
        </w:tc>
        <w:tc>
          <w:tcPr>
            <w:tcW w:w="2349" w:type="dxa"/>
          </w:tcPr>
          <w:p w:rsidR="00512029" w:rsidRPr="002B5126" w:rsidP="00512029" w14:paraId="6A9BA02C" w14:textId="77777777">
            <w:pPr>
              <w:spacing w:line="360" w:lineRule="auto"/>
              <w:rPr>
                <w:rFonts w:ascii="Arial" w:hAnsi="Arial" w:cs="Arial"/>
                <w:color w:val="000000"/>
                <w:sz w:val="20"/>
                <w:szCs w:val="20"/>
              </w:rPr>
            </w:pPr>
            <w:r w:rsidRPr="002B5126">
              <w:rPr>
                <w:rFonts w:ascii="Arial" w:hAnsi="Arial" w:cs="Arial"/>
                <w:color w:val="000000"/>
                <w:sz w:val="20"/>
                <w:szCs w:val="20"/>
              </w:rPr>
              <w:t>$40</w:t>
            </w:r>
          </w:p>
        </w:tc>
        <w:tc>
          <w:tcPr>
            <w:tcW w:w="2300" w:type="dxa"/>
            <w:hideMark/>
          </w:tcPr>
          <w:p w:rsidR="00512029" w:rsidRPr="002B5126" w:rsidP="00512029" w14:paraId="6F5C9C3C" w14:textId="77777777">
            <w:pPr>
              <w:spacing w:line="360" w:lineRule="auto"/>
              <w:rPr>
                <w:rFonts w:ascii="Arial" w:hAnsi="Arial" w:cs="Arial"/>
                <w:color w:val="000000"/>
                <w:sz w:val="20"/>
                <w:szCs w:val="20"/>
              </w:rPr>
            </w:pPr>
            <w:r w:rsidRPr="002B5126">
              <w:rPr>
                <w:rFonts w:ascii="Arial" w:hAnsi="Arial" w:cs="Arial"/>
                <w:color w:val="000000"/>
                <w:sz w:val="20"/>
                <w:szCs w:val="20"/>
              </w:rPr>
              <w:t>$70</w:t>
            </w:r>
          </w:p>
          <w:p w:rsidR="00512029" w:rsidRPr="002B5126" w:rsidP="00512029" w14:paraId="4EE2AB59" w14:textId="77777777">
            <w:pPr>
              <w:spacing w:line="360" w:lineRule="auto"/>
              <w:rPr>
                <w:rFonts w:ascii="Arial" w:hAnsi="Arial" w:cs="Arial"/>
                <w:color w:val="000000"/>
                <w:sz w:val="20"/>
                <w:szCs w:val="20"/>
              </w:rPr>
            </w:pPr>
            <w:r w:rsidRPr="002B5126">
              <w:rPr>
                <w:rFonts w:ascii="Arial" w:hAnsi="Arial" w:cs="Arial"/>
                <w:color w:val="000000"/>
                <w:sz w:val="20"/>
                <w:szCs w:val="20"/>
              </w:rPr>
              <w:t>$100 early bird</w:t>
            </w:r>
          </w:p>
        </w:tc>
        <w:tc>
          <w:tcPr>
            <w:tcW w:w="1501" w:type="dxa"/>
            <w:hideMark/>
          </w:tcPr>
          <w:p w:rsidR="00512029" w:rsidRPr="002B5126" w:rsidP="00512029" w14:paraId="68D4516B"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r w14:paraId="36D8ED3C" w14:textId="77777777" w:rsidTr="00E45935">
        <w:tblPrEx>
          <w:tblW w:w="0" w:type="auto"/>
          <w:tblLayout w:type="fixed"/>
          <w:tblLook w:val="04A0"/>
        </w:tblPrEx>
        <w:tc>
          <w:tcPr>
            <w:tcW w:w="3210" w:type="dxa"/>
            <w:hideMark/>
          </w:tcPr>
          <w:p w:rsidR="00512029" w:rsidRPr="002B5126" w:rsidP="00512029" w14:paraId="3D0E9B24" w14:textId="77777777">
            <w:pPr>
              <w:spacing w:line="360" w:lineRule="auto"/>
              <w:rPr>
                <w:rFonts w:ascii="Arial" w:hAnsi="Arial" w:cs="Arial"/>
                <w:color w:val="000000"/>
                <w:sz w:val="20"/>
                <w:szCs w:val="20"/>
              </w:rPr>
            </w:pPr>
            <w:r w:rsidRPr="002B5126">
              <w:rPr>
                <w:rFonts w:ascii="Arial" w:hAnsi="Arial" w:cs="Arial"/>
                <w:color w:val="000000"/>
                <w:sz w:val="20"/>
                <w:szCs w:val="20"/>
              </w:rPr>
              <w:t>NSCAW</w:t>
            </w:r>
          </w:p>
        </w:tc>
        <w:tc>
          <w:tcPr>
            <w:tcW w:w="2349" w:type="dxa"/>
            <w:hideMark/>
          </w:tcPr>
          <w:p w:rsidR="00512029" w:rsidRPr="002B5126" w:rsidP="00512029" w14:paraId="74628D8A" w14:textId="77777777">
            <w:pPr>
              <w:spacing w:line="360" w:lineRule="auto"/>
              <w:rPr>
                <w:rFonts w:ascii="Arial" w:hAnsi="Arial" w:cs="Arial"/>
                <w:color w:val="000000"/>
                <w:sz w:val="20"/>
                <w:szCs w:val="20"/>
              </w:rPr>
            </w:pPr>
            <w:r w:rsidRPr="002B5126">
              <w:rPr>
                <w:rFonts w:ascii="Arial" w:hAnsi="Arial" w:cs="Arial"/>
                <w:color w:val="000000"/>
                <w:sz w:val="20"/>
                <w:szCs w:val="20"/>
              </w:rPr>
              <w:t>$50 caregiver</w:t>
            </w:r>
          </w:p>
          <w:p w:rsidR="00512029" w:rsidRPr="002B5126" w:rsidP="00512029" w14:paraId="03DCE2B2" w14:textId="77777777">
            <w:pPr>
              <w:spacing w:line="360" w:lineRule="auto"/>
              <w:rPr>
                <w:rFonts w:ascii="Arial" w:hAnsi="Arial" w:cs="Arial"/>
                <w:color w:val="000000"/>
                <w:sz w:val="20"/>
                <w:szCs w:val="20"/>
              </w:rPr>
            </w:pPr>
            <w:r w:rsidRPr="002B5126">
              <w:rPr>
                <w:rFonts w:ascii="Arial" w:hAnsi="Arial" w:cs="Arial"/>
                <w:color w:val="000000"/>
                <w:sz w:val="20"/>
                <w:szCs w:val="20"/>
              </w:rPr>
              <w:t>$10-20 children</w:t>
            </w:r>
          </w:p>
        </w:tc>
        <w:tc>
          <w:tcPr>
            <w:tcW w:w="2300" w:type="dxa"/>
            <w:hideMark/>
          </w:tcPr>
          <w:p w:rsidR="00512029" w:rsidRPr="002B5126" w:rsidP="00512029" w14:paraId="4BF16802" w14:textId="77777777">
            <w:pPr>
              <w:spacing w:line="360" w:lineRule="auto"/>
              <w:rPr>
                <w:rFonts w:ascii="Arial" w:hAnsi="Arial" w:cs="Arial"/>
                <w:color w:val="000000"/>
                <w:sz w:val="20"/>
                <w:szCs w:val="20"/>
              </w:rPr>
            </w:pPr>
            <w:r w:rsidRPr="002B5126">
              <w:rPr>
                <w:rFonts w:ascii="Arial" w:hAnsi="Arial" w:cs="Arial"/>
                <w:color w:val="000000"/>
                <w:sz w:val="20"/>
                <w:szCs w:val="20"/>
              </w:rPr>
              <w:t>$10-20 children</w:t>
            </w:r>
          </w:p>
          <w:p w:rsidR="00512029" w:rsidRPr="002B5126" w:rsidP="00512029" w14:paraId="072FE80D" w14:textId="77777777">
            <w:pPr>
              <w:spacing w:line="360" w:lineRule="auto"/>
              <w:rPr>
                <w:rFonts w:ascii="Arial" w:hAnsi="Arial" w:cs="Arial"/>
                <w:color w:val="000000"/>
                <w:sz w:val="20"/>
                <w:szCs w:val="20"/>
              </w:rPr>
            </w:pPr>
            <w:r w:rsidRPr="002B5126">
              <w:rPr>
                <w:rFonts w:ascii="Arial" w:hAnsi="Arial" w:cs="Arial"/>
                <w:color w:val="000000"/>
                <w:sz w:val="20"/>
                <w:szCs w:val="20"/>
              </w:rPr>
              <w:t>$50 young adults</w:t>
            </w:r>
          </w:p>
        </w:tc>
        <w:tc>
          <w:tcPr>
            <w:tcW w:w="1501" w:type="dxa"/>
            <w:hideMark/>
          </w:tcPr>
          <w:p w:rsidR="00512029" w:rsidRPr="002B5126" w:rsidP="00512029" w14:paraId="53E5ED99"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r w14:paraId="1C510D48" w14:textId="77777777" w:rsidTr="00E45935">
        <w:tblPrEx>
          <w:tblW w:w="0" w:type="auto"/>
          <w:tblLayout w:type="fixed"/>
          <w:tblLook w:val="04A0"/>
        </w:tblPrEx>
        <w:tc>
          <w:tcPr>
            <w:tcW w:w="3210" w:type="dxa"/>
            <w:hideMark/>
          </w:tcPr>
          <w:p w:rsidR="00512029" w:rsidRPr="002B5126" w:rsidP="00512029" w14:paraId="3B11EACB" w14:textId="77777777">
            <w:pPr>
              <w:spacing w:line="360" w:lineRule="auto"/>
              <w:rPr>
                <w:rFonts w:ascii="Arial" w:hAnsi="Arial" w:cs="Arial"/>
                <w:color w:val="000000"/>
                <w:sz w:val="20"/>
                <w:szCs w:val="20"/>
              </w:rPr>
            </w:pPr>
            <w:r w:rsidRPr="002B5126">
              <w:rPr>
                <w:rFonts w:ascii="Arial" w:hAnsi="Arial" w:cs="Arial"/>
                <w:color w:val="000000"/>
                <w:sz w:val="20"/>
                <w:szCs w:val="20"/>
              </w:rPr>
              <w:t>ANES 2008-2009</w:t>
            </w:r>
          </w:p>
        </w:tc>
        <w:tc>
          <w:tcPr>
            <w:tcW w:w="2349" w:type="dxa"/>
            <w:hideMark/>
          </w:tcPr>
          <w:p w:rsidR="00512029" w:rsidRPr="002B5126" w:rsidP="00512029" w14:paraId="396938FA" w14:textId="77777777">
            <w:pPr>
              <w:spacing w:line="360" w:lineRule="auto"/>
              <w:rPr>
                <w:rFonts w:ascii="Arial" w:hAnsi="Arial" w:cs="Arial"/>
                <w:color w:val="000000"/>
                <w:sz w:val="20"/>
                <w:szCs w:val="20"/>
              </w:rPr>
            </w:pPr>
            <w:r w:rsidRPr="002B5126">
              <w:rPr>
                <w:rFonts w:ascii="Arial" w:hAnsi="Arial" w:cs="Arial"/>
                <w:color w:val="000000"/>
                <w:sz w:val="20"/>
                <w:szCs w:val="20"/>
              </w:rPr>
              <w:t>$2 prepaid + $10 promised</w:t>
            </w:r>
          </w:p>
          <w:p w:rsidR="00512029" w:rsidRPr="002B5126" w:rsidP="00512029" w14:paraId="14BB9063" w14:textId="77777777">
            <w:pPr>
              <w:spacing w:line="360" w:lineRule="auto"/>
              <w:rPr>
                <w:rFonts w:ascii="Arial" w:hAnsi="Arial" w:cs="Arial"/>
                <w:color w:val="000000"/>
                <w:sz w:val="20"/>
                <w:szCs w:val="20"/>
              </w:rPr>
            </w:pPr>
            <w:r w:rsidRPr="002B5126">
              <w:rPr>
                <w:rFonts w:ascii="Arial" w:hAnsi="Arial" w:cs="Arial"/>
                <w:color w:val="000000"/>
                <w:sz w:val="20"/>
                <w:szCs w:val="20"/>
              </w:rPr>
              <w:t>$5 NRFU</w:t>
            </w:r>
          </w:p>
        </w:tc>
        <w:tc>
          <w:tcPr>
            <w:tcW w:w="2300" w:type="dxa"/>
            <w:hideMark/>
          </w:tcPr>
          <w:p w:rsidR="00512029" w:rsidRPr="002B5126" w:rsidP="00512029" w14:paraId="7A9ED6F7" w14:textId="77777777">
            <w:pPr>
              <w:spacing w:line="360" w:lineRule="auto"/>
              <w:rPr>
                <w:rFonts w:ascii="Arial" w:hAnsi="Arial" w:cs="Arial"/>
                <w:color w:val="000000"/>
                <w:sz w:val="20"/>
                <w:szCs w:val="20"/>
              </w:rPr>
            </w:pPr>
            <w:r w:rsidRPr="002B5126">
              <w:rPr>
                <w:rFonts w:ascii="Arial" w:hAnsi="Arial" w:cs="Arial"/>
                <w:color w:val="000000"/>
                <w:sz w:val="20"/>
                <w:szCs w:val="20"/>
              </w:rPr>
              <w:t>$10/month + free internet access if needed</w:t>
            </w:r>
          </w:p>
        </w:tc>
        <w:tc>
          <w:tcPr>
            <w:tcW w:w="1501" w:type="dxa"/>
            <w:hideMark/>
          </w:tcPr>
          <w:p w:rsidR="00512029" w:rsidRPr="002B5126" w:rsidP="00512029" w14:paraId="3AA9B9FE" w14:textId="77777777">
            <w:pPr>
              <w:spacing w:line="360" w:lineRule="auto"/>
              <w:rPr>
                <w:rFonts w:ascii="Arial" w:hAnsi="Arial" w:cs="Arial"/>
                <w:color w:val="000000"/>
                <w:sz w:val="20"/>
                <w:szCs w:val="20"/>
              </w:rPr>
            </w:pPr>
            <w:r w:rsidRPr="002B5126">
              <w:rPr>
                <w:rFonts w:ascii="Arial" w:hAnsi="Arial" w:cs="Arial"/>
                <w:color w:val="000000"/>
                <w:sz w:val="20"/>
                <w:szCs w:val="20"/>
              </w:rPr>
              <w:t>Unknown</w:t>
            </w:r>
          </w:p>
        </w:tc>
      </w:tr>
      <w:tr w14:paraId="49394503" w14:textId="77777777" w:rsidTr="00E45935">
        <w:tblPrEx>
          <w:tblW w:w="0" w:type="auto"/>
          <w:tblLayout w:type="fixed"/>
          <w:tblLook w:val="04A0"/>
        </w:tblPrEx>
        <w:tc>
          <w:tcPr>
            <w:tcW w:w="3210" w:type="dxa"/>
            <w:hideMark/>
          </w:tcPr>
          <w:p w:rsidR="00512029" w:rsidRPr="002B5126" w:rsidP="00512029" w14:paraId="6C774BFC" w14:textId="77777777">
            <w:pPr>
              <w:spacing w:line="360" w:lineRule="auto"/>
              <w:rPr>
                <w:rFonts w:ascii="Arial" w:hAnsi="Arial" w:cs="Arial"/>
                <w:color w:val="000000"/>
                <w:sz w:val="20"/>
                <w:szCs w:val="20"/>
              </w:rPr>
            </w:pPr>
            <w:r w:rsidRPr="002B5126">
              <w:rPr>
                <w:rFonts w:ascii="Arial" w:hAnsi="Arial" w:cs="Arial"/>
                <w:color w:val="000000"/>
                <w:sz w:val="20"/>
                <w:szCs w:val="20"/>
              </w:rPr>
              <w:t>HRS</w:t>
            </w:r>
          </w:p>
        </w:tc>
        <w:tc>
          <w:tcPr>
            <w:tcW w:w="2349" w:type="dxa"/>
            <w:hideMark/>
          </w:tcPr>
          <w:p w:rsidR="00512029" w:rsidRPr="002B5126" w:rsidP="00512029" w14:paraId="37AAF1AB" w14:textId="77777777">
            <w:pPr>
              <w:spacing w:line="360" w:lineRule="auto"/>
              <w:rPr>
                <w:rFonts w:ascii="Arial" w:hAnsi="Arial" w:cs="Arial"/>
                <w:color w:val="000000"/>
                <w:sz w:val="20"/>
                <w:szCs w:val="20"/>
              </w:rPr>
            </w:pPr>
            <w:r w:rsidRPr="002B5126">
              <w:rPr>
                <w:rFonts w:ascii="Arial" w:hAnsi="Arial" w:cs="Arial"/>
                <w:color w:val="000000"/>
                <w:sz w:val="20"/>
                <w:szCs w:val="20"/>
              </w:rPr>
              <w:t>$100</w:t>
            </w:r>
          </w:p>
        </w:tc>
        <w:tc>
          <w:tcPr>
            <w:tcW w:w="2300" w:type="dxa"/>
            <w:hideMark/>
          </w:tcPr>
          <w:p w:rsidR="00512029" w:rsidRPr="002B5126" w:rsidP="00512029" w14:paraId="3405EEFC" w14:textId="77777777">
            <w:pPr>
              <w:spacing w:line="360" w:lineRule="auto"/>
              <w:rPr>
                <w:rFonts w:ascii="Arial" w:hAnsi="Arial" w:cs="Arial"/>
                <w:color w:val="000000"/>
                <w:sz w:val="20"/>
                <w:szCs w:val="20"/>
              </w:rPr>
            </w:pPr>
            <w:r w:rsidRPr="002B5126">
              <w:rPr>
                <w:rFonts w:ascii="Arial" w:hAnsi="Arial" w:cs="Arial"/>
                <w:color w:val="000000"/>
                <w:sz w:val="20"/>
                <w:szCs w:val="20"/>
              </w:rPr>
              <w:t>$80</w:t>
            </w:r>
          </w:p>
        </w:tc>
        <w:tc>
          <w:tcPr>
            <w:tcW w:w="1501" w:type="dxa"/>
            <w:hideMark/>
          </w:tcPr>
          <w:p w:rsidR="00512029" w:rsidRPr="002B5126" w:rsidP="00512029" w14:paraId="62AE066C" w14:textId="77777777">
            <w:pPr>
              <w:spacing w:line="360" w:lineRule="auto"/>
              <w:rPr>
                <w:rFonts w:ascii="Arial" w:hAnsi="Arial" w:cs="Arial"/>
                <w:color w:val="000000"/>
                <w:sz w:val="20"/>
                <w:szCs w:val="20"/>
              </w:rPr>
            </w:pPr>
            <w:r w:rsidRPr="002B5126">
              <w:rPr>
                <w:rFonts w:ascii="Arial" w:hAnsi="Arial" w:cs="Arial"/>
                <w:color w:val="000000"/>
                <w:sz w:val="20"/>
                <w:szCs w:val="20"/>
              </w:rPr>
              <w:t>Unknown</w:t>
            </w:r>
          </w:p>
        </w:tc>
      </w:tr>
      <w:tr w14:paraId="07FC8232" w14:textId="77777777" w:rsidTr="00E45935">
        <w:tblPrEx>
          <w:tblW w:w="0" w:type="auto"/>
          <w:tblLayout w:type="fixed"/>
          <w:tblLook w:val="04A0"/>
        </w:tblPrEx>
        <w:tc>
          <w:tcPr>
            <w:tcW w:w="3210" w:type="dxa"/>
            <w:hideMark/>
          </w:tcPr>
          <w:p w:rsidR="00512029" w:rsidRPr="002B5126" w:rsidP="00512029" w14:paraId="35194D85" w14:textId="77777777">
            <w:pPr>
              <w:spacing w:line="360" w:lineRule="auto"/>
              <w:rPr>
                <w:rFonts w:ascii="Arial" w:hAnsi="Arial" w:cs="Arial"/>
                <w:color w:val="000000"/>
                <w:sz w:val="20"/>
                <w:szCs w:val="20"/>
              </w:rPr>
            </w:pPr>
            <w:r w:rsidRPr="002B5126">
              <w:rPr>
                <w:rFonts w:ascii="Arial" w:hAnsi="Arial" w:cs="Arial"/>
                <w:color w:val="000000"/>
                <w:sz w:val="20"/>
                <w:szCs w:val="20"/>
              </w:rPr>
              <w:t>American Trends (Pew)</w:t>
            </w:r>
          </w:p>
        </w:tc>
        <w:tc>
          <w:tcPr>
            <w:tcW w:w="2349" w:type="dxa"/>
            <w:hideMark/>
          </w:tcPr>
          <w:p w:rsidR="00512029" w:rsidRPr="002B5126" w:rsidP="00512029" w14:paraId="26BFC175" w14:textId="77777777">
            <w:pPr>
              <w:spacing w:line="360" w:lineRule="auto"/>
              <w:rPr>
                <w:rFonts w:ascii="Arial" w:hAnsi="Arial" w:cs="Arial"/>
                <w:color w:val="000000"/>
                <w:sz w:val="20"/>
                <w:szCs w:val="20"/>
              </w:rPr>
            </w:pPr>
            <w:r w:rsidRPr="002B5126">
              <w:rPr>
                <w:rFonts w:ascii="Arial" w:hAnsi="Arial" w:cs="Arial"/>
                <w:color w:val="000000"/>
                <w:sz w:val="20"/>
                <w:szCs w:val="20"/>
              </w:rPr>
              <w:t>$10</w:t>
            </w:r>
          </w:p>
        </w:tc>
        <w:tc>
          <w:tcPr>
            <w:tcW w:w="2300" w:type="dxa"/>
            <w:hideMark/>
          </w:tcPr>
          <w:p w:rsidR="00512029" w:rsidRPr="002B5126" w:rsidP="00512029" w14:paraId="256D6CB0" w14:textId="77777777">
            <w:pPr>
              <w:spacing w:line="360" w:lineRule="auto"/>
              <w:rPr>
                <w:rFonts w:ascii="Arial" w:hAnsi="Arial" w:cs="Arial"/>
                <w:color w:val="000000"/>
                <w:sz w:val="20"/>
                <w:szCs w:val="20"/>
              </w:rPr>
            </w:pPr>
            <w:r w:rsidRPr="002B5126">
              <w:rPr>
                <w:rFonts w:ascii="Arial" w:hAnsi="Arial" w:cs="Arial"/>
                <w:color w:val="000000"/>
                <w:sz w:val="20"/>
                <w:szCs w:val="20"/>
              </w:rPr>
              <w:t>$10/survey</w:t>
            </w:r>
          </w:p>
        </w:tc>
        <w:tc>
          <w:tcPr>
            <w:tcW w:w="1501" w:type="dxa"/>
            <w:hideMark/>
          </w:tcPr>
          <w:p w:rsidR="00512029" w:rsidRPr="002B5126" w:rsidP="00512029" w14:paraId="71EF64D7"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r w14:paraId="5485698D" w14:textId="77777777" w:rsidTr="00E45935">
        <w:tblPrEx>
          <w:tblW w:w="0" w:type="auto"/>
          <w:tblLayout w:type="fixed"/>
          <w:tblLook w:val="04A0"/>
        </w:tblPrEx>
        <w:tc>
          <w:tcPr>
            <w:tcW w:w="3210" w:type="dxa"/>
            <w:hideMark/>
          </w:tcPr>
          <w:p w:rsidR="00512029" w:rsidRPr="002B5126" w:rsidP="00512029" w14:paraId="7D1B75D4" w14:textId="77777777">
            <w:pPr>
              <w:spacing w:line="360" w:lineRule="auto"/>
              <w:rPr>
                <w:rFonts w:ascii="Arial" w:hAnsi="Arial" w:cs="Arial"/>
                <w:color w:val="000000"/>
                <w:sz w:val="20"/>
                <w:szCs w:val="20"/>
              </w:rPr>
            </w:pPr>
            <w:r w:rsidRPr="002B5126">
              <w:rPr>
                <w:rFonts w:ascii="Arial" w:hAnsi="Arial" w:cs="Arial"/>
                <w:color w:val="000000"/>
                <w:sz w:val="20"/>
                <w:szCs w:val="20"/>
              </w:rPr>
              <w:t>National Survey Project Cohort of the American Life Panel (RAND)</w:t>
            </w:r>
          </w:p>
        </w:tc>
        <w:tc>
          <w:tcPr>
            <w:tcW w:w="2349" w:type="dxa"/>
            <w:hideMark/>
          </w:tcPr>
          <w:p w:rsidR="00512029" w:rsidRPr="002B5126" w:rsidP="00512029" w14:paraId="218432AA" w14:textId="77777777">
            <w:pPr>
              <w:spacing w:line="360" w:lineRule="auto"/>
              <w:rPr>
                <w:rFonts w:ascii="Arial" w:hAnsi="Arial" w:cs="Arial"/>
                <w:color w:val="000000"/>
                <w:sz w:val="20"/>
                <w:szCs w:val="20"/>
              </w:rPr>
            </w:pPr>
            <w:r w:rsidRPr="002B5126">
              <w:rPr>
                <w:rFonts w:ascii="Arial" w:hAnsi="Arial" w:cs="Arial"/>
                <w:color w:val="000000"/>
                <w:sz w:val="20"/>
                <w:szCs w:val="20"/>
              </w:rPr>
              <w:t>$200</w:t>
            </w:r>
          </w:p>
        </w:tc>
        <w:tc>
          <w:tcPr>
            <w:tcW w:w="2300" w:type="dxa"/>
            <w:hideMark/>
          </w:tcPr>
          <w:p w:rsidR="00512029" w:rsidRPr="002B5126" w:rsidP="00512029" w14:paraId="679865EB" w14:textId="77777777">
            <w:pPr>
              <w:spacing w:line="360" w:lineRule="auto"/>
              <w:rPr>
                <w:rFonts w:ascii="Arial" w:hAnsi="Arial" w:cs="Arial"/>
                <w:color w:val="000000"/>
                <w:sz w:val="20"/>
                <w:szCs w:val="20"/>
              </w:rPr>
            </w:pPr>
            <w:r w:rsidRPr="002B5126">
              <w:rPr>
                <w:rFonts w:ascii="Arial" w:hAnsi="Arial" w:cs="Arial"/>
                <w:color w:val="000000"/>
                <w:sz w:val="20"/>
                <w:szCs w:val="20"/>
              </w:rPr>
              <w:t>$25/month</w:t>
            </w:r>
          </w:p>
        </w:tc>
        <w:tc>
          <w:tcPr>
            <w:tcW w:w="1501" w:type="dxa"/>
            <w:hideMark/>
          </w:tcPr>
          <w:p w:rsidR="00512029" w:rsidRPr="002B5126" w:rsidP="00512029" w14:paraId="5C8AD11F"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r w14:paraId="0E5B3E42" w14:textId="77777777" w:rsidTr="00E45935">
        <w:tblPrEx>
          <w:tblW w:w="0" w:type="auto"/>
          <w:tblLayout w:type="fixed"/>
          <w:tblLook w:val="04A0"/>
        </w:tblPrEx>
        <w:tc>
          <w:tcPr>
            <w:tcW w:w="3210" w:type="dxa"/>
            <w:hideMark/>
          </w:tcPr>
          <w:p w:rsidR="00512029" w:rsidRPr="002B5126" w:rsidP="00512029" w14:paraId="1D2F3784" w14:textId="77777777">
            <w:pPr>
              <w:spacing w:line="360" w:lineRule="auto"/>
              <w:rPr>
                <w:rFonts w:ascii="Arial" w:hAnsi="Arial" w:cs="Arial"/>
                <w:color w:val="000000"/>
                <w:sz w:val="20"/>
                <w:szCs w:val="20"/>
              </w:rPr>
            </w:pPr>
            <w:r w:rsidRPr="002B5126">
              <w:rPr>
                <w:rFonts w:ascii="Arial" w:hAnsi="Arial" w:cs="Arial"/>
                <w:color w:val="000000"/>
                <w:sz w:val="20"/>
                <w:szCs w:val="20"/>
              </w:rPr>
              <w:t>FDA Tobacco Panel</w:t>
            </w:r>
          </w:p>
        </w:tc>
        <w:tc>
          <w:tcPr>
            <w:tcW w:w="2349" w:type="dxa"/>
            <w:hideMark/>
          </w:tcPr>
          <w:p w:rsidR="00512029" w:rsidRPr="002B5126" w:rsidP="00512029" w14:paraId="37718F02" w14:textId="77777777">
            <w:pPr>
              <w:spacing w:line="360" w:lineRule="auto"/>
              <w:rPr>
                <w:rFonts w:ascii="Arial" w:hAnsi="Arial" w:cs="Arial"/>
                <w:color w:val="000000"/>
                <w:sz w:val="20"/>
                <w:szCs w:val="20"/>
              </w:rPr>
            </w:pPr>
            <w:r w:rsidRPr="002B5126">
              <w:rPr>
                <w:rFonts w:ascii="Arial" w:hAnsi="Arial" w:cs="Arial"/>
                <w:color w:val="000000"/>
                <w:sz w:val="20"/>
                <w:szCs w:val="20"/>
              </w:rPr>
              <w:t>$35</w:t>
            </w:r>
          </w:p>
        </w:tc>
        <w:tc>
          <w:tcPr>
            <w:tcW w:w="2300" w:type="dxa"/>
            <w:hideMark/>
          </w:tcPr>
          <w:p w:rsidR="00512029" w:rsidRPr="002B5126" w:rsidP="00512029" w14:paraId="1A880137" w14:textId="77777777">
            <w:pPr>
              <w:spacing w:line="360" w:lineRule="auto"/>
              <w:rPr>
                <w:rFonts w:ascii="Arial" w:hAnsi="Arial" w:cs="Arial"/>
                <w:color w:val="000000"/>
                <w:sz w:val="20"/>
                <w:szCs w:val="20"/>
              </w:rPr>
            </w:pPr>
            <w:r w:rsidRPr="002B5126">
              <w:rPr>
                <w:rFonts w:ascii="Arial" w:hAnsi="Arial" w:cs="Arial"/>
                <w:color w:val="000000"/>
                <w:sz w:val="20"/>
                <w:szCs w:val="20"/>
              </w:rPr>
              <w:t>$15/survey</w:t>
            </w:r>
          </w:p>
        </w:tc>
        <w:tc>
          <w:tcPr>
            <w:tcW w:w="1501" w:type="dxa"/>
            <w:hideMark/>
          </w:tcPr>
          <w:p w:rsidR="00512029" w:rsidRPr="002B5126" w:rsidP="00512029" w14:paraId="6EA36B60"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r w14:paraId="3D977D4B" w14:textId="77777777" w:rsidTr="00E45935">
        <w:tblPrEx>
          <w:tblW w:w="0" w:type="auto"/>
          <w:tblLayout w:type="fixed"/>
          <w:tblLook w:val="04A0"/>
        </w:tblPrEx>
        <w:tc>
          <w:tcPr>
            <w:tcW w:w="3210" w:type="dxa"/>
            <w:hideMark/>
          </w:tcPr>
          <w:p w:rsidR="00512029" w:rsidRPr="002B5126" w:rsidP="00512029" w14:paraId="5D703188" w14:textId="77777777">
            <w:pPr>
              <w:spacing w:line="360" w:lineRule="auto"/>
              <w:rPr>
                <w:rFonts w:ascii="Arial" w:hAnsi="Arial" w:cs="Arial"/>
                <w:color w:val="000000"/>
                <w:sz w:val="20"/>
                <w:szCs w:val="20"/>
              </w:rPr>
            </w:pPr>
            <w:r w:rsidRPr="002B5126">
              <w:rPr>
                <w:rFonts w:ascii="Arial" w:hAnsi="Arial" w:cs="Arial"/>
                <w:color w:val="000000"/>
                <w:sz w:val="20"/>
                <w:szCs w:val="20"/>
              </w:rPr>
              <w:t>GALLUP</w:t>
            </w:r>
          </w:p>
        </w:tc>
        <w:tc>
          <w:tcPr>
            <w:tcW w:w="2349" w:type="dxa"/>
            <w:hideMark/>
          </w:tcPr>
          <w:p w:rsidR="00512029" w:rsidRPr="002B5126" w:rsidP="00512029" w14:paraId="34291A27"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c>
          <w:tcPr>
            <w:tcW w:w="2300" w:type="dxa"/>
            <w:hideMark/>
          </w:tcPr>
          <w:p w:rsidR="00512029" w:rsidRPr="002B5126" w:rsidP="00512029" w14:paraId="27DD2BA7"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c>
          <w:tcPr>
            <w:tcW w:w="1501" w:type="dxa"/>
            <w:hideMark/>
          </w:tcPr>
          <w:p w:rsidR="00512029" w:rsidRPr="002B5126" w:rsidP="00512029" w14:paraId="6AE06534"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r w14:paraId="72F98654" w14:textId="77777777" w:rsidTr="00E45935">
        <w:tblPrEx>
          <w:tblW w:w="0" w:type="auto"/>
          <w:tblLayout w:type="fixed"/>
          <w:tblLook w:val="04A0"/>
        </w:tblPrEx>
        <w:tc>
          <w:tcPr>
            <w:tcW w:w="3210" w:type="dxa"/>
            <w:hideMark/>
          </w:tcPr>
          <w:p w:rsidR="00512029" w:rsidRPr="002B5126" w:rsidP="00512029" w14:paraId="77AE7465" w14:textId="77777777">
            <w:pPr>
              <w:spacing w:line="360" w:lineRule="auto"/>
              <w:rPr>
                <w:rFonts w:ascii="Arial" w:hAnsi="Arial" w:cs="Arial"/>
                <w:color w:val="000000"/>
                <w:sz w:val="20"/>
                <w:szCs w:val="20"/>
              </w:rPr>
            </w:pPr>
            <w:r w:rsidRPr="002B5126">
              <w:rPr>
                <w:rFonts w:ascii="Arial" w:hAnsi="Arial" w:cs="Arial"/>
                <w:color w:val="000000"/>
                <w:sz w:val="20"/>
                <w:szCs w:val="20"/>
              </w:rPr>
              <w:t>Understanding America (USC)</w:t>
            </w:r>
          </w:p>
        </w:tc>
        <w:tc>
          <w:tcPr>
            <w:tcW w:w="2349" w:type="dxa"/>
            <w:hideMark/>
          </w:tcPr>
          <w:p w:rsidR="00512029" w:rsidRPr="002B5126" w:rsidP="00512029" w14:paraId="7AB431D6" w14:textId="77777777">
            <w:pPr>
              <w:spacing w:line="360" w:lineRule="auto"/>
              <w:rPr>
                <w:rFonts w:ascii="Arial" w:hAnsi="Arial" w:cs="Arial"/>
                <w:color w:val="000000"/>
                <w:sz w:val="20"/>
                <w:szCs w:val="20"/>
              </w:rPr>
            </w:pPr>
            <w:r w:rsidRPr="002B5126">
              <w:rPr>
                <w:rFonts w:ascii="Arial" w:hAnsi="Arial" w:cs="Arial"/>
                <w:color w:val="000000"/>
                <w:sz w:val="20"/>
                <w:szCs w:val="20"/>
              </w:rPr>
              <w:t>$5 prepaid</w:t>
            </w:r>
          </w:p>
          <w:p w:rsidR="00512029" w:rsidRPr="002B5126" w:rsidP="00512029" w14:paraId="6DE8D55A" w14:textId="77777777">
            <w:pPr>
              <w:spacing w:line="360" w:lineRule="auto"/>
              <w:rPr>
                <w:rFonts w:ascii="Arial" w:hAnsi="Arial" w:cs="Arial"/>
                <w:color w:val="000000"/>
                <w:sz w:val="20"/>
                <w:szCs w:val="20"/>
              </w:rPr>
            </w:pPr>
            <w:r w:rsidRPr="002B5126">
              <w:rPr>
                <w:rFonts w:ascii="Arial" w:hAnsi="Arial" w:cs="Arial"/>
                <w:color w:val="000000"/>
                <w:sz w:val="20"/>
                <w:szCs w:val="20"/>
              </w:rPr>
              <w:t>$15 promised</w:t>
            </w:r>
          </w:p>
          <w:p w:rsidR="00512029" w:rsidRPr="002B5126" w:rsidP="00512029" w14:paraId="184DCC38" w14:textId="77777777">
            <w:pPr>
              <w:spacing w:line="360" w:lineRule="auto"/>
              <w:rPr>
                <w:rFonts w:ascii="Arial" w:hAnsi="Arial" w:cs="Arial"/>
                <w:color w:val="000000"/>
                <w:sz w:val="20"/>
                <w:szCs w:val="20"/>
              </w:rPr>
            </w:pPr>
            <w:r w:rsidRPr="002B5126">
              <w:rPr>
                <w:rFonts w:ascii="Arial" w:hAnsi="Arial" w:cs="Arial"/>
                <w:color w:val="000000"/>
                <w:sz w:val="20"/>
                <w:szCs w:val="20"/>
              </w:rPr>
              <w:t>$15 welcome package</w:t>
            </w:r>
          </w:p>
        </w:tc>
        <w:tc>
          <w:tcPr>
            <w:tcW w:w="2300" w:type="dxa"/>
            <w:hideMark/>
          </w:tcPr>
          <w:p w:rsidR="00512029" w:rsidRPr="002B5126" w:rsidP="00512029" w14:paraId="7BA030D2" w14:textId="77777777">
            <w:pPr>
              <w:spacing w:line="360" w:lineRule="auto"/>
              <w:rPr>
                <w:rFonts w:ascii="Arial" w:hAnsi="Arial" w:cs="Arial"/>
                <w:color w:val="000000"/>
                <w:sz w:val="20"/>
                <w:szCs w:val="20"/>
              </w:rPr>
            </w:pPr>
            <w:r w:rsidRPr="002B5126">
              <w:rPr>
                <w:rFonts w:ascii="Arial" w:hAnsi="Arial" w:cs="Arial"/>
                <w:color w:val="000000"/>
                <w:sz w:val="20"/>
                <w:szCs w:val="20"/>
              </w:rPr>
              <w:t>$20/survey (30 min)</w:t>
            </w:r>
          </w:p>
          <w:p w:rsidR="00512029" w:rsidRPr="002B5126" w:rsidP="00512029" w14:paraId="4B7DD622" w14:textId="77777777">
            <w:pPr>
              <w:spacing w:line="360" w:lineRule="auto"/>
              <w:rPr>
                <w:rFonts w:ascii="Arial" w:hAnsi="Arial" w:cs="Arial"/>
                <w:color w:val="000000"/>
                <w:sz w:val="20"/>
                <w:szCs w:val="20"/>
              </w:rPr>
            </w:pPr>
            <w:r w:rsidRPr="002B5126">
              <w:rPr>
                <w:rFonts w:ascii="Arial" w:hAnsi="Arial" w:cs="Arial"/>
                <w:color w:val="000000"/>
                <w:sz w:val="20"/>
                <w:szCs w:val="20"/>
              </w:rPr>
              <w:t>$10 bonus for sleepers</w:t>
            </w:r>
          </w:p>
        </w:tc>
        <w:tc>
          <w:tcPr>
            <w:tcW w:w="1501" w:type="dxa"/>
            <w:hideMark/>
          </w:tcPr>
          <w:p w:rsidR="00512029" w:rsidRPr="002B5126" w:rsidP="00512029" w14:paraId="358CBB48"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bl>
    <w:p w:rsidR="00512029" w:rsidRPr="002B5126" w:rsidP="00572724" w14:paraId="619B4538" w14:textId="77777777">
      <w:pPr>
        <w:spacing w:line="360" w:lineRule="auto"/>
        <w:rPr>
          <w:rFonts w:ascii="Arial" w:hAnsi="Arial" w:cs="Arial"/>
          <w:color w:val="000000"/>
        </w:rPr>
      </w:pPr>
    </w:p>
    <w:p w:rsidR="00512029" w:rsidRPr="002B5126" w:rsidP="00572724" w14:paraId="281D5A29" w14:textId="77777777">
      <w:pPr>
        <w:spacing w:line="360" w:lineRule="auto"/>
        <w:ind w:left="360"/>
        <w:rPr>
          <w:rFonts w:ascii="Arial" w:hAnsi="Arial" w:cs="Arial"/>
          <w:color w:val="000000"/>
        </w:rPr>
      </w:pPr>
    </w:p>
    <w:p w:rsidR="000148AA" w:rsidRPr="002B5126" w:rsidP="00CD619D" w14:paraId="100552DB" w14:textId="77777777">
      <w:pPr>
        <w:pStyle w:val="BodyText"/>
        <w:spacing w:before="10" w:line="276" w:lineRule="auto"/>
        <w:ind w:left="360" w:hanging="360"/>
        <w:rPr>
          <w:rFonts w:ascii="Arial" w:hAnsi="Arial" w:cs="Arial"/>
          <w:sz w:val="22"/>
          <w:szCs w:val="22"/>
        </w:rPr>
      </w:pPr>
    </w:p>
    <w:p w:rsidR="000148AA" w:rsidRPr="002B5126" w:rsidP="00CD619D" w14:paraId="3748576D" w14:textId="77777777">
      <w:pPr>
        <w:pStyle w:val="ListParagraph"/>
        <w:tabs>
          <w:tab w:val="left" w:pos="872"/>
        </w:tabs>
        <w:spacing w:before="1" w:line="276" w:lineRule="auto"/>
        <w:ind w:left="360" w:right="201" w:hanging="360"/>
        <w:rPr>
          <w:rFonts w:ascii="Arial" w:hAnsi="Arial" w:cs="Arial"/>
          <w:b/>
        </w:rPr>
      </w:pPr>
      <w:r w:rsidRPr="002B5126">
        <w:rPr>
          <w:rFonts w:ascii="Arial" w:hAnsi="Arial" w:cs="Arial"/>
          <w:b/>
          <w:spacing w:val="1"/>
        </w:rPr>
        <w:t xml:space="preserve">10. </w:t>
      </w:r>
      <w:r w:rsidRPr="002B5126" w:rsidR="008E0A73">
        <w:rPr>
          <w:rFonts w:ascii="Arial" w:hAnsi="Arial" w:cs="Arial"/>
          <w:b/>
          <w:lang w:bidi="he-IL"/>
        </w:rPr>
        <w:t xml:space="preserve">Describe any assurance of confidentiality provided to respondents and the basis for the assurance in </w:t>
      </w:r>
      <w:r w:rsidRPr="002B5126" w:rsidR="00BC2C1B">
        <w:rPr>
          <w:rFonts w:ascii="Arial" w:hAnsi="Arial" w:cs="Arial"/>
          <w:b/>
          <w:lang w:bidi="he-IL"/>
        </w:rPr>
        <w:t>statute,</w:t>
      </w:r>
      <w:r w:rsidRPr="002B5126" w:rsidR="008E0A73">
        <w:rPr>
          <w:rFonts w:ascii="Arial" w:hAnsi="Arial" w:cs="Arial"/>
          <w:b/>
          <w:lang w:bidi="he-IL"/>
        </w:rPr>
        <w:t xml:space="preserve"> regulation, or agency policy.</w:t>
      </w:r>
    </w:p>
    <w:p w:rsidR="000148AA" w:rsidRPr="002B5126" w:rsidP="00CD619D" w14:paraId="6D4ECF74" w14:textId="77777777">
      <w:pPr>
        <w:pStyle w:val="BodyText"/>
        <w:spacing w:before="4" w:line="276" w:lineRule="auto"/>
        <w:ind w:left="360" w:hanging="360"/>
        <w:rPr>
          <w:rFonts w:ascii="Arial" w:hAnsi="Arial" w:cs="Arial"/>
          <w:color w:val="FF0000"/>
          <w:sz w:val="22"/>
          <w:szCs w:val="22"/>
        </w:rPr>
      </w:pPr>
    </w:p>
    <w:p w:rsidR="00512029" w:rsidRPr="002B5126" w:rsidP="008115D0" w14:paraId="3205EA6C" w14:textId="67FFCD52">
      <w:pPr>
        <w:ind w:left="360"/>
        <w:rPr>
          <w:rFonts w:ascii="Arial" w:hAnsi="Arial" w:cs="Arial"/>
          <w:color w:val="000000"/>
        </w:rPr>
      </w:pPr>
      <w:r w:rsidRPr="002B5126">
        <w:rPr>
          <w:rFonts w:ascii="Arial" w:hAnsi="Arial" w:cs="Arial"/>
          <w:color w:val="000000"/>
        </w:rPr>
        <w:t>All respondents who participate in research under this clearance will be informed that the information they provide are protected from disclosure by 13 U.S.C. Section 9.  This disclosure will be made prior to any data collection. The creation of the baseline panel and the collection of Census Bureau-sponsored topical surveys is authorized by Title 13, United States Code, Sections 141, 182 and 193. Respondents will be informed of the applicable authorities for each topical survey prior to data collection for that topical survey.</w:t>
      </w:r>
    </w:p>
    <w:p w:rsidR="008115D0" w:rsidRPr="002B5126" w:rsidP="00CD619D" w14:paraId="6A23E58F" w14:textId="77777777">
      <w:pPr>
        <w:pStyle w:val="BodyText"/>
        <w:spacing w:before="4" w:line="276" w:lineRule="auto"/>
        <w:ind w:left="360" w:hanging="360"/>
        <w:rPr>
          <w:rFonts w:ascii="Arial" w:hAnsi="Arial" w:cs="Arial"/>
          <w:sz w:val="22"/>
          <w:szCs w:val="22"/>
        </w:rPr>
      </w:pPr>
    </w:p>
    <w:p w:rsidR="00641B5A" w:rsidRPr="002B5126" w:rsidP="00CD619D" w14:paraId="7E2A8D3D" w14:textId="77777777">
      <w:pPr>
        <w:pStyle w:val="BodyText"/>
        <w:spacing w:before="4" w:line="276" w:lineRule="auto"/>
        <w:ind w:left="360" w:hanging="360"/>
        <w:rPr>
          <w:rFonts w:ascii="Arial" w:hAnsi="Arial" w:cs="Arial"/>
          <w:sz w:val="22"/>
          <w:szCs w:val="22"/>
        </w:rPr>
      </w:pPr>
    </w:p>
    <w:p w:rsidR="000148AA" w:rsidRPr="002B5126" w:rsidP="00CD619D" w14:paraId="41796BC0" w14:textId="77777777">
      <w:pPr>
        <w:pStyle w:val="ListParagraph"/>
        <w:tabs>
          <w:tab w:val="left" w:pos="872"/>
        </w:tabs>
        <w:spacing w:before="1" w:line="276" w:lineRule="auto"/>
        <w:ind w:left="360" w:right="726" w:hanging="360"/>
        <w:rPr>
          <w:rFonts w:ascii="Arial" w:hAnsi="Arial" w:cs="Arial"/>
          <w:b/>
        </w:rPr>
      </w:pPr>
      <w:r w:rsidRPr="002B5126">
        <w:rPr>
          <w:rFonts w:ascii="Arial" w:hAnsi="Arial" w:cs="Arial"/>
          <w:b/>
        </w:rPr>
        <w:t xml:space="preserve">11. </w:t>
      </w:r>
      <w:r w:rsidRPr="002B5126" w:rsidR="008E0A73">
        <w:rPr>
          <w:rFonts w:ascii="Arial" w:hAnsi="Arial" w:cs="Arial"/>
          <w:b/>
          <w:lang w:bidi="he-IL"/>
        </w:rPr>
        <w:t>Provide additional justification for any questions of a sensitive nature, such as sexual behavior and attitudes, religious beliefs, and other matters that are</w:t>
      </w:r>
      <w:r w:rsidRPr="002B5126" w:rsidR="00BC2C1B">
        <w:rPr>
          <w:rFonts w:ascii="Arial" w:hAnsi="Arial" w:cs="Arial"/>
          <w:b/>
          <w:lang w:bidi="he-IL"/>
        </w:rPr>
        <w:t xml:space="preserve"> commonly conside</w:t>
      </w:r>
      <w:r w:rsidRPr="002B5126" w:rsidR="008E0A73">
        <w:rPr>
          <w:rFonts w:ascii="Arial" w:hAnsi="Arial" w:cs="Arial"/>
          <w:b/>
          <w:lang w:bidi="he-IL"/>
        </w:rPr>
        <w:t xml:space="preserve">red </w:t>
      </w:r>
      <w:r w:rsidRPr="002B5126" w:rsidR="00BC2C1B">
        <w:rPr>
          <w:rFonts w:ascii="Arial" w:hAnsi="Arial" w:cs="Arial"/>
          <w:b/>
          <w:lang w:bidi="he-IL"/>
        </w:rPr>
        <w:t>private</w:t>
      </w:r>
      <w:r w:rsidRPr="002B5126" w:rsidR="008E0A73">
        <w:rPr>
          <w:rFonts w:ascii="Arial" w:hAnsi="Arial" w:cs="Arial"/>
          <w:b/>
          <w:lang w:bidi="he-IL"/>
        </w:rPr>
        <w:t xml:space="preserve">. The justification should include the reasons why the </w:t>
      </w:r>
      <w:r w:rsidRPr="002B5126" w:rsidR="00BC2C1B">
        <w:rPr>
          <w:rFonts w:ascii="Arial" w:hAnsi="Arial" w:cs="Arial"/>
          <w:b/>
          <w:lang w:bidi="he-IL"/>
        </w:rPr>
        <w:t>agency conside</w:t>
      </w:r>
      <w:r w:rsidRPr="002B5126" w:rsidR="008E0A73">
        <w:rPr>
          <w:rFonts w:ascii="Arial" w:hAnsi="Arial" w:cs="Arial"/>
          <w:b/>
          <w:lang w:bidi="he-IL"/>
        </w:rPr>
        <w:t xml:space="preserve">rs the </w:t>
      </w:r>
      <w:r w:rsidRPr="002B5126" w:rsidR="00BC2C1B">
        <w:rPr>
          <w:rFonts w:ascii="Arial" w:hAnsi="Arial" w:cs="Arial"/>
          <w:b/>
          <w:lang w:bidi="he-IL"/>
        </w:rPr>
        <w:t>questions ne</w:t>
      </w:r>
      <w:r w:rsidRPr="002B5126" w:rsidR="008E0A73">
        <w:rPr>
          <w:rFonts w:ascii="Arial" w:hAnsi="Arial" w:cs="Arial"/>
          <w:b/>
          <w:lang w:bidi="he-IL"/>
        </w:rPr>
        <w:t xml:space="preserve">cessary, the </w:t>
      </w:r>
      <w:r w:rsidRPr="002B5126" w:rsidR="00BC2C1B">
        <w:rPr>
          <w:rFonts w:ascii="Arial" w:hAnsi="Arial" w:cs="Arial"/>
          <w:b/>
          <w:lang w:bidi="he-IL"/>
        </w:rPr>
        <w:t>spe</w:t>
      </w:r>
      <w:r w:rsidRPr="002B5126" w:rsidR="008E0A73">
        <w:rPr>
          <w:rFonts w:ascii="Arial" w:hAnsi="Arial" w:cs="Arial"/>
          <w:b/>
          <w:lang w:bidi="he-IL"/>
        </w:rPr>
        <w:t xml:space="preserve">cific uses to be made of the information, the explanation to be given to </w:t>
      </w:r>
      <w:r w:rsidRPr="002B5126" w:rsidR="00BC2C1B">
        <w:rPr>
          <w:rFonts w:ascii="Arial" w:hAnsi="Arial" w:cs="Arial"/>
          <w:b/>
          <w:lang w:bidi="he-IL"/>
        </w:rPr>
        <w:t>pe</w:t>
      </w:r>
      <w:r w:rsidRPr="002B5126" w:rsidR="008E0A73">
        <w:rPr>
          <w:rFonts w:ascii="Arial" w:hAnsi="Arial" w:cs="Arial"/>
          <w:b/>
          <w:lang w:bidi="he-IL"/>
        </w:rPr>
        <w:t xml:space="preserve">rsons from whom the </w:t>
      </w:r>
      <w:r w:rsidRPr="002B5126" w:rsidR="00BC2C1B">
        <w:rPr>
          <w:rFonts w:ascii="Arial" w:hAnsi="Arial" w:cs="Arial"/>
          <w:b/>
          <w:lang w:bidi="he-IL"/>
        </w:rPr>
        <w:t>information</w:t>
      </w:r>
      <w:r w:rsidRPr="002B5126" w:rsidR="008E0A73">
        <w:rPr>
          <w:rFonts w:ascii="Arial" w:hAnsi="Arial" w:cs="Arial"/>
          <w:b/>
          <w:lang w:bidi="he-IL"/>
        </w:rPr>
        <w:t xml:space="preserve"> is requested, and any steps to be taken to obtain their consent.</w:t>
      </w:r>
    </w:p>
    <w:p w:rsidR="000148AA" w:rsidRPr="002B5126" w:rsidP="00CD619D" w14:paraId="6A2771B3" w14:textId="77777777">
      <w:pPr>
        <w:pStyle w:val="BodyText"/>
        <w:spacing w:before="4" w:line="276" w:lineRule="auto"/>
        <w:ind w:left="360" w:hanging="360"/>
        <w:rPr>
          <w:rFonts w:ascii="Arial" w:hAnsi="Arial" w:cs="Arial"/>
          <w:color w:val="FF0000"/>
          <w:sz w:val="22"/>
          <w:szCs w:val="22"/>
        </w:rPr>
      </w:pPr>
    </w:p>
    <w:p w:rsidR="00904F56" w:rsidRPr="002B5126" w:rsidP="5F5596C2" w14:paraId="2200AA7A" w14:textId="011B8CE7">
      <w:pPr>
        <w:ind w:left="360"/>
        <w:rPr>
          <w:rFonts w:ascii="Arial" w:hAnsi="Arial" w:cs="Arial"/>
          <w:color w:val="000000" w:themeColor="text1"/>
        </w:rPr>
      </w:pPr>
      <w:r w:rsidRPr="002B5126">
        <w:rPr>
          <w:rFonts w:ascii="Arial" w:hAnsi="Arial" w:cs="Arial"/>
          <w:color w:val="000000" w:themeColor="text1"/>
        </w:rPr>
        <w:t xml:space="preserve">Most of the questions that are included </w:t>
      </w:r>
      <w:r w:rsidRPr="002B5126" w:rsidR="00E25B0D">
        <w:rPr>
          <w:rFonts w:ascii="Arial" w:hAnsi="Arial" w:cs="Arial"/>
          <w:color w:val="000000" w:themeColor="text1"/>
        </w:rPr>
        <w:t>in</w:t>
      </w:r>
      <w:r w:rsidRPr="002B5126">
        <w:rPr>
          <w:rFonts w:ascii="Arial" w:hAnsi="Arial" w:cs="Arial"/>
          <w:color w:val="000000" w:themeColor="text1"/>
        </w:rPr>
        <w:t xml:space="preserve"> the HTOPS questionnaires are not of a sensitive nature and should not pose a problem to the respondents.  However, it is possible that some potentially sensitive questions may be included in questionnaires that are tested under this clearance.  One of the purposes of the testing is to identify such questions, determine sources of sensitivity, and alleviate them insofar as possible before a larger production survey (independent of HTOPS) is administered.</w:t>
      </w:r>
    </w:p>
    <w:p w:rsidR="00904F56" w:rsidRPr="002B5126" w:rsidP="5F5596C2" w14:paraId="1A53F34F" w14:textId="77777777">
      <w:pPr>
        <w:ind w:left="360"/>
        <w:rPr>
          <w:rFonts w:ascii="Arial" w:hAnsi="Arial" w:cs="Arial"/>
          <w:color w:val="000000" w:themeColor="text1"/>
        </w:rPr>
      </w:pPr>
    </w:p>
    <w:p w:rsidR="00861EB1" w:rsidRPr="002B5126" w:rsidP="5F5596C2" w14:paraId="0641CEC6" w14:textId="14F7F6A2">
      <w:pPr>
        <w:ind w:left="360"/>
        <w:rPr>
          <w:rFonts w:ascii="Arial" w:hAnsi="Arial" w:cs="Arial"/>
          <w:color w:val="000000" w:themeColor="text1"/>
        </w:rPr>
      </w:pPr>
      <w:r w:rsidRPr="002B5126">
        <w:rPr>
          <w:rFonts w:ascii="Arial" w:hAnsi="Arial" w:cs="Arial"/>
          <w:color w:val="000000" w:themeColor="text1"/>
        </w:rPr>
        <w:t xml:space="preserve">The questions </w:t>
      </w:r>
      <w:r w:rsidRPr="002B5126" w:rsidR="00904F56">
        <w:rPr>
          <w:rFonts w:ascii="Arial" w:hAnsi="Arial" w:cs="Arial"/>
          <w:color w:val="000000" w:themeColor="text1"/>
        </w:rPr>
        <w:t>asked during</w:t>
      </w:r>
      <w:r w:rsidRPr="002B5126">
        <w:rPr>
          <w:rFonts w:ascii="Arial" w:hAnsi="Arial" w:cs="Arial"/>
          <w:color w:val="000000" w:themeColor="text1"/>
        </w:rPr>
        <w:t xml:space="preserve"> Household Pulse Survey</w:t>
      </w:r>
      <w:r w:rsidRPr="002B5126" w:rsidR="00904F56">
        <w:rPr>
          <w:rFonts w:ascii="Arial" w:hAnsi="Arial" w:cs="Arial"/>
          <w:color w:val="000000" w:themeColor="text1"/>
        </w:rPr>
        <w:t xml:space="preserve"> months</w:t>
      </w:r>
      <w:r w:rsidRPr="002B5126">
        <w:rPr>
          <w:rFonts w:ascii="Arial" w:hAnsi="Arial" w:cs="Arial"/>
          <w:color w:val="000000" w:themeColor="text1"/>
        </w:rPr>
        <w:t xml:space="preserve"> include </w:t>
      </w:r>
      <w:r w:rsidRPr="002B5126" w:rsidR="002C2069">
        <w:rPr>
          <w:rFonts w:ascii="Arial" w:hAnsi="Arial" w:cs="Arial"/>
          <w:color w:val="000000" w:themeColor="text1"/>
        </w:rPr>
        <w:t xml:space="preserve">employment status, spending, food security, housing, health, vaccine receipt, COVID-19 diagnosis and treatment, shortage of critical products, disability, income, and childcare arrangements. </w:t>
      </w:r>
      <w:r w:rsidRPr="002B5126">
        <w:rPr>
          <w:rFonts w:ascii="Arial" w:hAnsi="Arial" w:cs="Arial"/>
          <w:color w:val="000000" w:themeColor="text1"/>
        </w:rPr>
        <w:t>A number of these questions could be considered sensitive by some people.</w:t>
      </w:r>
      <w:r w:rsidRPr="002B5126" w:rsidR="008520A2">
        <w:rPr>
          <w:rFonts w:ascii="Arial" w:hAnsi="Arial" w:cs="Arial"/>
          <w:color w:val="000000" w:themeColor="text1"/>
        </w:rPr>
        <w:t xml:space="preserve"> However, these measures are necessary to understand the social and economic impacts of current events on American households. </w:t>
      </w:r>
      <w:r w:rsidRPr="002B5126" w:rsidR="32E10B2D">
        <w:rPr>
          <w:rFonts w:ascii="Arial" w:hAnsi="Arial" w:cs="Arial"/>
          <w:color w:val="000000" w:themeColor="text1"/>
        </w:rPr>
        <w:t xml:space="preserve">The content included on program use and mental health are central to the survey </w:t>
      </w:r>
      <w:r w:rsidRPr="002B5126" w:rsidR="32E10B2D">
        <w:rPr>
          <w:rFonts w:ascii="Arial" w:hAnsi="Arial" w:cs="Arial"/>
          <w:color w:val="000000" w:themeColor="text1"/>
        </w:rPr>
        <w:t>as these data are critical aspects of the data provided for assisting government and the public understand and meet the ongoing material and non-material needs.</w:t>
      </w:r>
    </w:p>
    <w:p w:rsidR="00904F56" w:rsidRPr="002B5126" w:rsidP="5F5596C2" w14:paraId="47E6EF5F" w14:textId="77777777">
      <w:pPr>
        <w:ind w:left="360"/>
        <w:rPr>
          <w:rFonts w:ascii="Arial" w:hAnsi="Arial" w:cs="Arial"/>
          <w:color w:val="000000" w:themeColor="text1"/>
        </w:rPr>
      </w:pPr>
    </w:p>
    <w:p w:rsidR="00E65CBD" w:rsidRPr="002B5126" w:rsidP="00E65CBD" w14:paraId="565F1937" w14:textId="18BFE28C">
      <w:pPr>
        <w:ind w:left="360"/>
        <w:rPr>
          <w:rFonts w:ascii="Arial" w:hAnsi="Arial" w:cs="Arial"/>
          <w:color w:val="000000" w:themeColor="text1"/>
        </w:rPr>
      </w:pPr>
      <w:r w:rsidRPr="002B5126">
        <w:rPr>
          <w:rFonts w:ascii="Arial" w:hAnsi="Arial" w:cs="Arial"/>
          <w:color w:val="000000" w:themeColor="text1"/>
        </w:rPr>
        <w:t xml:space="preserve">For information collections involving questions of race/ethnicity, the agency will ensure that the </w:t>
      </w:r>
      <w:r w:rsidRPr="002B5126">
        <w:rPr>
          <w:rFonts w:ascii="Arial" w:hAnsi="Arial" w:cs="Arial"/>
          <w:color w:val="000000" w:themeColor="text1"/>
        </w:rPr>
        <w:t>OMB’s Statistical Policy Directive No. 15: Standards for Maintaining, Collecting, and</w:t>
      </w:r>
    </w:p>
    <w:p w:rsidR="00861EB1" w:rsidRPr="002B5126" w:rsidP="00861EB1" w14:paraId="25A6473E" w14:textId="3F3171A6">
      <w:pPr>
        <w:ind w:left="360"/>
        <w:rPr>
          <w:rFonts w:ascii="Arial" w:hAnsi="Arial" w:cs="Arial"/>
        </w:rPr>
      </w:pPr>
      <w:r w:rsidRPr="002B5126">
        <w:rPr>
          <w:rFonts w:ascii="Arial" w:hAnsi="Arial" w:cs="Arial"/>
          <w:color w:val="000000" w:themeColor="text1"/>
        </w:rPr>
        <w:t xml:space="preserve">Presenting Federal Data on Race and Ethnicity </w:t>
      </w:r>
      <w:r w:rsidRPr="002B5126" w:rsidR="00904F56">
        <w:rPr>
          <w:rFonts w:ascii="Arial" w:hAnsi="Arial" w:cs="Arial"/>
          <w:color w:val="000000" w:themeColor="text1"/>
        </w:rPr>
        <w:t xml:space="preserve">are </w:t>
      </w:r>
      <w:r w:rsidRPr="002B5126">
        <w:rPr>
          <w:rFonts w:ascii="Arial" w:hAnsi="Arial" w:cs="Arial"/>
          <w:color w:val="000000" w:themeColor="text1"/>
        </w:rPr>
        <w:t>followed unless</w:t>
      </w:r>
      <w:r w:rsidRPr="002B5126" w:rsidR="00904F56">
        <w:rPr>
          <w:rFonts w:ascii="Arial" w:hAnsi="Arial" w:cs="Arial"/>
          <w:color w:val="000000" w:themeColor="text1"/>
        </w:rPr>
        <w:t xml:space="preserve"> we are specifically testing these questions. In that situation, OMB will be made aware of the proposed changes and the related research agenda.</w:t>
      </w:r>
      <w:r w:rsidRPr="002B5126" w:rsidR="00F30F5A">
        <w:rPr>
          <w:rFonts w:ascii="Arial" w:hAnsi="Arial" w:cs="Arial"/>
          <w:color w:val="000000" w:themeColor="text1"/>
        </w:rPr>
        <w:t xml:space="preserve"> </w:t>
      </w:r>
    </w:p>
    <w:p w:rsidR="00861EB1" w:rsidRPr="002B5126" w:rsidP="00861EB1" w14:paraId="00D0B583" w14:textId="3AD8EB47">
      <w:pPr>
        <w:ind w:left="360"/>
        <w:rPr>
          <w:rFonts w:ascii="Arial" w:hAnsi="Arial" w:cs="Arial"/>
        </w:rPr>
      </w:pPr>
    </w:p>
    <w:p w:rsidR="00641B5A" w:rsidRPr="002B5126" w:rsidP="0051294C" w14:paraId="61D016F7" w14:textId="77777777">
      <w:pPr>
        <w:pStyle w:val="BodyText"/>
        <w:spacing w:before="4" w:line="276" w:lineRule="auto"/>
        <w:rPr>
          <w:rFonts w:ascii="Arial" w:hAnsi="Arial" w:cs="Arial"/>
          <w:sz w:val="22"/>
          <w:szCs w:val="22"/>
        </w:rPr>
      </w:pPr>
    </w:p>
    <w:p w:rsidR="000148AA" w:rsidRPr="002B5126" w:rsidP="00CD619D" w14:paraId="070DDA4D" w14:textId="77777777">
      <w:pPr>
        <w:pStyle w:val="ListParagraph"/>
        <w:tabs>
          <w:tab w:val="left" w:pos="856"/>
        </w:tabs>
        <w:spacing w:line="276" w:lineRule="auto"/>
        <w:ind w:left="360" w:right="1134" w:hanging="360"/>
        <w:rPr>
          <w:rFonts w:ascii="Arial" w:hAnsi="Arial" w:cs="Arial"/>
          <w:b/>
        </w:rPr>
      </w:pPr>
      <w:r w:rsidRPr="002B5126">
        <w:rPr>
          <w:rFonts w:ascii="Arial" w:hAnsi="Arial" w:cs="Arial"/>
          <w:b/>
        </w:rPr>
        <w:t xml:space="preserve">12. </w:t>
      </w:r>
      <w:r w:rsidRPr="002B5126" w:rsidR="008E0A73">
        <w:rPr>
          <w:rFonts w:ascii="Arial" w:hAnsi="Arial" w:cs="Arial"/>
          <w:b/>
          <w:lang w:bidi="he-IL"/>
        </w:rPr>
        <w:t xml:space="preserve">Provide estimates of the hour burden of the collection of information. </w:t>
      </w:r>
    </w:p>
    <w:p w:rsidR="00981AED" w:rsidRPr="002B5126" w:rsidP="00F34635" w14:paraId="7176836C" w14:textId="0D83D69C">
      <w:pPr>
        <w:pStyle w:val="BodyText"/>
        <w:spacing w:before="7" w:line="276" w:lineRule="auto"/>
        <w:rPr>
          <w:rFonts w:ascii="Arial" w:hAnsi="Arial" w:cs="Arial"/>
          <w:b w:val="0"/>
          <w:bCs w:val="0"/>
          <w:sz w:val="22"/>
          <w:szCs w:val="22"/>
        </w:rPr>
      </w:pPr>
      <w:r w:rsidRPr="002B5126">
        <w:rPr>
          <w:rFonts w:ascii="Arial" w:hAnsi="Arial" w:cs="Arial"/>
          <w:b w:val="0"/>
          <w:bCs w:val="0"/>
          <w:sz w:val="22"/>
          <w:szCs w:val="22"/>
        </w:rPr>
        <w:t>For the January topical</w:t>
      </w:r>
      <w:r w:rsidRPr="002B5126" w:rsidR="00F34635">
        <w:rPr>
          <w:rFonts w:ascii="Arial" w:hAnsi="Arial" w:cs="Arial"/>
          <w:b w:val="0"/>
          <w:bCs w:val="0"/>
          <w:sz w:val="22"/>
          <w:szCs w:val="22"/>
        </w:rPr>
        <w:t xml:space="preserve"> </w:t>
      </w:r>
      <w:r w:rsidRPr="002B5126">
        <w:rPr>
          <w:rFonts w:ascii="Arial" w:hAnsi="Arial" w:cs="Arial"/>
          <w:b w:val="0"/>
          <w:bCs w:val="0"/>
          <w:sz w:val="22"/>
          <w:szCs w:val="22"/>
        </w:rPr>
        <w:t xml:space="preserve">and February Household Pulse collection, the Census Bureau estimates that, for the average household, each survey will take about 20 minutes to complete. </w:t>
      </w:r>
      <w:r w:rsidRPr="002B5126" w:rsidR="005D00D8">
        <w:rPr>
          <w:rFonts w:ascii="Arial" w:hAnsi="Arial" w:cs="Arial"/>
          <w:b w:val="0"/>
          <w:bCs w:val="0"/>
          <w:sz w:val="22"/>
          <w:szCs w:val="22"/>
        </w:rPr>
        <w:t xml:space="preserve">For the Baseline, the survey is estimated to take 24 minutes. </w:t>
      </w:r>
      <w:r w:rsidRPr="002B5126">
        <w:rPr>
          <w:rFonts w:ascii="Arial" w:hAnsi="Arial" w:cs="Arial"/>
          <w:b w:val="0"/>
          <w:bCs w:val="0"/>
          <w:sz w:val="22"/>
          <w:szCs w:val="22"/>
        </w:rPr>
        <w:t>Th</w:t>
      </w:r>
      <w:r w:rsidRPr="002B5126" w:rsidR="005D00D8">
        <w:rPr>
          <w:rFonts w:ascii="Arial" w:hAnsi="Arial" w:cs="Arial"/>
          <w:b w:val="0"/>
          <w:bCs w:val="0"/>
          <w:sz w:val="22"/>
          <w:szCs w:val="22"/>
        </w:rPr>
        <w:t>e</w:t>
      </w:r>
      <w:r w:rsidRPr="002B5126">
        <w:rPr>
          <w:rFonts w:ascii="Arial" w:hAnsi="Arial" w:cs="Arial"/>
          <w:b w:val="0"/>
          <w:bCs w:val="0"/>
          <w:sz w:val="22"/>
          <w:szCs w:val="22"/>
        </w:rPr>
        <w:t>s</w:t>
      </w:r>
      <w:r w:rsidRPr="002B5126" w:rsidR="005D00D8">
        <w:rPr>
          <w:rFonts w:ascii="Arial" w:hAnsi="Arial" w:cs="Arial"/>
          <w:b w:val="0"/>
          <w:bCs w:val="0"/>
          <w:sz w:val="22"/>
          <w:szCs w:val="22"/>
        </w:rPr>
        <w:t>e</w:t>
      </w:r>
      <w:r w:rsidRPr="002B5126">
        <w:rPr>
          <w:rFonts w:ascii="Arial" w:hAnsi="Arial" w:cs="Arial"/>
          <w:b w:val="0"/>
          <w:bCs w:val="0"/>
          <w:sz w:val="22"/>
          <w:szCs w:val="22"/>
        </w:rPr>
        <w:t xml:space="preserve"> estimate</w:t>
      </w:r>
      <w:r w:rsidRPr="002B5126" w:rsidR="005D00D8">
        <w:rPr>
          <w:rFonts w:ascii="Arial" w:hAnsi="Arial" w:cs="Arial"/>
          <w:b w:val="0"/>
          <w:bCs w:val="0"/>
          <w:sz w:val="22"/>
          <w:szCs w:val="22"/>
        </w:rPr>
        <w:t>s</w:t>
      </w:r>
      <w:r w:rsidRPr="002B5126">
        <w:rPr>
          <w:rFonts w:ascii="Arial" w:hAnsi="Arial" w:cs="Arial"/>
          <w:b w:val="0"/>
          <w:bCs w:val="0"/>
          <w:sz w:val="22"/>
          <w:szCs w:val="22"/>
        </w:rPr>
        <w:t xml:space="preserve"> include the time for reviewing the instructions and providing answers. </w:t>
      </w:r>
      <w:r w:rsidRPr="002B5126" w:rsidR="00F34635">
        <w:rPr>
          <w:rFonts w:ascii="Arial" w:hAnsi="Arial" w:cs="Arial"/>
          <w:b w:val="0"/>
          <w:bCs w:val="0"/>
          <w:sz w:val="22"/>
          <w:szCs w:val="22"/>
        </w:rPr>
        <w:t xml:space="preserve">For the Baseline survey, we expect approximately 18,000 responses with </w:t>
      </w:r>
      <w:r w:rsidRPr="002B5126" w:rsidR="005D00D8">
        <w:rPr>
          <w:rFonts w:ascii="Arial" w:hAnsi="Arial" w:cs="Arial"/>
          <w:b w:val="0"/>
          <w:bCs w:val="0"/>
          <w:sz w:val="22"/>
          <w:szCs w:val="22"/>
        </w:rPr>
        <w:t>7,200</w:t>
      </w:r>
      <w:r w:rsidRPr="002B5126" w:rsidR="00F34635">
        <w:rPr>
          <w:rFonts w:ascii="Arial" w:hAnsi="Arial" w:cs="Arial"/>
          <w:b w:val="0"/>
          <w:bCs w:val="0"/>
          <w:sz w:val="22"/>
          <w:szCs w:val="22"/>
        </w:rPr>
        <w:t xml:space="preserve"> total burden hours at a cost of $</w:t>
      </w:r>
      <w:r w:rsidRPr="002B5126" w:rsidR="005D00D8">
        <w:rPr>
          <w:rFonts w:ascii="Arial" w:hAnsi="Arial" w:cs="Arial"/>
          <w:b w:val="0"/>
          <w:bCs w:val="0"/>
          <w:sz w:val="22"/>
          <w:szCs w:val="22"/>
        </w:rPr>
        <w:t>185,184</w:t>
      </w:r>
      <w:r w:rsidRPr="002B5126" w:rsidR="00F34635">
        <w:rPr>
          <w:rFonts w:ascii="Arial" w:hAnsi="Arial" w:cs="Arial"/>
          <w:b w:val="0"/>
          <w:bCs w:val="0"/>
          <w:sz w:val="22"/>
          <w:szCs w:val="22"/>
        </w:rPr>
        <w:t xml:space="preserve">. </w:t>
      </w:r>
      <w:r w:rsidRPr="002B5126">
        <w:rPr>
          <w:rFonts w:ascii="Arial" w:hAnsi="Arial" w:cs="Arial"/>
          <w:b w:val="0"/>
          <w:bCs w:val="0"/>
          <w:sz w:val="22"/>
          <w:szCs w:val="22"/>
        </w:rPr>
        <w:t xml:space="preserve">For each monthly collection period, we </w:t>
      </w:r>
      <w:r w:rsidRPr="002B5126" w:rsidR="00F34635">
        <w:rPr>
          <w:rFonts w:ascii="Arial" w:hAnsi="Arial" w:cs="Arial"/>
          <w:b w:val="0"/>
          <w:bCs w:val="0"/>
          <w:sz w:val="22"/>
          <w:szCs w:val="22"/>
        </w:rPr>
        <w:t>expect approximately</w:t>
      </w:r>
      <w:r w:rsidRPr="002B5126">
        <w:rPr>
          <w:rFonts w:ascii="Arial" w:hAnsi="Arial" w:cs="Arial"/>
          <w:b w:val="0"/>
          <w:bCs w:val="0"/>
          <w:sz w:val="22"/>
          <w:szCs w:val="22"/>
        </w:rPr>
        <w:t xml:space="preserve"> </w:t>
      </w:r>
      <w:r w:rsidRPr="002B5126" w:rsidR="00F34635">
        <w:rPr>
          <w:rFonts w:ascii="Arial" w:hAnsi="Arial" w:cs="Arial"/>
          <w:b w:val="0"/>
          <w:bCs w:val="0"/>
          <w:sz w:val="22"/>
          <w:szCs w:val="22"/>
        </w:rPr>
        <w:t>10,000</w:t>
      </w:r>
      <w:r w:rsidRPr="002B5126">
        <w:rPr>
          <w:rFonts w:ascii="Arial" w:hAnsi="Arial" w:cs="Arial"/>
          <w:b w:val="0"/>
          <w:bCs w:val="0"/>
          <w:sz w:val="22"/>
          <w:szCs w:val="22"/>
        </w:rPr>
        <w:t xml:space="preserve"> responses per month (total responses = 12</w:t>
      </w:r>
      <w:r w:rsidRPr="002B5126" w:rsidR="00F34635">
        <w:rPr>
          <w:rFonts w:ascii="Arial" w:hAnsi="Arial" w:cs="Arial"/>
          <w:b w:val="0"/>
          <w:bCs w:val="0"/>
          <w:sz w:val="22"/>
          <w:szCs w:val="22"/>
        </w:rPr>
        <w:t>0,000</w:t>
      </w:r>
      <w:r w:rsidRPr="002B5126">
        <w:rPr>
          <w:rFonts w:ascii="Arial" w:hAnsi="Arial" w:cs="Arial"/>
          <w:b w:val="0"/>
          <w:bCs w:val="0"/>
          <w:sz w:val="22"/>
          <w:szCs w:val="22"/>
        </w:rPr>
        <w:t xml:space="preserve">) with an estimated total burden of </w:t>
      </w:r>
      <w:r w:rsidRPr="002B5126" w:rsidR="00F34635">
        <w:rPr>
          <w:rFonts w:ascii="Arial" w:hAnsi="Arial" w:cs="Arial"/>
          <w:b w:val="0"/>
          <w:bCs w:val="0"/>
          <w:sz w:val="22"/>
          <w:szCs w:val="22"/>
        </w:rPr>
        <w:t>39,960</w:t>
      </w:r>
      <w:r w:rsidRPr="002B5126">
        <w:rPr>
          <w:rFonts w:ascii="Arial" w:hAnsi="Arial" w:cs="Arial"/>
          <w:b w:val="0"/>
          <w:bCs w:val="0"/>
          <w:sz w:val="22"/>
          <w:szCs w:val="22"/>
        </w:rPr>
        <w:t xml:space="preserve"> for one year.</w:t>
      </w:r>
    </w:p>
    <w:p w:rsidR="00981AED" w:rsidRPr="002B5126" w:rsidP="00981AED" w14:paraId="6A9CCC6E" w14:textId="77777777">
      <w:pPr>
        <w:pStyle w:val="BodyText"/>
        <w:spacing w:before="7" w:line="276" w:lineRule="auto"/>
        <w:ind w:hanging="360"/>
        <w:rPr>
          <w:rFonts w:ascii="Arial" w:hAnsi="Arial" w:cs="Arial"/>
          <w:b w:val="0"/>
          <w:bCs w:val="0"/>
          <w:sz w:val="22"/>
          <w:szCs w:val="22"/>
        </w:rPr>
      </w:pPr>
    </w:p>
    <w:p w:rsidR="00981AED" w:rsidRPr="002B5126" w:rsidP="00F34635" w14:paraId="1C5B7E17" w14:textId="4963FA82">
      <w:pPr>
        <w:pStyle w:val="BodyText"/>
        <w:spacing w:before="7" w:line="276" w:lineRule="auto"/>
        <w:rPr>
          <w:rFonts w:ascii="Arial" w:hAnsi="Arial" w:cs="Arial"/>
          <w:b w:val="0"/>
          <w:bCs w:val="0"/>
          <w:sz w:val="22"/>
          <w:szCs w:val="22"/>
        </w:rPr>
      </w:pPr>
      <w:r w:rsidRPr="002B5126">
        <w:rPr>
          <w:rFonts w:ascii="Arial" w:hAnsi="Arial" w:cs="Arial"/>
          <w:b w:val="0"/>
          <w:bCs w:val="0"/>
          <w:sz w:val="22"/>
          <w:szCs w:val="22"/>
        </w:rPr>
        <w:t>For individuals, the wage rate is $25.72 per hour based on hourly earnings for employees as reported by the Bureau of Labor Statistics. We calculate the cost of a respondent’s time to complete th</w:t>
      </w:r>
      <w:r w:rsidRPr="002B5126" w:rsidR="005D00D8">
        <w:rPr>
          <w:rFonts w:ascii="Arial" w:hAnsi="Arial" w:cs="Arial"/>
          <w:b w:val="0"/>
          <w:bCs w:val="0"/>
          <w:sz w:val="22"/>
          <w:szCs w:val="22"/>
        </w:rPr>
        <w:t>e monthly topical</w:t>
      </w:r>
      <w:r w:rsidRPr="002B5126">
        <w:rPr>
          <w:rFonts w:ascii="Arial" w:hAnsi="Arial" w:cs="Arial"/>
          <w:b w:val="0"/>
          <w:bCs w:val="0"/>
          <w:sz w:val="22"/>
          <w:szCs w:val="22"/>
        </w:rPr>
        <w:t xml:space="preserve"> survey</w:t>
      </w:r>
      <w:r w:rsidRPr="002B5126" w:rsidR="005D00D8">
        <w:rPr>
          <w:rFonts w:ascii="Arial" w:hAnsi="Arial" w:cs="Arial"/>
          <w:b w:val="0"/>
          <w:bCs w:val="0"/>
          <w:sz w:val="22"/>
          <w:szCs w:val="22"/>
        </w:rPr>
        <w:t>s</w:t>
      </w:r>
      <w:r w:rsidRPr="002B5126">
        <w:rPr>
          <w:rFonts w:ascii="Arial" w:hAnsi="Arial" w:cs="Arial"/>
          <w:b w:val="0"/>
          <w:bCs w:val="0"/>
          <w:sz w:val="22"/>
          <w:szCs w:val="22"/>
        </w:rPr>
        <w:t xml:space="preserve"> to be $8.49. The estimated total annual respondent cost burden based on these hours is $1,</w:t>
      </w:r>
      <w:r w:rsidRPr="002B5126" w:rsidR="00F34635">
        <w:rPr>
          <w:rFonts w:ascii="Arial" w:hAnsi="Arial" w:cs="Arial"/>
          <w:b w:val="0"/>
          <w:bCs w:val="0"/>
          <w:sz w:val="22"/>
          <w:szCs w:val="22"/>
        </w:rPr>
        <w:t>027,771</w:t>
      </w:r>
      <w:r w:rsidRPr="002B5126">
        <w:rPr>
          <w:rFonts w:ascii="Arial" w:hAnsi="Arial" w:cs="Arial"/>
          <w:b w:val="0"/>
          <w:bCs w:val="0"/>
          <w:sz w:val="22"/>
          <w:szCs w:val="22"/>
        </w:rPr>
        <w:t xml:space="preserve">. </w:t>
      </w:r>
    </w:p>
    <w:p w:rsidR="00981AED" w:rsidRPr="002B5126" w:rsidP="00981AED" w14:paraId="7D0101EF" w14:textId="77777777">
      <w:pPr>
        <w:pStyle w:val="BodyText"/>
        <w:spacing w:before="7" w:line="276" w:lineRule="auto"/>
        <w:ind w:hanging="360"/>
        <w:rPr>
          <w:rFonts w:ascii="Arial" w:hAnsi="Arial" w:cs="Arial"/>
          <w:sz w:val="22"/>
          <w:szCs w:val="22"/>
        </w:rPr>
      </w:pPr>
    </w:p>
    <w:p w:rsidR="00981AED" w:rsidRPr="002B5126" w:rsidP="00981AED" w14:paraId="2AB415E7" w14:textId="77777777">
      <w:pPr>
        <w:pStyle w:val="BodyText"/>
        <w:spacing w:before="7" w:line="276" w:lineRule="auto"/>
        <w:ind w:left="360" w:hanging="360"/>
        <w:rPr>
          <w:rFonts w:ascii="Arial" w:hAnsi="Arial" w:cs="Arial"/>
          <w:sz w:val="22"/>
          <w:szCs w:val="22"/>
        </w:rPr>
      </w:pPr>
    </w:p>
    <w:p w:rsidR="00981AED" w:rsidRPr="002B5126" w:rsidP="00981AED" w14:paraId="59B8FDEE" w14:textId="77777777">
      <w:pPr>
        <w:pStyle w:val="BodyText"/>
        <w:spacing w:before="7" w:line="276" w:lineRule="auto"/>
        <w:ind w:left="360" w:hanging="360"/>
        <w:rPr>
          <w:rFonts w:ascii="Arial" w:hAnsi="Arial" w:cs="Arial"/>
          <w:sz w:val="22"/>
          <w:szCs w:val="22"/>
        </w:rPr>
      </w:pPr>
      <w:r w:rsidRPr="002B5126">
        <w:rPr>
          <w:rFonts w:ascii="Arial" w:hAnsi="Arial" w:cs="Arial"/>
          <w:sz w:val="22"/>
          <w:szCs w:val="22"/>
        </w:rPr>
        <w:t>Burden Estimates</w:t>
      </w:r>
    </w:p>
    <w:tbl>
      <w:tblPr>
        <w:tblStyle w:val="TableGrid"/>
        <w:tblW w:w="10435" w:type="dxa"/>
        <w:tblLayout w:type="fixed"/>
        <w:tblLook w:val="04A0"/>
      </w:tblPr>
      <w:tblGrid>
        <w:gridCol w:w="1795"/>
        <w:gridCol w:w="1350"/>
        <w:gridCol w:w="1440"/>
        <w:gridCol w:w="1530"/>
        <w:gridCol w:w="1350"/>
        <w:gridCol w:w="1260"/>
        <w:gridCol w:w="1710"/>
      </w:tblGrid>
      <w:tr w14:paraId="69B6AD4B" w14:textId="77777777" w:rsidTr="00E25B0D">
        <w:tblPrEx>
          <w:tblW w:w="10435" w:type="dxa"/>
          <w:tblLayout w:type="fixed"/>
          <w:tblLook w:val="04A0"/>
        </w:tblPrEx>
        <w:trPr>
          <w:trHeight w:val="1380"/>
        </w:trPr>
        <w:tc>
          <w:tcPr>
            <w:tcW w:w="1795" w:type="dxa"/>
            <w:hideMark/>
          </w:tcPr>
          <w:p w:rsidR="00981AED" w:rsidRPr="002B5126" w:rsidP="00E25B0D" w14:paraId="5F0CBB59" w14:textId="77777777">
            <w:pPr>
              <w:pStyle w:val="BodyText"/>
              <w:spacing w:before="7" w:line="276" w:lineRule="auto"/>
              <w:ind w:left="-19" w:firstLine="19"/>
              <w:jc w:val="center"/>
              <w:rPr>
                <w:rFonts w:ascii="Arial" w:hAnsi="Arial" w:cs="Arial"/>
                <w:sz w:val="20"/>
                <w:szCs w:val="20"/>
              </w:rPr>
            </w:pPr>
            <w:r w:rsidRPr="002B5126">
              <w:rPr>
                <w:rFonts w:ascii="Arial" w:hAnsi="Arial" w:cs="Arial"/>
                <w:sz w:val="20"/>
                <w:szCs w:val="20"/>
              </w:rPr>
              <w:t>Information Collection Instrument</w:t>
            </w:r>
          </w:p>
        </w:tc>
        <w:tc>
          <w:tcPr>
            <w:tcW w:w="1350" w:type="dxa"/>
            <w:hideMark/>
          </w:tcPr>
          <w:p w:rsidR="00981AED" w:rsidRPr="002B5126" w:rsidP="00E25B0D" w14:paraId="067C36A1" w14:textId="77777777">
            <w:pPr>
              <w:pStyle w:val="BodyText"/>
              <w:spacing w:before="7" w:line="276" w:lineRule="auto"/>
              <w:ind w:left="-12" w:right="-17" w:firstLine="12"/>
              <w:jc w:val="center"/>
              <w:rPr>
                <w:rFonts w:ascii="Arial" w:hAnsi="Arial" w:cs="Arial"/>
                <w:sz w:val="20"/>
                <w:szCs w:val="20"/>
              </w:rPr>
            </w:pPr>
            <w:r w:rsidRPr="002B5126">
              <w:rPr>
                <w:rFonts w:ascii="Arial" w:hAnsi="Arial" w:cs="Arial"/>
                <w:sz w:val="20"/>
                <w:szCs w:val="20"/>
              </w:rPr>
              <w:t>Type of Respondent</w:t>
            </w:r>
          </w:p>
        </w:tc>
        <w:tc>
          <w:tcPr>
            <w:tcW w:w="1440" w:type="dxa"/>
            <w:hideMark/>
          </w:tcPr>
          <w:p w:rsidR="00981AED" w:rsidRPr="002B5126" w:rsidP="00E25B0D" w14:paraId="6648642D" w14:textId="77777777">
            <w:pPr>
              <w:pStyle w:val="BodyText"/>
              <w:spacing w:before="7" w:line="276" w:lineRule="auto"/>
              <w:ind w:left="-21" w:firstLine="21"/>
              <w:jc w:val="center"/>
              <w:rPr>
                <w:rFonts w:ascii="Arial" w:hAnsi="Arial" w:cs="Arial"/>
                <w:sz w:val="20"/>
                <w:szCs w:val="20"/>
              </w:rPr>
            </w:pPr>
            <w:r w:rsidRPr="002B5126">
              <w:rPr>
                <w:rFonts w:ascii="Arial" w:hAnsi="Arial" w:cs="Arial"/>
                <w:sz w:val="20"/>
                <w:szCs w:val="20"/>
              </w:rPr>
              <w:t>Expected</w:t>
            </w:r>
            <w:r w:rsidRPr="002B5126">
              <w:rPr>
                <w:rFonts w:ascii="Arial" w:hAnsi="Arial" w:cs="Arial"/>
                <w:sz w:val="20"/>
                <w:szCs w:val="20"/>
              </w:rPr>
              <w:br/>
              <w:t>Number of Respondents</w:t>
            </w:r>
          </w:p>
        </w:tc>
        <w:tc>
          <w:tcPr>
            <w:tcW w:w="1530" w:type="dxa"/>
            <w:hideMark/>
          </w:tcPr>
          <w:p w:rsidR="00981AED" w:rsidRPr="002B5126" w:rsidP="00E25B0D" w14:paraId="0237FA34" w14:textId="77777777">
            <w:pPr>
              <w:pStyle w:val="BodyText"/>
              <w:spacing w:before="7" w:line="276" w:lineRule="auto"/>
              <w:jc w:val="center"/>
              <w:rPr>
                <w:rFonts w:ascii="Arial" w:hAnsi="Arial" w:cs="Arial"/>
                <w:sz w:val="20"/>
                <w:szCs w:val="20"/>
              </w:rPr>
            </w:pPr>
            <w:r w:rsidRPr="002B5126">
              <w:rPr>
                <w:rFonts w:ascii="Arial" w:hAnsi="Arial" w:cs="Arial"/>
                <w:sz w:val="20"/>
                <w:szCs w:val="20"/>
              </w:rPr>
              <w:t>Average Burden per Response</w:t>
            </w:r>
          </w:p>
        </w:tc>
        <w:tc>
          <w:tcPr>
            <w:tcW w:w="1350" w:type="dxa"/>
            <w:hideMark/>
          </w:tcPr>
          <w:p w:rsidR="00981AED" w:rsidRPr="002B5126" w:rsidP="00E25B0D" w14:paraId="388646ED" w14:textId="77777777">
            <w:pPr>
              <w:pStyle w:val="BodyText"/>
              <w:spacing w:before="7" w:line="276" w:lineRule="auto"/>
              <w:jc w:val="center"/>
              <w:rPr>
                <w:rFonts w:ascii="Arial" w:hAnsi="Arial" w:cs="Arial"/>
                <w:sz w:val="20"/>
                <w:szCs w:val="20"/>
              </w:rPr>
            </w:pPr>
            <w:r w:rsidRPr="002B5126">
              <w:rPr>
                <w:rFonts w:ascii="Arial" w:hAnsi="Arial" w:cs="Arial"/>
                <w:sz w:val="20"/>
                <w:szCs w:val="20"/>
              </w:rPr>
              <w:t>Total Burden Hours</w:t>
            </w:r>
          </w:p>
        </w:tc>
        <w:tc>
          <w:tcPr>
            <w:tcW w:w="1260" w:type="dxa"/>
            <w:hideMark/>
          </w:tcPr>
          <w:p w:rsidR="00981AED" w:rsidRPr="002B5126" w:rsidP="00E25B0D" w14:paraId="125BC81F" w14:textId="77777777">
            <w:pPr>
              <w:pStyle w:val="BodyText"/>
              <w:spacing w:before="7" w:line="276" w:lineRule="auto"/>
              <w:jc w:val="center"/>
              <w:rPr>
                <w:rFonts w:ascii="Arial" w:hAnsi="Arial" w:cs="Arial"/>
                <w:sz w:val="20"/>
                <w:szCs w:val="20"/>
              </w:rPr>
            </w:pPr>
            <w:r w:rsidRPr="002B5126">
              <w:rPr>
                <w:rFonts w:ascii="Arial" w:hAnsi="Arial" w:cs="Arial"/>
                <w:sz w:val="20"/>
                <w:szCs w:val="20"/>
              </w:rPr>
              <w:t>Hourly Wage Rate</w:t>
            </w:r>
          </w:p>
        </w:tc>
        <w:tc>
          <w:tcPr>
            <w:tcW w:w="1710" w:type="dxa"/>
            <w:hideMark/>
          </w:tcPr>
          <w:p w:rsidR="00981AED" w:rsidRPr="002B5126" w:rsidP="00E25B0D" w14:paraId="66190575" w14:textId="77777777">
            <w:pPr>
              <w:pStyle w:val="BodyText"/>
              <w:spacing w:before="7" w:line="276" w:lineRule="auto"/>
              <w:jc w:val="center"/>
              <w:rPr>
                <w:rFonts w:ascii="Arial" w:hAnsi="Arial" w:cs="Arial"/>
                <w:sz w:val="20"/>
                <w:szCs w:val="20"/>
              </w:rPr>
            </w:pPr>
            <w:r w:rsidRPr="002B5126">
              <w:rPr>
                <w:rFonts w:ascii="Arial" w:hAnsi="Arial" w:cs="Arial"/>
                <w:sz w:val="20"/>
                <w:szCs w:val="20"/>
              </w:rPr>
              <w:t>Total Respondent Cost</w:t>
            </w:r>
          </w:p>
        </w:tc>
      </w:tr>
      <w:tr w14:paraId="322E6FFD" w14:textId="77777777" w:rsidTr="00F34635">
        <w:tblPrEx>
          <w:tblW w:w="10435" w:type="dxa"/>
          <w:tblLayout w:type="fixed"/>
          <w:tblLook w:val="04A0"/>
        </w:tblPrEx>
        <w:trPr>
          <w:trHeight w:val="320"/>
        </w:trPr>
        <w:tc>
          <w:tcPr>
            <w:tcW w:w="1795" w:type="dxa"/>
            <w:hideMark/>
          </w:tcPr>
          <w:p w:rsidR="00981AED" w:rsidRPr="002B5126" w:rsidP="00E25B0D" w14:paraId="5658B961" w14:textId="77777777">
            <w:pPr>
              <w:pStyle w:val="BodyText"/>
              <w:spacing w:before="7" w:line="276" w:lineRule="auto"/>
              <w:ind w:left="-19" w:firstLine="19"/>
              <w:rPr>
                <w:rFonts w:ascii="Arial" w:hAnsi="Arial" w:cs="Arial"/>
                <w:sz w:val="20"/>
                <w:szCs w:val="20"/>
              </w:rPr>
            </w:pPr>
            <w:r w:rsidRPr="002B5126">
              <w:rPr>
                <w:rFonts w:ascii="Arial" w:hAnsi="Arial" w:cs="Arial"/>
                <w:sz w:val="20"/>
                <w:szCs w:val="20"/>
              </w:rPr>
              <w:t>Baseline Instrument</w:t>
            </w:r>
          </w:p>
        </w:tc>
        <w:tc>
          <w:tcPr>
            <w:tcW w:w="1350" w:type="dxa"/>
            <w:hideMark/>
          </w:tcPr>
          <w:p w:rsidR="00981AED" w:rsidRPr="002B5126" w:rsidP="00E25B0D" w14:paraId="24CCA411" w14:textId="77777777">
            <w:pPr>
              <w:pStyle w:val="BodyText"/>
              <w:spacing w:before="7" w:line="276" w:lineRule="auto"/>
              <w:rPr>
                <w:rFonts w:ascii="Arial" w:hAnsi="Arial" w:cs="Arial"/>
                <w:sz w:val="20"/>
                <w:szCs w:val="20"/>
              </w:rPr>
            </w:pPr>
            <w:r w:rsidRPr="002B5126">
              <w:rPr>
                <w:rFonts w:ascii="Arial" w:hAnsi="Arial" w:cs="Arial"/>
                <w:sz w:val="20"/>
                <w:szCs w:val="20"/>
              </w:rPr>
              <w:t>Household Member</w:t>
            </w:r>
          </w:p>
        </w:tc>
        <w:tc>
          <w:tcPr>
            <w:tcW w:w="1440" w:type="dxa"/>
            <w:hideMark/>
          </w:tcPr>
          <w:p w:rsidR="00981AED" w:rsidRPr="002B5126" w:rsidP="00981AED" w14:paraId="59BEF43E" w14:textId="3E3F2D1F">
            <w:pPr>
              <w:pStyle w:val="BodyText"/>
              <w:spacing w:before="7" w:line="276" w:lineRule="auto"/>
              <w:ind w:left="360" w:hanging="360"/>
              <w:rPr>
                <w:rFonts w:ascii="Arial" w:hAnsi="Arial" w:cs="Arial"/>
                <w:sz w:val="22"/>
                <w:szCs w:val="22"/>
              </w:rPr>
            </w:pPr>
            <w:r w:rsidRPr="002B5126">
              <w:rPr>
                <w:rFonts w:ascii="Arial" w:hAnsi="Arial" w:cs="Arial"/>
                <w:sz w:val="20"/>
                <w:szCs w:val="20"/>
              </w:rPr>
              <w:t>18,</w:t>
            </w:r>
            <w:r w:rsidRPr="002B5126" w:rsidR="00F34635">
              <w:rPr>
                <w:rFonts w:ascii="Arial" w:hAnsi="Arial" w:cs="Arial"/>
                <w:sz w:val="20"/>
                <w:szCs w:val="20"/>
              </w:rPr>
              <w:t>000</w:t>
            </w:r>
          </w:p>
        </w:tc>
        <w:tc>
          <w:tcPr>
            <w:tcW w:w="1530" w:type="dxa"/>
            <w:hideMark/>
          </w:tcPr>
          <w:p w:rsidR="00981AED" w:rsidRPr="002B5126" w:rsidP="00981AED" w14:paraId="0DACE716" w14:textId="2EA71A6B">
            <w:pPr>
              <w:pStyle w:val="BodyText"/>
              <w:spacing w:before="7" w:line="276" w:lineRule="auto"/>
              <w:ind w:left="360" w:hanging="360"/>
              <w:rPr>
                <w:rFonts w:ascii="Arial" w:hAnsi="Arial" w:cs="Arial"/>
                <w:sz w:val="22"/>
                <w:szCs w:val="22"/>
              </w:rPr>
            </w:pPr>
            <w:r w:rsidRPr="002B5126">
              <w:rPr>
                <w:rFonts w:ascii="Arial" w:hAnsi="Arial" w:cs="Arial"/>
                <w:sz w:val="22"/>
                <w:szCs w:val="22"/>
              </w:rPr>
              <w:t>0.</w:t>
            </w:r>
            <w:r w:rsidRPr="002B5126" w:rsidR="005D00D8">
              <w:rPr>
                <w:rFonts w:ascii="Arial" w:hAnsi="Arial" w:cs="Arial"/>
                <w:sz w:val="22"/>
                <w:szCs w:val="22"/>
              </w:rPr>
              <w:t>400</w:t>
            </w:r>
          </w:p>
        </w:tc>
        <w:tc>
          <w:tcPr>
            <w:tcW w:w="1350" w:type="dxa"/>
            <w:hideMark/>
          </w:tcPr>
          <w:p w:rsidR="00981AED" w:rsidRPr="002B5126" w:rsidP="00981AED" w14:paraId="3D29F46F" w14:textId="3E384BF6">
            <w:pPr>
              <w:pStyle w:val="BodyText"/>
              <w:spacing w:before="7" w:line="276" w:lineRule="auto"/>
              <w:ind w:left="360" w:hanging="360"/>
              <w:rPr>
                <w:rFonts w:ascii="Arial" w:hAnsi="Arial" w:cs="Arial"/>
                <w:sz w:val="20"/>
                <w:szCs w:val="20"/>
              </w:rPr>
            </w:pPr>
            <w:r w:rsidRPr="002B5126">
              <w:rPr>
                <w:rFonts w:ascii="Arial" w:hAnsi="Arial" w:cs="Arial"/>
                <w:sz w:val="20"/>
                <w:szCs w:val="20"/>
              </w:rPr>
              <w:t>7,200</w:t>
            </w:r>
          </w:p>
        </w:tc>
        <w:tc>
          <w:tcPr>
            <w:tcW w:w="1260" w:type="dxa"/>
            <w:hideMark/>
          </w:tcPr>
          <w:p w:rsidR="00981AED" w:rsidRPr="002B5126" w:rsidP="00981AED" w14:paraId="0D931E12" w14:textId="77777777">
            <w:pPr>
              <w:pStyle w:val="BodyText"/>
              <w:spacing w:before="7" w:line="276" w:lineRule="auto"/>
              <w:ind w:left="360" w:hanging="360"/>
              <w:rPr>
                <w:rFonts w:ascii="Arial" w:hAnsi="Arial" w:cs="Arial"/>
                <w:sz w:val="20"/>
                <w:szCs w:val="20"/>
              </w:rPr>
            </w:pPr>
            <w:r w:rsidRPr="002B5126">
              <w:rPr>
                <w:rFonts w:ascii="Arial" w:hAnsi="Arial" w:cs="Arial"/>
                <w:sz w:val="20"/>
                <w:szCs w:val="20"/>
              </w:rPr>
              <w:t xml:space="preserve">$25.72 </w:t>
            </w:r>
          </w:p>
        </w:tc>
        <w:tc>
          <w:tcPr>
            <w:tcW w:w="1710" w:type="dxa"/>
            <w:hideMark/>
          </w:tcPr>
          <w:p w:rsidR="00981AED" w:rsidRPr="002B5126" w:rsidP="00981AED" w14:paraId="5FF5408D" w14:textId="6E636048">
            <w:pPr>
              <w:pStyle w:val="BodyText"/>
              <w:spacing w:before="7" w:line="276" w:lineRule="auto"/>
              <w:ind w:left="360" w:hanging="360"/>
              <w:rPr>
                <w:rFonts w:ascii="Arial" w:hAnsi="Arial" w:cs="Arial"/>
                <w:sz w:val="20"/>
                <w:szCs w:val="20"/>
              </w:rPr>
            </w:pPr>
            <w:r w:rsidRPr="002B5126">
              <w:rPr>
                <w:rFonts w:ascii="Arial" w:hAnsi="Arial" w:cs="Arial"/>
                <w:sz w:val="20"/>
                <w:szCs w:val="20"/>
              </w:rPr>
              <w:t>$</w:t>
            </w:r>
            <w:r w:rsidRPr="002B5126" w:rsidR="005D00D8">
              <w:rPr>
                <w:rFonts w:ascii="Arial" w:hAnsi="Arial" w:cs="Arial"/>
                <w:sz w:val="20"/>
                <w:szCs w:val="20"/>
              </w:rPr>
              <w:t>185,184</w:t>
            </w:r>
            <w:r w:rsidRPr="002B5126">
              <w:rPr>
                <w:rFonts w:ascii="Arial" w:hAnsi="Arial" w:cs="Arial"/>
                <w:sz w:val="20"/>
                <w:szCs w:val="20"/>
              </w:rPr>
              <w:t xml:space="preserve"> </w:t>
            </w:r>
          </w:p>
        </w:tc>
      </w:tr>
      <w:tr w14:paraId="3297B463" w14:textId="77777777" w:rsidTr="00E25B0D">
        <w:tblPrEx>
          <w:tblW w:w="10435" w:type="dxa"/>
          <w:tblLayout w:type="fixed"/>
          <w:tblLook w:val="04A0"/>
        </w:tblPrEx>
        <w:trPr>
          <w:trHeight w:val="320"/>
        </w:trPr>
        <w:tc>
          <w:tcPr>
            <w:tcW w:w="1795" w:type="dxa"/>
            <w:hideMark/>
          </w:tcPr>
          <w:p w:rsidR="00981AED" w:rsidRPr="002B5126" w:rsidP="00F34635" w14:paraId="2972E6BF" w14:textId="77777777">
            <w:pPr>
              <w:pStyle w:val="BodyText"/>
              <w:spacing w:before="7" w:line="276" w:lineRule="auto"/>
              <w:ind w:left="-19" w:firstLine="19"/>
              <w:rPr>
                <w:rFonts w:ascii="Arial" w:hAnsi="Arial" w:cs="Arial"/>
                <w:sz w:val="20"/>
                <w:szCs w:val="20"/>
              </w:rPr>
            </w:pPr>
            <w:r w:rsidRPr="002B5126">
              <w:rPr>
                <w:rFonts w:ascii="Arial" w:hAnsi="Arial" w:cs="Arial"/>
                <w:sz w:val="20"/>
                <w:szCs w:val="20"/>
              </w:rPr>
              <w:t>Monthly Survey</w:t>
            </w:r>
          </w:p>
        </w:tc>
        <w:tc>
          <w:tcPr>
            <w:tcW w:w="1350" w:type="dxa"/>
            <w:hideMark/>
          </w:tcPr>
          <w:p w:rsidR="00981AED" w:rsidRPr="002B5126" w:rsidP="00E25B0D" w14:paraId="380AE8A8" w14:textId="77777777">
            <w:pPr>
              <w:pStyle w:val="BodyText"/>
              <w:spacing w:before="7" w:line="276" w:lineRule="auto"/>
              <w:ind w:left="-12" w:firstLine="12"/>
              <w:rPr>
                <w:rFonts w:ascii="Arial" w:hAnsi="Arial" w:cs="Arial"/>
                <w:sz w:val="20"/>
                <w:szCs w:val="20"/>
              </w:rPr>
            </w:pPr>
            <w:r w:rsidRPr="002B5126">
              <w:rPr>
                <w:rFonts w:ascii="Arial" w:hAnsi="Arial" w:cs="Arial"/>
                <w:sz w:val="20"/>
                <w:szCs w:val="20"/>
              </w:rPr>
              <w:t>Household Member</w:t>
            </w:r>
          </w:p>
        </w:tc>
        <w:tc>
          <w:tcPr>
            <w:tcW w:w="1440" w:type="dxa"/>
            <w:hideMark/>
          </w:tcPr>
          <w:p w:rsidR="00981AED" w:rsidRPr="002B5126" w:rsidP="00981AED" w14:paraId="158C4283" w14:textId="64535F6A">
            <w:pPr>
              <w:pStyle w:val="BodyText"/>
              <w:spacing w:before="7" w:line="276" w:lineRule="auto"/>
              <w:ind w:left="360" w:hanging="360"/>
              <w:rPr>
                <w:rFonts w:ascii="Arial" w:hAnsi="Arial" w:cs="Arial"/>
                <w:sz w:val="20"/>
                <w:szCs w:val="20"/>
              </w:rPr>
            </w:pPr>
            <w:r w:rsidRPr="002B5126">
              <w:rPr>
                <w:rFonts w:ascii="Arial" w:hAnsi="Arial" w:cs="Arial"/>
                <w:sz w:val="20"/>
                <w:szCs w:val="20"/>
              </w:rPr>
              <w:t>120,000</w:t>
            </w:r>
          </w:p>
        </w:tc>
        <w:tc>
          <w:tcPr>
            <w:tcW w:w="1530" w:type="dxa"/>
            <w:hideMark/>
          </w:tcPr>
          <w:p w:rsidR="00981AED" w:rsidRPr="002B5126" w:rsidP="00981AED" w14:paraId="40E04806" w14:textId="77777777">
            <w:pPr>
              <w:pStyle w:val="BodyText"/>
              <w:spacing w:before="7" w:line="276" w:lineRule="auto"/>
              <w:ind w:left="360" w:hanging="360"/>
              <w:rPr>
                <w:rFonts w:ascii="Arial" w:hAnsi="Arial" w:cs="Arial"/>
                <w:sz w:val="20"/>
                <w:szCs w:val="20"/>
              </w:rPr>
            </w:pPr>
            <w:r w:rsidRPr="002B5126">
              <w:rPr>
                <w:rFonts w:ascii="Arial" w:hAnsi="Arial" w:cs="Arial"/>
                <w:sz w:val="20"/>
                <w:szCs w:val="20"/>
              </w:rPr>
              <w:t>0.333</w:t>
            </w:r>
          </w:p>
        </w:tc>
        <w:tc>
          <w:tcPr>
            <w:tcW w:w="1350" w:type="dxa"/>
            <w:hideMark/>
          </w:tcPr>
          <w:p w:rsidR="00981AED" w:rsidRPr="002B5126" w:rsidP="00981AED" w14:paraId="7737DD00" w14:textId="3515AFF3">
            <w:pPr>
              <w:pStyle w:val="BodyText"/>
              <w:spacing w:before="7" w:line="276" w:lineRule="auto"/>
              <w:ind w:left="360" w:hanging="360"/>
              <w:rPr>
                <w:rFonts w:ascii="Arial" w:hAnsi="Arial" w:cs="Arial"/>
                <w:sz w:val="20"/>
                <w:szCs w:val="20"/>
              </w:rPr>
            </w:pPr>
            <w:r w:rsidRPr="002B5126">
              <w:rPr>
                <w:rFonts w:ascii="Arial" w:hAnsi="Arial" w:cs="Arial"/>
                <w:sz w:val="20"/>
                <w:szCs w:val="20"/>
              </w:rPr>
              <w:t>39,960</w:t>
            </w:r>
          </w:p>
        </w:tc>
        <w:tc>
          <w:tcPr>
            <w:tcW w:w="1260" w:type="dxa"/>
            <w:hideMark/>
          </w:tcPr>
          <w:p w:rsidR="00981AED" w:rsidRPr="002B5126" w:rsidP="00981AED" w14:paraId="35264C80" w14:textId="77777777">
            <w:pPr>
              <w:pStyle w:val="BodyText"/>
              <w:spacing w:before="7" w:line="276" w:lineRule="auto"/>
              <w:ind w:left="360" w:hanging="360"/>
              <w:rPr>
                <w:rFonts w:ascii="Arial" w:hAnsi="Arial" w:cs="Arial"/>
                <w:sz w:val="20"/>
                <w:szCs w:val="20"/>
              </w:rPr>
            </w:pPr>
            <w:r w:rsidRPr="002B5126">
              <w:rPr>
                <w:rFonts w:ascii="Arial" w:hAnsi="Arial" w:cs="Arial"/>
                <w:sz w:val="20"/>
                <w:szCs w:val="20"/>
              </w:rPr>
              <w:t xml:space="preserve">$25.72 </w:t>
            </w:r>
          </w:p>
        </w:tc>
        <w:tc>
          <w:tcPr>
            <w:tcW w:w="1710" w:type="dxa"/>
            <w:hideMark/>
          </w:tcPr>
          <w:p w:rsidR="00981AED" w:rsidRPr="002B5126" w:rsidP="00981AED" w14:paraId="19519BF3" w14:textId="78BE88B8">
            <w:pPr>
              <w:pStyle w:val="BodyText"/>
              <w:spacing w:before="7" w:line="276" w:lineRule="auto"/>
              <w:ind w:left="360" w:hanging="360"/>
              <w:rPr>
                <w:rFonts w:ascii="Arial" w:hAnsi="Arial" w:cs="Arial"/>
                <w:sz w:val="20"/>
                <w:szCs w:val="20"/>
              </w:rPr>
            </w:pPr>
            <w:r w:rsidRPr="002B5126">
              <w:rPr>
                <w:rFonts w:ascii="Arial" w:hAnsi="Arial" w:cs="Arial"/>
                <w:sz w:val="20"/>
                <w:szCs w:val="20"/>
              </w:rPr>
              <w:t>$1,</w:t>
            </w:r>
            <w:r w:rsidRPr="002B5126" w:rsidR="00F34635">
              <w:rPr>
                <w:rFonts w:ascii="Arial" w:hAnsi="Arial" w:cs="Arial"/>
                <w:sz w:val="20"/>
                <w:szCs w:val="20"/>
              </w:rPr>
              <w:t>027,771</w:t>
            </w:r>
            <w:r w:rsidRPr="002B5126">
              <w:rPr>
                <w:rFonts w:ascii="Arial" w:hAnsi="Arial" w:cs="Arial"/>
                <w:sz w:val="20"/>
                <w:szCs w:val="20"/>
              </w:rPr>
              <w:t xml:space="preserve"> </w:t>
            </w:r>
          </w:p>
        </w:tc>
      </w:tr>
    </w:tbl>
    <w:p w:rsidR="000148AA" w:rsidRPr="002B5126" w:rsidP="00CD619D" w14:paraId="397C6F60" w14:textId="77777777">
      <w:pPr>
        <w:pStyle w:val="BodyText"/>
        <w:spacing w:before="7" w:line="276" w:lineRule="auto"/>
        <w:ind w:left="360" w:hanging="360"/>
        <w:rPr>
          <w:rFonts w:ascii="Arial" w:hAnsi="Arial" w:cs="Arial"/>
          <w:sz w:val="22"/>
          <w:szCs w:val="22"/>
        </w:rPr>
      </w:pPr>
    </w:p>
    <w:p w:rsidR="008C2352" w:rsidRPr="002B5126" w:rsidP="00CD619D" w14:paraId="29EDFAF7" w14:textId="77777777">
      <w:pPr>
        <w:pStyle w:val="BodyText"/>
        <w:spacing w:line="276" w:lineRule="auto"/>
        <w:ind w:left="360" w:hanging="360"/>
        <w:rPr>
          <w:rFonts w:ascii="Arial" w:hAnsi="Arial" w:cs="Arial"/>
          <w:sz w:val="22"/>
          <w:szCs w:val="22"/>
        </w:rPr>
      </w:pPr>
    </w:p>
    <w:p w:rsidR="000148AA" w:rsidRPr="002B5126" w:rsidP="00CD619D" w14:paraId="29C19832" w14:textId="77777777">
      <w:pPr>
        <w:pStyle w:val="BodyText"/>
        <w:spacing w:before="6" w:line="276" w:lineRule="auto"/>
        <w:ind w:left="360" w:hanging="360"/>
        <w:rPr>
          <w:rFonts w:ascii="Arial" w:hAnsi="Arial" w:cs="Arial"/>
          <w:sz w:val="22"/>
          <w:szCs w:val="22"/>
        </w:rPr>
      </w:pPr>
    </w:p>
    <w:p w:rsidR="000148AA" w:rsidRPr="002B5126" w:rsidP="000C4C7D" w14:paraId="02F86E11" w14:textId="77777777">
      <w:pPr>
        <w:pStyle w:val="ListParagraph"/>
        <w:tabs>
          <w:tab w:val="left" w:pos="920"/>
        </w:tabs>
        <w:spacing w:line="276" w:lineRule="auto"/>
        <w:ind w:left="360" w:right="545" w:hanging="360"/>
        <w:rPr>
          <w:rFonts w:ascii="Arial" w:hAnsi="Arial" w:cs="Arial"/>
          <w:b/>
          <w:spacing w:val="-5"/>
        </w:rPr>
      </w:pPr>
      <w:r w:rsidRPr="002B5126">
        <w:rPr>
          <w:rFonts w:ascii="Arial" w:hAnsi="Arial" w:cs="Arial"/>
          <w:b/>
        </w:rPr>
        <w:t xml:space="preserve">13. </w:t>
      </w:r>
      <w:r w:rsidRPr="002B5126" w:rsidR="008E0A73">
        <w:rPr>
          <w:rFonts w:ascii="Arial" w:hAnsi="Arial" w:cs="Arial"/>
          <w:b/>
        </w:rPr>
        <w:t xml:space="preserve">Provide </w:t>
      </w:r>
      <w:r w:rsidRPr="002B5126" w:rsidR="008E0A73">
        <w:rPr>
          <w:rFonts w:ascii="Arial" w:hAnsi="Arial" w:cs="Arial"/>
          <w:b/>
          <w:spacing w:val="-5"/>
        </w:rPr>
        <w:t xml:space="preserve">an </w:t>
      </w:r>
      <w:r w:rsidRPr="002B5126" w:rsidR="008E0A73">
        <w:rPr>
          <w:rFonts w:ascii="Arial" w:hAnsi="Arial" w:cs="Arial"/>
          <w:b/>
          <w:spacing w:val="1"/>
        </w:rPr>
        <w:t xml:space="preserve">estimate </w:t>
      </w:r>
      <w:r w:rsidRPr="002B5126" w:rsidR="008E0A73">
        <w:rPr>
          <w:rFonts w:ascii="Arial" w:hAnsi="Arial" w:cs="Arial"/>
          <w:b/>
          <w:spacing w:val="2"/>
        </w:rPr>
        <w:t xml:space="preserve">of </w:t>
      </w:r>
      <w:r w:rsidRPr="002B5126" w:rsidR="008E0A73">
        <w:rPr>
          <w:rFonts w:ascii="Arial" w:hAnsi="Arial" w:cs="Arial"/>
          <w:b/>
        </w:rPr>
        <w:t xml:space="preserve">the total </w:t>
      </w:r>
      <w:r w:rsidRPr="002B5126" w:rsidR="008E0A73">
        <w:rPr>
          <w:rFonts w:ascii="Arial" w:hAnsi="Arial" w:cs="Arial"/>
          <w:b/>
          <w:spacing w:val="-6"/>
        </w:rPr>
        <w:t xml:space="preserve">annual </w:t>
      </w:r>
      <w:r w:rsidRPr="002B5126" w:rsidR="008E0A73">
        <w:rPr>
          <w:rFonts w:ascii="Arial" w:hAnsi="Arial" w:cs="Arial"/>
          <w:b/>
          <w:spacing w:val="6"/>
        </w:rPr>
        <w:t xml:space="preserve">cost </w:t>
      </w:r>
      <w:r w:rsidRPr="002B5126" w:rsidR="00837F3C">
        <w:rPr>
          <w:rFonts w:ascii="Arial" w:hAnsi="Arial" w:cs="Arial"/>
          <w:b/>
          <w:spacing w:val="-6"/>
        </w:rPr>
        <w:t>burde</w:t>
      </w:r>
      <w:r w:rsidRPr="002B5126" w:rsidR="00837F3C">
        <w:rPr>
          <w:rFonts w:ascii="Arial" w:hAnsi="Arial" w:cs="Arial"/>
          <w:b/>
        </w:rPr>
        <w:t>n to responde</w:t>
      </w:r>
      <w:r w:rsidRPr="002B5126" w:rsidR="008E0A73">
        <w:rPr>
          <w:rFonts w:ascii="Arial" w:hAnsi="Arial" w:cs="Arial"/>
          <w:b/>
        </w:rPr>
        <w:t xml:space="preserve">nts </w:t>
      </w:r>
      <w:r w:rsidRPr="002B5126" w:rsidR="008E0A73">
        <w:rPr>
          <w:rFonts w:ascii="Arial" w:hAnsi="Arial" w:cs="Arial"/>
          <w:b/>
          <w:spacing w:val="2"/>
        </w:rPr>
        <w:t xml:space="preserve">or </w:t>
      </w:r>
      <w:r w:rsidRPr="002B5126" w:rsidR="00837F3C">
        <w:rPr>
          <w:rFonts w:ascii="Arial" w:hAnsi="Arial" w:cs="Arial"/>
          <w:b/>
        </w:rPr>
        <w:t xml:space="preserve">record </w:t>
      </w:r>
      <w:r w:rsidRPr="002B5126" w:rsidR="008E0A73">
        <w:rPr>
          <w:rFonts w:ascii="Arial" w:hAnsi="Arial" w:cs="Arial"/>
          <w:b/>
          <w:spacing w:val="10"/>
        </w:rPr>
        <w:t>kee</w:t>
      </w:r>
      <w:r w:rsidRPr="002B5126" w:rsidR="008E0A73">
        <w:rPr>
          <w:rFonts w:ascii="Arial" w:hAnsi="Arial" w:cs="Arial"/>
          <w:b/>
          <w:spacing w:val="-3"/>
        </w:rPr>
        <w:t>pers</w:t>
      </w:r>
      <w:r w:rsidRPr="002B5126" w:rsidR="008E0A73">
        <w:rPr>
          <w:rFonts w:ascii="Arial" w:hAnsi="Arial" w:cs="Arial"/>
          <w:b/>
          <w:spacing w:val="-9"/>
        </w:rPr>
        <w:t xml:space="preserve"> </w:t>
      </w:r>
      <w:r w:rsidRPr="002B5126" w:rsidR="008E0A73">
        <w:rPr>
          <w:rFonts w:ascii="Arial" w:hAnsi="Arial" w:cs="Arial"/>
          <w:b/>
        </w:rPr>
        <w:t>resulting</w:t>
      </w:r>
      <w:r w:rsidRPr="002B5126" w:rsidR="008E0A73">
        <w:rPr>
          <w:rFonts w:ascii="Arial" w:hAnsi="Arial" w:cs="Arial"/>
          <w:b/>
          <w:spacing w:val="-3"/>
        </w:rPr>
        <w:t xml:space="preserve"> </w:t>
      </w:r>
      <w:r w:rsidRPr="002B5126" w:rsidR="008E0A73">
        <w:rPr>
          <w:rFonts w:ascii="Arial" w:hAnsi="Arial" w:cs="Arial"/>
          <w:b/>
          <w:spacing w:val="-6"/>
        </w:rPr>
        <w:t>from</w:t>
      </w:r>
      <w:r w:rsidRPr="002B5126" w:rsidR="008E0A73">
        <w:rPr>
          <w:rFonts w:ascii="Arial" w:hAnsi="Arial" w:cs="Arial"/>
          <w:b/>
          <w:spacing w:val="-3"/>
        </w:rPr>
        <w:t xml:space="preserve"> </w:t>
      </w:r>
      <w:r w:rsidRPr="002B5126" w:rsidR="008E0A73">
        <w:rPr>
          <w:rFonts w:ascii="Arial" w:hAnsi="Arial" w:cs="Arial"/>
          <w:b/>
        </w:rPr>
        <w:t>the</w:t>
      </w:r>
      <w:r w:rsidRPr="002B5126" w:rsidR="008E0A73">
        <w:rPr>
          <w:rFonts w:ascii="Arial" w:hAnsi="Arial" w:cs="Arial"/>
          <w:b/>
          <w:spacing w:val="10"/>
        </w:rPr>
        <w:t xml:space="preserve"> </w:t>
      </w:r>
      <w:r w:rsidRPr="002B5126" w:rsidR="008E0A73">
        <w:rPr>
          <w:rFonts w:ascii="Arial" w:hAnsi="Arial" w:cs="Arial"/>
          <w:b/>
          <w:spacing w:val="2"/>
        </w:rPr>
        <w:t>collection</w:t>
      </w:r>
      <w:r w:rsidRPr="002B5126" w:rsidR="008E0A73">
        <w:rPr>
          <w:rFonts w:ascii="Arial" w:hAnsi="Arial" w:cs="Arial"/>
          <w:b/>
          <w:spacing w:val="-18"/>
        </w:rPr>
        <w:t xml:space="preserve"> </w:t>
      </w:r>
      <w:r w:rsidRPr="002B5126" w:rsidR="008E0A73">
        <w:rPr>
          <w:rFonts w:ascii="Arial" w:hAnsi="Arial" w:cs="Arial"/>
          <w:b/>
          <w:spacing w:val="2"/>
        </w:rPr>
        <w:t>of</w:t>
      </w:r>
      <w:r w:rsidRPr="002B5126" w:rsidR="008E0A73">
        <w:rPr>
          <w:rFonts w:ascii="Arial" w:hAnsi="Arial" w:cs="Arial"/>
          <w:b/>
          <w:spacing w:val="-28"/>
        </w:rPr>
        <w:t xml:space="preserve"> </w:t>
      </w:r>
      <w:r w:rsidRPr="002B5126" w:rsidR="008E0A73">
        <w:rPr>
          <w:rFonts w:ascii="Arial" w:hAnsi="Arial" w:cs="Arial"/>
          <w:b/>
          <w:spacing w:val="-5"/>
        </w:rPr>
        <w:t>information.</w:t>
      </w:r>
      <w:r w:rsidRPr="002B5126" w:rsidR="008E0A73">
        <w:rPr>
          <w:rFonts w:ascii="Arial" w:hAnsi="Arial" w:cs="Arial"/>
          <w:b/>
          <w:spacing w:val="35"/>
        </w:rPr>
        <w:t xml:space="preserve"> </w:t>
      </w:r>
    </w:p>
    <w:p w:rsidR="00861EB1" w:rsidRPr="002B5126" w:rsidP="0051294C" w14:paraId="0FA3229F" w14:textId="77777777">
      <w:pPr>
        <w:pStyle w:val="BodyText"/>
        <w:spacing w:line="276" w:lineRule="auto"/>
        <w:ind w:left="720" w:firstLine="360"/>
        <w:rPr>
          <w:rFonts w:ascii="Arial" w:hAnsi="Arial" w:cs="Arial"/>
          <w:color w:val="FF0000"/>
          <w:sz w:val="22"/>
          <w:szCs w:val="22"/>
        </w:rPr>
      </w:pPr>
    </w:p>
    <w:p w:rsidR="00861EB1" w:rsidRPr="002B5126" w:rsidP="00861EB1" w14:paraId="0073FA32" w14:textId="77777777">
      <w:pPr>
        <w:tabs>
          <w:tab w:val="left" w:pos="1"/>
          <w:tab w:val="left" w:pos="1584"/>
          <w:tab w:val="left" w:pos="3888"/>
          <w:tab w:val="left" w:pos="5472"/>
          <w:tab w:val="left" w:pos="7200"/>
        </w:tabs>
        <w:spacing w:line="360" w:lineRule="auto"/>
        <w:ind w:firstLine="360"/>
        <w:rPr>
          <w:rFonts w:ascii="Arial" w:hAnsi="Arial" w:cs="Arial"/>
          <w:color w:val="000000"/>
        </w:rPr>
      </w:pPr>
      <w:r w:rsidRPr="002B5126">
        <w:rPr>
          <w:rFonts w:ascii="Arial" w:hAnsi="Arial" w:cs="Arial"/>
          <w:color w:val="000000"/>
        </w:rPr>
        <w:t>We do not expect respondents to incur any costs other than that of their time to respond.</w:t>
      </w:r>
    </w:p>
    <w:p w:rsidR="000148AA" w:rsidRPr="002B5126" w:rsidP="00CD619D" w14:paraId="7C51FEC4" w14:textId="77777777">
      <w:pPr>
        <w:pStyle w:val="BodyText"/>
        <w:spacing w:before="3" w:line="276" w:lineRule="auto"/>
        <w:ind w:left="360" w:hanging="360"/>
        <w:rPr>
          <w:rFonts w:ascii="Arial" w:hAnsi="Arial" w:cs="Arial"/>
          <w:sz w:val="22"/>
          <w:szCs w:val="22"/>
        </w:rPr>
      </w:pPr>
    </w:p>
    <w:p w:rsidR="00D941D0" w:rsidRPr="002B5126" w:rsidP="00CD619D" w14:paraId="70A7A4A8" w14:textId="77777777">
      <w:pPr>
        <w:pStyle w:val="BodyText"/>
        <w:spacing w:before="3" w:line="276" w:lineRule="auto"/>
        <w:ind w:left="360" w:hanging="360"/>
        <w:rPr>
          <w:rFonts w:ascii="Arial" w:hAnsi="Arial" w:cs="Arial"/>
          <w:sz w:val="22"/>
          <w:szCs w:val="22"/>
        </w:rPr>
      </w:pPr>
    </w:p>
    <w:p w:rsidR="0085220A" w:rsidRPr="002B5126" w:rsidP="00CD619D" w14:paraId="6A64A55C" w14:textId="77777777">
      <w:pPr>
        <w:pStyle w:val="ListParagraph"/>
        <w:tabs>
          <w:tab w:val="left" w:pos="857"/>
        </w:tabs>
        <w:spacing w:line="276" w:lineRule="auto"/>
        <w:ind w:left="360" w:right="260" w:hanging="360"/>
        <w:rPr>
          <w:rFonts w:ascii="Arial" w:hAnsi="Arial" w:cs="Arial"/>
          <w:spacing w:val="2"/>
        </w:rPr>
      </w:pPr>
      <w:r w:rsidRPr="002B5126">
        <w:rPr>
          <w:rFonts w:ascii="Arial" w:hAnsi="Arial" w:cs="Arial"/>
          <w:b/>
        </w:rPr>
        <w:t xml:space="preserve">14. </w:t>
      </w:r>
      <w:r w:rsidRPr="002B5126" w:rsidR="008E0A73">
        <w:rPr>
          <w:rFonts w:ascii="Arial" w:hAnsi="Arial" w:cs="Arial"/>
          <w:b/>
          <w:lang w:bidi="he-IL"/>
        </w:rPr>
        <w:t xml:space="preserve">Provide estimates of </w:t>
      </w:r>
      <w:r w:rsidRPr="002B5126">
        <w:rPr>
          <w:rFonts w:ascii="Arial" w:hAnsi="Arial" w:cs="Arial"/>
          <w:b/>
          <w:lang w:bidi="he-IL"/>
        </w:rPr>
        <w:t>annualize</w:t>
      </w:r>
      <w:r w:rsidRPr="002B5126" w:rsidR="008E0A73">
        <w:rPr>
          <w:rFonts w:ascii="Arial" w:hAnsi="Arial" w:cs="Arial"/>
          <w:b/>
          <w:lang w:bidi="he-IL"/>
        </w:rPr>
        <w:t xml:space="preserve">d cost </w:t>
      </w:r>
      <w:r w:rsidRPr="002B5126" w:rsidR="00D941D0">
        <w:rPr>
          <w:rFonts w:ascii="Arial" w:hAnsi="Arial" w:cs="Arial"/>
          <w:b/>
          <w:lang w:bidi="he-IL"/>
        </w:rPr>
        <w:t>to the Fede</w:t>
      </w:r>
      <w:r w:rsidRPr="002B5126" w:rsidR="008E0A73">
        <w:rPr>
          <w:rFonts w:ascii="Arial" w:hAnsi="Arial" w:cs="Arial"/>
          <w:b/>
          <w:lang w:bidi="he-IL"/>
        </w:rPr>
        <w:t xml:space="preserve">ral </w:t>
      </w:r>
      <w:r w:rsidRPr="002B5126" w:rsidR="00D941D0">
        <w:rPr>
          <w:rFonts w:ascii="Arial" w:hAnsi="Arial" w:cs="Arial"/>
          <w:b/>
          <w:lang w:bidi="he-IL"/>
        </w:rPr>
        <w:t>governme</w:t>
      </w:r>
      <w:r w:rsidRPr="002B5126" w:rsidR="008E0A73">
        <w:rPr>
          <w:rFonts w:ascii="Arial" w:hAnsi="Arial" w:cs="Arial"/>
          <w:b/>
          <w:lang w:bidi="he-IL"/>
        </w:rPr>
        <w:t xml:space="preserve">nt. </w:t>
      </w:r>
    </w:p>
    <w:p w:rsidR="000148AA" w:rsidRPr="002B5126" w:rsidP="00CD619D" w14:paraId="32289CA7" w14:textId="77777777">
      <w:pPr>
        <w:pStyle w:val="BodyText"/>
        <w:spacing w:before="10" w:line="276" w:lineRule="auto"/>
        <w:ind w:left="360" w:hanging="360"/>
        <w:rPr>
          <w:rFonts w:ascii="Arial" w:hAnsi="Arial" w:cs="Arial"/>
          <w:sz w:val="22"/>
          <w:szCs w:val="22"/>
        </w:rPr>
      </w:pPr>
    </w:p>
    <w:p w:rsidR="00861EB1" w:rsidRPr="002B5126" w:rsidP="00861EB1" w14:paraId="5B0E9187" w14:textId="691EBA68">
      <w:pPr>
        <w:ind w:left="360"/>
        <w:rPr>
          <w:rFonts w:ascii="Arial" w:hAnsi="Arial" w:cs="Arial"/>
          <w:color w:val="000000" w:themeColor="text1"/>
        </w:rPr>
      </w:pPr>
      <w:r w:rsidRPr="002B5126">
        <w:rPr>
          <w:rFonts w:ascii="Arial" w:hAnsi="Arial" w:cs="Arial"/>
        </w:rPr>
        <w:t xml:space="preserve">The </w:t>
      </w:r>
      <w:r w:rsidRPr="002B5126" w:rsidR="00972AE3">
        <w:rPr>
          <w:rFonts w:ascii="Arial" w:hAnsi="Arial" w:cs="Arial"/>
        </w:rPr>
        <w:t xml:space="preserve">annualized </w:t>
      </w:r>
      <w:r w:rsidRPr="002B5126">
        <w:rPr>
          <w:rFonts w:ascii="Arial" w:hAnsi="Arial" w:cs="Arial"/>
        </w:rPr>
        <w:t xml:space="preserve">government cost for </w:t>
      </w:r>
      <w:r w:rsidRPr="002B5126" w:rsidR="00FB6403">
        <w:rPr>
          <w:rFonts w:ascii="Arial" w:hAnsi="Arial" w:cs="Arial"/>
        </w:rPr>
        <w:t xml:space="preserve">the </w:t>
      </w:r>
      <w:r w:rsidRPr="002B5126" w:rsidR="00972AE3">
        <w:rPr>
          <w:rFonts w:ascii="Arial" w:hAnsi="Arial" w:cs="Arial"/>
        </w:rPr>
        <w:t>Household Trends and Outlook Pulse Survey</w:t>
      </w:r>
      <w:r w:rsidRPr="002B5126" w:rsidR="00FB6403">
        <w:rPr>
          <w:rFonts w:ascii="Arial" w:hAnsi="Arial" w:cs="Arial"/>
        </w:rPr>
        <w:t xml:space="preserve"> </w:t>
      </w:r>
      <w:r w:rsidRPr="002B5126">
        <w:rPr>
          <w:rFonts w:ascii="Arial" w:hAnsi="Arial" w:cs="Arial"/>
        </w:rPr>
        <w:t>is approximately $</w:t>
      </w:r>
      <w:r w:rsidRPr="002B5126" w:rsidR="00972AE3">
        <w:rPr>
          <w:rFonts w:ascii="Arial" w:hAnsi="Arial" w:cs="Arial"/>
        </w:rPr>
        <w:t>8.9M</w:t>
      </w:r>
      <w:r w:rsidRPr="002B5126">
        <w:rPr>
          <w:rFonts w:ascii="Arial" w:hAnsi="Arial" w:cs="Arial"/>
          <w:color w:val="000000" w:themeColor="text1"/>
        </w:rPr>
        <w:t xml:space="preserve">.  This assumes </w:t>
      </w:r>
      <w:r w:rsidRPr="002B5126" w:rsidR="00972AE3">
        <w:rPr>
          <w:rFonts w:ascii="Arial" w:hAnsi="Arial" w:cs="Arial"/>
          <w:color w:val="000000" w:themeColor="text1"/>
        </w:rPr>
        <w:t xml:space="preserve">monthly </w:t>
      </w:r>
      <w:r w:rsidRPr="002B5126">
        <w:rPr>
          <w:rFonts w:ascii="Arial" w:hAnsi="Arial" w:cs="Arial"/>
          <w:color w:val="000000" w:themeColor="text1"/>
        </w:rPr>
        <w:t xml:space="preserve">data </w:t>
      </w:r>
      <w:r w:rsidRPr="002B5126" w:rsidR="00972AE3">
        <w:rPr>
          <w:rFonts w:ascii="Arial" w:hAnsi="Arial" w:cs="Arial"/>
          <w:color w:val="000000" w:themeColor="text1"/>
        </w:rPr>
        <w:t xml:space="preserve">collection and includes costs for incentives, </w:t>
      </w:r>
      <w:r w:rsidRPr="002B5126" w:rsidR="003E3934">
        <w:rPr>
          <w:rFonts w:ascii="Arial" w:hAnsi="Arial" w:cs="Arial"/>
          <w:color w:val="000000" w:themeColor="text1"/>
        </w:rPr>
        <w:t xml:space="preserve">subscriptions costs for </w:t>
      </w:r>
      <w:r w:rsidRPr="002B5126">
        <w:rPr>
          <w:rFonts w:ascii="Arial" w:hAnsi="Arial" w:cs="Arial"/>
          <w:color w:val="000000" w:themeColor="text1"/>
        </w:rPr>
        <w:t>Qualtrics</w:t>
      </w:r>
      <w:r w:rsidRPr="002B5126" w:rsidR="00972AE3">
        <w:rPr>
          <w:rFonts w:ascii="Arial" w:hAnsi="Arial" w:cs="Arial"/>
          <w:color w:val="000000" w:themeColor="text1"/>
        </w:rPr>
        <w:t>,</w:t>
      </w:r>
      <w:r w:rsidRPr="002B5126">
        <w:rPr>
          <w:rFonts w:ascii="Arial" w:hAnsi="Arial" w:cs="Arial"/>
          <w:color w:val="000000" w:themeColor="text1"/>
        </w:rPr>
        <w:t xml:space="preserve"> </w:t>
      </w:r>
      <w:r w:rsidRPr="002B5126" w:rsidR="003E3934">
        <w:rPr>
          <w:rFonts w:ascii="Arial" w:hAnsi="Arial" w:cs="Arial"/>
          <w:color w:val="000000" w:themeColor="text1"/>
        </w:rPr>
        <w:t>and fees for SMS messaging.</w:t>
      </w:r>
    </w:p>
    <w:p w:rsidR="00861EB1" w:rsidRPr="002B5126" w:rsidP="00861EB1" w14:paraId="58F1C03B" w14:textId="77777777">
      <w:pPr>
        <w:ind w:left="360"/>
        <w:rPr>
          <w:rFonts w:ascii="Arial" w:hAnsi="Arial" w:cs="Arial"/>
          <w:color w:val="000000" w:themeColor="text1"/>
        </w:rPr>
      </w:pPr>
    </w:p>
    <w:p w:rsidR="00861EB1" w:rsidRPr="002B5126" w:rsidP="00861EB1" w14:paraId="4D688F9E" w14:textId="77777777">
      <w:pPr>
        <w:ind w:left="360"/>
        <w:rPr>
          <w:rFonts w:ascii="Arial" w:hAnsi="Arial" w:cs="Arial"/>
          <w:color w:val="000000" w:themeColor="text1"/>
        </w:rPr>
      </w:pPr>
    </w:p>
    <w:tbl>
      <w:tblPr>
        <w:tblW w:w="8540" w:type="dxa"/>
        <w:tblLook w:val="04A0"/>
      </w:tblPr>
      <w:tblGrid>
        <w:gridCol w:w="4800"/>
        <w:gridCol w:w="3740"/>
      </w:tblGrid>
      <w:tr w14:paraId="7069EBEF" w14:textId="77777777" w:rsidTr="00E25B0D">
        <w:tblPrEx>
          <w:tblW w:w="8540" w:type="dxa"/>
          <w:tblLook w:val="04A0"/>
        </w:tblPrEx>
        <w:trPr>
          <w:trHeight w:val="320"/>
        </w:trPr>
        <w:tc>
          <w:tcPr>
            <w:tcW w:w="4800" w:type="dxa"/>
            <w:tcBorders>
              <w:top w:val="single" w:sz="8" w:space="0" w:color="auto"/>
              <w:left w:val="single" w:sz="8" w:space="0" w:color="auto"/>
              <w:bottom w:val="single" w:sz="8" w:space="0" w:color="auto"/>
              <w:right w:val="nil"/>
            </w:tcBorders>
            <w:shd w:val="clear" w:color="auto" w:fill="auto"/>
            <w:noWrap/>
            <w:vAlign w:val="bottom"/>
            <w:hideMark/>
          </w:tcPr>
          <w:p w:rsidR="00972AE3" w:rsidRPr="002B5126" w:rsidP="00972AE3" w14:paraId="0E4DD47B" w14:textId="301A395A">
            <w:pPr>
              <w:widowControl/>
              <w:autoSpaceDE/>
              <w:autoSpaceDN/>
              <w:jc w:val="center"/>
              <w:rPr>
                <w:rFonts w:ascii="Arial" w:hAnsi="Arial" w:cs="Arial"/>
                <w:b/>
                <w:bCs/>
                <w:color w:val="000000"/>
                <w:lang w:bidi="ar-SA"/>
              </w:rPr>
            </w:pPr>
            <w:r w:rsidRPr="002B5126">
              <w:rPr>
                <w:rFonts w:ascii="Arial" w:hAnsi="Arial" w:cs="Arial"/>
                <w:b/>
                <w:bCs/>
                <w:color w:val="000000"/>
                <w:lang w:bidi="ar-SA"/>
              </w:rPr>
              <w:t>Annualized Costs</w:t>
            </w:r>
          </w:p>
        </w:tc>
        <w:tc>
          <w:tcPr>
            <w:tcW w:w="3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2AE3" w:rsidRPr="002B5126" w:rsidP="00972AE3" w14:paraId="5ADD21E3" w14:textId="77777777">
            <w:pPr>
              <w:widowControl/>
              <w:autoSpaceDE/>
              <w:autoSpaceDN/>
              <w:jc w:val="center"/>
              <w:rPr>
                <w:rFonts w:ascii="Arial" w:hAnsi="Arial" w:cs="Arial"/>
                <w:b/>
                <w:bCs/>
                <w:color w:val="000000"/>
                <w:lang w:bidi="ar-SA"/>
              </w:rPr>
            </w:pPr>
            <w:r w:rsidRPr="002B5126">
              <w:rPr>
                <w:rFonts w:ascii="Arial" w:hAnsi="Arial" w:cs="Arial"/>
                <w:b/>
                <w:bCs/>
                <w:color w:val="000000"/>
                <w:lang w:bidi="ar-SA"/>
              </w:rPr>
              <w:t>Total</w:t>
            </w:r>
          </w:p>
        </w:tc>
      </w:tr>
      <w:tr w14:paraId="010B0124" w14:textId="77777777" w:rsidTr="00E25B0D">
        <w:tblPrEx>
          <w:tblW w:w="8540" w:type="dxa"/>
          <w:tblLook w:val="04A0"/>
        </w:tblPrEx>
        <w:trPr>
          <w:trHeight w:val="310"/>
        </w:trPr>
        <w:tc>
          <w:tcPr>
            <w:tcW w:w="4800" w:type="dxa"/>
            <w:tcBorders>
              <w:top w:val="nil"/>
              <w:left w:val="single" w:sz="8" w:space="0" w:color="auto"/>
              <w:bottom w:val="nil"/>
              <w:right w:val="nil"/>
            </w:tcBorders>
            <w:shd w:val="clear" w:color="auto" w:fill="auto"/>
            <w:noWrap/>
            <w:vAlign w:val="bottom"/>
            <w:hideMark/>
          </w:tcPr>
          <w:p w:rsidR="00972AE3" w:rsidRPr="002B5126" w:rsidP="00972AE3" w14:paraId="2A8D344D" w14:textId="77777777">
            <w:pPr>
              <w:widowControl/>
              <w:autoSpaceDE/>
              <w:autoSpaceDN/>
              <w:rPr>
                <w:rFonts w:ascii="Arial" w:hAnsi="Arial" w:cs="Arial"/>
                <w:color w:val="000000"/>
                <w:lang w:bidi="ar-SA"/>
              </w:rPr>
            </w:pPr>
            <w:r w:rsidRPr="002B5126">
              <w:rPr>
                <w:rFonts w:ascii="Arial" w:hAnsi="Arial" w:cs="Arial"/>
                <w:color w:val="000000"/>
                <w:lang w:bidi="ar-SA"/>
              </w:rPr>
              <w:t>Project Management</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061C26D9"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528,211 </w:t>
            </w:r>
          </w:p>
        </w:tc>
      </w:tr>
      <w:tr w14:paraId="7BDD80A7" w14:textId="77777777" w:rsidTr="00E25B0D">
        <w:tblPrEx>
          <w:tblW w:w="8540" w:type="dxa"/>
          <w:tblLook w:val="04A0"/>
        </w:tblPrEx>
        <w:trPr>
          <w:trHeight w:val="310"/>
        </w:trPr>
        <w:tc>
          <w:tcPr>
            <w:tcW w:w="4800" w:type="dxa"/>
            <w:tcBorders>
              <w:top w:val="single" w:sz="4" w:space="0" w:color="auto"/>
              <w:left w:val="single" w:sz="8" w:space="0" w:color="auto"/>
              <w:bottom w:val="single" w:sz="4" w:space="0" w:color="auto"/>
              <w:right w:val="nil"/>
            </w:tcBorders>
            <w:shd w:val="clear" w:color="auto" w:fill="auto"/>
            <w:noWrap/>
            <w:vAlign w:val="bottom"/>
            <w:hideMark/>
          </w:tcPr>
          <w:p w:rsidR="00972AE3" w:rsidRPr="002B5126" w:rsidP="00972AE3" w14:paraId="1E377F4C" w14:textId="77777777">
            <w:pPr>
              <w:widowControl/>
              <w:autoSpaceDE/>
              <w:autoSpaceDN/>
              <w:ind w:firstLine="220" w:firstLineChars="100"/>
              <w:rPr>
                <w:rFonts w:ascii="Arial" w:hAnsi="Arial" w:cs="Arial"/>
                <w:color w:val="000000"/>
                <w:lang w:bidi="ar-SA"/>
              </w:rPr>
            </w:pPr>
            <w:r w:rsidRPr="002B5126">
              <w:rPr>
                <w:rFonts w:ascii="Arial" w:hAnsi="Arial" w:cs="Arial"/>
                <w:color w:val="000000"/>
                <w:lang w:bidi="ar-SA"/>
              </w:rPr>
              <w:t>Incentives</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521B4972"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1,475,693 </w:t>
            </w:r>
          </w:p>
        </w:tc>
      </w:tr>
      <w:tr w14:paraId="3AE51731" w14:textId="77777777" w:rsidTr="00E25B0D">
        <w:tblPrEx>
          <w:tblW w:w="8540"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972AE3" w:rsidRPr="002B5126" w:rsidP="00972AE3" w14:paraId="7B9D6DEA" w14:textId="77777777">
            <w:pPr>
              <w:widowControl/>
              <w:autoSpaceDE/>
              <w:autoSpaceDN/>
              <w:ind w:firstLine="220" w:firstLineChars="100"/>
              <w:rPr>
                <w:rFonts w:ascii="Arial" w:hAnsi="Arial" w:cs="Arial"/>
                <w:color w:val="000000"/>
                <w:lang w:bidi="ar-SA"/>
              </w:rPr>
            </w:pPr>
            <w:r w:rsidRPr="002B5126">
              <w:rPr>
                <w:rFonts w:ascii="Arial" w:hAnsi="Arial" w:cs="Arial"/>
                <w:color w:val="000000"/>
                <w:lang w:bidi="ar-SA"/>
              </w:rPr>
              <w:t>Qualtrics</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618EB5E6"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2,000,000 </w:t>
            </w:r>
          </w:p>
        </w:tc>
      </w:tr>
      <w:tr w14:paraId="2B588C8E" w14:textId="77777777" w:rsidTr="00E25B0D">
        <w:tblPrEx>
          <w:tblW w:w="8540"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972AE3" w:rsidRPr="002B5126" w:rsidP="00972AE3" w14:paraId="01B77617" w14:textId="77777777">
            <w:pPr>
              <w:widowControl/>
              <w:autoSpaceDE/>
              <w:autoSpaceDN/>
              <w:rPr>
                <w:rFonts w:ascii="Arial" w:hAnsi="Arial" w:cs="Arial"/>
                <w:color w:val="000000"/>
                <w:lang w:bidi="ar-SA"/>
              </w:rPr>
            </w:pPr>
            <w:r w:rsidRPr="002B5126">
              <w:rPr>
                <w:rFonts w:ascii="Arial" w:hAnsi="Arial" w:cs="Arial"/>
                <w:color w:val="000000"/>
                <w:lang w:bidi="ar-SA"/>
              </w:rPr>
              <w:t>Sample Design, Management and Estimation</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763A082D"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586,350 </w:t>
            </w:r>
          </w:p>
        </w:tc>
      </w:tr>
      <w:tr w14:paraId="07845479" w14:textId="77777777" w:rsidTr="00E25B0D">
        <w:tblPrEx>
          <w:tblW w:w="8540"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972AE3" w:rsidRPr="002B5126" w:rsidP="00972AE3" w14:paraId="7F14E4D8" w14:textId="77777777">
            <w:pPr>
              <w:widowControl/>
              <w:autoSpaceDE/>
              <w:autoSpaceDN/>
              <w:rPr>
                <w:rFonts w:ascii="Arial" w:hAnsi="Arial" w:cs="Arial"/>
                <w:color w:val="000000"/>
                <w:lang w:bidi="ar-SA"/>
              </w:rPr>
            </w:pPr>
            <w:r w:rsidRPr="002B5126">
              <w:rPr>
                <w:rFonts w:ascii="Arial" w:hAnsi="Arial" w:cs="Arial"/>
                <w:color w:val="000000"/>
                <w:lang w:bidi="ar-SA"/>
              </w:rPr>
              <w:t xml:space="preserve">Instrument Design and Development  </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5F9C3AB0"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274,720 </w:t>
            </w:r>
          </w:p>
        </w:tc>
      </w:tr>
      <w:tr w14:paraId="1E8F8616" w14:textId="77777777" w:rsidTr="00E25B0D">
        <w:tblPrEx>
          <w:tblW w:w="8540"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972AE3" w:rsidRPr="002B5126" w:rsidP="00972AE3" w14:paraId="7AA953F6" w14:textId="77777777">
            <w:pPr>
              <w:widowControl/>
              <w:autoSpaceDE/>
              <w:autoSpaceDN/>
              <w:rPr>
                <w:rFonts w:ascii="Arial" w:hAnsi="Arial" w:cs="Arial"/>
                <w:color w:val="000000"/>
                <w:lang w:bidi="ar-SA"/>
              </w:rPr>
            </w:pPr>
            <w:r w:rsidRPr="002B5126">
              <w:rPr>
                <w:rFonts w:ascii="Arial" w:hAnsi="Arial" w:cs="Arial"/>
                <w:color w:val="000000"/>
                <w:lang w:bidi="ar-SA"/>
              </w:rPr>
              <w:t>Data Product Development and Review</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4D06F270"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975,296 </w:t>
            </w:r>
          </w:p>
        </w:tc>
      </w:tr>
      <w:tr w14:paraId="206680CE" w14:textId="77777777" w:rsidTr="00E25B0D">
        <w:tblPrEx>
          <w:tblW w:w="8540"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972AE3" w:rsidRPr="002B5126" w:rsidP="00972AE3" w14:paraId="0317B3D7" w14:textId="77777777">
            <w:pPr>
              <w:widowControl/>
              <w:autoSpaceDE/>
              <w:autoSpaceDN/>
              <w:rPr>
                <w:rFonts w:ascii="Arial" w:hAnsi="Arial" w:cs="Arial"/>
                <w:color w:val="000000"/>
                <w:lang w:bidi="ar-SA"/>
              </w:rPr>
            </w:pPr>
            <w:r w:rsidRPr="002B5126">
              <w:rPr>
                <w:rFonts w:ascii="Arial" w:hAnsi="Arial" w:cs="Arial"/>
                <w:color w:val="000000"/>
                <w:lang w:bidi="ar-SA"/>
              </w:rPr>
              <w:t>Data Processing and Dissemination</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3F5AFB46"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1,125,949 </w:t>
            </w:r>
          </w:p>
        </w:tc>
      </w:tr>
      <w:tr w14:paraId="45A0E094" w14:textId="77777777" w:rsidTr="00E25B0D">
        <w:tblPrEx>
          <w:tblW w:w="8540"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972AE3" w:rsidRPr="002B5126" w:rsidP="00972AE3" w14:paraId="1768172F" w14:textId="77777777">
            <w:pPr>
              <w:widowControl/>
              <w:autoSpaceDE/>
              <w:autoSpaceDN/>
              <w:rPr>
                <w:rFonts w:ascii="Arial" w:hAnsi="Arial" w:cs="Arial"/>
                <w:color w:val="000000"/>
                <w:lang w:bidi="ar-SA"/>
              </w:rPr>
            </w:pPr>
            <w:r w:rsidRPr="002B5126">
              <w:rPr>
                <w:rFonts w:ascii="Arial" w:hAnsi="Arial" w:cs="Arial"/>
                <w:color w:val="000000"/>
                <w:lang w:bidi="ar-SA"/>
              </w:rPr>
              <w:t>Mailout Operations</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0F4E3055"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684,818 </w:t>
            </w:r>
          </w:p>
        </w:tc>
      </w:tr>
      <w:tr w14:paraId="1A7EA5FD" w14:textId="77777777" w:rsidTr="00E25B0D">
        <w:tblPrEx>
          <w:tblW w:w="8540"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972AE3" w:rsidRPr="002B5126" w:rsidP="00972AE3" w14:paraId="47D47458" w14:textId="77777777">
            <w:pPr>
              <w:widowControl/>
              <w:autoSpaceDE/>
              <w:autoSpaceDN/>
              <w:rPr>
                <w:rFonts w:ascii="Arial" w:hAnsi="Arial" w:cs="Arial"/>
                <w:color w:val="000000"/>
                <w:lang w:bidi="ar-SA"/>
              </w:rPr>
            </w:pPr>
            <w:r w:rsidRPr="002B5126">
              <w:rPr>
                <w:rFonts w:ascii="Arial" w:hAnsi="Arial" w:cs="Arial"/>
                <w:color w:val="000000"/>
                <w:lang w:bidi="ar-SA"/>
              </w:rPr>
              <w:t>Telephone Operations</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3C8020FF"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1,296,086 </w:t>
            </w:r>
          </w:p>
        </w:tc>
      </w:tr>
      <w:tr w14:paraId="33582199" w14:textId="77777777" w:rsidTr="00E25B0D">
        <w:tblPrEx>
          <w:tblW w:w="8540" w:type="dxa"/>
          <w:tblLook w:val="04A0"/>
        </w:tblPrEx>
        <w:trPr>
          <w:trHeight w:val="320"/>
        </w:trPr>
        <w:tc>
          <w:tcPr>
            <w:tcW w:w="4800" w:type="dxa"/>
            <w:tcBorders>
              <w:top w:val="nil"/>
              <w:left w:val="single" w:sz="8" w:space="0" w:color="auto"/>
              <w:bottom w:val="single" w:sz="8" w:space="0" w:color="auto"/>
              <w:right w:val="nil"/>
            </w:tcBorders>
            <w:shd w:val="clear" w:color="auto" w:fill="auto"/>
            <w:noWrap/>
            <w:vAlign w:val="bottom"/>
            <w:hideMark/>
          </w:tcPr>
          <w:p w:rsidR="00972AE3" w:rsidRPr="002B5126" w:rsidP="00972AE3" w14:paraId="07B29C1A" w14:textId="1E13C60F">
            <w:pPr>
              <w:widowControl/>
              <w:autoSpaceDE/>
              <w:autoSpaceDN/>
              <w:rPr>
                <w:rFonts w:ascii="Arial" w:hAnsi="Arial" w:cs="Arial"/>
                <w:color w:val="000000"/>
                <w:sz w:val="20"/>
                <w:szCs w:val="20"/>
                <w:lang w:bidi="ar-SA"/>
              </w:rPr>
            </w:pPr>
          </w:p>
        </w:tc>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972AE3" w:rsidRPr="002B5126" w:rsidP="00972AE3" w14:paraId="6A1B45F8" w14:textId="77777777">
            <w:pPr>
              <w:widowControl/>
              <w:autoSpaceDE/>
              <w:autoSpaceDN/>
              <w:jc w:val="right"/>
              <w:rPr>
                <w:rFonts w:ascii="Arial" w:hAnsi="Arial" w:cs="Arial"/>
                <w:b/>
                <w:bCs/>
                <w:color w:val="000000"/>
                <w:lang w:bidi="ar-SA"/>
              </w:rPr>
            </w:pPr>
            <w:r w:rsidRPr="002B5126">
              <w:rPr>
                <w:rFonts w:ascii="Arial" w:hAnsi="Arial" w:cs="Arial"/>
                <w:b/>
                <w:bCs/>
                <w:color w:val="000000"/>
                <w:lang w:bidi="ar-SA"/>
              </w:rPr>
              <w:t xml:space="preserve"> $    8,947,123 </w:t>
            </w:r>
          </w:p>
        </w:tc>
      </w:tr>
    </w:tbl>
    <w:p w:rsidR="00861EB1" w:rsidRPr="002B5126" w:rsidP="00861EB1" w14:paraId="7040F6A2" w14:textId="1652CAF0">
      <w:pPr>
        <w:ind w:left="360"/>
        <w:rPr>
          <w:rFonts w:ascii="Arial" w:hAnsi="Arial" w:cs="Arial"/>
          <w:color w:val="000000" w:themeColor="text1"/>
        </w:rPr>
      </w:pPr>
    </w:p>
    <w:p w:rsidR="00861EB1" w:rsidRPr="002B5126" w:rsidP="00CD619D" w14:paraId="0742A402" w14:textId="77777777">
      <w:pPr>
        <w:pStyle w:val="BodyText"/>
        <w:spacing w:before="10" w:line="276" w:lineRule="auto"/>
        <w:ind w:left="360" w:hanging="360"/>
        <w:rPr>
          <w:rFonts w:ascii="Arial" w:hAnsi="Arial" w:cs="Arial"/>
          <w:sz w:val="22"/>
          <w:szCs w:val="22"/>
        </w:rPr>
      </w:pPr>
    </w:p>
    <w:p w:rsidR="006665ED" w:rsidRPr="002B5126" w:rsidP="00CD619D" w14:paraId="229A9DA5" w14:textId="77777777">
      <w:pPr>
        <w:pStyle w:val="BodyText"/>
        <w:spacing w:before="10" w:line="276" w:lineRule="auto"/>
        <w:ind w:left="360" w:hanging="360"/>
        <w:rPr>
          <w:rFonts w:ascii="Arial" w:hAnsi="Arial" w:cs="Arial"/>
          <w:sz w:val="22"/>
          <w:szCs w:val="22"/>
        </w:rPr>
      </w:pPr>
    </w:p>
    <w:p w:rsidR="0085220A" w:rsidRPr="002B5126" w:rsidP="00CD619D" w14:paraId="209E9045" w14:textId="77777777">
      <w:pPr>
        <w:pStyle w:val="ListParagraph"/>
        <w:tabs>
          <w:tab w:val="left" w:pos="856"/>
        </w:tabs>
        <w:spacing w:line="276" w:lineRule="auto"/>
        <w:ind w:left="360" w:right="2470" w:hanging="360"/>
        <w:rPr>
          <w:rFonts w:ascii="Arial" w:hAnsi="Arial" w:cs="Arial"/>
          <w:b/>
          <w:lang w:bidi="he-IL"/>
        </w:rPr>
      </w:pPr>
      <w:r w:rsidRPr="002B5126">
        <w:rPr>
          <w:rFonts w:ascii="Arial" w:hAnsi="Arial" w:cs="Arial"/>
          <w:b/>
          <w:spacing w:val="-3"/>
        </w:rPr>
        <w:t xml:space="preserve">15. </w:t>
      </w:r>
      <w:r w:rsidRPr="002B5126" w:rsidR="008E0A73">
        <w:rPr>
          <w:rFonts w:ascii="Arial" w:hAnsi="Arial" w:cs="Arial"/>
          <w:b/>
          <w:lang w:bidi="he-IL"/>
        </w:rPr>
        <w:t>Explain the reasons for any program changes or adjustments</w:t>
      </w:r>
      <w:r w:rsidRPr="002B5126" w:rsidR="0051294C">
        <w:rPr>
          <w:rFonts w:ascii="Arial" w:hAnsi="Arial" w:cs="Arial"/>
          <w:b/>
          <w:lang w:bidi="he-IL"/>
        </w:rPr>
        <w:t>.</w:t>
      </w:r>
    </w:p>
    <w:p w:rsidR="009020B3" w:rsidRPr="002B5126" w:rsidP="00861EB1" w14:paraId="7E116BEC" w14:textId="77777777">
      <w:pPr>
        <w:tabs>
          <w:tab w:val="left" w:pos="1"/>
          <w:tab w:val="left" w:pos="1584"/>
          <w:tab w:val="left" w:pos="3888"/>
          <w:tab w:val="left" w:pos="5472"/>
          <w:tab w:val="left" w:pos="7200"/>
        </w:tabs>
        <w:ind w:left="360"/>
        <w:rPr>
          <w:rFonts w:ascii="Arial" w:hAnsi="Arial" w:cs="Arial"/>
          <w:color w:val="000000"/>
        </w:rPr>
      </w:pPr>
    </w:p>
    <w:p w:rsidR="00F60AAD" w:rsidRPr="002B5126" w:rsidP="00F60AAD" w14:paraId="3D502118" w14:textId="399FF96F">
      <w:pPr>
        <w:ind w:left="360"/>
        <w:rPr>
          <w:rFonts w:ascii="Arial" w:hAnsi="Arial" w:cs="Arial"/>
          <w:color w:val="000000"/>
        </w:rPr>
      </w:pPr>
      <w:r w:rsidRPr="002B5126">
        <w:rPr>
          <w:rFonts w:ascii="Arial" w:hAnsi="Arial" w:cs="Arial"/>
          <w:color w:val="000000"/>
        </w:rPr>
        <w:t xml:space="preserve">As part of the Census Bureau’s efforts to ensure </w:t>
      </w:r>
      <w:r w:rsidRPr="002B5126">
        <w:rPr>
          <w:rFonts w:ascii="Arial" w:hAnsi="Arial" w:cs="Arial"/>
          <w:color w:val="000000"/>
        </w:rPr>
        <w:t>the</w:t>
      </w:r>
      <w:r w:rsidRPr="002B5126">
        <w:rPr>
          <w:rFonts w:ascii="Arial" w:hAnsi="Arial" w:cs="Arial"/>
          <w:color w:val="000000"/>
        </w:rPr>
        <w:t xml:space="preserve"> vital data </w:t>
      </w:r>
      <w:r w:rsidRPr="002B5126">
        <w:rPr>
          <w:rFonts w:ascii="Arial" w:hAnsi="Arial" w:cs="Arial"/>
          <w:color w:val="000000"/>
        </w:rPr>
        <w:t xml:space="preserve">collected by the Household Pulse Survey </w:t>
      </w:r>
      <w:r w:rsidRPr="002B5126">
        <w:rPr>
          <w:rFonts w:ascii="Arial" w:hAnsi="Arial" w:cs="Arial"/>
          <w:color w:val="000000"/>
        </w:rPr>
        <w:t>are produced in an efficient, less burdensome manner that enhances their richness for informing policy, the Census Bureau will be incorporating new methods for conducting the survey. The former HPS data collection ended September 16,</w:t>
      </w:r>
      <w:r w:rsidRPr="002B5126" w:rsidR="00E25B0D">
        <w:rPr>
          <w:rFonts w:ascii="Arial" w:hAnsi="Arial" w:cs="Arial"/>
          <w:color w:val="000000"/>
        </w:rPr>
        <w:t xml:space="preserve"> </w:t>
      </w:r>
      <w:r w:rsidRPr="002B5126" w:rsidR="00E25B0D">
        <w:rPr>
          <w:rFonts w:ascii="Arial" w:hAnsi="Arial" w:cs="Arial"/>
          <w:color w:val="000000"/>
        </w:rPr>
        <w:t>2024</w:t>
      </w:r>
      <w:r w:rsidRPr="002B5126">
        <w:rPr>
          <w:rFonts w:ascii="Arial" w:hAnsi="Arial" w:cs="Arial"/>
          <w:color w:val="000000"/>
        </w:rPr>
        <w:t xml:space="preserve"> with the final data released on October 3</w:t>
      </w:r>
      <w:r w:rsidRPr="002B5126" w:rsidR="00E25B0D">
        <w:rPr>
          <w:rFonts w:ascii="Arial" w:hAnsi="Arial" w:cs="Arial"/>
          <w:color w:val="000000"/>
        </w:rPr>
        <w:t>, 2024</w:t>
      </w:r>
      <w:r w:rsidRPr="002B5126">
        <w:rPr>
          <w:rFonts w:ascii="Arial" w:hAnsi="Arial" w:cs="Arial"/>
          <w:color w:val="000000"/>
        </w:rPr>
        <w:t xml:space="preserve">. Beginning in October 2024, the HPS content was incorporated into the longitudinal design of the Census Household Panel (CHP), with data collected every other month and released at a national level (see OMB 0607-1025). The longitudinal design benefits HPS data by allowing direct measurement of change over time in critical elements like spending, </w:t>
      </w:r>
      <w:r w:rsidRPr="002B5126">
        <w:rPr>
          <w:rFonts w:ascii="Arial" w:hAnsi="Arial" w:cs="Arial"/>
          <w:color w:val="000000"/>
        </w:rPr>
        <w:t>inflation</w:t>
      </w:r>
      <w:r w:rsidRPr="002B5126">
        <w:rPr>
          <w:rFonts w:ascii="Arial" w:hAnsi="Arial" w:cs="Arial"/>
          <w:color w:val="000000"/>
        </w:rPr>
        <w:t xml:space="preserve"> and other social and economic indicators of wellbeing.  </w:t>
      </w:r>
    </w:p>
    <w:p w:rsidR="00F60AAD" w:rsidRPr="002B5126" w:rsidP="00F60AAD" w14:paraId="1CED76F1" w14:textId="77777777">
      <w:pPr>
        <w:ind w:left="360"/>
        <w:rPr>
          <w:rFonts w:ascii="Arial" w:hAnsi="Arial" w:cs="Arial"/>
          <w:color w:val="000000"/>
        </w:rPr>
      </w:pPr>
    </w:p>
    <w:p w:rsidR="00861EB1" w:rsidRPr="002B5126" w:rsidP="00F60AAD" w14:paraId="55D239CB" w14:textId="53D9E3CE">
      <w:pPr>
        <w:ind w:left="360"/>
        <w:rPr>
          <w:rFonts w:ascii="Arial" w:hAnsi="Arial" w:cs="Arial"/>
          <w:color w:val="000000"/>
        </w:rPr>
      </w:pPr>
      <w:r w:rsidRPr="002B5126">
        <w:rPr>
          <w:rFonts w:ascii="Arial" w:hAnsi="Arial" w:cs="Arial"/>
          <w:color w:val="000000"/>
        </w:rPr>
        <w:t xml:space="preserve">In January 2025, the HPS and CHP will be relaunched as the Household Trends and Outlook Pulse Survey (HTOPS).  Along with HPS content, the survey will be utilized by Census Bureau survey programs to address research and content development needs for its census and survey programs. </w:t>
      </w:r>
    </w:p>
    <w:p w:rsidR="00F60AAD" w:rsidRPr="002B5126" w:rsidP="00F60AAD" w14:paraId="36D846EA" w14:textId="77777777">
      <w:pPr>
        <w:ind w:left="360"/>
        <w:rPr>
          <w:rFonts w:ascii="Arial" w:hAnsi="Arial" w:cs="Arial"/>
          <w:color w:val="000000"/>
        </w:rPr>
      </w:pPr>
    </w:p>
    <w:p w:rsidR="00F60AAD" w:rsidRPr="002B5126" w:rsidP="00377F55" w14:paraId="488F4DD8" w14:textId="3B478E59">
      <w:pPr>
        <w:spacing w:line="259" w:lineRule="auto"/>
        <w:ind w:left="360" w:right="359"/>
        <w:rPr>
          <w:rFonts w:ascii="Arial" w:eastAsia="Arial" w:hAnsi="Arial" w:cs="Arial"/>
        </w:rPr>
      </w:pPr>
      <w:r w:rsidRPr="002B5126">
        <w:rPr>
          <w:rFonts w:ascii="Arial" w:eastAsia="Arial" w:hAnsi="Arial" w:cs="Arial"/>
        </w:rPr>
        <w:t xml:space="preserve">The HTOPS is designed to conduct monthly topical data collection operations to rapidly provide insight on national events that may impact social, economic, or demographic characteristics of the population. Therefore, topical content will vary across the months.  As topical content changes, the Census Bureau will request approval for the changes from OMB and deploy approved changes through the topical operations. At this time, we seek approval of the questionnaires included in Attachment A. </w:t>
      </w:r>
    </w:p>
    <w:p w:rsidR="006665ED" w:rsidRPr="002B5126" w:rsidP="00CD619D" w14:paraId="7D00072B" w14:textId="77777777">
      <w:pPr>
        <w:pStyle w:val="BodyText"/>
        <w:spacing w:before="9" w:line="276" w:lineRule="auto"/>
        <w:ind w:left="360" w:hanging="360"/>
        <w:rPr>
          <w:rFonts w:ascii="Arial" w:hAnsi="Arial" w:cs="Arial"/>
          <w:sz w:val="22"/>
          <w:szCs w:val="22"/>
        </w:rPr>
      </w:pPr>
    </w:p>
    <w:p w:rsidR="000148AA" w:rsidRPr="002B5126" w:rsidP="00CD619D" w14:paraId="05200871" w14:textId="77777777">
      <w:pPr>
        <w:pStyle w:val="ListParagraph"/>
        <w:tabs>
          <w:tab w:val="left" w:pos="856"/>
        </w:tabs>
        <w:spacing w:before="1" w:line="276" w:lineRule="auto"/>
        <w:ind w:left="360" w:right="591" w:hanging="360"/>
        <w:rPr>
          <w:rFonts w:ascii="Arial" w:hAnsi="Arial" w:cs="Arial"/>
          <w:b/>
        </w:rPr>
      </w:pPr>
      <w:r w:rsidRPr="002B5126">
        <w:rPr>
          <w:rFonts w:ascii="Arial" w:hAnsi="Arial" w:cs="Arial"/>
          <w:b/>
        </w:rPr>
        <w:t xml:space="preserve">16. </w:t>
      </w:r>
      <w:r w:rsidRPr="002B5126" w:rsidR="008E0A73">
        <w:rPr>
          <w:rFonts w:ascii="Arial" w:hAnsi="Arial" w:cs="Arial"/>
          <w:b/>
          <w:spacing w:val="-6"/>
        </w:rPr>
        <w:t>F</w:t>
      </w:r>
      <w:r w:rsidRPr="002B5126" w:rsidR="008E0A73">
        <w:rPr>
          <w:rFonts w:ascii="Arial" w:hAnsi="Arial" w:cs="Arial"/>
          <w:b/>
          <w:lang w:bidi="he-IL"/>
        </w:rPr>
        <w:t xml:space="preserve">or collections of </w:t>
      </w:r>
      <w:r w:rsidRPr="002B5126" w:rsidR="00D941D0">
        <w:rPr>
          <w:rFonts w:ascii="Arial" w:hAnsi="Arial" w:cs="Arial"/>
          <w:b/>
          <w:lang w:bidi="he-IL"/>
        </w:rPr>
        <w:t>information</w:t>
      </w:r>
      <w:r w:rsidRPr="002B5126" w:rsidR="008E0A73">
        <w:rPr>
          <w:rFonts w:ascii="Arial" w:hAnsi="Arial" w:cs="Arial"/>
          <w:b/>
          <w:lang w:bidi="he-IL"/>
        </w:rPr>
        <w:t xml:space="preserve"> whose results will be </w:t>
      </w:r>
      <w:r w:rsidRPr="002B5126" w:rsidR="00D941D0">
        <w:rPr>
          <w:rFonts w:ascii="Arial" w:hAnsi="Arial" w:cs="Arial"/>
          <w:b/>
          <w:lang w:bidi="he-IL"/>
        </w:rPr>
        <w:t>publishe</w:t>
      </w:r>
      <w:r w:rsidRPr="002B5126" w:rsidR="008E0A73">
        <w:rPr>
          <w:rFonts w:ascii="Arial" w:hAnsi="Arial" w:cs="Arial"/>
          <w:b/>
          <w:lang w:bidi="he-IL"/>
        </w:rPr>
        <w:t xml:space="preserve">d, outline plans for tabulation and publication. </w:t>
      </w:r>
    </w:p>
    <w:p w:rsidR="00861EB1" w:rsidRPr="002B5126" w:rsidP="00861EB1" w14:paraId="38F0886E" w14:textId="77777777">
      <w:pPr>
        <w:tabs>
          <w:tab w:val="left" w:pos="1"/>
          <w:tab w:val="left" w:pos="1584"/>
          <w:tab w:val="left" w:pos="3888"/>
          <w:tab w:val="left" w:pos="5472"/>
          <w:tab w:val="left" w:pos="7200"/>
        </w:tabs>
        <w:ind w:left="360"/>
        <w:rPr>
          <w:rFonts w:ascii="Arial" w:hAnsi="Arial" w:cs="Arial"/>
          <w:color w:val="000000"/>
          <w:sz w:val="20"/>
          <w:szCs w:val="20"/>
        </w:rPr>
      </w:pPr>
    </w:p>
    <w:p w:rsidR="00F60AAD" w:rsidRPr="002B5126" w:rsidP="00F60AAD" w14:paraId="31477BE2" w14:textId="7BC2505F">
      <w:pPr>
        <w:tabs>
          <w:tab w:val="left" w:pos="1"/>
          <w:tab w:val="left" w:pos="1584"/>
          <w:tab w:val="left" w:pos="3888"/>
          <w:tab w:val="left" w:pos="7200"/>
          <w:tab w:val="left" w:pos="7920"/>
        </w:tabs>
        <w:ind w:left="360" w:right="40"/>
        <w:rPr>
          <w:rFonts w:ascii="Arial" w:hAnsi="Arial" w:cs="Arial"/>
          <w:color w:val="000000"/>
        </w:rPr>
      </w:pPr>
      <w:r w:rsidRPr="002B5126">
        <w:rPr>
          <w:rFonts w:ascii="Arial" w:hAnsi="Arial" w:cs="Arial"/>
          <w:color w:val="000000"/>
        </w:rPr>
        <w:t xml:space="preserve">Data products for the HTOPS are expected to be comparable to those developed for high-frequency survey programs (e.g., the Household Pulse Survey). Examples include Tables in Excel format posted on the Census Bureau’s Experimental Data page, a Public Use Microdata File (PUF), and reports. Processing will include minimal edits and basic weighting.  </w:t>
      </w:r>
    </w:p>
    <w:p w:rsidR="00F60AAD" w:rsidRPr="002B5126" w:rsidP="00F60AAD" w14:paraId="3927FD4C" w14:textId="77777777">
      <w:pPr>
        <w:tabs>
          <w:tab w:val="left" w:pos="1"/>
          <w:tab w:val="left" w:pos="1584"/>
          <w:tab w:val="left" w:pos="3888"/>
          <w:tab w:val="left" w:pos="7200"/>
          <w:tab w:val="left" w:pos="7920"/>
        </w:tabs>
        <w:ind w:left="360" w:right="40"/>
        <w:rPr>
          <w:rFonts w:ascii="Arial" w:hAnsi="Arial" w:cs="Arial"/>
          <w:color w:val="000000"/>
        </w:rPr>
      </w:pPr>
    </w:p>
    <w:p w:rsidR="00F60AAD" w:rsidRPr="002B5126" w:rsidP="00F60AAD" w14:paraId="1A32D9C1" w14:textId="726F76A8">
      <w:pPr>
        <w:tabs>
          <w:tab w:val="left" w:pos="1"/>
          <w:tab w:val="left" w:pos="1584"/>
          <w:tab w:val="left" w:pos="3888"/>
          <w:tab w:val="left" w:pos="7200"/>
          <w:tab w:val="left" w:pos="7920"/>
        </w:tabs>
        <w:ind w:left="360" w:right="40"/>
        <w:rPr>
          <w:rFonts w:ascii="Arial" w:hAnsi="Arial" w:cs="Arial"/>
          <w:color w:val="000000"/>
        </w:rPr>
      </w:pPr>
      <w:r w:rsidRPr="002B5126">
        <w:rPr>
          <w:rFonts w:ascii="Arial" w:hAnsi="Arial" w:cs="Arial"/>
          <w:color w:val="000000"/>
        </w:rPr>
        <w:t>Specific data products will be negotiated with topical survey sponsors. As with all Census Bureau products and public use data files, data will be reviewed and approved for release by the Census Bureau Disclosure Review Board (DRB).</w:t>
      </w:r>
    </w:p>
    <w:p w:rsidR="00F60AAD" w:rsidRPr="002B5126" w:rsidP="00F60AAD" w14:paraId="20C56152" w14:textId="77777777">
      <w:pPr>
        <w:tabs>
          <w:tab w:val="left" w:pos="1"/>
          <w:tab w:val="left" w:pos="1584"/>
          <w:tab w:val="left" w:pos="3888"/>
          <w:tab w:val="left" w:pos="7200"/>
          <w:tab w:val="left" w:pos="7920"/>
        </w:tabs>
        <w:ind w:left="360" w:right="40"/>
        <w:rPr>
          <w:rFonts w:ascii="Arial" w:hAnsi="Arial" w:cs="Arial"/>
          <w:color w:val="000000"/>
        </w:rPr>
      </w:pPr>
    </w:p>
    <w:p w:rsidR="00861EB1" w:rsidRPr="002B5126" w:rsidP="00861EB1" w14:paraId="7EAEB255" w14:textId="300C76C6">
      <w:pPr>
        <w:tabs>
          <w:tab w:val="left" w:pos="1"/>
          <w:tab w:val="left" w:pos="1584"/>
          <w:tab w:val="left" w:pos="3888"/>
          <w:tab w:val="left" w:pos="7200"/>
          <w:tab w:val="left" w:pos="7920"/>
        </w:tabs>
        <w:ind w:left="360" w:right="40"/>
        <w:rPr>
          <w:rFonts w:ascii="Arial" w:hAnsi="Arial" w:cs="Arial"/>
        </w:rPr>
      </w:pPr>
      <w:r w:rsidRPr="002B5126">
        <w:rPr>
          <w:rFonts w:ascii="Arial" w:hAnsi="Arial" w:cs="Arial"/>
          <w:color w:val="000000"/>
        </w:rPr>
        <w:t xml:space="preserve">The Census Bureau plans to </w:t>
      </w:r>
      <w:r w:rsidRPr="002B5126">
        <w:rPr>
          <w:rFonts w:ascii="Arial" w:hAnsi="Arial" w:cs="Arial"/>
        </w:rPr>
        <w:t xml:space="preserve">release </w:t>
      </w:r>
      <w:r w:rsidRPr="002B5126" w:rsidR="00F60AAD">
        <w:rPr>
          <w:rFonts w:ascii="Arial" w:hAnsi="Arial" w:cs="Arial"/>
        </w:rPr>
        <w:t xml:space="preserve">Household Pulse </w:t>
      </w:r>
      <w:r w:rsidRPr="002B5126">
        <w:rPr>
          <w:rFonts w:ascii="Arial" w:hAnsi="Arial" w:cs="Arial"/>
        </w:rPr>
        <w:t xml:space="preserve">data </w:t>
      </w:r>
      <w:r w:rsidRPr="002B5126" w:rsidR="00F60AAD">
        <w:rPr>
          <w:rFonts w:ascii="Arial" w:hAnsi="Arial" w:cs="Arial"/>
        </w:rPr>
        <w:t>bi-</w:t>
      </w:r>
      <w:r w:rsidRPr="002B5126" w:rsidR="0039784B">
        <w:rPr>
          <w:rFonts w:ascii="Arial" w:hAnsi="Arial" w:cs="Arial"/>
        </w:rPr>
        <w:t>monthly</w:t>
      </w:r>
      <w:r w:rsidRPr="002B5126">
        <w:rPr>
          <w:rFonts w:ascii="Arial" w:hAnsi="Arial" w:cs="Arial"/>
        </w:rPr>
        <w:t xml:space="preserve">. Data and analysis products will be released in collaboration with the participating agencies. Tabular data and access to disclosure protected microdata through www.census.gov are expected. </w:t>
      </w:r>
    </w:p>
    <w:p w:rsidR="00861EB1" w:rsidRPr="002B5126" w:rsidP="00861EB1" w14:paraId="0EFC66EF" w14:textId="77777777">
      <w:pPr>
        <w:tabs>
          <w:tab w:val="left" w:pos="1"/>
          <w:tab w:val="left" w:pos="1584"/>
          <w:tab w:val="left" w:pos="3888"/>
          <w:tab w:val="left" w:pos="7200"/>
          <w:tab w:val="left" w:pos="7920"/>
        </w:tabs>
        <w:ind w:left="360" w:right="40"/>
        <w:rPr>
          <w:rFonts w:ascii="Arial" w:hAnsi="Arial" w:cs="Arial"/>
          <w:sz w:val="20"/>
          <w:szCs w:val="20"/>
        </w:rPr>
      </w:pPr>
    </w:p>
    <w:p w:rsidR="00861EB1" w:rsidRPr="002B5126" w:rsidP="00861EB1" w14:paraId="0405A2A3" w14:textId="15C2CA8F">
      <w:pPr>
        <w:pStyle w:val="Heading1"/>
        <w:tabs>
          <w:tab w:val="left" w:pos="7920"/>
        </w:tabs>
        <w:ind w:left="360" w:right="40"/>
        <w:jc w:val="left"/>
        <w:rPr>
          <w:rFonts w:ascii="Arial" w:hAnsi="Arial" w:cs="Arial"/>
          <w:b w:val="0"/>
          <w:sz w:val="22"/>
          <w:szCs w:val="22"/>
        </w:rPr>
      </w:pPr>
      <w:r w:rsidRPr="002B5126">
        <w:rPr>
          <w:rFonts w:ascii="Arial" w:hAnsi="Arial" w:cs="Arial"/>
          <w:b w:val="0"/>
          <w:sz w:val="22"/>
          <w:szCs w:val="22"/>
        </w:rPr>
        <w:t xml:space="preserve">Data from this survey will be released as experimental. Experimental data products are innovative statistical products created using new data sources or methodologies that benefit data users. Census Bureau experimental data may not meet </w:t>
      </w:r>
      <w:r w:rsidRPr="002B5126">
        <w:rPr>
          <w:rFonts w:ascii="Arial" w:hAnsi="Arial" w:cs="Arial"/>
          <w:b w:val="0"/>
          <w:sz w:val="22"/>
          <w:szCs w:val="22"/>
        </w:rPr>
        <w:t>all of</w:t>
      </w:r>
      <w:r w:rsidRPr="002B5126">
        <w:rPr>
          <w:rFonts w:ascii="Arial" w:hAnsi="Arial" w:cs="Arial"/>
          <w:b w:val="0"/>
          <w:sz w:val="22"/>
          <w:szCs w:val="22"/>
        </w:rPr>
        <w:t xml:space="preserve"> our quality standards.  Because of this, we clearly identify experimental data products and include methodology and supporting research with their release.  </w:t>
      </w:r>
    </w:p>
    <w:p w:rsidR="00861EB1" w:rsidRPr="002B5126" w:rsidP="00861EB1" w14:paraId="673D0973" w14:textId="77777777">
      <w:pPr>
        <w:tabs>
          <w:tab w:val="left" w:pos="7920"/>
        </w:tabs>
        <w:ind w:left="360" w:right="40"/>
        <w:rPr>
          <w:rFonts w:ascii="Arial" w:hAnsi="Arial" w:cs="Arial"/>
          <w:sz w:val="20"/>
          <w:szCs w:val="20"/>
        </w:rPr>
      </w:pPr>
    </w:p>
    <w:p w:rsidR="006665ED" w:rsidRPr="002B5126" w:rsidP="00CD619D" w14:paraId="2BA0707F" w14:textId="77777777">
      <w:pPr>
        <w:pStyle w:val="BodyText"/>
        <w:spacing w:before="3" w:line="276" w:lineRule="auto"/>
        <w:ind w:left="360" w:hanging="360"/>
        <w:rPr>
          <w:rFonts w:ascii="Arial" w:hAnsi="Arial" w:cs="Arial"/>
          <w:sz w:val="22"/>
          <w:szCs w:val="22"/>
        </w:rPr>
      </w:pPr>
    </w:p>
    <w:p w:rsidR="000148AA" w:rsidRPr="002B5126" w:rsidP="00CD619D" w14:paraId="45088B4F" w14:textId="77777777">
      <w:pPr>
        <w:pStyle w:val="ListParagraph"/>
        <w:tabs>
          <w:tab w:val="left" w:pos="856"/>
        </w:tabs>
        <w:spacing w:line="276" w:lineRule="auto"/>
        <w:ind w:left="360" w:right="702" w:hanging="360"/>
        <w:rPr>
          <w:rFonts w:ascii="Arial" w:hAnsi="Arial" w:cs="Arial"/>
          <w:b/>
        </w:rPr>
      </w:pPr>
      <w:r w:rsidRPr="002B5126">
        <w:rPr>
          <w:rFonts w:ascii="Arial" w:hAnsi="Arial" w:cs="Arial"/>
          <w:b/>
        </w:rPr>
        <w:t xml:space="preserve">17. </w:t>
      </w:r>
      <w:r w:rsidRPr="002B5126" w:rsidR="008E0A73">
        <w:rPr>
          <w:rFonts w:ascii="Arial" w:hAnsi="Arial" w:cs="Arial"/>
          <w:b/>
        </w:rPr>
        <w:t>I</w:t>
      </w:r>
      <w:r w:rsidRPr="002B5126" w:rsidR="008E0A73">
        <w:rPr>
          <w:rFonts w:ascii="Arial" w:hAnsi="Arial" w:cs="Arial"/>
          <w:b/>
          <w:lang w:bidi="he-IL"/>
        </w:rPr>
        <w:t xml:space="preserve">f seeking approval to not display the expiration date for OMB approval of the information </w:t>
      </w:r>
      <w:r w:rsidRPr="002B5126" w:rsidR="002B279C">
        <w:rPr>
          <w:rFonts w:ascii="Arial" w:hAnsi="Arial" w:cs="Arial"/>
          <w:b/>
          <w:lang w:bidi="he-IL"/>
        </w:rPr>
        <w:t>colle</w:t>
      </w:r>
      <w:r w:rsidRPr="002B5126" w:rsidR="008E0A73">
        <w:rPr>
          <w:rFonts w:ascii="Arial" w:hAnsi="Arial" w:cs="Arial"/>
          <w:b/>
          <w:lang w:bidi="he-IL"/>
        </w:rPr>
        <w:t>ction, explain the reasons that display would be inappropriate.</w:t>
      </w:r>
    </w:p>
    <w:p w:rsidR="000148AA" w:rsidRPr="002B5126" w:rsidP="00CD619D" w14:paraId="73D52100" w14:textId="77777777">
      <w:pPr>
        <w:pStyle w:val="BodyText"/>
        <w:spacing w:before="6" w:line="276" w:lineRule="auto"/>
        <w:ind w:left="360" w:hanging="360"/>
        <w:rPr>
          <w:rFonts w:ascii="Arial" w:hAnsi="Arial" w:cs="Arial"/>
          <w:color w:val="FF0000"/>
          <w:sz w:val="22"/>
          <w:szCs w:val="22"/>
        </w:rPr>
      </w:pPr>
    </w:p>
    <w:p w:rsidR="00861EB1" w:rsidRPr="002B5126" w:rsidP="00377F55" w14:paraId="525FEBE5" w14:textId="40BFB683">
      <w:pPr>
        <w:tabs>
          <w:tab w:val="left" w:pos="1"/>
          <w:tab w:val="left" w:pos="1584"/>
          <w:tab w:val="left" w:pos="3888"/>
          <w:tab w:val="left" w:pos="5472"/>
          <w:tab w:val="left" w:pos="7200"/>
        </w:tabs>
        <w:ind w:left="360"/>
        <w:rPr>
          <w:rFonts w:ascii="Arial" w:hAnsi="Arial" w:cs="Arial"/>
          <w:b/>
          <w:bCs/>
          <w:color w:val="000000"/>
        </w:rPr>
      </w:pPr>
      <w:r w:rsidRPr="002B5126">
        <w:rPr>
          <w:rFonts w:ascii="Arial" w:hAnsi="Arial" w:cs="Arial"/>
          <w:color w:val="000000" w:themeColor="text1"/>
        </w:rPr>
        <w:t>The OMB expiration date will be displayed within the data collection instrument</w:t>
      </w:r>
      <w:r w:rsidRPr="002B5126" w:rsidR="00F60AAD">
        <w:rPr>
          <w:rFonts w:ascii="Arial" w:hAnsi="Arial" w:cs="Arial"/>
          <w:color w:val="000000" w:themeColor="text1"/>
        </w:rPr>
        <w:t xml:space="preserve"> and on the survey website</w:t>
      </w:r>
      <w:r w:rsidRPr="002B5126">
        <w:rPr>
          <w:rFonts w:ascii="Arial" w:hAnsi="Arial" w:cs="Arial"/>
          <w:color w:val="000000" w:themeColor="text1"/>
        </w:rPr>
        <w:t>.</w:t>
      </w:r>
    </w:p>
    <w:p w:rsidR="00861EB1" w:rsidRPr="002B5126" w:rsidP="00CD619D" w14:paraId="44E98370" w14:textId="77777777">
      <w:pPr>
        <w:pStyle w:val="BodyText"/>
        <w:spacing w:before="6" w:line="276" w:lineRule="auto"/>
        <w:ind w:left="360" w:hanging="360"/>
        <w:rPr>
          <w:rFonts w:ascii="Arial" w:hAnsi="Arial" w:cs="Arial"/>
          <w:sz w:val="22"/>
          <w:szCs w:val="22"/>
        </w:rPr>
      </w:pPr>
    </w:p>
    <w:p w:rsidR="006665ED" w:rsidRPr="002B5126" w:rsidP="00CD619D" w14:paraId="4D6431F5" w14:textId="77777777">
      <w:pPr>
        <w:pStyle w:val="BodyText"/>
        <w:spacing w:before="6" w:line="276" w:lineRule="auto"/>
        <w:ind w:left="360" w:hanging="360"/>
        <w:rPr>
          <w:rFonts w:ascii="Arial" w:hAnsi="Arial" w:cs="Arial"/>
          <w:sz w:val="22"/>
          <w:szCs w:val="22"/>
        </w:rPr>
      </w:pPr>
    </w:p>
    <w:p w:rsidR="000148AA" w:rsidRPr="002B5126" w:rsidP="00CD619D" w14:paraId="17DD6EC8" w14:textId="77777777">
      <w:pPr>
        <w:pStyle w:val="ListParagraph"/>
        <w:tabs>
          <w:tab w:val="left" w:pos="856"/>
          <w:tab w:val="left" w:pos="900"/>
        </w:tabs>
        <w:spacing w:line="276" w:lineRule="auto"/>
        <w:ind w:left="360" w:right="334" w:hanging="360"/>
        <w:rPr>
          <w:rFonts w:ascii="Arial" w:hAnsi="Arial" w:cs="Arial"/>
          <w:b/>
        </w:rPr>
      </w:pPr>
      <w:r w:rsidRPr="002B5126">
        <w:rPr>
          <w:rFonts w:ascii="Arial" w:hAnsi="Arial" w:cs="Arial"/>
          <w:b/>
          <w:spacing w:val="-3"/>
        </w:rPr>
        <w:t xml:space="preserve">18. </w:t>
      </w:r>
      <w:r w:rsidRPr="002B5126" w:rsidR="008E0A73">
        <w:rPr>
          <w:rFonts w:ascii="Arial" w:hAnsi="Arial" w:cs="Arial"/>
          <w:b/>
          <w:lang w:bidi="he-IL"/>
        </w:rPr>
        <w:t>Explain each exception to the certification statement identified in the Certification of Paperwork Reduction Act.</w:t>
      </w:r>
    </w:p>
    <w:p w:rsidR="000148AA" w:rsidRPr="002B5126" w:rsidP="009B6D2D" w14:paraId="24EF9BEA" w14:textId="77777777">
      <w:pPr>
        <w:pStyle w:val="BodyText"/>
        <w:spacing w:line="276" w:lineRule="auto"/>
        <w:ind w:firstLine="360"/>
        <w:rPr>
          <w:rFonts w:ascii="Arial" w:hAnsi="Arial" w:cs="Arial"/>
          <w:color w:val="FF0000"/>
          <w:sz w:val="22"/>
          <w:szCs w:val="22"/>
        </w:rPr>
      </w:pPr>
    </w:p>
    <w:p w:rsidR="00F60AAD" w:rsidRPr="002B5126" w:rsidP="00377F55" w14:paraId="09F437AC" w14:textId="77777777">
      <w:pPr>
        <w:tabs>
          <w:tab w:val="left" w:pos="1584"/>
          <w:tab w:val="left" w:pos="3888"/>
          <w:tab w:val="left" w:pos="5472"/>
          <w:tab w:val="left" w:pos="7200"/>
        </w:tabs>
        <w:spacing w:line="360" w:lineRule="auto"/>
        <w:ind w:left="360"/>
        <w:rPr>
          <w:rFonts w:ascii="Arial" w:hAnsi="Arial" w:cs="Arial"/>
          <w:color w:val="000000"/>
        </w:rPr>
      </w:pPr>
      <w:r w:rsidRPr="002B5126">
        <w:rPr>
          <w:rFonts w:ascii="Arial" w:hAnsi="Arial" w:cs="Arial"/>
          <w:color w:val="000000"/>
        </w:rPr>
        <w:t>The agency certifies compliance with 5 CFR 1320.9 and the related provisions of 5 CFR 1320.8(b)(3)</w:t>
      </w:r>
    </w:p>
    <w:p w:rsidR="00F60AAD" w:rsidRPr="002B5126" w:rsidP="00861EB1" w14:paraId="52737227" w14:textId="77777777">
      <w:pPr>
        <w:tabs>
          <w:tab w:val="left" w:pos="1584"/>
          <w:tab w:val="left" w:pos="3888"/>
          <w:tab w:val="left" w:pos="5472"/>
          <w:tab w:val="left" w:pos="7200"/>
        </w:tabs>
        <w:spacing w:line="360" w:lineRule="auto"/>
        <w:ind w:left="270" w:firstLine="90"/>
        <w:rPr>
          <w:rFonts w:ascii="Arial" w:hAnsi="Arial" w:cs="Arial"/>
          <w:color w:val="000000"/>
        </w:rPr>
      </w:pPr>
    </w:p>
    <w:p w:rsidR="00861EB1" w:rsidRPr="002B5126" w:rsidP="00861EB1" w14:paraId="21379EA5" w14:textId="77777777">
      <w:pPr>
        <w:tabs>
          <w:tab w:val="left" w:pos="1"/>
          <w:tab w:val="left" w:pos="1584"/>
          <w:tab w:val="left" w:pos="3888"/>
          <w:tab w:val="left" w:pos="5472"/>
          <w:tab w:val="left" w:pos="7200"/>
        </w:tabs>
        <w:spacing w:line="360" w:lineRule="auto"/>
        <w:rPr>
          <w:rFonts w:ascii="Arial" w:hAnsi="Arial" w:cs="Arial"/>
          <w:color w:val="000000"/>
        </w:rPr>
      </w:pPr>
    </w:p>
    <w:p w:rsidR="00861EB1" w:rsidRPr="002B5126" w:rsidP="00861EB1" w14:paraId="6DCDF56F" w14:textId="3AB03935">
      <w:pPr>
        <w:tabs>
          <w:tab w:val="left" w:pos="1"/>
          <w:tab w:val="left" w:pos="1584"/>
          <w:tab w:val="left" w:pos="3888"/>
          <w:tab w:val="left" w:pos="5472"/>
          <w:tab w:val="left" w:pos="7200"/>
        </w:tabs>
        <w:spacing w:line="360" w:lineRule="auto"/>
        <w:ind w:left="270"/>
        <w:rPr>
          <w:rFonts w:ascii="Arial" w:hAnsi="Arial" w:cs="Arial"/>
          <w:color w:val="000000"/>
        </w:rPr>
      </w:pPr>
      <w:r w:rsidRPr="002B5126">
        <w:rPr>
          <w:rFonts w:ascii="Arial" w:hAnsi="Arial" w:cs="Arial"/>
          <w:color w:val="000000"/>
        </w:rPr>
        <w:t xml:space="preserve">Attachment A:   </w:t>
      </w:r>
      <w:r w:rsidRPr="002B5126" w:rsidR="00F60AAD">
        <w:rPr>
          <w:rFonts w:ascii="Arial" w:hAnsi="Arial" w:cs="Arial"/>
        </w:rPr>
        <w:t>HTOPS Baseline</w:t>
      </w:r>
      <w:r w:rsidRPr="002B5126" w:rsidR="00C014D5">
        <w:rPr>
          <w:rFonts w:ascii="Arial" w:hAnsi="Arial" w:cs="Arial"/>
        </w:rPr>
        <w:t>,</w:t>
      </w:r>
      <w:r w:rsidRPr="002B5126" w:rsidR="00F60AAD">
        <w:rPr>
          <w:rFonts w:ascii="Arial" w:hAnsi="Arial" w:cs="Arial"/>
        </w:rPr>
        <w:t xml:space="preserve"> </w:t>
      </w:r>
      <w:r w:rsidRPr="002B5126" w:rsidR="00F60AAD">
        <w:rPr>
          <w:rFonts w:ascii="Arial" w:hAnsi="Arial" w:cs="Arial"/>
        </w:rPr>
        <w:t>January</w:t>
      </w:r>
      <w:r w:rsidRPr="002B5126" w:rsidR="00F60AAD">
        <w:rPr>
          <w:rFonts w:ascii="Arial" w:hAnsi="Arial" w:cs="Arial"/>
        </w:rPr>
        <w:t xml:space="preserve"> and February </w:t>
      </w:r>
      <w:r w:rsidRPr="002B5126">
        <w:rPr>
          <w:rFonts w:ascii="Arial" w:hAnsi="Arial" w:cs="Arial"/>
        </w:rPr>
        <w:t>Questionnaire</w:t>
      </w:r>
      <w:r w:rsidRPr="002B5126" w:rsidR="00F60AAD">
        <w:rPr>
          <w:rFonts w:ascii="Arial" w:hAnsi="Arial" w:cs="Arial"/>
          <w:color w:val="000000"/>
        </w:rPr>
        <w:t>s</w:t>
      </w:r>
    </w:p>
    <w:p w:rsidR="00861EB1" w:rsidRPr="002B5126" w:rsidP="00861EB1" w14:paraId="114D86D5" w14:textId="20BB74E9">
      <w:pPr>
        <w:tabs>
          <w:tab w:val="left" w:pos="1"/>
          <w:tab w:val="left" w:pos="1584"/>
          <w:tab w:val="left" w:pos="3888"/>
          <w:tab w:val="left" w:pos="5472"/>
          <w:tab w:val="left" w:pos="7200"/>
        </w:tabs>
        <w:spacing w:line="360" w:lineRule="auto"/>
        <w:ind w:left="270"/>
        <w:rPr>
          <w:rFonts w:ascii="Arial" w:hAnsi="Arial" w:cs="Arial"/>
          <w:i/>
          <w:iCs/>
          <w:color w:val="000000"/>
        </w:rPr>
      </w:pPr>
      <w:r w:rsidRPr="002B5126">
        <w:rPr>
          <w:rFonts w:ascii="Arial" w:hAnsi="Arial" w:cs="Arial"/>
          <w:color w:val="000000" w:themeColor="text1"/>
        </w:rPr>
        <w:t xml:space="preserve">Attachment B:   Sample </w:t>
      </w:r>
      <w:r w:rsidRPr="002B5126">
        <w:rPr>
          <w:rFonts w:ascii="Arial" w:hAnsi="Arial" w:cs="Arial"/>
        </w:rPr>
        <w:t xml:space="preserve">Source &amp; Accuracy Statement </w:t>
      </w:r>
    </w:p>
    <w:p w:rsidR="00861EB1" w:rsidRPr="002B5126" w:rsidP="00277BBD" w14:paraId="663A553F" w14:textId="77777777">
      <w:pPr>
        <w:tabs>
          <w:tab w:val="left" w:pos="1"/>
          <w:tab w:val="left" w:pos="1890"/>
          <w:tab w:val="left" w:pos="3888"/>
          <w:tab w:val="left" w:pos="5472"/>
          <w:tab w:val="left" w:pos="7200"/>
        </w:tabs>
        <w:spacing w:line="360" w:lineRule="auto"/>
        <w:ind w:left="270"/>
        <w:rPr>
          <w:rFonts w:ascii="Arial" w:hAnsi="Arial" w:cs="Arial"/>
          <w:color w:val="000000"/>
        </w:rPr>
      </w:pPr>
      <w:r w:rsidRPr="002B5126">
        <w:rPr>
          <w:rFonts w:ascii="Arial" w:hAnsi="Arial" w:cs="Arial"/>
          <w:color w:val="000000"/>
        </w:rPr>
        <w:t xml:space="preserve">Attachment C: </w:t>
      </w:r>
      <w:r w:rsidRPr="002B5126" w:rsidR="00277BBD">
        <w:rPr>
          <w:rFonts w:ascii="Arial" w:hAnsi="Arial" w:cs="Arial"/>
          <w:color w:val="000000"/>
        </w:rPr>
        <w:tab/>
      </w:r>
      <w:r w:rsidRPr="002B5126">
        <w:rPr>
          <w:rFonts w:ascii="Arial" w:hAnsi="Arial" w:cs="Arial"/>
          <w:color w:val="000000"/>
        </w:rPr>
        <w:t>Privacy Act/Paper Reduction Act Statement</w:t>
      </w:r>
    </w:p>
    <w:p w:rsidR="00861EB1" w:rsidRPr="002B5126" w:rsidP="00861EB1" w14:paraId="66E530BE" w14:textId="77777777">
      <w:pPr>
        <w:tabs>
          <w:tab w:val="left" w:pos="1"/>
          <w:tab w:val="left" w:pos="1584"/>
          <w:tab w:val="left" w:pos="3888"/>
          <w:tab w:val="left" w:pos="5472"/>
          <w:tab w:val="left" w:pos="7200"/>
        </w:tabs>
        <w:spacing w:line="360" w:lineRule="auto"/>
        <w:ind w:left="270"/>
        <w:rPr>
          <w:rFonts w:ascii="Arial" w:hAnsi="Arial" w:cs="Arial"/>
          <w:color w:val="000000"/>
        </w:rPr>
      </w:pPr>
      <w:r w:rsidRPr="002B5126">
        <w:rPr>
          <w:rFonts w:ascii="Arial" w:hAnsi="Arial" w:cs="Arial"/>
          <w:color w:val="000000"/>
        </w:rPr>
        <w:t>Attachment D:   Respondent Contact Language</w:t>
      </w:r>
    </w:p>
    <w:p w:rsidR="00861EB1" w:rsidRPr="002B5126" w:rsidP="00B072D1" w14:paraId="6F3FEA96" w14:textId="67D220E5">
      <w:pPr>
        <w:tabs>
          <w:tab w:val="left" w:pos="1"/>
          <w:tab w:val="left" w:pos="1890"/>
          <w:tab w:val="left" w:pos="3888"/>
          <w:tab w:val="left" w:pos="5472"/>
          <w:tab w:val="left" w:pos="7200"/>
        </w:tabs>
        <w:spacing w:line="360" w:lineRule="auto"/>
        <w:ind w:left="270"/>
        <w:rPr>
          <w:rFonts w:ascii="Arial" w:hAnsi="Arial" w:cs="Arial"/>
          <w:color w:val="000000"/>
        </w:rPr>
      </w:pPr>
      <w:r w:rsidRPr="002B5126">
        <w:rPr>
          <w:rFonts w:ascii="Arial" w:hAnsi="Arial" w:cs="Arial"/>
          <w:color w:val="000000"/>
        </w:rPr>
        <w:t xml:space="preserve">Attachment E:   </w:t>
      </w:r>
      <w:r w:rsidRPr="002B5126" w:rsidR="00277BBD">
        <w:rPr>
          <w:rFonts w:ascii="Arial" w:hAnsi="Arial" w:cs="Arial"/>
          <w:color w:val="000000"/>
        </w:rPr>
        <w:tab/>
      </w:r>
      <w:r w:rsidRPr="002B5126">
        <w:rPr>
          <w:rFonts w:ascii="Arial" w:hAnsi="Arial" w:cs="Arial"/>
          <w:color w:val="000000"/>
        </w:rPr>
        <w:t>Federal Register Notices – Public Comments</w:t>
      </w:r>
    </w:p>
    <w:p w:rsidR="00861EB1" w:rsidRPr="002B5126" w:rsidP="00277BBD" w14:paraId="021763D3" w14:textId="0344ECD4">
      <w:pPr>
        <w:tabs>
          <w:tab w:val="left" w:pos="1"/>
          <w:tab w:val="left" w:pos="1890"/>
          <w:tab w:val="left" w:pos="3888"/>
          <w:tab w:val="left" w:pos="5472"/>
          <w:tab w:val="left" w:pos="7200"/>
        </w:tabs>
        <w:spacing w:line="360" w:lineRule="auto"/>
        <w:ind w:left="270"/>
        <w:rPr>
          <w:rFonts w:ascii="Arial" w:hAnsi="Arial" w:cs="Arial"/>
          <w:color w:val="000000"/>
        </w:rPr>
      </w:pPr>
      <w:r w:rsidRPr="002B5126">
        <w:rPr>
          <w:rFonts w:ascii="Arial" w:hAnsi="Arial" w:cs="Arial"/>
          <w:color w:val="000000"/>
        </w:rPr>
        <w:t xml:space="preserve">Attachment </w:t>
      </w:r>
      <w:r w:rsidRPr="002B5126" w:rsidR="00B072D1">
        <w:rPr>
          <w:rFonts w:ascii="Arial" w:hAnsi="Arial" w:cs="Arial"/>
          <w:color w:val="000000"/>
        </w:rPr>
        <w:t>F</w:t>
      </w:r>
      <w:r w:rsidRPr="002B5126">
        <w:rPr>
          <w:rFonts w:ascii="Arial" w:hAnsi="Arial" w:cs="Arial"/>
          <w:color w:val="000000"/>
        </w:rPr>
        <w:t xml:space="preserve">:  </w:t>
      </w:r>
      <w:r w:rsidRPr="002B5126" w:rsidR="00277BBD">
        <w:rPr>
          <w:rFonts w:ascii="Arial" w:hAnsi="Arial" w:cs="Arial"/>
          <w:color w:val="000000"/>
        </w:rPr>
        <w:tab/>
      </w:r>
      <w:r w:rsidRPr="002B5126">
        <w:rPr>
          <w:rFonts w:ascii="Arial" w:hAnsi="Arial" w:cs="Arial"/>
          <w:color w:val="000000"/>
        </w:rPr>
        <w:t>Guiding Principles for Experimental Statistical Products</w:t>
      </w:r>
    </w:p>
    <w:p w:rsidR="00861EB1" w:rsidRPr="002B5126" w:rsidP="00861EB1" w14:paraId="565D40E3" w14:textId="77777777">
      <w:pPr>
        <w:tabs>
          <w:tab w:val="left" w:pos="1"/>
          <w:tab w:val="left" w:pos="1584"/>
          <w:tab w:val="left" w:pos="3888"/>
          <w:tab w:val="left" w:pos="5472"/>
          <w:tab w:val="left" w:pos="7200"/>
        </w:tabs>
        <w:spacing w:line="360" w:lineRule="auto"/>
        <w:rPr>
          <w:rFonts w:ascii="Arial" w:hAnsi="Arial" w:cs="Arial"/>
          <w:color w:val="000000"/>
          <w:sz w:val="20"/>
          <w:szCs w:val="20"/>
        </w:rPr>
      </w:pPr>
    </w:p>
    <w:p w:rsidR="00861EB1" w:rsidRPr="002B5126" w:rsidP="009B6D2D" w14:paraId="528F16E3" w14:textId="77777777">
      <w:pPr>
        <w:pStyle w:val="BodyText"/>
        <w:spacing w:line="276" w:lineRule="auto"/>
        <w:ind w:firstLine="360"/>
        <w:rPr>
          <w:rFonts w:ascii="Arial" w:hAnsi="Arial" w:cs="Arial"/>
          <w:sz w:val="22"/>
          <w:szCs w:val="22"/>
        </w:rPr>
      </w:pPr>
    </w:p>
    <w:sectPr>
      <w:footerReference w:type="default" r:id="rId7"/>
      <w:pgSz w:w="12240" w:h="15840"/>
      <w:pgMar w:top="1380" w:right="1340" w:bottom="740" w:left="1320" w:header="0" w:footer="5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675A" w14:paraId="373FF1A2" w14:textId="77777777">
    <w:pPr>
      <w:pStyle w:val="BodyText"/>
      <w:spacing w:line="14" w:lineRule="auto"/>
      <w:rPr>
        <w:b w:val="0"/>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3825240</wp:posOffset>
              </wp:positionH>
              <wp:positionV relativeFrom="page">
                <wp:posOffset>9573260</wp:posOffset>
              </wp:positionV>
              <wp:extent cx="142240" cy="198120"/>
              <wp:effectExtent l="0" t="635" r="4445" b="12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2240" cy="1981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D675A" w14:paraId="5FCE7B56" w14:textId="77777777">
                          <w:pPr>
                            <w:spacing w:before="20"/>
                            <w:ind w:left="40"/>
                            <w:rPr>
                              <w:rFonts w:ascii="Courier New"/>
                              <w:sz w:val="24"/>
                            </w:rPr>
                          </w:pPr>
                          <w:r>
                            <w:fldChar w:fldCharType="begin"/>
                          </w:r>
                          <w:r>
                            <w:rPr>
                              <w:rFonts w:ascii="Courier New"/>
                              <w:w w:val="99"/>
                              <w:sz w:val="24"/>
                            </w:rPr>
                            <w:instrText xml:space="preserve"> PAGE </w:instrText>
                          </w:r>
                          <w:r>
                            <w:fldChar w:fldCharType="separate"/>
                          </w:r>
                          <w:r>
                            <w:rPr>
                              <w:rFonts w:ascii="Courier New"/>
                              <w:noProof/>
                              <w:w w:val="99"/>
                              <w:sz w:val="24"/>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2pt;height:15.6pt;margin-top:753.8pt;margin-left:301.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D675A" w14:paraId="4590CB77" w14:textId="77777777">
                    <w:pPr>
                      <w:spacing w:before="20"/>
                      <w:ind w:left="40"/>
                      <w:rPr>
                        <w:rFonts w:ascii="Courier New"/>
                        <w:sz w:val="24"/>
                      </w:rPr>
                    </w:pPr>
                    <w:r>
                      <w:fldChar w:fldCharType="begin"/>
                    </w:r>
                    <w:r>
                      <w:rPr>
                        <w:rFonts w:ascii="Courier New"/>
                        <w:w w:val="99"/>
                        <w:sz w:val="24"/>
                      </w:rPr>
                      <w:instrText xml:space="preserve"> PAGE </w:instrText>
                    </w:r>
                    <w:r>
                      <w:fldChar w:fldCharType="separate"/>
                    </w:r>
                    <w:r>
                      <w:rPr>
                        <w:rFonts w:ascii="Courier New"/>
                        <w:noProof/>
                        <w:w w:val="99"/>
                        <w:sz w:val="24"/>
                      </w:rP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C20C8"/>
    <w:multiLevelType w:val="hybridMultilevel"/>
    <w:tmpl w:val="AE043F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7C306E"/>
    <w:multiLevelType w:val="hybridMultilevel"/>
    <w:tmpl w:val="360003C4"/>
    <w:lvl w:ilvl="0">
      <w:start w:val="1"/>
      <w:numFmt w:val="bullet"/>
      <w:lvlText w:val=""/>
      <w:lvlJc w:val="left"/>
      <w:pPr>
        <w:ind w:left="1728" w:hanging="360"/>
      </w:pPr>
      <w:rPr>
        <w:rFonts w:ascii="Symbol" w:hAnsi="Symbol"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2">
    <w:nsid w:val="09633A8C"/>
    <w:multiLevelType w:val="hybridMultilevel"/>
    <w:tmpl w:val="8A06A9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11D4664"/>
    <w:multiLevelType w:val="hybridMultilevel"/>
    <w:tmpl w:val="4E50CF0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185231F9"/>
    <w:multiLevelType w:val="hybridMultilevel"/>
    <w:tmpl w:val="86E21C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3D1843"/>
    <w:multiLevelType w:val="hybridMultilevel"/>
    <w:tmpl w:val="E09090A8"/>
    <w:lvl w:ilvl="0">
      <w:start w:val="1"/>
      <w:numFmt w:val="upperLetter"/>
      <w:lvlText w:val="%1."/>
      <w:lvlJc w:val="left"/>
      <w:pPr>
        <w:ind w:left="407" w:hanging="288"/>
      </w:pPr>
      <w:rPr>
        <w:rFonts w:ascii="Times New Roman" w:eastAsia="Times New Roman" w:hAnsi="Times New Roman" w:cs="Times New Roman" w:hint="default"/>
        <w:b/>
        <w:bCs/>
        <w:spacing w:val="0"/>
        <w:w w:val="99"/>
        <w:sz w:val="24"/>
        <w:szCs w:val="24"/>
        <w:lang w:val="en-US" w:eastAsia="en-US" w:bidi="en-US"/>
      </w:rPr>
    </w:lvl>
    <w:lvl w:ilvl="1">
      <w:start w:val="1"/>
      <w:numFmt w:val="decimal"/>
      <w:lvlText w:val="%2."/>
      <w:lvlJc w:val="left"/>
      <w:pPr>
        <w:ind w:left="839" w:hanging="352"/>
      </w:pPr>
      <w:rPr>
        <w:rFonts w:ascii="Times New Roman" w:eastAsia="Times New Roman" w:hAnsi="Times New Roman" w:cs="Times New Roman" w:hint="default"/>
        <w:b/>
        <w:bCs/>
        <w:spacing w:val="-39"/>
        <w:w w:val="99"/>
        <w:sz w:val="24"/>
        <w:szCs w:val="24"/>
        <w:lang w:val="en-US" w:eastAsia="en-US" w:bidi="en-US"/>
      </w:rPr>
    </w:lvl>
    <w:lvl w:ilvl="2">
      <w:start w:val="0"/>
      <w:numFmt w:val="bullet"/>
      <w:lvlText w:val=""/>
      <w:lvlJc w:val="left"/>
      <w:pPr>
        <w:ind w:left="1207" w:hanging="369"/>
      </w:pPr>
      <w:rPr>
        <w:rFonts w:ascii="Wingdings" w:eastAsia="Wingdings" w:hAnsi="Wingdings" w:cs="Wingdings" w:hint="default"/>
        <w:w w:val="100"/>
        <w:sz w:val="24"/>
        <w:szCs w:val="24"/>
        <w:lang w:val="en-US" w:eastAsia="en-US" w:bidi="en-US"/>
      </w:rPr>
    </w:lvl>
    <w:lvl w:ilvl="3">
      <w:start w:val="0"/>
      <w:numFmt w:val="bullet"/>
      <w:lvlText w:val="•"/>
      <w:lvlJc w:val="left"/>
      <w:pPr>
        <w:ind w:left="1200" w:hanging="369"/>
      </w:pPr>
      <w:rPr>
        <w:rFonts w:hint="default"/>
        <w:lang w:val="en-US" w:eastAsia="en-US" w:bidi="en-US"/>
      </w:rPr>
    </w:lvl>
    <w:lvl w:ilvl="4">
      <w:start w:val="0"/>
      <w:numFmt w:val="bullet"/>
      <w:lvlText w:val="•"/>
      <w:lvlJc w:val="left"/>
      <w:pPr>
        <w:ind w:left="1540" w:hanging="369"/>
      </w:pPr>
      <w:rPr>
        <w:rFonts w:hint="default"/>
        <w:lang w:val="en-US" w:eastAsia="en-US" w:bidi="en-US"/>
      </w:rPr>
    </w:lvl>
    <w:lvl w:ilvl="5">
      <w:start w:val="0"/>
      <w:numFmt w:val="bullet"/>
      <w:lvlText w:val="•"/>
      <w:lvlJc w:val="left"/>
      <w:pPr>
        <w:ind w:left="2880" w:hanging="369"/>
      </w:pPr>
      <w:rPr>
        <w:rFonts w:hint="default"/>
        <w:lang w:val="en-US" w:eastAsia="en-US" w:bidi="en-US"/>
      </w:rPr>
    </w:lvl>
    <w:lvl w:ilvl="6">
      <w:start w:val="0"/>
      <w:numFmt w:val="bullet"/>
      <w:lvlText w:val="•"/>
      <w:lvlJc w:val="left"/>
      <w:pPr>
        <w:ind w:left="4220" w:hanging="369"/>
      </w:pPr>
      <w:rPr>
        <w:rFonts w:hint="default"/>
        <w:lang w:val="en-US" w:eastAsia="en-US" w:bidi="en-US"/>
      </w:rPr>
    </w:lvl>
    <w:lvl w:ilvl="7">
      <w:start w:val="0"/>
      <w:numFmt w:val="bullet"/>
      <w:lvlText w:val="•"/>
      <w:lvlJc w:val="left"/>
      <w:pPr>
        <w:ind w:left="5560" w:hanging="369"/>
      </w:pPr>
      <w:rPr>
        <w:rFonts w:hint="default"/>
        <w:lang w:val="en-US" w:eastAsia="en-US" w:bidi="en-US"/>
      </w:rPr>
    </w:lvl>
    <w:lvl w:ilvl="8">
      <w:start w:val="0"/>
      <w:numFmt w:val="bullet"/>
      <w:lvlText w:val="•"/>
      <w:lvlJc w:val="left"/>
      <w:pPr>
        <w:ind w:left="6900" w:hanging="369"/>
      </w:pPr>
      <w:rPr>
        <w:rFonts w:hint="default"/>
        <w:lang w:val="en-US" w:eastAsia="en-US" w:bidi="en-US"/>
      </w:rPr>
    </w:lvl>
  </w:abstractNum>
  <w:abstractNum w:abstractNumId="6">
    <w:nsid w:val="2EAD51CF"/>
    <w:multiLevelType w:val="hybridMultilevel"/>
    <w:tmpl w:val="92D09C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C345AC3"/>
    <w:multiLevelType w:val="hybridMultilevel"/>
    <w:tmpl w:val="4B42BB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462337E"/>
    <w:multiLevelType w:val="multilevel"/>
    <w:tmpl w:val="5E80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416742"/>
    <w:multiLevelType w:val="hybridMultilevel"/>
    <w:tmpl w:val="532067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30D6D04"/>
    <w:multiLevelType w:val="multilevel"/>
    <w:tmpl w:val="28E8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DA33E2"/>
    <w:multiLevelType w:val="hybridMultilevel"/>
    <w:tmpl w:val="2C180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3100C4"/>
    <w:multiLevelType w:val="hybridMultilevel"/>
    <w:tmpl w:val="FC40DB3C"/>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Times New Roman" w:eastAsia="Times New Roman" w:hAnsi="Times New Roman" w:cs="Times New Roman"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6C1073DE"/>
    <w:multiLevelType w:val="multilevel"/>
    <w:tmpl w:val="9A94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648733">
    <w:abstractNumId w:val="5"/>
  </w:num>
  <w:num w:numId="2" w16cid:durableId="982733357">
    <w:abstractNumId w:val="2"/>
  </w:num>
  <w:num w:numId="3" w16cid:durableId="2070296602">
    <w:abstractNumId w:val="12"/>
  </w:num>
  <w:num w:numId="4" w16cid:durableId="1390885623">
    <w:abstractNumId w:val="1"/>
  </w:num>
  <w:num w:numId="5" w16cid:durableId="1657685699">
    <w:abstractNumId w:val="4"/>
  </w:num>
  <w:num w:numId="6" w16cid:durableId="383912114">
    <w:abstractNumId w:val="3"/>
  </w:num>
  <w:num w:numId="7" w16cid:durableId="1671373815">
    <w:abstractNumId w:val="0"/>
  </w:num>
  <w:num w:numId="8" w16cid:durableId="1220824020">
    <w:abstractNumId w:val="11"/>
  </w:num>
  <w:num w:numId="9" w16cid:durableId="774903239">
    <w:abstractNumId w:val="7"/>
  </w:num>
  <w:num w:numId="10" w16cid:durableId="821501718">
    <w:abstractNumId w:val="6"/>
  </w:num>
  <w:num w:numId="11" w16cid:durableId="579364535">
    <w:abstractNumId w:val="13"/>
  </w:num>
  <w:num w:numId="12" w16cid:durableId="1853497496">
    <w:abstractNumId w:val="10"/>
  </w:num>
  <w:num w:numId="13" w16cid:durableId="2122606771">
    <w:abstractNumId w:val="8"/>
  </w:num>
  <w:num w:numId="14" w16cid:durableId="10344972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AA"/>
    <w:rsid w:val="000009C6"/>
    <w:rsid w:val="00004D52"/>
    <w:rsid w:val="00012BD6"/>
    <w:rsid w:val="000148AA"/>
    <w:rsid w:val="00026689"/>
    <w:rsid w:val="0003454D"/>
    <w:rsid w:val="00040E53"/>
    <w:rsid w:val="0004337B"/>
    <w:rsid w:val="00046027"/>
    <w:rsid w:val="00046B07"/>
    <w:rsid w:val="000546B3"/>
    <w:rsid w:val="00062AAD"/>
    <w:rsid w:val="00074ED6"/>
    <w:rsid w:val="00084C62"/>
    <w:rsid w:val="0008530A"/>
    <w:rsid w:val="000913D7"/>
    <w:rsid w:val="000927EE"/>
    <w:rsid w:val="000967D8"/>
    <w:rsid w:val="000A7406"/>
    <w:rsid w:val="000B3F2F"/>
    <w:rsid w:val="000B4BFE"/>
    <w:rsid w:val="000C4C7D"/>
    <w:rsid w:val="000D03A0"/>
    <w:rsid w:val="000D391C"/>
    <w:rsid w:val="000D4258"/>
    <w:rsid w:val="000D4964"/>
    <w:rsid w:val="000E7B00"/>
    <w:rsid w:val="001044B2"/>
    <w:rsid w:val="00117128"/>
    <w:rsid w:val="001204EA"/>
    <w:rsid w:val="0013348E"/>
    <w:rsid w:val="00136FDE"/>
    <w:rsid w:val="001439B5"/>
    <w:rsid w:val="00160D48"/>
    <w:rsid w:val="001636A1"/>
    <w:rsid w:val="00167091"/>
    <w:rsid w:val="00175AE4"/>
    <w:rsid w:val="001830D0"/>
    <w:rsid w:val="0018322E"/>
    <w:rsid w:val="001964B7"/>
    <w:rsid w:val="001966AF"/>
    <w:rsid w:val="0019748D"/>
    <w:rsid w:val="001D2587"/>
    <w:rsid w:val="001D5D77"/>
    <w:rsid w:val="001E455B"/>
    <w:rsid w:val="001E4BE3"/>
    <w:rsid w:val="00214F97"/>
    <w:rsid w:val="002156E0"/>
    <w:rsid w:val="00235E22"/>
    <w:rsid w:val="00255B21"/>
    <w:rsid w:val="002642FD"/>
    <w:rsid w:val="002710E1"/>
    <w:rsid w:val="00277BBD"/>
    <w:rsid w:val="002813EB"/>
    <w:rsid w:val="0028309D"/>
    <w:rsid w:val="002872A8"/>
    <w:rsid w:val="00287416"/>
    <w:rsid w:val="00290668"/>
    <w:rsid w:val="002A0505"/>
    <w:rsid w:val="002B279C"/>
    <w:rsid w:val="002B2EF5"/>
    <w:rsid w:val="002B36D2"/>
    <w:rsid w:val="002B5126"/>
    <w:rsid w:val="002C2069"/>
    <w:rsid w:val="002C3EC3"/>
    <w:rsid w:val="002D4956"/>
    <w:rsid w:val="002D6972"/>
    <w:rsid w:val="002E2DD4"/>
    <w:rsid w:val="002E72C5"/>
    <w:rsid w:val="002F2F37"/>
    <w:rsid w:val="00305BDF"/>
    <w:rsid w:val="00312053"/>
    <w:rsid w:val="00316544"/>
    <w:rsid w:val="00316F41"/>
    <w:rsid w:val="0031708E"/>
    <w:rsid w:val="003178D3"/>
    <w:rsid w:val="00322F35"/>
    <w:rsid w:val="0032764C"/>
    <w:rsid w:val="0033279D"/>
    <w:rsid w:val="003344BF"/>
    <w:rsid w:val="003417CA"/>
    <w:rsid w:val="00345D08"/>
    <w:rsid w:val="0035459F"/>
    <w:rsid w:val="003647C2"/>
    <w:rsid w:val="00364FAF"/>
    <w:rsid w:val="0036655F"/>
    <w:rsid w:val="003717FD"/>
    <w:rsid w:val="003746B0"/>
    <w:rsid w:val="00377F55"/>
    <w:rsid w:val="00382F28"/>
    <w:rsid w:val="00387CE3"/>
    <w:rsid w:val="00387ED0"/>
    <w:rsid w:val="00393702"/>
    <w:rsid w:val="00394087"/>
    <w:rsid w:val="003945DD"/>
    <w:rsid w:val="0039784B"/>
    <w:rsid w:val="00397F42"/>
    <w:rsid w:val="003A301A"/>
    <w:rsid w:val="003A4F30"/>
    <w:rsid w:val="003B3D32"/>
    <w:rsid w:val="003B41E5"/>
    <w:rsid w:val="003B6A08"/>
    <w:rsid w:val="003B7811"/>
    <w:rsid w:val="003D7396"/>
    <w:rsid w:val="003E3934"/>
    <w:rsid w:val="003E399B"/>
    <w:rsid w:val="003F116C"/>
    <w:rsid w:val="00401869"/>
    <w:rsid w:val="0041106D"/>
    <w:rsid w:val="0041177F"/>
    <w:rsid w:val="004134A8"/>
    <w:rsid w:val="00415BD4"/>
    <w:rsid w:val="0041787D"/>
    <w:rsid w:val="00420309"/>
    <w:rsid w:val="00420615"/>
    <w:rsid w:val="00422C81"/>
    <w:rsid w:val="00430030"/>
    <w:rsid w:val="004345BB"/>
    <w:rsid w:val="00434A31"/>
    <w:rsid w:val="00437A6D"/>
    <w:rsid w:val="00437F50"/>
    <w:rsid w:val="00443C00"/>
    <w:rsid w:val="00444F04"/>
    <w:rsid w:val="004648D8"/>
    <w:rsid w:val="00467676"/>
    <w:rsid w:val="004940C1"/>
    <w:rsid w:val="004A066D"/>
    <w:rsid w:val="004A5781"/>
    <w:rsid w:val="004B3F7E"/>
    <w:rsid w:val="004B5D4D"/>
    <w:rsid w:val="004B6946"/>
    <w:rsid w:val="004B73F9"/>
    <w:rsid w:val="004B7FAB"/>
    <w:rsid w:val="004C2322"/>
    <w:rsid w:val="004C33E7"/>
    <w:rsid w:val="004C629F"/>
    <w:rsid w:val="004D693E"/>
    <w:rsid w:val="004E4C2A"/>
    <w:rsid w:val="004F2FD4"/>
    <w:rsid w:val="0050050C"/>
    <w:rsid w:val="00512029"/>
    <w:rsid w:val="0051294C"/>
    <w:rsid w:val="00544C7F"/>
    <w:rsid w:val="00544E34"/>
    <w:rsid w:val="00550034"/>
    <w:rsid w:val="00550509"/>
    <w:rsid w:val="00550E2A"/>
    <w:rsid w:val="005543E4"/>
    <w:rsid w:val="005550E7"/>
    <w:rsid w:val="005565D2"/>
    <w:rsid w:val="005628C7"/>
    <w:rsid w:val="005665EB"/>
    <w:rsid w:val="00567826"/>
    <w:rsid w:val="0057119D"/>
    <w:rsid w:val="00572724"/>
    <w:rsid w:val="005735D5"/>
    <w:rsid w:val="00576816"/>
    <w:rsid w:val="00590781"/>
    <w:rsid w:val="005978D6"/>
    <w:rsid w:val="00597D0B"/>
    <w:rsid w:val="005A01C0"/>
    <w:rsid w:val="005A0A3E"/>
    <w:rsid w:val="005A4058"/>
    <w:rsid w:val="005B7177"/>
    <w:rsid w:val="005C75DD"/>
    <w:rsid w:val="005D00D8"/>
    <w:rsid w:val="005D0771"/>
    <w:rsid w:val="005D1E9B"/>
    <w:rsid w:val="005D4043"/>
    <w:rsid w:val="005E2D9A"/>
    <w:rsid w:val="005E3460"/>
    <w:rsid w:val="005E4302"/>
    <w:rsid w:val="006056CD"/>
    <w:rsid w:val="006201BB"/>
    <w:rsid w:val="00622BD0"/>
    <w:rsid w:val="0063331C"/>
    <w:rsid w:val="00641B5A"/>
    <w:rsid w:val="006665ED"/>
    <w:rsid w:val="00670104"/>
    <w:rsid w:val="00680555"/>
    <w:rsid w:val="00681C55"/>
    <w:rsid w:val="00682E93"/>
    <w:rsid w:val="006838DE"/>
    <w:rsid w:val="006863D8"/>
    <w:rsid w:val="00692DBE"/>
    <w:rsid w:val="00696D6D"/>
    <w:rsid w:val="006A4720"/>
    <w:rsid w:val="006A6CDE"/>
    <w:rsid w:val="006B0174"/>
    <w:rsid w:val="006B316D"/>
    <w:rsid w:val="006B52D3"/>
    <w:rsid w:val="006B69A0"/>
    <w:rsid w:val="006B7423"/>
    <w:rsid w:val="006D19CA"/>
    <w:rsid w:val="006D21CB"/>
    <w:rsid w:val="006E48A2"/>
    <w:rsid w:val="006E78DA"/>
    <w:rsid w:val="006F4B30"/>
    <w:rsid w:val="006F563E"/>
    <w:rsid w:val="006F584C"/>
    <w:rsid w:val="00700977"/>
    <w:rsid w:val="00704026"/>
    <w:rsid w:val="007137DF"/>
    <w:rsid w:val="007177F9"/>
    <w:rsid w:val="007262AA"/>
    <w:rsid w:val="0073293B"/>
    <w:rsid w:val="00752CD3"/>
    <w:rsid w:val="00753E45"/>
    <w:rsid w:val="007560CA"/>
    <w:rsid w:val="0075716B"/>
    <w:rsid w:val="007577BA"/>
    <w:rsid w:val="00757E49"/>
    <w:rsid w:val="00782F43"/>
    <w:rsid w:val="00783165"/>
    <w:rsid w:val="00785AED"/>
    <w:rsid w:val="00790D3C"/>
    <w:rsid w:val="007925FB"/>
    <w:rsid w:val="00794822"/>
    <w:rsid w:val="007B1204"/>
    <w:rsid w:val="007B1205"/>
    <w:rsid w:val="007B4C41"/>
    <w:rsid w:val="007B50C0"/>
    <w:rsid w:val="007C5704"/>
    <w:rsid w:val="007D3F1F"/>
    <w:rsid w:val="007D4776"/>
    <w:rsid w:val="00803126"/>
    <w:rsid w:val="00806FD1"/>
    <w:rsid w:val="008115D0"/>
    <w:rsid w:val="00815D78"/>
    <w:rsid w:val="0081698B"/>
    <w:rsid w:val="00816B4E"/>
    <w:rsid w:val="00823AE6"/>
    <w:rsid w:val="00824E30"/>
    <w:rsid w:val="008321A3"/>
    <w:rsid w:val="00833A2D"/>
    <w:rsid w:val="00835933"/>
    <w:rsid w:val="00837F3C"/>
    <w:rsid w:val="0084577C"/>
    <w:rsid w:val="00851D16"/>
    <w:rsid w:val="008520A2"/>
    <w:rsid w:val="0085220A"/>
    <w:rsid w:val="0085566E"/>
    <w:rsid w:val="00855E23"/>
    <w:rsid w:val="00861EB1"/>
    <w:rsid w:val="0086479C"/>
    <w:rsid w:val="00865315"/>
    <w:rsid w:val="008901E2"/>
    <w:rsid w:val="008A1EA0"/>
    <w:rsid w:val="008B2878"/>
    <w:rsid w:val="008C2352"/>
    <w:rsid w:val="008C2C52"/>
    <w:rsid w:val="008C584C"/>
    <w:rsid w:val="008C6ECC"/>
    <w:rsid w:val="008D273A"/>
    <w:rsid w:val="008D29CD"/>
    <w:rsid w:val="008D3C10"/>
    <w:rsid w:val="008E0A73"/>
    <w:rsid w:val="009020B3"/>
    <w:rsid w:val="00904F56"/>
    <w:rsid w:val="009108B4"/>
    <w:rsid w:val="00910DDC"/>
    <w:rsid w:val="00923892"/>
    <w:rsid w:val="00925EBA"/>
    <w:rsid w:val="00932047"/>
    <w:rsid w:val="009445F0"/>
    <w:rsid w:val="009471AF"/>
    <w:rsid w:val="0095227F"/>
    <w:rsid w:val="00954DAC"/>
    <w:rsid w:val="00960B13"/>
    <w:rsid w:val="0097112D"/>
    <w:rsid w:val="00971184"/>
    <w:rsid w:val="00972AE3"/>
    <w:rsid w:val="00974F75"/>
    <w:rsid w:val="00975AA5"/>
    <w:rsid w:val="00977F10"/>
    <w:rsid w:val="00981AED"/>
    <w:rsid w:val="0099062A"/>
    <w:rsid w:val="00992F94"/>
    <w:rsid w:val="00993E18"/>
    <w:rsid w:val="00996581"/>
    <w:rsid w:val="00996FAE"/>
    <w:rsid w:val="009B2AFD"/>
    <w:rsid w:val="009B4DBB"/>
    <w:rsid w:val="009B6D2D"/>
    <w:rsid w:val="009C7697"/>
    <w:rsid w:val="009D26DA"/>
    <w:rsid w:val="009F2533"/>
    <w:rsid w:val="009F2575"/>
    <w:rsid w:val="009F304E"/>
    <w:rsid w:val="009F64CD"/>
    <w:rsid w:val="00A03F54"/>
    <w:rsid w:val="00A04655"/>
    <w:rsid w:val="00A21ADB"/>
    <w:rsid w:val="00A22DD3"/>
    <w:rsid w:val="00A23323"/>
    <w:rsid w:val="00A2768E"/>
    <w:rsid w:val="00A33CA0"/>
    <w:rsid w:val="00A35212"/>
    <w:rsid w:val="00A427F7"/>
    <w:rsid w:val="00A51CEC"/>
    <w:rsid w:val="00A67864"/>
    <w:rsid w:val="00A67973"/>
    <w:rsid w:val="00A75998"/>
    <w:rsid w:val="00A82A31"/>
    <w:rsid w:val="00AA0CC2"/>
    <w:rsid w:val="00AA4DEA"/>
    <w:rsid w:val="00AB67A3"/>
    <w:rsid w:val="00AB6B48"/>
    <w:rsid w:val="00AC2B1D"/>
    <w:rsid w:val="00AD5A6F"/>
    <w:rsid w:val="00AD722D"/>
    <w:rsid w:val="00AD7568"/>
    <w:rsid w:val="00AE2263"/>
    <w:rsid w:val="00AE2B5F"/>
    <w:rsid w:val="00AE2F2D"/>
    <w:rsid w:val="00AF1C07"/>
    <w:rsid w:val="00AF52B8"/>
    <w:rsid w:val="00B072D1"/>
    <w:rsid w:val="00B1042A"/>
    <w:rsid w:val="00B1566C"/>
    <w:rsid w:val="00B21935"/>
    <w:rsid w:val="00B271CE"/>
    <w:rsid w:val="00B333F1"/>
    <w:rsid w:val="00B33B9B"/>
    <w:rsid w:val="00B35148"/>
    <w:rsid w:val="00B43AFE"/>
    <w:rsid w:val="00B66B36"/>
    <w:rsid w:val="00B69D5D"/>
    <w:rsid w:val="00B7411A"/>
    <w:rsid w:val="00B84B63"/>
    <w:rsid w:val="00B87362"/>
    <w:rsid w:val="00BB2EAA"/>
    <w:rsid w:val="00BB2EFC"/>
    <w:rsid w:val="00BC05DF"/>
    <w:rsid w:val="00BC2C1B"/>
    <w:rsid w:val="00BC3FBE"/>
    <w:rsid w:val="00BC56FF"/>
    <w:rsid w:val="00BD3323"/>
    <w:rsid w:val="00BD76FD"/>
    <w:rsid w:val="00BE1C09"/>
    <w:rsid w:val="00BE629A"/>
    <w:rsid w:val="00BF06B5"/>
    <w:rsid w:val="00BF1D0D"/>
    <w:rsid w:val="00BF6456"/>
    <w:rsid w:val="00C014D5"/>
    <w:rsid w:val="00C2078F"/>
    <w:rsid w:val="00C215D7"/>
    <w:rsid w:val="00C25CB3"/>
    <w:rsid w:val="00C31FF9"/>
    <w:rsid w:val="00C34F01"/>
    <w:rsid w:val="00C358C4"/>
    <w:rsid w:val="00C701E7"/>
    <w:rsid w:val="00C75AA9"/>
    <w:rsid w:val="00C77BD8"/>
    <w:rsid w:val="00C80269"/>
    <w:rsid w:val="00C836AD"/>
    <w:rsid w:val="00C83C21"/>
    <w:rsid w:val="00C8699E"/>
    <w:rsid w:val="00C9197B"/>
    <w:rsid w:val="00CA45AB"/>
    <w:rsid w:val="00CA5FC9"/>
    <w:rsid w:val="00CB32E4"/>
    <w:rsid w:val="00CB76AE"/>
    <w:rsid w:val="00CC2B2D"/>
    <w:rsid w:val="00CC599A"/>
    <w:rsid w:val="00CD619D"/>
    <w:rsid w:val="00CD7E3B"/>
    <w:rsid w:val="00CE1BAA"/>
    <w:rsid w:val="00CF614E"/>
    <w:rsid w:val="00CF6DF9"/>
    <w:rsid w:val="00D0635A"/>
    <w:rsid w:val="00D076A4"/>
    <w:rsid w:val="00D12CB5"/>
    <w:rsid w:val="00D138D4"/>
    <w:rsid w:val="00D46A77"/>
    <w:rsid w:val="00D61001"/>
    <w:rsid w:val="00D647A8"/>
    <w:rsid w:val="00D77EC5"/>
    <w:rsid w:val="00D80482"/>
    <w:rsid w:val="00D941D0"/>
    <w:rsid w:val="00D9604F"/>
    <w:rsid w:val="00D96BB6"/>
    <w:rsid w:val="00D97BE6"/>
    <w:rsid w:val="00DA292F"/>
    <w:rsid w:val="00DA32EB"/>
    <w:rsid w:val="00DA4A25"/>
    <w:rsid w:val="00DC02CE"/>
    <w:rsid w:val="00DE3363"/>
    <w:rsid w:val="00E1742B"/>
    <w:rsid w:val="00E212FB"/>
    <w:rsid w:val="00E23830"/>
    <w:rsid w:val="00E25B0D"/>
    <w:rsid w:val="00E324CD"/>
    <w:rsid w:val="00E36D2E"/>
    <w:rsid w:val="00E444CB"/>
    <w:rsid w:val="00E4663F"/>
    <w:rsid w:val="00E47B38"/>
    <w:rsid w:val="00E62685"/>
    <w:rsid w:val="00E65CBD"/>
    <w:rsid w:val="00E84A7D"/>
    <w:rsid w:val="00E859A2"/>
    <w:rsid w:val="00E90F10"/>
    <w:rsid w:val="00E97C24"/>
    <w:rsid w:val="00EA54C6"/>
    <w:rsid w:val="00EB2127"/>
    <w:rsid w:val="00EB6D62"/>
    <w:rsid w:val="00EC1F2E"/>
    <w:rsid w:val="00EC284F"/>
    <w:rsid w:val="00EC5602"/>
    <w:rsid w:val="00EE431B"/>
    <w:rsid w:val="00EF0793"/>
    <w:rsid w:val="00F0147C"/>
    <w:rsid w:val="00F13B89"/>
    <w:rsid w:val="00F13BA5"/>
    <w:rsid w:val="00F200E4"/>
    <w:rsid w:val="00F23C22"/>
    <w:rsid w:val="00F274F8"/>
    <w:rsid w:val="00F30F5A"/>
    <w:rsid w:val="00F34635"/>
    <w:rsid w:val="00F371A3"/>
    <w:rsid w:val="00F4416D"/>
    <w:rsid w:val="00F56BD7"/>
    <w:rsid w:val="00F60AAD"/>
    <w:rsid w:val="00F67C4F"/>
    <w:rsid w:val="00F70BFF"/>
    <w:rsid w:val="00F827DA"/>
    <w:rsid w:val="00F9128C"/>
    <w:rsid w:val="00F92592"/>
    <w:rsid w:val="00F95593"/>
    <w:rsid w:val="00F97AE5"/>
    <w:rsid w:val="00FA46E6"/>
    <w:rsid w:val="00FA5385"/>
    <w:rsid w:val="00FA5AFD"/>
    <w:rsid w:val="00FB6403"/>
    <w:rsid w:val="00FC433F"/>
    <w:rsid w:val="00FC460D"/>
    <w:rsid w:val="00FD6735"/>
    <w:rsid w:val="00FD675A"/>
    <w:rsid w:val="00FE14DE"/>
    <w:rsid w:val="00FE7BED"/>
    <w:rsid w:val="00FF675C"/>
    <w:rsid w:val="06590400"/>
    <w:rsid w:val="07742819"/>
    <w:rsid w:val="09268541"/>
    <w:rsid w:val="0C1D32F9"/>
    <w:rsid w:val="0E198C38"/>
    <w:rsid w:val="0EBABE61"/>
    <w:rsid w:val="0F561120"/>
    <w:rsid w:val="116FB22C"/>
    <w:rsid w:val="133D2881"/>
    <w:rsid w:val="1442616B"/>
    <w:rsid w:val="151A73C4"/>
    <w:rsid w:val="15707BA6"/>
    <w:rsid w:val="17E3EBE2"/>
    <w:rsid w:val="181B4349"/>
    <w:rsid w:val="18DC26A7"/>
    <w:rsid w:val="1921DB8F"/>
    <w:rsid w:val="1AB6140B"/>
    <w:rsid w:val="1DB263B9"/>
    <w:rsid w:val="1F1A0575"/>
    <w:rsid w:val="2195C535"/>
    <w:rsid w:val="21DFFC82"/>
    <w:rsid w:val="23F7C23B"/>
    <w:rsid w:val="25513CFC"/>
    <w:rsid w:val="26522DF6"/>
    <w:rsid w:val="27979FA3"/>
    <w:rsid w:val="28B12CDE"/>
    <w:rsid w:val="2CA3767E"/>
    <w:rsid w:val="2D0FDC22"/>
    <w:rsid w:val="2D2B9623"/>
    <w:rsid w:val="2E58CB20"/>
    <w:rsid w:val="30C2515E"/>
    <w:rsid w:val="318A55C1"/>
    <w:rsid w:val="32E10B2D"/>
    <w:rsid w:val="347534C4"/>
    <w:rsid w:val="354DB4B1"/>
    <w:rsid w:val="35F594C2"/>
    <w:rsid w:val="36E98512"/>
    <w:rsid w:val="37D66BF7"/>
    <w:rsid w:val="3A136554"/>
    <w:rsid w:val="3C278C2E"/>
    <w:rsid w:val="3D30A834"/>
    <w:rsid w:val="410314CA"/>
    <w:rsid w:val="418E74DD"/>
    <w:rsid w:val="42762074"/>
    <w:rsid w:val="43DDEE4B"/>
    <w:rsid w:val="450C2B74"/>
    <w:rsid w:val="452838EE"/>
    <w:rsid w:val="457F1B81"/>
    <w:rsid w:val="47079662"/>
    <w:rsid w:val="4A238812"/>
    <w:rsid w:val="4A6809FC"/>
    <w:rsid w:val="4B1804F0"/>
    <w:rsid w:val="4B52374F"/>
    <w:rsid w:val="4E4BB005"/>
    <w:rsid w:val="4E8CCBF0"/>
    <w:rsid w:val="4F12A847"/>
    <w:rsid w:val="4FE78066"/>
    <w:rsid w:val="506DC4EC"/>
    <w:rsid w:val="5090F417"/>
    <w:rsid w:val="50E1CFD2"/>
    <w:rsid w:val="5105E009"/>
    <w:rsid w:val="53AFF610"/>
    <w:rsid w:val="5665AB60"/>
    <w:rsid w:val="570B12D0"/>
    <w:rsid w:val="5815F769"/>
    <w:rsid w:val="58AC104C"/>
    <w:rsid w:val="5A374175"/>
    <w:rsid w:val="5C539CEF"/>
    <w:rsid w:val="5EA4637C"/>
    <w:rsid w:val="5EDE9E0E"/>
    <w:rsid w:val="5F5596C2"/>
    <w:rsid w:val="5FA1C7C6"/>
    <w:rsid w:val="605BA8A8"/>
    <w:rsid w:val="62604A4E"/>
    <w:rsid w:val="64FFAAA2"/>
    <w:rsid w:val="650DC220"/>
    <w:rsid w:val="65AFA596"/>
    <w:rsid w:val="6672A82B"/>
    <w:rsid w:val="6765AE45"/>
    <w:rsid w:val="69AA48ED"/>
    <w:rsid w:val="69DD0A40"/>
    <w:rsid w:val="6B6B3A76"/>
    <w:rsid w:val="6D87D3A8"/>
    <w:rsid w:val="6E27CB93"/>
    <w:rsid w:val="6F27E227"/>
    <w:rsid w:val="6F4BB5B6"/>
    <w:rsid w:val="6FE8B8D2"/>
    <w:rsid w:val="723D69BB"/>
    <w:rsid w:val="74BBE19F"/>
    <w:rsid w:val="774D4285"/>
    <w:rsid w:val="78980427"/>
    <w:rsid w:val="7B8B2272"/>
    <w:rsid w:val="7C3D1DC4"/>
    <w:rsid w:val="7D964633"/>
    <w:rsid w:val="7E107BC1"/>
    <w:rsid w:val="7E82A303"/>
    <w:rsid w:val="7EA0B3D8"/>
    <w:rsid w:val="7FAC4C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BD586B"/>
  <w15:docId w15:val="{662116C7-7B89-493B-8283-6F50433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329" w:right="2328"/>
      <w:jc w:val="center"/>
      <w:outlineLvl w:val="0"/>
    </w:pPr>
    <w:rPr>
      <w:b/>
      <w:bCs/>
      <w:sz w:val="32"/>
      <w:szCs w:val="32"/>
    </w:rPr>
  </w:style>
  <w:style w:type="paragraph" w:styleId="Heading2">
    <w:name w:val="heading 2"/>
    <w:basedOn w:val="Normal"/>
    <w:uiPriority w:val="1"/>
    <w:qFormat/>
    <w:pPr>
      <w:ind w:left="2331" w:right="1982"/>
      <w:jc w:val="center"/>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pPr>
      <w:ind w:left="1208" w:hanging="368"/>
    </w:pPr>
  </w:style>
  <w:style w:type="paragraph" w:customStyle="1" w:styleId="TableParagraph">
    <w:name w:val="Table Paragraph"/>
    <w:basedOn w:val="Normal"/>
    <w:uiPriority w:val="1"/>
    <w:qFormat/>
  </w:style>
  <w:style w:type="character" w:styleId="Hyperlink">
    <w:name w:val="Hyperlink"/>
    <w:uiPriority w:val="99"/>
    <w:rsid w:val="009108B4"/>
    <w:rPr>
      <w:color w:val="0000FF"/>
      <w:u w:val="single"/>
    </w:rPr>
  </w:style>
  <w:style w:type="paragraph" w:styleId="NormalWeb">
    <w:name w:val="Normal (Web)"/>
    <w:basedOn w:val="Normal"/>
    <w:uiPriority w:val="99"/>
    <w:semiHidden/>
    <w:unhideWhenUsed/>
    <w:rsid w:val="008115D0"/>
    <w:pPr>
      <w:widowControl/>
      <w:autoSpaceDE/>
      <w:autoSpaceDN/>
      <w:spacing w:before="100" w:beforeAutospacing="1" w:after="100" w:afterAutospacing="1"/>
    </w:pPr>
    <w:rPr>
      <w:sz w:val="24"/>
      <w:szCs w:val="24"/>
      <w:lang w:bidi="ar-SA"/>
    </w:rPr>
  </w:style>
  <w:style w:type="paragraph" w:styleId="BalloonText">
    <w:name w:val="Balloon Text"/>
    <w:basedOn w:val="Normal"/>
    <w:link w:val="BalloonTextChar"/>
    <w:uiPriority w:val="99"/>
    <w:semiHidden/>
    <w:unhideWhenUsed/>
    <w:rsid w:val="00682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E93"/>
    <w:rPr>
      <w:rFonts w:ascii="Segoe UI" w:eastAsia="Times New Roman" w:hAnsi="Segoe UI" w:cs="Segoe UI"/>
      <w:sz w:val="18"/>
      <w:szCs w:val="18"/>
      <w:lang w:bidi="en-US"/>
    </w:rPr>
  </w:style>
  <w:style w:type="character" w:styleId="UnresolvedMention">
    <w:name w:val="Unresolved Mention"/>
    <w:basedOn w:val="DefaultParagraphFont"/>
    <w:uiPriority w:val="99"/>
    <w:semiHidden/>
    <w:unhideWhenUsed/>
    <w:rsid w:val="001E4BE3"/>
    <w:rPr>
      <w:color w:val="605E5C"/>
      <w:shd w:val="clear" w:color="auto" w:fill="E1DFDD"/>
    </w:rPr>
  </w:style>
  <w:style w:type="character" w:styleId="CommentReference">
    <w:name w:val="annotation reference"/>
    <w:basedOn w:val="DefaultParagraphFont"/>
    <w:uiPriority w:val="99"/>
    <w:semiHidden/>
    <w:unhideWhenUsed/>
    <w:rsid w:val="00C8699E"/>
    <w:rPr>
      <w:sz w:val="16"/>
      <w:szCs w:val="16"/>
    </w:rPr>
  </w:style>
  <w:style w:type="paragraph" w:styleId="CommentText">
    <w:name w:val="annotation text"/>
    <w:basedOn w:val="Normal"/>
    <w:link w:val="CommentTextChar"/>
    <w:uiPriority w:val="99"/>
    <w:unhideWhenUsed/>
    <w:rsid w:val="00C8699E"/>
    <w:rPr>
      <w:sz w:val="20"/>
      <w:szCs w:val="20"/>
    </w:rPr>
  </w:style>
  <w:style w:type="character" w:customStyle="1" w:styleId="CommentTextChar">
    <w:name w:val="Comment Text Char"/>
    <w:basedOn w:val="DefaultParagraphFont"/>
    <w:link w:val="CommentText"/>
    <w:uiPriority w:val="99"/>
    <w:rsid w:val="00C8699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8699E"/>
    <w:rPr>
      <w:b/>
      <w:bCs/>
    </w:rPr>
  </w:style>
  <w:style w:type="character" w:customStyle="1" w:styleId="CommentSubjectChar">
    <w:name w:val="Comment Subject Char"/>
    <w:basedOn w:val="CommentTextChar"/>
    <w:link w:val="CommentSubject"/>
    <w:uiPriority w:val="99"/>
    <w:semiHidden/>
    <w:rsid w:val="00C8699E"/>
    <w:rPr>
      <w:rFonts w:ascii="Times New Roman" w:eastAsia="Times New Roman" w:hAnsi="Times New Roman" w:cs="Times New Roman"/>
      <w:b/>
      <w:bCs/>
      <w:sz w:val="20"/>
      <w:szCs w:val="20"/>
      <w:lang w:bidi="en-US"/>
    </w:rPr>
  </w:style>
  <w:style w:type="character" w:customStyle="1" w:styleId="mark2n18lkv3h">
    <w:name w:val="mark2n18lkv3h"/>
    <w:basedOn w:val="DefaultParagraphFont"/>
    <w:rsid w:val="00CA45AB"/>
  </w:style>
  <w:style w:type="paragraph" w:styleId="Revision">
    <w:name w:val="Revision"/>
    <w:hidden/>
    <w:uiPriority w:val="99"/>
    <w:semiHidden/>
    <w:rsid w:val="0035459F"/>
    <w:pPr>
      <w:widowControl/>
      <w:autoSpaceDE/>
      <w:autoSpaceDN/>
    </w:pPr>
    <w:rPr>
      <w:rFonts w:ascii="Times New Roman" w:eastAsia="Times New Roman" w:hAnsi="Times New Roman" w:cs="Times New Roman"/>
      <w:lang w:bidi="en-US"/>
    </w:rPr>
  </w:style>
  <w:style w:type="table" w:styleId="TableGrid">
    <w:name w:val="Table Grid"/>
    <w:basedOn w:val="TableNormal"/>
    <w:uiPriority w:val="39"/>
    <w:rsid w:val="00981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Cassandra Logan</SubmitterName>
    <Parent_ICR xmlns="f762c95d-3cca-4969-a35b-3d8ab5bf0d48">1806</Parent_ICR>
    <ICR_ID xmlns="f762c95d-3cca-4969-a35b-3d8ab5bf0d48">1806</ICR_ID>
    <DocumentType xmlns="f762c95d-3cca-4969-a35b-3d8ab5bf0d48">Supporting Statement A</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5D599-3059-404A-AD48-DC4A439B4F5E}">
  <ds:schemaRef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683294c6-37a3-4ef1-8fc0-8d465748c9d6"/>
    <ds:schemaRef ds:uri="ddf89d24-da51-4c04-a6b5-936a153adb8f"/>
    <ds:schemaRef ds:uri="f762c95d-3cca-4969-a35b-3d8ab5bf0d48"/>
    <ds:schemaRef ds:uri="67e9e401-0492-4107-8ab8-e7caf78996f7"/>
  </ds:schemaRefs>
</ds:datastoreItem>
</file>

<file path=customXml/itemProps2.xml><?xml version="1.0" encoding="utf-8"?>
<ds:datastoreItem xmlns:ds="http://schemas.openxmlformats.org/officeDocument/2006/customXml" ds:itemID="{ADBAD937-EB6B-42DE-8DEE-27874DA27B81}">
  <ds:schemaRefs>
    <ds:schemaRef ds:uri="http://schemas.microsoft.com/sharepoint/v3/contenttype/forms"/>
  </ds:schemaRefs>
</ds:datastoreItem>
</file>

<file path=customXml/itemProps3.xml><?xml version="1.0" encoding="utf-8"?>
<ds:datastoreItem xmlns:ds="http://schemas.openxmlformats.org/officeDocument/2006/customXml" ds:itemID="{1697A836-99B2-4DBA-89CB-C81AC3ED7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5091</Words>
  <Characters>29025</Characters>
  <Application>Microsoft Office Word</Application>
  <DocSecurity>0</DocSecurity>
  <Lines>241</Lines>
  <Paragraphs>68</Paragraphs>
  <ScaleCrop>false</ScaleCrop>
  <Company>Bureau of the Census</Company>
  <LinksUpToDate>false</LinksUpToDate>
  <CharactersWithSpaces>34048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Frequency Surveys HTOPS January, February, Replenishment Supporting Statement A_rev</dc:title>
  <dc:creator>Kenneth Smith</dc:creator>
  <cp:lastModifiedBy>Cassandra Logan (CENSUS/ADDP FED)</cp:lastModifiedBy>
  <cp:revision>2</cp:revision>
  <dcterms:created xsi:type="dcterms:W3CDTF">2024-12-02T21:09:00Z</dcterms:created>
  <dcterms:modified xsi:type="dcterms:W3CDTF">2024-12-02T21:09:00Z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Created">
    <vt:filetime>2015-05-07T00:00:00Z</vt:filetime>
  </property>
  <property fmtid="{D5CDD505-2E9C-101B-9397-08002B2CF9AE}" pid="4" name="Creator">
    <vt:lpwstr>Acrobat PDFMaker 11 for Word</vt:lpwstr>
  </property>
  <property fmtid="{D5CDD505-2E9C-101B-9397-08002B2CF9AE}" pid="5" name="LastSaved">
    <vt:filetime>2019-07-23T00:00:00Z</vt:filetime>
  </property>
  <property fmtid="{D5CDD505-2E9C-101B-9397-08002B2CF9AE}" pid="6" name="MediaServiceImageTags">
    <vt:lpwstr/>
  </property>
  <property fmtid="{D5CDD505-2E9C-101B-9397-08002B2CF9AE}" pid="7" name="_dlc_DocIdItemGuid">
    <vt:lpwstr>c7f34e46-3615-4a44-a236-81cc7a93c8f8</vt:lpwstr>
  </property>
</Properties>
</file>