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189C8B2A">
      <w:pPr>
        <w:pStyle w:val="NoSpacing"/>
        <w:jc w:val="center"/>
        <w:rPr>
          <w:rFonts w:ascii="Calibri" w:hAnsi="Calibri" w:cs="Calibri"/>
          <w:b/>
          <w:sz w:val="24"/>
        </w:rPr>
      </w:pPr>
      <w:r w:rsidRPr="006C0921">
        <w:rPr>
          <w:rFonts w:ascii="Calibri" w:hAnsi="Calibri" w:cs="Calibri"/>
          <w:b/>
          <w:sz w:val="24"/>
        </w:rPr>
        <w:t xml:space="preserve">Census </w:t>
      </w:r>
      <w:r w:rsidR="007742B9">
        <w:rPr>
          <w:rFonts w:ascii="Calibri" w:hAnsi="Calibri" w:cs="Calibri"/>
          <w:b/>
          <w:sz w:val="24"/>
        </w:rPr>
        <w:t>Military</w:t>
      </w:r>
      <w:r w:rsidRPr="006C0921" w:rsidR="007742B9">
        <w:rPr>
          <w:rFonts w:ascii="Calibri" w:hAnsi="Calibri" w:cs="Calibri"/>
          <w:b/>
          <w:sz w:val="24"/>
        </w:rPr>
        <w:t xml:space="preserve"> </w:t>
      </w:r>
      <w:r w:rsidRPr="006C0921">
        <w:rPr>
          <w:rFonts w:ascii="Calibri" w:hAnsi="Calibri" w:cs="Calibri"/>
          <w:b/>
          <w:sz w:val="24"/>
        </w:rPr>
        <w:t xml:space="preserve">Panel </w:t>
      </w:r>
    </w:p>
    <w:p w:rsidR="005367D0" w:rsidRPr="00E12A81" w:rsidP="005367D0" w14:paraId="0712F59D" w14:textId="6E1F7380">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340182" w:rsidR="00340182">
        <w:rPr>
          <w:rFonts w:ascii="Calibri" w:hAnsi="Calibri" w:cs="Calibri"/>
          <w:b/>
          <w:sz w:val="24"/>
        </w:rPr>
        <w:t>1027</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3C315E" w14:paraId="0807295A" w14:textId="1F5F61FE">
      <w:pPr>
        <w:pStyle w:val="Heading1"/>
        <w:numPr>
          <w:ilvl w:val="0"/>
          <w:numId w:val="1"/>
        </w:numPr>
        <w:tabs>
          <w:tab w:val="left" w:pos="669"/>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w:t>
      </w:r>
      <w:r w:rsidR="00CE6C42">
        <w:rPr>
          <w:rFonts w:ascii="Calibri" w:hAnsi="Calibri" w:cs="Calibri"/>
        </w:rPr>
        <w:t xml:space="preserve">t </w:t>
      </w:r>
      <w:r w:rsidRPr="00124446">
        <w:rPr>
          <w:rFonts w:ascii="Calibri" w:hAnsi="Calibri" w:cs="Calibri"/>
        </w:rPr>
        <w:t>collection.</w:t>
      </w:r>
    </w:p>
    <w:p w:rsidR="00D769F1" w:rsidP="00A63C05" w14:paraId="2DC8FDB0" w14:textId="669E34F3">
      <w:pPr>
        <w:spacing w:before="161"/>
        <w:ind w:left="400" w:right="362"/>
        <w:rPr>
          <w:rFonts w:ascii="Calibri" w:hAnsi="Calibri" w:cs="Calibri"/>
          <w:sz w:val="24"/>
          <w:szCs w:val="24"/>
        </w:rPr>
      </w:pPr>
      <w:r w:rsidRPr="00340182">
        <w:rPr>
          <w:rFonts w:ascii="Calibri" w:hAnsi="Calibri" w:cs="Calibri"/>
          <w:sz w:val="24"/>
          <w:szCs w:val="24"/>
        </w:rPr>
        <w:t xml:space="preserve">The </w:t>
      </w:r>
      <w:r w:rsidR="00102A9F">
        <w:rPr>
          <w:rFonts w:ascii="Calibri" w:hAnsi="Calibri" w:cs="Calibri"/>
          <w:sz w:val="24"/>
          <w:szCs w:val="24"/>
        </w:rPr>
        <w:t xml:space="preserve">initial sample for the </w:t>
      </w:r>
      <w:r w:rsidR="00D655A4">
        <w:rPr>
          <w:rFonts w:ascii="Calibri" w:hAnsi="Calibri" w:cs="Calibri"/>
          <w:sz w:val="24"/>
          <w:szCs w:val="24"/>
        </w:rPr>
        <w:t>Census Military Panel include</w:t>
      </w:r>
      <w:r w:rsidR="000167B0">
        <w:rPr>
          <w:rFonts w:ascii="Calibri" w:hAnsi="Calibri" w:cs="Calibri"/>
          <w:sz w:val="24"/>
          <w:szCs w:val="24"/>
        </w:rPr>
        <w:t>s</w:t>
      </w:r>
      <w:r w:rsidR="00D655A4">
        <w:rPr>
          <w:rFonts w:ascii="Calibri" w:hAnsi="Calibri" w:cs="Calibri"/>
          <w:sz w:val="24"/>
          <w:szCs w:val="24"/>
        </w:rPr>
        <w:t xml:space="preserve"> approximately 8,000 military </w:t>
      </w:r>
      <w:r w:rsidR="000167B0">
        <w:rPr>
          <w:rFonts w:ascii="Calibri" w:hAnsi="Calibri" w:cs="Calibri"/>
          <w:sz w:val="24"/>
          <w:szCs w:val="24"/>
        </w:rPr>
        <w:t xml:space="preserve">active-duty service </w:t>
      </w:r>
      <w:r w:rsidR="00D655A4">
        <w:rPr>
          <w:rFonts w:ascii="Calibri" w:hAnsi="Calibri" w:cs="Calibri"/>
          <w:sz w:val="24"/>
          <w:szCs w:val="24"/>
        </w:rPr>
        <w:t xml:space="preserve">members and </w:t>
      </w:r>
      <w:r w:rsidR="000167B0">
        <w:rPr>
          <w:rFonts w:ascii="Calibri" w:hAnsi="Calibri" w:cs="Calibri"/>
          <w:sz w:val="24"/>
          <w:szCs w:val="24"/>
        </w:rPr>
        <w:t xml:space="preserve">active-duty service member </w:t>
      </w:r>
      <w:r w:rsidR="00D655A4">
        <w:rPr>
          <w:rFonts w:ascii="Calibri" w:hAnsi="Calibri" w:cs="Calibri"/>
          <w:sz w:val="24"/>
          <w:szCs w:val="24"/>
        </w:rPr>
        <w:t>spouses</w:t>
      </w:r>
      <w:r w:rsidRPr="00340182">
        <w:rPr>
          <w:rFonts w:ascii="Calibri" w:hAnsi="Calibri" w:cs="Calibri"/>
          <w:sz w:val="24"/>
          <w:szCs w:val="24"/>
        </w:rPr>
        <w:t xml:space="preserve">.  </w:t>
      </w:r>
      <w:r w:rsidR="000167B0">
        <w:rPr>
          <w:rFonts w:ascii="Calibri" w:hAnsi="Calibri" w:cs="Calibri"/>
          <w:sz w:val="24"/>
          <w:szCs w:val="24"/>
        </w:rPr>
        <w:t>The response rate for panel recruitment is 15</w:t>
      </w:r>
      <w:r w:rsidR="00BE5CC9">
        <w:rPr>
          <w:rFonts w:ascii="Calibri" w:hAnsi="Calibri" w:cs="Calibri"/>
          <w:sz w:val="24"/>
          <w:szCs w:val="24"/>
        </w:rPr>
        <w:t>%</w:t>
      </w:r>
      <w:r w:rsidR="000167B0">
        <w:rPr>
          <w:rFonts w:ascii="Calibri" w:hAnsi="Calibri" w:cs="Calibri"/>
          <w:sz w:val="24"/>
          <w:szCs w:val="24"/>
        </w:rPr>
        <w:t xml:space="preserve">, resulting in approximately 1,200 panel members. </w:t>
      </w:r>
      <w:r w:rsidR="00102A9F">
        <w:rPr>
          <w:rFonts w:ascii="Calibri" w:hAnsi="Calibri" w:cs="Calibri"/>
          <w:sz w:val="24"/>
          <w:szCs w:val="24"/>
        </w:rPr>
        <w:t>For members of the panel, the</w:t>
      </w:r>
      <w:r w:rsidRPr="00340182">
        <w:rPr>
          <w:rFonts w:ascii="Calibri" w:hAnsi="Calibri" w:cs="Calibri"/>
          <w:sz w:val="24"/>
          <w:szCs w:val="24"/>
        </w:rPr>
        <w:t xml:space="preserve"> response rate to the topical invitation </w:t>
      </w:r>
      <w:r w:rsidR="00102A9F">
        <w:rPr>
          <w:rFonts w:ascii="Calibri" w:hAnsi="Calibri" w:cs="Calibri"/>
          <w:sz w:val="24"/>
          <w:szCs w:val="24"/>
        </w:rPr>
        <w:t xml:space="preserve">is </w:t>
      </w:r>
      <w:r w:rsidR="00BE5CC9">
        <w:rPr>
          <w:rFonts w:ascii="Calibri" w:hAnsi="Calibri" w:cs="Calibri"/>
          <w:sz w:val="24"/>
          <w:szCs w:val="24"/>
        </w:rPr>
        <w:t xml:space="preserve">50% </w:t>
      </w:r>
      <w:r w:rsidRPr="00B54B9D">
        <w:rPr>
          <w:rFonts w:ascii="Calibri" w:hAnsi="Calibri" w:cs="Calibri"/>
          <w:sz w:val="24"/>
          <w:szCs w:val="24"/>
        </w:rPr>
        <w:t xml:space="preserve">resulting in </w:t>
      </w:r>
      <w:r w:rsidR="004B1218">
        <w:rPr>
          <w:rFonts w:ascii="Calibri" w:hAnsi="Calibri" w:cs="Calibri"/>
          <w:sz w:val="24"/>
          <w:szCs w:val="24"/>
        </w:rPr>
        <w:t xml:space="preserve">approximately </w:t>
      </w:r>
      <w:r w:rsidRPr="00B54B9D" w:rsidR="004B1218">
        <w:rPr>
          <w:rFonts w:ascii="Calibri" w:hAnsi="Calibri" w:cs="Calibri"/>
          <w:sz w:val="24"/>
          <w:szCs w:val="24"/>
        </w:rPr>
        <w:t>600</w:t>
      </w:r>
      <w:r w:rsidR="00102A9F">
        <w:rPr>
          <w:rFonts w:ascii="Calibri" w:hAnsi="Calibri" w:cs="Calibri"/>
          <w:sz w:val="24"/>
          <w:szCs w:val="24"/>
        </w:rPr>
        <w:t xml:space="preserve"> </w:t>
      </w:r>
      <w:r w:rsidRPr="00B54B9D">
        <w:rPr>
          <w:rFonts w:ascii="Calibri" w:hAnsi="Calibri" w:cs="Calibri"/>
          <w:sz w:val="24"/>
          <w:szCs w:val="24"/>
        </w:rPr>
        <w:t xml:space="preserve">panel members responding to the </w:t>
      </w:r>
      <w:r>
        <w:rPr>
          <w:rFonts w:ascii="Calibri" w:hAnsi="Calibri" w:cs="Calibri"/>
          <w:sz w:val="24"/>
          <w:szCs w:val="24"/>
        </w:rPr>
        <w:t>fourth</w:t>
      </w:r>
      <w:r w:rsidRPr="00B54B9D">
        <w:rPr>
          <w:rFonts w:ascii="Calibri" w:hAnsi="Calibri" w:cs="Calibri"/>
          <w:sz w:val="24"/>
          <w:szCs w:val="24"/>
        </w:rPr>
        <w:t xml:space="preserve"> topical survey.</w:t>
      </w:r>
    </w:p>
    <w:p w:rsidR="00B955B7" w:rsidRPr="003C315E" w:rsidP="00942196" w14:paraId="568610C7" w14:textId="77777777">
      <w:pPr>
        <w:pStyle w:val="ListParagraph"/>
        <w:numPr>
          <w:ilvl w:val="0"/>
          <w:numId w:val="1"/>
        </w:numPr>
        <w:ind w:left="360" w:right="362" w:hanging="360"/>
        <w:rPr>
          <w:rFonts w:ascii="Calibri" w:hAnsi="Calibri" w:cs="Calibri"/>
          <w:b/>
          <w:bCs/>
          <w:sz w:val="24"/>
          <w:szCs w:val="24"/>
        </w:rPr>
      </w:pPr>
      <w:r w:rsidRPr="003C315E">
        <w:rPr>
          <w:rFonts w:ascii="Calibri" w:hAnsi="Calibri" w:cs="Calibri"/>
          <w:b/>
          <w:bCs/>
          <w:sz w:val="24"/>
          <w:szCs w:val="24"/>
        </w:rPr>
        <w:t>Describe the procedures for the collection of information including:</w:t>
      </w:r>
    </w:p>
    <w:p w:rsidR="00B955B7" w:rsidRPr="003C315E"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Statistical methodology for stratification and sample</w:t>
      </w:r>
      <w:r w:rsidRPr="003C315E">
        <w:rPr>
          <w:rFonts w:ascii="Calibri" w:hAnsi="Calibri" w:cs="Calibri"/>
          <w:b/>
          <w:spacing w:val="-32"/>
          <w:sz w:val="24"/>
        </w:rPr>
        <w:t xml:space="preserve"> </w:t>
      </w:r>
      <w:r w:rsidRPr="003C315E">
        <w:rPr>
          <w:rFonts w:ascii="Calibri" w:hAnsi="Calibri" w:cs="Calibri"/>
          <w:b/>
          <w:sz w:val="24"/>
        </w:rPr>
        <w:t>selection,</w:t>
      </w:r>
    </w:p>
    <w:p w:rsidR="00B955B7" w:rsidRPr="003C315E"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Estimation</w:t>
      </w:r>
      <w:r w:rsidRPr="003C315E">
        <w:rPr>
          <w:rFonts w:ascii="Calibri" w:hAnsi="Calibri" w:cs="Calibri"/>
          <w:b/>
          <w:spacing w:val="-2"/>
          <w:sz w:val="24"/>
        </w:rPr>
        <w:t xml:space="preserve"> </w:t>
      </w:r>
      <w:r w:rsidRPr="003C315E">
        <w:rPr>
          <w:rFonts w:ascii="Calibri" w:hAnsi="Calibri" w:cs="Calibri"/>
          <w:b/>
          <w:sz w:val="24"/>
        </w:rPr>
        <w:t>procedure,</w:t>
      </w:r>
    </w:p>
    <w:p w:rsidR="00B955B7" w:rsidRPr="003C315E"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3C315E">
        <w:rPr>
          <w:rFonts w:ascii="Calibri" w:hAnsi="Calibri" w:cs="Calibri"/>
          <w:b/>
          <w:sz w:val="24"/>
        </w:rPr>
        <w:t>Degree of accuracy needed for the purpose described in the</w:t>
      </w:r>
      <w:r w:rsidRPr="003C315E">
        <w:rPr>
          <w:rFonts w:ascii="Calibri" w:hAnsi="Calibri" w:cs="Calibri"/>
          <w:b/>
          <w:spacing w:val="-8"/>
          <w:sz w:val="24"/>
        </w:rPr>
        <w:t xml:space="preserve"> </w:t>
      </w:r>
      <w:r w:rsidRPr="003C315E">
        <w:rPr>
          <w:rFonts w:ascii="Calibri" w:hAnsi="Calibri" w:cs="Calibri"/>
          <w:b/>
          <w:sz w:val="24"/>
        </w:rPr>
        <w:t>justification,</w:t>
      </w:r>
    </w:p>
    <w:p w:rsidR="00B955B7" w:rsidRPr="003C315E"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Unusual problems requiring specialized sampling procedures,</w:t>
      </w:r>
      <w:r w:rsidRPr="003C315E">
        <w:rPr>
          <w:rFonts w:ascii="Calibri" w:hAnsi="Calibri" w:cs="Calibri"/>
          <w:b/>
          <w:spacing w:val="-3"/>
          <w:sz w:val="24"/>
        </w:rPr>
        <w:t xml:space="preserve"> </w:t>
      </w:r>
      <w:r w:rsidRPr="003C315E">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 xml:space="preserve">Any </w:t>
      </w:r>
      <w:r w:rsidRPr="00442F57">
        <w:rPr>
          <w:rFonts w:ascii="Calibri" w:hAnsi="Calibri" w:cs="Calibri"/>
          <w:b/>
          <w:sz w:val="24"/>
        </w:rPr>
        <w:t>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8076B6" w:rsidP="0295380F" w14:paraId="47E3C2C8" w14:textId="77777777">
      <w:pPr>
        <w:rPr>
          <w:rFonts w:ascii="Calibri" w:eastAsia="Calibri" w:hAnsi="Calibri" w:cs="Calibri"/>
          <w:sz w:val="24"/>
          <w:szCs w:val="24"/>
        </w:rPr>
      </w:pPr>
    </w:p>
    <w:p w:rsidR="00967C52" w:rsidRPr="00FE2351" w:rsidP="008076B6" w14:paraId="0CF2B17E" w14:textId="3C26DEF9">
      <w:pPr>
        <w:ind w:left="360"/>
        <w:rPr>
          <w:rFonts w:eastAsia="Calibri" w:asciiTheme="minorHAnsi" w:hAnsiTheme="minorHAnsi" w:cstheme="minorHAnsi"/>
          <w:color w:val="000000" w:themeColor="text1"/>
          <w:sz w:val="24"/>
          <w:szCs w:val="24"/>
        </w:rPr>
      </w:pPr>
      <w:r w:rsidRPr="00FE2351">
        <w:rPr>
          <w:rFonts w:eastAsia="Calibri" w:asciiTheme="minorHAnsi" w:hAnsiTheme="minorHAnsi" w:cstheme="minorHAnsi"/>
          <w:sz w:val="24"/>
          <w:szCs w:val="24"/>
        </w:rPr>
        <w:t xml:space="preserve">The Census Military Panel </w:t>
      </w:r>
      <w:r w:rsidRPr="00FE2351">
        <w:rPr>
          <w:rFonts w:eastAsia="Times New Roman" w:asciiTheme="minorHAnsi" w:hAnsiTheme="minorHAnsi" w:cstheme="minorHAnsi"/>
          <w:sz w:val="24"/>
          <w:szCs w:val="24"/>
        </w:rPr>
        <w:t xml:space="preserve">sample design </w:t>
      </w:r>
      <w:r w:rsidRPr="00FE2351" w:rsidR="00B54B9D">
        <w:rPr>
          <w:rFonts w:eastAsia="Times New Roman" w:asciiTheme="minorHAnsi" w:hAnsiTheme="minorHAnsi" w:cstheme="minorHAnsi"/>
          <w:sz w:val="24"/>
          <w:szCs w:val="24"/>
        </w:rPr>
        <w:t>is</w:t>
      </w:r>
      <w:r w:rsidRPr="00FE2351">
        <w:rPr>
          <w:rFonts w:eastAsia="Times New Roman" w:asciiTheme="minorHAnsi" w:hAnsiTheme="minorHAnsi" w:cstheme="minorHAnsi"/>
          <w:sz w:val="24"/>
          <w:szCs w:val="24"/>
        </w:rPr>
        <w:t xml:space="preserve"> a stratified simple random sample within strata formed for gender, race, marital status, and branch of service.</w:t>
      </w:r>
      <w:r w:rsidRPr="00FE2351">
        <w:rPr>
          <w:rFonts w:eastAsia="Calibri" w:asciiTheme="minorHAnsi" w:hAnsiTheme="minorHAnsi" w:cstheme="minorHAnsi"/>
          <w:sz w:val="24"/>
          <w:szCs w:val="24"/>
        </w:rPr>
        <w:t xml:space="preserve"> </w:t>
      </w:r>
      <w:r w:rsidRPr="00FE2351">
        <w:rPr>
          <w:rFonts w:asciiTheme="minorHAnsi" w:hAnsiTheme="minorHAnsi" w:cstheme="minorHAnsi"/>
          <w:color w:val="000000" w:themeColor="text1"/>
          <w:sz w:val="24"/>
          <w:szCs w:val="24"/>
        </w:rPr>
        <w:t xml:space="preserve">The sample is </w:t>
      </w:r>
      <w:r w:rsidRPr="00FE2351">
        <w:rPr>
          <w:rFonts w:eastAsia="Calibri" w:asciiTheme="minorHAnsi" w:hAnsiTheme="minorHAnsi" w:cstheme="minorHAnsi"/>
          <w:color w:val="000000" w:themeColor="text1"/>
          <w:sz w:val="24"/>
          <w:szCs w:val="24"/>
        </w:rPr>
        <w:t xml:space="preserve">distributed equally between strata (service members/spouses) and proportionally among substrata (gender, race, marital status, branch of service). Due to lower response rates, as well as different response rates between the service member and spouse files, an initial oversample of service members and spouses </w:t>
      </w:r>
      <w:r w:rsidRPr="00FE2351" w:rsidR="00B54B9D">
        <w:rPr>
          <w:rFonts w:eastAsia="Calibri" w:asciiTheme="minorHAnsi" w:hAnsiTheme="minorHAnsi" w:cstheme="minorHAnsi"/>
          <w:color w:val="000000" w:themeColor="text1"/>
          <w:sz w:val="24"/>
          <w:szCs w:val="24"/>
        </w:rPr>
        <w:t>was</w:t>
      </w:r>
      <w:r w:rsidRPr="00FE2351">
        <w:rPr>
          <w:rFonts w:eastAsia="Calibri" w:asciiTheme="minorHAnsi" w:hAnsiTheme="minorHAnsi" w:cstheme="minorHAnsi"/>
          <w:color w:val="000000" w:themeColor="text1"/>
          <w:sz w:val="24"/>
          <w:szCs w:val="24"/>
        </w:rPr>
        <w:t xml:space="preserve"> selected. The targeted final panelists will be 1,000 service members and 1,000 spouses with the sample size in each sub-stratum proportionate to the total number of panelists in each stratum.</w:t>
      </w:r>
    </w:p>
    <w:p w:rsidR="00942196" w:rsidRPr="00AD432B" w:rsidP="003C315E" w14:paraId="443F8059" w14:textId="36C4F09B">
      <w:pPr>
        <w:pStyle w:val="BodyText"/>
        <w:spacing w:before="221" w:line="259" w:lineRule="auto"/>
        <w:ind w:left="360" w:right="340"/>
        <w:rPr>
          <w:rFonts w:ascii="Calibri" w:hAnsi="Calibri" w:cs="Calibri"/>
        </w:rPr>
      </w:pPr>
      <w:r w:rsidRPr="00FE2351">
        <w:rPr>
          <w:rFonts w:ascii="Calibri" w:hAnsi="Calibri" w:cs="Calibri"/>
        </w:rPr>
        <w:t xml:space="preserve">Future refreshment samples will be drawn from </w:t>
      </w:r>
      <w:r w:rsidRPr="00FE2351" w:rsidR="000A5237">
        <w:rPr>
          <w:rFonts w:ascii="Calibri" w:hAnsi="Calibri" w:cs="Calibri"/>
        </w:rPr>
        <w:t>the DOD Universe files</w:t>
      </w:r>
      <w:r w:rsidRPr="00FE2351" w:rsidR="15F70536">
        <w:rPr>
          <w:rFonts w:ascii="Calibri" w:hAnsi="Calibri" w:cs="Calibri"/>
        </w:rPr>
        <w:t xml:space="preserve"> based on response rates throughout the data collection cycle.   The </w:t>
      </w:r>
      <w:r w:rsidRPr="00FE2351" w:rsidR="336A2ADE">
        <w:rPr>
          <w:rFonts w:ascii="Calibri" w:hAnsi="Calibri" w:cs="Calibri"/>
        </w:rPr>
        <w:t xml:space="preserve">refreshed sample will boost the sample to </w:t>
      </w:r>
      <w:r w:rsidRPr="00FE2351" w:rsidR="00B54B9D">
        <w:rPr>
          <w:rFonts w:ascii="Calibri" w:hAnsi="Calibri" w:cs="Calibri"/>
        </w:rPr>
        <w:t>originally expected</w:t>
      </w:r>
      <w:r w:rsidRPr="00FE2351" w:rsidR="336A2ADE">
        <w:rPr>
          <w:rFonts w:ascii="Calibri" w:hAnsi="Calibri" w:cs="Calibri"/>
        </w:rPr>
        <w:t xml:space="preserve"> sample sizes. These </w:t>
      </w:r>
      <w:r w:rsidRPr="00FE2351" w:rsidR="720F100F">
        <w:rPr>
          <w:rFonts w:ascii="Calibri" w:hAnsi="Calibri" w:cs="Calibri"/>
        </w:rPr>
        <w:t>refreshment sample will be selected randomly in the same stratum as the original sample design.</w:t>
      </w:r>
    </w:p>
    <w:p w:rsidR="008076B6" w:rsidRPr="00FE2351" w:rsidP="003C315E" w14:paraId="0A5B1D54" w14:textId="77777777">
      <w:pPr>
        <w:ind w:left="360"/>
        <w:rPr>
          <w:rFonts w:asciiTheme="minorHAnsi" w:eastAsiaTheme="minorEastAsia" w:hAnsiTheme="minorHAnsi" w:cstheme="minorBidi"/>
          <w:sz w:val="24"/>
          <w:szCs w:val="24"/>
        </w:rPr>
      </w:pPr>
    </w:p>
    <w:p w:rsidR="2F1F89B0" w:rsidP="007742B9" w14:paraId="519C7A62" w14:textId="40A25F6D">
      <w:pPr>
        <w:ind w:left="360"/>
        <w:rPr>
          <w:rFonts w:eastAsia="Calibri" w:asciiTheme="minorHAnsi" w:hAnsiTheme="minorHAnsi" w:cstheme="minorHAnsi"/>
          <w:sz w:val="24"/>
          <w:szCs w:val="24"/>
        </w:rPr>
      </w:pPr>
      <w:r w:rsidRPr="00FE2351">
        <w:rPr>
          <w:rFonts w:asciiTheme="minorHAnsi" w:eastAsiaTheme="minorEastAsia" w:hAnsiTheme="minorHAnsi" w:cstheme="minorBidi"/>
          <w:sz w:val="24"/>
          <w:szCs w:val="24"/>
        </w:rPr>
        <w:t xml:space="preserve">The final </w:t>
      </w:r>
      <w:r w:rsidRPr="00FE2351" w:rsidR="000A5237">
        <w:rPr>
          <w:rFonts w:asciiTheme="minorHAnsi" w:eastAsiaTheme="minorEastAsia" w:hAnsiTheme="minorHAnsi" w:cstheme="minorBidi"/>
          <w:sz w:val="24"/>
          <w:szCs w:val="24"/>
        </w:rPr>
        <w:t>Census Military Panel</w:t>
      </w:r>
      <w:r w:rsidRPr="00FE2351">
        <w:rPr>
          <w:rFonts w:asciiTheme="minorHAnsi" w:eastAsiaTheme="minorEastAsia" w:hAnsiTheme="minorHAnsi" w:cstheme="minorBidi"/>
          <w:sz w:val="24"/>
          <w:szCs w:val="24"/>
        </w:rPr>
        <w:t xml:space="preserve"> Survey weights are designed to </w:t>
      </w:r>
      <w:r w:rsidRPr="00FE2351" w:rsidR="492DBCE0">
        <w:rPr>
          <w:rFonts w:asciiTheme="minorHAnsi" w:eastAsiaTheme="minorEastAsia" w:hAnsiTheme="minorHAnsi" w:cstheme="minorBidi"/>
          <w:sz w:val="24"/>
          <w:szCs w:val="24"/>
        </w:rPr>
        <w:t xml:space="preserve">represent the number </w:t>
      </w:r>
      <w:r w:rsidRPr="00FE2351" w:rsidR="0A0BD5EB">
        <w:rPr>
          <w:rFonts w:asciiTheme="minorHAnsi" w:eastAsiaTheme="minorEastAsia" w:hAnsiTheme="minorHAnsi" w:cstheme="minorBidi"/>
          <w:color w:val="000000" w:themeColor="text1"/>
          <w:sz w:val="24"/>
          <w:szCs w:val="24"/>
        </w:rPr>
        <w:t>of enlisted service members and spouses, enabling the production of e</w:t>
      </w:r>
      <w:r w:rsidRPr="00FE2351" w:rsidR="0A0BD5EB">
        <w:rPr>
          <w:rFonts w:asciiTheme="minorHAnsi" w:eastAsiaTheme="minorEastAsia" w:hAnsiTheme="minorHAnsi" w:cstheme="minorBidi"/>
          <w:sz w:val="24"/>
          <w:szCs w:val="24"/>
        </w:rPr>
        <w:t xml:space="preserve">stimates at branch of service (Army, Navy, Marine Corps, Air Force) level. </w:t>
      </w:r>
    </w:p>
    <w:p w:rsidR="007742B9" w:rsidP="007742B9" w14:paraId="09090116" w14:textId="77777777">
      <w:pPr>
        <w:ind w:left="360"/>
        <w:rPr>
          <w:rFonts w:eastAsia="Calibri" w:asciiTheme="minorHAnsi" w:hAnsiTheme="minorHAnsi" w:cstheme="minorHAnsi"/>
          <w:sz w:val="24"/>
          <w:szCs w:val="24"/>
        </w:rPr>
      </w:pPr>
    </w:p>
    <w:p w:rsidR="007742B9" w:rsidRPr="007742B9" w:rsidP="007742B9" w14:paraId="5E24E2DA" w14:textId="77777777">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To create the final Census Military Panel Survey weights, the initial weights are adjusted for nonresponse and coverage bias using an iterative raking procedure. Post-stratified sample estimates are raked to known population controls (number of overall records) sourced from the universe file provided by the DoD.</w:t>
      </w:r>
    </w:p>
    <w:p w:rsidR="007742B9" w:rsidRPr="007742B9" w:rsidP="007742B9" w14:paraId="481FB942" w14:textId="77777777">
      <w:pPr>
        <w:ind w:left="360"/>
        <w:rPr>
          <w:rFonts w:eastAsia="Calibri" w:asciiTheme="minorHAnsi" w:hAnsiTheme="minorHAnsi" w:cstheme="minorHAnsi"/>
          <w:sz w:val="24"/>
          <w:szCs w:val="24"/>
        </w:rPr>
      </w:pPr>
    </w:p>
    <w:p w:rsidR="007742B9" w:rsidRPr="007742B9" w:rsidP="007742B9" w14:paraId="041300AE" w14:textId="77777777">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The population controls include total military members, total spouses, totals by branch of service, totals by martial-status, totals by gender, totals by race, totals by service and gender, and totals by service and race.</w:t>
      </w:r>
    </w:p>
    <w:p w:rsidR="007742B9" w:rsidRPr="007742B9" w:rsidP="007742B9" w14:paraId="680DD5AC" w14:textId="77777777">
      <w:pPr>
        <w:ind w:left="360"/>
        <w:rPr>
          <w:rFonts w:eastAsia="Calibri" w:asciiTheme="minorHAnsi" w:hAnsiTheme="minorHAnsi" w:cstheme="minorHAnsi"/>
          <w:sz w:val="24"/>
          <w:szCs w:val="24"/>
        </w:rPr>
      </w:pPr>
    </w:p>
    <w:p w:rsidR="007742B9" w:rsidRPr="008076B6" w:rsidP="00FE2351" w14:paraId="72A11E41" w14:textId="75CB05BE">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Weighting calibration is performed separately for the service member sample and the spouse sample files.</w:t>
      </w:r>
    </w:p>
    <w:p w:rsidR="000A5237" w:rsidRPr="009A01EE" w:rsidP="003C315E" w14:paraId="5662E0A1" w14:textId="77777777">
      <w:pPr>
        <w:pStyle w:val="BodyText"/>
        <w:spacing w:before="221" w:line="259" w:lineRule="auto"/>
        <w:ind w:left="360" w:right="340"/>
        <w:rPr>
          <w:rFonts w:asciiTheme="minorHAnsi" w:hAnsiTheme="minorHAnsi" w:cstheme="minorHAnsi"/>
        </w:rPr>
      </w:pPr>
    </w:p>
    <w:p w:rsidR="00B955B7" w:rsidRPr="00124446" w:rsidP="003C315E" w14:paraId="532BBA36"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8D1DEA" w14:paraId="7462578B" w14:textId="13BBFE50">
      <w:pPr>
        <w:pStyle w:val="BodyText"/>
        <w:ind w:left="360"/>
        <w:rPr>
          <w:rFonts w:ascii="Calibri" w:hAnsi="Calibri" w:cs="Calibri"/>
        </w:rPr>
      </w:pPr>
      <w:r>
        <w:rPr>
          <w:rFonts w:ascii="Calibri" w:hAnsi="Calibri" w:cs="Calibri"/>
        </w:rPr>
        <w:t>E</w:t>
      </w:r>
      <w:r w:rsidRPr="00D64EFA" w:rsidR="00967C52">
        <w:rPr>
          <w:rFonts w:ascii="Calibri" w:hAnsi="Calibri" w:cs="Calibri"/>
        </w:rPr>
        <w:t xml:space="preserve">nrolled panelists will be invited to respond to </w:t>
      </w:r>
      <w:r w:rsidR="008D1DEA">
        <w:rPr>
          <w:rFonts w:ascii="Calibri" w:hAnsi="Calibri" w:cs="Calibri"/>
        </w:rPr>
        <w:t>bi-</w:t>
      </w:r>
      <w:r w:rsidRPr="00D64EFA" w:rsidR="00967C52">
        <w:rPr>
          <w:rFonts w:ascii="Calibri" w:hAnsi="Calibri" w:cs="Calibri"/>
        </w:rPr>
        <w:t xml:space="preserve">monthly topical surveys. Invitations will be sent by email, text message (opt-in), and </w:t>
      </w:r>
      <w:r w:rsidR="00B54B9D">
        <w:rPr>
          <w:rFonts w:ascii="Calibri" w:hAnsi="Calibri" w:cs="Calibri"/>
        </w:rPr>
        <w:t>outbound</w:t>
      </w:r>
      <w:r w:rsidR="008D1DEA">
        <w:rPr>
          <w:rFonts w:ascii="Calibri" w:hAnsi="Calibri" w:cs="Calibri"/>
        </w:rPr>
        <w:t xml:space="preserve"> </w:t>
      </w:r>
      <w:r w:rsidR="00B54B9D">
        <w:rPr>
          <w:rFonts w:ascii="Calibri" w:hAnsi="Calibri" w:cs="Calibri"/>
        </w:rPr>
        <w:t>telephone calling</w:t>
      </w:r>
      <w:r w:rsidR="008D1DEA">
        <w:rPr>
          <w:rFonts w:ascii="Calibri" w:hAnsi="Calibri" w:cs="Calibri"/>
        </w:rPr>
        <w:t>.</w:t>
      </w:r>
      <w:r w:rsidRPr="00D64EFA" w:rsidR="00967C52">
        <w:rPr>
          <w:rFonts w:ascii="Calibri" w:hAnsi="Calibri" w:cs="Calibri"/>
        </w:rPr>
        <w:t xml:space="preserve"> Phone-only panelists will complete topical surveys via inbound</w:t>
      </w:r>
      <w:r>
        <w:rPr>
          <w:rFonts w:ascii="Calibri" w:hAnsi="Calibri" w:cs="Calibri"/>
        </w:rPr>
        <w:t xml:space="preserve"> or outbound</w:t>
      </w:r>
      <w:r w:rsidRPr="00D64EFA" w:rsidR="00967C52">
        <w:rPr>
          <w:rFonts w:ascii="Calibri" w:hAnsi="Calibri" w:cs="Calibri"/>
        </w:rPr>
        <w:t xml:space="preserve"> </w:t>
      </w:r>
      <w:r w:rsidR="00B54B9D">
        <w:rPr>
          <w:rFonts w:ascii="Calibri" w:hAnsi="Calibri" w:cs="Calibri"/>
        </w:rPr>
        <w:t>telephone</w:t>
      </w:r>
      <w:r w:rsidRPr="00D64EFA" w:rsidR="00967C52">
        <w:rPr>
          <w:rFonts w:ascii="Calibri" w:hAnsi="Calibri" w:cs="Calibri"/>
        </w:rPr>
        <w:t xml:space="preserve">. </w:t>
      </w:r>
    </w:p>
    <w:p w:rsidR="00D64EFA" w:rsidRPr="00FE2351" w:rsidP="006C0921" w14:paraId="7BC55E76" w14:textId="4C176FED">
      <w:pPr>
        <w:pStyle w:val="BodyText"/>
        <w:ind w:left="360"/>
        <w:rPr>
          <w:rFonts w:ascii="Calibri" w:hAnsi="Calibri" w:cs="Calibri"/>
        </w:rPr>
      </w:pPr>
      <w:r w:rsidRPr="00D64EFA">
        <w:rPr>
          <w:rFonts w:ascii="Calibri" w:hAnsi="Calibri" w:cs="Calibri"/>
        </w:rPr>
        <w:t xml:space="preserve">Data collection for each topical survey will take place in a 2-week window. </w:t>
      </w:r>
      <w:r w:rsidR="008D1DEA">
        <w:rPr>
          <w:rFonts w:ascii="Calibri" w:hAnsi="Calibri" w:cs="Calibri"/>
        </w:rPr>
        <w:t>New p</w:t>
      </w:r>
      <w:r w:rsidRPr="00D64EFA">
        <w:rPr>
          <w:rFonts w:ascii="Calibri" w:hAnsi="Calibri" w:cs="Calibri"/>
        </w:rPr>
        <w:t xml:space="preserve">anelists will receive the first </w:t>
      </w:r>
      <w:r w:rsidRPr="00FE2351">
        <w:rPr>
          <w:rFonts w:ascii="Calibri" w:hAnsi="Calibri" w:cs="Calibri"/>
        </w:rPr>
        <w:t xml:space="preserve">topical survey invitation 4 weeks after the initial recruitment period ends. Each topical survey </w:t>
      </w:r>
      <w:r w:rsidRPr="00FE2351" w:rsidR="00A6382E">
        <w:rPr>
          <w:rFonts w:ascii="Calibri" w:hAnsi="Calibri" w:cs="Calibri"/>
        </w:rPr>
        <w:t>will take up to</w:t>
      </w:r>
      <w:r w:rsidRPr="00FE2351">
        <w:rPr>
          <w:rFonts w:ascii="Calibri" w:hAnsi="Calibri" w:cs="Calibri"/>
        </w:rPr>
        <w:t xml:space="preserve"> </w:t>
      </w:r>
      <w:r w:rsidRPr="00FE2351" w:rsidR="009A255C">
        <w:rPr>
          <w:rFonts w:ascii="Calibri" w:hAnsi="Calibri" w:cs="Calibri"/>
        </w:rPr>
        <w:t>20</w:t>
      </w:r>
      <w:r w:rsidRPr="00FE2351">
        <w:rPr>
          <w:rFonts w:ascii="Calibri" w:hAnsi="Calibri" w:cs="Calibri"/>
        </w:rPr>
        <w:t xml:space="preserve"> minutes </w:t>
      </w:r>
      <w:r w:rsidRPr="00FE2351" w:rsidR="00A6382E">
        <w:rPr>
          <w:rFonts w:ascii="Calibri" w:hAnsi="Calibri" w:cs="Calibri"/>
        </w:rPr>
        <w:t xml:space="preserve">to complete </w:t>
      </w:r>
      <w:r w:rsidRPr="00FE2351">
        <w:rPr>
          <w:rFonts w:ascii="Calibri" w:hAnsi="Calibri" w:cs="Calibri"/>
        </w:rPr>
        <w:t xml:space="preserve">and panelists will receive up to </w:t>
      </w:r>
      <w:r w:rsidRPr="00FE2351" w:rsidR="009A255C">
        <w:rPr>
          <w:rFonts w:ascii="Calibri" w:hAnsi="Calibri" w:cs="Calibri"/>
        </w:rPr>
        <w:t>three</w:t>
      </w:r>
      <w:r w:rsidRPr="00FE2351">
        <w:rPr>
          <w:rFonts w:ascii="Calibri" w:hAnsi="Calibri" w:cs="Calibri"/>
        </w:rPr>
        <w:t xml:space="preserve"> reminders to complete a topical survey. Panelists who complete a topical survey will be mailed a thank you letter with a $10 cash incentive about </w:t>
      </w:r>
      <w:r w:rsidRPr="00FE2351" w:rsidR="009A255C">
        <w:rPr>
          <w:rFonts w:ascii="Calibri" w:hAnsi="Calibri" w:cs="Calibri"/>
        </w:rPr>
        <w:t>20</w:t>
      </w:r>
      <w:r w:rsidRPr="00FE2351">
        <w:rPr>
          <w:rFonts w:ascii="Calibri" w:hAnsi="Calibri" w:cs="Calibri"/>
        </w:rPr>
        <w:t xml:space="preserve"> days after the topical survey field period closes.</w:t>
      </w:r>
    </w:p>
    <w:p w:rsidR="00D64EFA" w:rsidP="006C0921" w14:paraId="099D2483" w14:textId="10B3A9D4">
      <w:pPr>
        <w:pStyle w:val="BodyText"/>
        <w:ind w:left="360"/>
        <w:rPr>
          <w:rFonts w:ascii="Calibri" w:hAnsi="Calibri" w:cs="Calibri"/>
        </w:rPr>
      </w:pPr>
      <w:r w:rsidRPr="00FE2351">
        <w:rPr>
          <w:rFonts w:ascii="Calibri" w:hAnsi="Calibri" w:cs="Calibri"/>
        </w:rPr>
        <w:t>Content for topical surveys will come from DoD and be provided by Census. Some content space will be dedicated to monitoring data quality and items necessary for non-response bias analysis. Staff from the Census Bureau should be notified of content changes as soon as possible but no less than 8 weeks before the content change is requested. This allows for time to cognitively test new items as well as expert review and programming</w:t>
      </w:r>
      <w:r w:rsidRPr="008D1DEA">
        <w:rPr>
          <w:rFonts w:ascii="Calibri" w:hAnsi="Calibri" w:cs="Calibri"/>
        </w:rPr>
        <w:t xml:space="preserve"> changes. Content changes will happen no more than three times each year. Each topical survey will offer panelists an opportunity to update contact information and verify their address for incentive mailing.</w:t>
      </w:r>
    </w:p>
    <w:p w:rsidR="009A255C" w:rsidP="00D64EFA" w14:paraId="1A2AAF45" w14:textId="77777777">
      <w:pPr>
        <w:spacing w:line="276" w:lineRule="auto"/>
        <w:ind w:left="320"/>
        <w:rPr>
          <w:rFonts w:ascii="Calibri" w:hAnsi="Calibri" w:cs="Calibri"/>
          <w:sz w:val="24"/>
          <w:szCs w:val="24"/>
        </w:rPr>
      </w:pPr>
    </w:p>
    <w:p w:rsidR="00D64EFA" w:rsidRPr="00D64EFA" w:rsidP="00D64EFA" w14:paraId="3166C00F" w14:textId="2D00FE5B">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anticipate sending panelists one topical survey </w:t>
      </w:r>
      <w:r w:rsidR="008D1DEA">
        <w:rPr>
          <w:rFonts w:ascii="Calibri" w:hAnsi="Calibri" w:cs="Calibri"/>
          <w:sz w:val="24"/>
          <w:szCs w:val="24"/>
        </w:rPr>
        <w:t>every other</w:t>
      </w:r>
      <w:r w:rsidRPr="00D64EFA">
        <w:rPr>
          <w:rFonts w:ascii="Calibri" w:hAnsi="Calibri" w:cs="Calibri"/>
          <w:sz w:val="24"/>
          <w:szCs w:val="24"/>
        </w:rPr>
        <w:t xml:space="preserve"> month to keep them engaged. Panelists will not be eligible for more than one survey per </w:t>
      </w:r>
      <w:r w:rsidR="008D1DEA">
        <w:rPr>
          <w:rFonts w:ascii="Calibri" w:hAnsi="Calibri" w:cs="Calibri"/>
          <w:sz w:val="24"/>
          <w:szCs w:val="24"/>
        </w:rPr>
        <w:t xml:space="preserve">data collection </w:t>
      </w:r>
      <w:r w:rsidRPr="00D64EFA">
        <w:rPr>
          <w:rFonts w:ascii="Calibri" w:hAnsi="Calibri" w:cs="Calibri"/>
          <w:sz w:val="24"/>
          <w:szCs w:val="24"/>
        </w:rPr>
        <w:t xml:space="preserve">month to keep burden </w:t>
      </w:r>
      <w:r w:rsidRPr="00D64EFA">
        <w:rPr>
          <w:rFonts w:ascii="Calibri" w:hAnsi="Calibri" w:cs="Calibri"/>
          <w:sz w:val="24"/>
          <w:szCs w:val="24"/>
        </w:rPr>
        <w:t xml:space="preserve">low and reduce panel conditioning. </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6498F86F">
      <w:pPr>
        <w:spacing w:line="276" w:lineRule="auto"/>
        <w:ind w:left="320"/>
        <w:rPr>
          <w:rFonts w:ascii="Calibri" w:hAnsi="Calibri" w:cs="Calibri"/>
          <w:sz w:val="24"/>
          <w:szCs w:val="24"/>
        </w:rPr>
      </w:pPr>
      <w:r w:rsidRPr="27741E9F">
        <w:rPr>
          <w:rFonts w:ascii="Calibri" w:hAnsi="Calibri" w:cs="Calibri"/>
          <w:sz w:val="24"/>
          <w:szCs w:val="24"/>
        </w:rPr>
        <w:t>At least once a year, panelists will be asked to verify or update information from their original Baseline Questionnaire to ensure information about the panelist and their household is current.</w:t>
      </w:r>
    </w:p>
    <w:p w:rsidR="008D1DEA" w:rsidP="00D64EFA" w14:paraId="3DC6F7E3" w14:textId="77777777">
      <w:pPr>
        <w:pStyle w:val="Heading2"/>
        <w:ind w:left="320"/>
        <w:rPr>
          <w:rFonts w:ascii="Calibri" w:eastAsia="Arial" w:hAnsi="Calibri" w:cs="Calibri"/>
          <w:color w:val="auto"/>
          <w:sz w:val="24"/>
          <w:szCs w:val="24"/>
        </w:rPr>
      </w:pPr>
      <w:bookmarkStart w:id="0" w:name="_Toc78201646"/>
    </w:p>
    <w:p w:rsidR="00D64EFA" w:rsidRPr="007B14F9" w:rsidP="00D64EFA" w14:paraId="34C6A4BA" w14:textId="6E5E96AA">
      <w:pPr>
        <w:pStyle w:val="Heading2"/>
        <w:ind w:left="320"/>
        <w:rPr>
          <w:rFonts w:ascii="Calibri" w:eastAsia="Arial" w:hAnsi="Calibri" w:cs="Calibri"/>
          <w:b/>
          <w:bCs/>
          <w:color w:val="auto"/>
          <w:sz w:val="24"/>
          <w:szCs w:val="24"/>
        </w:rPr>
      </w:pPr>
      <w:r w:rsidRPr="007B14F9">
        <w:rPr>
          <w:rFonts w:ascii="Calibri" w:eastAsia="Arial" w:hAnsi="Calibri" w:cs="Calibri"/>
          <w:b/>
          <w:bCs/>
          <w:color w:val="auto"/>
          <w:sz w:val="24"/>
          <w:szCs w:val="24"/>
        </w:rPr>
        <w:t>Panel Replacement and Replenishment</w:t>
      </w:r>
      <w:bookmarkEnd w:id="0"/>
      <w:r w:rsidRPr="007B14F9">
        <w:rPr>
          <w:rFonts w:ascii="Calibri" w:eastAsia="Arial" w:hAnsi="Calibri" w:cs="Calibri"/>
          <w:b/>
          <w:bCs/>
          <w:color w:val="auto"/>
          <w:sz w:val="24"/>
          <w:szCs w:val="24"/>
        </w:rPr>
        <w:t xml:space="preserve"> </w:t>
      </w:r>
    </w:p>
    <w:p w:rsidR="00D64EFA" w:rsidRPr="00D64EFA" w:rsidP="006C0921" w14:paraId="43AA53C7" w14:textId="6F748383">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w:t>
      </w:r>
      <w:r w:rsidR="00FB223A">
        <w:rPr>
          <w:rFonts w:ascii="Calibri" w:hAnsi="Calibri" w:cs="Calibri"/>
        </w:rPr>
        <w:t>every other</w:t>
      </w:r>
      <w:r w:rsidRPr="00D64EFA">
        <w:rPr>
          <w:rFonts w:ascii="Calibri" w:hAnsi="Calibri" w:cs="Calibri"/>
        </w:rPr>
        <w:t xml:space="preserve">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CFFB075">
      <w:pPr>
        <w:pStyle w:val="BodyText"/>
        <w:ind w:left="360"/>
        <w:rPr>
          <w:rFonts w:ascii="Calibri" w:hAnsi="Calibri" w:cs="Calibri"/>
        </w:rPr>
      </w:pPr>
      <w:r w:rsidRPr="00D64EFA">
        <w:rPr>
          <w:rFonts w:ascii="Calibri" w:hAnsi="Calibri" w:cs="Calibri"/>
        </w:rPr>
        <w:t xml:space="preserve">Panelist requests to disenroll from the panel will be identified and processed according to forthcoming protocols. Periodic nonresponse or refusal to the </w:t>
      </w:r>
      <w:r w:rsidR="007B14F9">
        <w:rPr>
          <w:rFonts w:ascii="Calibri" w:hAnsi="Calibri" w:cs="Calibri"/>
        </w:rPr>
        <w:t>bi-</w:t>
      </w:r>
      <w:r w:rsidRPr="00D64EFA">
        <w:rPr>
          <w:rFonts w:ascii="Calibri" w:hAnsi="Calibri" w:cs="Calibri"/>
        </w:rPr>
        <w:t>monthly requests for otherwise active panelists is expected. The definition of an inactive panelist is as follows:</w:t>
      </w:r>
    </w:p>
    <w:p w:rsidR="00D64EFA" w:rsidRPr="00FE2351" w:rsidP="006C0921" w14:paraId="50900287" w14:textId="77777777">
      <w:pPr>
        <w:pStyle w:val="BodyText"/>
        <w:spacing w:line="276" w:lineRule="auto"/>
        <w:ind w:left="360"/>
        <w:rPr>
          <w:rFonts w:ascii="Calibri" w:hAnsi="Calibri" w:cs="Calibri"/>
        </w:rPr>
      </w:pPr>
      <w:r w:rsidRPr="00D64EFA">
        <w:rPr>
          <w:rFonts w:ascii="Calibri" w:hAnsi="Calibri" w:cs="Calibri"/>
        </w:rPr>
        <w:t xml:space="preserve">No response or active </w:t>
      </w:r>
      <w:r w:rsidRPr="00FE2351">
        <w:rPr>
          <w:rFonts w:ascii="Calibri" w:hAnsi="Calibri" w:cs="Calibri"/>
        </w:rPr>
        <w:t>refusal to:</w:t>
      </w:r>
    </w:p>
    <w:p w:rsidR="00D64EFA" w:rsidRPr="00FE2351" w:rsidP="006C0921" w14:paraId="3FBDC60A" w14:textId="5B7FB1E9">
      <w:pPr>
        <w:pStyle w:val="bullets"/>
        <w:spacing w:after="0" w:line="276" w:lineRule="auto"/>
        <w:ind w:left="900"/>
        <w:rPr>
          <w:rFonts w:ascii="Calibri" w:eastAsia="Arial" w:hAnsi="Calibri" w:cs="Calibri"/>
          <w:sz w:val="24"/>
          <w:szCs w:val="24"/>
          <w:lang w:eastAsia="en-US" w:bidi="en-US"/>
        </w:rPr>
      </w:pPr>
      <w:r w:rsidRPr="00FE2351">
        <w:rPr>
          <w:rFonts w:ascii="Calibri" w:eastAsia="Arial" w:hAnsi="Calibri" w:cs="Calibri"/>
          <w:sz w:val="24"/>
          <w:szCs w:val="24"/>
          <w:lang w:eastAsia="en-US" w:bidi="en-US"/>
        </w:rPr>
        <w:t xml:space="preserve">a survey request for two consecutive </w:t>
      </w:r>
      <w:r w:rsidRPr="00FE2351" w:rsidR="009A255C">
        <w:rPr>
          <w:rFonts w:ascii="Calibri" w:eastAsia="Arial" w:hAnsi="Calibri" w:cs="Calibri"/>
          <w:sz w:val="24"/>
          <w:szCs w:val="24"/>
          <w:lang w:eastAsia="en-US" w:bidi="en-US"/>
        </w:rPr>
        <w:t>surveys</w:t>
      </w:r>
      <w:r w:rsidRPr="00FE2351">
        <w:rPr>
          <w:rFonts w:ascii="Calibri" w:eastAsia="Arial" w:hAnsi="Calibri" w:cs="Calibri"/>
          <w:sz w:val="24"/>
          <w:szCs w:val="24"/>
          <w:lang w:eastAsia="en-US" w:bidi="en-US"/>
        </w:rPr>
        <w:t>;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FE2351">
        <w:rPr>
          <w:rFonts w:ascii="Calibri" w:eastAsia="Arial" w:hAnsi="Calibri" w:cs="Calibri"/>
          <w:sz w:val="24"/>
          <w:szCs w:val="24"/>
          <w:lang w:eastAsia="en-US" w:bidi="en-US"/>
        </w:rPr>
        <w:t>more than 50% of</w:t>
      </w:r>
      <w:r w:rsidRPr="00D64EFA">
        <w:rPr>
          <w:rFonts w:ascii="Calibri" w:eastAsia="Arial" w:hAnsi="Calibri" w:cs="Calibri"/>
          <w:sz w:val="24"/>
          <w:szCs w:val="24"/>
          <w:lang w:eastAsia="en-US" w:bidi="en-US"/>
        </w:rPr>
        <w:t xml:space="preserve"> survey requests within a 12-month period.</w:t>
      </w:r>
    </w:p>
    <w:p w:rsidR="007B14F9" w:rsidP="006C0921" w14:paraId="0FD06183" w14:textId="77777777">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 xml:space="preserve">nonresponse to questions deemed critical for analysis, high item nonresponse alone or after data review), and poor-quality data resulting in an unusable interview. Inactive panelists will remain members of the Census </w:t>
      </w:r>
      <w:r>
        <w:rPr>
          <w:rFonts w:ascii="Calibri" w:hAnsi="Calibri" w:cs="Calibri"/>
        </w:rPr>
        <w:t>Military</w:t>
      </w:r>
      <w:r w:rsidRPr="2129F4FD">
        <w:rPr>
          <w:rFonts w:ascii="Calibri" w:hAnsi="Calibri" w:cs="Calibri"/>
        </w:rPr>
        <w:t xml:space="preserve"> Panel if reengagement is desired by </w:t>
      </w:r>
      <w:r>
        <w:rPr>
          <w:rFonts w:ascii="Calibri" w:hAnsi="Calibri" w:cs="Calibri"/>
        </w:rPr>
        <w:t>DoD</w:t>
      </w:r>
      <w:r w:rsidRPr="2129F4FD">
        <w:rPr>
          <w:rFonts w:ascii="Calibri" w:hAnsi="Calibri" w:cs="Calibri"/>
        </w:rPr>
        <w:t xml:space="preserve">, especially </w:t>
      </w:r>
      <w:r>
        <w:rPr>
          <w:rFonts w:ascii="Calibri" w:hAnsi="Calibri" w:cs="Calibri"/>
        </w:rPr>
        <w:t xml:space="preserve">for </w:t>
      </w:r>
      <w:r w:rsidRPr="007B14F9">
        <w:rPr>
          <w:rFonts w:ascii="Calibri" w:hAnsi="Calibri" w:cs="Calibri"/>
        </w:rPr>
        <w:t>newer service members and other targeted groups.</w:t>
      </w:r>
    </w:p>
    <w:p w:rsidR="007B14F9" w:rsidP="009A255C" w14:paraId="386BCA76" w14:textId="3253D538">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r w:rsidR="00837017">
        <w:rPr>
          <w:rFonts w:ascii="Calibri" w:hAnsi="Calibri" w:cs="Calibri"/>
        </w:rPr>
        <w:t>All analyses will be released to the public in coordination with the Department of Defense.</w:t>
      </w:r>
    </w:p>
    <w:p w:rsidR="007B14F9" w:rsidRPr="009A255C" w:rsidP="009A255C" w14:paraId="15132957" w14:textId="5527A314">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p>
    <w:p w:rsidR="00D64EFA" w:rsidRPr="00D64EFA" w:rsidP="006C0921" w14:paraId="2956A05A" w14:textId="1A42F08E">
      <w:pPr>
        <w:pStyle w:val="BodyText"/>
        <w:ind w:left="360"/>
        <w:rPr>
          <w:rFonts w:ascii="Calibri" w:hAnsi="Calibri" w:cs="Calibri"/>
        </w:rPr>
      </w:pPr>
      <w:r w:rsidRPr="00D64EFA">
        <w:rPr>
          <w:rFonts w:ascii="Calibri" w:hAnsi="Calibri" w:cs="Calibri"/>
        </w:rPr>
        <w:t>Because incentives remain one of the most effective ways to encourage survey participation. The current incentive design includes the following:</w:t>
      </w: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3DEB1A72">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w:t>
      </w:r>
      <w:r w:rsidR="00A6382E">
        <w:rPr>
          <w:rFonts w:ascii="Calibri" w:eastAsia="Arial" w:hAnsi="Calibri" w:cs="Calibri"/>
          <w:sz w:val="24"/>
          <w:szCs w:val="24"/>
          <w:lang w:eastAsia="en-US" w:bidi="en-US"/>
        </w:rPr>
        <w:t>up to 20 minutes</w:t>
      </w:r>
      <w:r w:rsidRPr="00D64EFA">
        <w:rPr>
          <w:rFonts w:ascii="Calibri" w:eastAsia="Arial" w:hAnsi="Calibri" w:cs="Calibri"/>
          <w:sz w:val="24"/>
          <w:szCs w:val="24"/>
          <w:lang w:eastAsia="en-US" w:bidi="en-US"/>
        </w:rPr>
        <w:t xml:space="preserve">; once </w:t>
      </w:r>
      <w:r w:rsidR="007B14F9">
        <w:rPr>
          <w:rFonts w:ascii="Calibri" w:eastAsia="Arial" w:hAnsi="Calibri" w:cs="Calibri"/>
          <w:sz w:val="24"/>
          <w:szCs w:val="24"/>
          <w:lang w:eastAsia="en-US" w:bidi="en-US"/>
        </w:rPr>
        <w:t>every other</w:t>
      </w:r>
      <w:r w:rsidRPr="00D64EFA">
        <w:rPr>
          <w:rFonts w:ascii="Calibri" w:eastAsia="Arial" w:hAnsi="Calibri" w:cs="Calibri"/>
          <w:sz w:val="24"/>
          <w:szCs w:val="24"/>
          <w:lang w:eastAsia="en-US" w:bidi="en-US"/>
        </w:rPr>
        <w:t xml:space="preserve">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850EE7F">
      <w:pPr>
        <w:pStyle w:val="BodyText"/>
        <w:spacing w:line="259" w:lineRule="auto"/>
        <w:ind w:right="407"/>
        <w:rPr>
          <w:rFonts w:ascii="Calibri" w:hAnsi="Calibri" w:cs="Calibri"/>
        </w:rPr>
      </w:pPr>
      <w:r w:rsidRPr="27741E9F">
        <w:rPr>
          <w:rFonts w:ascii="Calibri" w:hAnsi="Calibri" w:cs="Calibri"/>
        </w:rPr>
        <w:t xml:space="preserve">The Ask U.S. Panel Pilot was developed to test methods for a </w:t>
      </w:r>
      <w:r w:rsidRPr="27741E9F">
        <w:rPr>
          <w:rFonts w:ascii="Calibri" w:hAnsi="Calibri" w:cs="Calibri"/>
        </w:rPr>
        <w:t>Federally-sponsored</w:t>
      </w:r>
      <w:r w:rsidRPr="27741E9F">
        <w:rPr>
          <w:rFonts w:ascii="Calibri" w:hAnsi="Calibri" w:cs="Calibri"/>
        </w:rPr>
        <w:t>,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variables. The interaction of the two experimental conditions was also significant such that the condition with the visible incentive and the Census Bureau brand had the highest response rate. These findings are all described: Ask U.S. Panel Pilot General Population Final Report (census.gov)</w:t>
      </w:r>
    </w:p>
    <w:p w:rsidR="00942196" w:rsidRPr="00124446" w:rsidP="001304CC" w14:paraId="6D15F901" w14:textId="7A6F1F8C">
      <w:pPr>
        <w:pStyle w:val="BodyText"/>
        <w:spacing w:line="259" w:lineRule="auto"/>
        <w:ind w:right="407"/>
        <w:rPr>
          <w:rFonts w:ascii="Calibri" w:hAnsi="Calibri" w:cs="Calibri"/>
        </w:rPr>
      </w:pPr>
      <w:r w:rsidRPr="001304CC">
        <w:rPr>
          <w:rFonts w:ascii="Calibri" w:hAnsi="Calibri" w:cs="Calibri"/>
        </w:rPr>
        <w:t xml:space="preserve">We plan to continue to experiment with ways to maximize recruitment and retention </w:t>
      </w:r>
      <w:r w:rsidR="007B14F9">
        <w:rPr>
          <w:rFonts w:ascii="Calibri" w:hAnsi="Calibri" w:cs="Calibri"/>
        </w:rPr>
        <w:t xml:space="preserve">using incentives </w:t>
      </w:r>
      <w:r w:rsidRPr="001304CC">
        <w:rPr>
          <w:rFonts w:ascii="Calibri" w:hAnsi="Calibri" w:cs="Calibri"/>
        </w:rPr>
        <w:t xml:space="preserve">for the Census </w:t>
      </w:r>
      <w:r w:rsidR="007B14F9">
        <w:rPr>
          <w:rFonts w:ascii="Calibri" w:hAnsi="Calibri" w:cs="Calibri"/>
        </w:rPr>
        <w:t>Military</w:t>
      </w:r>
      <w:r w:rsidRPr="001304CC">
        <w:rPr>
          <w:rFonts w:ascii="Calibri" w:hAnsi="Calibri" w:cs="Calibri"/>
        </w:rPr>
        <w:t xml:space="preserve"> Panel. </w:t>
      </w:r>
      <w:r w:rsidR="007B14F9">
        <w:rPr>
          <w:rFonts w:ascii="Calibri" w:hAnsi="Calibri" w:cs="Calibri"/>
        </w:rPr>
        <w:t>Any</w:t>
      </w:r>
      <w:r w:rsidRPr="001304CC">
        <w:rPr>
          <w:rFonts w:ascii="Calibri" w:hAnsi="Calibri" w:cs="Calibri"/>
        </w:rPr>
        <w:t xml:space="preserve">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A057FA" w:rsidRPr="005A6942" w:rsidP="007B14F9" w14:paraId="53F5F7C1" w14:textId="141A2484">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color w:val="0070C0"/>
        </w:rPr>
      </w:pPr>
      <w:r w:rsidRPr="005A6942">
        <w:rPr>
          <w:rFonts w:asciiTheme="minorHAnsi" w:hAnsiTheme="minorHAnsi" w:cstheme="minorHAnsi"/>
          <w:sz w:val="24"/>
          <w:szCs w:val="24"/>
        </w:rPr>
        <w:t>david.g.waddington@census.gov</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395587878">
    <w:abstractNumId w:val="0"/>
  </w:num>
  <w:num w:numId="2" w16cid:durableId="809053715">
    <w:abstractNumId w:val="2"/>
  </w:num>
  <w:num w:numId="3" w16cid:durableId="37863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67B0"/>
    <w:rsid w:val="000A5237"/>
    <w:rsid w:val="000B2AA7"/>
    <w:rsid w:val="00102A9F"/>
    <w:rsid w:val="00124446"/>
    <w:rsid w:val="001304CC"/>
    <w:rsid w:val="00130530"/>
    <w:rsid w:val="00193C79"/>
    <w:rsid w:val="001B4BFE"/>
    <w:rsid w:val="001D5A72"/>
    <w:rsid w:val="002451CC"/>
    <w:rsid w:val="00325F54"/>
    <w:rsid w:val="00340182"/>
    <w:rsid w:val="003C315E"/>
    <w:rsid w:val="003E0710"/>
    <w:rsid w:val="003E3582"/>
    <w:rsid w:val="00442F57"/>
    <w:rsid w:val="00484F80"/>
    <w:rsid w:val="004B1218"/>
    <w:rsid w:val="004E2561"/>
    <w:rsid w:val="005367D0"/>
    <w:rsid w:val="005A199F"/>
    <w:rsid w:val="005A6942"/>
    <w:rsid w:val="00610224"/>
    <w:rsid w:val="00615B02"/>
    <w:rsid w:val="00643FD0"/>
    <w:rsid w:val="006612CC"/>
    <w:rsid w:val="00677C42"/>
    <w:rsid w:val="006A1C8B"/>
    <w:rsid w:val="006C0921"/>
    <w:rsid w:val="007742B9"/>
    <w:rsid w:val="00774685"/>
    <w:rsid w:val="007B14F9"/>
    <w:rsid w:val="007B36BA"/>
    <w:rsid w:val="008076B6"/>
    <w:rsid w:val="00837017"/>
    <w:rsid w:val="00837B80"/>
    <w:rsid w:val="00892982"/>
    <w:rsid w:val="008C2452"/>
    <w:rsid w:val="008D1DEA"/>
    <w:rsid w:val="00942196"/>
    <w:rsid w:val="009445AB"/>
    <w:rsid w:val="00967C52"/>
    <w:rsid w:val="009A01EE"/>
    <w:rsid w:val="009A255C"/>
    <w:rsid w:val="009B6CAC"/>
    <w:rsid w:val="00A057FA"/>
    <w:rsid w:val="00A6382E"/>
    <w:rsid w:val="00A63C05"/>
    <w:rsid w:val="00A936CD"/>
    <w:rsid w:val="00AD432B"/>
    <w:rsid w:val="00AD5D9C"/>
    <w:rsid w:val="00AF2724"/>
    <w:rsid w:val="00B54B9D"/>
    <w:rsid w:val="00B90413"/>
    <w:rsid w:val="00B955B7"/>
    <w:rsid w:val="00BC1E42"/>
    <w:rsid w:val="00BE2038"/>
    <w:rsid w:val="00BE5CC9"/>
    <w:rsid w:val="00BF7E0E"/>
    <w:rsid w:val="00C06DE0"/>
    <w:rsid w:val="00C31A5D"/>
    <w:rsid w:val="00C70E29"/>
    <w:rsid w:val="00CC096C"/>
    <w:rsid w:val="00CE6C42"/>
    <w:rsid w:val="00D64EFA"/>
    <w:rsid w:val="00D655A4"/>
    <w:rsid w:val="00D769F1"/>
    <w:rsid w:val="00D77168"/>
    <w:rsid w:val="00E023A4"/>
    <w:rsid w:val="00E12A81"/>
    <w:rsid w:val="00E2028E"/>
    <w:rsid w:val="00E304A8"/>
    <w:rsid w:val="00E33C7B"/>
    <w:rsid w:val="00E376CD"/>
    <w:rsid w:val="00E74BA7"/>
    <w:rsid w:val="00E7588B"/>
    <w:rsid w:val="00F46949"/>
    <w:rsid w:val="00FA0117"/>
    <w:rsid w:val="00FB223A"/>
    <w:rsid w:val="00FE2351"/>
    <w:rsid w:val="0295380F"/>
    <w:rsid w:val="0A0BD5EB"/>
    <w:rsid w:val="0BF4AB7E"/>
    <w:rsid w:val="0FCFD0A3"/>
    <w:rsid w:val="10FF0A87"/>
    <w:rsid w:val="14EE6DB9"/>
    <w:rsid w:val="15F70536"/>
    <w:rsid w:val="190B062E"/>
    <w:rsid w:val="1CC257FD"/>
    <w:rsid w:val="1EE661B4"/>
    <w:rsid w:val="1F454AF3"/>
    <w:rsid w:val="2129F4FD"/>
    <w:rsid w:val="22510802"/>
    <w:rsid w:val="227CEBB5"/>
    <w:rsid w:val="228FE66D"/>
    <w:rsid w:val="27741E9F"/>
    <w:rsid w:val="2A1854FB"/>
    <w:rsid w:val="2D77FB11"/>
    <w:rsid w:val="2F1F89B0"/>
    <w:rsid w:val="31D1D9B4"/>
    <w:rsid w:val="336A2ADE"/>
    <w:rsid w:val="336DAA15"/>
    <w:rsid w:val="38C03FC7"/>
    <w:rsid w:val="3A69365C"/>
    <w:rsid w:val="3A85614A"/>
    <w:rsid w:val="3D148C5B"/>
    <w:rsid w:val="3D49A21E"/>
    <w:rsid w:val="3FF8EAD4"/>
    <w:rsid w:val="40665199"/>
    <w:rsid w:val="439DF25B"/>
    <w:rsid w:val="4468FD5D"/>
    <w:rsid w:val="4537D6BE"/>
    <w:rsid w:val="45F05BA4"/>
    <w:rsid w:val="474F9928"/>
    <w:rsid w:val="47CAA914"/>
    <w:rsid w:val="48B0BB1C"/>
    <w:rsid w:val="492DBCE0"/>
    <w:rsid w:val="49F40B82"/>
    <w:rsid w:val="4B00FF06"/>
    <w:rsid w:val="4B417763"/>
    <w:rsid w:val="4FA11B1C"/>
    <w:rsid w:val="52D8BBDE"/>
    <w:rsid w:val="543110C2"/>
    <w:rsid w:val="56D97FF1"/>
    <w:rsid w:val="5947FD62"/>
    <w:rsid w:val="5C9E1594"/>
    <w:rsid w:val="5D15F5F8"/>
    <w:rsid w:val="5E88C2A8"/>
    <w:rsid w:val="5F7A684E"/>
    <w:rsid w:val="655C61B5"/>
    <w:rsid w:val="69D92356"/>
    <w:rsid w:val="69F25975"/>
    <w:rsid w:val="6C9DAF74"/>
    <w:rsid w:val="6D10C418"/>
    <w:rsid w:val="720F100F"/>
    <w:rsid w:val="77316346"/>
    <w:rsid w:val="7B18FEFC"/>
    <w:rsid w:val="7C7EDA74"/>
    <w:rsid w:val="7C9AAAE1"/>
    <w:rsid w:val="7E2EAA71"/>
    <w:rsid w:val="7F3A08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character" w:styleId="UnresolvedMention">
    <w:name w:val="Unresolved Mention"/>
    <w:basedOn w:val="DefaultParagraphFont"/>
    <w:uiPriority w:val="99"/>
    <w:unhideWhenUsed/>
    <w:rsid w:val="00C06DE0"/>
    <w:rPr>
      <w:color w:val="605E5C"/>
      <w:shd w:val="clear" w:color="auto" w:fill="E1DFDD"/>
    </w:rPr>
  </w:style>
  <w:style w:type="character" w:styleId="Mention">
    <w:name w:val="Mention"/>
    <w:basedOn w:val="DefaultParagraphFont"/>
    <w:uiPriority w:val="99"/>
    <w:unhideWhenUsed/>
    <w:rsid w:val="00C06DE0"/>
    <w:rPr>
      <w:color w:val="2B579A"/>
      <w:shd w:val="clear" w:color="auto" w:fill="E1DFDD"/>
    </w:rPr>
  </w:style>
  <w:style w:type="character" w:styleId="Hyperlink">
    <w:name w:val="Hyperlink"/>
    <w:basedOn w:val="DefaultParagraphFont"/>
    <w:uiPriority w:val="99"/>
    <w:semiHidden/>
    <w:unhideWhenUsed/>
    <w:rsid w:val="006612CC"/>
    <w:rPr>
      <w:color w:val="0000FF"/>
      <w:u w:val="single"/>
    </w:rPr>
  </w:style>
  <w:style w:type="character" w:styleId="FollowedHyperlink">
    <w:name w:val="FollowedHyperlink"/>
    <w:basedOn w:val="DefaultParagraphFont"/>
    <w:uiPriority w:val="99"/>
    <w:semiHidden/>
    <w:unhideWhenUsed/>
    <w:rsid w:val="00661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1818</Parent_ICR>
    <ICR_ID xmlns="f762c95d-3cca-4969-a35b-3d8ab5bf0d48">1818</ICR_ID>
    <DocumentType xmlns="f762c95d-3cca-4969-a35b-3d8ab5bf0d48">Supporting Statement B</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307CE-DE1A-4332-85E0-EAD955020AC7}">
  <ds:schemaRefs>
    <ds:schemaRef ds:uri="http://schemas.openxmlformats.org/officeDocument/2006/bibliography"/>
  </ds:schemaRefs>
</ds:datastoreItem>
</file>

<file path=customXml/itemProps2.xml><?xml version="1.0" encoding="utf-8"?>
<ds:datastoreItem xmlns:ds="http://schemas.openxmlformats.org/officeDocument/2006/customXml" ds:itemID="{C533A9DB-761D-4A77-8760-BC886164C679}">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1B56CAAA-7374-4A3D-BEDF-15EB61C1D95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Military Panel_Supporting Statement Part B_11.14.24</dc:title>
  <dc:creator>Mary Reuling Lenaiyasa (CENSUS/PCO FED)</dc:creator>
  <cp:lastModifiedBy>Elke M Mclaren (CENSUS/ADDP FED)</cp:lastModifiedBy>
  <cp:revision>2</cp:revision>
  <dcterms:created xsi:type="dcterms:W3CDTF">2024-11-13T16:23:00Z</dcterms:created>
  <dcterms:modified xsi:type="dcterms:W3CDTF">2024-11-13T16:23:00Z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lc_DocIdItemGuid">
    <vt:lpwstr>5a86410b-1247-43c2-ad4e-0d29e9645750</vt:lpwstr>
  </property>
</Properties>
</file>