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5F9A" w:rsidP="009A5F9A" w14:paraId="4B6979B2" w14:textId="77777777">
      <w:pPr>
        <w:pStyle w:val="Title"/>
      </w:pPr>
      <w:r>
        <w:t>SUPPORTING STATEMENT</w:t>
      </w:r>
    </w:p>
    <w:p w:rsidR="009A5F9A" w:rsidP="009A5F9A" w14:paraId="4B6979B3" w14:textId="77777777">
      <w:pPr>
        <w:pStyle w:val="Title"/>
      </w:pPr>
      <w:r>
        <w:t>United States Patent and Trademark Office</w:t>
      </w:r>
    </w:p>
    <w:p w:rsidR="009A5F9A" w:rsidP="009A5F9A" w14:paraId="4B6979B4" w14:textId="77777777">
      <w:pPr>
        <w:jc w:val="center"/>
        <w:rPr>
          <w:rFonts w:ascii="Arial" w:hAnsi="Arial"/>
          <w:b/>
          <w:sz w:val="24"/>
        </w:rPr>
      </w:pPr>
      <w:r>
        <w:rPr>
          <w:rFonts w:ascii="Arial" w:hAnsi="Arial"/>
          <w:b/>
          <w:sz w:val="24"/>
        </w:rPr>
        <w:t>Matters Related to First Inventor to File</w:t>
      </w:r>
    </w:p>
    <w:p w:rsidR="009A5F9A" w:rsidP="009A5F9A" w14:paraId="4B6979B5" w14:textId="0887CF35">
      <w:pPr>
        <w:jc w:val="center"/>
        <w:rPr>
          <w:rFonts w:ascii="Arial" w:hAnsi="Arial"/>
          <w:b/>
          <w:sz w:val="24"/>
        </w:rPr>
      </w:pPr>
      <w:r>
        <w:rPr>
          <w:rFonts w:ascii="Arial" w:hAnsi="Arial"/>
          <w:b/>
          <w:sz w:val="24"/>
        </w:rPr>
        <w:t>OMB CONTROL NUMBER 0651-00</w:t>
      </w:r>
      <w:r w:rsidR="00775D1E">
        <w:rPr>
          <w:rFonts w:ascii="Arial" w:hAnsi="Arial"/>
          <w:b/>
          <w:sz w:val="24"/>
        </w:rPr>
        <w:t>71</w:t>
      </w:r>
    </w:p>
    <w:p w:rsidR="009A5F9A" w:rsidRPr="005236E3" w:rsidP="009A5F9A" w14:paraId="4B6979B6" w14:textId="4F73EED1">
      <w:pPr>
        <w:jc w:val="center"/>
        <w:rPr>
          <w:rFonts w:ascii="Arial" w:hAnsi="Arial"/>
          <w:b/>
          <w:sz w:val="24"/>
          <w:szCs w:val="24"/>
        </w:rPr>
      </w:pPr>
      <w:r>
        <w:rPr>
          <w:rFonts w:ascii="Arial" w:hAnsi="Arial"/>
          <w:b/>
          <w:sz w:val="24"/>
          <w:szCs w:val="24"/>
        </w:rPr>
        <w:t>202</w:t>
      </w:r>
      <w:r w:rsidR="001A4108">
        <w:rPr>
          <w:rFonts w:ascii="Arial" w:hAnsi="Arial"/>
          <w:b/>
          <w:sz w:val="24"/>
          <w:szCs w:val="24"/>
        </w:rPr>
        <w:t>5</w:t>
      </w:r>
    </w:p>
    <w:p w:rsidR="009A5F9A" w:rsidP="009A5F9A" w14:paraId="4B6979B7" w14:textId="733E0C80">
      <w:pPr>
        <w:jc w:val="center"/>
        <w:rPr>
          <w:rFonts w:ascii="Arial" w:hAnsi="Arial"/>
          <w:b/>
          <w:sz w:val="24"/>
        </w:rPr>
      </w:pPr>
    </w:p>
    <w:p w:rsidR="00C655D8" w:rsidP="00660EA1" w14:paraId="2E7292A5" w14:textId="5F5F9463">
      <w:pPr>
        <w:rPr>
          <w:rFonts w:ascii="Arial" w:hAnsi="Arial"/>
          <w:b/>
          <w:sz w:val="24"/>
        </w:rPr>
      </w:pPr>
    </w:p>
    <w:p w:rsidR="009A5F9A" w:rsidP="009A5F9A" w14:paraId="4B6979B8" w14:textId="77777777">
      <w:pPr>
        <w:pStyle w:val="Heading1"/>
      </w:pPr>
    </w:p>
    <w:p w:rsidR="009A5F9A" w:rsidP="009A5F9A" w14:paraId="4B6979B9" w14:textId="77777777">
      <w:pPr>
        <w:pStyle w:val="Heading1"/>
      </w:pPr>
      <w:r>
        <w:t>A.</w:t>
      </w:r>
      <w:r>
        <w:tab/>
        <w:t>JUSTIFICATION</w:t>
      </w:r>
    </w:p>
    <w:p w:rsidR="009A5F9A" w:rsidP="009A5F9A" w14:paraId="4B6979BA" w14:textId="77777777">
      <w:pPr>
        <w:rPr>
          <w:rFonts w:ascii="Arial" w:hAnsi="Arial"/>
          <w:b/>
          <w:sz w:val="24"/>
        </w:rPr>
      </w:pPr>
    </w:p>
    <w:p w:rsidR="00452716" w:rsidRPr="00452716" w:rsidP="00D230F1" w14:paraId="68765393" w14:textId="598D31B4">
      <w:pPr>
        <w:pStyle w:val="ListParagraph"/>
        <w:numPr>
          <w:ilvl w:val="0"/>
          <w:numId w:val="12"/>
        </w:numPr>
        <w:ind w:left="360"/>
        <w:jc w:val="both"/>
        <w:rPr>
          <w:rFonts w:ascii="Arial" w:hAnsi="Arial"/>
          <w:b/>
          <w:sz w:val="24"/>
        </w:rPr>
      </w:pPr>
      <w:r w:rsidRPr="00452716">
        <w:rPr>
          <w:rFonts w:ascii="Arial" w:hAnsi="Arial"/>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5F9A" w:rsidP="009A5F9A" w14:paraId="4B6979BC" w14:textId="77777777">
      <w:pPr>
        <w:jc w:val="both"/>
        <w:rPr>
          <w:rFonts w:ascii="Arial" w:hAnsi="Arial"/>
          <w:sz w:val="24"/>
        </w:rPr>
      </w:pPr>
    </w:p>
    <w:p w:rsidR="008A7E03" w:rsidRPr="008A7E03" w:rsidP="008A7E03" w14:paraId="70021377" w14:textId="77777777">
      <w:pPr>
        <w:jc w:val="both"/>
        <w:rPr>
          <w:rFonts w:ascii="Arial" w:hAnsi="Arial"/>
          <w:sz w:val="24"/>
        </w:rPr>
      </w:pPr>
      <w:r w:rsidRPr="008A7E03">
        <w:rPr>
          <w:rFonts w:ascii="Arial" w:hAnsi="Arial"/>
          <w:sz w:val="24"/>
        </w:rPr>
        <w:t xml:space="preserve">Section 3 of the </w:t>
      </w:r>
      <w:r w:rsidRPr="008A7E03">
        <w:rPr>
          <w:rFonts w:ascii="Arial" w:hAnsi="Arial"/>
          <w:bCs/>
          <w:sz w:val="24"/>
        </w:rPr>
        <w:t>Leahy-Smith America Invents Act (AIA)</w:t>
      </w:r>
      <w:r w:rsidRPr="008A7E03">
        <w:rPr>
          <w:rFonts w:ascii="Arial" w:hAnsi="Arial"/>
          <w:sz w:val="24"/>
        </w:rPr>
        <w:t xml:space="preserve">, </w:t>
      </w:r>
      <w:r w:rsidRPr="008A7E03">
        <w:rPr>
          <w:rFonts w:ascii="Arial" w:hAnsi="Arial"/>
          <w:i/>
          <w:sz w:val="24"/>
        </w:rPr>
        <w:t>inter alia</w:t>
      </w:r>
      <w:r w:rsidRPr="008A7E03">
        <w:rPr>
          <w:rFonts w:ascii="Arial" w:hAnsi="Arial"/>
          <w:sz w:val="24"/>
        </w:rPr>
        <w:t>, amended 35 U.S.C. 102 and 103 consistent with the objectives of the AIA, including the conversion of the United States patent system from a “first to invent” system to a “first inventor to file” system. The changes to 35 U.S.C. 102 and 103 in section 3 of the AIA went into effect on March 16, 2013, but apply only to certain applications filed on or after March 16, 2013.</w:t>
      </w:r>
    </w:p>
    <w:p w:rsidR="008A7E03" w:rsidP="008A7E03" w14:paraId="24464818" w14:textId="77777777">
      <w:pPr>
        <w:jc w:val="both"/>
        <w:rPr>
          <w:rFonts w:ascii="Arial" w:hAnsi="Arial"/>
          <w:sz w:val="24"/>
        </w:rPr>
      </w:pPr>
    </w:p>
    <w:p w:rsidR="008A7E03" w:rsidRPr="008A7E03" w:rsidP="008A7E03" w14:paraId="1AB1BCF6" w14:textId="0B5057D5">
      <w:pPr>
        <w:jc w:val="both"/>
        <w:rPr>
          <w:rFonts w:ascii="Arial" w:hAnsi="Arial"/>
          <w:bCs/>
          <w:sz w:val="24"/>
        </w:rPr>
      </w:pPr>
      <w:r w:rsidRPr="008A7E03">
        <w:rPr>
          <w:rFonts w:ascii="Arial" w:hAnsi="Arial"/>
          <w:sz w:val="24"/>
        </w:rPr>
        <w:t>This information collection covers information required by 37 CFR 1.55(k), 1.78(a)(6), and 1.78(d)(6) to assist the USPTO in determining whether an application is subject to 35 U.S.C. 102 and 103 as amended by Section 3 of the AIA, or 35 U.S.C. 102 and 103 as in effect on March 15, 2013. The information is only required in nonprovisional applications filed on or after March 16, 2013, that claim foreign priority to, or domestic benefit of, an application filed before March 16, 2013. Moreover, the information is not required if the nonprovisional application filed on or after March 16, 2013, claims the benefit of an earlier application in which a statement under 37 CFR 1.55(k), 1.78(a)(6), or 1.78(d)(6) has already been filed. Given the passage of time, it is increasingly rare for a newly filed nonprovisional application to claim foreign priority to, or domestic benefit of, an application filed before March 16, 2013, without also claiming benefit of an earlier application in which the statement has already been filed. Accordingly, the estimated responses for this collection continue to decrease.</w:t>
      </w:r>
    </w:p>
    <w:p w:rsidR="009A5F9A" w:rsidRPr="00660EA1" w:rsidP="009A5F9A" w14:paraId="4B6979C2" w14:textId="77777777">
      <w:pPr>
        <w:pStyle w:val="BodyText2"/>
        <w:rPr>
          <w:highlight w:val="yellow"/>
        </w:rPr>
      </w:pPr>
    </w:p>
    <w:p w:rsidR="009A5F9A" w:rsidRPr="00B92783" w:rsidP="009A5F9A" w14:paraId="4B6979C3" w14:textId="3C0CF90C">
      <w:pPr>
        <w:jc w:val="both"/>
        <w:rPr>
          <w:rFonts w:ascii="Arial" w:hAnsi="Arial" w:cs="Arial"/>
          <w:sz w:val="24"/>
          <w:szCs w:val="24"/>
        </w:rPr>
      </w:pPr>
      <w:r w:rsidRPr="00BE0B98">
        <w:rPr>
          <w:rFonts w:ascii="Arial" w:hAnsi="Arial" w:cs="Arial"/>
          <w:sz w:val="24"/>
          <w:szCs w:val="24"/>
        </w:rPr>
        <w:t>Table 1 provides the statutes and regulations authorizing the USPTO to collect the information</w:t>
      </w:r>
      <w:r w:rsidRPr="00B92783" w:rsidR="00413114">
        <w:rPr>
          <w:rFonts w:ascii="Arial" w:hAnsi="Arial" w:cs="Arial"/>
          <w:sz w:val="24"/>
          <w:szCs w:val="24"/>
        </w:rPr>
        <w:t>.</w:t>
      </w:r>
    </w:p>
    <w:p w:rsidR="009A5F9A" w:rsidRPr="00B92783" w:rsidP="009A5F9A" w14:paraId="4B6979C4" w14:textId="77777777">
      <w:pPr>
        <w:jc w:val="both"/>
        <w:rPr>
          <w:rFonts w:ascii="Arial" w:hAnsi="Arial"/>
          <w:sz w:val="24"/>
        </w:rPr>
      </w:pPr>
    </w:p>
    <w:p w:rsidR="00997ACA" w:rsidRPr="00B92783" w:rsidP="009A5F9A" w14:paraId="4CFFF0D6" w14:textId="3A4866F1">
      <w:pPr>
        <w:pStyle w:val="BodyText"/>
        <w:rPr>
          <w:sz w:val="18"/>
        </w:rPr>
      </w:pPr>
      <w:r w:rsidRPr="00B92783">
        <w:rPr>
          <w:sz w:val="18"/>
        </w:rPr>
        <w:t xml:space="preserve">Table 1:  </w:t>
      </w:r>
      <w:r w:rsidRPr="00B92783">
        <w:t>Information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4940"/>
        <w:gridCol w:w="2340"/>
        <w:gridCol w:w="1615"/>
      </w:tblGrid>
      <w:tr w14:paraId="4B6979CD" w14:textId="77777777" w:rsidTr="001A390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87"/>
          <w:tblHeader/>
        </w:trPr>
        <w:tc>
          <w:tcPr>
            <w:tcW w:w="545" w:type="dxa"/>
            <w:shd w:val="clear" w:color="auto" w:fill="B8CCE4" w:themeFill="accent1" w:themeFillTint="66"/>
          </w:tcPr>
          <w:p w:rsidR="00645941" w:rsidRPr="007B75A8" w:rsidP="008F62AA" w14:paraId="02F30E9E" w14:textId="10DA285E">
            <w:pPr>
              <w:tabs>
                <w:tab w:val="left" w:pos="720"/>
              </w:tabs>
              <w:jc w:val="center"/>
              <w:rPr>
                <w:rFonts w:ascii="Arial" w:hAnsi="Arial"/>
                <w:b/>
                <w:sz w:val="16"/>
              </w:rPr>
            </w:pPr>
            <w:r w:rsidRPr="00BE0B98">
              <w:rPr>
                <w:rFonts w:ascii="Arial" w:hAnsi="Arial"/>
                <w:b/>
                <w:sz w:val="16"/>
              </w:rPr>
              <w:t>Item No.</w:t>
            </w:r>
          </w:p>
        </w:tc>
        <w:tc>
          <w:tcPr>
            <w:tcW w:w="4940" w:type="dxa"/>
            <w:shd w:val="clear" w:color="auto" w:fill="B8CCE4" w:themeFill="accent1" w:themeFillTint="66"/>
          </w:tcPr>
          <w:p w:rsidR="00645941" w:rsidRPr="00B92783" w:rsidP="008F62AA" w14:paraId="4B6979C7" w14:textId="71770D3B">
            <w:pPr>
              <w:jc w:val="center"/>
              <w:rPr>
                <w:rFonts w:ascii="Arial" w:hAnsi="Arial"/>
                <w:b/>
                <w:sz w:val="16"/>
              </w:rPr>
            </w:pPr>
            <w:r w:rsidRPr="00B92783">
              <w:rPr>
                <w:rFonts w:ascii="Arial" w:hAnsi="Arial"/>
                <w:b/>
                <w:sz w:val="16"/>
              </w:rPr>
              <w:t>Requirement</w:t>
            </w:r>
          </w:p>
        </w:tc>
        <w:tc>
          <w:tcPr>
            <w:tcW w:w="2340" w:type="dxa"/>
            <w:shd w:val="clear" w:color="auto" w:fill="B8CCE4" w:themeFill="accent1" w:themeFillTint="66"/>
          </w:tcPr>
          <w:p w:rsidR="00645941" w:rsidRPr="00B92783" w:rsidP="008F62AA" w14:paraId="4B6979C9" w14:textId="6FB5157E">
            <w:pPr>
              <w:jc w:val="center"/>
              <w:rPr>
                <w:rFonts w:ascii="Arial" w:hAnsi="Arial"/>
                <w:b/>
                <w:sz w:val="16"/>
              </w:rPr>
            </w:pPr>
            <w:r w:rsidRPr="00B92783">
              <w:rPr>
                <w:rFonts w:ascii="Arial" w:hAnsi="Arial"/>
                <w:b/>
                <w:sz w:val="16"/>
              </w:rPr>
              <w:t>Statute</w:t>
            </w:r>
          </w:p>
        </w:tc>
        <w:tc>
          <w:tcPr>
            <w:tcW w:w="1615" w:type="dxa"/>
            <w:shd w:val="clear" w:color="auto" w:fill="B8CCE4" w:themeFill="accent1" w:themeFillTint="66"/>
          </w:tcPr>
          <w:p w:rsidR="00645941" w:rsidRPr="00BE0B98" w:rsidP="008F62AA" w14:paraId="4B6979CB" w14:textId="604F7157">
            <w:pPr>
              <w:jc w:val="center"/>
              <w:rPr>
                <w:rFonts w:ascii="Arial" w:hAnsi="Arial"/>
                <w:b/>
                <w:sz w:val="16"/>
              </w:rPr>
            </w:pPr>
            <w:r w:rsidRPr="00BE0B98">
              <w:rPr>
                <w:rFonts w:ascii="Arial" w:hAnsi="Arial"/>
                <w:b/>
                <w:sz w:val="16"/>
              </w:rPr>
              <w:t>Regulation</w:t>
            </w:r>
          </w:p>
          <w:p w:rsidR="00645941" w:rsidRPr="00BE0B98" w:rsidP="008F62AA" w14:paraId="4B6979CC" w14:textId="77777777">
            <w:pPr>
              <w:jc w:val="center"/>
              <w:rPr>
                <w:rFonts w:ascii="Arial" w:hAnsi="Arial"/>
                <w:b/>
                <w:sz w:val="16"/>
              </w:rPr>
            </w:pPr>
          </w:p>
        </w:tc>
      </w:tr>
      <w:tr w14:paraId="4B6979D4" w14:textId="77777777" w:rsidTr="001A390C">
        <w:tblPrEx>
          <w:tblW w:w="0" w:type="auto"/>
          <w:tblLook w:val="0000"/>
        </w:tblPrEx>
        <w:trPr>
          <w:cantSplit/>
        </w:trPr>
        <w:tc>
          <w:tcPr>
            <w:tcW w:w="545" w:type="dxa"/>
          </w:tcPr>
          <w:p w:rsidR="00645941" w:rsidRPr="00BE0B98" w:rsidP="00B80737" w14:paraId="1BAC2D8B" w14:textId="77777777">
            <w:pPr>
              <w:pStyle w:val="BodyText2"/>
              <w:jc w:val="left"/>
              <w:rPr>
                <w:sz w:val="16"/>
                <w:szCs w:val="24"/>
              </w:rPr>
            </w:pPr>
          </w:p>
          <w:p w:rsidR="00645941" w:rsidRPr="007B75A8" w:rsidP="00645941" w14:paraId="12163DF3" w14:textId="780D4708">
            <w:pPr>
              <w:pStyle w:val="BodyText2"/>
              <w:jc w:val="center"/>
              <w:rPr>
                <w:b/>
                <w:sz w:val="16"/>
                <w:szCs w:val="24"/>
              </w:rPr>
            </w:pPr>
            <w:r w:rsidRPr="00BE0B98">
              <w:rPr>
                <w:b/>
                <w:sz w:val="16"/>
                <w:szCs w:val="24"/>
              </w:rPr>
              <w:t>1</w:t>
            </w:r>
          </w:p>
        </w:tc>
        <w:tc>
          <w:tcPr>
            <w:tcW w:w="4940" w:type="dxa"/>
          </w:tcPr>
          <w:p w:rsidR="00645941" w:rsidRPr="00B92783" w:rsidP="00B80737" w14:paraId="4B6979CE" w14:textId="418478AC">
            <w:pPr>
              <w:pStyle w:val="BodyText2"/>
              <w:jc w:val="left"/>
              <w:rPr>
                <w:sz w:val="16"/>
                <w:szCs w:val="24"/>
              </w:rPr>
            </w:pPr>
          </w:p>
          <w:p w:rsidR="00645941" w:rsidRPr="00B92783" w:rsidP="004B77ED" w14:paraId="4B6979CF" w14:textId="4A29D20D">
            <w:pPr>
              <w:pStyle w:val="BodyText2"/>
              <w:jc w:val="left"/>
              <w:rPr>
                <w:sz w:val="16"/>
                <w:szCs w:val="24"/>
              </w:rPr>
            </w:pPr>
            <w:r w:rsidRPr="00B92783">
              <w:rPr>
                <w:sz w:val="16"/>
                <w:szCs w:val="24"/>
              </w:rPr>
              <w:t xml:space="preserve">Submissions Under 37 CFR 1.55(k) </w:t>
            </w:r>
          </w:p>
        </w:tc>
        <w:tc>
          <w:tcPr>
            <w:tcW w:w="2340" w:type="dxa"/>
          </w:tcPr>
          <w:p w:rsidR="00645941" w:rsidRPr="00B92783" w:rsidP="00B80737" w14:paraId="4B6979D0" w14:textId="77777777">
            <w:pPr>
              <w:jc w:val="center"/>
              <w:rPr>
                <w:rFonts w:ascii="Arial" w:hAnsi="Arial"/>
                <w:sz w:val="16"/>
              </w:rPr>
            </w:pPr>
          </w:p>
          <w:p w:rsidR="00645941" w:rsidRPr="00303937" w:rsidP="00B80737" w14:paraId="4B6979D1" w14:textId="2092C57A">
            <w:pPr>
              <w:jc w:val="center"/>
              <w:rPr>
                <w:rFonts w:ascii="Arial" w:hAnsi="Arial"/>
                <w:sz w:val="16"/>
              </w:rPr>
            </w:pPr>
            <w:r w:rsidRPr="00303937">
              <w:rPr>
                <w:rFonts w:ascii="Arial" w:hAnsi="Arial"/>
                <w:sz w:val="16"/>
              </w:rPr>
              <w:t>35 U.S.C. §§ 2(b)(2) and 119</w:t>
            </w:r>
          </w:p>
        </w:tc>
        <w:tc>
          <w:tcPr>
            <w:tcW w:w="1615" w:type="dxa"/>
          </w:tcPr>
          <w:p w:rsidR="00645941" w:rsidRPr="00BE0B98" w:rsidP="00B80737" w14:paraId="4B6979D2" w14:textId="77777777">
            <w:pPr>
              <w:jc w:val="center"/>
              <w:rPr>
                <w:rFonts w:ascii="Arial" w:hAnsi="Arial"/>
                <w:sz w:val="16"/>
              </w:rPr>
            </w:pPr>
          </w:p>
          <w:p w:rsidR="00645941" w:rsidRPr="00BE0B98" w:rsidP="00C63991" w14:paraId="4B6979D3" w14:textId="416C124A">
            <w:pPr>
              <w:jc w:val="center"/>
              <w:rPr>
                <w:rFonts w:ascii="Arial" w:hAnsi="Arial"/>
                <w:sz w:val="16"/>
              </w:rPr>
            </w:pPr>
            <w:r w:rsidRPr="00BE0B98">
              <w:rPr>
                <w:rFonts w:ascii="Arial" w:hAnsi="Arial"/>
                <w:sz w:val="16"/>
              </w:rPr>
              <w:t>37 CFR 1.55(k)</w:t>
            </w:r>
          </w:p>
        </w:tc>
      </w:tr>
      <w:tr w14:paraId="4B6979DB" w14:textId="77777777" w:rsidTr="001A390C">
        <w:tblPrEx>
          <w:tblW w:w="0" w:type="auto"/>
          <w:tblLook w:val="0000"/>
        </w:tblPrEx>
        <w:trPr>
          <w:cantSplit/>
          <w:trHeight w:val="386"/>
        </w:trPr>
        <w:tc>
          <w:tcPr>
            <w:tcW w:w="545" w:type="dxa"/>
          </w:tcPr>
          <w:p w:rsidR="00645941" w:rsidRPr="00BE0B98" w:rsidP="00645941" w14:paraId="186EDE1D" w14:textId="77777777">
            <w:pPr>
              <w:pStyle w:val="BodyText2"/>
              <w:jc w:val="center"/>
              <w:rPr>
                <w:sz w:val="16"/>
                <w:szCs w:val="24"/>
              </w:rPr>
            </w:pPr>
          </w:p>
          <w:p w:rsidR="00645941" w:rsidRPr="007B75A8" w:rsidP="00645941" w14:paraId="67DC8B23" w14:textId="4FF1583E">
            <w:pPr>
              <w:pStyle w:val="BodyText2"/>
              <w:jc w:val="center"/>
              <w:rPr>
                <w:sz w:val="16"/>
                <w:szCs w:val="24"/>
              </w:rPr>
            </w:pPr>
            <w:r w:rsidRPr="00BE0B98">
              <w:rPr>
                <w:b/>
                <w:sz w:val="16"/>
                <w:szCs w:val="24"/>
              </w:rPr>
              <w:t>2</w:t>
            </w:r>
          </w:p>
        </w:tc>
        <w:tc>
          <w:tcPr>
            <w:tcW w:w="4940" w:type="dxa"/>
          </w:tcPr>
          <w:p w:rsidR="00645941" w:rsidRPr="00B92783" w:rsidP="00645941" w14:paraId="4B6979D5" w14:textId="7A534720">
            <w:pPr>
              <w:pStyle w:val="BodyText2"/>
              <w:jc w:val="left"/>
              <w:rPr>
                <w:sz w:val="16"/>
                <w:szCs w:val="24"/>
              </w:rPr>
            </w:pPr>
          </w:p>
          <w:p w:rsidR="00645941" w:rsidRPr="00B92783" w:rsidP="00645941" w14:paraId="4B6979D6" w14:textId="6A068B5B">
            <w:pPr>
              <w:pStyle w:val="BodyText2"/>
              <w:jc w:val="left"/>
              <w:rPr>
                <w:sz w:val="16"/>
                <w:szCs w:val="24"/>
              </w:rPr>
            </w:pPr>
            <w:r w:rsidRPr="00B92783">
              <w:rPr>
                <w:sz w:val="16"/>
                <w:szCs w:val="24"/>
              </w:rPr>
              <w:t xml:space="preserve">Submissions Under 37 CFR 1.78(a)(6) </w:t>
            </w:r>
          </w:p>
        </w:tc>
        <w:tc>
          <w:tcPr>
            <w:tcW w:w="2340" w:type="dxa"/>
          </w:tcPr>
          <w:p w:rsidR="00645941" w:rsidRPr="00B92783" w:rsidP="00645941" w14:paraId="4B6979D7" w14:textId="77777777">
            <w:pPr>
              <w:jc w:val="center"/>
              <w:rPr>
                <w:rFonts w:ascii="Arial" w:hAnsi="Arial"/>
                <w:sz w:val="16"/>
              </w:rPr>
            </w:pPr>
          </w:p>
          <w:p w:rsidR="00645941" w:rsidRPr="00303937" w:rsidP="00645941" w14:paraId="4B6979D8" w14:textId="797E92B7">
            <w:pPr>
              <w:jc w:val="center"/>
            </w:pPr>
            <w:r w:rsidRPr="00B92783">
              <w:rPr>
                <w:rFonts w:ascii="Arial" w:hAnsi="Arial"/>
                <w:sz w:val="16"/>
              </w:rPr>
              <w:t>35 U.S.C. §§</w:t>
            </w:r>
            <w:r w:rsidRPr="00303937">
              <w:rPr>
                <w:rFonts w:ascii="Arial" w:hAnsi="Arial"/>
                <w:sz w:val="16"/>
              </w:rPr>
              <w:t xml:space="preserve"> 2(b)(2) and 120</w:t>
            </w:r>
          </w:p>
        </w:tc>
        <w:tc>
          <w:tcPr>
            <w:tcW w:w="1615" w:type="dxa"/>
          </w:tcPr>
          <w:p w:rsidR="00645941" w:rsidRPr="00BE0B98" w:rsidP="00645941" w14:paraId="4B6979D9" w14:textId="77777777">
            <w:pPr>
              <w:jc w:val="center"/>
              <w:rPr>
                <w:rFonts w:ascii="Arial" w:hAnsi="Arial"/>
                <w:sz w:val="16"/>
              </w:rPr>
            </w:pPr>
          </w:p>
          <w:p w:rsidR="00645941" w:rsidRPr="00BE0B98" w:rsidP="00645941" w14:paraId="4B6979DA" w14:textId="181D002C">
            <w:pPr>
              <w:jc w:val="center"/>
              <w:rPr>
                <w:rFonts w:ascii="Arial" w:hAnsi="Arial"/>
                <w:sz w:val="16"/>
              </w:rPr>
            </w:pPr>
            <w:r w:rsidRPr="00BE0B98">
              <w:rPr>
                <w:rFonts w:ascii="Arial" w:hAnsi="Arial"/>
                <w:sz w:val="16"/>
              </w:rPr>
              <w:t>37 CFR 1.78(a)(6)</w:t>
            </w:r>
          </w:p>
        </w:tc>
      </w:tr>
      <w:tr w14:paraId="4B6979E2" w14:textId="77777777" w:rsidTr="001A390C">
        <w:tblPrEx>
          <w:tblW w:w="0" w:type="auto"/>
          <w:tblLook w:val="0000"/>
        </w:tblPrEx>
        <w:trPr>
          <w:cantSplit/>
        </w:trPr>
        <w:tc>
          <w:tcPr>
            <w:tcW w:w="545" w:type="dxa"/>
          </w:tcPr>
          <w:p w:rsidR="00645941" w:rsidRPr="00BE0B98" w:rsidP="00645941" w14:paraId="226EF4F9" w14:textId="77777777">
            <w:pPr>
              <w:pStyle w:val="BodyText2"/>
              <w:jc w:val="center"/>
              <w:rPr>
                <w:sz w:val="16"/>
                <w:szCs w:val="24"/>
              </w:rPr>
            </w:pPr>
          </w:p>
          <w:p w:rsidR="00645941" w:rsidRPr="007B75A8" w:rsidP="00645941" w14:paraId="36A7D641" w14:textId="6059C210">
            <w:pPr>
              <w:pStyle w:val="BodyText2"/>
              <w:jc w:val="center"/>
              <w:rPr>
                <w:sz w:val="16"/>
                <w:szCs w:val="24"/>
              </w:rPr>
            </w:pPr>
            <w:r w:rsidRPr="00BE0B98">
              <w:rPr>
                <w:b/>
                <w:sz w:val="16"/>
                <w:szCs w:val="24"/>
              </w:rPr>
              <w:t>3</w:t>
            </w:r>
          </w:p>
        </w:tc>
        <w:tc>
          <w:tcPr>
            <w:tcW w:w="4940" w:type="dxa"/>
          </w:tcPr>
          <w:p w:rsidR="00645941" w:rsidRPr="00B92783" w:rsidP="00645941" w14:paraId="4B6979DC" w14:textId="12D2A8F1">
            <w:pPr>
              <w:pStyle w:val="BodyText2"/>
              <w:jc w:val="left"/>
              <w:rPr>
                <w:sz w:val="16"/>
                <w:szCs w:val="24"/>
              </w:rPr>
            </w:pPr>
          </w:p>
          <w:p w:rsidR="00645941" w:rsidRPr="00B92783" w:rsidP="00645941" w14:paraId="4B6979DD" w14:textId="26D6B63B">
            <w:pPr>
              <w:pStyle w:val="BodyText2"/>
              <w:jc w:val="left"/>
              <w:rPr>
                <w:sz w:val="16"/>
                <w:szCs w:val="24"/>
              </w:rPr>
            </w:pPr>
            <w:r w:rsidRPr="00B92783">
              <w:rPr>
                <w:sz w:val="16"/>
                <w:szCs w:val="24"/>
              </w:rPr>
              <w:t xml:space="preserve">Submissions Under 37 CFR 1.78(d)(6) </w:t>
            </w:r>
          </w:p>
        </w:tc>
        <w:tc>
          <w:tcPr>
            <w:tcW w:w="2340" w:type="dxa"/>
          </w:tcPr>
          <w:p w:rsidR="00645941" w:rsidRPr="00B92783" w:rsidP="00645941" w14:paraId="4B6979DE" w14:textId="77777777">
            <w:pPr>
              <w:jc w:val="center"/>
              <w:rPr>
                <w:rFonts w:ascii="Arial" w:hAnsi="Arial"/>
                <w:sz w:val="16"/>
              </w:rPr>
            </w:pPr>
          </w:p>
          <w:p w:rsidR="00645941" w:rsidRPr="00303937" w:rsidP="00645941" w14:paraId="4B6979DF" w14:textId="025A836B">
            <w:pPr>
              <w:jc w:val="center"/>
            </w:pPr>
            <w:r w:rsidRPr="00B92783">
              <w:rPr>
                <w:rFonts w:ascii="Arial" w:hAnsi="Arial"/>
                <w:sz w:val="16"/>
              </w:rPr>
              <w:t>35 U.S.C. §§</w:t>
            </w:r>
            <w:r w:rsidRPr="00303937">
              <w:rPr>
                <w:rFonts w:ascii="Arial" w:hAnsi="Arial"/>
                <w:sz w:val="16"/>
              </w:rPr>
              <w:t xml:space="preserve"> 2(b)(2) and 120</w:t>
            </w:r>
          </w:p>
        </w:tc>
        <w:tc>
          <w:tcPr>
            <w:tcW w:w="1615" w:type="dxa"/>
          </w:tcPr>
          <w:p w:rsidR="00645941" w:rsidRPr="00BE0B98" w:rsidP="00645941" w14:paraId="4B6979E0" w14:textId="77777777">
            <w:pPr>
              <w:jc w:val="center"/>
              <w:rPr>
                <w:rFonts w:ascii="Arial" w:hAnsi="Arial"/>
                <w:sz w:val="16"/>
              </w:rPr>
            </w:pPr>
          </w:p>
          <w:p w:rsidR="00645941" w:rsidRPr="00BE0B98" w:rsidP="00645941" w14:paraId="4B6979E1" w14:textId="72E77380">
            <w:pPr>
              <w:jc w:val="center"/>
              <w:rPr>
                <w:rFonts w:ascii="Arial" w:hAnsi="Arial"/>
                <w:sz w:val="16"/>
              </w:rPr>
            </w:pPr>
            <w:r w:rsidRPr="00BE0B98">
              <w:rPr>
                <w:rFonts w:ascii="Arial" w:hAnsi="Arial"/>
                <w:sz w:val="16"/>
              </w:rPr>
              <w:t>37 CFR 1.78(d)(6)</w:t>
            </w:r>
          </w:p>
        </w:tc>
      </w:tr>
    </w:tbl>
    <w:p w:rsidR="0073670C" w:rsidP="009A5F9A" w14:paraId="74367C39" w14:textId="77777777">
      <w:pPr>
        <w:tabs>
          <w:tab w:val="left" w:pos="720"/>
        </w:tabs>
        <w:jc w:val="both"/>
        <w:rPr>
          <w:rFonts w:ascii="Arial" w:hAnsi="Arial"/>
          <w:b/>
          <w:sz w:val="24"/>
        </w:rPr>
      </w:pPr>
    </w:p>
    <w:p w:rsidR="00452716" w:rsidRPr="00660EA1" w:rsidP="00D230F1" w14:paraId="5AC0E477" w14:textId="6D924447">
      <w:pPr>
        <w:pStyle w:val="ListParagraph"/>
        <w:numPr>
          <w:ilvl w:val="0"/>
          <w:numId w:val="12"/>
        </w:numPr>
        <w:ind w:left="360"/>
        <w:jc w:val="both"/>
        <w:rPr>
          <w:rFonts w:ascii="Arial" w:hAnsi="Arial"/>
          <w:b/>
          <w:sz w:val="24"/>
        </w:rPr>
      </w:pPr>
      <w:r w:rsidRPr="00660EA1">
        <w:rPr>
          <w:rFonts w:ascii="Arial" w:hAnsi="Arial"/>
          <w:b/>
          <w:sz w:val="24"/>
        </w:rPr>
        <w:t>Indicate how, by whom, and for what purpose the information is to be used. Except for a new collection, indicate the actual use the agency has made of the information received from the current collection.</w:t>
      </w:r>
    </w:p>
    <w:p w:rsidR="007B75A8" w:rsidP="00660EA1" w14:paraId="11D69932" w14:textId="6A028BE4">
      <w:pPr>
        <w:pStyle w:val="ListParagraph"/>
        <w:tabs>
          <w:tab w:val="left" w:pos="450"/>
        </w:tabs>
        <w:ind w:left="270"/>
        <w:jc w:val="both"/>
        <w:rPr>
          <w:rFonts w:ascii="Arial" w:hAnsi="Arial"/>
          <w:sz w:val="24"/>
        </w:rPr>
      </w:pPr>
    </w:p>
    <w:p w:rsidR="008F62AA" w:rsidRPr="008F62AA" w:rsidP="008F62AA" w14:paraId="0AF08085" w14:textId="5FE66366">
      <w:pPr>
        <w:tabs>
          <w:tab w:val="left" w:pos="450"/>
        </w:tabs>
        <w:jc w:val="both"/>
        <w:rPr>
          <w:rFonts w:ascii="Arial" w:hAnsi="Arial"/>
          <w:sz w:val="24"/>
        </w:rPr>
      </w:pPr>
      <w:r w:rsidRPr="008F62AA">
        <w:rPr>
          <w:rFonts w:ascii="Arial" w:hAnsi="Arial"/>
          <w:sz w:val="24"/>
        </w:rPr>
        <w:t xml:space="preserve">The items in this information collection </w:t>
      </w:r>
      <w:r w:rsidR="00F94C3C">
        <w:rPr>
          <w:rFonts w:ascii="Arial" w:hAnsi="Arial"/>
          <w:sz w:val="24"/>
        </w:rPr>
        <w:t xml:space="preserve">are used by the USPTO to determine </w:t>
      </w:r>
      <w:r w:rsidR="00AA2993">
        <w:rPr>
          <w:rFonts w:ascii="Arial" w:hAnsi="Arial"/>
          <w:sz w:val="24"/>
        </w:rPr>
        <w:t xml:space="preserve">whether </w:t>
      </w:r>
      <w:r w:rsidRPr="00AA2993" w:rsidR="00AA2993">
        <w:rPr>
          <w:rFonts w:ascii="Arial" w:hAnsi="Arial"/>
          <w:sz w:val="24"/>
        </w:rPr>
        <w:t>a</w:t>
      </w:r>
      <w:r w:rsidR="00AA2993">
        <w:rPr>
          <w:rFonts w:ascii="Arial" w:hAnsi="Arial"/>
          <w:sz w:val="24"/>
        </w:rPr>
        <w:t xml:space="preserve"> patent</w:t>
      </w:r>
      <w:r w:rsidRPr="00AA2993" w:rsidR="00AA2993">
        <w:rPr>
          <w:rFonts w:ascii="Arial" w:hAnsi="Arial"/>
          <w:sz w:val="24"/>
        </w:rPr>
        <w:t xml:space="preserve"> application is subject to 35 U.S.C. 102 and 103 as amended by Section 3 of the Leahy-Smith America Invents Act (AIA), or 35 U.S.C. 102 and 103, </w:t>
      </w:r>
      <w:r w:rsidR="00D230F1">
        <w:rPr>
          <w:rFonts w:ascii="Arial" w:hAnsi="Arial"/>
          <w:sz w:val="24"/>
        </w:rPr>
        <w:t xml:space="preserve">as </w:t>
      </w:r>
      <w:r w:rsidRPr="00AA2993" w:rsidR="00AA2993">
        <w:rPr>
          <w:rFonts w:ascii="Arial" w:hAnsi="Arial"/>
          <w:sz w:val="24"/>
        </w:rPr>
        <w:t>in effect on March 15, 2013</w:t>
      </w:r>
      <w:r w:rsidRPr="008F62AA">
        <w:rPr>
          <w:rFonts w:ascii="Arial" w:hAnsi="Arial"/>
          <w:sz w:val="24"/>
        </w:rPr>
        <w:t xml:space="preserve">.  </w:t>
      </w:r>
    </w:p>
    <w:p w:rsidR="008F62AA" w:rsidP="009A5F9A" w14:paraId="1516890C" w14:textId="77777777">
      <w:pPr>
        <w:tabs>
          <w:tab w:val="left" w:pos="720"/>
        </w:tabs>
        <w:jc w:val="both"/>
        <w:rPr>
          <w:rFonts w:ascii="Arial" w:hAnsi="Arial" w:cs="Arial"/>
          <w:sz w:val="24"/>
          <w:szCs w:val="24"/>
        </w:rPr>
      </w:pPr>
    </w:p>
    <w:p w:rsidR="009A5F9A" w:rsidRPr="00B92783" w:rsidP="009A5F9A" w14:paraId="4B6979F9" w14:textId="00198770">
      <w:pPr>
        <w:tabs>
          <w:tab w:val="left" w:pos="720"/>
        </w:tabs>
        <w:jc w:val="both"/>
        <w:rPr>
          <w:rFonts w:ascii="Arial" w:hAnsi="Arial"/>
          <w:sz w:val="24"/>
        </w:rPr>
      </w:pPr>
      <w:r w:rsidRPr="00B92783">
        <w:rPr>
          <w:rFonts w:ascii="Arial" w:hAnsi="Arial"/>
          <w:sz w:val="24"/>
        </w:rPr>
        <w:t xml:space="preserve">The information collected, maintained, and used in this </w:t>
      </w:r>
      <w:r w:rsidRPr="00B92783" w:rsidR="00E37D74">
        <w:rPr>
          <w:rFonts w:ascii="Arial" w:hAnsi="Arial"/>
          <w:sz w:val="24"/>
        </w:rPr>
        <w:t xml:space="preserve">information </w:t>
      </w:r>
      <w:r w:rsidRPr="00B92783">
        <w:rPr>
          <w:rFonts w:ascii="Arial" w:hAnsi="Arial"/>
          <w:sz w:val="24"/>
        </w:rPr>
        <w:t xml:space="preserve">collection is based on </w:t>
      </w:r>
      <w:r w:rsidRPr="00B92783" w:rsidR="00413114">
        <w:rPr>
          <w:rFonts w:ascii="Arial" w:hAnsi="Arial"/>
          <w:sz w:val="24"/>
        </w:rPr>
        <w:t>Office of Management and Budget (</w:t>
      </w:r>
      <w:r w:rsidRPr="00B92783">
        <w:rPr>
          <w:rFonts w:ascii="Arial" w:hAnsi="Arial"/>
          <w:sz w:val="24"/>
        </w:rPr>
        <w:t>OMB</w:t>
      </w:r>
      <w:r w:rsidRPr="00B92783" w:rsidR="00413114">
        <w:rPr>
          <w:rFonts w:ascii="Arial" w:hAnsi="Arial"/>
          <w:sz w:val="24"/>
        </w:rPr>
        <w:t>)</w:t>
      </w:r>
      <w:r w:rsidRPr="00B92783">
        <w:rPr>
          <w:rFonts w:ascii="Arial" w:hAnsi="Arial"/>
          <w:sz w:val="24"/>
        </w:rPr>
        <w:t xml:space="preserve"> and USP</w:t>
      </w:r>
      <w:r w:rsidRPr="00B92783" w:rsidR="004B77ED">
        <w:rPr>
          <w:rFonts w:ascii="Arial" w:hAnsi="Arial"/>
          <w:sz w:val="24"/>
        </w:rPr>
        <w:t xml:space="preserve">TO guidelines. </w:t>
      </w:r>
      <w:r w:rsidRPr="00B92783">
        <w:rPr>
          <w:rFonts w:ascii="Arial" w:hAnsi="Arial"/>
          <w:sz w:val="24"/>
        </w:rPr>
        <w:t>This includ</w:t>
      </w:r>
      <w:r w:rsidRPr="00B92783" w:rsidR="00E37D74">
        <w:rPr>
          <w:rFonts w:ascii="Arial" w:hAnsi="Arial"/>
          <w:sz w:val="24"/>
        </w:rPr>
        <w:t>es</w:t>
      </w:r>
      <w:r w:rsidRPr="00B92783">
        <w:rPr>
          <w:rFonts w:ascii="Arial" w:hAnsi="Arial"/>
          <w:sz w:val="24"/>
        </w:rPr>
        <w:t xml:space="preserve"> the basic information quality standards established in the Paperwork Reduction Act (44 U.S.C. Chapter 35), in OMB Circular A-130, and in the OMB information quality guidelines.</w:t>
      </w:r>
    </w:p>
    <w:p w:rsidR="004B77ED" w:rsidRPr="00B92783" w:rsidP="009A5F9A" w14:paraId="2FB2302E" w14:textId="77777777">
      <w:pPr>
        <w:tabs>
          <w:tab w:val="left" w:pos="720"/>
        </w:tabs>
        <w:jc w:val="both"/>
        <w:rPr>
          <w:rFonts w:ascii="Arial" w:hAnsi="Arial"/>
          <w:sz w:val="24"/>
        </w:rPr>
      </w:pPr>
    </w:p>
    <w:p w:rsidR="009A5F9A" w:rsidRPr="007B75A8" w:rsidP="009A5F9A" w14:paraId="4B6979FA" w14:textId="7A3DF6F6">
      <w:pPr>
        <w:pStyle w:val="BodyText2"/>
        <w:tabs>
          <w:tab w:val="left" w:pos="720"/>
        </w:tabs>
      </w:pPr>
      <w:r w:rsidRPr="00303937">
        <w:t>Table 2 outlines how this collection of information is used by the public and the USPTO</w:t>
      </w:r>
      <w:r w:rsidRPr="00303937" w:rsidR="00413114">
        <w:t>.</w:t>
      </w:r>
    </w:p>
    <w:p w:rsidR="009A5F9A" w:rsidRPr="007B75A8" w:rsidP="009A5F9A" w14:paraId="4B6979FB" w14:textId="77777777">
      <w:pPr>
        <w:pStyle w:val="BodyText"/>
      </w:pPr>
    </w:p>
    <w:p w:rsidR="00997ACA" w:rsidP="009A5F9A" w14:paraId="445790D3" w14:textId="6481D46D">
      <w:pPr>
        <w:pStyle w:val="BodyText"/>
      </w:pPr>
      <w:r w:rsidRPr="007B75A8">
        <w:t xml:space="preserve">Table 2:  Needs and Uses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8"/>
        <w:gridCol w:w="1452"/>
        <w:gridCol w:w="669"/>
        <w:gridCol w:w="6726"/>
      </w:tblGrid>
      <w:tr w14:paraId="4B697A04" w14:textId="77777777" w:rsidTr="00D230F1">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8"/>
          <w:tblHeader/>
        </w:trPr>
        <w:tc>
          <w:tcPr>
            <w:tcW w:w="0" w:type="auto"/>
            <w:shd w:val="clear" w:color="auto" w:fill="B8CCE4" w:themeFill="accent1" w:themeFillTint="66"/>
          </w:tcPr>
          <w:p w:rsidR="00645941" w:rsidRPr="007B75A8" w:rsidP="00B80737" w14:paraId="6EF1C9A8" w14:textId="167D52B6">
            <w:pPr>
              <w:tabs>
                <w:tab w:val="left" w:pos="720"/>
              </w:tabs>
              <w:jc w:val="center"/>
              <w:rPr>
                <w:rFonts w:ascii="Arial" w:hAnsi="Arial"/>
                <w:b/>
                <w:sz w:val="16"/>
              </w:rPr>
            </w:pPr>
            <w:r w:rsidRPr="007B75A8">
              <w:rPr>
                <w:rFonts w:ascii="Arial" w:hAnsi="Arial"/>
                <w:b/>
                <w:sz w:val="16"/>
              </w:rPr>
              <w:t>Item No.</w:t>
            </w:r>
          </w:p>
        </w:tc>
        <w:tc>
          <w:tcPr>
            <w:tcW w:w="0" w:type="auto"/>
            <w:shd w:val="clear" w:color="auto" w:fill="B8CCE4" w:themeFill="accent1" w:themeFillTint="66"/>
          </w:tcPr>
          <w:p w:rsidR="00645941" w:rsidRPr="007B75A8" w:rsidP="00B80737" w14:paraId="4B6979FE" w14:textId="1C315425">
            <w:pPr>
              <w:tabs>
                <w:tab w:val="left" w:pos="720"/>
              </w:tabs>
              <w:jc w:val="center"/>
              <w:rPr>
                <w:rFonts w:ascii="Arial" w:hAnsi="Arial"/>
                <w:b/>
                <w:sz w:val="16"/>
              </w:rPr>
            </w:pPr>
            <w:r w:rsidRPr="007B75A8">
              <w:rPr>
                <w:rFonts w:ascii="Arial" w:hAnsi="Arial"/>
                <w:b/>
                <w:sz w:val="16"/>
              </w:rPr>
              <w:t>Form and Function</w:t>
            </w:r>
          </w:p>
        </w:tc>
        <w:tc>
          <w:tcPr>
            <w:tcW w:w="0" w:type="auto"/>
            <w:shd w:val="clear" w:color="auto" w:fill="B8CCE4" w:themeFill="accent1" w:themeFillTint="66"/>
          </w:tcPr>
          <w:p w:rsidR="00645941" w:rsidRPr="007B75A8" w:rsidP="00B80737" w14:paraId="4B697A00" w14:textId="212567A7">
            <w:pPr>
              <w:pStyle w:val="Heading7"/>
              <w:tabs>
                <w:tab w:val="left" w:pos="720"/>
              </w:tabs>
            </w:pPr>
            <w:r w:rsidRPr="007B75A8">
              <w:t xml:space="preserve">Form </w:t>
            </w:r>
            <w:r w:rsidRPr="007B75A8" w:rsidR="00E37D74">
              <w:t>No.</w:t>
            </w:r>
          </w:p>
        </w:tc>
        <w:tc>
          <w:tcPr>
            <w:tcW w:w="0" w:type="auto"/>
            <w:shd w:val="clear" w:color="auto" w:fill="B8CCE4" w:themeFill="accent1" w:themeFillTint="66"/>
          </w:tcPr>
          <w:p w:rsidR="00645941" w:rsidRPr="007B75A8" w:rsidP="00B80737" w14:paraId="4B697A02" w14:textId="46230865">
            <w:pPr>
              <w:tabs>
                <w:tab w:val="left" w:pos="720"/>
              </w:tabs>
              <w:jc w:val="center"/>
              <w:rPr>
                <w:rFonts w:ascii="Arial" w:hAnsi="Arial"/>
                <w:b/>
                <w:sz w:val="16"/>
              </w:rPr>
            </w:pPr>
            <w:r w:rsidRPr="007B75A8">
              <w:rPr>
                <w:rFonts w:ascii="Arial" w:hAnsi="Arial"/>
                <w:b/>
                <w:sz w:val="16"/>
              </w:rPr>
              <w:t>Needs and Uses</w:t>
            </w:r>
          </w:p>
          <w:p w:rsidR="00645941" w:rsidRPr="007B75A8" w:rsidP="00B80737" w14:paraId="4B697A03" w14:textId="77777777">
            <w:pPr>
              <w:tabs>
                <w:tab w:val="left" w:pos="720"/>
              </w:tabs>
              <w:jc w:val="center"/>
              <w:rPr>
                <w:rFonts w:ascii="Arial" w:hAnsi="Arial"/>
                <w:b/>
                <w:sz w:val="16"/>
              </w:rPr>
            </w:pPr>
          </w:p>
        </w:tc>
      </w:tr>
      <w:tr w14:paraId="4B697A0D" w14:textId="77777777" w:rsidTr="00D230F1">
        <w:tblPrEx>
          <w:tblW w:w="0" w:type="auto"/>
          <w:tblInd w:w="-5" w:type="dxa"/>
          <w:tblLook w:val="0000"/>
        </w:tblPrEx>
        <w:trPr>
          <w:cantSplit/>
        </w:trPr>
        <w:tc>
          <w:tcPr>
            <w:tcW w:w="0" w:type="auto"/>
          </w:tcPr>
          <w:p w:rsidR="00645941" w:rsidRPr="00B92783" w:rsidP="00645941" w14:paraId="3A20D001" w14:textId="50AE1924">
            <w:pPr>
              <w:tabs>
                <w:tab w:val="left" w:pos="720"/>
              </w:tabs>
              <w:jc w:val="center"/>
              <w:rPr>
                <w:rFonts w:ascii="Arial" w:hAnsi="Arial"/>
                <w:sz w:val="16"/>
                <w:szCs w:val="24"/>
              </w:rPr>
            </w:pPr>
          </w:p>
          <w:p w:rsidR="00645941" w:rsidRPr="00B92783" w:rsidP="00645941" w14:paraId="42075890" w14:textId="15E90E2B">
            <w:pPr>
              <w:tabs>
                <w:tab w:val="left" w:pos="720"/>
              </w:tabs>
              <w:jc w:val="center"/>
              <w:rPr>
                <w:rFonts w:ascii="Arial" w:hAnsi="Arial"/>
                <w:b/>
                <w:sz w:val="16"/>
                <w:szCs w:val="24"/>
              </w:rPr>
            </w:pPr>
            <w:r w:rsidRPr="00B92783">
              <w:rPr>
                <w:rFonts w:ascii="Arial" w:hAnsi="Arial"/>
                <w:b/>
                <w:sz w:val="16"/>
                <w:szCs w:val="24"/>
              </w:rPr>
              <w:t>1</w:t>
            </w:r>
          </w:p>
          <w:p w:rsidR="00645941" w:rsidRPr="00B92783" w:rsidP="00645941" w14:paraId="35A78783" w14:textId="4AEE7C3B">
            <w:pPr>
              <w:tabs>
                <w:tab w:val="left" w:pos="720"/>
              </w:tabs>
              <w:jc w:val="center"/>
              <w:rPr>
                <w:rFonts w:ascii="Arial" w:hAnsi="Arial"/>
                <w:sz w:val="16"/>
                <w:szCs w:val="24"/>
              </w:rPr>
            </w:pPr>
          </w:p>
        </w:tc>
        <w:tc>
          <w:tcPr>
            <w:tcW w:w="0" w:type="auto"/>
          </w:tcPr>
          <w:p w:rsidR="00645941" w:rsidRPr="00B92783" w:rsidP="00B80737" w14:paraId="4B697A05" w14:textId="4CD22A24">
            <w:pPr>
              <w:tabs>
                <w:tab w:val="left" w:pos="720"/>
              </w:tabs>
              <w:rPr>
                <w:rFonts w:ascii="Arial" w:hAnsi="Arial"/>
                <w:sz w:val="16"/>
                <w:szCs w:val="24"/>
              </w:rPr>
            </w:pPr>
          </w:p>
          <w:p w:rsidR="00645941" w:rsidRPr="00B92783" w:rsidP="003C42F6" w14:paraId="4B697A06" w14:textId="63C632FF">
            <w:pPr>
              <w:tabs>
                <w:tab w:val="left" w:pos="720"/>
              </w:tabs>
              <w:rPr>
                <w:rFonts w:ascii="Arial" w:hAnsi="Arial"/>
                <w:sz w:val="16"/>
                <w:szCs w:val="24"/>
              </w:rPr>
            </w:pPr>
            <w:r w:rsidRPr="00B92783">
              <w:rPr>
                <w:rFonts w:ascii="Arial" w:hAnsi="Arial"/>
                <w:sz w:val="16"/>
                <w:szCs w:val="24"/>
              </w:rPr>
              <w:t xml:space="preserve">Submissions Under 37 CFR 1.55(k) </w:t>
            </w:r>
          </w:p>
        </w:tc>
        <w:tc>
          <w:tcPr>
            <w:tcW w:w="0" w:type="auto"/>
          </w:tcPr>
          <w:p w:rsidR="00645941" w:rsidRPr="00B92783" w:rsidP="00B80737" w14:paraId="4B697A07" w14:textId="77777777">
            <w:pPr>
              <w:tabs>
                <w:tab w:val="left" w:pos="720"/>
              </w:tabs>
              <w:rPr>
                <w:rFonts w:ascii="Arial" w:hAnsi="Arial"/>
                <w:sz w:val="16"/>
              </w:rPr>
            </w:pPr>
          </w:p>
          <w:p w:rsidR="00645941" w:rsidRPr="00303937" w:rsidP="00B80737" w14:paraId="4B697A08" w14:textId="77777777">
            <w:pPr>
              <w:tabs>
                <w:tab w:val="left" w:pos="720"/>
              </w:tabs>
              <w:jc w:val="center"/>
              <w:rPr>
                <w:rFonts w:ascii="Arial" w:hAnsi="Arial"/>
                <w:sz w:val="16"/>
              </w:rPr>
            </w:pPr>
            <w:r w:rsidRPr="00303937">
              <w:rPr>
                <w:rFonts w:ascii="Arial" w:hAnsi="Arial"/>
                <w:sz w:val="16"/>
              </w:rPr>
              <w:t>No Form</w:t>
            </w:r>
          </w:p>
        </w:tc>
        <w:tc>
          <w:tcPr>
            <w:tcW w:w="0" w:type="auto"/>
          </w:tcPr>
          <w:p w:rsidR="00645941" w:rsidRPr="00B92783" w:rsidP="00D230F1" w14:paraId="4B697A09" w14:textId="77777777">
            <w:pPr>
              <w:tabs>
                <w:tab w:val="left" w:pos="720"/>
              </w:tabs>
              <w:jc w:val="both"/>
              <w:rPr>
                <w:rFonts w:ascii="Arial" w:hAnsi="Arial" w:cs="Arial"/>
                <w:sz w:val="16"/>
              </w:rPr>
            </w:pPr>
          </w:p>
          <w:p w:rsidR="00645941" w:rsidRPr="00B92783" w:rsidP="00D230F1" w14:paraId="4B697A0A" w14:textId="459F554D">
            <w:pPr>
              <w:numPr>
                <w:ilvl w:val="0"/>
                <w:numId w:val="1"/>
              </w:numPr>
              <w:tabs>
                <w:tab w:val="left" w:pos="162"/>
              </w:tabs>
              <w:ind w:left="162" w:hanging="180"/>
              <w:jc w:val="both"/>
              <w:rPr>
                <w:rFonts w:ascii="Arial" w:hAnsi="Arial" w:cs="Arial"/>
                <w:sz w:val="16"/>
              </w:rPr>
            </w:pPr>
            <w:r w:rsidRPr="00B92783">
              <w:rPr>
                <w:rFonts w:ascii="Arial" w:hAnsi="Arial" w:cs="Arial"/>
                <w:sz w:val="16"/>
              </w:rPr>
              <w:t xml:space="preserve">Used by patent applicants to provide a statement if a nonprovisional application filed on or after March 16, 2013, other than a nonprovisional international design application, claims priority to </w:t>
            </w:r>
            <w:r w:rsidRPr="00A55186">
              <w:rPr>
                <w:rFonts w:ascii="Arial" w:hAnsi="Arial" w:cs="Arial"/>
                <w:sz w:val="16"/>
              </w:rPr>
              <w:t>a foreign application</w:t>
            </w:r>
            <w:r w:rsidRPr="00B92783">
              <w:rPr>
                <w:rFonts w:ascii="Arial" w:hAnsi="Arial" w:cs="Arial"/>
                <w:sz w:val="16"/>
              </w:rPr>
              <w:t xml:space="preserve"> filed prior to March 16, 2013, and also contains, or contained at any time, a claim to a claimed invention that as an effective filing date as defined in </w:t>
            </w:r>
            <w:r w:rsidRPr="00B92783">
              <w:rPr>
                <w:rFonts w:ascii="Arial" w:hAnsi="Arial"/>
                <w:sz w:val="16"/>
              </w:rPr>
              <w:t xml:space="preserve">§ 1.109 that is </w:t>
            </w:r>
            <w:r w:rsidRPr="00B92783">
              <w:rPr>
                <w:rFonts w:ascii="Arial" w:hAnsi="Arial" w:cs="Arial"/>
                <w:sz w:val="16"/>
              </w:rPr>
              <w:t>on or after March 16, 2013.</w:t>
            </w:r>
          </w:p>
          <w:p w:rsidR="00645941" w:rsidRPr="00B92783" w:rsidP="00D230F1" w14:paraId="4B697A0C" w14:textId="49075066">
            <w:pPr>
              <w:numPr>
                <w:ilvl w:val="0"/>
                <w:numId w:val="1"/>
              </w:numPr>
              <w:tabs>
                <w:tab w:val="left" w:pos="162"/>
              </w:tabs>
              <w:ind w:left="162" w:hanging="180"/>
              <w:jc w:val="both"/>
              <w:rPr>
                <w:rFonts w:ascii="Arial" w:hAnsi="Arial" w:cs="Arial"/>
                <w:sz w:val="16"/>
              </w:rPr>
            </w:pPr>
            <w:r w:rsidRPr="00B92783">
              <w:rPr>
                <w:rFonts w:ascii="Arial" w:hAnsi="Arial" w:cs="Arial"/>
                <w:sz w:val="16"/>
                <w:szCs w:val="24"/>
              </w:rPr>
              <w:t xml:space="preserve">Used by the USPTO to readily determine whether the nonprovisional application is subject to the changes to </w:t>
            </w:r>
            <w:r w:rsidRPr="00B92783">
              <w:rPr>
                <w:rFonts w:ascii="Arial" w:hAnsi="Arial"/>
                <w:sz w:val="16"/>
              </w:rPr>
              <w:t>35 U.S.C. §§ 102 and 103 in the AIA.</w:t>
            </w:r>
          </w:p>
        </w:tc>
      </w:tr>
      <w:tr w14:paraId="4B697A16" w14:textId="77777777" w:rsidTr="00D230F1">
        <w:tblPrEx>
          <w:tblW w:w="0" w:type="auto"/>
          <w:tblInd w:w="-5" w:type="dxa"/>
          <w:tblLook w:val="0000"/>
        </w:tblPrEx>
        <w:trPr>
          <w:cantSplit/>
        </w:trPr>
        <w:tc>
          <w:tcPr>
            <w:tcW w:w="0" w:type="auto"/>
          </w:tcPr>
          <w:p w:rsidR="00645941" w:rsidRPr="00B92783" w:rsidP="00645941" w14:paraId="62D4543F" w14:textId="77777777">
            <w:pPr>
              <w:tabs>
                <w:tab w:val="left" w:pos="720"/>
              </w:tabs>
              <w:jc w:val="center"/>
              <w:rPr>
                <w:rFonts w:ascii="Arial" w:hAnsi="Arial"/>
                <w:sz w:val="16"/>
                <w:szCs w:val="24"/>
              </w:rPr>
            </w:pPr>
          </w:p>
          <w:p w:rsidR="00645941" w:rsidRPr="00B92783" w:rsidP="00645941" w14:paraId="4F0FAAC3" w14:textId="265CC290">
            <w:pPr>
              <w:tabs>
                <w:tab w:val="left" w:pos="720"/>
              </w:tabs>
              <w:jc w:val="center"/>
              <w:rPr>
                <w:rFonts w:ascii="Arial" w:hAnsi="Arial"/>
                <w:b/>
                <w:sz w:val="16"/>
                <w:szCs w:val="24"/>
              </w:rPr>
            </w:pPr>
            <w:r w:rsidRPr="00B92783">
              <w:rPr>
                <w:rFonts w:ascii="Arial" w:hAnsi="Arial"/>
                <w:b/>
                <w:sz w:val="16"/>
                <w:szCs w:val="24"/>
              </w:rPr>
              <w:t>2</w:t>
            </w:r>
          </w:p>
        </w:tc>
        <w:tc>
          <w:tcPr>
            <w:tcW w:w="0" w:type="auto"/>
          </w:tcPr>
          <w:p w:rsidR="00645941" w:rsidRPr="00B92783" w:rsidP="00B80737" w14:paraId="4B697A0E" w14:textId="77067DA9">
            <w:pPr>
              <w:tabs>
                <w:tab w:val="left" w:pos="720"/>
              </w:tabs>
              <w:rPr>
                <w:rFonts w:ascii="Arial" w:hAnsi="Arial"/>
                <w:sz w:val="16"/>
                <w:szCs w:val="24"/>
              </w:rPr>
            </w:pPr>
          </w:p>
          <w:p w:rsidR="00645941" w:rsidRPr="00B92783" w:rsidP="00EB32F2" w14:paraId="4B697A0F" w14:textId="38A44075">
            <w:pPr>
              <w:tabs>
                <w:tab w:val="left" w:pos="720"/>
              </w:tabs>
              <w:rPr>
                <w:rFonts w:ascii="Arial" w:hAnsi="Arial"/>
                <w:sz w:val="16"/>
                <w:szCs w:val="24"/>
              </w:rPr>
            </w:pPr>
            <w:r w:rsidRPr="00B92783">
              <w:rPr>
                <w:rFonts w:ascii="Arial" w:hAnsi="Arial"/>
                <w:sz w:val="16"/>
                <w:szCs w:val="24"/>
              </w:rPr>
              <w:t xml:space="preserve">Submissions Under  37 CFR 1.78(a)(6) </w:t>
            </w:r>
          </w:p>
        </w:tc>
        <w:tc>
          <w:tcPr>
            <w:tcW w:w="0" w:type="auto"/>
          </w:tcPr>
          <w:p w:rsidR="00645941" w:rsidRPr="00B92783" w:rsidP="00B80737" w14:paraId="4B697A10" w14:textId="77777777">
            <w:pPr>
              <w:tabs>
                <w:tab w:val="left" w:pos="720"/>
              </w:tabs>
              <w:rPr>
                <w:rFonts w:ascii="Arial" w:hAnsi="Arial"/>
                <w:sz w:val="16"/>
              </w:rPr>
            </w:pPr>
          </w:p>
          <w:p w:rsidR="00645941" w:rsidRPr="00B92783" w:rsidP="00B80737" w14:paraId="4B697A11" w14:textId="77777777">
            <w:pPr>
              <w:tabs>
                <w:tab w:val="left" w:pos="720"/>
              </w:tabs>
              <w:jc w:val="center"/>
              <w:rPr>
                <w:rFonts w:ascii="Arial" w:hAnsi="Arial"/>
                <w:sz w:val="16"/>
              </w:rPr>
            </w:pPr>
            <w:r w:rsidRPr="00B92783">
              <w:rPr>
                <w:rFonts w:ascii="Arial" w:hAnsi="Arial"/>
                <w:sz w:val="16"/>
              </w:rPr>
              <w:t>No Form</w:t>
            </w:r>
          </w:p>
        </w:tc>
        <w:tc>
          <w:tcPr>
            <w:tcW w:w="0" w:type="auto"/>
          </w:tcPr>
          <w:p w:rsidR="00645941" w:rsidRPr="00303937" w:rsidP="00D230F1" w14:paraId="4B697A12" w14:textId="77777777">
            <w:pPr>
              <w:tabs>
                <w:tab w:val="left" w:pos="720"/>
              </w:tabs>
              <w:jc w:val="both"/>
              <w:rPr>
                <w:rFonts w:ascii="Arial" w:hAnsi="Arial" w:cs="Arial"/>
                <w:sz w:val="16"/>
              </w:rPr>
            </w:pPr>
          </w:p>
          <w:p w:rsidR="00645941" w:rsidRPr="00B92783" w:rsidP="00D230F1" w14:paraId="4B697A13" w14:textId="49796999">
            <w:pPr>
              <w:numPr>
                <w:ilvl w:val="0"/>
                <w:numId w:val="1"/>
              </w:numPr>
              <w:tabs>
                <w:tab w:val="left" w:pos="162"/>
              </w:tabs>
              <w:ind w:left="162" w:hanging="180"/>
              <w:jc w:val="both"/>
              <w:rPr>
                <w:rFonts w:ascii="Arial" w:hAnsi="Arial" w:cs="Arial"/>
                <w:sz w:val="16"/>
              </w:rPr>
            </w:pPr>
            <w:r w:rsidRPr="00B92783">
              <w:rPr>
                <w:rFonts w:ascii="Arial" w:hAnsi="Arial" w:cs="Arial"/>
                <w:sz w:val="16"/>
              </w:rPr>
              <w:t xml:space="preserve">Used by patent applicants to provide a statement if a nonprovisional application filed on or after March 16, 2013, claims the benefit of the filing date of </w:t>
            </w:r>
            <w:r w:rsidRPr="00A55186">
              <w:rPr>
                <w:rFonts w:ascii="Arial" w:hAnsi="Arial" w:cs="Arial"/>
                <w:sz w:val="16"/>
              </w:rPr>
              <w:t>a provisional application</w:t>
            </w:r>
            <w:r w:rsidRPr="00B92783">
              <w:rPr>
                <w:rFonts w:ascii="Arial" w:hAnsi="Arial" w:cs="Arial"/>
                <w:sz w:val="16"/>
              </w:rPr>
              <w:t xml:space="preserve"> filed prior to March 16, 2013, and also contains, or contained at any time, a claim to a claimed invention that has an effective filing date as defined in </w:t>
            </w:r>
            <w:r w:rsidRPr="00B92783">
              <w:rPr>
                <w:rFonts w:ascii="Arial" w:hAnsi="Arial"/>
                <w:sz w:val="16"/>
              </w:rPr>
              <w:t xml:space="preserve">§ 1.109 that is </w:t>
            </w:r>
            <w:r w:rsidRPr="00B92783">
              <w:rPr>
                <w:rFonts w:ascii="Arial" w:hAnsi="Arial" w:cs="Arial"/>
                <w:sz w:val="16"/>
              </w:rPr>
              <w:t>on or after March 16, 2013.</w:t>
            </w:r>
          </w:p>
          <w:p w:rsidR="00645941" w:rsidRPr="00B92783" w:rsidP="00D230F1" w14:paraId="4B697A15" w14:textId="3CD8D6C6">
            <w:pPr>
              <w:numPr>
                <w:ilvl w:val="0"/>
                <w:numId w:val="1"/>
              </w:numPr>
              <w:tabs>
                <w:tab w:val="left" w:pos="162"/>
              </w:tabs>
              <w:ind w:left="162" w:hanging="180"/>
              <w:jc w:val="both"/>
              <w:rPr>
                <w:rFonts w:ascii="Arial" w:hAnsi="Arial" w:cs="Arial"/>
                <w:sz w:val="16"/>
              </w:rPr>
            </w:pPr>
            <w:r w:rsidRPr="00B92783">
              <w:rPr>
                <w:rFonts w:ascii="Arial" w:hAnsi="Arial" w:cs="Arial"/>
                <w:sz w:val="16"/>
                <w:szCs w:val="24"/>
              </w:rPr>
              <w:t xml:space="preserve">Used by the USPTO to readily determine whether the nonprovisional application is subject to the changes to </w:t>
            </w:r>
            <w:r w:rsidRPr="00B92783">
              <w:rPr>
                <w:rFonts w:ascii="Arial" w:hAnsi="Arial"/>
                <w:sz w:val="16"/>
              </w:rPr>
              <w:t>35 U.S.C. §§ 102 and 103 in the AIA.</w:t>
            </w:r>
          </w:p>
        </w:tc>
      </w:tr>
      <w:tr w14:paraId="4B697A1F" w14:textId="77777777" w:rsidTr="00D230F1">
        <w:tblPrEx>
          <w:tblW w:w="0" w:type="auto"/>
          <w:tblInd w:w="-5" w:type="dxa"/>
          <w:tblLook w:val="0000"/>
        </w:tblPrEx>
        <w:trPr>
          <w:cantSplit/>
        </w:trPr>
        <w:tc>
          <w:tcPr>
            <w:tcW w:w="0" w:type="auto"/>
          </w:tcPr>
          <w:p w:rsidR="00645941" w:rsidRPr="00B92783" w:rsidP="00645941" w14:paraId="3B06ECF8" w14:textId="77777777">
            <w:pPr>
              <w:tabs>
                <w:tab w:val="left" w:pos="720"/>
              </w:tabs>
              <w:jc w:val="center"/>
              <w:rPr>
                <w:rFonts w:ascii="Arial" w:hAnsi="Arial"/>
                <w:sz w:val="16"/>
                <w:szCs w:val="24"/>
              </w:rPr>
            </w:pPr>
          </w:p>
          <w:p w:rsidR="00645941" w:rsidRPr="00B92783" w:rsidP="00645941" w14:paraId="352003E6" w14:textId="14302F37">
            <w:pPr>
              <w:tabs>
                <w:tab w:val="left" w:pos="720"/>
              </w:tabs>
              <w:jc w:val="center"/>
              <w:rPr>
                <w:rFonts w:ascii="Arial" w:hAnsi="Arial"/>
                <w:b/>
                <w:sz w:val="16"/>
                <w:szCs w:val="24"/>
              </w:rPr>
            </w:pPr>
            <w:r w:rsidRPr="00B92783">
              <w:rPr>
                <w:rFonts w:ascii="Arial" w:hAnsi="Arial"/>
                <w:b/>
                <w:sz w:val="16"/>
                <w:szCs w:val="24"/>
              </w:rPr>
              <w:t>3</w:t>
            </w:r>
          </w:p>
        </w:tc>
        <w:tc>
          <w:tcPr>
            <w:tcW w:w="0" w:type="auto"/>
          </w:tcPr>
          <w:p w:rsidR="00645941" w:rsidRPr="00B92783" w:rsidP="00B80737" w14:paraId="4B697A17" w14:textId="2716EA1C">
            <w:pPr>
              <w:tabs>
                <w:tab w:val="left" w:pos="720"/>
              </w:tabs>
              <w:rPr>
                <w:rFonts w:ascii="Arial" w:hAnsi="Arial"/>
                <w:sz w:val="16"/>
                <w:szCs w:val="24"/>
              </w:rPr>
            </w:pPr>
          </w:p>
          <w:p w:rsidR="00645941" w:rsidRPr="00B92783" w:rsidP="00EB32F2" w14:paraId="4B697A18" w14:textId="4FB56CF2">
            <w:pPr>
              <w:tabs>
                <w:tab w:val="left" w:pos="720"/>
              </w:tabs>
              <w:rPr>
                <w:rFonts w:ascii="Arial" w:hAnsi="Arial"/>
                <w:sz w:val="16"/>
                <w:szCs w:val="24"/>
              </w:rPr>
            </w:pPr>
            <w:r w:rsidRPr="00B92783">
              <w:rPr>
                <w:rFonts w:ascii="Arial" w:hAnsi="Arial"/>
                <w:sz w:val="16"/>
                <w:szCs w:val="24"/>
              </w:rPr>
              <w:t xml:space="preserve">Submissions Under 37 CFR 1.78(d)(6) </w:t>
            </w:r>
          </w:p>
        </w:tc>
        <w:tc>
          <w:tcPr>
            <w:tcW w:w="0" w:type="auto"/>
          </w:tcPr>
          <w:p w:rsidR="00645941" w:rsidRPr="00B92783" w:rsidP="00B80737" w14:paraId="4B697A19" w14:textId="77777777">
            <w:pPr>
              <w:tabs>
                <w:tab w:val="left" w:pos="720"/>
              </w:tabs>
              <w:jc w:val="center"/>
              <w:rPr>
                <w:rFonts w:ascii="Arial" w:hAnsi="Arial"/>
                <w:sz w:val="16"/>
              </w:rPr>
            </w:pPr>
          </w:p>
          <w:p w:rsidR="00645941" w:rsidRPr="00B92783" w:rsidP="00B80737" w14:paraId="4B697A1A" w14:textId="77777777">
            <w:pPr>
              <w:tabs>
                <w:tab w:val="left" w:pos="720"/>
              </w:tabs>
              <w:jc w:val="center"/>
              <w:rPr>
                <w:rFonts w:ascii="Arial" w:hAnsi="Arial"/>
                <w:sz w:val="16"/>
              </w:rPr>
            </w:pPr>
            <w:r w:rsidRPr="00B92783">
              <w:rPr>
                <w:rFonts w:ascii="Arial" w:hAnsi="Arial"/>
                <w:sz w:val="16"/>
              </w:rPr>
              <w:t>No Form</w:t>
            </w:r>
          </w:p>
        </w:tc>
        <w:tc>
          <w:tcPr>
            <w:tcW w:w="0" w:type="auto"/>
          </w:tcPr>
          <w:p w:rsidR="00645941" w:rsidRPr="00303937" w:rsidP="00D230F1" w14:paraId="4B697A1B" w14:textId="77777777">
            <w:pPr>
              <w:tabs>
                <w:tab w:val="left" w:pos="720"/>
              </w:tabs>
              <w:jc w:val="both"/>
              <w:rPr>
                <w:rFonts w:ascii="Arial" w:hAnsi="Arial" w:cs="Arial"/>
                <w:sz w:val="16"/>
              </w:rPr>
            </w:pPr>
          </w:p>
          <w:p w:rsidR="00645941" w:rsidRPr="00B92783" w:rsidP="00D230F1" w14:paraId="4B697A1C" w14:textId="53CF606E">
            <w:pPr>
              <w:numPr>
                <w:ilvl w:val="0"/>
                <w:numId w:val="1"/>
              </w:numPr>
              <w:tabs>
                <w:tab w:val="left" w:pos="162"/>
              </w:tabs>
              <w:ind w:left="162" w:hanging="180"/>
              <w:jc w:val="both"/>
              <w:rPr>
                <w:rFonts w:ascii="Arial" w:hAnsi="Arial" w:cs="Arial"/>
                <w:sz w:val="16"/>
              </w:rPr>
            </w:pPr>
            <w:r w:rsidRPr="00B92783">
              <w:rPr>
                <w:rFonts w:ascii="Arial" w:hAnsi="Arial" w:cs="Arial"/>
                <w:sz w:val="16"/>
              </w:rPr>
              <w:t xml:space="preserve">Used by patent applicants to provide a statement if a nonprovisional application filed on or after March 16, 2013, other than a nonprovisional international design application, claims the benefit of the filing date </w:t>
            </w:r>
            <w:r w:rsidRPr="00A55186">
              <w:rPr>
                <w:rFonts w:ascii="Arial" w:hAnsi="Arial" w:cs="Arial"/>
                <w:sz w:val="16"/>
              </w:rPr>
              <w:t>of a nonprovisional application or an international application designating the United States</w:t>
            </w:r>
            <w:r w:rsidRPr="00B92783">
              <w:rPr>
                <w:rFonts w:ascii="Arial" w:hAnsi="Arial" w:cs="Arial"/>
                <w:sz w:val="16"/>
              </w:rPr>
              <w:t xml:space="preserve"> filed prior to March 16, 2013, and also contains, or contained at any time, a claim to a claimed invention that has an effective filing date as defined in </w:t>
            </w:r>
            <w:r w:rsidRPr="00B92783">
              <w:rPr>
                <w:rFonts w:ascii="Arial" w:hAnsi="Arial"/>
                <w:sz w:val="16"/>
              </w:rPr>
              <w:t xml:space="preserve">§ 1.109 that is </w:t>
            </w:r>
            <w:r w:rsidRPr="00B92783">
              <w:rPr>
                <w:rFonts w:ascii="Arial" w:hAnsi="Arial" w:cs="Arial"/>
                <w:sz w:val="16"/>
              </w:rPr>
              <w:t>on or after March 16, 2013.</w:t>
            </w:r>
          </w:p>
          <w:p w:rsidR="00645941" w:rsidRPr="00B92783" w:rsidP="00D230F1" w14:paraId="4B697A1E" w14:textId="4FE7FB73">
            <w:pPr>
              <w:numPr>
                <w:ilvl w:val="0"/>
                <w:numId w:val="1"/>
              </w:numPr>
              <w:tabs>
                <w:tab w:val="left" w:pos="162"/>
              </w:tabs>
              <w:ind w:left="162" w:hanging="180"/>
              <w:jc w:val="both"/>
              <w:rPr>
                <w:rFonts w:ascii="Arial" w:hAnsi="Arial" w:cs="Arial"/>
                <w:sz w:val="16"/>
              </w:rPr>
            </w:pPr>
            <w:r w:rsidRPr="00B92783">
              <w:rPr>
                <w:rFonts w:ascii="Arial" w:hAnsi="Arial" w:cs="Arial"/>
                <w:sz w:val="16"/>
                <w:szCs w:val="24"/>
              </w:rPr>
              <w:t xml:space="preserve">Used by the USPTO to readily determine whether the nonprovisional application filed on or after March 16, 2013, is subject to the changes to </w:t>
            </w:r>
            <w:r w:rsidRPr="00B92783">
              <w:rPr>
                <w:rFonts w:ascii="Arial" w:hAnsi="Arial"/>
                <w:sz w:val="16"/>
              </w:rPr>
              <w:t>35 U.S.C. §§ 102 and 103 in the AIA.</w:t>
            </w:r>
          </w:p>
        </w:tc>
      </w:tr>
    </w:tbl>
    <w:p w:rsidR="0073670C" w:rsidP="009A5F9A" w14:paraId="1CECC732" w14:textId="77777777">
      <w:pPr>
        <w:tabs>
          <w:tab w:val="left" w:pos="720"/>
        </w:tabs>
        <w:jc w:val="both"/>
        <w:rPr>
          <w:rFonts w:ascii="Arial" w:hAnsi="Arial"/>
          <w:sz w:val="24"/>
        </w:rPr>
      </w:pPr>
    </w:p>
    <w:p w:rsidR="00452716" w:rsidP="00D230F1" w14:paraId="24C8D58A" w14:textId="77777777">
      <w:pPr>
        <w:ind w:left="360" w:hanging="360"/>
        <w:jc w:val="both"/>
        <w:rPr>
          <w:rFonts w:ascii="Arial" w:hAnsi="Arial"/>
          <w:b/>
          <w:sz w:val="24"/>
        </w:rPr>
      </w:pPr>
      <w:r>
        <w:rPr>
          <w:rFonts w:ascii="Arial" w:hAnsi="Arial"/>
          <w:b/>
          <w:sz w:val="24"/>
        </w:rPr>
        <w:t>3.</w:t>
      </w:r>
      <w:r>
        <w:rPr>
          <w:rFonts w:ascii="Arial" w:hAnsi="Arial"/>
          <w:b/>
          <w:sz w:val="24"/>
        </w:rPr>
        <w:tab/>
      </w:r>
      <w:r w:rsidRPr="00663D28">
        <w:rPr>
          <w:rFonts w:ascii="Arial" w:hAnsi="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5F9A" w:rsidP="009A5F9A" w14:paraId="4B697A34" w14:textId="77777777">
      <w:pPr>
        <w:tabs>
          <w:tab w:val="left" w:pos="720"/>
        </w:tabs>
        <w:jc w:val="both"/>
        <w:rPr>
          <w:rFonts w:ascii="Arial" w:hAnsi="Arial" w:cs="Arial"/>
          <w:sz w:val="24"/>
          <w:szCs w:val="24"/>
        </w:rPr>
      </w:pPr>
    </w:p>
    <w:p w:rsidR="009A5F9A" w:rsidP="00D230F1" w14:paraId="4B697A38" w14:textId="6DA991C4">
      <w:pPr>
        <w:pStyle w:val="NoSpacing"/>
        <w:jc w:val="both"/>
      </w:pPr>
      <w:r>
        <w:rPr>
          <w:rFonts w:ascii="Arial" w:hAnsi="Arial" w:cs="Arial"/>
          <w:sz w:val="24"/>
          <w:szCs w:val="24"/>
        </w:rPr>
        <w:t xml:space="preserve">The USPTO prefers to collect the information in this information collection electronically through the USPTO patent electronic filing system (Patent Center), the USPTO’s </w:t>
      </w:r>
      <w:r w:rsidRPr="00A83AC8">
        <w:rPr>
          <w:rFonts w:ascii="Arial" w:hAnsi="Arial" w:cs="Arial"/>
          <w:sz w:val="24"/>
          <w:szCs w:val="24"/>
        </w:rPr>
        <w:t>online filing</w:t>
      </w:r>
      <w:r>
        <w:rPr>
          <w:rFonts w:ascii="Arial" w:hAnsi="Arial" w:cs="Arial"/>
          <w:sz w:val="24"/>
          <w:szCs w:val="24"/>
        </w:rPr>
        <w:t xml:space="preserve"> and viewing</w:t>
      </w:r>
      <w:r w:rsidRPr="00A83AC8">
        <w:rPr>
          <w:rFonts w:ascii="Arial" w:hAnsi="Arial" w:cs="Arial"/>
          <w:sz w:val="24"/>
          <w:szCs w:val="24"/>
        </w:rPr>
        <w:t xml:space="preserve"> system for patent applications and related documents</w:t>
      </w:r>
      <w:r>
        <w:rPr>
          <w:rFonts w:ascii="Arial" w:hAnsi="Arial" w:cs="Arial"/>
          <w:sz w:val="24"/>
          <w:szCs w:val="24"/>
        </w:rPr>
        <w:t xml:space="preserve">. Patent Center </w:t>
      </w:r>
      <w:r w:rsidRPr="00A83AC8">
        <w:rPr>
          <w:rFonts w:ascii="Arial" w:hAnsi="Arial" w:cs="Arial"/>
          <w:sz w:val="24"/>
          <w:szCs w:val="24"/>
        </w:rPr>
        <w:t xml:space="preserve">allows customers to </w:t>
      </w:r>
      <w:r>
        <w:rPr>
          <w:rFonts w:ascii="Arial" w:hAnsi="Arial" w:cs="Arial"/>
          <w:sz w:val="24"/>
          <w:szCs w:val="24"/>
        </w:rPr>
        <w:t xml:space="preserve">electronically </w:t>
      </w:r>
      <w:r w:rsidRPr="00A83AC8">
        <w:rPr>
          <w:rFonts w:ascii="Arial" w:hAnsi="Arial" w:cs="Arial"/>
          <w:sz w:val="24"/>
          <w:szCs w:val="24"/>
        </w:rPr>
        <w:t xml:space="preserve">file </w:t>
      </w:r>
      <w:r>
        <w:rPr>
          <w:rFonts w:ascii="Arial" w:hAnsi="Arial" w:cs="Arial"/>
          <w:sz w:val="24"/>
          <w:szCs w:val="24"/>
        </w:rPr>
        <w:t xml:space="preserve">the information in this collection </w:t>
      </w:r>
      <w:r w:rsidRPr="00A83AC8">
        <w:rPr>
          <w:rFonts w:ascii="Arial" w:hAnsi="Arial" w:cs="Arial"/>
          <w:sz w:val="24"/>
          <w:szCs w:val="24"/>
        </w:rPr>
        <w:t xml:space="preserve">through their standard </w:t>
      </w:r>
      <w:r>
        <w:rPr>
          <w:rFonts w:ascii="Arial" w:hAnsi="Arial" w:cs="Arial"/>
          <w:sz w:val="24"/>
          <w:szCs w:val="24"/>
        </w:rPr>
        <w:t>w</w:t>
      </w:r>
      <w:r w:rsidRPr="00A83AC8">
        <w:rPr>
          <w:rFonts w:ascii="Arial" w:hAnsi="Arial" w:cs="Arial"/>
          <w:sz w:val="24"/>
          <w:szCs w:val="24"/>
        </w:rPr>
        <w:t>eb browser without downloading special software, changing their documentation preparation tools, or altering their workflow processes.</w:t>
      </w:r>
      <w:r>
        <w:rPr>
          <w:rFonts w:ascii="Arial" w:hAnsi="Arial" w:cs="Arial"/>
          <w:sz w:val="24"/>
          <w:szCs w:val="24"/>
        </w:rPr>
        <w:t xml:space="preserve"> Patent Center offers many benefits to filers, including immediate notification that a submission has been received by the USPTO, automated processing of requests, and avoidance of postage or other paper delivery costs.</w:t>
      </w:r>
      <w:r w:rsidRPr="001C54D5">
        <w:rPr>
          <w:rFonts w:ascii="Arial" w:hAnsi="Arial" w:cs="Arial"/>
          <w:sz w:val="24"/>
          <w:szCs w:val="24"/>
        </w:rPr>
        <w:t xml:space="preserve"> </w:t>
      </w:r>
      <w:r>
        <w:rPr>
          <w:rFonts w:ascii="Arial" w:hAnsi="Arial" w:cs="Arial"/>
          <w:sz w:val="24"/>
          <w:szCs w:val="24"/>
        </w:rPr>
        <w:t xml:space="preserve">For those respondents who choose </w:t>
      </w:r>
      <w:r w:rsidRPr="00EC5249">
        <w:rPr>
          <w:rFonts w:ascii="Arial" w:hAnsi="Arial" w:cs="Arial"/>
          <w:sz w:val="24"/>
          <w:szCs w:val="24"/>
        </w:rPr>
        <w:t xml:space="preserve">to </w:t>
      </w:r>
      <w:r>
        <w:rPr>
          <w:rFonts w:ascii="Arial" w:hAnsi="Arial" w:cs="Arial"/>
          <w:sz w:val="24"/>
          <w:szCs w:val="24"/>
        </w:rPr>
        <w:t xml:space="preserve">not file the information </w:t>
      </w:r>
      <w:r w:rsidRPr="00EC5249">
        <w:rPr>
          <w:rFonts w:ascii="Arial" w:hAnsi="Arial" w:cs="Arial"/>
          <w:sz w:val="24"/>
          <w:szCs w:val="24"/>
        </w:rPr>
        <w:t xml:space="preserve">in </w:t>
      </w:r>
      <w:r>
        <w:rPr>
          <w:rFonts w:ascii="Arial" w:hAnsi="Arial" w:cs="Arial"/>
          <w:sz w:val="24"/>
          <w:szCs w:val="24"/>
        </w:rPr>
        <w:t xml:space="preserve">this collection electronically, the information may be </w:t>
      </w:r>
      <w:r w:rsidRPr="00B23437">
        <w:rPr>
          <w:rFonts w:ascii="Arial" w:hAnsi="Arial" w:cs="Arial"/>
          <w:sz w:val="24"/>
          <w:szCs w:val="24"/>
        </w:rPr>
        <w:t xml:space="preserve">submitted by </w:t>
      </w:r>
      <w:r>
        <w:rPr>
          <w:rFonts w:ascii="Arial" w:hAnsi="Arial" w:cs="Arial"/>
          <w:sz w:val="24"/>
          <w:szCs w:val="24"/>
        </w:rPr>
        <w:t xml:space="preserve">mail or </w:t>
      </w:r>
      <w:r w:rsidRPr="00B23437">
        <w:rPr>
          <w:rFonts w:ascii="Arial" w:hAnsi="Arial" w:cs="Arial"/>
          <w:sz w:val="24"/>
          <w:szCs w:val="24"/>
        </w:rPr>
        <w:t>hand delivery.</w:t>
      </w:r>
    </w:p>
    <w:p w:rsidR="0073670C" w:rsidP="009A5F9A" w14:paraId="70187FCA" w14:textId="77777777">
      <w:pPr>
        <w:tabs>
          <w:tab w:val="left" w:pos="720"/>
        </w:tabs>
        <w:jc w:val="both"/>
        <w:rPr>
          <w:rFonts w:ascii="Arial" w:hAnsi="Arial" w:cs="Arial"/>
          <w:sz w:val="24"/>
          <w:szCs w:val="24"/>
        </w:rPr>
      </w:pPr>
    </w:p>
    <w:p w:rsidR="00452716" w:rsidP="00D230F1" w14:paraId="2B75B4B6" w14:textId="77777777">
      <w:pPr>
        <w:ind w:left="360" w:hanging="360"/>
        <w:jc w:val="both"/>
        <w:rPr>
          <w:rFonts w:ascii="Arial" w:hAnsi="Arial"/>
          <w:sz w:val="24"/>
        </w:rPr>
      </w:pPr>
      <w:r>
        <w:rPr>
          <w:rFonts w:ascii="Arial" w:hAnsi="Arial"/>
          <w:b/>
          <w:sz w:val="24"/>
        </w:rPr>
        <w:t>4.</w:t>
      </w:r>
      <w:r>
        <w:rPr>
          <w:rFonts w:ascii="Arial" w:hAnsi="Arial"/>
          <w:b/>
          <w:sz w:val="24"/>
        </w:rPr>
        <w:tab/>
      </w:r>
      <w:r w:rsidRPr="00663D28">
        <w:rPr>
          <w:rFonts w:ascii="Arial" w:hAnsi="Arial"/>
          <w:b/>
          <w:sz w:val="24"/>
        </w:rPr>
        <w:t>Describe efforts to identify duplication. Show specifically why any similar information already available cannot be used or modified for use for the purposes described in Item 2 above.</w:t>
      </w:r>
    </w:p>
    <w:p w:rsidR="009A5F9A" w:rsidP="009A5F9A" w14:paraId="4B697A3A" w14:textId="77777777">
      <w:pPr>
        <w:keepNext/>
        <w:keepLines/>
        <w:tabs>
          <w:tab w:val="left" w:pos="720"/>
        </w:tabs>
        <w:jc w:val="both"/>
        <w:rPr>
          <w:rFonts w:ascii="Arial" w:hAnsi="Arial"/>
          <w:sz w:val="24"/>
        </w:rPr>
      </w:pPr>
    </w:p>
    <w:p w:rsidR="00413114" w:rsidP="00D230F1" w14:paraId="53FA9F8A" w14:textId="1D49F64E">
      <w:pPr>
        <w:pStyle w:val="BodyText2"/>
        <w:keepNext/>
        <w:keepLines/>
        <w:tabs>
          <w:tab w:val="left" w:pos="720"/>
        </w:tabs>
      </w:pPr>
      <w:r>
        <w:t xml:space="preserve">The </w:t>
      </w:r>
      <w:r w:rsidR="002A39E3">
        <w:t xml:space="preserve">USPTO has determined that the </w:t>
      </w:r>
      <w:r>
        <w:t xml:space="preserve">information </w:t>
      </w:r>
      <w:r w:rsidR="002A39E3">
        <w:t xml:space="preserve">covered by this </w:t>
      </w:r>
      <w:r w:rsidR="00E37D74">
        <w:t xml:space="preserve">information </w:t>
      </w:r>
      <w:r w:rsidR="002A39E3">
        <w:t xml:space="preserve">collection </w:t>
      </w:r>
      <w:r>
        <w:rPr>
          <w:rFonts w:cs="Arial"/>
          <w:szCs w:val="24"/>
        </w:rPr>
        <w:t>is not collected elsewhere and does not resu</w:t>
      </w:r>
      <w:r w:rsidR="002A39E3">
        <w:rPr>
          <w:rFonts w:cs="Arial"/>
          <w:szCs w:val="24"/>
        </w:rPr>
        <w:t>lt in a duplication of effort.</w:t>
      </w:r>
    </w:p>
    <w:p w:rsidR="0073670C" w:rsidP="009A5F9A" w14:paraId="3D24162D" w14:textId="77777777">
      <w:pPr>
        <w:tabs>
          <w:tab w:val="left" w:pos="720"/>
        </w:tabs>
        <w:jc w:val="both"/>
        <w:rPr>
          <w:rFonts w:ascii="Arial" w:hAnsi="Arial"/>
          <w:sz w:val="24"/>
        </w:rPr>
      </w:pPr>
    </w:p>
    <w:p w:rsidR="00452716" w:rsidP="00D230F1" w14:paraId="4169FE62" w14:textId="77777777">
      <w:pPr>
        <w:ind w:left="360" w:hanging="360"/>
        <w:jc w:val="both"/>
        <w:rPr>
          <w:rFonts w:ascii="Arial" w:hAnsi="Arial"/>
          <w:b/>
          <w:sz w:val="24"/>
        </w:rPr>
      </w:pPr>
      <w:r w:rsidRPr="008B2D36">
        <w:rPr>
          <w:rFonts w:ascii="Arial" w:hAnsi="Arial"/>
          <w:b/>
          <w:sz w:val="24"/>
        </w:rPr>
        <w:t>5.</w:t>
      </w:r>
      <w:r w:rsidRPr="008B2D36">
        <w:rPr>
          <w:rFonts w:ascii="Arial" w:hAnsi="Arial"/>
          <w:b/>
          <w:sz w:val="24"/>
        </w:rPr>
        <w:tab/>
      </w:r>
      <w:r w:rsidRPr="00663D28">
        <w:rPr>
          <w:rFonts w:ascii="Arial" w:hAnsi="Arial"/>
          <w:b/>
          <w:sz w:val="24"/>
        </w:rPr>
        <w:t>If the collection of information impacts small businesses or other small entities, describe any methods used to minimize burden.</w:t>
      </w:r>
    </w:p>
    <w:p w:rsidR="009A5F9A" w:rsidP="009A5F9A" w14:paraId="4B697A3E" w14:textId="77777777">
      <w:pPr>
        <w:jc w:val="both"/>
        <w:rPr>
          <w:rFonts w:ascii="Arial" w:hAnsi="Arial"/>
          <w:sz w:val="24"/>
        </w:rPr>
      </w:pPr>
    </w:p>
    <w:p w:rsidR="009A5F9A" w:rsidP="009A5F9A" w14:paraId="4B697A3F" w14:textId="1B343C03">
      <w:pPr>
        <w:jc w:val="both"/>
        <w:rPr>
          <w:rFonts w:ascii="Arial" w:hAnsi="Arial"/>
          <w:sz w:val="24"/>
        </w:rPr>
      </w:pPr>
      <w:r>
        <w:rPr>
          <w:rFonts w:ascii="Arial" w:hAnsi="Arial"/>
          <w:sz w:val="24"/>
        </w:rPr>
        <w:t xml:space="preserve">This collection of information </w:t>
      </w:r>
      <w:r w:rsidR="00B2215C">
        <w:rPr>
          <w:rFonts w:ascii="Arial" w:hAnsi="Arial"/>
          <w:sz w:val="24"/>
        </w:rPr>
        <w:t xml:space="preserve">does </w:t>
      </w:r>
      <w:r>
        <w:rPr>
          <w:rFonts w:ascii="Arial" w:hAnsi="Arial"/>
          <w:sz w:val="24"/>
        </w:rPr>
        <w:t xml:space="preserve">not impose a significant economic impact on a substantial number of small entities. The same information </w:t>
      </w:r>
      <w:r w:rsidR="00B2215C">
        <w:rPr>
          <w:rFonts w:ascii="Arial" w:hAnsi="Arial"/>
          <w:sz w:val="24"/>
        </w:rPr>
        <w:t>is</w:t>
      </w:r>
      <w:r>
        <w:rPr>
          <w:rFonts w:ascii="Arial" w:hAnsi="Arial"/>
          <w:sz w:val="24"/>
        </w:rPr>
        <w:t xml:space="preserve"> required from every member of the public in the applicable situation and </w:t>
      </w:r>
      <w:r w:rsidR="00B2215C">
        <w:rPr>
          <w:rFonts w:ascii="Arial" w:hAnsi="Arial"/>
          <w:sz w:val="24"/>
        </w:rPr>
        <w:t xml:space="preserve">is </w:t>
      </w:r>
      <w:r>
        <w:rPr>
          <w:rFonts w:ascii="Arial" w:hAnsi="Arial"/>
          <w:sz w:val="24"/>
        </w:rPr>
        <w:t>not be available from any other source. In addition, there are no filing fees associated wit</w:t>
      </w:r>
      <w:r w:rsidR="009C1C39">
        <w:rPr>
          <w:rFonts w:ascii="Arial" w:hAnsi="Arial"/>
          <w:sz w:val="24"/>
        </w:rPr>
        <w:t>h this information collection.</w:t>
      </w:r>
    </w:p>
    <w:p w:rsidR="00413114" w:rsidP="009A5F9A" w14:paraId="38675231" w14:textId="77777777">
      <w:pPr>
        <w:jc w:val="both"/>
        <w:rPr>
          <w:rFonts w:ascii="Arial" w:hAnsi="Arial"/>
          <w:sz w:val="24"/>
        </w:rPr>
      </w:pPr>
    </w:p>
    <w:p w:rsidR="00452716" w:rsidP="00452716" w14:paraId="1A5F3865" w14:textId="3DEF0DEA">
      <w:pPr>
        <w:ind w:left="360" w:hanging="360"/>
        <w:jc w:val="both"/>
        <w:rPr>
          <w:rFonts w:ascii="Arial" w:hAnsi="Arial"/>
          <w:b/>
          <w:sz w:val="24"/>
        </w:rPr>
      </w:pPr>
      <w:r>
        <w:rPr>
          <w:rFonts w:ascii="Arial" w:hAnsi="Arial"/>
          <w:b/>
          <w:sz w:val="24"/>
        </w:rPr>
        <w:t>6.</w:t>
      </w:r>
      <w:r>
        <w:rPr>
          <w:rFonts w:ascii="Arial" w:hAnsi="Arial"/>
          <w:b/>
          <w:sz w:val="24"/>
        </w:rPr>
        <w:tab/>
      </w:r>
      <w:r w:rsidRPr="00663D28">
        <w:rPr>
          <w:rFonts w:ascii="Arial" w:hAnsi="Arial"/>
          <w:b/>
          <w:sz w:val="24"/>
        </w:rPr>
        <w:t xml:space="preserve">Describe the consequence to </w:t>
      </w:r>
      <w:r w:rsidR="005712B0">
        <w:rPr>
          <w:rFonts w:ascii="Arial" w:hAnsi="Arial"/>
          <w:b/>
          <w:sz w:val="24"/>
        </w:rPr>
        <w:t>f</w:t>
      </w:r>
      <w:r w:rsidRPr="00663D28">
        <w:rPr>
          <w:rFonts w:ascii="Arial" w:hAnsi="Arial"/>
          <w:b/>
          <w:sz w:val="24"/>
        </w:rPr>
        <w:t>ederal program or policy activities if the collection is not conducted or is conducted less frequently, as well as any technical or legal obstacles to reducing burden.</w:t>
      </w:r>
    </w:p>
    <w:p w:rsidR="009A5F9A" w:rsidP="009A5F9A" w14:paraId="4B697A42" w14:textId="77777777">
      <w:pPr>
        <w:jc w:val="both"/>
        <w:rPr>
          <w:rFonts w:ascii="Arial" w:hAnsi="Arial"/>
          <w:sz w:val="24"/>
        </w:rPr>
      </w:pPr>
    </w:p>
    <w:p w:rsidR="00413114" w:rsidP="009A5F9A" w14:paraId="1B63B72D" w14:textId="16F5A726">
      <w:pPr>
        <w:jc w:val="both"/>
        <w:rPr>
          <w:rFonts w:ascii="Arial" w:hAnsi="Arial"/>
          <w:sz w:val="24"/>
        </w:rPr>
      </w:pPr>
      <w:r w:rsidRPr="00B92783">
        <w:rPr>
          <w:rFonts w:ascii="Arial" w:hAnsi="Arial"/>
          <w:sz w:val="24"/>
        </w:rPr>
        <w:t>Less frequent collection of submissions under 37 CFR 1.55(</w:t>
      </w:r>
      <w:r w:rsidRPr="00B92783" w:rsidR="002E6501">
        <w:rPr>
          <w:rFonts w:ascii="Arial" w:hAnsi="Arial"/>
          <w:sz w:val="24"/>
        </w:rPr>
        <w:t>k</w:t>
      </w:r>
      <w:r w:rsidRPr="00B92783">
        <w:rPr>
          <w:rFonts w:ascii="Arial" w:hAnsi="Arial"/>
          <w:sz w:val="24"/>
        </w:rPr>
        <w:t>), 1.78(a)(</w:t>
      </w:r>
      <w:r w:rsidRPr="00B92783" w:rsidR="002E6501">
        <w:rPr>
          <w:rFonts w:ascii="Arial" w:hAnsi="Arial"/>
          <w:sz w:val="24"/>
        </w:rPr>
        <w:t>6</w:t>
      </w:r>
      <w:r w:rsidRPr="00B92783">
        <w:rPr>
          <w:rFonts w:ascii="Arial" w:hAnsi="Arial"/>
          <w:sz w:val="24"/>
        </w:rPr>
        <w:t>), and 1.78(</w:t>
      </w:r>
      <w:r w:rsidRPr="00B92783" w:rsidR="002E6501">
        <w:rPr>
          <w:rFonts w:ascii="Arial" w:hAnsi="Arial"/>
          <w:sz w:val="24"/>
        </w:rPr>
        <w:t>d</w:t>
      </w:r>
      <w:r w:rsidRPr="00B92783">
        <w:rPr>
          <w:rFonts w:ascii="Arial" w:hAnsi="Arial"/>
          <w:sz w:val="24"/>
        </w:rPr>
        <w:t>)(</w:t>
      </w:r>
      <w:r w:rsidRPr="00B92783" w:rsidR="002E6501">
        <w:rPr>
          <w:rFonts w:ascii="Arial" w:hAnsi="Arial"/>
          <w:sz w:val="24"/>
        </w:rPr>
        <w:t>6</w:t>
      </w:r>
      <w:r w:rsidRPr="00B92783">
        <w:rPr>
          <w:rFonts w:ascii="Arial" w:hAnsi="Arial"/>
          <w:sz w:val="24"/>
        </w:rPr>
        <w:t>) would cause examination costs to increase</w:t>
      </w:r>
      <w:r w:rsidR="002824EF">
        <w:rPr>
          <w:rFonts w:ascii="Arial" w:hAnsi="Arial"/>
          <w:sz w:val="24"/>
        </w:rPr>
        <w:t xml:space="preserve">, and could result in </w:t>
      </w:r>
      <w:r w:rsidR="001F4269">
        <w:rPr>
          <w:rFonts w:ascii="Arial" w:hAnsi="Arial"/>
          <w:sz w:val="24"/>
        </w:rPr>
        <w:t>confusion as to the applicable</w:t>
      </w:r>
      <w:r w:rsidR="003763F9">
        <w:rPr>
          <w:rFonts w:ascii="Arial" w:hAnsi="Arial"/>
          <w:sz w:val="24"/>
        </w:rPr>
        <w:t xml:space="preserve"> version of 35 U.S.C. 102 and/or 103</w:t>
      </w:r>
      <w:r w:rsidR="002824EF">
        <w:rPr>
          <w:rFonts w:ascii="Arial" w:hAnsi="Arial"/>
          <w:sz w:val="24"/>
        </w:rPr>
        <w:t xml:space="preserve"> (i.e.</w:t>
      </w:r>
      <w:r w:rsidR="003763F9">
        <w:rPr>
          <w:rFonts w:ascii="Arial" w:hAnsi="Arial"/>
          <w:sz w:val="24"/>
        </w:rPr>
        <w:t>,</w:t>
      </w:r>
      <w:r w:rsidR="002824EF">
        <w:rPr>
          <w:rFonts w:ascii="Arial" w:hAnsi="Arial"/>
          <w:sz w:val="24"/>
        </w:rPr>
        <w:t xml:space="preserve"> AIA versus pre-AIA)</w:t>
      </w:r>
      <w:r w:rsidR="001F4269">
        <w:rPr>
          <w:rFonts w:ascii="Arial" w:hAnsi="Arial"/>
          <w:sz w:val="24"/>
        </w:rPr>
        <w:t xml:space="preserve"> to be used </w:t>
      </w:r>
      <w:r w:rsidR="00191732">
        <w:rPr>
          <w:rFonts w:ascii="Arial" w:hAnsi="Arial"/>
          <w:sz w:val="24"/>
        </w:rPr>
        <w:t>in determining patentability</w:t>
      </w:r>
      <w:r w:rsidRPr="00B92783">
        <w:rPr>
          <w:rFonts w:ascii="Arial" w:hAnsi="Arial"/>
          <w:sz w:val="24"/>
        </w:rPr>
        <w:t>.</w:t>
      </w:r>
      <w:r>
        <w:rPr>
          <w:rFonts w:ascii="Arial" w:hAnsi="Arial"/>
          <w:sz w:val="24"/>
        </w:rPr>
        <w:t xml:space="preserve"> </w:t>
      </w:r>
    </w:p>
    <w:p w:rsidR="0073670C" w:rsidP="009A5F9A" w14:paraId="6AB9F112" w14:textId="77777777">
      <w:pPr>
        <w:jc w:val="both"/>
        <w:rPr>
          <w:rFonts w:ascii="Arial" w:hAnsi="Arial"/>
          <w:sz w:val="24"/>
        </w:rPr>
      </w:pPr>
    </w:p>
    <w:p w:rsidR="00452716" w:rsidRPr="00663D28" w:rsidP="00452716" w14:paraId="39543FC0" w14:textId="77777777">
      <w:pPr>
        <w:ind w:left="360" w:hanging="360"/>
        <w:jc w:val="both"/>
        <w:rPr>
          <w:rFonts w:ascii="Arial" w:hAnsi="Arial"/>
          <w:b/>
          <w:sz w:val="24"/>
        </w:rPr>
      </w:pPr>
      <w:r>
        <w:rPr>
          <w:rFonts w:ascii="Arial" w:hAnsi="Arial"/>
          <w:b/>
          <w:sz w:val="24"/>
        </w:rPr>
        <w:t>7.</w:t>
      </w:r>
      <w:r>
        <w:rPr>
          <w:rFonts w:ascii="Arial" w:hAnsi="Arial"/>
          <w:b/>
          <w:sz w:val="24"/>
        </w:rPr>
        <w:tab/>
      </w:r>
      <w:r w:rsidRPr="00663D28">
        <w:rPr>
          <w:rFonts w:ascii="Arial" w:hAnsi="Arial"/>
          <w:b/>
          <w:sz w:val="24"/>
        </w:rPr>
        <w:t>Explain any special circumstances that would cause an information collection to be conducted in a manner:</w:t>
      </w:r>
    </w:p>
    <w:p w:rsidR="00452716" w:rsidRPr="00663D28" w:rsidP="00452716" w14:paraId="701E8AD4" w14:textId="77777777">
      <w:pPr>
        <w:numPr>
          <w:ilvl w:val="0"/>
          <w:numId w:val="1"/>
        </w:numPr>
        <w:jc w:val="both"/>
        <w:rPr>
          <w:rFonts w:ascii="Arial" w:hAnsi="Arial"/>
          <w:b/>
          <w:sz w:val="24"/>
        </w:rPr>
      </w:pPr>
      <w:r w:rsidRPr="00663D28">
        <w:rPr>
          <w:rFonts w:ascii="Arial" w:hAnsi="Arial"/>
          <w:b/>
          <w:sz w:val="24"/>
        </w:rPr>
        <w:t>requiring respondents to report information to the agency more often than quarterly;</w:t>
      </w:r>
    </w:p>
    <w:p w:rsidR="00452716" w:rsidRPr="00663D28" w:rsidP="00452716" w14:paraId="5EC0DE4D" w14:textId="77777777">
      <w:pPr>
        <w:numPr>
          <w:ilvl w:val="0"/>
          <w:numId w:val="1"/>
        </w:numPr>
        <w:jc w:val="both"/>
        <w:rPr>
          <w:rFonts w:ascii="Arial" w:hAnsi="Arial"/>
          <w:b/>
          <w:sz w:val="24"/>
        </w:rPr>
      </w:pPr>
      <w:r w:rsidRPr="00663D28">
        <w:rPr>
          <w:rFonts w:ascii="Arial" w:hAnsi="Arial"/>
          <w:b/>
          <w:sz w:val="24"/>
        </w:rPr>
        <w:t>requiring respondents to prepare a written response to a collection of information in fewer than 30 days after receipt of it;</w:t>
      </w:r>
    </w:p>
    <w:p w:rsidR="00452716" w:rsidRPr="00663D28" w:rsidP="00452716" w14:paraId="281D1068" w14:textId="77777777">
      <w:pPr>
        <w:numPr>
          <w:ilvl w:val="0"/>
          <w:numId w:val="1"/>
        </w:numPr>
        <w:jc w:val="both"/>
        <w:rPr>
          <w:rFonts w:ascii="Arial" w:hAnsi="Arial"/>
          <w:b/>
          <w:sz w:val="24"/>
        </w:rPr>
      </w:pPr>
      <w:r w:rsidRPr="00663D28">
        <w:rPr>
          <w:rFonts w:ascii="Arial" w:hAnsi="Arial"/>
          <w:b/>
          <w:sz w:val="24"/>
        </w:rPr>
        <w:t>requiring respondents to submit more than an original and two copies of any document;</w:t>
      </w:r>
    </w:p>
    <w:p w:rsidR="00452716" w:rsidRPr="00663D28" w:rsidP="00452716" w14:paraId="7E0B36DA" w14:textId="77777777">
      <w:pPr>
        <w:numPr>
          <w:ilvl w:val="0"/>
          <w:numId w:val="1"/>
        </w:numPr>
        <w:jc w:val="both"/>
        <w:rPr>
          <w:rFonts w:ascii="Arial" w:hAnsi="Arial"/>
          <w:b/>
          <w:sz w:val="24"/>
        </w:rPr>
      </w:pPr>
      <w:r w:rsidRPr="00663D28">
        <w:rPr>
          <w:rFonts w:ascii="Arial" w:hAnsi="Arial"/>
          <w:b/>
          <w:sz w:val="24"/>
        </w:rPr>
        <w:t>requiring respondents to retain records, other than health, medical, government contract, grant-in-aid, or tax records, for more than three years;</w:t>
      </w:r>
    </w:p>
    <w:p w:rsidR="00452716" w:rsidP="00452716" w14:paraId="0F443791" w14:textId="77777777">
      <w:pPr>
        <w:numPr>
          <w:ilvl w:val="0"/>
          <w:numId w:val="1"/>
        </w:numPr>
        <w:jc w:val="both"/>
        <w:rPr>
          <w:rFonts w:ascii="Arial" w:hAnsi="Arial"/>
          <w:b/>
          <w:sz w:val="24"/>
        </w:rPr>
      </w:pPr>
      <w:r w:rsidRPr="00663D28">
        <w:rPr>
          <w:rFonts w:ascii="Arial" w:hAnsi="Arial"/>
          <w:b/>
          <w:sz w:val="24"/>
        </w:rPr>
        <w:t>in connection with a statistical survey, that is not designed to produce valid and reliable results that can be generalized to the universe of study;</w:t>
      </w:r>
    </w:p>
    <w:p w:rsidR="00452716" w:rsidRPr="00E04E86" w:rsidP="00452716" w14:paraId="47147E95" w14:textId="77777777">
      <w:pPr>
        <w:numPr>
          <w:ilvl w:val="0"/>
          <w:numId w:val="1"/>
        </w:numPr>
        <w:jc w:val="both"/>
        <w:rPr>
          <w:rFonts w:ascii="Arial" w:hAnsi="Arial"/>
          <w:b/>
          <w:sz w:val="24"/>
        </w:rPr>
      </w:pPr>
      <w:r w:rsidRPr="00663D28">
        <w:rPr>
          <w:rFonts w:ascii="Arial" w:hAnsi="Arial"/>
          <w:b/>
          <w:sz w:val="24"/>
        </w:rPr>
        <w:t>requiring the use of a statistical data classification that has not been reviewed and</w:t>
      </w:r>
      <w:r>
        <w:rPr>
          <w:rFonts w:ascii="Arial" w:hAnsi="Arial"/>
          <w:b/>
          <w:sz w:val="24"/>
        </w:rPr>
        <w:t xml:space="preserve"> </w:t>
      </w:r>
      <w:r w:rsidRPr="00E04E86">
        <w:rPr>
          <w:rFonts w:ascii="Arial" w:hAnsi="Arial"/>
          <w:b/>
          <w:sz w:val="24"/>
        </w:rPr>
        <w:t>approved by OMB;</w:t>
      </w:r>
    </w:p>
    <w:p w:rsidR="00452716" w:rsidRPr="00E04E86" w:rsidP="00452716" w14:paraId="7848E9D9" w14:textId="77777777">
      <w:pPr>
        <w:numPr>
          <w:ilvl w:val="0"/>
          <w:numId w:val="1"/>
        </w:numPr>
        <w:jc w:val="both"/>
        <w:rPr>
          <w:rFonts w:ascii="Arial" w:hAnsi="Arial"/>
          <w:b/>
          <w:sz w:val="24"/>
        </w:rPr>
      </w:pPr>
      <w:r w:rsidRPr="00663D28">
        <w:rPr>
          <w:rFonts w:ascii="Arial" w:hAnsi="Arial"/>
          <w:b/>
          <w:sz w:val="24"/>
        </w:rPr>
        <w:t>that includes a pledge of confidentiality that is not supported by authority established in</w:t>
      </w:r>
      <w:r>
        <w:rPr>
          <w:rFonts w:ascii="Arial" w:hAnsi="Arial"/>
          <w:b/>
          <w:sz w:val="24"/>
        </w:rPr>
        <w:t xml:space="preserve"> </w:t>
      </w:r>
      <w:r w:rsidRPr="00E04E86">
        <w:rPr>
          <w:rFonts w:ascii="Arial" w:hAnsi="Arial"/>
          <w:b/>
          <w:sz w:val="24"/>
        </w:rPr>
        <w:t>statute or regulation, that is not supported by disclosure and data security policies that are</w:t>
      </w:r>
      <w:r>
        <w:rPr>
          <w:rFonts w:ascii="Arial" w:hAnsi="Arial"/>
          <w:b/>
          <w:sz w:val="24"/>
        </w:rPr>
        <w:t xml:space="preserve"> </w:t>
      </w:r>
      <w:r w:rsidRPr="00E04E86">
        <w:rPr>
          <w:rFonts w:ascii="Arial" w:hAnsi="Arial"/>
          <w:b/>
          <w:sz w:val="24"/>
        </w:rPr>
        <w:t>consistent with the pledge, or which unnecessarily impedes sharing of data with other</w:t>
      </w:r>
      <w:r>
        <w:rPr>
          <w:rFonts w:ascii="Arial" w:hAnsi="Arial"/>
          <w:b/>
          <w:sz w:val="24"/>
        </w:rPr>
        <w:t xml:space="preserve"> </w:t>
      </w:r>
      <w:r w:rsidRPr="00E04E86">
        <w:rPr>
          <w:rFonts w:ascii="Arial" w:hAnsi="Arial"/>
          <w:b/>
          <w:sz w:val="24"/>
        </w:rPr>
        <w:t>agencies for compatible confidential use; or</w:t>
      </w:r>
    </w:p>
    <w:p w:rsidR="00452716" w:rsidRPr="00E04E86" w:rsidP="00452716" w14:paraId="2040343A" w14:textId="77777777">
      <w:pPr>
        <w:numPr>
          <w:ilvl w:val="0"/>
          <w:numId w:val="1"/>
        </w:numPr>
        <w:jc w:val="both"/>
        <w:rPr>
          <w:rFonts w:ascii="Arial" w:hAnsi="Arial"/>
          <w:sz w:val="24"/>
        </w:rPr>
      </w:pPr>
      <w:r w:rsidRPr="00663D28">
        <w:rPr>
          <w:rFonts w:ascii="Arial" w:hAnsi="Arial"/>
          <w:b/>
          <w:sz w:val="24"/>
        </w:rPr>
        <w:t>requiring respondents to submit proprietary trade secrets, or other confidential</w:t>
      </w:r>
      <w:r>
        <w:rPr>
          <w:rFonts w:ascii="Arial" w:hAnsi="Arial"/>
          <w:b/>
          <w:sz w:val="24"/>
        </w:rPr>
        <w:t xml:space="preserve"> </w:t>
      </w:r>
      <w:r w:rsidRPr="00E04E86">
        <w:rPr>
          <w:rFonts w:ascii="Arial" w:hAnsi="Arial"/>
          <w:b/>
          <w:sz w:val="24"/>
        </w:rPr>
        <w:t>information unless the agency can demonstrate that it has instituted procedures to protect</w:t>
      </w:r>
      <w:r>
        <w:rPr>
          <w:rFonts w:ascii="Arial" w:hAnsi="Arial"/>
          <w:b/>
          <w:sz w:val="24"/>
        </w:rPr>
        <w:t xml:space="preserve"> </w:t>
      </w:r>
      <w:r w:rsidRPr="00E04E86">
        <w:rPr>
          <w:rFonts w:ascii="Arial" w:hAnsi="Arial"/>
          <w:b/>
          <w:sz w:val="24"/>
        </w:rPr>
        <w:t>the information's confidentiality to the extent permitted by law.</w:t>
      </w:r>
    </w:p>
    <w:p w:rsidR="009A5F9A" w:rsidP="009A5F9A" w14:paraId="4B697A46" w14:textId="77777777">
      <w:pPr>
        <w:jc w:val="both"/>
        <w:rPr>
          <w:rFonts w:ascii="Arial" w:hAnsi="Arial"/>
          <w:sz w:val="24"/>
        </w:rPr>
      </w:pPr>
    </w:p>
    <w:p w:rsidR="00413114" w:rsidP="009A5F9A" w14:paraId="6E90F9F2" w14:textId="691A07D0">
      <w:pPr>
        <w:jc w:val="both"/>
        <w:rPr>
          <w:rFonts w:ascii="Arial" w:hAnsi="Arial"/>
          <w:sz w:val="24"/>
        </w:rPr>
      </w:pPr>
      <w:r>
        <w:rPr>
          <w:rFonts w:ascii="Arial" w:hAnsi="Arial"/>
          <w:sz w:val="24"/>
        </w:rPr>
        <w:t>There are no special circumstances associated with this collection of information.</w:t>
      </w:r>
    </w:p>
    <w:p w:rsidR="0073670C" w:rsidP="009A5F9A" w14:paraId="244B83AF" w14:textId="77777777">
      <w:pPr>
        <w:jc w:val="both"/>
        <w:rPr>
          <w:rFonts w:ascii="Arial" w:hAnsi="Arial"/>
          <w:sz w:val="24"/>
        </w:rPr>
      </w:pPr>
    </w:p>
    <w:p w:rsidR="00452716" w:rsidP="00714715" w14:paraId="79C48651" w14:textId="32413F1B">
      <w:pPr>
        <w:numPr>
          <w:ilvl w:val="0"/>
          <w:numId w:val="13"/>
        </w:numPr>
        <w:tabs>
          <w:tab w:val="clear" w:pos="720"/>
        </w:tabs>
        <w:ind w:left="360" w:hanging="360"/>
        <w:jc w:val="both"/>
        <w:rPr>
          <w:rFonts w:ascii="Arial" w:hAnsi="Arial"/>
          <w:b/>
          <w:sz w:val="24"/>
        </w:rPr>
      </w:pPr>
      <w:r w:rsidRPr="00046F68">
        <w:rPr>
          <w:rFonts w:ascii="Arial" w:hAnsi="Arial"/>
          <w:b/>
          <w:sz w:val="24"/>
        </w:rPr>
        <w:t xml:space="preserve">If applicable, provide a copy and identify the date and page number of </w:t>
      </w:r>
      <w:r w:rsidRPr="00046F68" w:rsidR="009A3C27">
        <w:rPr>
          <w:rFonts w:ascii="Arial" w:hAnsi="Arial"/>
          <w:b/>
          <w:sz w:val="24"/>
        </w:rPr>
        <w:t>publications</w:t>
      </w:r>
      <w:r w:rsidRPr="00046F68">
        <w:rPr>
          <w:rFonts w:ascii="Arial" w:hAnsi="Arial"/>
          <w:b/>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833190">
        <w:rPr>
          <w:rFonts w:ascii="Arial" w:hAnsi="Arial"/>
          <w:b/>
          <w:sz w:val="24"/>
        </w:rPr>
        <w:t xml:space="preserve"> </w:t>
      </w:r>
      <w:r w:rsidRPr="00046F68">
        <w:rPr>
          <w:rFonts w:ascii="Arial" w:hAnsi="Arial"/>
          <w:b/>
          <w:sz w:val="24"/>
        </w:rPr>
        <w:t>Describe efforts to consult with persons outside the agency to obtain their views on the</w:t>
      </w:r>
      <w:r>
        <w:rPr>
          <w:rFonts w:ascii="Arial" w:hAnsi="Arial"/>
          <w:b/>
          <w:sz w:val="24"/>
        </w:rPr>
        <w:t xml:space="preserve"> </w:t>
      </w:r>
      <w:r w:rsidRPr="00046F68">
        <w:rPr>
          <w:rFonts w:ascii="Arial" w:hAnsi="Arial"/>
          <w:b/>
          <w:sz w:val="24"/>
        </w:rPr>
        <w:t>availability of data, frequency of collection, the clarity of instructions and recordkeeping,</w:t>
      </w:r>
      <w:r>
        <w:rPr>
          <w:rFonts w:ascii="Arial" w:hAnsi="Arial"/>
          <w:b/>
          <w:sz w:val="24"/>
        </w:rPr>
        <w:t xml:space="preserve"> </w:t>
      </w:r>
      <w:r w:rsidRPr="00046F68">
        <w:rPr>
          <w:rFonts w:ascii="Arial" w:hAnsi="Arial"/>
          <w:b/>
          <w:sz w:val="24"/>
        </w:rPr>
        <w:t>disclosure, or reporting format (if any), and on the data elements to be recorded, disclosed, or</w:t>
      </w:r>
      <w:r>
        <w:rPr>
          <w:rFonts w:ascii="Arial" w:hAnsi="Arial"/>
          <w:b/>
          <w:sz w:val="24"/>
        </w:rPr>
        <w:t xml:space="preserve"> </w:t>
      </w:r>
      <w:r w:rsidRPr="00046F68">
        <w:rPr>
          <w:rFonts w:ascii="Arial" w:hAnsi="Arial"/>
          <w:b/>
          <w:sz w:val="24"/>
        </w:rPr>
        <w:t>reported.</w:t>
      </w:r>
      <w:r w:rsidR="00833190">
        <w:rPr>
          <w:rFonts w:ascii="Arial" w:hAnsi="Arial"/>
          <w:b/>
          <w:sz w:val="24"/>
        </w:rPr>
        <w:t xml:space="preserve"> </w:t>
      </w:r>
      <w:r w:rsidRPr="00046F68">
        <w:rPr>
          <w:rFonts w:ascii="Arial" w:hAnsi="Arial"/>
          <w:b/>
          <w:sz w:val="24"/>
        </w:rPr>
        <w:t>Consultation with representatives of those from whom information is to be obtained or those</w:t>
      </w:r>
      <w:r>
        <w:rPr>
          <w:rFonts w:ascii="Arial" w:hAnsi="Arial"/>
          <w:b/>
          <w:sz w:val="24"/>
        </w:rPr>
        <w:t xml:space="preserve"> </w:t>
      </w:r>
      <w:r w:rsidRPr="00046F68">
        <w:rPr>
          <w:rFonts w:ascii="Arial" w:hAnsi="Arial"/>
          <w:b/>
          <w:sz w:val="24"/>
        </w:rPr>
        <w:t>who must compile records should occur at least once every 3 years - even if the collection of</w:t>
      </w:r>
      <w:r>
        <w:rPr>
          <w:rFonts w:ascii="Arial" w:hAnsi="Arial"/>
          <w:b/>
          <w:sz w:val="24"/>
        </w:rPr>
        <w:t xml:space="preserve"> </w:t>
      </w:r>
      <w:r w:rsidRPr="00046F68">
        <w:rPr>
          <w:rFonts w:ascii="Arial" w:hAnsi="Arial"/>
          <w:b/>
          <w:sz w:val="24"/>
        </w:rPr>
        <w:t>information activity is the same as in prior periods. There may be circumstances that may</w:t>
      </w:r>
      <w:r>
        <w:rPr>
          <w:rFonts w:ascii="Arial" w:hAnsi="Arial"/>
          <w:b/>
          <w:sz w:val="24"/>
        </w:rPr>
        <w:t xml:space="preserve"> </w:t>
      </w:r>
      <w:r w:rsidRPr="00046F68">
        <w:rPr>
          <w:rFonts w:ascii="Arial" w:hAnsi="Arial"/>
          <w:b/>
          <w:sz w:val="24"/>
        </w:rPr>
        <w:t>preclude consultation in a specific situation. These circumstances should be explained.</w:t>
      </w:r>
    </w:p>
    <w:p w:rsidR="009A5F9A" w:rsidP="009A5F9A" w14:paraId="4B697A4A" w14:textId="77777777">
      <w:pPr>
        <w:jc w:val="both"/>
        <w:rPr>
          <w:rFonts w:ascii="Arial" w:hAnsi="Arial"/>
          <w:sz w:val="24"/>
        </w:rPr>
      </w:pPr>
    </w:p>
    <w:p w:rsidR="009A5F9A" w:rsidP="009A5F9A" w14:paraId="4B697A4B" w14:textId="775E4222">
      <w:pPr>
        <w:jc w:val="both"/>
        <w:rPr>
          <w:rFonts w:ascii="Arial" w:hAnsi="Arial" w:cs="Arial"/>
          <w:sz w:val="24"/>
          <w:szCs w:val="24"/>
        </w:rPr>
      </w:pPr>
      <w:bookmarkStart w:id="0" w:name="OLE_LINK2"/>
      <w:r>
        <w:rPr>
          <w:rFonts w:ascii="Arial" w:hAnsi="Arial"/>
          <w:sz w:val="24"/>
        </w:rPr>
        <w:t xml:space="preserve">The </w:t>
      </w:r>
      <w:r w:rsidR="002B3C3B">
        <w:rPr>
          <w:rFonts w:ascii="Arial" w:hAnsi="Arial"/>
          <w:sz w:val="24"/>
        </w:rPr>
        <w:t xml:space="preserve">60-Day Notice was published in the </w:t>
      </w:r>
      <w:r w:rsidR="002B3C3B">
        <w:rPr>
          <w:rFonts w:ascii="Arial" w:hAnsi="Arial"/>
          <w:i/>
          <w:sz w:val="24"/>
        </w:rPr>
        <w:t>Federal Register</w:t>
      </w:r>
      <w:r w:rsidR="009F20FC">
        <w:rPr>
          <w:rFonts w:ascii="Arial" w:hAnsi="Arial"/>
          <w:i/>
          <w:sz w:val="24"/>
        </w:rPr>
        <w:t xml:space="preserve"> </w:t>
      </w:r>
      <w:r w:rsidR="002B3C3B">
        <w:rPr>
          <w:rFonts w:ascii="Arial" w:hAnsi="Arial" w:cs="Arial"/>
          <w:sz w:val="24"/>
          <w:szCs w:val="24"/>
        </w:rPr>
        <w:t>on</w:t>
      </w:r>
      <w:r w:rsidR="009F20FC">
        <w:rPr>
          <w:rFonts w:ascii="Arial" w:hAnsi="Arial" w:cs="Arial"/>
          <w:sz w:val="24"/>
          <w:szCs w:val="24"/>
        </w:rPr>
        <w:t xml:space="preserve"> </w:t>
      </w:r>
      <w:r w:rsidR="00171748">
        <w:rPr>
          <w:rFonts w:ascii="Arial" w:hAnsi="Arial" w:cs="Arial"/>
          <w:sz w:val="24"/>
          <w:szCs w:val="24"/>
        </w:rPr>
        <w:t>October 9, 2024</w:t>
      </w:r>
      <w:r w:rsidR="00191732">
        <w:rPr>
          <w:rFonts w:ascii="Arial" w:hAnsi="Arial" w:cs="Arial"/>
          <w:sz w:val="24"/>
          <w:szCs w:val="24"/>
        </w:rPr>
        <w:t xml:space="preserve"> </w:t>
      </w:r>
      <w:r w:rsidR="00775D1E">
        <w:rPr>
          <w:rFonts w:ascii="Arial" w:hAnsi="Arial" w:cs="Arial"/>
          <w:sz w:val="24"/>
          <w:szCs w:val="24"/>
        </w:rPr>
        <w:t>(</w:t>
      </w:r>
      <w:r w:rsidR="00E82DE9">
        <w:rPr>
          <w:rFonts w:ascii="Arial" w:hAnsi="Arial" w:cs="Arial"/>
          <w:sz w:val="24"/>
          <w:szCs w:val="24"/>
        </w:rPr>
        <w:t>8</w:t>
      </w:r>
      <w:r w:rsidR="00171748">
        <w:rPr>
          <w:rFonts w:ascii="Arial" w:hAnsi="Arial" w:cs="Arial"/>
          <w:sz w:val="24"/>
          <w:szCs w:val="24"/>
        </w:rPr>
        <w:t>9</w:t>
      </w:r>
      <w:r w:rsidR="008C363B">
        <w:rPr>
          <w:rFonts w:ascii="Arial" w:hAnsi="Arial" w:cs="Arial"/>
          <w:sz w:val="24"/>
          <w:szCs w:val="24"/>
        </w:rPr>
        <w:t xml:space="preserve"> </w:t>
      </w:r>
      <w:r w:rsidR="005237F2">
        <w:rPr>
          <w:rFonts w:ascii="Arial" w:hAnsi="Arial" w:cs="Arial"/>
          <w:sz w:val="24"/>
          <w:szCs w:val="24"/>
        </w:rPr>
        <w:t>FR</w:t>
      </w:r>
      <w:r w:rsidR="00191732">
        <w:rPr>
          <w:rFonts w:ascii="Arial" w:hAnsi="Arial" w:cs="Arial"/>
          <w:sz w:val="24"/>
          <w:szCs w:val="24"/>
        </w:rPr>
        <w:t xml:space="preserve"> </w:t>
      </w:r>
      <w:r w:rsidR="00171748">
        <w:rPr>
          <w:rFonts w:ascii="Arial" w:hAnsi="Arial" w:cs="Arial"/>
          <w:sz w:val="24"/>
          <w:szCs w:val="24"/>
        </w:rPr>
        <w:t>81894</w:t>
      </w:r>
      <w:r w:rsidR="00775D1E">
        <w:rPr>
          <w:rFonts w:ascii="Arial" w:hAnsi="Arial" w:cs="Arial"/>
          <w:sz w:val="24"/>
          <w:szCs w:val="24"/>
        </w:rPr>
        <w:t>)</w:t>
      </w:r>
      <w:r w:rsidR="002B3C3B">
        <w:rPr>
          <w:rFonts w:ascii="Arial" w:hAnsi="Arial" w:cs="Arial"/>
          <w:sz w:val="24"/>
          <w:szCs w:val="24"/>
        </w:rPr>
        <w:t>.</w:t>
      </w:r>
      <w:r>
        <w:rPr>
          <w:rStyle w:val="FootnoteReference"/>
          <w:rFonts w:ascii="Arial" w:hAnsi="Arial" w:cs="Arial"/>
          <w:sz w:val="24"/>
          <w:szCs w:val="24"/>
        </w:rPr>
        <w:footnoteReference w:id="2"/>
      </w:r>
      <w:r w:rsidR="002B3C3B">
        <w:rPr>
          <w:rFonts w:ascii="Arial" w:hAnsi="Arial" w:cs="Arial"/>
          <w:sz w:val="24"/>
          <w:szCs w:val="24"/>
        </w:rPr>
        <w:t xml:space="preserve"> The comment period ended </w:t>
      </w:r>
      <w:r w:rsidR="00171748">
        <w:rPr>
          <w:rFonts w:ascii="Arial" w:hAnsi="Arial" w:cs="Arial"/>
          <w:sz w:val="24"/>
          <w:szCs w:val="24"/>
        </w:rPr>
        <w:t>December 9, 2024</w:t>
      </w:r>
      <w:r w:rsidR="002B3C3B">
        <w:rPr>
          <w:rFonts w:ascii="Arial" w:hAnsi="Arial" w:cs="Arial"/>
          <w:sz w:val="24"/>
          <w:szCs w:val="24"/>
        </w:rPr>
        <w:t xml:space="preserve">. </w:t>
      </w:r>
      <w:r w:rsidRPr="00B2215C" w:rsidR="00B2215C">
        <w:rPr>
          <w:rFonts w:ascii="Arial" w:hAnsi="Arial" w:cs="Arial"/>
          <w:sz w:val="24"/>
          <w:szCs w:val="24"/>
        </w:rPr>
        <w:t xml:space="preserve">The USPTO received no public comments in response to the notice.  </w:t>
      </w:r>
    </w:p>
    <w:p w:rsidR="009A5F9A" w:rsidRPr="006F16E8" w:rsidP="009A5F9A" w14:paraId="4B697A4E" w14:textId="77777777">
      <w:pPr>
        <w:jc w:val="both"/>
        <w:rPr>
          <w:rFonts w:ascii="Arial" w:hAnsi="Arial"/>
          <w:sz w:val="24"/>
        </w:rPr>
      </w:pPr>
    </w:p>
    <w:p w:rsidR="009A5F9A" w:rsidP="009A5F9A" w14:paraId="4B697A50" w14:textId="1EFF84E7">
      <w:pPr>
        <w:jc w:val="both"/>
        <w:rPr>
          <w:rFonts w:ascii="Arial" w:hAnsi="Arial"/>
          <w:sz w:val="24"/>
        </w:rPr>
      </w:pPr>
      <w:r w:rsidRPr="00ED01C1">
        <w:rPr>
          <w:rFonts w:ascii="Arial" w:hAnsi="Arial"/>
          <w:sz w:val="24"/>
        </w:rPr>
        <w:t xml:space="preserve">The USPTO has long-standing relationships with groups from whom patent application data is collected, such as the American Intellectual Property Law Association (AIPLA), as well as patent bar associations, inventor groups, and users of </w:t>
      </w:r>
      <w:r w:rsidR="00E37D74">
        <w:rPr>
          <w:rFonts w:ascii="Arial" w:hAnsi="Arial"/>
          <w:sz w:val="24"/>
        </w:rPr>
        <w:t>its</w:t>
      </w:r>
      <w:r w:rsidRPr="00ED01C1">
        <w:rPr>
          <w:rFonts w:ascii="Arial" w:hAnsi="Arial"/>
          <w:sz w:val="24"/>
        </w:rPr>
        <w:t xml:space="preserve"> public facilities. Views expressed by these groups are considered in developing information collection requirements and during the renewal of an information collection. No views have been expressed regarding the present renewal.</w:t>
      </w:r>
    </w:p>
    <w:p w:rsidR="0073670C" w:rsidP="009A5F9A" w14:paraId="3CD1A7D7" w14:textId="77777777">
      <w:pPr>
        <w:jc w:val="both"/>
        <w:rPr>
          <w:rFonts w:ascii="Arial" w:hAnsi="Arial"/>
          <w:sz w:val="24"/>
        </w:rPr>
      </w:pPr>
    </w:p>
    <w:bookmarkEnd w:id="0"/>
    <w:p w:rsidR="00452716" w:rsidRPr="00E25078" w:rsidP="00714715" w14:paraId="190D4DEB" w14:textId="77777777">
      <w:pPr>
        <w:numPr>
          <w:ilvl w:val="0"/>
          <w:numId w:val="13"/>
        </w:numPr>
        <w:tabs>
          <w:tab w:val="clear" w:pos="720"/>
        </w:tabs>
        <w:ind w:left="360" w:hanging="360"/>
        <w:jc w:val="both"/>
        <w:rPr>
          <w:rFonts w:ascii="Arial" w:hAnsi="Arial"/>
          <w:sz w:val="24"/>
        </w:rPr>
      </w:pPr>
      <w:r w:rsidRPr="00046F68">
        <w:rPr>
          <w:rFonts w:ascii="Arial" w:hAnsi="Arial"/>
          <w:b/>
          <w:sz w:val="24"/>
        </w:rPr>
        <w:t>Explain any decision to provide any payment or gift to respondents, other than remuneration</w:t>
      </w:r>
      <w:r>
        <w:rPr>
          <w:rFonts w:ascii="Arial" w:hAnsi="Arial"/>
          <w:b/>
          <w:sz w:val="24"/>
        </w:rPr>
        <w:t xml:space="preserve"> </w:t>
      </w:r>
      <w:r w:rsidRPr="00E25078">
        <w:rPr>
          <w:rFonts w:ascii="Arial" w:hAnsi="Arial"/>
          <w:b/>
          <w:sz w:val="24"/>
        </w:rPr>
        <w:t>of contractors or grantees.</w:t>
      </w:r>
    </w:p>
    <w:p w:rsidR="009A5F9A" w:rsidP="009A5F9A" w14:paraId="4B697A52" w14:textId="77777777">
      <w:pPr>
        <w:jc w:val="both"/>
        <w:rPr>
          <w:rFonts w:ascii="Arial" w:hAnsi="Arial"/>
          <w:sz w:val="24"/>
        </w:rPr>
      </w:pPr>
    </w:p>
    <w:p w:rsidR="009A5F9A" w:rsidP="009A5F9A" w14:paraId="4B697A53" w14:textId="6582AFCF">
      <w:pPr>
        <w:jc w:val="both"/>
        <w:rPr>
          <w:rFonts w:ascii="Arial" w:hAnsi="Arial"/>
          <w:sz w:val="24"/>
        </w:rPr>
      </w:pPr>
      <w:r>
        <w:rPr>
          <w:rFonts w:ascii="Arial" w:hAnsi="Arial"/>
          <w:sz w:val="24"/>
        </w:rPr>
        <w:t>This information collection does not involve a paym</w:t>
      </w:r>
      <w:r w:rsidR="002E6501">
        <w:rPr>
          <w:rFonts w:ascii="Arial" w:hAnsi="Arial"/>
          <w:sz w:val="24"/>
        </w:rPr>
        <w:t>ent or gift to any respondent.</w:t>
      </w:r>
    </w:p>
    <w:p w:rsidR="00413114" w:rsidP="009A5F9A" w14:paraId="44309207" w14:textId="77777777">
      <w:pPr>
        <w:jc w:val="both"/>
        <w:rPr>
          <w:rFonts w:ascii="Arial" w:hAnsi="Arial"/>
          <w:sz w:val="24"/>
        </w:rPr>
      </w:pPr>
    </w:p>
    <w:p w:rsidR="00452716" w:rsidP="00714715" w14:paraId="54C18208" w14:textId="66BDA977">
      <w:pPr>
        <w:numPr>
          <w:ilvl w:val="0"/>
          <w:numId w:val="13"/>
        </w:numPr>
        <w:tabs>
          <w:tab w:val="clear" w:pos="720"/>
        </w:tabs>
        <w:ind w:left="360" w:hanging="360"/>
        <w:jc w:val="both"/>
        <w:rPr>
          <w:rFonts w:ascii="Arial" w:hAnsi="Arial"/>
          <w:sz w:val="24"/>
        </w:rPr>
      </w:pPr>
      <w:r w:rsidRPr="00046F68">
        <w:rPr>
          <w:rFonts w:ascii="Arial" w:hAnsi="Arial"/>
          <w:b/>
          <w:sz w:val="24"/>
        </w:rPr>
        <w:t>Describe any assurance of confidentiality provided to respondents and the basis for the</w:t>
      </w:r>
      <w:r>
        <w:rPr>
          <w:rFonts w:ascii="Arial" w:hAnsi="Arial"/>
          <w:b/>
          <w:sz w:val="24"/>
        </w:rPr>
        <w:t xml:space="preserve"> </w:t>
      </w:r>
      <w:r w:rsidRPr="00046F68">
        <w:rPr>
          <w:rFonts w:ascii="Arial" w:hAnsi="Arial"/>
          <w:b/>
          <w:sz w:val="24"/>
        </w:rPr>
        <w:t xml:space="preserve">assurance in statute, regulation, or agency policy. If the collection requires a </w:t>
      </w:r>
      <w:r w:rsidRPr="00046F68" w:rsidR="00EF041B">
        <w:rPr>
          <w:rFonts w:ascii="Arial" w:hAnsi="Arial"/>
          <w:b/>
          <w:sz w:val="24"/>
        </w:rPr>
        <w:t>system of records notice (SORN)</w:t>
      </w:r>
      <w:r>
        <w:rPr>
          <w:rFonts w:ascii="Arial" w:hAnsi="Arial"/>
          <w:b/>
          <w:sz w:val="24"/>
        </w:rPr>
        <w:t xml:space="preserve"> or privacy impact </w:t>
      </w:r>
      <w:r w:rsidRPr="00046F68">
        <w:rPr>
          <w:rFonts w:ascii="Arial" w:hAnsi="Arial"/>
          <w:b/>
          <w:sz w:val="24"/>
        </w:rPr>
        <w:t>assessment (PIA), those should be cited and</w:t>
      </w:r>
      <w:r>
        <w:rPr>
          <w:rFonts w:ascii="Arial" w:hAnsi="Arial"/>
          <w:b/>
          <w:sz w:val="24"/>
        </w:rPr>
        <w:t xml:space="preserve"> </w:t>
      </w:r>
      <w:r w:rsidRPr="00046F68">
        <w:rPr>
          <w:rFonts w:ascii="Arial" w:hAnsi="Arial"/>
          <w:b/>
          <w:sz w:val="24"/>
        </w:rPr>
        <w:t>described here.</w:t>
      </w:r>
    </w:p>
    <w:p w:rsidR="007E0FE7" w:rsidP="009A5F9A" w14:paraId="0BE7E7FD" w14:textId="77777777">
      <w:pPr>
        <w:jc w:val="both"/>
        <w:rPr>
          <w:rFonts w:ascii="Arial" w:hAnsi="Arial"/>
          <w:sz w:val="24"/>
        </w:rPr>
      </w:pPr>
    </w:p>
    <w:p w:rsidR="009A5F9A" w:rsidRPr="00CC2C4B" w:rsidP="009A5F9A" w14:paraId="4B697A56" w14:textId="7AA44B41">
      <w:pPr>
        <w:jc w:val="both"/>
        <w:rPr>
          <w:rFonts w:ascii="Arial" w:hAnsi="Arial"/>
          <w:sz w:val="24"/>
          <w:u w:val="single"/>
        </w:rPr>
      </w:pPr>
      <w:r w:rsidRPr="00CC2C4B">
        <w:rPr>
          <w:rFonts w:ascii="Arial" w:hAnsi="Arial"/>
          <w:sz w:val="24"/>
          <w:u w:val="single"/>
        </w:rPr>
        <w:t>Confidentiality</w:t>
      </w:r>
    </w:p>
    <w:p w:rsidR="007E0FE7" w:rsidP="009A5F9A" w14:paraId="06321452" w14:textId="77777777">
      <w:pPr>
        <w:jc w:val="both"/>
        <w:rPr>
          <w:rFonts w:ascii="Arial" w:hAnsi="Arial"/>
          <w:sz w:val="24"/>
        </w:rPr>
      </w:pPr>
    </w:p>
    <w:p w:rsidR="00E82DE9" w:rsidP="00E82DE9" w14:paraId="0E7C49B1" w14:textId="67F03E7E">
      <w:pPr>
        <w:pStyle w:val="NoSpacing"/>
        <w:jc w:val="both"/>
        <w:rPr>
          <w:rFonts w:ascii="Arial" w:hAnsi="Arial" w:cs="Arial"/>
          <w:sz w:val="24"/>
        </w:rPr>
      </w:pPr>
      <w:r>
        <w:rPr>
          <w:rFonts w:ascii="Arial" w:hAnsi="Arial" w:cs="Arial"/>
          <w:sz w:val="24"/>
        </w:rPr>
        <w:t>The c</w:t>
      </w:r>
      <w:r>
        <w:rPr>
          <w:rFonts w:ascii="Arial" w:hAnsi="Arial" w:cs="Arial"/>
          <w:sz w:val="24"/>
        </w:rPr>
        <w:t>onfidentiality of patent applications is governed by statute (35 U.S.C. 122) and regulation (37 CFR 1.11 and 1.14). The USPTO has a legal obligation to maintain the confidentiality of the contents of unpublished patent applications and related documents. Upon publication of an application or issuance of a patent, the patent application file is made available to the public, subject to the provisions for providing only a redacted copy of the file contents</w:t>
      </w:r>
      <w:r>
        <w:rPr>
          <w:rFonts w:ascii="Arial" w:hAnsi="Arial" w:cs="Arial"/>
          <w:sz w:val="24"/>
        </w:rPr>
        <w:t xml:space="preserve"> </w:t>
      </w:r>
      <w:r w:rsidRPr="001E636E">
        <w:rPr>
          <w:rFonts w:ascii="Arial" w:hAnsi="Arial" w:cs="Arial"/>
          <w:sz w:val="24"/>
        </w:rPr>
        <w:t>(37 CFR 1.11(a) and 1.217)</w:t>
      </w:r>
      <w:r>
        <w:rPr>
          <w:rFonts w:ascii="Arial" w:hAnsi="Arial" w:cs="Arial"/>
          <w:sz w:val="24"/>
        </w:rPr>
        <w:t xml:space="preserve">. </w:t>
      </w:r>
      <w:r w:rsidRPr="001E636E">
        <w:rPr>
          <w:rFonts w:ascii="Arial" w:hAnsi="Arial" w:cs="Arial"/>
          <w:sz w:val="24"/>
        </w:rPr>
        <w:t>The items in this information collection are filed in a patent application. Accordingly, the USPTO will maintain the confidentiality of an item received under this information collection until the application in which it is filed publishes or issues as a patent.</w:t>
      </w:r>
    </w:p>
    <w:p w:rsidR="00E82DE9" w:rsidP="00E82DE9" w14:paraId="515F1A88" w14:textId="5ABB93A0">
      <w:pPr>
        <w:pStyle w:val="NoSpacing"/>
        <w:rPr>
          <w:rFonts w:ascii="Arial" w:hAnsi="Arial" w:cs="Arial"/>
          <w:sz w:val="24"/>
          <w:szCs w:val="24"/>
        </w:rPr>
      </w:pPr>
    </w:p>
    <w:p w:rsidR="007E0FE7" w:rsidRPr="00CC2C4B" w:rsidP="00E82DE9" w14:paraId="691B3C3C" w14:textId="654F2426">
      <w:pPr>
        <w:pStyle w:val="NoSpacing"/>
        <w:rPr>
          <w:rFonts w:ascii="Arial" w:hAnsi="Arial" w:cs="Arial"/>
          <w:sz w:val="24"/>
          <w:szCs w:val="24"/>
          <w:u w:val="single"/>
        </w:rPr>
      </w:pPr>
      <w:r w:rsidRPr="00CC2C4B">
        <w:rPr>
          <w:rFonts w:ascii="Arial" w:hAnsi="Arial" w:cs="Arial"/>
          <w:sz w:val="24"/>
          <w:szCs w:val="24"/>
          <w:u w:val="single"/>
        </w:rPr>
        <w:t>Privacy Act System of Records Information</w:t>
      </w:r>
    </w:p>
    <w:p w:rsidR="007E0FE7" w:rsidP="00E82DE9" w14:paraId="1AB43BF4" w14:textId="77777777">
      <w:pPr>
        <w:pStyle w:val="NoSpacing"/>
        <w:rPr>
          <w:rFonts w:ascii="Arial" w:hAnsi="Arial" w:cs="Arial"/>
          <w:sz w:val="24"/>
          <w:szCs w:val="24"/>
        </w:rPr>
      </w:pPr>
    </w:p>
    <w:p w:rsidR="007E0FE7" w:rsidRPr="007E0FE7" w:rsidP="007E0FE7" w14:paraId="7848452E" w14:textId="280FBCB0">
      <w:pPr>
        <w:tabs>
          <w:tab w:val="left" w:pos="-984"/>
          <w:tab w:val="left" w:pos="-720"/>
          <w:tab w:val="left" w:pos="720"/>
        </w:tabs>
        <w:jc w:val="both"/>
        <w:rPr>
          <w:rFonts w:ascii="Arial" w:hAnsi="Arial" w:cs="Arial"/>
          <w:sz w:val="24"/>
          <w:szCs w:val="24"/>
        </w:rPr>
      </w:pPr>
      <w:bookmarkStart w:id="1" w:name="_Hlk166674258"/>
      <w:r w:rsidRPr="007E0FE7">
        <w:rPr>
          <w:rFonts w:ascii="Arial" w:hAnsi="Arial" w:cs="Arial"/>
          <w:sz w:val="24"/>
          <w:szCs w:val="24"/>
        </w:rPr>
        <w:t xml:space="preserve">This information collection contains information which is subject to the Privacy Act. This information is collected on </w:t>
      </w:r>
      <w:r w:rsidR="008A6ACC">
        <w:rPr>
          <w:rFonts w:ascii="Arial" w:hAnsi="Arial" w:cs="Arial"/>
          <w:sz w:val="24"/>
          <w:szCs w:val="24"/>
        </w:rPr>
        <w:t xml:space="preserve">documents related to </w:t>
      </w:r>
      <w:r w:rsidRPr="007E0FE7">
        <w:rPr>
          <w:rFonts w:ascii="Arial" w:hAnsi="Arial" w:cs="Arial"/>
          <w:sz w:val="24"/>
          <w:szCs w:val="24"/>
        </w:rPr>
        <w:t xml:space="preserve">patent </w:t>
      </w:r>
      <w:r>
        <w:rPr>
          <w:rFonts w:ascii="Arial" w:hAnsi="Arial" w:cs="Arial"/>
          <w:sz w:val="24"/>
          <w:szCs w:val="24"/>
        </w:rPr>
        <w:t>applications</w:t>
      </w:r>
      <w:r w:rsidRPr="007E0FE7">
        <w:rPr>
          <w:rFonts w:ascii="Arial" w:hAnsi="Arial" w:cs="Arial"/>
          <w:sz w:val="24"/>
          <w:szCs w:val="24"/>
        </w:rPr>
        <w:t xml:space="preserve">. Privacy Act Statements are included on these forms. The following System of Records Notices (SORNs) provide privacy disclosures and information about </w:t>
      </w:r>
      <w:r w:rsidR="004A650B">
        <w:rPr>
          <w:rFonts w:ascii="Arial" w:hAnsi="Arial" w:cs="Arial"/>
          <w:sz w:val="24"/>
          <w:szCs w:val="24"/>
        </w:rPr>
        <w:t xml:space="preserve">the </w:t>
      </w:r>
      <w:r w:rsidRPr="007E0FE7">
        <w:rPr>
          <w:rFonts w:ascii="Arial" w:hAnsi="Arial" w:cs="Arial"/>
          <w:sz w:val="24"/>
          <w:szCs w:val="24"/>
        </w:rPr>
        <w:t xml:space="preserve">USPTO’s handling of </w:t>
      </w:r>
      <w:r w:rsidR="004A650B">
        <w:rPr>
          <w:rFonts w:ascii="Arial" w:hAnsi="Arial" w:cs="Arial"/>
          <w:sz w:val="24"/>
          <w:szCs w:val="24"/>
        </w:rPr>
        <w:t xml:space="preserve">any </w:t>
      </w:r>
      <w:r w:rsidRPr="007E0FE7">
        <w:rPr>
          <w:rFonts w:ascii="Arial" w:hAnsi="Arial" w:cs="Arial"/>
          <w:sz w:val="24"/>
          <w:szCs w:val="24"/>
        </w:rPr>
        <w:t xml:space="preserve">personally identifiable information (PII) that </w:t>
      </w:r>
      <w:r w:rsidR="004A650B">
        <w:rPr>
          <w:rFonts w:ascii="Arial" w:hAnsi="Arial" w:cs="Arial"/>
          <w:sz w:val="24"/>
          <w:szCs w:val="24"/>
        </w:rPr>
        <w:t xml:space="preserve">may be included </w:t>
      </w:r>
      <w:r w:rsidR="00223687">
        <w:rPr>
          <w:rFonts w:ascii="Arial" w:hAnsi="Arial" w:cs="Arial"/>
          <w:sz w:val="24"/>
          <w:szCs w:val="24"/>
        </w:rPr>
        <w:t xml:space="preserve">when submitting the information of </w:t>
      </w:r>
      <w:r w:rsidRPr="007E0FE7">
        <w:rPr>
          <w:rFonts w:ascii="Arial" w:hAnsi="Arial" w:cs="Arial"/>
          <w:sz w:val="24"/>
          <w:szCs w:val="24"/>
        </w:rPr>
        <w:t xml:space="preserve">this collection. </w:t>
      </w:r>
    </w:p>
    <w:p w:rsidR="007E0FE7" w:rsidP="001E636E" w14:paraId="280C3B36" w14:textId="77777777">
      <w:pPr>
        <w:pStyle w:val="NoSpacing"/>
        <w:jc w:val="both"/>
        <w:rPr>
          <w:rFonts w:ascii="Arial" w:hAnsi="Arial" w:cs="Arial"/>
          <w:sz w:val="24"/>
          <w:szCs w:val="24"/>
        </w:rPr>
      </w:pPr>
    </w:p>
    <w:p w:rsidR="001E636E" w:rsidP="001E636E" w14:paraId="6052A922" w14:textId="3525DA38">
      <w:pPr>
        <w:pStyle w:val="NoSpacing"/>
        <w:jc w:val="both"/>
        <w:rPr>
          <w:rFonts w:ascii="Arial" w:hAnsi="Arial" w:cs="Arial"/>
          <w:sz w:val="24"/>
        </w:rPr>
      </w:pPr>
      <w:r w:rsidRPr="000F52A1">
        <w:rPr>
          <w:rFonts w:ascii="Arial" w:hAnsi="Arial" w:cs="Arial"/>
          <w:sz w:val="24"/>
          <w:szCs w:val="24"/>
        </w:rPr>
        <w:t>The applicable Privacy Act System of Records Notice for this information collection is COMMERCE/PAT-TM-7 Patent Application Files , available at 78 FR 19243 (March 29, 2013).</w:t>
      </w:r>
      <w:r>
        <w:rPr>
          <w:rStyle w:val="FootnoteReference"/>
          <w:rFonts w:ascii="Arial" w:hAnsi="Arial" w:cs="Arial"/>
          <w:sz w:val="24"/>
          <w:szCs w:val="24"/>
        </w:rPr>
        <w:footnoteReference w:id="3"/>
      </w:r>
      <w:r w:rsidRPr="00725736">
        <w:rPr>
          <w:rFonts w:ascii="Arial" w:hAnsi="Arial" w:cs="Arial"/>
          <w:sz w:val="24"/>
          <w:szCs w:val="24"/>
        </w:rPr>
        <w:t xml:space="preserve"> The purpose of </w:t>
      </w:r>
      <w:r w:rsidR="00013C5B">
        <w:rPr>
          <w:rFonts w:ascii="Arial" w:hAnsi="Arial" w:cs="Arial"/>
          <w:sz w:val="24"/>
          <w:szCs w:val="24"/>
        </w:rPr>
        <w:t>PAT-TM</w:t>
      </w:r>
      <w:r w:rsidRPr="002777DB" w:rsidR="00013C5B">
        <w:rPr>
          <w:rFonts w:ascii="Arial" w:hAnsi="Arial" w:cs="Arial"/>
          <w:sz w:val="24"/>
          <w:szCs w:val="24"/>
        </w:rPr>
        <w:t xml:space="preserve"> </w:t>
      </w:r>
      <w:r w:rsidRPr="002777DB">
        <w:rPr>
          <w:rFonts w:ascii="Arial" w:hAnsi="Arial" w:cs="Arial"/>
          <w:sz w:val="24"/>
          <w:szCs w:val="24"/>
        </w:rPr>
        <w:t xml:space="preserve">7 </w:t>
      </w:r>
      <w:r w:rsidRPr="00BD4180">
        <w:rPr>
          <w:rFonts w:ascii="Arial" w:hAnsi="Arial" w:cs="Arial"/>
          <w:sz w:val="24"/>
          <w:szCs w:val="24"/>
        </w:rPr>
        <w:t xml:space="preserve">is to </w:t>
      </w:r>
      <w:r w:rsidRPr="000F16D6">
        <w:rPr>
          <w:rFonts w:ascii="Arial" w:hAnsi="Arial" w:cs="Arial"/>
          <w:sz w:val="24"/>
          <w:szCs w:val="24"/>
        </w:rPr>
        <w:t>disclose how the USPTO intends to use, main</w:t>
      </w:r>
      <w:r w:rsidRPr="000F52A1">
        <w:rPr>
          <w:rFonts w:ascii="Arial" w:hAnsi="Arial" w:cs="Arial"/>
          <w:sz w:val="24"/>
          <w:szCs w:val="24"/>
        </w:rPr>
        <w:t xml:space="preserve">tain, and protect the information that it has collected to carry out the duties of the USPTO to examine patent applications and issue patents. </w:t>
      </w:r>
      <w:r w:rsidR="00911B25">
        <w:rPr>
          <w:rFonts w:ascii="Arial" w:hAnsi="Arial" w:cs="Arial"/>
          <w:sz w:val="24"/>
          <w:szCs w:val="24"/>
        </w:rPr>
        <w:t>PAT-TM</w:t>
      </w:r>
      <w:r w:rsidRPr="000F52A1">
        <w:rPr>
          <w:rFonts w:ascii="Arial" w:hAnsi="Arial" w:cs="Arial"/>
          <w:sz w:val="24"/>
          <w:szCs w:val="24"/>
        </w:rPr>
        <w:t xml:space="preserve"> 7 </w:t>
      </w:r>
      <w:r w:rsidR="00911B25">
        <w:rPr>
          <w:rFonts w:ascii="Arial" w:hAnsi="Arial" w:cs="Arial"/>
          <w:sz w:val="24"/>
          <w:szCs w:val="24"/>
        </w:rPr>
        <w:t>includes</w:t>
      </w:r>
      <w:r>
        <w:rPr>
          <w:rFonts w:ascii="Arial" w:hAnsi="Arial" w:cs="Arial"/>
          <w:sz w:val="24"/>
        </w:rPr>
        <w:t xml:space="preserve"> all applicant records including name, citizenship, residence, post office address, and other information pertaining to the applicant’s activities in connection with the invention for which a patent is sought or has been granted. </w:t>
      </w:r>
    </w:p>
    <w:p w:rsidR="001E636E" w:rsidP="001E636E" w14:paraId="5E2F625B" w14:textId="6777C375">
      <w:pPr>
        <w:pStyle w:val="NoSpacing"/>
        <w:jc w:val="both"/>
        <w:rPr>
          <w:rFonts w:ascii="Arial" w:hAnsi="Arial" w:cs="Arial"/>
          <w:sz w:val="24"/>
          <w:szCs w:val="24"/>
        </w:rPr>
      </w:pPr>
    </w:p>
    <w:p w:rsidR="001E636E" w:rsidP="00911B25" w14:paraId="5ADD2834" w14:textId="1BD08C0B">
      <w:pPr>
        <w:tabs>
          <w:tab w:val="left" w:pos="-984"/>
          <w:tab w:val="left" w:pos="-720"/>
          <w:tab w:val="left" w:pos="720"/>
        </w:tabs>
        <w:jc w:val="both"/>
        <w:rPr>
          <w:rFonts w:ascii="Arial" w:hAnsi="Arial" w:cs="Arial"/>
          <w:sz w:val="24"/>
          <w:szCs w:val="24"/>
        </w:rPr>
      </w:pPr>
      <w:r w:rsidRPr="006A6E4E">
        <w:rPr>
          <w:rFonts w:ascii="Arial" w:hAnsi="Arial" w:cs="Arial"/>
          <w:color w:val="1B1B1B"/>
          <w:sz w:val="24"/>
          <w:szCs w:val="24"/>
          <w:shd w:val="clear" w:color="auto" w:fill="FFFFFF"/>
        </w:rPr>
        <w:t xml:space="preserve">Information in this system of records is derived from </w:t>
      </w:r>
      <w:r>
        <w:rPr>
          <w:rFonts w:ascii="Helvetica" w:hAnsi="Helvetica" w:cs="Helvetica"/>
          <w:color w:val="1B1B1B"/>
          <w:sz w:val="25"/>
          <w:szCs w:val="25"/>
          <w:shd w:val="clear" w:color="auto" w:fill="FFFFFF"/>
        </w:rPr>
        <w:t>applicants for patent, including inventors, legal representatives for deceased or incapacitated inventors, and other persons authorized by law to make applications for patent</w:t>
      </w:r>
      <w:r w:rsidRPr="006A6E4E">
        <w:rPr>
          <w:rFonts w:ascii="Arial" w:hAnsi="Arial" w:cs="Arial"/>
          <w:color w:val="1B1B1B"/>
          <w:sz w:val="24"/>
          <w:szCs w:val="24"/>
          <w:shd w:val="clear" w:color="auto" w:fill="FFFFFF"/>
        </w:rPr>
        <w:t xml:space="preserve">. </w:t>
      </w:r>
      <w:r w:rsidRPr="006A6E4E">
        <w:rPr>
          <w:rFonts w:ascii="Arial" w:hAnsi="Arial" w:cs="Arial"/>
          <w:sz w:val="24"/>
          <w:szCs w:val="24"/>
        </w:rPr>
        <w:t xml:space="preserve">Patents applications are maintained in confidence as required by 35 U.S.C. 122(a) </w:t>
      </w:r>
      <w:bookmarkStart w:id="2" w:name="_Hlk146546489"/>
      <w:r w:rsidRPr="006A6E4E">
        <w:rPr>
          <w:rFonts w:ascii="Arial" w:hAnsi="Arial" w:cs="Arial"/>
          <w:sz w:val="24"/>
          <w:szCs w:val="24"/>
        </w:rPr>
        <w:t>until the application is published or issued as a patent</w:t>
      </w:r>
      <w:bookmarkEnd w:id="2"/>
      <w:r w:rsidRPr="006A6E4E">
        <w:rPr>
          <w:rFonts w:ascii="Arial" w:hAnsi="Arial" w:cs="Arial"/>
          <w:sz w:val="24"/>
          <w:szCs w:val="24"/>
        </w:rPr>
        <w:t>.</w:t>
      </w:r>
      <w:r w:rsidR="00911B25">
        <w:rPr>
          <w:rFonts w:ascii="Arial" w:hAnsi="Arial" w:cs="Arial"/>
          <w:sz w:val="24"/>
          <w:szCs w:val="24"/>
        </w:rPr>
        <w:t xml:space="preserve"> </w:t>
      </w:r>
      <w:r>
        <w:rPr>
          <w:rFonts w:ascii="Arial" w:hAnsi="Arial" w:cs="Arial"/>
          <w:sz w:val="24"/>
          <w:szCs w:val="24"/>
        </w:rPr>
        <w:t>Categories of records in the system comprise the following: oath or declaration of applicant including name, citizenship, residence, post office address, and other information pertaining to the applicant’s activities in connection with the invention for which a patent is sought.</w:t>
      </w:r>
    </w:p>
    <w:p w:rsidR="001E636E" w:rsidP="001E636E" w14:paraId="715C4959" w14:textId="77777777">
      <w:pPr>
        <w:pStyle w:val="NoSpacing"/>
        <w:jc w:val="both"/>
        <w:rPr>
          <w:rFonts w:ascii="Arial" w:hAnsi="Arial" w:cs="Arial"/>
          <w:sz w:val="24"/>
          <w:szCs w:val="24"/>
        </w:rPr>
      </w:pPr>
    </w:p>
    <w:p w:rsidR="001E636E" w:rsidP="001E636E" w14:paraId="7C76E233" w14:textId="79D58275">
      <w:pPr>
        <w:pStyle w:val="NoSpacing"/>
        <w:jc w:val="both"/>
        <w:rPr>
          <w:rFonts w:ascii="Arial" w:hAnsi="Arial" w:cs="Arial"/>
          <w:sz w:val="24"/>
          <w:szCs w:val="24"/>
        </w:rPr>
      </w:pPr>
      <w:r>
        <w:rPr>
          <w:rFonts w:ascii="Arial" w:hAnsi="Arial" w:cs="Arial"/>
          <w:sz w:val="24"/>
        </w:rPr>
        <w:t xml:space="preserve">The information in </w:t>
      </w:r>
      <w:r w:rsidR="00911B25">
        <w:rPr>
          <w:rFonts w:ascii="Arial" w:hAnsi="Arial" w:cs="Arial"/>
          <w:sz w:val="24"/>
        </w:rPr>
        <w:t>PAT-TM 7</w:t>
      </w:r>
      <w:r>
        <w:rPr>
          <w:rFonts w:ascii="Arial" w:hAnsi="Arial" w:cs="Arial"/>
          <w:sz w:val="24"/>
        </w:rPr>
        <w:t xml:space="preserve"> is protected from disclosure to third parties in accordance with the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xml:space="preserve">. Prior to application publication or patent issuance, the information in </w:t>
      </w:r>
      <w:r w:rsidR="00911B25">
        <w:rPr>
          <w:rFonts w:ascii="Arial" w:hAnsi="Arial" w:cs="Arial"/>
          <w:sz w:val="24"/>
        </w:rPr>
        <w:t>PAT-TM 7</w:t>
      </w:r>
      <w:r>
        <w:rPr>
          <w:rFonts w:ascii="Arial" w:hAnsi="Arial" w:cs="Arial"/>
          <w:sz w:val="24"/>
        </w:rPr>
        <w:t xml:space="preserve"> is protected from disclosure to third parties in accordance with the Privacy Act</w:t>
      </w:r>
      <w:r w:rsidRPr="00F151D6">
        <w:rPr>
          <w:rFonts w:ascii="Arial" w:hAnsi="Arial" w:cs="Arial"/>
          <w:sz w:val="24"/>
          <w:szCs w:val="24"/>
        </w:rPr>
        <w:t xml:space="preserve">, </w:t>
      </w:r>
      <w:r>
        <w:rPr>
          <w:rFonts w:ascii="Arial" w:hAnsi="Arial" w:cs="Arial"/>
          <w:sz w:val="24"/>
          <w:szCs w:val="24"/>
        </w:rPr>
        <w:t xml:space="preserve">except that disclosure is permitted for the following routine uses including, but not limited: to law enforcement and investigation in the event that the system of records indicates a violation or potential violation of law; to a </w:t>
      </w:r>
      <w:r w:rsidR="001650C3">
        <w:rPr>
          <w:rFonts w:ascii="Arial" w:hAnsi="Arial" w:cs="Arial"/>
          <w:sz w:val="24"/>
          <w:szCs w:val="24"/>
        </w:rPr>
        <w:t>f</w:t>
      </w:r>
      <w:r>
        <w:rPr>
          <w:rFonts w:ascii="Arial" w:hAnsi="Arial" w:cs="Arial"/>
          <w:sz w:val="24"/>
          <w:szCs w:val="24"/>
        </w:rPr>
        <w:t xml:space="preserve">ederal, state, local, or international agency, in response to its request regarding personnel matters;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w:t>
      </w:r>
      <w:r w:rsidR="00911B25">
        <w:rPr>
          <w:rFonts w:ascii="Arial" w:hAnsi="Arial" w:cs="Arial"/>
          <w:sz w:val="24"/>
          <w:szCs w:val="24"/>
        </w:rPr>
        <w:t>the General Services Administration</w:t>
      </w:r>
      <w:r>
        <w:rPr>
          <w:rFonts w:ascii="Arial" w:hAnsi="Arial" w:cs="Arial"/>
          <w:sz w:val="24"/>
          <w:szCs w:val="24"/>
        </w:rPr>
        <w:t xml:space="preserve"> for inspection of records:  to the Office of Management and Budget (OMB) for legislative coordination and clearance; to the Office of Personal Management (OPM) for personnel research purposes; to the General Services Administration for the inspection of records. </w:t>
      </w:r>
    </w:p>
    <w:bookmarkEnd w:id="1"/>
    <w:p w:rsidR="00506A25" w:rsidP="00810307" w14:paraId="01D32E35" w14:textId="37973164">
      <w:pPr>
        <w:pStyle w:val="NoSpacing"/>
        <w:jc w:val="both"/>
        <w:rPr>
          <w:rFonts w:ascii="Arial" w:hAnsi="Arial" w:cs="Arial"/>
          <w:sz w:val="24"/>
          <w:szCs w:val="24"/>
        </w:rPr>
      </w:pPr>
    </w:p>
    <w:p w:rsidR="00506A25" w:rsidRPr="00CC2C4B" w:rsidP="00506A25" w14:paraId="61AC4941" w14:textId="77777777">
      <w:pPr>
        <w:jc w:val="both"/>
        <w:rPr>
          <w:rFonts w:ascii="Arial" w:hAnsi="Arial" w:cs="Arial"/>
          <w:sz w:val="24"/>
          <w:szCs w:val="24"/>
          <w:u w:val="single"/>
        </w:rPr>
      </w:pPr>
      <w:r w:rsidRPr="00CC2C4B">
        <w:rPr>
          <w:rFonts w:ascii="Arial" w:hAnsi="Arial" w:cs="Arial"/>
          <w:sz w:val="24"/>
          <w:szCs w:val="24"/>
          <w:u w:val="single"/>
        </w:rPr>
        <w:t>Privacy Impact Assessment</w:t>
      </w:r>
    </w:p>
    <w:p w:rsidR="00506A25" w:rsidRPr="00506A25" w:rsidP="00506A25" w14:paraId="29832778" w14:textId="77777777">
      <w:pPr>
        <w:rPr>
          <w:rFonts w:ascii="Arial" w:hAnsi="Arial" w:cs="Arial"/>
          <w:sz w:val="24"/>
          <w:szCs w:val="24"/>
        </w:rPr>
      </w:pPr>
    </w:p>
    <w:p w:rsidR="00506A25" w:rsidP="00506A25" w14:paraId="777F84CB" w14:textId="0EFAACAE">
      <w:pPr>
        <w:rPr>
          <w:rFonts w:ascii="Arial" w:hAnsi="Arial" w:cs="Arial"/>
          <w:sz w:val="24"/>
          <w:szCs w:val="24"/>
        </w:rPr>
      </w:pPr>
      <w:r w:rsidRPr="00506A25">
        <w:rPr>
          <w:rFonts w:ascii="Arial" w:hAnsi="Arial" w:cs="Arial"/>
          <w:sz w:val="24"/>
          <w:szCs w:val="24"/>
        </w:rPr>
        <w:t xml:space="preserve">The </w:t>
      </w:r>
      <w:r w:rsidR="003929B7">
        <w:rPr>
          <w:rFonts w:ascii="Arial" w:hAnsi="Arial" w:cs="Arial"/>
          <w:sz w:val="24"/>
          <w:szCs w:val="24"/>
        </w:rPr>
        <w:t>data in this system of record</w:t>
      </w:r>
      <w:r w:rsidR="00102BB6">
        <w:rPr>
          <w:rFonts w:ascii="Arial" w:hAnsi="Arial" w:cs="Arial"/>
          <w:sz w:val="24"/>
          <w:szCs w:val="24"/>
        </w:rPr>
        <w:t>s</w:t>
      </w:r>
      <w:r w:rsidR="003929B7">
        <w:rPr>
          <w:rFonts w:ascii="Arial" w:hAnsi="Arial" w:cs="Arial"/>
          <w:sz w:val="24"/>
          <w:szCs w:val="24"/>
        </w:rPr>
        <w:t xml:space="preserve"> may also be associated </w:t>
      </w:r>
      <w:r w:rsidR="00102BB6">
        <w:rPr>
          <w:rFonts w:ascii="Arial" w:hAnsi="Arial" w:cs="Arial"/>
          <w:sz w:val="24"/>
          <w:szCs w:val="24"/>
        </w:rPr>
        <w:t xml:space="preserve">with </w:t>
      </w:r>
      <w:r w:rsidR="003929B7">
        <w:rPr>
          <w:rFonts w:ascii="Arial" w:hAnsi="Arial" w:cs="Arial"/>
          <w:sz w:val="24"/>
          <w:szCs w:val="24"/>
        </w:rPr>
        <w:t>a</w:t>
      </w:r>
      <w:r w:rsidR="00911B25">
        <w:rPr>
          <w:rFonts w:ascii="Arial" w:hAnsi="Arial" w:cs="Arial"/>
          <w:sz w:val="24"/>
          <w:szCs w:val="24"/>
        </w:rPr>
        <w:t xml:space="preserve">n IT </w:t>
      </w:r>
      <w:r w:rsidR="003929B7">
        <w:rPr>
          <w:rFonts w:ascii="Arial" w:hAnsi="Arial" w:cs="Arial"/>
          <w:sz w:val="24"/>
          <w:szCs w:val="24"/>
        </w:rPr>
        <w:t xml:space="preserve">system that has a </w:t>
      </w:r>
      <w:r w:rsidRPr="00506A25">
        <w:rPr>
          <w:rFonts w:ascii="Arial" w:hAnsi="Arial" w:cs="Arial"/>
          <w:sz w:val="24"/>
          <w:szCs w:val="24"/>
        </w:rPr>
        <w:t>Privacy Impact Assessment (PIA)</w:t>
      </w:r>
      <w:r w:rsidR="003929B7">
        <w:rPr>
          <w:rFonts w:ascii="Arial" w:hAnsi="Arial" w:cs="Arial"/>
          <w:sz w:val="24"/>
          <w:szCs w:val="24"/>
        </w:rPr>
        <w:t xml:space="preserve"> which provides additional information about how data is handled and maintained. The </w:t>
      </w:r>
      <w:r>
        <w:rPr>
          <w:rFonts w:ascii="Arial" w:hAnsi="Arial" w:cs="Arial"/>
          <w:sz w:val="24"/>
          <w:szCs w:val="24"/>
        </w:rPr>
        <w:t>following</w:t>
      </w:r>
      <w:r w:rsidR="00911B25">
        <w:rPr>
          <w:rFonts w:ascii="Arial" w:hAnsi="Arial" w:cs="Arial"/>
          <w:sz w:val="24"/>
          <w:szCs w:val="24"/>
        </w:rPr>
        <w:t xml:space="preserve"> IT systems may include data collected as a part of this information collection</w:t>
      </w:r>
      <w:r>
        <w:rPr>
          <w:rFonts w:ascii="Arial" w:hAnsi="Arial" w:cs="Arial"/>
          <w:sz w:val="24"/>
          <w:szCs w:val="24"/>
        </w:rPr>
        <w:t xml:space="preserve">:  </w:t>
      </w:r>
    </w:p>
    <w:p w:rsidR="00506A25" w:rsidP="00506A25" w14:paraId="5FEA3955" w14:textId="77777777">
      <w:pPr>
        <w:rPr>
          <w:rFonts w:ascii="Arial" w:hAnsi="Arial" w:cs="Arial"/>
          <w:sz w:val="24"/>
          <w:szCs w:val="24"/>
        </w:rPr>
      </w:pPr>
    </w:p>
    <w:p w:rsidR="00506A25" w:rsidP="00506A25" w14:paraId="33DFF2C1" w14:textId="0E5710A9">
      <w:pPr>
        <w:pStyle w:val="NoSpacing"/>
        <w:jc w:val="both"/>
        <w:rPr>
          <w:rFonts w:ascii="Arial" w:hAnsi="Arial" w:cs="Arial"/>
          <w:sz w:val="24"/>
          <w:szCs w:val="24"/>
        </w:rPr>
      </w:pPr>
      <w:r w:rsidRPr="00506A25">
        <w:rPr>
          <w:rFonts w:ascii="Arial" w:hAnsi="Arial" w:cs="Arial"/>
          <w:sz w:val="24"/>
          <w:szCs w:val="24"/>
        </w:rPr>
        <w:t>Data Conversion Laboratory Patent Support (DCLPS)</w:t>
      </w:r>
    </w:p>
    <w:p w:rsidR="003929B7" w:rsidRPr="00506A25" w:rsidP="003929B7" w14:paraId="16B4B32F" w14:textId="77777777">
      <w:pPr>
        <w:pStyle w:val="NoSpacing"/>
        <w:jc w:val="both"/>
        <w:rPr>
          <w:rFonts w:ascii="Arial" w:hAnsi="Arial" w:cs="Arial"/>
          <w:sz w:val="24"/>
          <w:szCs w:val="24"/>
        </w:rPr>
      </w:pPr>
      <w:r w:rsidRPr="00506A25">
        <w:rPr>
          <w:rFonts w:ascii="Arial" w:hAnsi="Arial" w:cs="Arial"/>
          <w:sz w:val="24"/>
          <w:szCs w:val="24"/>
        </w:rPr>
        <w:t>Enterprise Data Services System – Databricks (EDS-DBX)</w:t>
      </w:r>
    </w:p>
    <w:p w:rsidR="003929B7" w:rsidRPr="00506A25" w:rsidP="003929B7" w14:paraId="2D4AE2A0" w14:textId="77777777">
      <w:pPr>
        <w:pStyle w:val="NoSpacing"/>
        <w:jc w:val="both"/>
        <w:rPr>
          <w:rFonts w:ascii="Arial" w:hAnsi="Arial" w:cs="Arial"/>
          <w:sz w:val="24"/>
          <w:szCs w:val="24"/>
        </w:rPr>
      </w:pPr>
      <w:r w:rsidRPr="00506A25">
        <w:rPr>
          <w:rFonts w:ascii="Arial" w:hAnsi="Arial" w:cs="Arial"/>
          <w:sz w:val="24"/>
          <w:szCs w:val="24"/>
        </w:rPr>
        <w:t>Flatirons Patent Data and Document Management (Flatirons PDDM)</w:t>
      </w:r>
    </w:p>
    <w:p w:rsidR="00506A25" w:rsidP="00506A25" w14:paraId="3170AD2E" w14:textId="4F19D5B3">
      <w:pPr>
        <w:pStyle w:val="NoSpacing"/>
        <w:jc w:val="both"/>
        <w:rPr>
          <w:rFonts w:ascii="Arial" w:hAnsi="Arial" w:cs="Arial"/>
          <w:sz w:val="24"/>
          <w:szCs w:val="24"/>
        </w:rPr>
      </w:pPr>
      <w:r w:rsidRPr="00506A25">
        <w:rPr>
          <w:rFonts w:ascii="Arial" w:hAnsi="Arial" w:cs="Arial"/>
          <w:sz w:val="24"/>
          <w:szCs w:val="24"/>
        </w:rPr>
        <w:t>Global Patent Solutions (GPS) System</w:t>
      </w:r>
    </w:p>
    <w:p w:rsidR="003929B7" w:rsidRPr="00506A25" w:rsidP="003929B7" w14:paraId="23FFEDC5" w14:textId="77777777">
      <w:pPr>
        <w:pStyle w:val="NoSpacing"/>
        <w:jc w:val="both"/>
        <w:rPr>
          <w:rFonts w:ascii="Arial" w:hAnsi="Arial" w:cs="Arial"/>
          <w:sz w:val="24"/>
          <w:szCs w:val="24"/>
        </w:rPr>
      </w:pPr>
      <w:r w:rsidRPr="00506A25">
        <w:rPr>
          <w:rFonts w:ascii="Arial" w:hAnsi="Arial" w:cs="Arial"/>
          <w:sz w:val="24"/>
          <w:szCs w:val="24"/>
        </w:rPr>
        <w:t>International Data Exchange Cloud (IDE-C)</w:t>
      </w:r>
    </w:p>
    <w:p w:rsidR="00506A25" w:rsidRPr="00506A25" w:rsidP="00506A25" w14:paraId="4AB09A19" w14:textId="77777777">
      <w:pPr>
        <w:pStyle w:val="NoSpacing"/>
        <w:jc w:val="both"/>
        <w:rPr>
          <w:rFonts w:ascii="Arial" w:hAnsi="Arial" w:cs="Arial"/>
          <w:sz w:val="24"/>
          <w:szCs w:val="24"/>
        </w:rPr>
      </w:pPr>
      <w:r w:rsidRPr="00506A25">
        <w:rPr>
          <w:rFonts w:ascii="Arial" w:hAnsi="Arial" w:cs="Arial"/>
          <w:sz w:val="24"/>
          <w:szCs w:val="24"/>
        </w:rPr>
        <w:t>Information Delivery Product (IDP)</w:t>
      </w:r>
    </w:p>
    <w:p w:rsidR="00506A25" w:rsidRPr="00506A25" w:rsidP="00506A25" w14:paraId="7414897F" w14:textId="77777777">
      <w:pPr>
        <w:pStyle w:val="NoSpacing"/>
        <w:jc w:val="both"/>
        <w:rPr>
          <w:rFonts w:ascii="Arial" w:hAnsi="Arial" w:cs="Arial"/>
          <w:sz w:val="24"/>
          <w:szCs w:val="24"/>
        </w:rPr>
      </w:pPr>
      <w:r w:rsidRPr="00506A25">
        <w:rPr>
          <w:rFonts w:ascii="Arial" w:hAnsi="Arial" w:cs="Arial"/>
          <w:sz w:val="24"/>
          <w:szCs w:val="24"/>
        </w:rPr>
        <w:t>Information Dissemination Support System (IDSS)</w:t>
      </w:r>
    </w:p>
    <w:p w:rsidR="00506A25" w:rsidP="00506A25" w14:paraId="52EBB3DD" w14:textId="614E3F28">
      <w:pPr>
        <w:pStyle w:val="NoSpacing"/>
        <w:jc w:val="both"/>
        <w:rPr>
          <w:rFonts w:ascii="Arial" w:hAnsi="Arial" w:cs="Arial"/>
          <w:sz w:val="24"/>
          <w:szCs w:val="24"/>
        </w:rPr>
      </w:pPr>
      <w:r w:rsidRPr="00506A25">
        <w:rPr>
          <w:rFonts w:ascii="Arial" w:hAnsi="Arial" w:cs="Arial"/>
          <w:sz w:val="24"/>
          <w:szCs w:val="24"/>
        </w:rPr>
        <w:t>Landon IP Information System</w:t>
      </w:r>
    </w:p>
    <w:p w:rsidR="003929B7" w:rsidRPr="00506A25" w:rsidP="003929B7" w14:paraId="6BC1BCFB" w14:textId="77777777">
      <w:pPr>
        <w:pStyle w:val="NoSpacing"/>
        <w:jc w:val="both"/>
        <w:rPr>
          <w:rFonts w:ascii="Arial" w:hAnsi="Arial" w:cs="Arial"/>
          <w:sz w:val="24"/>
          <w:szCs w:val="24"/>
        </w:rPr>
      </w:pPr>
      <w:r w:rsidRPr="00506A25">
        <w:rPr>
          <w:rFonts w:ascii="Arial" w:hAnsi="Arial" w:cs="Arial"/>
          <w:sz w:val="24"/>
          <w:szCs w:val="24"/>
        </w:rPr>
        <w:t>Open Data-Big Data Master System (OD-BD MS)</w:t>
      </w:r>
    </w:p>
    <w:p w:rsidR="00506A25" w:rsidRPr="00506A25" w:rsidP="00506A25" w14:paraId="37600053" w14:textId="77777777">
      <w:pPr>
        <w:pStyle w:val="NoSpacing"/>
        <w:jc w:val="both"/>
        <w:rPr>
          <w:rFonts w:ascii="Arial" w:hAnsi="Arial" w:cs="Arial"/>
          <w:sz w:val="24"/>
          <w:szCs w:val="24"/>
        </w:rPr>
      </w:pPr>
      <w:r w:rsidRPr="00506A25">
        <w:rPr>
          <w:rFonts w:ascii="Arial" w:hAnsi="Arial" w:cs="Arial"/>
          <w:sz w:val="24"/>
          <w:szCs w:val="24"/>
        </w:rPr>
        <w:t>Patent Capture and Application Processing System - Examination Support (PCAPS-ES)</w:t>
      </w:r>
    </w:p>
    <w:p w:rsidR="00506A25" w:rsidRPr="00506A25" w:rsidP="00506A25" w14:paraId="78F93E39" w14:textId="77777777">
      <w:pPr>
        <w:pStyle w:val="NoSpacing"/>
        <w:jc w:val="both"/>
        <w:rPr>
          <w:rFonts w:ascii="Arial" w:hAnsi="Arial" w:cs="Arial"/>
          <w:sz w:val="24"/>
          <w:szCs w:val="24"/>
        </w:rPr>
      </w:pPr>
      <w:r w:rsidRPr="00506A25">
        <w:rPr>
          <w:rFonts w:ascii="Arial" w:hAnsi="Arial" w:cs="Arial"/>
          <w:sz w:val="24"/>
          <w:szCs w:val="24"/>
        </w:rPr>
        <w:t>Patent Capture and Application Processing System - Initial Processing (PCAPS-IP)</w:t>
      </w:r>
    </w:p>
    <w:p w:rsidR="00506A25" w:rsidRPr="00506A25" w:rsidP="00506A25" w14:paraId="0CD51B41" w14:textId="77777777">
      <w:pPr>
        <w:pStyle w:val="NoSpacing"/>
        <w:jc w:val="both"/>
        <w:rPr>
          <w:rFonts w:ascii="Arial" w:hAnsi="Arial" w:cs="Arial"/>
          <w:sz w:val="24"/>
          <w:szCs w:val="24"/>
        </w:rPr>
      </w:pPr>
      <w:r w:rsidRPr="00506A25">
        <w:rPr>
          <w:rFonts w:ascii="Arial" w:hAnsi="Arial" w:cs="Arial"/>
          <w:sz w:val="24"/>
          <w:szCs w:val="24"/>
        </w:rPr>
        <w:t>Patent End to End (PE2E)</w:t>
      </w:r>
    </w:p>
    <w:p w:rsidR="00506A25" w:rsidRPr="00506A25" w:rsidP="00506A25" w14:paraId="66833A8B" w14:textId="77777777">
      <w:pPr>
        <w:pStyle w:val="NoSpacing"/>
        <w:jc w:val="both"/>
        <w:rPr>
          <w:rFonts w:ascii="Arial" w:hAnsi="Arial" w:cs="Arial"/>
          <w:sz w:val="24"/>
          <w:szCs w:val="24"/>
        </w:rPr>
      </w:pPr>
      <w:r w:rsidRPr="00506A25">
        <w:rPr>
          <w:rFonts w:ascii="Arial" w:hAnsi="Arial" w:cs="Arial"/>
          <w:sz w:val="24"/>
          <w:szCs w:val="24"/>
        </w:rPr>
        <w:t>Patent Trial and Appeal Board End to End (PTAB E2E)</w:t>
      </w:r>
    </w:p>
    <w:p w:rsidR="00506A25" w:rsidP="00506A25" w14:paraId="5369CD99" w14:textId="5FC6C6A3">
      <w:pPr>
        <w:pStyle w:val="NoSpacing"/>
        <w:jc w:val="both"/>
        <w:rPr>
          <w:rFonts w:ascii="Arial" w:hAnsi="Arial" w:cs="Arial"/>
          <w:sz w:val="24"/>
          <w:szCs w:val="24"/>
        </w:rPr>
      </w:pPr>
      <w:r w:rsidRPr="00506A25">
        <w:rPr>
          <w:rFonts w:ascii="Arial" w:hAnsi="Arial" w:cs="Arial"/>
          <w:sz w:val="24"/>
          <w:szCs w:val="24"/>
        </w:rPr>
        <w:t>Patent Search System - Primary Search and Retrieval (PSS-PS)</w:t>
      </w:r>
    </w:p>
    <w:p w:rsidR="003929B7" w:rsidRPr="00506A25" w:rsidP="003929B7" w14:paraId="49BA671F" w14:textId="77777777">
      <w:pPr>
        <w:pStyle w:val="NoSpacing"/>
        <w:jc w:val="both"/>
        <w:rPr>
          <w:rFonts w:ascii="Arial" w:hAnsi="Arial" w:cs="Arial"/>
          <w:sz w:val="24"/>
          <w:szCs w:val="24"/>
        </w:rPr>
      </w:pPr>
      <w:r w:rsidRPr="00506A25">
        <w:rPr>
          <w:rFonts w:ascii="Arial" w:hAnsi="Arial" w:cs="Arial"/>
          <w:sz w:val="24"/>
          <w:szCs w:val="24"/>
        </w:rPr>
        <w:t>Patent Business and Content Management Services (PBCMS) EventHub</w:t>
      </w:r>
    </w:p>
    <w:p w:rsidR="003929B7" w:rsidRPr="00506A25" w:rsidP="003929B7" w14:paraId="0F12F857" w14:textId="77777777">
      <w:pPr>
        <w:pStyle w:val="NoSpacing"/>
        <w:jc w:val="both"/>
        <w:rPr>
          <w:rFonts w:ascii="Arial" w:hAnsi="Arial" w:cs="Arial"/>
          <w:sz w:val="24"/>
          <w:szCs w:val="24"/>
        </w:rPr>
      </w:pPr>
      <w:r w:rsidRPr="00506A25">
        <w:rPr>
          <w:rFonts w:ascii="Arial" w:hAnsi="Arial" w:cs="Arial"/>
          <w:sz w:val="24"/>
          <w:szCs w:val="24"/>
        </w:rPr>
        <w:t>Patent Exam Center (PEC)</w:t>
      </w:r>
    </w:p>
    <w:p w:rsidR="003929B7" w:rsidRPr="00506A25" w:rsidP="003929B7" w14:paraId="65CDE08B" w14:textId="77777777">
      <w:pPr>
        <w:pStyle w:val="NoSpacing"/>
        <w:jc w:val="both"/>
        <w:rPr>
          <w:rFonts w:ascii="Arial" w:hAnsi="Arial" w:cs="Arial"/>
          <w:sz w:val="24"/>
          <w:szCs w:val="24"/>
        </w:rPr>
      </w:pPr>
      <w:r w:rsidRPr="00506A25">
        <w:rPr>
          <w:rFonts w:ascii="Arial" w:hAnsi="Arial" w:cs="Arial"/>
          <w:sz w:val="24"/>
          <w:szCs w:val="24"/>
        </w:rPr>
        <w:t>Patent Examination Data Search (PEDS)</w:t>
      </w:r>
    </w:p>
    <w:p w:rsidR="003929B7" w:rsidRPr="00506A25" w:rsidP="003929B7" w14:paraId="262C2484" w14:textId="77777777">
      <w:pPr>
        <w:pStyle w:val="NoSpacing"/>
        <w:jc w:val="both"/>
        <w:rPr>
          <w:rFonts w:ascii="Arial" w:hAnsi="Arial" w:cs="Arial"/>
          <w:sz w:val="24"/>
          <w:szCs w:val="24"/>
        </w:rPr>
      </w:pPr>
      <w:r w:rsidRPr="00506A25">
        <w:rPr>
          <w:rFonts w:ascii="Arial" w:hAnsi="Arial" w:cs="Arial"/>
          <w:sz w:val="24"/>
          <w:szCs w:val="24"/>
        </w:rPr>
        <w:t>Patent Public Search (PPUBS)</w:t>
      </w:r>
    </w:p>
    <w:p w:rsidR="003929B7" w:rsidRPr="00506A25" w:rsidP="003929B7" w14:paraId="0681A4A3" w14:textId="77777777">
      <w:pPr>
        <w:pStyle w:val="NoSpacing"/>
        <w:jc w:val="both"/>
        <w:rPr>
          <w:rFonts w:ascii="Arial" w:hAnsi="Arial" w:cs="Arial"/>
          <w:sz w:val="24"/>
          <w:szCs w:val="24"/>
        </w:rPr>
      </w:pPr>
      <w:r w:rsidRPr="00506A25">
        <w:rPr>
          <w:rFonts w:ascii="Arial" w:hAnsi="Arial" w:cs="Arial"/>
          <w:sz w:val="24"/>
          <w:szCs w:val="24"/>
        </w:rPr>
        <w:t>Patent Search System - Primary Search and Retrieval System (PSS-PS)</w:t>
      </w:r>
    </w:p>
    <w:p w:rsidR="003929B7" w:rsidRPr="00506A25" w:rsidP="003929B7" w14:paraId="3695BC09" w14:textId="77777777">
      <w:pPr>
        <w:pStyle w:val="NoSpacing"/>
        <w:jc w:val="both"/>
        <w:rPr>
          <w:rFonts w:ascii="Arial" w:hAnsi="Arial" w:cs="Arial"/>
          <w:sz w:val="24"/>
          <w:szCs w:val="24"/>
        </w:rPr>
      </w:pPr>
      <w:r w:rsidRPr="00506A25">
        <w:rPr>
          <w:rFonts w:ascii="Arial" w:hAnsi="Arial" w:cs="Arial"/>
          <w:sz w:val="24"/>
          <w:szCs w:val="24"/>
        </w:rPr>
        <w:t>Patent Trial and Appeal Case Tracking System (P-TACTS)</w:t>
      </w:r>
    </w:p>
    <w:p w:rsidR="00506A25" w:rsidRPr="00506A25" w:rsidP="00506A25" w14:paraId="1D013E07" w14:textId="77777777">
      <w:pPr>
        <w:pStyle w:val="NoSpacing"/>
        <w:jc w:val="both"/>
        <w:rPr>
          <w:rFonts w:ascii="Arial" w:hAnsi="Arial" w:cs="Arial"/>
          <w:sz w:val="24"/>
          <w:szCs w:val="24"/>
        </w:rPr>
      </w:pPr>
      <w:r w:rsidRPr="00506A25">
        <w:rPr>
          <w:rFonts w:ascii="Arial" w:hAnsi="Arial" w:cs="Arial"/>
          <w:sz w:val="24"/>
          <w:szCs w:val="24"/>
        </w:rPr>
        <w:t>Reed Technology and Information Services Inc. (RTIS) Patent Data Capture (PDCap)</w:t>
      </w:r>
    </w:p>
    <w:p w:rsidR="00506A25" w:rsidRPr="00506A25" w:rsidP="00506A25" w14:paraId="53B5450B" w14:textId="77777777">
      <w:pPr>
        <w:pStyle w:val="NoSpacing"/>
        <w:jc w:val="both"/>
        <w:rPr>
          <w:rFonts w:ascii="Arial" w:hAnsi="Arial" w:cs="Arial"/>
          <w:sz w:val="24"/>
          <w:szCs w:val="24"/>
        </w:rPr>
      </w:pPr>
      <w:r w:rsidRPr="00506A25">
        <w:rPr>
          <w:rFonts w:ascii="Arial" w:hAnsi="Arial" w:cs="Arial"/>
          <w:sz w:val="24"/>
          <w:szCs w:val="24"/>
        </w:rPr>
        <w:t>Reed Technology and Information Services Inc. (RTIS) Public Data Dissemination (RTIS PDD)</w:t>
      </w:r>
    </w:p>
    <w:p w:rsidR="00506A25" w:rsidP="00506A25" w14:paraId="6C26A12B" w14:textId="62571F18">
      <w:pPr>
        <w:pStyle w:val="NoSpacing"/>
        <w:jc w:val="both"/>
        <w:rPr>
          <w:rFonts w:ascii="Arial" w:hAnsi="Arial" w:cs="Arial"/>
          <w:sz w:val="24"/>
          <w:szCs w:val="24"/>
        </w:rPr>
      </w:pPr>
      <w:r w:rsidRPr="00506A25">
        <w:rPr>
          <w:rFonts w:ascii="Arial" w:hAnsi="Arial" w:cs="Arial"/>
          <w:sz w:val="24"/>
          <w:szCs w:val="24"/>
        </w:rPr>
        <w:t>Serco Patent Processing System (PPS)</w:t>
      </w:r>
    </w:p>
    <w:p w:rsidR="003929B7" w:rsidP="003929B7" w14:paraId="0B1E2E72" w14:textId="77777777">
      <w:pPr>
        <w:pStyle w:val="NoSpacing"/>
        <w:jc w:val="both"/>
        <w:rPr>
          <w:rFonts w:ascii="Arial" w:hAnsi="Arial" w:cs="Arial"/>
          <w:sz w:val="24"/>
          <w:szCs w:val="24"/>
        </w:rPr>
      </w:pPr>
      <w:r w:rsidRPr="00506A25">
        <w:rPr>
          <w:rFonts w:ascii="Arial" w:hAnsi="Arial" w:cs="Arial"/>
          <w:sz w:val="24"/>
          <w:szCs w:val="24"/>
        </w:rPr>
        <w:t>Trilateral Network (TRINET)</w:t>
      </w:r>
    </w:p>
    <w:p w:rsidR="00506A25" w:rsidRPr="00506A25" w:rsidP="00506A25" w14:paraId="2101D739" w14:textId="77777777">
      <w:pPr>
        <w:pStyle w:val="NoSpacing"/>
        <w:jc w:val="both"/>
        <w:rPr>
          <w:rFonts w:ascii="Arial" w:hAnsi="Arial" w:cs="Arial"/>
          <w:sz w:val="24"/>
          <w:szCs w:val="24"/>
        </w:rPr>
      </w:pPr>
      <w:r w:rsidRPr="00506A25">
        <w:rPr>
          <w:rFonts w:ascii="Arial" w:hAnsi="Arial" w:cs="Arial"/>
          <w:sz w:val="24"/>
          <w:szCs w:val="24"/>
        </w:rPr>
        <w:t>VASTEC Data Conversion System (VASTEC DCS)</w:t>
      </w:r>
    </w:p>
    <w:p w:rsidR="00506A25" w:rsidP="00810307" w14:paraId="7DF4F571" w14:textId="282ABFDD">
      <w:pPr>
        <w:pStyle w:val="NoSpacing"/>
        <w:jc w:val="both"/>
        <w:rPr>
          <w:rFonts w:ascii="Arial" w:hAnsi="Arial" w:cs="Arial"/>
          <w:sz w:val="24"/>
          <w:szCs w:val="24"/>
        </w:rPr>
      </w:pPr>
    </w:p>
    <w:p w:rsidR="00506A25" w:rsidP="00810307" w14:paraId="6D137D0C" w14:textId="2501BF6A">
      <w:pPr>
        <w:pStyle w:val="NoSpacing"/>
        <w:jc w:val="both"/>
        <w:rPr>
          <w:rFonts w:ascii="Arial" w:hAnsi="Arial" w:cs="Arial"/>
          <w:sz w:val="24"/>
          <w:szCs w:val="24"/>
        </w:rPr>
      </w:pPr>
      <w:r>
        <w:rPr>
          <w:rFonts w:ascii="Arial" w:hAnsi="Arial" w:cs="Arial"/>
          <w:sz w:val="24"/>
          <w:szCs w:val="24"/>
        </w:rPr>
        <w:t xml:space="preserve">More information about these PIAs is available through the </w:t>
      </w:r>
      <w:r w:rsidR="003929B7">
        <w:rPr>
          <w:rFonts w:ascii="Arial" w:hAnsi="Arial" w:cs="Arial"/>
          <w:sz w:val="24"/>
          <w:szCs w:val="24"/>
        </w:rPr>
        <w:t xml:space="preserve">Department of Commerce’s </w:t>
      </w:r>
      <w:r>
        <w:rPr>
          <w:rFonts w:ascii="Arial" w:hAnsi="Arial" w:cs="Arial"/>
          <w:sz w:val="24"/>
          <w:szCs w:val="24"/>
        </w:rPr>
        <w:t>Office of Privacy and Open Governmen</w:t>
      </w:r>
      <w:r w:rsidRPr="001650C3">
        <w:rPr>
          <w:rFonts w:ascii="Arial" w:hAnsi="Arial" w:cs="Arial"/>
          <w:sz w:val="24"/>
          <w:szCs w:val="24"/>
        </w:rPr>
        <w:t>t.</w:t>
      </w:r>
      <w:r>
        <w:rPr>
          <w:rStyle w:val="FootnoteReference"/>
          <w:rFonts w:ascii="Arial" w:hAnsi="Arial" w:cs="Arial"/>
          <w:sz w:val="24"/>
          <w:szCs w:val="24"/>
        </w:rPr>
        <w:footnoteReference w:id="4"/>
      </w:r>
    </w:p>
    <w:p w:rsidR="00413114" w:rsidP="009A5F9A" w14:paraId="3B1F2202" w14:textId="77777777">
      <w:pPr>
        <w:jc w:val="both"/>
        <w:rPr>
          <w:rFonts w:ascii="Arial" w:hAnsi="Arial"/>
          <w:sz w:val="24"/>
        </w:rPr>
      </w:pPr>
    </w:p>
    <w:p w:rsidR="00452716" w:rsidP="00506A25" w14:paraId="3AC18D78" w14:textId="67AE62AA">
      <w:pPr>
        <w:ind w:left="360" w:hanging="360"/>
        <w:jc w:val="both"/>
        <w:rPr>
          <w:rFonts w:ascii="Arial" w:hAnsi="Arial"/>
          <w:b/>
          <w:sz w:val="24"/>
        </w:rPr>
      </w:pPr>
      <w:r>
        <w:rPr>
          <w:rFonts w:ascii="Arial" w:hAnsi="Arial"/>
          <w:b/>
          <w:sz w:val="24"/>
        </w:rPr>
        <w:t>11.</w:t>
      </w:r>
      <w:r>
        <w:rPr>
          <w:rFonts w:ascii="Arial" w:hAnsi="Arial"/>
          <w:b/>
          <w:sz w:val="24"/>
        </w:rPr>
        <w:tab/>
      </w:r>
      <w:r w:rsidRPr="00046F68">
        <w:rPr>
          <w:rFonts w:ascii="Arial" w:hAnsi="Arial"/>
          <w:b/>
          <w:sz w:val="24"/>
        </w:rPr>
        <w:t xml:space="preserve">Provide additional justification for any questions of a sensitive nature, </w:t>
      </w:r>
      <w:r>
        <w:rPr>
          <w:rFonts w:ascii="Arial" w:hAnsi="Arial"/>
          <w:b/>
          <w:sz w:val="24"/>
        </w:rPr>
        <w:t xml:space="preserve"> </w:t>
      </w:r>
      <w:r w:rsidRPr="00046F68">
        <w:rPr>
          <w:rFonts w:ascii="Arial" w:hAnsi="Arial"/>
          <w:b/>
          <w:sz w:val="24"/>
        </w:rPr>
        <w:t>such as sexual</w:t>
      </w:r>
      <w:r>
        <w:rPr>
          <w:rFonts w:ascii="Arial" w:hAnsi="Arial"/>
          <w:b/>
          <w:sz w:val="24"/>
        </w:rPr>
        <w:t xml:space="preserve"> </w:t>
      </w:r>
      <w:r w:rsidRPr="00046F68">
        <w:rPr>
          <w:rFonts w:ascii="Arial" w:hAnsi="Arial"/>
          <w:b/>
          <w:sz w:val="24"/>
        </w:rPr>
        <w:t>behavior and attitudes, religious beliefs, and other matters that are commonly considered</w:t>
      </w:r>
      <w:r>
        <w:rPr>
          <w:rFonts w:ascii="Arial" w:hAnsi="Arial"/>
          <w:b/>
          <w:sz w:val="24"/>
        </w:rPr>
        <w:t xml:space="preserve"> </w:t>
      </w:r>
      <w:r w:rsidRPr="00046F68">
        <w:rPr>
          <w:rFonts w:ascii="Arial" w:hAnsi="Arial"/>
          <w:b/>
          <w:sz w:val="24"/>
        </w:rPr>
        <w:t>private. This justification should include the reasons why the agency considers the questions</w:t>
      </w:r>
      <w:r>
        <w:rPr>
          <w:rFonts w:ascii="Arial" w:hAnsi="Arial"/>
          <w:b/>
          <w:sz w:val="24"/>
        </w:rPr>
        <w:t xml:space="preserve"> </w:t>
      </w:r>
      <w:r w:rsidRPr="00046F68">
        <w:rPr>
          <w:rFonts w:ascii="Arial" w:hAnsi="Arial"/>
          <w:b/>
          <w:sz w:val="24"/>
        </w:rPr>
        <w:t>necessary, the specific uses to be made of the information, the explanation to be given to</w:t>
      </w:r>
      <w:r>
        <w:rPr>
          <w:rFonts w:ascii="Arial" w:hAnsi="Arial"/>
          <w:b/>
          <w:sz w:val="24"/>
        </w:rPr>
        <w:t xml:space="preserve"> </w:t>
      </w:r>
      <w:r w:rsidRPr="00046F68">
        <w:rPr>
          <w:rFonts w:ascii="Arial" w:hAnsi="Arial"/>
          <w:b/>
          <w:sz w:val="24"/>
        </w:rPr>
        <w:t>persons from whom the information is requested, and any steps to be taken to obtain their</w:t>
      </w:r>
      <w:r>
        <w:rPr>
          <w:rFonts w:ascii="Arial" w:hAnsi="Arial"/>
          <w:b/>
          <w:sz w:val="24"/>
        </w:rPr>
        <w:t xml:space="preserve"> </w:t>
      </w:r>
      <w:r w:rsidRPr="00046F68">
        <w:rPr>
          <w:rFonts w:ascii="Arial" w:hAnsi="Arial"/>
          <w:b/>
          <w:sz w:val="24"/>
        </w:rPr>
        <w:t>consent.</w:t>
      </w:r>
    </w:p>
    <w:p w:rsidR="009A5F9A" w:rsidP="009A5F9A" w14:paraId="4B697A5A" w14:textId="77777777">
      <w:pPr>
        <w:keepNext/>
        <w:keepLines/>
        <w:jc w:val="both"/>
        <w:rPr>
          <w:rFonts w:ascii="Arial" w:hAnsi="Arial"/>
          <w:sz w:val="24"/>
        </w:rPr>
      </w:pPr>
    </w:p>
    <w:p w:rsidR="009A5F9A" w:rsidP="009A5F9A" w14:paraId="4B697A5B" w14:textId="77777777">
      <w:pPr>
        <w:pStyle w:val="BodyText2"/>
        <w:keepNext/>
        <w:keepLines/>
      </w:pPr>
      <w:r>
        <w:t>None of the required information is considered to be sensitive.</w:t>
      </w:r>
    </w:p>
    <w:p w:rsidR="00413114" w:rsidP="009A5F9A" w14:paraId="7113CFA4" w14:textId="77777777">
      <w:pPr>
        <w:jc w:val="both"/>
        <w:rPr>
          <w:rFonts w:ascii="Arial" w:hAnsi="Arial"/>
          <w:sz w:val="24"/>
        </w:rPr>
      </w:pPr>
    </w:p>
    <w:p w:rsidR="00452716" w:rsidRPr="00452716" w:rsidP="00CC2C4B" w14:paraId="71D00131" w14:textId="354157E8">
      <w:pPr>
        <w:pStyle w:val="ListParagraph"/>
        <w:numPr>
          <w:ilvl w:val="0"/>
          <w:numId w:val="15"/>
        </w:numPr>
        <w:ind w:left="360"/>
        <w:jc w:val="both"/>
        <w:rPr>
          <w:rFonts w:ascii="Arial" w:hAnsi="Arial"/>
          <w:b/>
          <w:sz w:val="24"/>
        </w:rPr>
      </w:pPr>
      <w:r w:rsidRPr="00452716">
        <w:rPr>
          <w:rFonts w:ascii="Arial" w:hAnsi="Arial"/>
          <w:b/>
          <w:sz w:val="24"/>
        </w:rPr>
        <w:t>Provide estimates of the hour burden of the collection of information. The statement should:</w:t>
      </w:r>
    </w:p>
    <w:p w:rsidR="00452716" w:rsidRPr="00046F68" w:rsidP="00452716" w14:paraId="53CA96BB" w14:textId="77777777">
      <w:pPr>
        <w:numPr>
          <w:ilvl w:val="0"/>
          <w:numId w:val="1"/>
        </w:numPr>
        <w:jc w:val="both"/>
        <w:rPr>
          <w:rFonts w:ascii="Arial" w:hAnsi="Arial"/>
          <w:b/>
          <w:sz w:val="24"/>
        </w:rPr>
      </w:pPr>
      <w:r w:rsidRPr="00046F68">
        <w:rPr>
          <w:rFonts w:ascii="Arial" w:hAnsi="Arial"/>
          <w:b/>
          <w:sz w:val="24"/>
        </w:rPr>
        <w:t>Indicate the number of respondents, frequency of response, annual hour burden, and an</w:t>
      </w:r>
      <w:r>
        <w:rPr>
          <w:rFonts w:ascii="Arial" w:hAnsi="Arial"/>
          <w:b/>
          <w:sz w:val="24"/>
        </w:rPr>
        <w:t xml:space="preserve"> </w:t>
      </w:r>
      <w:r w:rsidRPr="00046F68">
        <w:rPr>
          <w:rFonts w:ascii="Arial" w:hAnsi="Arial"/>
          <w:b/>
          <w:sz w:val="24"/>
        </w:rPr>
        <w:t>explanation of how the burden was estimated. Unless directed to do so, agencies should</w:t>
      </w:r>
      <w:r>
        <w:rPr>
          <w:rFonts w:ascii="Arial" w:hAnsi="Arial"/>
          <w:b/>
          <w:sz w:val="24"/>
        </w:rPr>
        <w:t xml:space="preserve"> </w:t>
      </w:r>
      <w:r w:rsidRPr="00046F68">
        <w:rPr>
          <w:rFonts w:ascii="Arial" w:hAnsi="Arial"/>
          <w:b/>
          <w:sz w:val="24"/>
        </w:rPr>
        <w:t>not conduct special surveys to obtain information on which to base hour burden</w:t>
      </w:r>
      <w:r>
        <w:rPr>
          <w:rFonts w:ascii="Arial" w:hAnsi="Arial"/>
          <w:b/>
          <w:sz w:val="24"/>
        </w:rPr>
        <w:t xml:space="preserve"> </w:t>
      </w:r>
      <w:r w:rsidRPr="00046F68">
        <w:rPr>
          <w:rFonts w:ascii="Arial" w:hAnsi="Arial"/>
          <w:b/>
          <w:sz w:val="24"/>
        </w:rPr>
        <w:t>estimates. Consultation with a sample (fewer than 10) of potential respondents is</w:t>
      </w:r>
      <w:r>
        <w:rPr>
          <w:rFonts w:ascii="Arial" w:hAnsi="Arial"/>
          <w:b/>
          <w:sz w:val="24"/>
        </w:rPr>
        <w:t xml:space="preserve"> </w:t>
      </w:r>
      <w:r w:rsidRPr="00046F68">
        <w:rPr>
          <w:rFonts w:ascii="Arial" w:hAnsi="Arial"/>
          <w:b/>
          <w:sz w:val="24"/>
        </w:rPr>
        <w:t>desirable. If the hour burden on respondents is expected to vary widely because of differences in activity, size, or complexity, show the range of estimated hour burden, and</w:t>
      </w:r>
      <w:r>
        <w:rPr>
          <w:rFonts w:ascii="Arial" w:hAnsi="Arial"/>
          <w:b/>
          <w:sz w:val="24"/>
        </w:rPr>
        <w:t xml:space="preserve"> </w:t>
      </w:r>
      <w:r w:rsidRPr="00046F68">
        <w:rPr>
          <w:rFonts w:ascii="Arial" w:hAnsi="Arial"/>
          <w:b/>
          <w:sz w:val="24"/>
        </w:rPr>
        <w:t>explain the reasons for the variance. Generally, estimates should not include burden hours</w:t>
      </w:r>
      <w:r>
        <w:rPr>
          <w:rFonts w:ascii="Arial" w:hAnsi="Arial"/>
          <w:b/>
          <w:sz w:val="24"/>
        </w:rPr>
        <w:t xml:space="preserve"> </w:t>
      </w:r>
      <w:r w:rsidRPr="00046F68">
        <w:rPr>
          <w:rFonts w:ascii="Arial" w:hAnsi="Arial"/>
          <w:b/>
          <w:sz w:val="24"/>
        </w:rPr>
        <w:t>for customary and usual business practices.</w:t>
      </w:r>
    </w:p>
    <w:p w:rsidR="00452716" w:rsidRPr="00046F68" w:rsidP="00452716" w14:paraId="1E056D5C" w14:textId="77777777">
      <w:pPr>
        <w:numPr>
          <w:ilvl w:val="0"/>
          <w:numId w:val="14"/>
        </w:numPr>
        <w:jc w:val="both"/>
        <w:rPr>
          <w:rFonts w:ascii="Arial" w:hAnsi="Arial"/>
          <w:b/>
          <w:sz w:val="24"/>
        </w:rPr>
      </w:pPr>
      <w:r w:rsidRPr="00046F68">
        <w:rPr>
          <w:rFonts w:ascii="Arial" w:hAnsi="Arial"/>
          <w:b/>
          <w:sz w:val="24"/>
        </w:rPr>
        <w:t>If this request for approval covers more than one form, provide separate hour burden</w:t>
      </w:r>
      <w:r>
        <w:rPr>
          <w:rFonts w:ascii="Arial" w:hAnsi="Arial"/>
          <w:b/>
          <w:sz w:val="24"/>
        </w:rPr>
        <w:t xml:space="preserve"> </w:t>
      </w:r>
      <w:r w:rsidRPr="00046F68">
        <w:rPr>
          <w:rFonts w:ascii="Arial" w:hAnsi="Arial"/>
          <w:b/>
          <w:sz w:val="24"/>
        </w:rPr>
        <w:t>estimates for each form and aggregate the hour burdens.</w:t>
      </w:r>
    </w:p>
    <w:p w:rsidR="00452716" w:rsidRPr="00046F68" w:rsidP="00452716" w14:paraId="51412BB3" w14:textId="77777777">
      <w:pPr>
        <w:numPr>
          <w:ilvl w:val="0"/>
          <w:numId w:val="14"/>
        </w:numPr>
        <w:jc w:val="both"/>
        <w:rPr>
          <w:rFonts w:ascii="Arial" w:hAnsi="Arial"/>
          <w:b/>
          <w:sz w:val="24"/>
        </w:rPr>
      </w:pPr>
      <w:r w:rsidRPr="00046F68">
        <w:rPr>
          <w:rFonts w:ascii="Arial" w:hAnsi="Arial"/>
          <w:b/>
          <w:sz w:val="24"/>
        </w:rPr>
        <w:t>Provide estimates of annualized cost to respondents for the hour burdens for collections</w:t>
      </w:r>
      <w:r>
        <w:rPr>
          <w:rFonts w:ascii="Arial" w:hAnsi="Arial"/>
          <w:b/>
          <w:sz w:val="24"/>
        </w:rPr>
        <w:t xml:space="preserve"> </w:t>
      </w:r>
      <w:r w:rsidRPr="00046F68">
        <w:rPr>
          <w:rFonts w:ascii="Arial" w:hAnsi="Arial"/>
          <w:b/>
          <w:sz w:val="24"/>
        </w:rPr>
        <w:t>of information, identifying and using appropriate wage rate categories. The cost of</w:t>
      </w:r>
      <w:r>
        <w:rPr>
          <w:rFonts w:ascii="Arial" w:hAnsi="Arial"/>
          <w:b/>
          <w:sz w:val="24"/>
        </w:rPr>
        <w:t xml:space="preserve"> </w:t>
      </w:r>
      <w:r w:rsidRPr="00046F68">
        <w:rPr>
          <w:rFonts w:ascii="Arial" w:hAnsi="Arial"/>
          <w:b/>
          <w:sz w:val="24"/>
        </w:rPr>
        <w:t>contracting out or paying outside parties for information collection activities should not</w:t>
      </w:r>
      <w:r>
        <w:rPr>
          <w:rFonts w:ascii="Arial" w:hAnsi="Arial"/>
          <w:b/>
          <w:sz w:val="24"/>
        </w:rPr>
        <w:t xml:space="preserve"> </w:t>
      </w:r>
      <w:r w:rsidRPr="00046F68">
        <w:rPr>
          <w:rFonts w:ascii="Arial" w:hAnsi="Arial"/>
          <w:b/>
          <w:sz w:val="24"/>
        </w:rPr>
        <w:t>be included here. Instead, this cost should be included under ‘Annual Cost to Federal</w:t>
      </w:r>
      <w:r>
        <w:rPr>
          <w:rFonts w:ascii="Arial" w:hAnsi="Arial"/>
          <w:b/>
          <w:sz w:val="24"/>
        </w:rPr>
        <w:t xml:space="preserve"> </w:t>
      </w:r>
      <w:r w:rsidRPr="00046F68">
        <w:rPr>
          <w:rFonts w:ascii="Arial" w:hAnsi="Arial"/>
          <w:b/>
          <w:sz w:val="24"/>
        </w:rPr>
        <w:t>Government’.</w:t>
      </w:r>
    </w:p>
    <w:p w:rsidR="009A5F9A" w:rsidP="009A5F9A" w14:paraId="4B697A5E" w14:textId="77777777">
      <w:pPr>
        <w:jc w:val="both"/>
        <w:rPr>
          <w:rFonts w:ascii="Arial" w:hAnsi="Arial"/>
          <w:sz w:val="24"/>
        </w:rPr>
      </w:pPr>
    </w:p>
    <w:p w:rsidR="009A5F9A" w:rsidRPr="0040698B" w:rsidP="009A5F9A" w14:paraId="4B697A5F" w14:textId="5DED6F13">
      <w:pPr>
        <w:pStyle w:val="BodyText2"/>
      </w:pPr>
      <w:r w:rsidRPr="00AF2A04">
        <w:t>Table 3</w:t>
      </w:r>
      <w:r w:rsidRPr="00AF2A04" w:rsidR="00E82DE9">
        <w:t xml:space="preserve"> calculate</w:t>
      </w:r>
      <w:r w:rsidR="00977BB0">
        <w:t>s</w:t>
      </w:r>
      <w:r w:rsidRPr="00AF2A04">
        <w:t xml:space="preserve"> the burden hours and costs of this</w:t>
      </w:r>
      <w:r w:rsidRPr="0040698B">
        <w:t xml:space="preserve"> information collection to the public, based on the following factors:</w:t>
      </w:r>
    </w:p>
    <w:p w:rsidR="009A5F9A" w:rsidRPr="00836ADD" w:rsidP="009A5F9A" w14:paraId="4B697A60" w14:textId="77777777">
      <w:pPr>
        <w:jc w:val="both"/>
        <w:rPr>
          <w:rFonts w:ascii="Arial" w:hAnsi="Arial"/>
        </w:rPr>
      </w:pPr>
    </w:p>
    <w:p w:rsidR="00E82DE9" w:rsidRPr="00B92783" w:rsidP="00E82DE9" w14:paraId="55FE1B17" w14:textId="77777777">
      <w:pPr>
        <w:pStyle w:val="NoSpacing"/>
        <w:numPr>
          <w:ilvl w:val="0"/>
          <w:numId w:val="17"/>
        </w:numPr>
        <w:jc w:val="both"/>
        <w:rPr>
          <w:rFonts w:ascii="Arial" w:hAnsi="Arial" w:cs="Arial"/>
          <w:sz w:val="24"/>
        </w:rPr>
      </w:pPr>
      <w:r w:rsidRPr="00B92783">
        <w:rPr>
          <w:rFonts w:ascii="Arial" w:hAnsi="Arial" w:cs="Arial"/>
          <w:b/>
          <w:sz w:val="24"/>
        </w:rPr>
        <w:t>Respondent Calculation Factors</w:t>
      </w:r>
    </w:p>
    <w:p w:rsidR="00E82DE9" w:rsidRPr="00AF2A04" w:rsidP="00E82DE9" w14:paraId="10621714" w14:textId="1AF8FD25">
      <w:pPr>
        <w:pStyle w:val="NoSpacing"/>
        <w:ind w:left="720"/>
        <w:jc w:val="both"/>
        <w:rPr>
          <w:rFonts w:ascii="Arial" w:hAnsi="Arial" w:cs="Arial"/>
          <w:sz w:val="24"/>
        </w:rPr>
      </w:pPr>
      <w:r w:rsidRPr="00B92783">
        <w:rPr>
          <w:rFonts w:ascii="Arial" w:hAnsi="Arial" w:cs="Arial"/>
          <w:sz w:val="24"/>
        </w:rPr>
        <w:t xml:space="preserve">The USPTO estimates that it will receive approximately </w:t>
      </w:r>
      <w:r w:rsidR="00171748">
        <w:rPr>
          <w:rFonts w:ascii="Arial" w:hAnsi="Arial" w:cs="Arial"/>
          <w:bCs/>
          <w:sz w:val="24"/>
        </w:rPr>
        <w:t>50</w:t>
      </w:r>
      <w:r w:rsidRPr="00AF2A04" w:rsidR="007F3DCF">
        <w:rPr>
          <w:rFonts w:ascii="Arial" w:hAnsi="Arial" w:cs="Arial"/>
          <w:bCs/>
          <w:sz w:val="24"/>
        </w:rPr>
        <w:t xml:space="preserve"> </w:t>
      </w:r>
      <w:r w:rsidRPr="00AF2A04">
        <w:rPr>
          <w:rFonts w:ascii="Arial" w:hAnsi="Arial" w:cs="Arial"/>
          <w:sz w:val="24"/>
        </w:rPr>
        <w:t xml:space="preserve">responses per year from </w:t>
      </w:r>
      <w:r w:rsidR="00171748">
        <w:rPr>
          <w:rFonts w:ascii="Arial" w:hAnsi="Arial" w:cs="Arial"/>
          <w:sz w:val="24"/>
        </w:rPr>
        <w:t>50</w:t>
      </w:r>
      <w:r w:rsidRPr="00AF2A04" w:rsidR="007F3DCF">
        <w:rPr>
          <w:rFonts w:ascii="Arial" w:hAnsi="Arial" w:cs="Arial"/>
          <w:sz w:val="24"/>
        </w:rPr>
        <w:t xml:space="preserve"> </w:t>
      </w:r>
      <w:r w:rsidRPr="00AF2A04">
        <w:rPr>
          <w:rFonts w:ascii="Arial" w:hAnsi="Arial" w:cs="Arial"/>
          <w:sz w:val="24"/>
        </w:rPr>
        <w:t xml:space="preserve">respondents for this information collection, with approximately 25% of these responses submitted by small entities. </w:t>
      </w:r>
    </w:p>
    <w:p w:rsidR="009A5F9A" w:rsidRPr="00836ADD" w:rsidP="009A5F9A" w14:paraId="4B697A63" w14:textId="77777777">
      <w:pPr>
        <w:pStyle w:val="BodyTextIndent"/>
      </w:pPr>
    </w:p>
    <w:p w:rsidR="009A5F9A" w:rsidRPr="00B92783" w:rsidP="008B448E" w14:paraId="4B697A66" w14:textId="77777777">
      <w:pPr>
        <w:numPr>
          <w:ilvl w:val="0"/>
          <w:numId w:val="4"/>
        </w:numPr>
        <w:tabs>
          <w:tab w:val="clear" w:pos="360"/>
        </w:tabs>
        <w:ind w:left="0" w:firstLine="360"/>
        <w:jc w:val="both"/>
        <w:rPr>
          <w:rFonts w:ascii="Arial" w:hAnsi="Arial"/>
          <w:b/>
          <w:sz w:val="22"/>
        </w:rPr>
      </w:pPr>
      <w:r w:rsidRPr="00B92783">
        <w:rPr>
          <w:rFonts w:ascii="Arial" w:hAnsi="Arial"/>
          <w:b/>
          <w:sz w:val="22"/>
        </w:rPr>
        <w:t>Burden Hour Calculation Factors</w:t>
      </w:r>
    </w:p>
    <w:p w:rsidR="009A5F9A" w:rsidRPr="00B92783" w:rsidP="009A5F9A" w14:paraId="4B697A67" w14:textId="6DFDBDFB">
      <w:pPr>
        <w:pStyle w:val="BodyTextIndent2"/>
        <w:rPr>
          <w:rFonts w:cs="Arial"/>
          <w:sz w:val="24"/>
          <w:szCs w:val="24"/>
        </w:rPr>
      </w:pPr>
      <w:r w:rsidRPr="00836ADD">
        <w:rPr>
          <w:sz w:val="24"/>
        </w:rPr>
        <w:t xml:space="preserve">The USPTO estimates that the responses in this </w:t>
      </w:r>
      <w:r w:rsidRPr="00860675" w:rsidR="0005646F">
        <w:rPr>
          <w:sz w:val="24"/>
        </w:rPr>
        <w:t xml:space="preserve">information </w:t>
      </w:r>
      <w:r w:rsidRPr="00AF2A04">
        <w:rPr>
          <w:sz w:val="24"/>
        </w:rPr>
        <w:t xml:space="preserve">collection will take the public </w:t>
      </w:r>
      <w:r w:rsidRPr="00836ADD" w:rsidR="009972AE">
        <w:rPr>
          <w:sz w:val="24"/>
        </w:rPr>
        <w:t xml:space="preserve">2 </w:t>
      </w:r>
      <w:r w:rsidRPr="00836ADD">
        <w:rPr>
          <w:sz w:val="24"/>
        </w:rPr>
        <w:t>hours to complete.</w:t>
      </w:r>
      <w:r w:rsidR="00977BB0">
        <w:rPr>
          <w:sz w:val="24"/>
        </w:rPr>
        <w:t xml:space="preserve"> </w:t>
      </w:r>
      <w:r w:rsidRPr="00836ADD">
        <w:rPr>
          <w:sz w:val="24"/>
        </w:rPr>
        <w:t>This includes the time to gather the necessary information, create the do</w:t>
      </w:r>
      <w:r w:rsidRPr="00B92783">
        <w:rPr>
          <w:sz w:val="24"/>
        </w:rPr>
        <w:t xml:space="preserve">cument, and submit the completed </w:t>
      </w:r>
      <w:r w:rsidR="00171748">
        <w:rPr>
          <w:sz w:val="24"/>
        </w:rPr>
        <w:t>item</w:t>
      </w:r>
      <w:r w:rsidRPr="00B92783" w:rsidR="00171748">
        <w:rPr>
          <w:sz w:val="24"/>
        </w:rPr>
        <w:t xml:space="preserve"> </w:t>
      </w:r>
      <w:r w:rsidRPr="00B92783">
        <w:rPr>
          <w:sz w:val="24"/>
        </w:rPr>
        <w:t xml:space="preserve">to the USPTO. </w:t>
      </w:r>
    </w:p>
    <w:p w:rsidR="009A5F9A" w:rsidRPr="00B92783" w:rsidP="009A5F9A" w14:paraId="4B697A68" w14:textId="77777777">
      <w:pPr>
        <w:pStyle w:val="BodyTextIndent2"/>
        <w:rPr>
          <w:rFonts w:cs="Arial"/>
          <w:sz w:val="24"/>
          <w:szCs w:val="24"/>
        </w:rPr>
      </w:pPr>
    </w:p>
    <w:p w:rsidR="00996AB8" w:rsidRPr="00AF2A04" w:rsidP="00996AB8" w14:paraId="2CDFB240" w14:textId="484F2659">
      <w:pPr>
        <w:ind w:left="720"/>
        <w:jc w:val="both"/>
        <w:rPr>
          <w:rFonts w:ascii="Arial" w:hAnsi="Arial" w:cs="Arial"/>
          <w:sz w:val="24"/>
          <w:szCs w:val="24"/>
        </w:rPr>
      </w:pPr>
      <w:r w:rsidRPr="00B92783">
        <w:rPr>
          <w:rFonts w:ascii="Arial" w:hAnsi="Arial" w:cs="Arial"/>
          <w:sz w:val="24"/>
          <w:szCs w:val="24"/>
        </w:rPr>
        <w:t xml:space="preserve">These estimates are based on the </w:t>
      </w:r>
      <w:r w:rsidR="007F3DCF">
        <w:rPr>
          <w:rFonts w:ascii="Arial" w:hAnsi="Arial" w:cs="Arial"/>
          <w:sz w:val="24"/>
          <w:szCs w:val="24"/>
        </w:rPr>
        <w:t>USPTO</w:t>
      </w:r>
      <w:r w:rsidRPr="00B92783" w:rsidR="007F3DCF">
        <w:rPr>
          <w:rFonts w:ascii="Arial" w:hAnsi="Arial" w:cs="Arial"/>
          <w:sz w:val="24"/>
          <w:szCs w:val="24"/>
        </w:rPr>
        <w:t xml:space="preserve">’s </w:t>
      </w:r>
      <w:r w:rsidRPr="00B92783">
        <w:rPr>
          <w:rFonts w:ascii="Arial" w:hAnsi="Arial" w:cs="Arial"/>
          <w:sz w:val="24"/>
          <w:szCs w:val="24"/>
        </w:rPr>
        <w:t>longstanding institutional knowledge of and experience with the type of information collected and the length of time necessary to complete responses containing similar or like information.</w:t>
      </w:r>
      <w:r w:rsidRPr="00B92783">
        <w:rPr>
          <w:rFonts w:ascii="Arial" w:hAnsi="Arial" w:cs="Arial"/>
          <w:sz w:val="24"/>
          <w:szCs w:val="24"/>
        </w:rPr>
        <w:t xml:space="preserve"> Using these burden factors, USPTO estimates that the total respondent hourly burden for this information collection is</w:t>
      </w:r>
      <w:r w:rsidRPr="008721FE" w:rsidR="00AF2A04">
        <w:rPr>
          <w:rFonts w:ascii="Arial" w:hAnsi="Arial" w:cs="Arial"/>
          <w:sz w:val="24"/>
          <w:szCs w:val="24"/>
        </w:rPr>
        <w:t xml:space="preserve"> </w:t>
      </w:r>
      <w:r w:rsidR="00171748">
        <w:rPr>
          <w:rFonts w:ascii="Arial" w:hAnsi="Arial" w:cs="Arial"/>
          <w:sz w:val="24"/>
          <w:szCs w:val="24"/>
        </w:rPr>
        <w:t>100</w:t>
      </w:r>
      <w:r w:rsidRPr="00AF2A04" w:rsidR="007F3DCF">
        <w:rPr>
          <w:rFonts w:ascii="Arial" w:hAnsi="Arial" w:cs="Arial"/>
          <w:sz w:val="24"/>
          <w:szCs w:val="24"/>
        </w:rPr>
        <w:t xml:space="preserve"> </w:t>
      </w:r>
      <w:r w:rsidRPr="00AF2A04">
        <w:rPr>
          <w:rFonts w:ascii="Arial" w:hAnsi="Arial" w:cs="Arial"/>
          <w:sz w:val="24"/>
          <w:szCs w:val="24"/>
        </w:rPr>
        <w:t>hours per year.</w:t>
      </w:r>
    </w:p>
    <w:p w:rsidR="009A5F9A" w:rsidRPr="00836ADD" w:rsidP="009A5F9A" w14:paraId="4B697A69" w14:textId="304EB260">
      <w:pPr>
        <w:pStyle w:val="BodyTextIndent2"/>
        <w:rPr>
          <w:sz w:val="24"/>
        </w:rPr>
      </w:pPr>
    </w:p>
    <w:p w:rsidR="009A5F9A" w:rsidRPr="00B92783" w:rsidP="008B448E" w14:paraId="4B697A6B" w14:textId="77777777">
      <w:pPr>
        <w:numPr>
          <w:ilvl w:val="0"/>
          <w:numId w:val="3"/>
        </w:numPr>
        <w:jc w:val="both"/>
        <w:rPr>
          <w:rFonts w:ascii="Arial" w:hAnsi="Arial"/>
          <w:sz w:val="22"/>
        </w:rPr>
      </w:pPr>
      <w:r w:rsidRPr="00B92783">
        <w:rPr>
          <w:rFonts w:ascii="Arial" w:hAnsi="Arial"/>
          <w:b/>
          <w:sz w:val="22"/>
        </w:rPr>
        <w:t>Cost Burden Calculation Factors</w:t>
      </w:r>
    </w:p>
    <w:p w:rsidR="002325E7" w:rsidRPr="00836ADD" w:rsidP="00911B25" w14:paraId="237393B0" w14:textId="293ABCB7">
      <w:pPr>
        <w:ind w:left="720"/>
        <w:jc w:val="both"/>
        <w:rPr>
          <w:rFonts w:ascii="Arial" w:hAnsi="Arial" w:cs="Arial"/>
          <w:sz w:val="24"/>
          <w:szCs w:val="24"/>
        </w:rPr>
      </w:pPr>
      <w:r w:rsidRPr="00B92783">
        <w:rPr>
          <w:rFonts w:ascii="Arial" w:hAnsi="Arial" w:cs="Arial"/>
          <w:sz w:val="24"/>
        </w:rPr>
        <w:t>The USPTO uses a professional rate of $</w:t>
      </w:r>
      <w:r w:rsidRPr="00B92783" w:rsidR="00B2215C">
        <w:rPr>
          <w:rFonts w:ascii="Arial" w:hAnsi="Arial" w:cs="Arial"/>
          <w:sz w:val="24"/>
        </w:rPr>
        <w:t>4</w:t>
      </w:r>
      <w:r w:rsidR="00B2215C">
        <w:rPr>
          <w:rFonts w:ascii="Arial" w:hAnsi="Arial" w:cs="Arial"/>
          <w:sz w:val="24"/>
        </w:rPr>
        <w:t>47</w:t>
      </w:r>
      <w:r w:rsidRPr="00B92783" w:rsidR="00B2215C">
        <w:rPr>
          <w:rFonts w:ascii="Arial" w:hAnsi="Arial" w:cs="Arial"/>
          <w:sz w:val="24"/>
        </w:rPr>
        <w:t xml:space="preserve"> </w:t>
      </w:r>
      <w:r w:rsidRPr="00B92783">
        <w:rPr>
          <w:rFonts w:ascii="Arial" w:hAnsi="Arial" w:cs="Arial"/>
          <w:sz w:val="24"/>
        </w:rPr>
        <w:t xml:space="preserve">per hour for respondent cost burden calculations, which is the mean rate of intellectual property attorneys in private firms as shown in the </w:t>
      </w:r>
      <w:r w:rsidRPr="00B92783" w:rsidR="00A55186">
        <w:rPr>
          <w:rFonts w:ascii="Arial" w:hAnsi="Arial" w:cs="Arial"/>
          <w:sz w:val="24"/>
        </w:rPr>
        <w:t>20</w:t>
      </w:r>
      <w:r w:rsidR="00A55186">
        <w:rPr>
          <w:rFonts w:ascii="Arial" w:hAnsi="Arial" w:cs="Arial"/>
          <w:sz w:val="24"/>
        </w:rPr>
        <w:t>2</w:t>
      </w:r>
      <w:r w:rsidR="007F3DCF">
        <w:rPr>
          <w:rFonts w:ascii="Arial" w:hAnsi="Arial" w:cs="Arial"/>
          <w:sz w:val="24"/>
        </w:rPr>
        <w:t>3</w:t>
      </w:r>
      <w:r w:rsidRPr="00B92783" w:rsidR="00A55186">
        <w:rPr>
          <w:rFonts w:ascii="Arial" w:hAnsi="Arial" w:cs="Arial"/>
          <w:sz w:val="24"/>
        </w:rPr>
        <w:t xml:space="preserve"> </w:t>
      </w:r>
      <w:r w:rsidRPr="00B92783">
        <w:rPr>
          <w:rFonts w:ascii="Arial" w:hAnsi="Arial" w:cs="Arial"/>
          <w:sz w:val="24"/>
        </w:rPr>
        <w:t xml:space="preserve">Report of the Economic Survey published by the Committee on Economics of Legal Practice of the American Intellectual Property Law Association (AIPLA). </w:t>
      </w:r>
      <w:r w:rsidRPr="00B92783">
        <w:rPr>
          <w:rFonts w:ascii="Arial" w:hAnsi="Arial" w:cs="Arial"/>
          <w:sz w:val="24"/>
          <w:szCs w:val="24"/>
        </w:rPr>
        <w:t>Using these hourly rates, the USPTO estimates that the total respondent cost burden for this information collection is $</w:t>
      </w:r>
      <w:r w:rsidR="00171748">
        <w:rPr>
          <w:rFonts w:ascii="Arial" w:hAnsi="Arial" w:cs="Arial"/>
          <w:sz w:val="24"/>
          <w:szCs w:val="24"/>
        </w:rPr>
        <w:t>44,700</w:t>
      </w:r>
      <w:r w:rsidRPr="00AF2A04">
        <w:rPr>
          <w:rFonts w:ascii="Arial" w:hAnsi="Arial" w:cs="Arial"/>
          <w:sz w:val="24"/>
          <w:szCs w:val="24"/>
        </w:rPr>
        <w:t xml:space="preserve"> per year.</w:t>
      </w:r>
    </w:p>
    <w:p w:rsidR="002325E7" w:rsidRPr="00B92783" w:rsidP="00911B25" w14:paraId="40B6B5D4" w14:textId="77777777">
      <w:pPr>
        <w:ind w:left="720"/>
        <w:jc w:val="both"/>
        <w:rPr>
          <w:rFonts w:ascii="Arial" w:hAnsi="Arial" w:cs="Arial"/>
          <w:sz w:val="24"/>
          <w:szCs w:val="24"/>
        </w:rPr>
      </w:pPr>
    </w:p>
    <w:p w:rsidR="001642DB" w:rsidRPr="00B92783" w:rsidP="00CC2C4B" w14:paraId="45901F16" w14:textId="4D6685BB">
      <w:pPr>
        <w:pStyle w:val="BodyText"/>
      </w:pPr>
      <w:r w:rsidRPr="00B92783">
        <w:t xml:space="preserve">Table 3:  </w:t>
      </w:r>
      <w:r w:rsidRPr="00B92783" w:rsidR="003B4AF5">
        <w:t xml:space="preserve">Total </w:t>
      </w:r>
      <w:r w:rsidR="003B4AF5">
        <w:t>Burden Hours and Hourly Cost</w:t>
      </w:r>
      <w:r w:rsidR="00073F10">
        <w:t>s</w:t>
      </w:r>
      <w:r w:rsidR="003B4AF5">
        <w:t xml:space="preserve"> to </w:t>
      </w:r>
      <w:r w:rsidRPr="00B92783" w:rsidR="003B4AF5">
        <w:t>Private Sector Respondents</w:t>
      </w: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595"/>
        <w:gridCol w:w="1620"/>
        <w:gridCol w:w="1295"/>
        <w:gridCol w:w="1170"/>
        <w:gridCol w:w="1225"/>
        <w:gridCol w:w="1170"/>
        <w:gridCol w:w="1350"/>
        <w:gridCol w:w="900"/>
        <w:gridCol w:w="1260"/>
      </w:tblGrid>
      <w:tr w14:paraId="11AFCE81" w14:textId="77777777" w:rsidTr="00171748">
        <w:tblPrEx>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rHeight w:val="350"/>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71748" w:rsidRPr="00171748" w:rsidP="00BD243D" w14:paraId="30D1D142" w14:textId="77777777">
            <w:pPr>
              <w:contextualSpacing/>
              <w:jc w:val="center"/>
              <w:rPr>
                <w:rFonts w:ascii="Arial" w:hAnsi="Arial" w:cs="Arial"/>
                <w:b/>
                <w:bCs/>
                <w:color w:val="000000"/>
                <w:sz w:val="16"/>
                <w:szCs w:val="16"/>
              </w:rPr>
            </w:pPr>
            <w:r w:rsidRPr="00171748">
              <w:rPr>
                <w:rFonts w:ascii="Arial" w:hAnsi="Arial" w:cs="Arial"/>
                <w:b/>
                <w:bCs/>
                <w:color w:val="000000"/>
                <w:sz w:val="16"/>
                <w:szCs w:val="16"/>
              </w:rPr>
              <w:t>Item No.</w:t>
            </w:r>
          </w:p>
        </w:tc>
        <w:tc>
          <w:tcPr>
            <w:tcW w:w="16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1748" w:rsidRPr="00171748" w:rsidP="00171748" w14:paraId="7C55A03F" w14:textId="77777777">
            <w:pPr>
              <w:contextualSpacing/>
              <w:jc w:val="center"/>
              <w:rPr>
                <w:rFonts w:ascii="Arial" w:hAnsi="Arial" w:cs="Arial"/>
                <w:b/>
                <w:color w:val="000000"/>
                <w:sz w:val="16"/>
                <w:szCs w:val="16"/>
              </w:rPr>
            </w:pPr>
            <w:r w:rsidRPr="00171748">
              <w:rPr>
                <w:rFonts w:ascii="Arial" w:hAnsi="Arial" w:cs="Arial"/>
                <w:b/>
                <w:color w:val="000000"/>
                <w:sz w:val="16"/>
                <w:szCs w:val="16"/>
              </w:rPr>
              <w:t>Item</w:t>
            </w:r>
          </w:p>
        </w:tc>
        <w:tc>
          <w:tcPr>
            <w:tcW w:w="129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1748" w:rsidRPr="00171748" w:rsidP="00BD243D" w14:paraId="7BF197D4" w14:textId="77777777">
            <w:pPr>
              <w:contextualSpacing/>
              <w:jc w:val="center"/>
              <w:rPr>
                <w:rFonts w:ascii="Arial" w:hAnsi="Arial" w:cs="Arial"/>
                <w:b/>
                <w:color w:val="000000"/>
                <w:sz w:val="16"/>
                <w:szCs w:val="16"/>
              </w:rPr>
            </w:pPr>
            <w:r w:rsidRPr="00171748">
              <w:rPr>
                <w:rFonts w:ascii="Arial" w:hAnsi="Arial" w:cs="Arial"/>
                <w:b/>
                <w:color w:val="000000"/>
                <w:sz w:val="16"/>
                <w:szCs w:val="16"/>
              </w:rPr>
              <w:t>Estimated Annual Respondents</w:t>
            </w:r>
          </w:p>
          <w:p w:rsidR="00171748" w:rsidRPr="00171748" w:rsidP="00171748" w14:paraId="7E5AA576" w14:textId="77777777">
            <w:pPr>
              <w:contextualSpacing/>
              <w:jc w:val="center"/>
              <w:rPr>
                <w:rFonts w:ascii="Arial" w:hAnsi="Arial" w:cs="Arial"/>
                <w:b/>
                <w:color w:val="000000"/>
                <w:sz w:val="16"/>
                <w:szCs w:val="16"/>
              </w:rPr>
            </w:pPr>
          </w:p>
          <w:p w:rsidR="00171748" w:rsidRPr="00171748" w:rsidP="00BD243D" w14:paraId="768A8D09" w14:textId="77777777">
            <w:pPr>
              <w:contextualSpacing/>
              <w:jc w:val="center"/>
              <w:rPr>
                <w:rFonts w:ascii="Arial" w:hAnsi="Arial" w:cs="Arial"/>
                <w:b/>
                <w:color w:val="000000"/>
                <w:sz w:val="16"/>
                <w:szCs w:val="16"/>
              </w:rPr>
            </w:pPr>
          </w:p>
          <w:p w:rsidR="00171748" w:rsidRPr="00171748" w:rsidP="00BD243D" w14:paraId="3C518523" w14:textId="77777777">
            <w:pPr>
              <w:contextualSpacing/>
              <w:jc w:val="center"/>
              <w:rPr>
                <w:rFonts w:ascii="Arial" w:hAnsi="Arial" w:cs="Arial"/>
                <w:b/>
                <w:color w:val="000000"/>
                <w:sz w:val="16"/>
                <w:szCs w:val="16"/>
              </w:rPr>
            </w:pPr>
            <w:r w:rsidRPr="00171748">
              <w:rPr>
                <w:rFonts w:ascii="Arial" w:hAnsi="Arial" w:cs="Arial"/>
                <w:b/>
                <w:color w:val="000000"/>
                <w:sz w:val="16"/>
                <w:szCs w:val="16"/>
              </w:rPr>
              <w:t>(a)</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1748" w:rsidRPr="00171748" w:rsidP="00BD243D" w14:paraId="1E6D54BA" w14:textId="77777777">
            <w:pPr>
              <w:contextualSpacing/>
              <w:jc w:val="center"/>
              <w:rPr>
                <w:rFonts w:ascii="Arial" w:hAnsi="Arial" w:cs="Arial"/>
                <w:b/>
                <w:color w:val="000000"/>
                <w:sz w:val="16"/>
                <w:szCs w:val="16"/>
              </w:rPr>
            </w:pPr>
            <w:r w:rsidRPr="00171748">
              <w:rPr>
                <w:rFonts w:ascii="Arial" w:hAnsi="Arial" w:cs="Arial"/>
                <w:b/>
                <w:color w:val="000000"/>
                <w:sz w:val="16"/>
                <w:szCs w:val="16"/>
              </w:rPr>
              <w:t>Responses per Respondent</w:t>
            </w:r>
          </w:p>
          <w:p w:rsidR="00171748" w:rsidRPr="00171748" w:rsidP="00BD243D" w14:paraId="63582235" w14:textId="77777777">
            <w:pPr>
              <w:contextualSpacing/>
              <w:jc w:val="center"/>
              <w:rPr>
                <w:rFonts w:ascii="Arial" w:hAnsi="Arial" w:cs="Arial"/>
                <w:b/>
                <w:color w:val="000000"/>
                <w:sz w:val="16"/>
                <w:szCs w:val="16"/>
              </w:rPr>
            </w:pPr>
          </w:p>
          <w:p w:rsidR="00171748" w:rsidRPr="00171748" w:rsidP="00BD243D" w14:paraId="472545C3" w14:textId="77777777">
            <w:pPr>
              <w:contextualSpacing/>
              <w:jc w:val="center"/>
              <w:rPr>
                <w:rFonts w:ascii="Arial" w:hAnsi="Arial" w:cs="Arial"/>
                <w:b/>
                <w:color w:val="000000"/>
                <w:sz w:val="16"/>
                <w:szCs w:val="16"/>
              </w:rPr>
            </w:pPr>
          </w:p>
          <w:p w:rsidR="00171748" w:rsidRPr="00171748" w:rsidP="00BD243D" w14:paraId="7BF22300" w14:textId="77777777">
            <w:pPr>
              <w:contextualSpacing/>
              <w:jc w:val="center"/>
              <w:rPr>
                <w:rFonts w:ascii="Arial" w:hAnsi="Arial" w:cs="Arial"/>
                <w:b/>
                <w:color w:val="000000"/>
                <w:sz w:val="16"/>
                <w:szCs w:val="16"/>
              </w:rPr>
            </w:pPr>
            <w:r w:rsidRPr="00171748">
              <w:rPr>
                <w:rFonts w:ascii="Arial" w:hAnsi="Arial" w:cs="Arial"/>
                <w:b/>
                <w:color w:val="000000"/>
                <w:sz w:val="16"/>
                <w:szCs w:val="16"/>
              </w:rPr>
              <w:t>(b)</w:t>
            </w:r>
          </w:p>
        </w:tc>
        <w:tc>
          <w:tcPr>
            <w:tcW w:w="122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1748" w:rsidRPr="00171748" w:rsidP="00BD243D" w14:paraId="1335BD0D" w14:textId="77777777">
            <w:pPr>
              <w:contextualSpacing/>
              <w:jc w:val="center"/>
              <w:rPr>
                <w:rFonts w:ascii="Arial" w:hAnsi="Arial" w:cs="Arial"/>
                <w:b/>
                <w:color w:val="000000"/>
                <w:sz w:val="16"/>
                <w:szCs w:val="16"/>
              </w:rPr>
            </w:pPr>
            <w:r w:rsidRPr="00171748">
              <w:rPr>
                <w:rFonts w:ascii="Arial" w:hAnsi="Arial" w:cs="Arial"/>
                <w:b/>
                <w:color w:val="000000"/>
                <w:sz w:val="16"/>
                <w:szCs w:val="16"/>
              </w:rPr>
              <w:t>Estimated Annual Responses</w:t>
            </w:r>
          </w:p>
          <w:p w:rsidR="00171748" w:rsidRPr="00171748" w:rsidP="00171748" w14:paraId="0FA24D8E" w14:textId="77777777">
            <w:pPr>
              <w:contextualSpacing/>
              <w:jc w:val="center"/>
              <w:rPr>
                <w:rFonts w:ascii="Arial" w:hAnsi="Arial" w:cs="Arial"/>
                <w:b/>
                <w:color w:val="000000"/>
                <w:sz w:val="16"/>
                <w:szCs w:val="16"/>
              </w:rPr>
            </w:pPr>
          </w:p>
          <w:p w:rsidR="00171748" w:rsidRPr="00171748" w:rsidP="00BD243D" w14:paraId="6085EC0B" w14:textId="77777777">
            <w:pPr>
              <w:contextualSpacing/>
              <w:jc w:val="center"/>
              <w:rPr>
                <w:rFonts w:ascii="Arial" w:hAnsi="Arial" w:cs="Arial"/>
                <w:b/>
                <w:color w:val="000000"/>
                <w:sz w:val="16"/>
                <w:szCs w:val="16"/>
              </w:rPr>
            </w:pPr>
          </w:p>
          <w:p w:rsidR="00171748" w:rsidRPr="00171748" w:rsidP="00BD243D" w14:paraId="0CBD4953" w14:textId="77777777">
            <w:pPr>
              <w:contextualSpacing/>
              <w:jc w:val="center"/>
              <w:rPr>
                <w:rFonts w:ascii="Arial" w:hAnsi="Arial" w:cs="Arial"/>
                <w:b/>
                <w:color w:val="000000"/>
                <w:sz w:val="16"/>
                <w:szCs w:val="16"/>
              </w:rPr>
            </w:pPr>
            <w:r w:rsidRPr="00171748">
              <w:rPr>
                <w:rFonts w:ascii="Arial" w:hAnsi="Arial" w:cs="Arial"/>
                <w:b/>
                <w:color w:val="000000"/>
                <w:sz w:val="16"/>
                <w:szCs w:val="16"/>
              </w:rPr>
              <w:t>(a) x (b) = (c)</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1748" w:rsidRPr="00171748" w:rsidP="00171748" w14:paraId="54B2BB22" w14:textId="77777777">
            <w:pPr>
              <w:contextualSpacing/>
              <w:jc w:val="center"/>
              <w:rPr>
                <w:rFonts w:ascii="Arial" w:hAnsi="Arial" w:cs="Arial"/>
                <w:b/>
                <w:color w:val="000000"/>
                <w:sz w:val="16"/>
                <w:szCs w:val="16"/>
              </w:rPr>
            </w:pPr>
            <w:r w:rsidRPr="00171748">
              <w:rPr>
                <w:rFonts w:ascii="Arial" w:hAnsi="Arial" w:cs="Arial"/>
                <w:b/>
                <w:color w:val="000000"/>
                <w:sz w:val="16"/>
                <w:szCs w:val="16"/>
              </w:rPr>
              <w:t>Estimated Time for Response (hours)</w:t>
            </w:r>
          </w:p>
          <w:p w:rsidR="00171748" w:rsidRPr="00171748" w:rsidP="00171748" w14:paraId="67C1FA37" w14:textId="77777777">
            <w:pPr>
              <w:contextualSpacing/>
              <w:jc w:val="center"/>
              <w:rPr>
                <w:rFonts w:ascii="Arial" w:hAnsi="Arial" w:cs="Arial"/>
                <w:b/>
                <w:color w:val="000000"/>
                <w:sz w:val="16"/>
                <w:szCs w:val="16"/>
              </w:rPr>
            </w:pPr>
          </w:p>
          <w:p w:rsidR="00171748" w:rsidRPr="00171748" w:rsidP="00171748" w14:paraId="17A8FB48" w14:textId="77777777">
            <w:pPr>
              <w:contextualSpacing/>
              <w:jc w:val="center"/>
              <w:rPr>
                <w:rFonts w:ascii="Arial" w:hAnsi="Arial" w:cs="Arial"/>
                <w:b/>
                <w:color w:val="000000"/>
                <w:sz w:val="16"/>
                <w:szCs w:val="16"/>
              </w:rPr>
            </w:pPr>
            <w:r w:rsidRPr="00171748">
              <w:rPr>
                <w:rFonts w:ascii="Arial" w:hAnsi="Arial" w:cs="Arial"/>
                <w:b/>
                <w:color w:val="000000"/>
                <w:sz w:val="16"/>
                <w:szCs w:val="16"/>
              </w:rPr>
              <w:t>(d)</w:t>
            </w:r>
          </w:p>
        </w:tc>
        <w:tc>
          <w:tcPr>
            <w:tcW w:w="13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1748" w:rsidRPr="00171748" w:rsidP="00171748" w14:paraId="48BCB0D4" w14:textId="77777777">
            <w:pPr>
              <w:contextualSpacing/>
              <w:jc w:val="center"/>
              <w:rPr>
                <w:rFonts w:ascii="Arial" w:hAnsi="Arial" w:cs="Arial"/>
                <w:b/>
                <w:color w:val="000000"/>
                <w:sz w:val="16"/>
                <w:szCs w:val="16"/>
              </w:rPr>
            </w:pPr>
            <w:r w:rsidRPr="00171748">
              <w:rPr>
                <w:rFonts w:ascii="Arial" w:hAnsi="Arial" w:cs="Arial"/>
                <w:b/>
                <w:color w:val="000000"/>
                <w:sz w:val="16"/>
                <w:szCs w:val="16"/>
              </w:rPr>
              <w:t>Estimated Burden</w:t>
            </w:r>
          </w:p>
          <w:p w:rsidR="00171748" w:rsidRPr="00171748" w:rsidP="00171748" w14:paraId="09D88D49" w14:textId="77777777">
            <w:pPr>
              <w:contextualSpacing/>
              <w:jc w:val="center"/>
              <w:rPr>
                <w:rFonts w:ascii="Arial" w:hAnsi="Arial" w:cs="Arial"/>
                <w:b/>
                <w:color w:val="000000"/>
                <w:sz w:val="16"/>
                <w:szCs w:val="16"/>
              </w:rPr>
            </w:pPr>
            <w:r w:rsidRPr="00171748">
              <w:rPr>
                <w:rFonts w:ascii="Arial" w:hAnsi="Arial" w:cs="Arial"/>
                <w:b/>
                <w:color w:val="000000"/>
                <w:sz w:val="16"/>
                <w:szCs w:val="16"/>
              </w:rPr>
              <w:t>(hour/year)</w:t>
            </w:r>
          </w:p>
          <w:p w:rsidR="00171748" w:rsidRPr="00171748" w:rsidP="00171748" w14:paraId="53B0DBF2" w14:textId="77777777">
            <w:pPr>
              <w:contextualSpacing/>
              <w:jc w:val="center"/>
              <w:rPr>
                <w:rFonts w:ascii="Arial" w:hAnsi="Arial" w:cs="Arial"/>
                <w:b/>
                <w:color w:val="000000"/>
                <w:sz w:val="16"/>
                <w:szCs w:val="16"/>
              </w:rPr>
            </w:pPr>
          </w:p>
          <w:p w:rsidR="00171748" w:rsidRPr="00171748" w:rsidP="00171748" w14:paraId="42F2B61F" w14:textId="77777777">
            <w:pPr>
              <w:contextualSpacing/>
              <w:jc w:val="center"/>
              <w:rPr>
                <w:rFonts w:ascii="Arial" w:hAnsi="Arial" w:cs="Arial"/>
                <w:b/>
                <w:color w:val="000000"/>
                <w:sz w:val="16"/>
                <w:szCs w:val="16"/>
              </w:rPr>
            </w:pPr>
          </w:p>
          <w:p w:rsidR="00171748" w:rsidRPr="00171748" w:rsidP="00171748" w14:paraId="7441899E" w14:textId="77777777">
            <w:pPr>
              <w:contextualSpacing/>
              <w:jc w:val="center"/>
              <w:rPr>
                <w:rFonts w:ascii="Arial" w:hAnsi="Arial" w:cs="Arial"/>
                <w:b/>
                <w:color w:val="000000"/>
                <w:sz w:val="16"/>
                <w:szCs w:val="16"/>
              </w:rPr>
            </w:pPr>
            <w:r w:rsidRPr="00171748">
              <w:rPr>
                <w:rFonts w:ascii="Arial" w:hAnsi="Arial" w:cs="Arial"/>
                <w:b/>
                <w:color w:val="000000"/>
                <w:sz w:val="16"/>
                <w:szCs w:val="16"/>
              </w:rPr>
              <w:t xml:space="preserve">(c) x (d) = (e) </w:t>
            </w:r>
          </w:p>
        </w:tc>
        <w:tc>
          <w:tcPr>
            <w:tcW w:w="9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1748" w:rsidRPr="00171748" w:rsidP="00171748" w14:paraId="114961BF" w14:textId="77777777">
            <w:pPr>
              <w:contextualSpacing/>
              <w:jc w:val="center"/>
              <w:rPr>
                <w:rFonts w:ascii="Arial" w:hAnsi="Arial" w:cs="Arial"/>
                <w:b/>
                <w:color w:val="000000"/>
                <w:sz w:val="16"/>
                <w:szCs w:val="16"/>
              </w:rPr>
            </w:pPr>
            <w:r w:rsidRPr="00171748">
              <w:rPr>
                <w:rFonts w:ascii="Arial" w:hAnsi="Arial" w:cs="Arial"/>
                <w:b/>
                <w:color w:val="000000"/>
                <w:sz w:val="16"/>
                <w:szCs w:val="16"/>
              </w:rPr>
              <w:t>Rate</w:t>
            </w:r>
            <w:r>
              <w:rPr>
                <w:rFonts w:ascii="Arial" w:hAnsi="Arial" w:cs="Arial"/>
                <w:b/>
                <w:color w:val="000000"/>
                <w:sz w:val="16"/>
                <w:szCs w:val="16"/>
              </w:rPr>
              <w:footnoteReference w:id="5"/>
            </w:r>
          </w:p>
          <w:p w:rsidR="00171748" w:rsidRPr="00171748" w:rsidP="00171748" w14:paraId="47378CDD" w14:textId="77777777">
            <w:pPr>
              <w:contextualSpacing/>
              <w:jc w:val="center"/>
              <w:rPr>
                <w:rFonts w:ascii="Arial" w:hAnsi="Arial" w:cs="Arial"/>
                <w:b/>
                <w:color w:val="000000"/>
                <w:sz w:val="16"/>
                <w:szCs w:val="16"/>
              </w:rPr>
            </w:pPr>
            <w:r w:rsidRPr="00171748">
              <w:rPr>
                <w:rFonts w:ascii="Arial" w:hAnsi="Arial" w:cs="Arial"/>
                <w:b/>
                <w:color w:val="000000"/>
                <w:sz w:val="16"/>
                <w:szCs w:val="16"/>
              </w:rPr>
              <w:t>($/hour)</w:t>
            </w:r>
          </w:p>
          <w:p w:rsidR="00171748" w:rsidRPr="00171748" w:rsidP="00171748" w14:paraId="3923E821" w14:textId="77777777">
            <w:pPr>
              <w:contextualSpacing/>
              <w:jc w:val="center"/>
              <w:rPr>
                <w:rFonts w:ascii="Arial" w:hAnsi="Arial" w:cs="Arial"/>
                <w:b/>
                <w:color w:val="000000"/>
                <w:sz w:val="16"/>
                <w:szCs w:val="16"/>
              </w:rPr>
            </w:pPr>
          </w:p>
          <w:p w:rsidR="00171748" w:rsidRPr="00171748" w:rsidP="00171748" w14:paraId="318D1EC5" w14:textId="77777777">
            <w:pPr>
              <w:contextualSpacing/>
              <w:jc w:val="center"/>
              <w:rPr>
                <w:rFonts w:ascii="Arial" w:hAnsi="Arial" w:cs="Arial"/>
                <w:b/>
                <w:color w:val="000000"/>
                <w:sz w:val="16"/>
                <w:szCs w:val="16"/>
              </w:rPr>
            </w:pPr>
          </w:p>
          <w:p w:rsidR="00171748" w:rsidRPr="00171748" w:rsidP="00171748" w14:paraId="0DE22ACF" w14:textId="77777777">
            <w:pPr>
              <w:contextualSpacing/>
              <w:jc w:val="center"/>
              <w:rPr>
                <w:rFonts w:ascii="Arial" w:hAnsi="Arial" w:cs="Arial"/>
                <w:b/>
                <w:color w:val="000000"/>
                <w:sz w:val="16"/>
                <w:szCs w:val="16"/>
              </w:rPr>
            </w:pPr>
          </w:p>
          <w:p w:rsidR="00171748" w:rsidRPr="00171748" w:rsidP="00171748" w14:paraId="3891065D" w14:textId="77777777">
            <w:pPr>
              <w:contextualSpacing/>
              <w:jc w:val="center"/>
              <w:rPr>
                <w:rFonts w:ascii="Arial" w:hAnsi="Arial" w:cs="Arial"/>
                <w:b/>
                <w:color w:val="000000"/>
                <w:sz w:val="16"/>
                <w:szCs w:val="16"/>
              </w:rPr>
            </w:pPr>
            <w:r w:rsidRPr="00171748">
              <w:rPr>
                <w:rFonts w:ascii="Arial" w:hAnsi="Arial" w:cs="Arial"/>
                <w:b/>
                <w:color w:val="000000"/>
                <w:sz w:val="16"/>
                <w:szCs w:val="16"/>
              </w:rPr>
              <w:t>(f)</w:t>
            </w:r>
          </w:p>
        </w:tc>
        <w:tc>
          <w:tcPr>
            <w:tcW w:w="126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171748" w:rsidRPr="00171748" w:rsidP="00171748" w14:paraId="2EADFC59" w14:textId="77777777">
            <w:pPr>
              <w:contextualSpacing/>
              <w:jc w:val="center"/>
              <w:rPr>
                <w:rFonts w:ascii="Arial" w:hAnsi="Arial" w:cs="Arial"/>
                <w:b/>
                <w:color w:val="000000"/>
                <w:sz w:val="16"/>
                <w:szCs w:val="16"/>
              </w:rPr>
            </w:pPr>
            <w:r w:rsidRPr="00171748">
              <w:rPr>
                <w:rFonts w:ascii="Arial" w:hAnsi="Arial" w:cs="Arial"/>
                <w:b/>
                <w:color w:val="000000"/>
                <w:sz w:val="16"/>
                <w:szCs w:val="16"/>
              </w:rPr>
              <w:t>Estimated Annual Respondent Cost Burden</w:t>
            </w:r>
          </w:p>
          <w:p w:rsidR="00171748" w:rsidRPr="00171748" w:rsidP="00171748" w14:paraId="63B69EA6" w14:textId="77777777">
            <w:pPr>
              <w:contextualSpacing/>
              <w:jc w:val="center"/>
              <w:rPr>
                <w:rFonts w:ascii="Arial" w:hAnsi="Arial" w:cs="Arial"/>
                <w:b/>
                <w:color w:val="000000"/>
                <w:sz w:val="16"/>
                <w:szCs w:val="16"/>
              </w:rPr>
            </w:pPr>
          </w:p>
          <w:p w:rsidR="00171748" w:rsidRPr="00171748" w:rsidP="00171748" w14:paraId="6FF1289C" w14:textId="77777777">
            <w:pPr>
              <w:contextualSpacing/>
              <w:jc w:val="center"/>
              <w:rPr>
                <w:rFonts w:ascii="Arial" w:hAnsi="Arial" w:cs="Arial"/>
                <w:b/>
                <w:color w:val="000000"/>
                <w:sz w:val="16"/>
                <w:szCs w:val="16"/>
              </w:rPr>
            </w:pPr>
            <w:r w:rsidRPr="00171748">
              <w:rPr>
                <w:rFonts w:ascii="Arial" w:hAnsi="Arial" w:cs="Arial"/>
                <w:b/>
                <w:color w:val="000000"/>
                <w:sz w:val="16"/>
                <w:szCs w:val="16"/>
              </w:rPr>
              <w:t>(e) x (f) = (g)</w:t>
            </w:r>
          </w:p>
        </w:tc>
      </w:tr>
      <w:tr w14:paraId="1AE1D6D1" w14:textId="77777777" w:rsidTr="00171748">
        <w:tblPrEx>
          <w:tblW w:w="10585" w:type="dxa"/>
          <w:tblInd w:w="-5" w:type="dxa"/>
          <w:tblLayout w:type="fixed"/>
          <w:tblCellMar>
            <w:left w:w="120" w:type="dxa"/>
            <w:right w:w="120" w:type="dxa"/>
          </w:tblCellMar>
          <w:tblLook w:val="0000"/>
        </w:tblPrEx>
        <w:trPr>
          <w:cantSplit/>
          <w:trHeight w:val="350"/>
        </w:trPr>
        <w:tc>
          <w:tcPr>
            <w:tcW w:w="595" w:type="dxa"/>
            <w:tcBorders>
              <w:top w:val="single" w:sz="4" w:space="0" w:color="auto"/>
              <w:left w:val="single" w:sz="4" w:space="0" w:color="auto"/>
              <w:bottom w:val="single" w:sz="4" w:space="0" w:color="auto"/>
              <w:right w:val="single" w:sz="4" w:space="0" w:color="auto"/>
            </w:tcBorders>
          </w:tcPr>
          <w:p w:rsidR="00171748" w:rsidRPr="00171748" w:rsidP="00BD243D" w14:paraId="2091D8A6" w14:textId="77777777">
            <w:pPr>
              <w:contextualSpacing/>
              <w:jc w:val="center"/>
              <w:rPr>
                <w:rFonts w:ascii="Arial" w:hAnsi="Arial" w:cs="Arial"/>
                <w:b/>
                <w:bCs/>
                <w:color w:val="000000"/>
                <w:sz w:val="16"/>
                <w:szCs w:val="16"/>
              </w:rPr>
            </w:pPr>
          </w:p>
          <w:p w:rsidR="00171748" w:rsidRPr="00171748" w:rsidP="00BD243D" w14:paraId="16310B1C" w14:textId="77777777">
            <w:pPr>
              <w:contextualSpacing/>
              <w:jc w:val="center"/>
              <w:rPr>
                <w:rFonts w:ascii="Arial" w:hAnsi="Arial" w:cs="Arial"/>
                <w:b/>
                <w:bCs/>
                <w:color w:val="000000"/>
                <w:sz w:val="16"/>
                <w:szCs w:val="16"/>
              </w:rPr>
            </w:pPr>
            <w:r w:rsidRPr="00171748">
              <w:rPr>
                <w:rFonts w:ascii="Arial" w:hAnsi="Arial" w:cs="Arial"/>
                <w:b/>
                <w:bCs/>
                <w:color w:val="000000"/>
                <w:sz w:val="16"/>
                <w:szCs w:val="16"/>
              </w:rPr>
              <w:t>1</w:t>
            </w:r>
          </w:p>
          <w:p w:rsidR="00171748" w:rsidRPr="00171748" w:rsidP="00BD243D" w14:paraId="7283EA7D" w14:textId="77777777">
            <w:pPr>
              <w:contextualSpacing/>
              <w:jc w:val="center"/>
              <w:rPr>
                <w:rFonts w:ascii="Arial" w:hAnsi="Arial" w:cs="Arial"/>
                <w:b/>
                <w:bCs/>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49C7BBE4" w14:textId="77777777">
            <w:pPr>
              <w:contextualSpacing/>
              <w:rPr>
                <w:rFonts w:ascii="Arial" w:hAnsi="Arial" w:cs="Arial"/>
                <w:bCs/>
                <w:color w:val="000000"/>
                <w:sz w:val="16"/>
                <w:szCs w:val="16"/>
              </w:rPr>
            </w:pPr>
            <w:r w:rsidRPr="00911B25">
              <w:rPr>
                <w:rFonts w:ascii="Arial" w:hAnsi="Arial" w:cs="Arial"/>
                <w:bCs/>
                <w:color w:val="000000"/>
                <w:sz w:val="16"/>
                <w:szCs w:val="16"/>
              </w:rPr>
              <w:t>Submissions Under 37 CFR 1.55(k)</w:t>
            </w:r>
          </w:p>
        </w:tc>
        <w:tc>
          <w:tcPr>
            <w:tcW w:w="1295"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0E7FE4AF"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25</w:t>
            </w:r>
          </w:p>
        </w:tc>
        <w:tc>
          <w:tcPr>
            <w:tcW w:w="117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5B74D2A8"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1</w:t>
            </w:r>
          </w:p>
        </w:tc>
        <w:tc>
          <w:tcPr>
            <w:tcW w:w="1225"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2BC26301"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25</w:t>
            </w:r>
          </w:p>
        </w:tc>
        <w:tc>
          <w:tcPr>
            <w:tcW w:w="117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5B5CED63"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170BC882"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50</w:t>
            </w:r>
          </w:p>
        </w:tc>
        <w:tc>
          <w:tcPr>
            <w:tcW w:w="90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3A17D907"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$447</w:t>
            </w:r>
          </w:p>
        </w:tc>
        <w:tc>
          <w:tcPr>
            <w:tcW w:w="126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3FEDA50E"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$22,350</w:t>
            </w:r>
          </w:p>
        </w:tc>
      </w:tr>
      <w:tr w14:paraId="736DA5A1" w14:textId="77777777" w:rsidTr="00171748">
        <w:tblPrEx>
          <w:tblW w:w="10585" w:type="dxa"/>
          <w:tblInd w:w="-5" w:type="dxa"/>
          <w:tblLayout w:type="fixed"/>
          <w:tblCellMar>
            <w:left w:w="120" w:type="dxa"/>
            <w:right w:w="120" w:type="dxa"/>
          </w:tblCellMar>
          <w:tblLook w:val="0000"/>
        </w:tblPrEx>
        <w:trPr>
          <w:cantSplit/>
          <w:trHeight w:val="350"/>
        </w:trPr>
        <w:tc>
          <w:tcPr>
            <w:tcW w:w="595" w:type="dxa"/>
            <w:tcBorders>
              <w:top w:val="single" w:sz="4" w:space="0" w:color="auto"/>
              <w:left w:val="single" w:sz="4" w:space="0" w:color="auto"/>
              <w:bottom w:val="single" w:sz="4" w:space="0" w:color="auto"/>
              <w:right w:val="single" w:sz="4" w:space="0" w:color="auto"/>
            </w:tcBorders>
          </w:tcPr>
          <w:p w:rsidR="00171748" w:rsidRPr="00171748" w:rsidP="00BD243D" w14:paraId="64FAC366" w14:textId="77777777">
            <w:pPr>
              <w:contextualSpacing/>
              <w:jc w:val="center"/>
              <w:rPr>
                <w:rFonts w:ascii="Arial" w:hAnsi="Arial" w:cs="Arial"/>
                <w:b/>
                <w:bCs/>
                <w:color w:val="000000"/>
                <w:sz w:val="16"/>
                <w:szCs w:val="16"/>
              </w:rPr>
            </w:pPr>
          </w:p>
          <w:p w:rsidR="00171748" w:rsidRPr="00171748" w:rsidP="00BD243D" w14:paraId="03271818" w14:textId="77777777">
            <w:pPr>
              <w:contextualSpacing/>
              <w:jc w:val="center"/>
              <w:rPr>
                <w:rFonts w:ascii="Arial" w:hAnsi="Arial" w:cs="Arial"/>
                <w:b/>
                <w:bCs/>
                <w:color w:val="000000"/>
                <w:sz w:val="16"/>
                <w:szCs w:val="16"/>
              </w:rPr>
            </w:pPr>
            <w:r w:rsidRPr="00171748">
              <w:rPr>
                <w:rFonts w:ascii="Arial" w:hAnsi="Arial" w:cs="Arial"/>
                <w:b/>
                <w:bCs/>
                <w:color w:val="000000"/>
                <w:sz w:val="16"/>
                <w:szCs w:val="16"/>
              </w:rPr>
              <w:t>2</w:t>
            </w:r>
          </w:p>
          <w:p w:rsidR="00171748" w:rsidRPr="00171748" w:rsidP="00BD243D" w14:paraId="0DD403C0" w14:textId="77777777">
            <w:pPr>
              <w:contextualSpacing/>
              <w:jc w:val="center"/>
              <w:rPr>
                <w:rFonts w:ascii="Arial" w:hAnsi="Arial" w:cs="Arial"/>
                <w:b/>
                <w:bCs/>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19A0849E" w14:textId="77777777">
            <w:pPr>
              <w:contextualSpacing/>
              <w:rPr>
                <w:rFonts w:ascii="Arial" w:hAnsi="Arial" w:cs="Arial"/>
                <w:bCs/>
                <w:color w:val="000000"/>
                <w:sz w:val="16"/>
                <w:szCs w:val="16"/>
              </w:rPr>
            </w:pPr>
            <w:r w:rsidRPr="00911B25">
              <w:rPr>
                <w:rFonts w:ascii="Arial" w:hAnsi="Arial" w:cs="Arial"/>
                <w:bCs/>
                <w:color w:val="000000"/>
                <w:sz w:val="16"/>
                <w:szCs w:val="16"/>
              </w:rPr>
              <w:t>Submissions Under 37 CFR 1.78(a)(6)</w:t>
            </w:r>
          </w:p>
        </w:tc>
        <w:tc>
          <w:tcPr>
            <w:tcW w:w="1295"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3E0C5DCB"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7B76F7A7"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1</w:t>
            </w:r>
          </w:p>
        </w:tc>
        <w:tc>
          <w:tcPr>
            <w:tcW w:w="1225"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1E07C9BD"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20</w:t>
            </w:r>
          </w:p>
        </w:tc>
        <w:tc>
          <w:tcPr>
            <w:tcW w:w="117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2BD32C1B"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5F4FD67B"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40</w:t>
            </w:r>
          </w:p>
        </w:tc>
        <w:tc>
          <w:tcPr>
            <w:tcW w:w="90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14E42240"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$447</w:t>
            </w:r>
          </w:p>
        </w:tc>
        <w:tc>
          <w:tcPr>
            <w:tcW w:w="126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0F02A481"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$17,880</w:t>
            </w:r>
          </w:p>
        </w:tc>
      </w:tr>
      <w:tr w14:paraId="18AF6D4B" w14:textId="77777777" w:rsidTr="00171748">
        <w:tblPrEx>
          <w:tblW w:w="10585" w:type="dxa"/>
          <w:tblInd w:w="-5" w:type="dxa"/>
          <w:tblLayout w:type="fixed"/>
          <w:tblCellMar>
            <w:left w:w="120" w:type="dxa"/>
            <w:right w:w="120" w:type="dxa"/>
          </w:tblCellMar>
          <w:tblLook w:val="0000"/>
        </w:tblPrEx>
        <w:trPr>
          <w:cantSplit/>
          <w:trHeight w:val="350"/>
        </w:trPr>
        <w:tc>
          <w:tcPr>
            <w:tcW w:w="595" w:type="dxa"/>
            <w:tcBorders>
              <w:top w:val="single" w:sz="4" w:space="0" w:color="auto"/>
              <w:left w:val="single" w:sz="4" w:space="0" w:color="auto"/>
              <w:bottom w:val="single" w:sz="4" w:space="0" w:color="auto"/>
              <w:right w:val="single" w:sz="4" w:space="0" w:color="auto"/>
            </w:tcBorders>
          </w:tcPr>
          <w:p w:rsidR="00171748" w:rsidRPr="00171748" w:rsidP="00BD243D" w14:paraId="5077F73E" w14:textId="77777777">
            <w:pPr>
              <w:contextualSpacing/>
              <w:jc w:val="center"/>
              <w:rPr>
                <w:rFonts w:ascii="Arial" w:hAnsi="Arial" w:cs="Arial"/>
                <w:b/>
                <w:bCs/>
                <w:color w:val="000000"/>
                <w:sz w:val="16"/>
                <w:szCs w:val="16"/>
              </w:rPr>
            </w:pPr>
          </w:p>
          <w:p w:rsidR="00171748" w:rsidRPr="00171748" w:rsidP="00BD243D" w14:paraId="2554D2C7" w14:textId="77777777">
            <w:pPr>
              <w:contextualSpacing/>
              <w:jc w:val="center"/>
              <w:rPr>
                <w:rFonts w:ascii="Arial" w:hAnsi="Arial" w:cs="Arial"/>
                <w:b/>
                <w:bCs/>
                <w:color w:val="000000"/>
                <w:sz w:val="16"/>
                <w:szCs w:val="16"/>
              </w:rPr>
            </w:pPr>
            <w:r w:rsidRPr="00171748">
              <w:rPr>
                <w:rFonts w:ascii="Arial" w:hAnsi="Arial" w:cs="Arial"/>
                <w:b/>
                <w:bCs/>
                <w:color w:val="000000"/>
                <w:sz w:val="16"/>
                <w:szCs w:val="16"/>
              </w:rPr>
              <w:t>3</w:t>
            </w:r>
          </w:p>
        </w:tc>
        <w:tc>
          <w:tcPr>
            <w:tcW w:w="162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4226DA2F" w14:textId="77777777">
            <w:pPr>
              <w:contextualSpacing/>
              <w:rPr>
                <w:rFonts w:ascii="Arial" w:hAnsi="Arial" w:cs="Arial"/>
                <w:bCs/>
                <w:color w:val="000000"/>
                <w:sz w:val="16"/>
                <w:szCs w:val="16"/>
              </w:rPr>
            </w:pPr>
            <w:r w:rsidRPr="00911B25">
              <w:rPr>
                <w:rFonts w:ascii="Arial" w:hAnsi="Arial" w:cs="Arial"/>
                <w:bCs/>
                <w:color w:val="000000"/>
                <w:sz w:val="16"/>
                <w:szCs w:val="16"/>
              </w:rPr>
              <w:t>Submissions Under 37 CFR 1.78(d)(6)</w:t>
            </w:r>
          </w:p>
        </w:tc>
        <w:tc>
          <w:tcPr>
            <w:tcW w:w="1295"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678D1843"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2AE89E5A"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1</w:t>
            </w:r>
          </w:p>
        </w:tc>
        <w:tc>
          <w:tcPr>
            <w:tcW w:w="1225"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390FBEA2"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2C1121D2"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284B4E61"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10</w:t>
            </w:r>
          </w:p>
        </w:tc>
        <w:tc>
          <w:tcPr>
            <w:tcW w:w="90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6C0AB7F3"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$447</w:t>
            </w:r>
          </w:p>
        </w:tc>
        <w:tc>
          <w:tcPr>
            <w:tcW w:w="1260" w:type="dxa"/>
            <w:tcBorders>
              <w:top w:val="single" w:sz="4" w:space="0" w:color="auto"/>
              <w:left w:val="single" w:sz="4" w:space="0" w:color="auto"/>
              <w:bottom w:val="single" w:sz="4" w:space="0" w:color="auto"/>
              <w:right w:val="single" w:sz="4" w:space="0" w:color="auto"/>
            </w:tcBorders>
            <w:vAlign w:val="center"/>
          </w:tcPr>
          <w:p w:rsidR="00171748" w:rsidRPr="00911B25" w:rsidP="00911B25" w14:paraId="723FE7E0" w14:textId="77777777">
            <w:pPr>
              <w:contextualSpacing/>
              <w:jc w:val="right"/>
              <w:rPr>
                <w:rFonts w:ascii="Arial" w:hAnsi="Arial" w:cs="Arial"/>
                <w:bCs/>
                <w:color w:val="000000"/>
                <w:sz w:val="16"/>
                <w:szCs w:val="16"/>
              </w:rPr>
            </w:pPr>
            <w:r w:rsidRPr="00911B25">
              <w:rPr>
                <w:rFonts w:ascii="Arial" w:hAnsi="Arial" w:cs="Arial"/>
                <w:bCs/>
                <w:color w:val="000000"/>
                <w:sz w:val="16"/>
                <w:szCs w:val="16"/>
              </w:rPr>
              <w:t>$4,470</w:t>
            </w:r>
          </w:p>
        </w:tc>
      </w:tr>
      <w:tr w14:paraId="3AAEBEC3" w14:textId="77777777" w:rsidTr="00171748">
        <w:tblPrEx>
          <w:tblW w:w="10585" w:type="dxa"/>
          <w:tblInd w:w="-5" w:type="dxa"/>
          <w:tblLayout w:type="fixed"/>
          <w:tblCellMar>
            <w:left w:w="120" w:type="dxa"/>
            <w:right w:w="120" w:type="dxa"/>
          </w:tblCellMar>
          <w:tblLook w:val="0000"/>
        </w:tblPrEx>
        <w:trPr>
          <w:cantSplit/>
          <w:trHeight w:val="350"/>
        </w:trPr>
        <w:tc>
          <w:tcPr>
            <w:tcW w:w="595" w:type="dxa"/>
            <w:tcBorders>
              <w:top w:val="single" w:sz="4" w:space="0" w:color="auto"/>
              <w:left w:val="single" w:sz="4" w:space="0" w:color="auto"/>
              <w:bottom w:val="single" w:sz="4" w:space="0" w:color="auto"/>
              <w:right w:val="single" w:sz="4" w:space="0" w:color="auto"/>
            </w:tcBorders>
          </w:tcPr>
          <w:p w:rsidR="00171748" w:rsidRPr="00171748" w:rsidP="00171748" w14:paraId="1D00A5E6" w14:textId="77777777">
            <w:pPr>
              <w:contextualSpacing/>
              <w:jc w:val="center"/>
              <w:rPr>
                <w:rFonts w:ascii="Arial" w:hAnsi="Arial" w:cs="Arial"/>
                <w:b/>
                <w:bCs/>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171748" w:rsidRPr="00171748" w:rsidP="00911B25" w14:paraId="3CE91F41" w14:textId="77777777">
            <w:pPr>
              <w:contextualSpacing/>
              <w:rPr>
                <w:rFonts w:ascii="Arial" w:hAnsi="Arial" w:cs="Arial"/>
                <w:b/>
                <w:color w:val="000000"/>
                <w:sz w:val="16"/>
                <w:szCs w:val="16"/>
              </w:rPr>
            </w:pPr>
            <w:r w:rsidRPr="00171748">
              <w:rPr>
                <w:rFonts w:ascii="Arial" w:hAnsi="Arial" w:cs="Arial"/>
                <w:b/>
                <w:color w:val="000000"/>
                <w:sz w:val="16"/>
                <w:szCs w:val="16"/>
              </w:rPr>
              <w:t>Totals</w:t>
            </w:r>
          </w:p>
        </w:tc>
        <w:tc>
          <w:tcPr>
            <w:tcW w:w="1295" w:type="dxa"/>
            <w:tcBorders>
              <w:top w:val="single" w:sz="4" w:space="0" w:color="auto"/>
              <w:left w:val="single" w:sz="4" w:space="0" w:color="auto"/>
              <w:bottom w:val="single" w:sz="4" w:space="0" w:color="auto"/>
              <w:right w:val="single" w:sz="4" w:space="0" w:color="auto"/>
            </w:tcBorders>
            <w:vAlign w:val="center"/>
          </w:tcPr>
          <w:p w:rsidR="00171748" w:rsidRPr="00171748" w:rsidP="00911B25" w14:paraId="5660CB04" w14:textId="77777777">
            <w:pPr>
              <w:contextualSpacing/>
              <w:jc w:val="right"/>
              <w:rPr>
                <w:rFonts w:ascii="Arial" w:hAnsi="Arial" w:cs="Arial"/>
                <w:b/>
                <w:color w:val="000000"/>
                <w:sz w:val="16"/>
                <w:szCs w:val="16"/>
              </w:rPr>
            </w:pPr>
            <w:r w:rsidRPr="00171748">
              <w:rPr>
                <w:rFonts w:ascii="Arial" w:hAnsi="Arial" w:cs="Arial"/>
                <w:b/>
                <w:color w:val="000000"/>
                <w:sz w:val="16"/>
                <w:szCs w:val="16"/>
              </w:rPr>
              <w:t>50</w:t>
            </w:r>
          </w:p>
        </w:tc>
        <w:tc>
          <w:tcPr>
            <w:tcW w:w="1170" w:type="dxa"/>
            <w:tcBorders>
              <w:top w:val="single" w:sz="4" w:space="0" w:color="auto"/>
              <w:left w:val="single" w:sz="4" w:space="0" w:color="auto"/>
              <w:bottom w:val="single" w:sz="4" w:space="0" w:color="auto"/>
              <w:right w:val="single" w:sz="4" w:space="0" w:color="auto"/>
            </w:tcBorders>
            <w:vAlign w:val="center"/>
          </w:tcPr>
          <w:p w:rsidR="00171748" w:rsidRPr="00171748" w:rsidP="00911B25" w14:paraId="5A594074" w14:textId="77777777">
            <w:pPr>
              <w:contextualSpacing/>
              <w:jc w:val="right"/>
              <w:rPr>
                <w:rFonts w:ascii="Arial" w:hAnsi="Arial" w:cs="Arial"/>
                <w:b/>
                <w:color w:val="000000"/>
                <w:sz w:val="16"/>
                <w:szCs w:val="16"/>
              </w:rPr>
            </w:pPr>
            <w:r w:rsidRPr="00171748">
              <w:rPr>
                <w:rFonts w:ascii="Arial" w:hAnsi="Arial" w:cs="Arial"/>
                <w:b/>
                <w:color w:val="000000"/>
                <w:sz w:val="16"/>
                <w:szCs w:val="16"/>
              </w:rPr>
              <w:t>- - -</w:t>
            </w:r>
          </w:p>
        </w:tc>
        <w:tc>
          <w:tcPr>
            <w:tcW w:w="1225" w:type="dxa"/>
            <w:tcBorders>
              <w:top w:val="single" w:sz="4" w:space="0" w:color="auto"/>
              <w:left w:val="single" w:sz="4" w:space="0" w:color="auto"/>
              <w:bottom w:val="single" w:sz="4" w:space="0" w:color="auto"/>
              <w:right w:val="single" w:sz="4" w:space="0" w:color="auto"/>
            </w:tcBorders>
            <w:vAlign w:val="center"/>
          </w:tcPr>
          <w:p w:rsidR="00171748" w:rsidRPr="00171748" w:rsidP="00911B25" w14:paraId="2D0A807A" w14:textId="77777777">
            <w:pPr>
              <w:contextualSpacing/>
              <w:jc w:val="right"/>
              <w:rPr>
                <w:rFonts w:ascii="Arial" w:hAnsi="Arial" w:cs="Arial"/>
                <w:b/>
                <w:color w:val="000000"/>
                <w:sz w:val="16"/>
                <w:szCs w:val="16"/>
              </w:rPr>
            </w:pPr>
            <w:r w:rsidRPr="00171748">
              <w:rPr>
                <w:rFonts w:ascii="Arial" w:hAnsi="Arial" w:cs="Arial"/>
                <w:b/>
                <w:color w:val="000000"/>
                <w:sz w:val="16"/>
                <w:szCs w:val="16"/>
              </w:rPr>
              <w:t>50</w:t>
            </w:r>
          </w:p>
        </w:tc>
        <w:tc>
          <w:tcPr>
            <w:tcW w:w="1170" w:type="dxa"/>
            <w:tcBorders>
              <w:top w:val="single" w:sz="4" w:space="0" w:color="auto"/>
              <w:left w:val="single" w:sz="4" w:space="0" w:color="auto"/>
              <w:bottom w:val="single" w:sz="4" w:space="0" w:color="auto"/>
              <w:right w:val="single" w:sz="4" w:space="0" w:color="auto"/>
            </w:tcBorders>
            <w:vAlign w:val="center"/>
          </w:tcPr>
          <w:p w:rsidR="00171748" w:rsidRPr="00171748" w:rsidP="00911B25" w14:paraId="06EF961A" w14:textId="77777777">
            <w:pPr>
              <w:contextualSpacing/>
              <w:jc w:val="right"/>
              <w:rPr>
                <w:rFonts w:ascii="Arial" w:hAnsi="Arial" w:cs="Arial"/>
                <w:b/>
                <w:color w:val="000000"/>
                <w:sz w:val="16"/>
                <w:szCs w:val="16"/>
              </w:rPr>
            </w:pPr>
            <w:r w:rsidRPr="00171748">
              <w:rPr>
                <w:rFonts w:ascii="Arial" w:hAnsi="Arial" w:cs="Arial"/>
                <w:b/>
                <w:color w:val="000000"/>
                <w:sz w:val="16"/>
                <w:szCs w:val="16"/>
              </w:rPr>
              <w:t>- - -</w:t>
            </w:r>
          </w:p>
        </w:tc>
        <w:tc>
          <w:tcPr>
            <w:tcW w:w="1350" w:type="dxa"/>
            <w:tcBorders>
              <w:top w:val="single" w:sz="4" w:space="0" w:color="auto"/>
              <w:left w:val="single" w:sz="4" w:space="0" w:color="auto"/>
              <w:bottom w:val="single" w:sz="4" w:space="0" w:color="auto"/>
              <w:right w:val="single" w:sz="4" w:space="0" w:color="auto"/>
            </w:tcBorders>
            <w:vAlign w:val="center"/>
          </w:tcPr>
          <w:p w:rsidR="00171748" w:rsidRPr="00171748" w:rsidP="00911B25" w14:paraId="305E0564" w14:textId="77777777">
            <w:pPr>
              <w:contextualSpacing/>
              <w:jc w:val="right"/>
              <w:rPr>
                <w:rFonts w:ascii="Arial" w:hAnsi="Arial" w:cs="Arial"/>
                <w:b/>
                <w:color w:val="000000"/>
                <w:sz w:val="16"/>
                <w:szCs w:val="16"/>
              </w:rPr>
            </w:pPr>
            <w:r w:rsidRPr="00171748">
              <w:rPr>
                <w:rFonts w:ascii="Arial" w:hAnsi="Arial" w:cs="Arial"/>
                <w:b/>
                <w:color w:val="000000"/>
                <w:sz w:val="16"/>
                <w:szCs w:val="16"/>
              </w:rPr>
              <w:t>100</w:t>
            </w:r>
          </w:p>
        </w:tc>
        <w:tc>
          <w:tcPr>
            <w:tcW w:w="900" w:type="dxa"/>
            <w:tcBorders>
              <w:top w:val="single" w:sz="4" w:space="0" w:color="auto"/>
              <w:left w:val="single" w:sz="4" w:space="0" w:color="auto"/>
              <w:bottom w:val="single" w:sz="4" w:space="0" w:color="auto"/>
              <w:right w:val="single" w:sz="4" w:space="0" w:color="auto"/>
            </w:tcBorders>
            <w:vAlign w:val="center"/>
          </w:tcPr>
          <w:p w:rsidR="00171748" w:rsidRPr="00171748" w:rsidP="00911B25" w14:paraId="22018BAC" w14:textId="77777777">
            <w:pPr>
              <w:contextualSpacing/>
              <w:jc w:val="right"/>
              <w:rPr>
                <w:rFonts w:ascii="Arial" w:hAnsi="Arial" w:cs="Arial"/>
                <w:b/>
                <w:color w:val="000000"/>
                <w:sz w:val="16"/>
                <w:szCs w:val="16"/>
              </w:rPr>
            </w:pPr>
            <w:r w:rsidRPr="00171748">
              <w:rPr>
                <w:rFonts w:ascii="Arial" w:hAnsi="Arial" w:cs="Arial"/>
                <w:b/>
                <w:color w:val="000000"/>
                <w:sz w:val="16"/>
                <w:szCs w:val="16"/>
              </w:rPr>
              <w:t>- - -</w:t>
            </w:r>
          </w:p>
        </w:tc>
        <w:tc>
          <w:tcPr>
            <w:tcW w:w="1260" w:type="dxa"/>
            <w:tcBorders>
              <w:top w:val="single" w:sz="4" w:space="0" w:color="auto"/>
              <w:left w:val="single" w:sz="4" w:space="0" w:color="auto"/>
              <w:bottom w:val="single" w:sz="4" w:space="0" w:color="auto"/>
              <w:right w:val="single" w:sz="4" w:space="0" w:color="auto"/>
            </w:tcBorders>
            <w:vAlign w:val="center"/>
          </w:tcPr>
          <w:p w:rsidR="00171748" w:rsidRPr="00171748" w:rsidP="00911B25" w14:paraId="3057FDC2" w14:textId="77777777">
            <w:pPr>
              <w:contextualSpacing/>
              <w:jc w:val="right"/>
              <w:rPr>
                <w:rFonts w:ascii="Arial" w:hAnsi="Arial" w:cs="Arial"/>
                <w:b/>
                <w:color w:val="000000"/>
                <w:sz w:val="16"/>
                <w:szCs w:val="16"/>
              </w:rPr>
            </w:pPr>
            <w:r w:rsidRPr="00171748">
              <w:rPr>
                <w:rFonts w:ascii="Arial" w:hAnsi="Arial" w:cs="Arial"/>
                <w:b/>
                <w:color w:val="000000"/>
                <w:sz w:val="16"/>
                <w:szCs w:val="16"/>
              </w:rPr>
              <w:t>$44,700</w:t>
            </w:r>
          </w:p>
        </w:tc>
      </w:tr>
    </w:tbl>
    <w:p w:rsidR="00420A60" w:rsidRPr="008721FE" w:rsidP="00E5557D" w14:paraId="04525ED1" w14:textId="77777777">
      <w:pPr>
        <w:pStyle w:val="BodyTextIndent"/>
        <w:ind w:left="0"/>
      </w:pPr>
    </w:p>
    <w:p w:rsidR="00452716" w:rsidRPr="00833190" w:rsidP="00911B25" w14:paraId="28CD0D9A" w14:textId="71253B2F">
      <w:pPr>
        <w:numPr>
          <w:ilvl w:val="0"/>
          <w:numId w:val="16"/>
        </w:numPr>
        <w:tabs>
          <w:tab w:val="clear" w:pos="720"/>
        </w:tabs>
        <w:ind w:left="360" w:hanging="360"/>
        <w:jc w:val="both"/>
        <w:rPr>
          <w:rFonts w:ascii="Arial" w:hAnsi="Arial"/>
          <w:b/>
          <w:sz w:val="24"/>
        </w:rPr>
      </w:pPr>
      <w:r w:rsidRPr="00046F68">
        <w:rPr>
          <w:rFonts w:ascii="Arial" w:hAnsi="Arial"/>
          <w:b/>
          <w:sz w:val="24"/>
        </w:rPr>
        <w:t>Provide an estimate for the total annual cost burden to respondents or record keepers</w:t>
      </w:r>
      <w:r>
        <w:rPr>
          <w:rFonts w:ascii="Arial" w:hAnsi="Arial"/>
          <w:b/>
          <w:sz w:val="24"/>
        </w:rPr>
        <w:t xml:space="preserve"> </w:t>
      </w:r>
      <w:r w:rsidRPr="00F14B8F">
        <w:rPr>
          <w:rFonts w:ascii="Arial" w:hAnsi="Arial"/>
          <w:b/>
          <w:sz w:val="24"/>
        </w:rPr>
        <w:t>resulting from the collection of information. (Do not include the cost of any hour burden</w:t>
      </w:r>
      <w:r>
        <w:rPr>
          <w:rFonts w:ascii="Arial" w:hAnsi="Arial"/>
          <w:b/>
          <w:sz w:val="24"/>
        </w:rPr>
        <w:t xml:space="preserve"> </w:t>
      </w:r>
      <w:r w:rsidRPr="00F14B8F">
        <w:rPr>
          <w:rFonts w:ascii="Arial" w:hAnsi="Arial"/>
          <w:b/>
          <w:sz w:val="24"/>
        </w:rPr>
        <w:t>already reflected on the burden worksheet).</w:t>
      </w:r>
    </w:p>
    <w:p w:rsidR="00452716" w:rsidRPr="00DC599C" w:rsidP="00911B25" w14:paraId="5D8F8DC2" w14:textId="77777777">
      <w:pPr>
        <w:numPr>
          <w:ilvl w:val="0"/>
          <w:numId w:val="3"/>
        </w:numPr>
        <w:tabs>
          <w:tab w:val="clear" w:pos="720"/>
        </w:tabs>
        <w:jc w:val="both"/>
        <w:rPr>
          <w:rFonts w:ascii="Arial" w:hAnsi="Arial"/>
          <w:b/>
          <w:sz w:val="24"/>
        </w:rPr>
      </w:pPr>
      <w:r w:rsidRPr="00046F68">
        <w:rPr>
          <w:rFonts w:ascii="Arial" w:hAnsi="Arial"/>
          <w:b/>
          <w:sz w:val="24"/>
        </w:rPr>
        <w:t>The cost estimate should be split into two components: (a) a total capital and start-up cost</w:t>
      </w:r>
      <w:r>
        <w:rPr>
          <w:rFonts w:ascii="Arial" w:hAnsi="Arial"/>
          <w:b/>
          <w:sz w:val="24"/>
        </w:rPr>
        <w:t xml:space="preserve"> </w:t>
      </w:r>
      <w:r w:rsidRPr="00DC599C">
        <w:rPr>
          <w:rFonts w:ascii="Arial" w:hAnsi="Arial"/>
          <w:b/>
          <w:sz w:val="24"/>
        </w:rPr>
        <w:t>component (annualized over its expected useful life) and (b) a total operation and</w:t>
      </w:r>
      <w:r>
        <w:rPr>
          <w:rFonts w:ascii="Arial" w:hAnsi="Arial"/>
          <w:b/>
          <w:sz w:val="24"/>
        </w:rPr>
        <w:t xml:space="preserve"> </w:t>
      </w:r>
      <w:r w:rsidRPr="00DC599C">
        <w:rPr>
          <w:rFonts w:ascii="Arial" w:hAnsi="Arial"/>
          <w:b/>
          <w:sz w:val="24"/>
        </w:rPr>
        <w:t>maintenance and purchase of services</w:t>
      </w:r>
      <w:r>
        <w:rPr>
          <w:rFonts w:ascii="Arial" w:hAnsi="Arial"/>
          <w:b/>
          <w:sz w:val="24"/>
        </w:rPr>
        <w:t xml:space="preserve"> </w:t>
      </w:r>
      <w:r w:rsidRPr="00DC599C">
        <w:rPr>
          <w:rFonts w:ascii="Arial" w:hAnsi="Arial"/>
          <w:b/>
          <w:sz w:val="24"/>
        </w:rPr>
        <w:t>component. The estimates should take into account</w:t>
      </w:r>
      <w:r>
        <w:rPr>
          <w:rFonts w:ascii="Arial" w:hAnsi="Arial"/>
          <w:b/>
          <w:sz w:val="24"/>
        </w:rPr>
        <w:t xml:space="preserve"> </w:t>
      </w:r>
      <w:r w:rsidRPr="00DC599C">
        <w:rPr>
          <w:rFonts w:ascii="Arial" w:hAnsi="Arial"/>
          <w:b/>
          <w:sz w:val="24"/>
        </w:rPr>
        <w:t>costs associated with generating, maintaining, and disclosing or providing the</w:t>
      </w:r>
      <w:r>
        <w:rPr>
          <w:rFonts w:ascii="Arial" w:hAnsi="Arial"/>
          <w:b/>
          <w:sz w:val="24"/>
        </w:rPr>
        <w:t xml:space="preserve"> </w:t>
      </w:r>
      <w:r w:rsidRPr="00DC599C">
        <w:rPr>
          <w:rFonts w:ascii="Arial" w:hAnsi="Arial"/>
          <w:b/>
          <w:sz w:val="24"/>
        </w:rPr>
        <w:t>information. Include descriptions of methods used to estimate major cost factors</w:t>
      </w:r>
      <w:r>
        <w:rPr>
          <w:rFonts w:ascii="Arial" w:hAnsi="Arial"/>
          <w:b/>
          <w:sz w:val="24"/>
        </w:rPr>
        <w:t xml:space="preserve"> </w:t>
      </w:r>
      <w:r w:rsidRPr="00DC599C">
        <w:rPr>
          <w:rFonts w:ascii="Arial" w:hAnsi="Arial"/>
          <w:b/>
          <w:sz w:val="24"/>
        </w:rPr>
        <w:t>including system and technology acquisition, expected useful life of capital equipment,</w:t>
      </w:r>
      <w:r>
        <w:rPr>
          <w:rFonts w:ascii="Arial" w:hAnsi="Arial"/>
          <w:b/>
          <w:sz w:val="24"/>
        </w:rPr>
        <w:t xml:space="preserve"> </w:t>
      </w:r>
      <w:r w:rsidRPr="00DC599C">
        <w:rPr>
          <w:rFonts w:ascii="Arial" w:hAnsi="Arial"/>
          <w:b/>
          <w:sz w:val="24"/>
        </w:rPr>
        <w:t>the discount rate(s), and the ti</w:t>
      </w:r>
      <w:r>
        <w:rPr>
          <w:rFonts w:ascii="Arial" w:hAnsi="Arial"/>
          <w:b/>
          <w:sz w:val="24"/>
        </w:rPr>
        <w:t xml:space="preserve">me period over which costs will </w:t>
      </w:r>
      <w:r w:rsidRPr="00DC599C">
        <w:rPr>
          <w:rFonts w:ascii="Arial" w:hAnsi="Arial"/>
          <w:b/>
          <w:sz w:val="24"/>
        </w:rPr>
        <w:t xml:space="preserve">be incurred. </w:t>
      </w:r>
      <w:r w:rsidRPr="00DC599C">
        <w:rPr>
          <w:rFonts w:ascii="Arial" w:hAnsi="Arial"/>
          <w:b/>
          <w:sz w:val="24"/>
        </w:rPr>
        <w:t>Capital and</w:t>
      </w:r>
      <w:r>
        <w:rPr>
          <w:rFonts w:ascii="Arial" w:hAnsi="Arial"/>
          <w:b/>
          <w:sz w:val="24"/>
        </w:rPr>
        <w:t xml:space="preserve"> </w:t>
      </w:r>
      <w:r w:rsidRPr="00DC599C">
        <w:rPr>
          <w:rFonts w:ascii="Arial" w:hAnsi="Arial"/>
          <w:b/>
          <w:sz w:val="24"/>
        </w:rPr>
        <w:t>start-up co</w:t>
      </w:r>
      <w:r>
        <w:rPr>
          <w:rFonts w:ascii="Arial" w:hAnsi="Arial"/>
          <w:b/>
          <w:sz w:val="24"/>
        </w:rPr>
        <w:t xml:space="preserve">sts include, among other items, </w:t>
      </w:r>
      <w:r w:rsidRPr="00DC599C">
        <w:rPr>
          <w:rFonts w:ascii="Arial" w:hAnsi="Arial"/>
          <w:b/>
          <w:sz w:val="24"/>
        </w:rPr>
        <w:t>preparations for collecting information such as</w:t>
      </w:r>
      <w:r>
        <w:rPr>
          <w:rFonts w:ascii="Arial" w:hAnsi="Arial"/>
          <w:b/>
          <w:sz w:val="24"/>
        </w:rPr>
        <w:t xml:space="preserve"> purchasing computers and </w:t>
      </w:r>
      <w:r w:rsidRPr="00DC599C">
        <w:rPr>
          <w:rFonts w:ascii="Arial" w:hAnsi="Arial"/>
          <w:b/>
          <w:sz w:val="24"/>
        </w:rPr>
        <w:t>software; monitoring, sampling, drilling and testing</w:t>
      </w:r>
      <w:r>
        <w:rPr>
          <w:rFonts w:ascii="Arial" w:hAnsi="Arial"/>
          <w:b/>
          <w:sz w:val="24"/>
        </w:rPr>
        <w:t xml:space="preserve"> </w:t>
      </w:r>
      <w:r w:rsidRPr="00DC599C">
        <w:rPr>
          <w:rFonts w:ascii="Arial" w:hAnsi="Arial"/>
          <w:b/>
          <w:sz w:val="24"/>
        </w:rPr>
        <w:t>equipment; and record storage facilities.</w:t>
      </w:r>
    </w:p>
    <w:p w:rsidR="00452716" w:rsidP="00911B25" w14:paraId="673E29E2" w14:textId="77777777">
      <w:pPr>
        <w:numPr>
          <w:ilvl w:val="0"/>
          <w:numId w:val="3"/>
        </w:numPr>
        <w:tabs>
          <w:tab w:val="clear" w:pos="720"/>
        </w:tabs>
        <w:jc w:val="both"/>
        <w:rPr>
          <w:rFonts w:ascii="Arial" w:hAnsi="Arial"/>
          <w:b/>
          <w:sz w:val="24"/>
        </w:rPr>
      </w:pPr>
      <w:r w:rsidRPr="00046F68">
        <w:rPr>
          <w:rFonts w:ascii="Arial" w:hAnsi="Arial"/>
          <w:b/>
          <w:sz w:val="24"/>
        </w:rPr>
        <w:t>If cost estimates are expected to vary widely, agencies should present ranges of cost</w:t>
      </w:r>
      <w:r>
        <w:rPr>
          <w:rFonts w:ascii="Arial" w:hAnsi="Arial"/>
          <w:b/>
          <w:sz w:val="24"/>
        </w:rPr>
        <w:t xml:space="preserve"> </w:t>
      </w:r>
      <w:r w:rsidRPr="00DC599C">
        <w:rPr>
          <w:rFonts w:ascii="Arial" w:hAnsi="Arial"/>
          <w:b/>
          <w:sz w:val="24"/>
        </w:rPr>
        <w:t>burdens and explain the reasons for the variance. The cost of purchasing or contracting</w:t>
      </w:r>
      <w:r>
        <w:rPr>
          <w:rFonts w:ascii="Arial" w:hAnsi="Arial"/>
          <w:b/>
          <w:sz w:val="24"/>
        </w:rPr>
        <w:t xml:space="preserve"> </w:t>
      </w:r>
      <w:r w:rsidRPr="00DC599C">
        <w:rPr>
          <w:rFonts w:ascii="Arial" w:hAnsi="Arial"/>
          <w:b/>
          <w:sz w:val="24"/>
        </w:rPr>
        <w:t>out information collecti</w:t>
      </w:r>
      <w:r>
        <w:rPr>
          <w:rFonts w:ascii="Arial" w:hAnsi="Arial"/>
          <w:b/>
          <w:sz w:val="24"/>
        </w:rPr>
        <w:t xml:space="preserve">ons services should </w:t>
      </w:r>
      <w:r w:rsidRPr="00DC599C">
        <w:rPr>
          <w:rFonts w:ascii="Arial" w:hAnsi="Arial"/>
          <w:b/>
          <w:sz w:val="24"/>
        </w:rPr>
        <w:t>be a part of this cost burden estimate. In</w:t>
      </w:r>
      <w:r>
        <w:rPr>
          <w:rFonts w:ascii="Arial" w:hAnsi="Arial"/>
          <w:b/>
          <w:sz w:val="24"/>
        </w:rPr>
        <w:t xml:space="preserve"> </w:t>
      </w:r>
      <w:r w:rsidRPr="00DC599C">
        <w:rPr>
          <w:rFonts w:ascii="Arial" w:hAnsi="Arial"/>
          <w:b/>
          <w:sz w:val="24"/>
        </w:rPr>
        <w:t>developing cost burden estimates, agencies may consult with a sample of respondents</w:t>
      </w:r>
      <w:r>
        <w:rPr>
          <w:rFonts w:ascii="Arial" w:hAnsi="Arial"/>
          <w:b/>
          <w:sz w:val="24"/>
        </w:rPr>
        <w:t xml:space="preserve"> </w:t>
      </w:r>
      <w:r w:rsidRPr="00DC599C">
        <w:rPr>
          <w:rFonts w:ascii="Arial" w:hAnsi="Arial"/>
          <w:b/>
          <w:sz w:val="24"/>
        </w:rPr>
        <w:t>(fewer than 10), utilize the 60-day pre-OMB submission public comment process and use</w:t>
      </w:r>
      <w:r>
        <w:rPr>
          <w:rFonts w:ascii="Arial" w:hAnsi="Arial"/>
          <w:b/>
          <w:sz w:val="24"/>
        </w:rPr>
        <w:t xml:space="preserve"> </w:t>
      </w:r>
      <w:r w:rsidRPr="00DC599C">
        <w:rPr>
          <w:rFonts w:ascii="Arial" w:hAnsi="Arial"/>
          <w:b/>
          <w:sz w:val="24"/>
        </w:rPr>
        <w:t>existing economic or regulatory impact analysis associated with the rulemaking</w:t>
      </w:r>
      <w:r>
        <w:rPr>
          <w:rFonts w:ascii="Arial" w:hAnsi="Arial"/>
          <w:b/>
          <w:sz w:val="24"/>
        </w:rPr>
        <w:t xml:space="preserve"> </w:t>
      </w:r>
      <w:r w:rsidRPr="00DC599C">
        <w:rPr>
          <w:rFonts w:ascii="Arial" w:hAnsi="Arial"/>
          <w:b/>
          <w:sz w:val="24"/>
        </w:rPr>
        <w:t>containing the information collection, as appropriate.</w:t>
      </w:r>
    </w:p>
    <w:p w:rsidR="00452716" w:rsidRPr="00DC599C" w:rsidP="00911B25" w14:paraId="56D9BE35" w14:textId="77777777">
      <w:pPr>
        <w:numPr>
          <w:ilvl w:val="0"/>
          <w:numId w:val="3"/>
        </w:numPr>
        <w:tabs>
          <w:tab w:val="clear" w:pos="720"/>
        </w:tabs>
        <w:jc w:val="both"/>
        <w:rPr>
          <w:rFonts w:ascii="Arial" w:hAnsi="Arial"/>
          <w:b/>
          <w:sz w:val="24"/>
        </w:rPr>
      </w:pPr>
      <w:r w:rsidRPr="00DC599C">
        <w:rPr>
          <w:rFonts w:ascii="Arial" w:hAnsi="Arial"/>
          <w:b/>
          <w:sz w:val="24"/>
        </w:rPr>
        <w:t>Generally, estimates should not include purchases of equipment or services, or portions</w:t>
      </w:r>
      <w:r>
        <w:rPr>
          <w:rFonts w:ascii="Arial" w:hAnsi="Arial"/>
          <w:b/>
          <w:sz w:val="24"/>
        </w:rPr>
        <w:t xml:space="preserve"> </w:t>
      </w:r>
      <w:r w:rsidRPr="00DC599C">
        <w:rPr>
          <w:rFonts w:ascii="Arial" w:hAnsi="Arial"/>
          <w:b/>
          <w:sz w:val="24"/>
        </w:rPr>
        <w:t>thereof, made: (1) prior to October 1, 1995, (2) to achieve regulatory compliance with</w:t>
      </w:r>
      <w:r>
        <w:rPr>
          <w:rFonts w:ascii="Arial" w:hAnsi="Arial"/>
          <w:b/>
          <w:sz w:val="24"/>
        </w:rPr>
        <w:t xml:space="preserve"> </w:t>
      </w:r>
      <w:r w:rsidRPr="00DC599C">
        <w:rPr>
          <w:rFonts w:ascii="Arial" w:hAnsi="Arial"/>
          <w:b/>
          <w:sz w:val="24"/>
        </w:rPr>
        <w:t>requirements not associated with the information collection, (3) for reasons other than to</w:t>
      </w:r>
      <w:r>
        <w:rPr>
          <w:rFonts w:ascii="Arial" w:hAnsi="Arial"/>
          <w:b/>
          <w:sz w:val="24"/>
        </w:rPr>
        <w:t xml:space="preserve"> </w:t>
      </w:r>
      <w:r w:rsidRPr="00DC599C">
        <w:rPr>
          <w:rFonts w:ascii="Arial" w:hAnsi="Arial"/>
          <w:b/>
          <w:sz w:val="24"/>
        </w:rPr>
        <w:t>provide information or keep records for the government, or (4) as part of customary and</w:t>
      </w:r>
      <w:r>
        <w:rPr>
          <w:rFonts w:ascii="Arial" w:hAnsi="Arial"/>
          <w:b/>
          <w:sz w:val="24"/>
        </w:rPr>
        <w:t xml:space="preserve"> </w:t>
      </w:r>
      <w:r w:rsidRPr="00DC599C">
        <w:rPr>
          <w:rFonts w:ascii="Arial" w:hAnsi="Arial"/>
          <w:b/>
          <w:sz w:val="24"/>
        </w:rPr>
        <w:t>usual business or private practices.</w:t>
      </w:r>
    </w:p>
    <w:p w:rsidR="009A5F9A" w:rsidP="009A5F9A" w14:paraId="4B697B46" w14:textId="6968663D">
      <w:pPr>
        <w:rPr>
          <w:rFonts w:ascii="Arial" w:hAnsi="Arial"/>
          <w:b/>
          <w:sz w:val="24"/>
        </w:rPr>
      </w:pPr>
    </w:p>
    <w:p w:rsidR="00037148" w:rsidRPr="00037148" w:rsidP="00911B25" w14:paraId="6C8E3A10" w14:textId="40A20743">
      <w:pPr>
        <w:jc w:val="both"/>
        <w:rPr>
          <w:rFonts w:ascii="Arial" w:hAnsi="Arial" w:cs="Arial"/>
          <w:sz w:val="24"/>
          <w:szCs w:val="24"/>
        </w:rPr>
      </w:pPr>
      <w:r w:rsidRPr="00037148">
        <w:rPr>
          <w:rFonts w:ascii="Arial" w:hAnsi="Arial" w:cs="Arial"/>
          <w:sz w:val="24"/>
          <w:szCs w:val="24"/>
        </w:rPr>
        <w:t xml:space="preserve">This collection has non-hourly cost burdens in postage costs for mailing items to </w:t>
      </w:r>
      <w:r w:rsidR="00204BC0">
        <w:rPr>
          <w:rFonts w:ascii="Arial" w:hAnsi="Arial" w:cs="Arial"/>
          <w:sz w:val="24"/>
          <w:szCs w:val="24"/>
        </w:rPr>
        <w:t xml:space="preserve">the </w:t>
      </w:r>
      <w:r w:rsidRPr="00037148">
        <w:rPr>
          <w:rFonts w:ascii="Arial" w:hAnsi="Arial" w:cs="Arial"/>
          <w:sz w:val="24"/>
          <w:szCs w:val="24"/>
        </w:rPr>
        <w:t xml:space="preserve">USPTO.   </w:t>
      </w:r>
    </w:p>
    <w:p w:rsidR="00037148" w:rsidRPr="00037148" w:rsidP="00911B25" w14:paraId="27565660" w14:textId="77777777">
      <w:pPr>
        <w:jc w:val="both"/>
        <w:rPr>
          <w:rFonts w:ascii="Arial" w:hAnsi="Arial" w:cs="Arial"/>
          <w:sz w:val="24"/>
          <w:szCs w:val="24"/>
        </w:rPr>
      </w:pPr>
    </w:p>
    <w:p w:rsidR="00037148" w:rsidRPr="00911B25" w:rsidP="00911B25" w14:paraId="0D1F2383" w14:textId="3C5C7BA0">
      <w:pPr>
        <w:jc w:val="both"/>
        <w:rPr>
          <w:rFonts w:ascii="Arial" w:hAnsi="Arial" w:cs="Arial"/>
          <w:sz w:val="32"/>
          <w:szCs w:val="32"/>
        </w:rPr>
      </w:pPr>
      <w:r w:rsidRPr="00204BC0">
        <w:rPr>
          <w:rFonts w:ascii="Arial" w:hAnsi="Arial" w:cs="Arial"/>
          <w:sz w:val="24"/>
          <w:szCs w:val="32"/>
        </w:rPr>
        <w:t>The total non-hour respondent cost burden for this collection is estimated to be $</w:t>
      </w:r>
      <w:r w:rsidR="00624430">
        <w:rPr>
          <w:rFonts w:ascii="Arial" w:hAnsi="Arial" w:cs="Arial"/>
          <w:sz w:val="24"/>
          <w:szCs w:val="32"/>
        </w:rPr>
        <w:t>1</w:t>
      </w:r>
      <w:r w:rsidR="00BD5906">
        <w:rPr>
          <w:rFonts w:ascii="Arial" w:hAnsi="Arial" w:cs="Arial"/>
          <w:sz w:val="24"/>
          <w:szCs w:val="32"/>
        </w:rPr>
        <w:t>1</w:t>
      </w:r>
      <w:r w:rsidRPr="00204BC0" w:rsidR="00624430">
        <w:rPr>
          <w:rFonts w:ascii="Arial" w:hAnsi="Arial" w:cs="Arial"/>
          <w:sz w:val="24"/>
          <w:szCs w:val="32"/>
        </w:rPr>
        <w:t xml:space="preserve"> </w:t>
      </w:r>
      <w:r w:rsidRPr="00204BC0">
        <w:rPr>
          <w:rFonts w:ascii="Arial" w:hAnsi="Arial" w:cs="Arial"/>
          <w:sz w:val="24"/>
          <w:szCs w:val="32"/>
        </w:rPr>
        <w:t>per year in postage.</w:t>
      </w:r>
    </w:p>
    <w:p w:rsidR="00037148" w:rsidP="00037148" w14:paraId="29F7D6E0" w14:textId="756D7CD7">
      <w:pPr>
        <w:rPr>
          <w:rFonts w:ascii="Arial" w:hAnsi="Arial"/>
          <w:sz w:val="24"/>
        </w:rPr>
      </w:pPr>
    </w:p>
    <w:p w:rsidR="009A5F9A" w:rsidP="00911B25" w14:paraId="4B697B8E" w14:textId="1BF10701">
      <w:pPr>
        <w:jc w:val="both"/>
        <w:rPr>
          <w:b/>
        </w:rPr>
      </w:pPr>
      <w:r w:rsidRPr="00037148">
        <w:rPr>
          <w:rFonts w:ascii="Arial" w:hAnsi="Arial"/>
          <w:sz w:val="24"/>
        </w:rPr>
        <w:t xml:space="preserve">The USPTO expects that at most </w:t>
      </w:r>
      <w:r w:rsidR="00624430">
        <w:rPr>
          <w:rFonts w:ascii="Arial" w:hAnsi="Arial"/>
          <w:sz w:val="24"/>
        </w:rPr>
        <w:t>1</w:t>
      </w:r>
      <w:r w:rsidRPr="00037148" w:rsidR="00624430">
        <w:rPr>
          <w:rFonts w:ascii="Arial" w:hAnsi="Arial"/>
          <w:sz w:val="24"/>
        </w:rPr>
        <w:t xml:space="preserve"> </w:t>
      </w:r>
      <w:r w:rsidRPr="00037148">
        <w:rPr>
          <w:rFonts w:ascii="Arial" w:hAnsi="Arial"/>
          <w:sz w:val="24"/>
        </w:rPr>
        <w:t xml:space="preserve">response in this collection will be submitted by mail. The USPTO estimates that the average postage cost for a mailed submission, using a Priority Mail </w:t>
      </w:r>
      <w:r>
        <w:rPr>
          <w:rFonts w:ascii="Arial" w:hAnsi="Arial"/>
          <w:sz w:val="24"/>
        </w:rPr>
        <w:t xml:space="preserve">legal </w:t>
      </w:r>
      <w:r w:rsidRPr="00037148">
        <w:rPr>
          <w:rFonts w:ascii="Arial" w:hAnsi="Arial"/>
          <w:sz w:val="24"/>
        </w:rPr>
        <w:t>flat rate legal envelope, will be $</w:t>
      </w:r>
      <w:r>
        <w:rPr>
          <w:rFonts w:ascii="Arial" w:hAnsi="Arial"/>
          <w:sz w:val="24"/>
        </w:rPr>
        <w:t>10.</w:t>
      </w:r>
      <w:r w:rsidR="00BD5906">
        <w:rPr>
          <w:rFonts w:ascii="Arial" w:hAnsi="Arial"/>
          <w:sz w:val="24"/>
        </w:rPr>
        <w:t>7</w:t>
      </w:r>
      <w:r>
        <w:rPr>
          <w:rFonts w:ascii="Arial" w:hAnsi="Arial"/>
          <w:sz w:val="24"/>
        </w:rPr>
        <w:t>5</w:t>
      </w:r>
      <w:r w:rsidRPr="00037148">
        <w:rPr>
          <w:rFonts w:ascii="Arial" w:hAnsi="Arial"/>
          <w:sz w:val="24"/>
        </w:rPr>
        <w:t>. The</w:t>
      </w:r>
      <w:r w:rsidR="00624430">
        <w:rPr>
          <w:rFonts w:ascii="Arial" w:hAnsi="Arial"/>
          <w:sz w:val="24"/>
        </w:rPr>
        <w:t>refore, the</w:t>
      </w:r>
      <w:r w:rsidRPr="00037148">
        <w:rPr>
          <w:rFonts w:ascii="Arial" w:hAnsi="Arial"/>
          <w:sz w:val="24"/>
        </w:rPr>
        <w:t xml:space="preserve"> USPTO estimates </w:t>
      </w:r>
      <w:r w:rsidR="00624430">
        <w:rPr>
          <w:rFonts w:ascii="Arial" w:hAnsi="Arial"/>
          <w:sz w:val="24"/>
        </w:rPr>
        <w:t>a</w:t>
      </w:r>
      <w:r w:rsidRPr="00037148">
        <w:rPr>
          <w:rFonts w:ascii="Arial" w:hAnsi="Arial"/>
          <w:sz w:val="24"/>
        </w:rPr>
        <w:t xml:space="preserve"> total postage cost of $</w:t>
      </w:r>
      <w:r w:rsidR="00624430">
        <w:rPr>
          <w:rFonts w:ascii="Arial" w:hAnsi="Arial"/>
          <w:sz w:val="24"/>
        </w:rPr>
        <w:t>1</w:t>
      </w:r>
      <w:r w:rsidR="00BD5906">
        <w:rPr>
          <w:rFonts w:ascii="Arial" w:hAnsi="Arial"/>
          <w:sz w:val="24"/>
        </w:rPr>
        <w:t>1</w:t>
      </w:r>
      <w:r w:rsidRPr="00037148">
        <w:rPr>
          <w:rFonts w:ascii="Arial" w:hAnsi="Arial"/>
          <w:sz w:val="24"/>
        </w:rPr>
        <w:t xml:space="preserve"> per year.</w:t>
      </w:r>
    </w:p>
    <w:p w:rsidR="00413114" w:rsidRPr="003F4AC6" w:rsidP="009A5F9A" w14:paraId="23CAFF53" w14:textId="77777777">
      <w:pPr>
        <w:pStyle w:val="BodyText2"/>
        <w:rPr>
          <w:b/>
          <w:sz w:val="20"/>
        </w:rPr>
      </w:pPr>
    </w:p>
    <w:p w:rsidR="009A5F9A" w:rsidP="00911B25" w14:paraId="4B697BBE" w14:textId="08A6685D">
      <w:pPr>
        <w:ind w:left="360" w:hanging="360"/>
        <w:jc w:val="both"/>
        <w:rPr>
          <w:rFonts w:ascii="Arial" w:hAnsi="Arial"/>
          <w:sz w:val="24"/>
        </w:rPr>
      </w:pPr>
      <w:r w:rsidRPr="00FC0BFD">
        <w:rPr>
          <w:rFonts w:ascii="Arial" w:hAnsi="Arial"/>
          <w:b/>
          <w:sz w:val="24"/>
        </w:rPr>
        <w:t>14.</w:t>
      </w:r>
      <w:r w:rsidRPr="00FC0BFD">
        <w:rPr>
          <w:rFonts w:ascii="Arial" w:hAnsi="Arial"/>
          <w:b/>
          <w:sz w:val="24"/>
        </w:rPr>
        <w:tab/>
      </w:r>
      <w:r w:rsidRPr="00DC599C" w:rsidR="00452716">
        <w:rPr>
          <w:rFonts w:ascii="Arial" w:hAnsi="Arial"/>
          <w:b/>
          <w:sz w:val="24"/>
        </w:rPr>
        <w:t xml:space="preserve">Provide estimates of annualized costs to the </w:t>
      </w:r>
      <w:r w:rsidR="005712B0">
        <w:rPr>
          <w:rFonts w:ascii="Arial" w:hAnsi="Arial"/>
          <w:b/>
          <w:sz w:val="24"/>
        </w:rPr>
        <w:t>f</w:t>
      </w:r>
      <w:r w:rsidRPr="00DC599C" w:rsidR="00452716">
        <w:rPr>
          <w:rFonts w:ascii="Arial" w:hAnsi="Arial"/>
          <w:b/>
          <w:sz w:val="24"/>
        </w:rPr>
        <w:t>ederal government. Also, provide a description</w:t>
      </w:r>
      <w:r w:rsidR="00452716">
        <w:rPr>
          <w:rFonts w:ascii="Arial" w:hAnsi="Arial"/>
          <w:b/>
          <w:sz w:val="24"/>
        </w:rPr>
        <w:t xml:space="preserve"> </w:t>
      </w:r>
      <w:r w:rsidRPr="00DC599C" w:rsidR="00452716">
        <w:rPr>
          <w:rFonts w:ascii="Arial" w:hAnsi="Arial"/>
          <w:b/>
          <w:sz w:val="24"/>
        </w:rPr>
        <w:t>of the method used to estimate cost, which should include quantification of hours,</w:t>
      </w:r>
      <w:r w:rsidR="00452716">
        <w:rPr>
          <w:rFonts w:ascii="Arial" w:hAnsi="Arial"/>
          <w:b/>
          <w:sz w:val="24"/>
        </w:rPr>
        <w:t xml:space="preserve"> </w:t>
      </w:r>
      <w:r w:rsidRPr="00DC599C" w:rsidR="00452716">
        <w:rPr>
          <w:rFonts w:ascii="Arial" w:hAnsi="Arial"/>
          <w:b/>
          <w:sz w:val="24"/>
        </w:rPr>
        <w:t>operational expenses (such as equipment, overhead, printing, and support staff), and any</w:t>
      </w:r>
      <w:r w:rsidR="00452716">
        <w:rPr>
          <w:rFonts w:ascii="Arial" w:hAnsi="Arial"/>
          <w:b/>
          <w:sz w:val="24"/>
        </w:rPr>
        <w:t xml:space="preserve"> </w:t>
      </w:r>
      <w:r w:rsidRPr="00DC599C" w:rsidR="00452716">
        <w:rPr>
          <w:rFonts w:ascii="Arial" w:hAnsi="Arial"/>
          <w:b/>
          <w:sz w:val="24"/>
        </w:rPr>
        <w:t>other expense that would not have been incurred without this collection of information.</w:t>
      </w:r>
      <w:r w:rsidR="00452716">
        <w:rPr>
          <w:rFonts w:ascii="Arial" w:hAnsi="Arial"/>
          <w:b/>
          <w:sz w:val="24"/>
        </w:rPr>
        <w:t xml:space="preserve"> </w:t>
      </w:r>
      <w:r w:rsidRPr="00DC599C" w:rsidR="00452716">
        <w:rPr>
          <w:rFonts w:ascii="Arial" w:hAnsi="Arial"/>
          <w:b/>
          <w:sz w:val="24"/>
        </w:rPr>
        <w:t>Agencies may also aggregate cost estimates from Items 12, 13, and 14 in a single table.</w:t>
      </w:r>
    </w:p>
    <w:p w:rsidR="009A5F9A" w:rsidP="009A5F9A" w14:paraId="4B697BBF" w14:textId="77777777">
      <w:pPr>
        <w:jc w:val="both"/>
        <w:rPr>
          <w:rFonts w:ascii="Arial" w:hAnsi="Arial"/>
          <w:sz w:val="24"/>
        </w:rPr>
      </w:pPr>
    </w:p>
    <w:p w:rsidR="009A5F9A" w:rsidRPr="0040698B" w:rsidP="009A5F9A" w14:paraId="4B697BC0" w14:textId="0AF8C6F3">
      <w:pPr>
        <w:pStyle w:val="BodyTextIndent2"/>
        <w:ind w:left="0"/>
        <w:rPr>
          <w:sz w:val="24"/>
        </w:rPr>
      </w:pPr>
      <w:r>
        <w:rPr>
          <w:sz w:val="24"/>
        </w:rPr>
        <w:t xml:space="preserve">The </w:t>
      </w:r>
      <w:r w:rsidR="00670507">
        <w:rPr>
          <w:sz w:val="24"/>
        </w:rPr>
        <w:t>USPTO estimates that</w:t>
      </w:r>
      <w:r w:rsidRPr="0040698B">
        <w:rPr>
          <w:sz w:val="24"/>
        </w:rPr>
        <w:t xml:space="preserve"> it takes a </w:t>
      </w:r>
      <w:r w:rsidRPr="00644FAB" w:rsidR="00560640">
        <w:t>GS-7, step 1</w:t>
      </w:r>
      <w:r w:rsidRPr="0040698B">
        <w:rPr>
          <w:sz w:val="24"/>
        </w:rPr>
        <w:t xml:space="preserve"> employee approximately 15 minutes (0.25 hours) on average to process the submissions under 37 CFR 1.55(</w:t>
      </w:r>
      <w:r w:rsidRPr="0040698B" w:rsidR="00A5073B">
        <w:rPr>
          <w:sz w:val="24"/>
        </w:rPr>
        <w:t>k</w:t>
      </w:r>
      <w:r w:rsidRPr="0040698B">
        <w:rPr>
          <w:sz w:val="24"/>
        </w:rPr>
        <w:t>), 1.78(a)(</w:t>
      </w:r>
      <w:r w:rsidRPr="0040698B" w:rsidR="00A5073B">
        <w:rPr>
          <w:sz w:val="24"/>
        </w:rPr>
        <w:t>6</w:t>
      </w:r>
      <w:r w:rsidRPr="0040698B">
        <w:rPr>
          <w:sz w:val="24"/>
        </w:rPr>
        <w:t>), and 1.78(</w:t>
      </w:r>
      <w:r w:rsidRPr="0040698B" w:rsidR="00A5073B">
        <w:rPr>
          <w:sz w:val="24"/>
        </w:rPr>
        <w:t>d</w:t>
      </w:r>
      <w:r w:rsidRPr="0040698B">
        <w:rPr>
          <w:sz w:val="24"/>
        </w:rPr>
        <w:t>)(</w:t>
      </w:r>
      <w:r w:rsidRPr="0040698B" w:rsidR="00A5073B">
        <w:rPr>
          <w:sz w:val="24"/>
        </w:rPr>
        <w:t>6</w:t>
      </w:r>
      <w:r w:rsidRPr="0040698B">
        <w:rPr>
          <w:sz w:val="24"/>
        </w:rPr>
        <w:t>)</w:t>
      </w:r>
      <w:r w:rsidRPr="00860675" w:rsidR="0040698B">
        <w:rPr>
          <w:sz w:val="24"/>
        </w:rPr>
        <w:t>.</w:t>
      </w:r>
    </w:p>
    <w:p w:rsidR="009A5F9A" w:rsidRPr="00836ADD" w:rsidP="009A5F9A" w14:paraId="4B697BC1" w14:textId="77777777">
      <w:pPr>
        <w:pStyle w:val="BodyTextIndent2"/>
        <w:ind w:left="0"/>
        <w:rPr>
          <w:sz w:val="24"/>
        </w:rPr>
      </w:pPr>
    </w:p>
    <w:p w:rsidR="007F7236" w:rsidRPr="00B92783" w:rsidP="009A5F9A" w14:paraId="3897F865" w14:textId="2F171948">
      <w:pPr>
        <w:pStyle w:val="BodyTextIndent2"/>
        <w:ind w:left="0"/>
        <w:rPr>
          <w:sz w:val="24"/>
        </w:rPr>
      </w:pPr>
      <w:r w:rsidRPr="007F7236">
        <w:rPr>
          <w:sz w:val="24"/>
        </w:rPr>
        <w:t>The USPTO estimates that the cost of a GS-</w:t>
      </w:r>
      <w:r>
        <w:rPr>
          <w:sz w:val="24"/>
        </w:rPr>
        <w:t>7</w:t>
      </w:r>
      <w:r w:rsidRPr="007F7236">
        <w:rPr>
          <w:sz w:val="24"/>
        </w:rPr>
        <w:t xml:space="preserve">, step </w:t>
      </w:r>
      <w:r>
        <w:rPr>
          <w:sz w:val="24"/>
        </w:rPr>
        <w:t>1</w:t>
      </w:r>
      <w:r w:rsidRPr="007F7236">
        <w:rPr>
          <w:sz w:val="24"/>
        </w:rPr>
        <w:t xml:space="preserve"> employee is $34.84</w:t>
      </w:r>
      <w:r>
        <w:rPr>
          <w:sz w:val="24"/>
        </w:rPr>
        <w:t xml:space="preserve"> </w:t>
      </w:r>
      <w:r w:rsidRPr="007F7236">
        <w:rPr>
          <w:sz w:val="24"/>
        </w:rPr>
        <w:t>per hour (GS hourly rate of $</w:t>
      </w:r>
      <w:r>
        <w:rPr>
          <w:sz w:val="24"/>
        </w:rPr>
        <w:t>26.80</w:t>
      </w:r>
      <w:r w:rsidRPr="00B92783">
        <w:rPr>
          <w:sz w:val="24"/>
        </w:rPr>
        <w:t xml:space="preserve"> </w:t>
      </w:r>
      <w:r w:rsidRPr="007F7236">
        <w:rPr>
          <w:sz w:val="24"/>
        </w:rPr>
        <w:t xml:space="preserve">with </w:t>
      </w:r>
      <w:r>
        <w:rPr>
          <w:sz w:val="24"/>
        </w:rPr>
        <w:t>30</w:t>
      </w:r>
      <w:r w:rsidRPr="007F7236">
        <w:rPr>
          <w:sz w:val="24"/>
        </w:rPr>
        <w:t>% ($</w:t>
      </w:r>
      <w:r>
        <w:rPr>
          <w:sz w:val="24"/>
        </w:rPr>
        <w:t>8.04</w:t>
      </w:r>
      <w:r w:rsidRPr="007F7236">
        <w:rPr>
          <w:sz w:val="24"/>
        </w:rPr>
        <w:t>) added for benefits and overhead).</w:t>
      </w:r>
    </w:p>
    <w:p w:rsidR="009A5F9A" w:rsidRPr="00B92783" w:rsidP="009A5F9A" w14:paraId="4B697BC5" w14:textId="77777777">
      <w:pPr>
        <w:pStyle w:val="BodyTextIndent2"/>
        <w:ind w:left="0"/>
        <w:rPr>
          <w:sz w:val="24"/>
        </w:rPr>
      </w:pPr>
    </w:p>
    <w:p w:rsidR="009A5F9A" w:rsidRPr="00B92783" w:rsidP="009A5F9A" w14:paraId="4B697BC6" w14:textId="01B7F042">
      <w:pPr>
        <w:jc w:val="both"/>
        <w:rPr>
          <w:rFonts w:ascii="Arial" w:hAnsi="Arial"/>
          <w:sz w:val="24"/>
        </w:rPr>
      </w:pPr>
      <w:r w:rsidRPr="00B92783">
        <w:rPr>
          <w:rFonts w:ascii="Arial" w:hAnsi="Arial"/>
          <w:sz w:val="24"/>
        </w:rPr>
        <w:t xml:space="preserve">Table </w:t>
      </w:r>
      <w:r w:rsidR="00560640">
        <w:rPr>
          <w:rFonts w:ascii="Arial" w:hAnsi="Arial"/>
          <w:sz w:val="24"/>
        </w:rPr>
        <w:t>4</w:t>
      </w:r>
      <w:r w:rsidRPr="00B92783" w:rsidR="00560640">
        <w:rPr>
          <w:rFonts w:ascii="Arial" w:hAnsi="Arial"/>
          <w:sz w:val="24"/>
        </w:rPr>
        <w:t xml:space="preserve"> </w:t>
      </w:r>
      <w:r w:rsidRPr="00B92783">
        <w:rPr>
          <w:rFonts w:ascii="Arial" w:hAnsi="Arial"/>
          <w:sz w:val="24"/>
        </w:rPr>
        <w:t xml:space="preserve">calculates the burden hours and costs to the </w:t>
      </w:r>
      <w:r w:rsidR="007F7236">
        <w:rPr>
          <w:rFonts w:ascii="Arial" w:hAnsi="Arial"/>
          <w:sz w:val="24"/>
        </w:rPr>
        <w:t>f</w:t>
      </w:r>
      <w:r w:rsidRPr="00B92783">
        <w:rPr>
          <w:rFonts w:ascii="Arial" w:hAnsi="Arial"/>
          <w:sz w:val="24"/>
        </w:rPr>
        <w:t xml:space="preserve">ederal </w:t>
      </w:r>
      <w:r w:rsidR="007F7236">
        <w:rPr>
          <w:rFonts w:ascii="Arial" w:hAnsi="Arial"/>
          <w:sz w:val="24"/>
        </w:rPr>
        <w:t>g</w:t>
      </w:r>
      <w:r w:rsidRPr="00B92783">
        <w:rPr>
          <w:rFonts w:ascii="Arial" w:hAnsi="Arial"/>
          <w:sz w:val="24"/>
        </w:rPr>
        <w:t>overnment for processing the items in this information collection</w:t>
      </w:r>
      <w:r w:rsidRPr="00B92783" w:rsidR="00413114">
        <w:rPr>
          <w:rFonts w:ascii="Arial" w:hAnsi="Arial"/>
          <w:sz w:val="24"/>
        </w:rPr>
        <w:t>.</w:t>
      </w:r>
    </w:p>
    <w:p w:rsidR="009A5F9A" w:rsidRPr="00B92783" w:rsidP="009A5F9A" w14:paraId="4B697BC7" w14:textId="77777777">
      <w:pPr>
        <w:pStyle w:val="a"/>
        <w:tabs>
          <w:tab w:val="left" w:pos="-1440"/>
        </w:tabs>
        <w:ind w:left="0" w:firstLine="0"/>
        <w:jc w:val="both"/>
        <w:rPr>
          <w:rFonts w:ascii="Arial" w:hAnsi="Arial" w:cs="Arial"/>
          <w:lang w:val="en-GB"/>
        </w:rPr>
      </w:pPr>
    </w:p>
    <w:p w:rsidR="00444170" w:rsidRPr="00B92783" w:rsidP="009A5F9A" w14:paraId="442CA28F" w14:textId="125312AD">
      <w:pPr>
        <w:pStyle w:val="BodyText"/>
        <w:rPr>
          <w:rFonts w:cs="Arial"/>
        </w:rPr>
      </w:pPr>
      <w:r w:rsidRPr="00B92783">
        <w:t xml:space="preserve">Table </w:t>
      </w:r>
      <w:r w:rsidR="00560640">
        <w:t>4</w:t>
      </w:r>
      <w:r w:rsidRPr="00B92783">
        <w:t xml:space="preserve">:  Burden Hour/Burden Cost to the Federal Government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686"/>
        <w:gridCol w:w="1868"/>
        <w:gridCol w:w="1493"/>
        <w:gridCol w:w="1348"/>
        <w:gridCol w:w="1556"/>
        <w:gridCol w:w="1037"/>
        <w:gridCol w:w="1452"/>
      </w:tblGrid>
      <w:tr w14:paraId="3173B7E4" w14:textId="77777777" w:rsidTr="00644FA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blHeader/>
        </w:trPr>
        <w:tc>
          <w:tcPr>
            <w:tcW w:w="363" w:type="pct"/>
            <w:shd w:val="clear" w:color="auto" w:fill="B8CCE4" w:themeFill="accent1" w:themeFillTint="66"/>
          </w:tcPr>
          <w:p w:rsidR="003D6ACC" w:rsidRPr="00303937" w:rsidP="009F5A73" w14:paraId="2683E93B" w14:textId="77777777">
            <w:pPr>
              <w:jc w:val="center"/>
              <w:rPr>
                <w:rFonts w:ascii="Arial" w:hAnsi="Arial" w:cs="Arial"/>
                <w:b/>
                <w:bCs/>
                <w:sz w:val="16"/>
                <w:szCs w:val="16"/>
              </w:rPr>
            </w:pPr>
            <w:r w:rsidRPr="00303937">
              <w:rPr>
                <w:rFonts w:ascii="Arial" w:hAnsi="Arial" w:cs="Arial"/>
                <w:b/>
                <w:sz w:val="16"/>
                <w:szCs w:val="16"/>
              </w:rPr>
              <w:t>Item No.</w:t>
            </w:r>
          </w:p>
        </w:tc>
        <w:tc>
          <w:tcPr>
            <w:tcW w:w="989" w:type="pct"/>
            <w:shd w:val="clear" w:color="auto" w:fill="B8CCE4" w:themeFill="accent1" w:themeFillTint="66"/>
          </w:tcPr>
          <w:p w:rsidR="003D6ACC" w:rsidRPr="0040698B" w:rsidP="009F5A73" w14:paraId="2D974C29" w14:textId="77777777">
            <w:pPr>
              <w:tabs>
                <w:tab w:val="left" w:pos="-1176"/>
              </w:tabs>
              <w:jc w:val="center"/>
              <w:rPr>
                <w:rFonts w:ascii="Arial" w:hAnsi="Arial" w:cs="Arial"/>
                <w:b/>
                <w:sz w:val="16"/>
                <w:szCs w:val="16"/>
              </w:rPr>
            </w:pPr>
            <w:r w:rsidRPr="0040698B">
              <w:rPr>
                <w:rFonts w:ascii="Arial" w:hAnsi="Arial" w:cs="Arial"/>
                <w:b/>
                <w:sz w:val="16"/>
                <w:szCs w:val="16"/>
              </w:rPr>
              <w:t>Item</w:t>
            </w:r>
          </w:p>
        </w:tc>
        <w:tc>
          <w:tcPr>
            <w:tcW w:w="791" w:type="pct"/>
            <w:shd w:val="clear" w:color="auto" w:fill="B8CCE4" w:themeFill="accent1" w:themeFillTint="66"/>
          </w:tcPr>
          <w:p w:rsidR="003D6ACC" w:rsidRPr="0040698B" w:rsidP="009F5A73" w14:paraId="20517E90" w14:textId="3AE4C40C">
            <w:pPr>
              <w:jc w:val="center"/>
              <w:rPr>
                <w:rFonts w:ascii="Arial" w:hAnsi="Arial" w:cs="Arial"/>
                <w:b/>
                <w:sz w:val="16"/>
                <w:szCs w:val="16"/>
              </w:rPr>
            </w:pPr>
            <w:r w:rsidRPr="0040698B">
              <w:rPr>
                <w:rFonts w:ascii="Arial" w:hAnsi="Arial" w:cs="Arial"/>
                <w:b/>
                <w:sz w:val="16"/>
                <w:szCs w:val="16"/>
              </w:rPr>
              <w:t xml:space="preserve">Estimated Annual </w:t>
            </w:r>
            <w:r w:rsidRPr="0040698B" w:rsidR="002325E7">
              <w:rPr>
                <w:rFonts w:ascii="Arial" w:hAnsi="Arial" w:cs="Arial"/>
                <w:b/>
                <w:sz w:val="16"/>
                <w:szCs w:val="16"/>
              </w:rPr>
              <w:t>Responses</w:t>
            </w:r>
          </w:p>
          <w:p w:rsidR="003D6ACC" w:rsidRPr="0040698B" w:rsidP="009F5A73" w14:paraId="71712098" w14:textId="77777777">
            <w:pPr>
              <w:jc w:val="center"/>
              <w:rPr>
                <w:rFonts w:ascii="Arial" w:hAnsi="Arial" w:cs="Arial"/>
                <w:b/>
                <w:sz w:val="16"/>
                <w:szCs w:val="16"/>
              </w:rPr>
            </w:pPr>
          </w:p>
          <w:p w:rsidR="003D6ACC" w:rsidRPr="0040698B" w:rsidP="009F5A73" w14:paraId="1BFC4F99" w14:textId="77777777">
            <w:pPr>
              <w:jc w:val="center"/>
              <w:rPr>
                <w:rFonts w:ascii="Arial" w:hAnsi="Arial" w:cs="Arial"/>
                <w:b/>
                <w:sz w:val="16"/>
                <w:szCs w:val="16"/>
              </w:rPr>
            </w:pPr>
          </w:p>
          <w:p w:rsidR="003D6ACC" w:rsidRPr="0040698B" w:rsidP="009F5A73" w14:paraId="3986551C" w14:textId="77777777">
            <w:pPr>
              <w:jc w:val="center"/>
              <w:rPr>
                <w:rFonts w:ascii="Arial" w:hAnsi="Arial" w:cs="Arial"/>
                <w:b/>
                <w:sz w:val="16"/>
                <w:szCs w:val="16"/>
              </w:rPr>
            </w:pPr>
            <w:r w:rsidRPr="0040698B">
              <w:rPr>
                <w:rFonts w:ascii="Arial" w:hAnsi="Arial" w:cs="Arial"/>
                <w:b/>
                <w:sz w:val="16"/>
                <w:szCs w:val="16"/>
              </w:rPr>
              <w:t>(a)</w:t>
            </w:r>
          </w:p>
        </w:tc>
        <w:tc>
          <w:tcPr>
            <w:tcW w:w="714" w:type="pct"/>
            <w:shd w:val="clear" w:color="auto" w:fill="B8CCE4" w:themeFill="accent1" w:themeFillTint="66"/>
          </w:tcPr>
          <w:p w:rsidR="003D6ACC" w:rsidRPr="0040698B" w:rsidP="009F5A73" w14:paraId="79E98703" w14:textId="1B9AD2C2">
            <w:pPr>
              <w:tabs>
                <w:tab w:val="left" w:pos="-1176"/>
              </w:tabs>
              <w:jc w:val="center"/>
              <w:rPr>
                <w:rFonts w:ascii="Arial" w:hAnsi="Arial" w:cs="Arial"/>
                <w:b/>
                <w:sz w:val="16"/>
                <w:szCs w:val="16"/>
              </w:rPr>
            </w:pPr>
            <w:r w:rsidRPr="0040698B">
              <w:rPr>
                <w:rFonts w:ascii="Arial" w:hAnsi="Arial" w:cs="Arial"/>
                <w:b/>
                <w:sz w:val="16"/>
                <w:szCs w:val="16"/>
              </w:rPr>
              <w:t>Estimated Time For Response (</w:t>
            </w:r>
            <w:r w:rsidRPr="0040698B" w:rsidR="00413114">
              <w:rPr>
                <w:rFonts w:ascii="Arial" w:hAnsi="Arial" w:cs="Arial"/>
                <w:b/>
                <w:sz w:val="16"/>
                <w:szCs w:val="16"/>
              </w:rPr>
              <w:t>h</w:t>
            </w:r>
            <w:r w:rsidRPr="0040698B">
              <w:rPr>
                <w:rFonts w:ascii="Arial" w:hAnsi="Arial" w:cs="Arial"/>
                <w:b/>
                <w:sz w:val="16"/>
                <w:szCs w:val="16"/>
              </w:rPr>
              <w:t>ours)</w:t>
            </w:r>
          </w:p>
          <w:p w:rsidR="003D6ACC" w:rsidRPr="0040698B" w:rsidP="009F5A73" w14:paraId="0EED645F" w14:textId="77777777">
            <w:pPr>
              <w:tabs>
                <w:tab w:val="left" w:pos="-1176"/>
              </w:tabs>
              <w:jc w:val="center"/>
              <w:rPr>
                <w:rFonts w:ascii="Arial" w:hAnsi="Arial" w:cs="Arial"/>
                <w:b/>
                <w:sz w:val="16"/>
                <w:szCs w:val="16"/>
              </w:rPr>
            </w:pPr>
          </w:p>
          <w:p w:rsidR="003D6ACC" w:rsidRPr="0040698B" w:rsidP="009F5A73" w14:paraId="443041BD" w14:textId="7DE3A28E">
            <w:pPr>
              <w:tabs>
                <w:tab w:val="left" w:pos="-1176"/>
              </w:tabs>
              <w:jc w:val="center"/>
              <w:rPr>
                <w:rFonts w:ascii="Arial" w:hAnsi="Arial" w:cs="Arial"/>
                <w:b/>
                <w:sz w:val="16"/>
                <w:szCs w:val="16"/>
              </w:rPr>
            </w:pPr>
            <w:r w:rsidRPr="0040698B">
              <w:rPr>
                <w:rFonts w:ascii="Arial" w:hAnsi="Arial" w:cs="Arial"/>
                <w:b/>
                <w:sz w:val="16"/>
                <w:szCs w:val="16"/>
              </w:rPr>
              <w:t>(</w:t>
            </w:r>
            <w:r w:rsidR="0073670C">
              <w:rPr>
                <w:rFonts w:ascii="Arial" w:hAnsi="Arial" w:cs="Arial"/>
                <w:b/>
                <w:sz w:val="16"/>
                <w:szCs w:val="16"/>
              </w:rPr>
              <w:t>b</w:t>
            </w:r>
            <w:r w:rsidRPr="0040698B">
              <w:rPr>
                <w:rFonts w:ascii="Arial" w:hAnsi="Arial" w:cs="Arial"/>
                <w:b/>
                <w:sz w:val="16"/>
                <w:szCs w:val="16"/>
              </w:rPr>
              <w:t>)</w:t>
            </w:r>
          </w:p>
        </w:tc>
        <w:tc>
          <w:tcPr>
            <w:tcW w:w="824" w:type="pct"/>
            <w:shd w:val="clear" w:color="auto" w:fill="B8CCE4" w:themeFill="accent1" w:themeFillTint="66"/>
          </w:tcPr>
          <w:p w:rsidR="003D6ACC" w:rsidRPr="0040698B" w:rsidP="009F5A73" w14:paraId="0A56D677" w14:textId="77777777">
            <w:pPr>
              <w:tabs>
                <w:tab w:val="left" w:pos="-1176"/>
              </w:tabs>
              <w:jc w:val="center"/>
              <w:rPr>
                <w:rFonts w:ascii="Arial" w:hAnsi="Arial" w:cs="Arial"/>
                <w:b/>
                <w:sz w:val="16"/>
                <w:szCs w:val="16"/>
              </w:rPr>
            </w:pPr>
            <w:r w:rsidRPr="0040698B">
              <w:rPr>
                <w:rFonts w:ascii="Arial" w:hAnsi="Arial" w:cs="Arial"/>
                <w:b/>
                <w:sz w:val="16"/>
                <w:szCs w:val="16"/>
              </w:rPr>
              <w:t>Estimated Burden</w:t>
            </w:r>
          </w:p>
          <w:p w:rsidR="003D6ACC" w:rsidRPr="0040698B" w:rsidP="009F5A73" w14:paraId="406E4ECC" w14:textId="77777777">
            <w:pPr>
              <w:tabs>
                <w:tab w:val="left" w:pos="-1176"/>
              </w:tabs>
              <w:jc w:val="center"/>
              <w:rPr>
                <w:rFonts w:ascii="Arial" w:hAnsi="Arial" w:cs="Arial"/>
                <w:b/>
                <w:sz w:val="16"/>
                <w:szCs w:val="16"/>
              </w:rPr>
            </w:pPr>
            <w:r w:rsidRPr="0040698B">
              <w:rPr>
                <w:rFonts w:ascii="Arial" w:hAnsi="Arial" w:cs="Arial"/>
                <w:b/>
                <w:sz w:val="16"/>
                <w:szCs w:val="16"/>
              </w:rPr>
              <w:t>(hour/year)</w:t>
            </w:r>
          </w:p>
          <w:p w:rsidR="003D6ACC" w:rsidRPr="0040698B" w:rsidP="009F5A73" w14:paraId="62D1D175" w14:textId="77777777">
            <w:pPr>
              <w:tabs>
                <w:tab w:val="left" w:pos="-1176"/>
              </w:tabs>
              <w:jc w:val="center"/>
              <w:rPr>
                <w:rFonts w:ascii="Arial" w:hAnsi="Arial" w:cs="Arial"/>
                <w:b/>
                <w:sz w:val="16"/>
                <w:szCs w:val="16"/>
              </w:rPr>
            </w:pPr>
          </w:p>
          <w:p w:rsidR="003D6ACC" w:rsidRPr="0040698B" w:rsidP="009F5A73" w14:paraId="265D5E2E" w14:textId="77777777">
            <w:pPr>
              <w:tabs>
                <w:tab w:val="left" w:pos="-1176"/>
              </w:tabs>
              <w:rPr>
                <w:rFonts w:ascii="Arial" w:hAnsi="Arial" w:cs="Arial"/>
                <w:b/>
                <w:sz w:val="16"/>
                <w:szCs w:val="16"/>
              </w:rPr>
            </w:pPr>
          </w:p>
          <w:p w:rsidR="003D6ACC" w:rsidRPr="0040698B" w:rsidP="009F5A73" w14:paraId="66F2DB08" w14:textId="521B5130">
            <w:pPr>
              <w:tabs>
                <w:tab w:val="left" w:pos="-1176"/>
              </w:tabs>
              <w:jc w:val="center"/>
              <w:rPr>
                <w:rFonts w:ascii="Arial" w:hAnsi="Arial" w:cs="Arial"/>
                <w:b/>
                <w:sz w:val="16"/>
                <w:szCs w:val="16"/>
              </w:rPr>
            </w:pPr>
            <w:r w:rsidRPr="0040698B">
              <w:rPr>
                <w:rFonts w:ascii="Arial" w:hAnsi="Arial" w:cs="Arial"/>
                <w:b/>
                <w:sz w:val="16"/>
                <w:szCs w:val="16"/>
              </w:rPr>
              <w:t>(</w:t>
            </w:r>
            <w:r w:rsidRPr="0040698B" w:rsidR="00413114">
              <w:rPr>
                <w:rFonts w:ascii="Arial" w:hAnsi="Arial" w:cs="Arial"/>
                <w:b/>
                <w:sz w:val="16"/>
                <w:szCs w:val="16"/>
              </w:rPr>
              <w:t>a</w:t>
            </w:r>
            <w:r w:rsidRPr="0040698B">
              <w:rPr>
                <w:rFonts w:ascii="Arial" w:hAnsi="Arial" w:cs="Arial"/>
                <w:b/>
                <w:sz w:val="16"/>
                <w:szCs w:val="16"/>
              </w:rPr>
              <w:t>) x (</w:t>
            </w:r>
            <w:r w:rsidRPr="0040698B" w:rsidR="00413114">
              <w:rPr>
                <w:rFonts w:ascii="Arial" w:hAnsi="Arial" w:cs="Arial"/>
                <w:b/>
                <w:sz w:val="16"/>
                <w:szCs w:val="16"/>
              </w:rPr>
              <w:t>b</w:t>
            </w:r>
            <w:r w:rsidRPr="0040698B">
              <w:rPr>
                <w:rFonts w:ascii="Arial" w:hAnsi="Arial" w:cs="Arial"/>
                <w:b/>
                <w:sz w:val="16"/>
                <w:szCs w:val="16"/>
              </w:rPr>
              <w:t>) = (</w:t>
            </w:r>
            <w:r w:rsidRPr="0040698B" w:rsidR="00413114">
              <w:rPr>
                <w:rFonts w:ascii="Arial" w:hAnsi="Arial" w:cs="Arial"/>
                <w:b/>
                <w:sz w:val="16"/>
                <w:szCs w:val="16"/>
              </w:rPr>
              <w:t>c</w:t>
            </w:r>
            <w:r w:rsidRPr="0040698B">
              <w:rPr>
                <w:rFonts w:ascii="Arial" w:hAnsi="Arial" w:cs="Arial"/>
                <w:b/>
                <w:sz w:val="16"/>
                <w:szCs w:val="16"/>
              </w:rPr>
              <w:t xml:space="preserve">) </w:t>
            </w:r>
          </w:p>
        </w:tc>
        <w:tc>
          <w:tcPr>
            <w:tcW w:w="549" w:type="pct"/>
            <w:shd w:val="clear" w:color="auto" w:fill="B8CCE4" w:themeFill="accent1" w:themeFillTint="66"/>
          </w:tcPr>
          <w:p w:rsidR="003D6ACC" w:rsidRPr="0040698B" w:rsidP="009F5A73" w14:paraId="0DC9B753" w14:textId="04F4FCC5">
            <w:pPr>
              <w:tabs>
                <w:tab w:val="left" w:pos="-1176"/>
              </w:tabs>
              <w:jc w:val="center"/>
              <w:rPr>
                <w:rFonts w:ascii="Arial" w:hAnsi="Arial" w:cs="Arial"/>
                <w:b/>
                <w:sz w:val="16"/>
                <w:szCs w:val="16"/>
              </w:rPr>
            </w:pPr>
            <w:r w:rsidRPr="0040698B">
              <w:rPr>
                <w:rFonts w:ascii="Arial" w:hAnsi="Arial" w:cs="Arial"/>
                <w:b/>
                <w:sz w:val="16"/>
                <w:szCs w:val="16"/>
              </w:rPr>
              <w:t>Rate</w:t>
            </w:r>
            <w:r>
              <w:rPr>
                <w:rStyle w:val="FootnoteReference"/>
                <w:rFonts w:ascii="Arial" w:hAnsi="Arial" w:cs="Arial"/>
                <w:b/>
                <w:sz w:val="16"/>
                <w:szCs w:val="16"/>
              </w:rPr>
              <w:footnoteReference w:id="6"/>
            </w:r>
          </w:p>
          <w:p w:rsidR="003D6ACC" w:rsidRPr="0040698B" w:rsidP="009F5A73" w14:paraId="0E8A9078" w14:textId="77777777">
            <w:pPr>
              <w:tabs>
                <w:tab w:val="left" w:pos="-1176"/>
              </w:tabs>
              <w:jc w:val="center"/>
              <w:rPr>
                <w:rFonts w:ascii="Arial" w:hAnsi="Arial" w:cs="Arial"/>
                <w:b/>
                <w:sz w:val="16"/>
                <w:szCs w:val="16"/>
              </w:rPr>
            </w:pPr>
            <w:r w:rsidRPr="0040698B">
              <w:rPr>
                <w:rFonts w:ascii="Arial" w:hAnsi="Arial" w:cs="Arial"/>
                <w:b/>
                <w:sz w:val="16"/>
                <w:szCs w:val="16"/>
              </w:rPr>
              <w:t>($/hour)</w:t>
            </w:r>
          </w:p>
          <w:p w:rsidR="003D6ACC" w:rsidRPr="0040698B" w:rsidP="009F5A73" w14:paraId="74D5109A" w14:textId="77777777">
            <w:pPr>
              <w:tabs>
                <w:tab w:val="left" w:pos="-1176"/>
              </w:tabs>
              <w:jc w:val="center"/>
              <w:rPr>
                <w:rFonts w:ascii="Arial" w:hAnsi="Arial" w:cs="Arial"/>
                <w:b/>
                <w:sz w:val="16"/>
                <w:szCs w:val="16"/>
              </w:rPr>
            </w:pPr>
          </w:p>
          <w:p w:rsidR="003D6ACC" w:rsidRPr="0040698B" w:rsidP="009F5A73" w14:paraId="2CEAC8F3" w14:textId="77777777">
            <w:pPr>
              <w:tabs>
                <w:tab w:val="left" w:pos="-1176"/>
              </w:tabs>
              <w:jc w:val="center"/>
              <w:rPr>
                <w:rFonts w:ascii="Arial" w:hAnsi="Arial" w:cs="Arial"/>
                <w:b/>
                <w:sz w:val="16"/>
                <w:szCs w:val="16"/>
              </w:rPr>
            </w:pPr>
          </w:p>
          <w:p w:rsidR="003D6ACC" w:rsidRPr="0040698B" w:rsidP="009F5A73" w14:paraId="462BE66C" w14:textId="77777777">
            <w:pPr>
              <w:tabs>
                <w:tab w:val="left" w:pos="-1176"/>
              </w:tabs>
              <w:jc w:val="center"/>
              <w:rPr>
                <w:rFonts w:ascii="Arial" w:hAnsi="Arial" w:cs="Arial"/>
                <w:b/>
                <w:sz w:val="16"/>
                <w:szCs w:val="16"/>
              </w:rPr>
            </w:pPr>
          </w:p>
          <w:p w:rsidR="003D6ACC" w:rsidRPr="0040698B" w:rsidP="009F5A73" w14:paraId="1D339667" w14:textId="1EBF637F">
            <w:pPr>
              <w:tabs>
                <w:tab w:val="left" w:pos="-1176"/>
              </w:tabs>
              <w:jc w:val="center"/>
              <w:rPr>
                <w:rFonts w:ascii="Arial" w:hAnsi="Arial" w:cs="Arial"/>
                <w:b/>
                <w:sz w:val="16"/>
                <w:szCs w:val="16"/>
              </w:rPr>
            </w:pPr>
            <w:r w:rsidRPr="0040698B">
              <w:rPr>
                <w:rFonts w:ascii="Arial" w:hAnsi="Arial" w:cs="Arial"/>
                <w:b/>
                <w:sz w:val="16"/>
                <w:szCs w:val="16"/>
              </w:rPr>
              <w:t>(</w:t>
            </w:r>
            <w:r w:rsidRPr="0040698B" w:rsidR="00413114">
              <w:rPr>
                <w:rFonts w:ascii="Arial" w:hAnsi="Arial" w:cs="Arial"/>
                <w:b/>
                <w:sz w:val="16"/>
                <w:szCs w:val="16"/>
              </w:rPr>
              <w:t>d</w:t>
            </w:r>
            <w:r w:rsidRPr="0040698B">
              <w:rPr>
                <w:rFonts w:ascii="Arial" w:hAnsi="Arial" w:cs="Arial"/>
                <w:b/>
                <w:sz w:val="16"/>
                <w:szCs w:val="16"/>
              </w:rPr>
              <w:t>)</w:t>
            </w:r>
          </w:p>
        </w:tc>
        <w:tc>
          <w:tcPr>
            <w:tcW w:w="769" w:type="pct"/>
            <w:shd w:val="clear" w:color="auto" w:fill="B8CCE4" w:themeFill="accent1" w:themeFillTint="66"/>
          </w:tcPr>
          <w:p w:rsidR="003D6ACC" w:rsidRPr="0040698B" w:rsidP="009F5A73" w14:paraId="5F1DA6BD" w14:textId="77777777">
            <w:pPr>
              <w:tabs>
                <w:tab w:val="left" w:pos="-1176"/>
              </w:tabs>
              <w:jc w:val="center"/>
              <w:rPr>
                <w:rFonts w:ascii="Arial" w:hAnsi="Arial" w:cs="Arial"/>
                <w:b/>
                <w:sz w:val="16"/>
                <w:szCs w:val="16"/>
              </w:rPr>
            </w:pPr>
            <w:r w:rsidRPr="0040698B">
              <w:rPr>
                <w:rFonts w:ascii="Arial" w:hAnsi="Arial" w:cs="Arial"/>
                <w:b/>
                <w:sz w:val="16"/>
                <w:szCs w:val="16"/>
              </w:rPr>
              <w:t>Estimated Annual Respondent Cost Burden</w:t>
            </w:r>
          </w:p>
          <w:p w:rsidR="003D6ACC" w:rsidRPr="0040698B" w:rsidP="009F5A73" w14:paraId="0F9278C7" w14:textId="77777777">
            <w:pPr>
              <w:tabs>
                <w:tab w:val="left" w:pos="-1176"/>
              </w:tabs>
              <w:jc w:val="center"/>
              <w:rPr>
                <w:rFonts w:ascii="Arial" w:hAnsi="Arial" w:cs="Arial"/>
                <w:b/>
                <w:sz w:val="16"/>
                <w:szCs w:val="16"/>
              </w:rPr>
            </w:pPr>
          </w:p>
          <w:p w:rsidR="003D6ACC" w:rsidRPr="0040698B" w:rsidP="009F5A73" w14:paraId="01303527" w14:textId="623C9422">
            <w:pPr>
              <w:tabs>
                <w:tab w:val="left" w:pos="-1176"/>
              </w:tabs>
              <w:jc w:val="center"/>
              <w:rPr>
                <w:rFonts w:ascii="Arial" w:hAnsi="Arial" w:cs="Arial"/>
                <w:b/>
                <w:sz w:val="16"/>
                <w:szCs w:val="16"/>
              </w:rPr>
            </w:pPr>
            <w:r w:rsidRPr="0040698B">
              <w:rPr>
                <w:rFonts w:ascii="Arial" w:hAnsi="Arial" w:cs="Arial"/>
                <w:b/>
                <w:sz w:val="16"/>
                <w:szCs w:val="16"/>
              </w:rPr>
              <w:t>(</w:t>
            </w:r>
            <w:r w:rsidRPr="0040698B" w:rsidR="00413114">
              <w:rPr>
                <w:rFonts w:ascii="Arial" w:hAnsi="Arial" w:cs="Arial"/>
                <w:b/>
                <w:sz w:val="16"/>
                <w:szCs w:val="16"/>
              </w:rPr>
              <w:t>c</w:t>
            </w:r>
            <w:r w:rsidRPr="0040698B">
              <w:rPr>
                <w:rFonts w:ascii="Arial" w:hAnsi="Arial" w:cs="Arial"/>
                <w:b/>
                <w:sz w:val="16"/>
                <w:szCs w:val="16"/>
              </w:rPr>
              <w:t>)</w:t>
            </w:r>
            <w:r w:rsidRPr="0040698B">
              <w:rPr>
                <w:b/>
                <w:sz w:val="16"/>
                <w:szCs w:val="16"/>
              </w:rPr>
              <w:t xml:space="preserve"> </w:t>
            </w:r>
            <w:r w:rsidRPr="0040698B">
              <w:rPr>
                <w:rFonts w:ascii="Arial" w:hAnsi="Arial" w:cs="Arial"/>
                <w:b/>
                <w:sz w:val="16"/>
                <w:szCs w:val="16"/>
              </w:rPr>
              <w:t>x (</w:t>
            </w:r>
            <w:r w:rsidRPr="0040698B" w:rsidR="00413114">
              <w:rPr>
                <w:rFonts w:ascii="Arial" w:hAnsi="Arial" w:cs="Arial"/>
                <w:b/>
                <w:sz w:val="16"/>
                <w:szCs w:val="16"/>
              </w:rPr>
              <w:t>d</w:t>
            </w:r>
            <w:r w:rsidRPr="0040698B">
              <w:rPr>
                <w:rFonts w:ascii="Arial" w:hAnsi="Arial" w:cs="Arial"/>
                <w:b/>
                <w:sz w:val="16"/>
                <w:szCs w:val="16"/>
              </w:rPr>
              <w:t>) = (</w:t>
            </w:r>
            <w:r w:rsidRPr="0040698B" w:rsidR="00413114">
              <w:rPr>
                <w:rFonts w:ascii="Arial" w:hAnsi="Arial" w:cs="Arial"/>
                <w:b/>
                <w:sz w:val="16"/>
                <w:szCs w:val="16"/>
              </w:rPr>
              <w:t>e</w:t>
            </w:r>
            <w:r w:rsidRPr="0040698B">
              <w:rPr>
                <w:rFonts w:ascii="Arial" w:hAnsi="Arial" w:cs="Arial"/>
                <w:b/>
                <w:sz w:val="16"/>
                <w:szCs w:val="16"/>
              </w:rPr>
              <w:t>)</w:t>
            </w:r>
          </w:p>
        </w:tc>
      </w:tr>
      <w:tr w14:paraId="2AB019F6" w14:textId="77777777" w:rsidTr="00644FAB">
        <w:tblPrEx>
          <w:tblW w:w="5000" w:type="pct"/>
          <w:tblLayout w:type="fixed"/>
          <w:tblCellMar>
            <w:left w:w="120" w:type="dxa"/>
            <w:right w:w="120" w:type="dxa"/>
          </w:tblCellMar>
          <w:tblLook w:val="0000"/>
        </w:tblPrEx>
        <w:trPr>
          <w:cantSplit/>
        </w:trPr>
        <w:tc>
          <w:tcPr>
            <w:tcW w:w="363" w:type="pct"/>
          </w:tcPr>
          <w:p w:rsidR="003D6ACC" w:rsidRPr="0040698B" w:rsidP="009F5A73" w14:paraId="3F626B70" w14:textId="77777777">
            <w:pPr>
              <w:jc w:val="center"/>
              <w:rPr>
                <w:rFonts w:ascii="Arial" w:hAnsi="Arial" w:cs="Arial"/>
                <w:b/>
                <w:color w:val="000000"/>
                <w:sz w:val="16"/>
                <w:szCs w:val="16"/>
              </w:rPr>
            </w:pPr>
          </w:p>
          <w:p w:rsidR="003D6ACC" w:rsidRPr="0040698B" w:rsidP="009F5A73" w14:paraId="3DC08336" w14:textId="77777777">
            <w:pPr>
              <w:jc w:val="center"/>
              <w:rPr>
                <w:rFonts w:ascii="Arial" w:hAnsi="Arial" w:cs="Arial"/>
                <w:b/>
                <w:color w:val="000000"/>
                <w:sz w:val="16"/>
                <w:szCs w:val="16"/>
              </w:rPr>
            </w:pPr>
            <w:r w:rsidRPr="0040698B">
              <w:rPr>
                <w:rFonts w:ascii="Arial" w:hAnsi="Arial" w:cs="Arial"/>
                <w:b/>
                <w:color w:val="000000"/>
                <w:sz w:val="16"/>
                <w:szCs w:val="16"/>
              </w:rPr>
              <w:t>1</w:t>
            </w:r>
          </w:p>
          <w:p w:rsidR="003D6ACC" w:rsidRPr="0040698B" w:rsidP="009F5A73" w14:paraId="1D7696C5" w14:textId="77777777">
            <w:pPr>
              <w:jc w:val="center"/>
              <w:rPr>
                <w:rFonts w:ascii="Arial" w:hAnsi="Arial" w:cs="Arial"/>
                <w:b/>
                <w:color w:val="000000"/>
                <w:sz w:val="16"/>
                <w:szCs w:val="16"/>
              </w:rPr>
            </w:pPr>
          </w:p>
        </w:tc>
        <w:tc>
          <w:tcPr>
            <w:tcW w:w="989" w:type="pct"/>
          </w:tcPr>
          <w:p w:rsidR="003D6ACC" w:rsidRPr="0040698B" w:rsidP="009F5A73" w14:paraId="597812DA" w14:textId="161A0F8E">
            <w:pPr>
              <w:rPr>
                <w:rFonts w:ascii="Arial" w:hAnsi="Arial" w:cs="Arial"/>
                <w:color w:val="000000"/>
                <w:sz w:val="16"/>
                <w:szCs w:val="16"/>
              </w:rPr>
            </w:pPr>
            <w:r w:rsidRPr="0040698B">
              <w:rPr>
                <w:rFonts w:ascii="Arial" w:hAnsi="Arial" w:cs="Arial"/>
                <w:color w:val="000000"/>
                <w:sz w:val="16"/>
                <w:szCs w:val="16"/>
              </w:rPr>
              <w:t xml:space="preserve">Submissions Under  </w:t>
            </w:r>
          </w:p>
          <w:p w:rsidR="003D6ACC" w:rsidRPr="0040698B" w:rsidP="009F5A73" w14:paraId="6E78249C" w14:textId="77777777">
            <w:pPr>
              <w:rPr>
                <w:rFonts w:ascii="Arial" w:hAnsi="Arial" w:cs="Arial"/>
                <w:bCs/>
                <w:color w:val="000000"/>
                <w:sz w:val="16"/>
                <w:szCs w:val="16"/>
              </w:rPr>
            </w:pPr>
            <w:r w:rsidRPr="0040698B">
              <w:rPr>
                <w:rFonts w:ascii="Arial" w:hAnsi="Arial" w:cs="Arial"/>
                <w:color w:val="000000"/>
                <w:sz w:val="16"/>
                <w:szCs w:val="16"/>
              </w:rPr>
              <w:t>CFR 1.55(k)</w:t>
            </w:r>
          </w:p>
        </w:tc>
        <w:tc>
          <w:tcPr>
            <w:tcW w:w="791" w:type="pct"/>
          </w:tcPr>
          <w:p w:rsidR="003D6ACC" w:rsidRPr="0040698B" w:rsidP="009F5A73" w14:paraId="122178B3" w14:textId="77777777">
            <w:pPr>
              <w:tabs>
                <w:tab w:val="left" w:pos="-1176"/>
              </w:tabs>
              <w:jc w:val="right"/>
              <w:rPr>
                <w:rFonts w:ascii="Arial" w:hAnsi="Arial" w:cs="Arial"/>
                <w:bCs/>
                <w:color w:val="000000"/>
                <w:sz w:val="16"/>
                <w:szCs w:val="16"/>
              </w:rPr>
            </w:pPr>
          </w:p>
          <w:p w:rsidR="003D6ACC" w:rsidRPr="0040698B" w:rsidP="009F5A73" w14:paraId="2920209A" w14:textId="030CC93D">
            <w:pPr>
              <w:tabs>
                <w:tab w:val="left" w:pos="-1176"/>
              </w:tabs>
              <w:jc w:val="right"/>
              <w:rPr>
                <w:rFonts w:ascii="Arial" w:hAnsi="Arial" w:cs="Arial"/>
                <w:color w:val="000000"/>
                <w:sz w:val="16"/>
                <w:szCs w:val="16"/>
              </w:rPr>
            </w:pPr>
            <w:r>
              <w:rPr>
                <w:rFonts w:ascii="Arial" w:hAnsi="Arial" w:cs="Arial"/>
                <w:color w:val="000000"/>
                <w:sz w:val="16"/>
                <w:szCs w:val="16"/>
              </w:rPr>
              <w:t>25</w:t>
            </w:r>
          </w:p>
        </w:tc>
        <w:tc>
          <w:tcPr>
            <w:tcW w:w="714" w:type="pct"/>
          </w:tcPr>
          <w:p w:rsidR="003D6ACC" w:rsidRPr="007B75A8" w:rsidP="009F5A73" w14:paraId="6E5C3FCF" w14:textId="77777777">
            <w:pPr>
              <w:tabs>
                <w:tab w:val="left" w:pos="-1176"/>
              </w:tabs>
              <w:jc w:val="right"/>
              <w:rPr>
                <w:rFonts w:ascii="Arial" w:hAnsi="Arial" w:cs="Arial"/>
                <w:bCs/>
                <w:color w:val="000000"/>
                <w:sz w:val="16"/>
                <w:szCs w:val="16"/>
              </w:rPr>
            </w:pPr>
          </w:p>
          <w:p w:rsidR="003D6ACC" w:rsidRPr="00836ADD" w:rsidP="009F5A73" w14:paraId="6408D72B" w14:textId="1E842332">
            <w:pPr>
              <w:tabs>
                <w:tab w:val="left" w:pos="-1176"/>
              </w:tabs>
              <w:jc w:val="right"/>
              <w:rPr>
                <w:rFonts w:ascii="Arial" w:hAnsi="Arial" w:cs="Arial"/>
                <w:bCs/>
                <w:color w:val="000000"/>
                <w:sz w:val="16"/>
                <w:szCs w:val="16"/>
              </w:rPr>
            </w:pPr>
            <w:r>
              <w:rPr>
                <w:rFonts w:ascii="Arial" w:hAnsi="Arial" w:cs="Arial"/>
                <w:color w:val="000000"/>
                <w:sz w:val="16"/>
                <w:szCs w:val="16"/>
              </w:rPr>
              <w:t>0</w:t>
            </w:r>
            <w:r w:rsidRPr="00836ADD">
              <w:rPr>
                <w:rFonts w:ascii="Arial" w:hAnsi="Arial" w:cs="Arial"/>
                <w:color w:val="000000"/>
                <w:sz w:val="16"/>
                <w:szCs w:val="16"/>
              </w:rPr>
              <w:t>.25</w:t>
            </w:r>
          </w:p>
        </w:tc>
        <w:tc>
          <w:tcPr>
            <w:tcW w:w="824" w:type="pct"/>
          </w:tcPr>
          <w:p w:rsidR="003D6ACC" w:rsidRPr="00B92783" w:rsidP="009F5A73" w14:paraId="42337DD7" w14:textId="77777777">
            <w:pPr>
              <w:tabs>
                <w:tab w:val="left" w:pos="-1176"/>
              </w:tabs>
              <w:jc w:val="right"/>
              <w:rPr>
                <w:rFonts w:ascii="Arial" w:hAnsi="Arial" w:cs="Arial"/>
                <w:color w:val="000000"/>
                <w:sz w:val="16"/>
                <w:szCs w:val="16"/>
              </w:rPr>
            </w:pPr>
          </w:p>
          <w:p w:rsidR="003D6ACC" w:rsidRPr="0040698B" w:rsidP="009F5A73" w14:paraId="4C6F6630" w14:textId="1C90E614">
            <w:pPr>
              <w:tabs>
                <w:tab w:val="left" w:pos="-1176"/>
              </w:tabs>
              <w:jc w:val="right"/>
              <w:rPr>
                <w:rFonts w:ascii="Arial" w:hAnsi="Arial" w:cs="Arial"/>
                <w:bCs/>
                <w:color w:val="000000"/>
                <w:sz w:val="16"/>
                <w:szCs w:val="16"/>
              </w:rPr>
            </w:pPr>
            <w:r>
              <w:rPr>
                <w:rFonts w:ascii="Arial" w:hAnsi="Arial" w:cs="Arial"/>
                <w:color w:val="000000"/>
                <w:sz w:val="16"/>
                <w:szCs w:val="16"/>
              </w:rPr>
              <w:t>6</w:t>
            </w:r>
          </w:p>
        </w:tc>
        <w:tc>
          <w:tcPr>
            <w:tcW w:w="549" w:type="pct"/>
          </w:tcPr>
          <w:p w:rsidR="003D6ACC" w:rsidRPr="007B75A8" w:rsidP="009F5A73" w14:paraId="68B02B68" w14:textId="77777777">
            <w:pPr>
              <w:tabs>
                <w:tab w:val="left" w:pos="-1176"/>
              </w:tabs>
              <w:jc w:val="right"/>
              <w:rPr>
                <w:rFonts w:ascii="Arial" w:hAnsi="Arial" w:cs="Arial"/>
                <w:bCs/>
                <w:color w:val="000000"/>
                <w:sz w:val="16"/>
                <w:szCs w:val="16"/>
              </w:rPr>
            </w:pPr>
          </w:p>
          <w:p w:rsidR="003D6ACC" w:rsidRPr="00B92783" w:rsidP="009F5A73" w14:paraId="497E2B2B" w14:textId="7DD75A97">
            <w:pPr>
              <w:tabs>
                <w:tab w:val="left" w:pos="-1176"/>
              </w:tabs>
              <w:jc w:val="right"/>
              <w:rPr>
                <w:rFonts w:ascii="Arial" w:hAnsi="Arial" w:cs="Arial"/>
                <w:bCs/>
                <w:color w:val="000000"/>
                <w:sz w:val="16"/>
                <w:szCs w:val="16"/>
              </w:rPr>
            </w:pPr>
            <w:r w:rsidRPr="00836ADD">
              <w:rPr>
                <w:rFonts w:ascii="Arial" w:hAnsi="Arial" w:cs="Arial"/>
                <w:color w:val="000000"/>
                <w:sz w:val="16"/>
                <w:szCs w:val="16"/>
              </w:rPr>
              <w:t>$</w:t>
            </w:r>
            <w:r w:rsidR="00AB195F">
              <w:rPr>
                <w:rFonts w:ascii="Arial" w:hAnsi="Arial" w:cs="Arial"/>
                <w:color w:val="000000"/>
                <w:sz w:val="16"/>
                <w:szCs w:val="16"/>
              </w:rPr>
              <w:t>34.84</w:t>
            </w:r>
          </w:p>
        </w:tc>
        <w:tc>
          <w:tcPr>
            <w:tcW w:w="769" w:type="pct"/>
          </w:tcPr>
          <w:p w:rsidR="003D6ACC" w:rsidRPr="00B92783" w:rsidP="009F5A73" w14:paraId="084AEA2A" w14:textId="77777777">
            <w:pPr>
              <w:tabs>
                <w:tab w:val="left" w:pos="-1176"/>
              </w:tabs>
              <w:jc w:val="right"/>
              <w:rPr>
                <w:rFonts w:ascii="Arial" w:hAnsi="Arial" w:cs="Arial"/>
                <w:color w:val="000000"/>
                <w:sz w:val="16"/>
                <w:szCs w:val="16"/>
              </w:rPr>
            </w:pPr>
          </w:p>
          <w:p w:rsidR="003D6ACC" w:rsidRPr="0040698B" w:rsidP="002325E7" w14:paraId="3D06030F" w14:textId="49BB5515">
            <w:pPr>
              <w:tabs>
                <w:tab w:val="left" w:pos="-1176"/>
              </w:tabs>
              <w:jc w:val="right"/>
              <w:rPr>
                <w:rFonts w:ascii="Arial" w:hAnsi="Arial" w:cs="Arial"/>
                <w:bCs/>
                <w:color w:val="000000"/>
                <w:sz w:val="16"/>
                <w:szCs w:val="16"/>
              </w:rPr>
            </w:pPr>
            <w:r w:rsidRPr="00B92783">
              <w:rPr>
                <w:rFonts w:ascii="Arial" w:hAnsi="Arial" w:cs="Arial"/>
                <w:color w:val="000000"/>
                <w:sz w:val="16"/>
                <w:szCs w:val="16"/>
              </w:rPr>
              <w:t>$</w:t>
            </w:r>
            <w:r w:rsidR="003E52F8">
              <w:rPr>
                <w:rFonts w:ascii="Arial" w:hAnsi="Arial" w:cs="Arial"/>
                <w:color w:val="000000"/>
                <w:sz w:val="16"/>
                <w:szCs w:val="16"/>
              </w:rPr>
              <w:t>209</w:t>
            </w:r>
          </w:p>
        </w:tc>
      </w:tr>
      <w:tr w14:paraId="7D08824A" w14:textId="77777777" w:rsidTr="00644FAB">
        <w:tblPrEx>
          <w:tblW w:w="5000" w:type="pct"/>
          <w:tblLayout w:type="fixed"/>
          <w:tblCellMar>
            <w:left w:w="120" w:type="dxa"/>
            <w:right w:w="120" w:type="dxa"/>
          </w:tblCellMar>
          <w:tblLook w:val="0000"/>
        </w:tblPrEx>
        <w:tc>
          <w:tcPr>
            <w:tcW w:w="363" w:type="pct"/>
          </w:tcPr>
          <w:p w:rsidR="003D6ACC" w:rsidRPr="0040698B" w:rsidP="009F5A73" w14:paraId="40E0BF18" w14:textId="77777777">
            <w:pPr>
              <w:jc w:val="center"/>
              <w:rPr>
                <w:rFonts w:ascii="Arial" w:hAnsi="Arial" w:cs="Arial"/>
                <w:b/>
                <w:bCs/>
                <w:color w:val="000000"/>
                <w:sz w:val="16"/>
                <w:szCs w:val="16"/>
              </w:rPr>
            </w:pPr>
          </w:p>
          <w:p w:rsidR="003D6ACC" w:rsidRPr="0040698B" w:rsidP="009F5A73" w14:paraId="090FD590" w14:textId="77777777">
            <w:pPr>
              <w:jc w:val="center"/>
              <w:rPr>
                <w:rFonts w:ascii="Arial" w:hAnsi="Arial" w:cs="Arial"/>
                <w:b/>
                <w:bCs/>
                <w:color w:val="000000"/>
                <w:sz w:val="16"/>
                <w:szCs w:val="16"/>
              </w:rPr>
            </w:pPr>
            <w:r w:rsidRPr="0040698B">
              <w:rPr>
                <w:rFonts w:ascii="Arial" w:hAnsi="Arial" w:cs="Arial"/>
                <w:b/>
                <w:color w:val="000000"/>
                <w:sz w:val="16"/>
                <w:szCs w:val="16"/>
              </w:rPr>
              <w:t>2</w:t>
            </w:r>
          </w:p>
          <w:p w:rsidR="003D6ACC" w:rsidRPr="0040698B" w:rsidP="009F5A73" w14:paraId="3F80A09F" w14:textId="77777777">
            <w:pPr>
              <w:jc w:val="center"/>
              <w:rPr>
                <w:rFonts w:ascii="Arial" w:hAnsi="Arial" w:cs="Arial"/>
                <w:b/>
                <w:bCs/>
                <w:color w:val="000000"/>
                <w:sz w:val="16"/>
                <w:szCs w:val="16"/>
              </w:rPr>
            </w:pPr>
          </w:p>
        </w:tc>
        <w:tc>
          <w:tcPr>
            <w:tcW w:w="989" w:type="pct"/>
            <w:vAlign w:val="center"/>
          </w:tcPr>
          <w:p w:rsidR="003D6ACC" w:rsidRPr="0040698B" w:rsidP="009F5A73" w14:paraId="449ECD27" w14:textId="78EBB924">
            <w:pPr>
              <w:rPr>
                <w:rFonts w:ascii="Arial" w:hAnsi="Arial" w:cs="Arial"/>
                <w:bCs/>
                <w:color w:val="000000"/>
                <w:sz w:val="16"/>
                <w:szCs w:val="16"/>
              </w:rPr>
            </w:pPr>
            <w:r w:rsidRPr="0040698B">
              <w:rPr>
                <w:rFonts w:ascii="Arial" w:hAnsi="Arial" w:cs="Arial"/>
                <w:bCs/>
                <w:sz w:val="16"/>
                <w:szCs w:val="24"/>
              </w:rPr>
              <w:t>Submissions Under 37 CFR 1.78(a)(6)</w:t>
            </w:r>
          </w:p>
        </w:tc>
        <w:tc>
          <w:tcPr>
            <w:tcW w:w="791" w:type="pct"/>
          </w:tcPr>
          <w:p w:rsidR="003D6ACC" w:rsidRPr="0040698B" w:rsidP="009F5A73" w14:paraId="5CF82C44" w14:textId="77777777">
            <w:pPr>
              <w:tabs>
                <w:tab w:val="left" w:pos="-1176"/>
              </w:tabs>
              <w:jc w:val="right"/>
              <w:rPr>
                <w:rFonts w:ascii="Arial" w:hAnsi="Arial" w:cs="Arial"/>
                <w:color w:val="000000"/>
                <w:sz w:val="16"/>
                <w:szCs w:val="16"/>
              </w:rPr>
            </w:pPr>
          </w:p>
          <w:p w:rsidR="003D6ACC" w:rsidRPr="0040698B" w:rsidP="009F5A73" w14:paraId="1B311F65" w14:textId="32BBD4C8">
            <w:pPr>
              <w:tabs>
                <w:tab w:val="left" w:pos="-1176"/>
              </w:tabs>
              <w:jc w:val="right"/>
              <w:rPr>
                <w:rFonts w:ascii="Arial" w:hAnsi="Arial" w:cs="Arial"/>
                <w:bCs/>
                <w:color w:val="000000"/>
                <w:sz w:val="16"/>
                <w:szCs w:val="16"/>
              </w:rPr>
            </w:pPr>
            <w:r>
              <w:rPr>
                <w:rFonts w:ascii="Arial" w:hAnsi="Arial" w:cs="Arial"/>
                <w:color w:val="000000"/>
                <w:sz w:val="16"/>
                <w:szCs w:val="16"/>
              </w:rPr>
              <w:t>20</w:t>
            </w:r>
          </w:p>
        </w:tc>
        <w:tc>
          <w:tcPr>
            <w:tcW w:w="714" w:type="pct"/>
          </w:tcPr>
          <w:p w:rsidR="003D6ACC" w:rsidRPr="007B75A8" w:rsidP="009F5A73" w14:paraId="0CE7BB5C" w14:textId="77777777">
            <w:pPr>
              <w:tabs>
                <w:tab w:val="left" w:pos="-1176"/>
              </w:tabs>
              <w:jc w:val="right"/>
              <w:rPr>
                <w:rFonts w:ascii="Arial" w:hAnsi="Arial" w:cs="Arial"/>
                <w:bCs/>
                <w:color w:val="000000"/>
                <w:sz w:val="16"/>
                <w:szCs w:val="16"/>
              </w:rPr>
            </w:pPr>
          </w:p>
          <w:p w:rsidR="003D6ACC" w:rsidRPr="00836ADD" w:rsidP="009F5A73" w14:paraId="310B8380" w14:textId="4E46F441">
            <w:pPr>
              <w:tabs>
                <w:tab w:val="left" w:pos="-1176"/>
              </w:tabs>
              <w:jc w:val="right"/>
              <w:rPr>
                <w:rFonts w:ascii="Arial" w:hAnsi="Arial" w:cs="Arial"/>
                <w:bCs/>
                <w:color w:val="000000"/>
                <w:sz w:val="16"/>
                <w:szCs w:val="16"/>
              </w:rPr>
            </w:pPr>
            <w:r>
              <w:rPr>
                <w:rFonts w:ascii="Arial" w:hAnsi="Arial" w:cs="Arial"/>
                <w:color w:val="000000"/>
                <w:sz w:val="16"/>
                <w:szCs w:val="16"/>
              </w:rPr>
              <w:t>0</w:t>
            </w:r>
            <w:r w:rsidRPr="00836ADD">
              <w:rPr>
                <w:rFonts w:ascii="Arial" w:hAnsi="Arial" w:cs="Arial"/>
                <w:color w:val="000000"/>
                <w:sz w:val="16"/>
                <w:szCs w:val="16"/>
              </w:rPr>
              <w:t>.25</w:t>
            </w:r>
          </w:p>
        </w:tc>
        <w:tc>
          <w:tcPr>
            <w:tcW w:w="824" w:type="pct"/>
          </w:tcPr>
          <w:p w:rsidR="003D6ACC" w:rsidRPr="00B92783" w:rsidP="009F5A73" w14:paraId="21C09F7E" w14:textId="77777777">
            <w:pPr>
              <w:tabs>
                <w:tab w:val="left" w:pos="-1176"/>
              </w:tabs>
              <w:jc w:val="right"/>
              <w:rPr>
                <w:rFonts w:ascii="Arial" w:hAnsi="Arial" w:cs="Arial"/>
                <w:color w:val="000000"/>
                <w:sz w:val="16"/>
                <w:szCs w:val="16"/>
              </w:rPr>
            </w:pPr>
          </w:p>
          <w:p w:rsidR="003D6ACC" w:rsidRPr="0040698B" w:rsidP="009F5A73" w14:paraId="75B35E04" w14:textId="6ADEC170">
            <w:pPr>
              <w:tabs>
                <w:tab w:val="left" w:pos="-1176"/>
              </w:tabs>
              <w:jc w:val="right"/>
              <w:rPr>
                <w:rFonts w:ascii="Arial" w:hAnsi="Arial" w:cs="Arial"/>
                <w:bCs/>
                <w:color w:val="000000"/>
                <w:sz w:val="16"/>
                <w:szCs w:val="16"/>
              </w:rPr>
            </w:pPr>
            <w:r>
              <w:rPr>
                <w:rFonts w:ascii="Arial" w:hAnsi="Arial" w:cs="Arial"/>
                <w:color w:val="000000"/>
                <w:sz w:val="16"/>
                <w:szCs w:val="16"/>
              </w:rPr>
              <w:t>5</w:t>
            </w:r>
          </w:p>
        </w:tc>
        <w:tc>
          <w:tcPr>
            <w:tcW w:w="549" w:type="pct"/>
          </w:tcPr>
          <w:p w:rsidR="003D6ACC" w:rsidRPr="007B75A8" w:rsidP="009F5A73" w14:paraId="7D2AB6F6" w14:textId="77777777">
            <w:pPr>
              <w:tabs>
                <w:tab w:val="left" w:pos="-1176"/>
              </w:tabs>
              <w:jc w:val="right"/>
              <w:rPr>
                <w:rFonts w:ascii="Arial" w:hAnsi="Arial" w:cs="Arial"/>
                <w:bCs/>
                <w:color w:val="000000"/>
                <w:sz w:val="16"/>
                <w:szCs w:val="16"/>
              </w:rPr>
            </w:pPr>
          </w:p>
          <w:p w:rsidR="003D6ACC" w:rsidRPr="00B92783" w:rsidP="009F5A73" w14:paraId="6AB9F0C7" w14:textId="7EAFDC25">
            <w:pPr>
              <w:tabs>
                <w:tab w:val="left" w:pos="-1176"/>
              </w:tabs>
              <w:jc w:val="right"/>
              <w:rPr>
                <w:rFonts w:ascii="Arial" w:hAnsi="Arial" w:cs="Arial"/>
                <w:bCs/>
                <w:color w:val="000000"/>
                <w:sz w:val="16"/>
                <w:szCs w:val="16"/>
              </w:rPr>
            </w:pPr>
            <w:r w:rsidRPr="00836ADD">
              <w:rPr>
                <w:rFonts w:ascii="Arial" w:hAnsi="Arial" w:cs="Arial"/>
                <w:color w:val="000000"/>
                <w:sz w:val="16"/>
                <w:szCs w:val="16"/>
              </w:rPr>
              <w:t>$</w:t>
            </w:r>
            <w:r w:rsidR="00AB195F">
              <w:rPr>
                <w:rFonts w:ascii="Arial" w:hAnsi="Arial" w:cs="Arial"/>
                <w:color w:val="000000"/>
                <w:sz w:val="16"/>
                <w:szCs w:val="16"/>
              </w:rPr>
              <w:t>34.84</w:t>
            </w:r>
          </w:p>
        </w:tc>
        <w:tc>
          <w:tcPr>
            <w:tcW w:w="769" w:type="pct"/>
          </w:tcPr>
          <w:p w:rsidR="003D6ACC" w:rsidRPr="00B92783" w:rsidP="009F5A73" w14:paraId="7A56F468" w14:textId="77777777">
            <w:pPr>
              <w:tabs>
                <w:tab w:val="left" w:pos="-1176"/>
              </w:tabs>
              <w:jc w:val="right"/>
              <w:rPr>
                <w:rFonts w:ascii="Arial" w:hAnsi="Arial" w:cs="Arial"/>
                <w:color w:val="000000"/>
                <w:sz w:val="16"/>
                <w:szCs w:val="16"/>
              </w:rPr>
            </w:pPr>
          </w:p>
          <w:p w:rsidR="003D6ACC" w:rsidRPr="0040698B" w:rsidP="002325E7" w14:paraId="74EB2C1E" w14:textId="3B9D7E63">
            <w:pPr>
              <w:tabs>
                <w:tab w:val="left" w:pos="-1176"/>
              </w:tabs>
              <w:jc w:val="right"/>
              <w:rPr>
                <w:rFonts w:ascii="Arial" w:hAnsi="Arial" w:cs="Arial"/>
                <w:bCs/>
                <w:color w:val="000000"/>
                <w:sz w:val="16"/>
                <w:szCs w:val="16"/>
              </w:rPr>
            </w:pPr>
            <w:r w:rsidRPr="00B92783">
              <w:rPr>
                <w:rFonts w:ascii="Arial" w:hAnsi="Arial" w:cs="Arial"/>
                <w:color w:val="000000"/>
                <w:sz w:val="16"/>
                <w:szCs w:val="16"/>
              </w:rPr>
              <w:t>$</w:t>
            </w:r>
            <w:r w:rsidR="003E52F8">
              <w:rPr>
                <w:rFonts w:ascii="Arial" w:hAnsi="Arial" w:cs="Arial"/>
                <w:color w:val="000000"/>
                <w:sz w:val="16"/>
                <w:szCs w:val="16"/>
              </w:rPr>
              <w:t>174</w:t>
            </w:r>
          </w:p>
        </w:tc>
      </w:tr>
      <w:tr w14:paraId="1DD4D5AB" w14:textId="77777777" w:rsidTr="00644FAB">
        <w:tblPrEx>
          <w:tblW w:w="5000" w:type="pct"/>
          <w:tblLayout w:type="fixed"/>
          <w:tblCellMar>
            <w:left w:w="120" w:type="dxa"/>
            <w:right w:w="120" w:type="dxa"/>
          </w:tblCellMar>
          <w:tblLook w:val="0000"/>
        </w:tblPrEx>
        <w:trPr>
          <w:cantSplit/>
          <w:trHeight w:val="557"/>
        </w:trPr>
        <w:tc>
          <w:tcPr>
            <w:tcW w:w="363" w:type="pct"/>
          </w:tcPr>
          <w:p w:rsidR="003D6ACC" w:rsidRPr="0040698B" w:rsidP="009F5A73" w14:paraId="4A7B59C7" w14:textId="77777777">
            <w:pPr>
              <w:spacing w:line="120" w:lineRule="exact"/>
              <w:jc w:val="center"/>
              <w:rPr>
                <w:rFonts w:ascii="Arial" w:hAnsi="Arial" w:cs="Arial"/>
                <w:b/>
                <w:bCs/>
                <w:color w:val="000000"/>
                <w:sz w:val="16"/>
                <w:szCs w:val="16"/>
              </w:rPr>
            </w:pPr>
          </w:p>
          <w:p w:rsidR="003D6ACC" w:rsidRPr="0040698B" w:rsidP="002A63C9" w14:paraId="40D95056" w14:textId="1428EA17">
            <w:pPr>
              <w:jc w:val="center"/>
              <w:rPr>
                <w:rFonts w:ascii="Arial" w:hAnsi="Arial" w:cs="Arial"/>
                <w:b/>
                <w:bCs/>
                <w:color w:val="000000"/>
                <w:sz w:val="16"/>
                <w:szCs w:val="16"/>
              </w:rPr>
            </w:pPr>
            <w:r>
              <w:rPr>
                <w:rFonts w:ascii="Arial" w:hAnsi="Arial" w:cs="Arial"/>
                <w:b/>
                <w:bCs/>
                <w:color w:val="000000"/>
                <w:sz w:val="16"/>
                <w:szCs w:val="16"/>
              </w:rPr>
              <w:t>3</w:t>
            </w:r>
          </w:p>
        </w:tc>
        <w:tc>
          <w:tcPr>
            <w:tcW w:w="989" w:type="pct"/>
            <w:vAlign w:val="center"/>
          </w:tcPr>
          <w:p w:rsidR="003D6ACC" w:rsidRPr="0040698B" w:rsidP="009F5A73" w14:paraId="6BEBC297" w14:textId="2C0D35A4">
            <w:pPr>
              <w:tabs>
                <w:tab w:val="left" w:pos="-1176"/>
              </w:tabs>
              <w:rPr>
                <w:rFonts w:ascii="Arial" w:hAnsi="Arial" w:cs="Arial"/>
                <w:color w:val="000000"/>
                <w:sz w:val="16"/>
                <w:szCs w:val="16"/>
              </w:rPr>
            </w:pPr>
            <w:r w:rsidRPr="0040698B">
              <w:rPr>
                <w:rFonts w:ascii="Arial" w:hAnsi="Arial" w:cs="Arial"/>
                <w:color w:val="000000"/>
                <w:sz w:val="16"/>
                <w:szCs w:val="16"/>
              </w:rPr>
              <w:t>Submissions Under 37 CFR 1.78(d)(6)</w:t>
            </w:r>
          </w:p>
        </w:tc>
        <w:tc>
          <w:tcPr>
            <w:tcW w:w="791" w:type="pct"/>
          </w:tcPr>
          <w:p w:rsidR="003D6ACC" w:rsidRPr="0040698B" w:rsidP="009F5A73" w14:paraId="4E950268" w14:textId="77777777">
            <w:pPr>
              <w:jc w:val="right"/>
              <w:rPr>
                <w:rFonts w:ascii="Arial" w:hAnsi="Arial" w:cs="Arial"/>
                <w:color w:val="000000"/>
                <w:sz w:val="16"/>
                <w:szCs w:val="16"/>
              </w:rPr>
            </w:pPr>
          </w:p>
          <w:p w:rsidR="003D6ACC" w:rsidRPr="0040698B" w:rsidP="009F5A73" w14:paraId="458A2AD2" w14:textId="24067B0D">
            <w:pPr>
              <w:jc w:val="right"/>
              <w:rPr>
                <w:rFonts w:ascii="Arial" w:hAnsi="Arial" w:cs="Arial"/>
                <w:b/>
                <w:color w:val="000000"/>
                <w:sz w:val="16"/>
                <w:szCs w:val="16"/>
              </w:rPr>
            </w:pPr>
            <w:r>
              <w:rPr>
                <w:rFonts w:ascii="Arial" w:hAnsi="Arial" w:cs="Arial"/>
                <w:color w:val="000000"/>
                <w:sz w:val="16"/>
                <w:szCs w:val="16"/>
              </w:rPr>
              <w:t>5</w:t>
            </w:r>
          </w:p>
        </w:tc>
        <w:tc>
          <w:tcPr>
            <w:tcW w:w="714" w:type="pct"/>
          </w:tcPr>
          <w:p w:rsidR="003D6ACC" w:rsidRPr="007B75A8" w:rsidP="009F5A73" w14:paraId="644B6FB4" w14:textId="77777777">
            <w:pPr>
              <w:tabs>
                <w:tab w:val="left" w:pos="-1176"/>
              </w:tabs>
              <w:jc w:val="right"/>
              <w:rPr>
                <w:rFonts w:ascii="Arial" w:hAnsi="Arial" w:cs="Arial"/>
                <w:bCs/>
                <w:color w:val="000000"/>
                <w:sz w:val="16"/>
                <w:szCs w:val="16"/>
              </w:rPr>
            </w:pPr>
          </w:p>
          <w:p w:rsidR="003D6ACC" w:rsidRPr="00836ADD" w:rsidP="009F5A73" w14:paraId="3D094B3F" w14:textId="13153935">
            <w:pPr>
              <w:tabs>
                <w:tab w:val="left" w:pos="-1176"/>
              </w:tabs>
              <w:jc w:val="right"/>
              <w:rPr>
                <w:rFonts w:ascii="Arial" w:hAnsi="Arial" w:cs="Arial"/>
                <w:b/>
                <w:color w:val="000000"/>
                <w:sz w:val="16"/>
                <w:szCs w:val="16"/>
              </w:rPr>
            </w:pPr>
            <w:r>
              <w:rPr>
                <w:rFonts w:ascii="Arial" w:hAnsi="Arial" w:cs="Arial"/>
                <w:color w:val="000000"/>
                <w:sz w:val="16"/>
                <w:szCs w:val="16"/>
              </w:rPr>
              <w:t>0</w:t>
            </w:r>
            <w:r w:rsidRPr="00836ADD">
              <w:rPr>
                <w:rFonts w:ascii="Arial" w:hAnsi="Arial" w:cs="Arial"/>
                <w:color w:val="000000"/>
                <w:sz w:val="16"/>
                <w:szCs w:val="16"/>
              </w:rPr>
              <w:t>.25</w:t>
            </w:r>
          </w:p>
        </w:tc>
        <w:tc>
          <w:tcPr>
            <w:tcW w:w="824" w:type="pct"/>
          </w:tcPr>
          <w:p w:rsidR="003D6ACC" w:rsidRPr="00B92783" w:rsidP="009F5A73" w14:paraId="28987738" w14:textId="77777777">
            <w:pPr>
              <w:tabs>
                <w:tab w:val="left" w:pos="-1176"/>
              </w:tabs>
              <w:jc w:val="right"/>
              <w:rPr>
                <w:rFonts w:ascii="Arial" w:hAnsi="Arial" w:cs="Arial"/>
                <w:color w:val="000000"/>
                <w:sz w:val="16"/>
                <w:szCs w:val="16"/>
              </w:rPr>
            </w:pPr>
          </w:p>
          <w:p w:rsidR="003D6ACC" w:rsidRPr="00B92783" w:rsidP="009F5A73" w14:paraId="7C22762F" w14:textId="27AB6875">
            <w:pPr>
              <w:tabs>
                <w:tab w:val="left" w:pos="-1176"/>
              </w:tabs>
              <w:jc w:val="right"/>
              <w:rPr>
                <w:rFonts w:ascii="Arial" w:hAnsi="Arial" w:cs="Arial"/>
                <w:b/>
                <w:color w:val="000000"/>
                <w:sz w:val="16"/>
                <w:szCs w:val="16"/>
              </w:rPr>
            </w:pPr>
            <w:r>
              <w:rPr>
                <w:rFonts w:ascii="Arial" w:hAnsi="Arial" w:cs="Arial"/>
                <w:color w:val="000000"/>
                <w:sz w:val="16"/>
                <w:szCs w:val="16"/>
              </w:rPr>
              <w:t>1</w:t>
            </w:r>
          </w:p>
        </w:tc>
        <w:tc>
          <w:tcPr>
            <w:tcW w:w="549" w:type="pct"/>
          </w:tcPr>
          <w:p w:rsidR="003D6ACC" w:rsidRPr="00B92783" w:rsidP="009F5A73" w14:paraId="511CD6EB" w14:textId="77777777">
            <w:pPr>
              <w:tabs>
                <w:tab w:val="left" w:pos="-1176"/>
              </w:tabs>
              <w:jc w:val="right"/>
              <w:rPr>
                <w:rFonts w:ascii="Arial" w:hAnsi="Arial" w:cs="Arial"/>
                <w:bCs/>
                <w:color w:val="000000"/>
                <w:sz w:val="16"/>
                <w:szCs w:val="16"/>
              </w:rPr>
            </w:pPr>
          </w:p>
          <w:p w:rsidR="003D6ACC" w:rsidRPr="00B92783" w:rsidP="009F5A73" w14:paraId="5A6DDA4C" w14:textId="75D315F6">
            <w:pPr>
              <w:tabs>
                <w:tab w:val="left" w:pos="-1176"/>
              </w:tabs>
              <w:jc w:val="right"/>
              <w:rPr>
                <w:rFonts w:ascii="Arial" w:hAnsi="Arial" w:cs="Arial"/>
                <w:b/>
                <w:color w:val="000000"/>
                <w:sz w:val="16"/>
                <w:szCs w:val="16"/>
              </w:rPr>
            </w:pPr>
            <w:r w:rsidRPr="00B92783">
              <w:rPr>
                <w:rFonts w:ascii="Arial" w:hAnsi="Arial" w:cs="Arial"/>
                <w:color w:val="000000"/>
                <w:sz w:val="16"/>
                <w:szCs w:val="16"/>
              </w:rPr>
              <w:t>$</w:t>
            </w:r>
            <w:r w:rsidR="00AB195F">
              <w:rPr>
                <w:rFonts w:ascii="Arial" w:hAnsi="Arial" w:cs="Arial"/>
                <w:color w:val="000000"/>
                <w:sz w:val="16"/>
                <w:szCs w:val="16"/>
              </w:rPr>
              <w:t>34.84</w:t>
            </w:r>
          </w:p>
        </w:tc>
        <w:tc>
          <w:tcPr>
            <w:tcW w:w="769" w:type="pct"/>
          </w:tcPr>
          <w:p w:rsidR="003D6ACC" w:rsidRPr="00B92783" w:rsidP="009F5A73" w14:paraId="435C8926" w14:textId="77777777">
            <w:pPr>
              <w:tabs>
                <w:tab w:val="left" w:pos="-1176"/>
              </w:tabs>
              <w:jc w:val="right"/>
              <w:rPr>
                <w:rFonts w:ascii="Arial" w:hAnsi="Arial" w:cs="Arial"/>
                <w:color w:val="000000"/>
                <w:sz w:val="16"/>
                <w:szCs w:val="16"/>
              </w:rPr>
            </w:pPr>
          </w:p>
          <w:p w:rsidR="003D6ACC" w:rsidRPr="00B92783" w:rsidP="002325E7" w14:paraId="50065417" w14:textId="3DFE66D1">
            <w:pPr>
              <w:jc w:val="right"/>
              <w:rPr>
                <w:rFonts w:ascii="Arial" w:hAnsi="Arial" w:cs="Arial"/>
                <w:b/>
                <w:color w:val="000000"/>
                <w:sz w:val="16"/>
                <w:szCs w:val="16"/>
              </w:rPr>
            </w:pPr>
            <w:r w:rsidRPr="00B92783">
              <w:rPr>
                <w:rFonts w:ascii="Arial" w:hAnsi="Arial" w:cs="Arial"/>
                <w:color w:val="000000"/>
                <w:sz w:val="16"/>
                <w:szCs w:val="16"/>
              </w:rPr>
              <w:t>$</w:t>
            </w:r>
            <w:r w:rsidR="00AB195F">
              <w:rPr>
                <w:rFonts w:ascii="Arial" w:hAnsi="Arial" w:cs="Arial"/>
                <w:color w:val="000000"/>
                <w:sz w:val="16"/>
                <w:szCs w:val="16"/>
              </w:rPr>
              <w:t>35</w:t>
            </w:r>
          </w:p>
        </w:tc>
      </w:tr>
      <w:tr w14:paraId="23E086CB" w14:textId="77777777" w:rsidTr="00644FAB">
        <w:tblPrEx>
          <w:tblW w:w="5000" w:type="pct"/>
          <w:tblLayout w:type="fixed"/>
          <w:tblCellMar>
            <w:left w:w="120" w:type="dxa"/>
            <w:right w:w="120" w:type="dxa"/>
          </w:tblCellMar>
          <w:tblLook w:val="0000"/>
        </w:tblPrEx>
        <w:trPr>
          <w:cantSplit/>
          <w:trHeight w:val="350"/>
        </w:trPr>
        <w:tc>
          <w:tcPr>
            <w:tcW w:w="363" w:type="pct"/>
          </w:tcPr>
          <w:p w:rsidR="003D6ACC" w:rsidRPr="0040698B" w:rsidP="009F5A73" w14:paraId="0915B666" w14:textId="77777777">
            <w:pPr>
              <w:spacing w:line="120" w:lineRule="exact"/>
              <w:jc w:val="center"/>
              <w:rPr>
                <w:rFonts w:ascii="Arial" w:hAnsi="Arial" w:cs="Arial"/>
                <w:b/>
                <w:bCs/>
                <w:color w:val="000000"/>
                <w:sz w:val="16"/>
                <w:szCs w:val="16"/>
              </w:rPr>
            </w:pPr>
          </w:p>
        </w:tc>
        <w:tc>
          <w:tcPr>
            <w:tcW w:w="989" w:type="pct"/>
            <w:vAlign w:val="center"/>
          </w:tcPr>
          <w:p w:rsidR="003D6ACC" w:rsidRPr="0040698B" w:rsidP="009F5A73" w14:paraId="21032027" w14:textId="77777777">
            <w:pPr>
              <w:tabs>
                <w:tab w:val="left" w:pos="-1176"/>
              </w:tabs>
              <w:rPr>
                <w:rFonts w:ascii="Arial" w:hAnsi="Arial" w:cs="Arial"/>
                <w:b/>
                <w:color w:val="000000"/>
                <w:sz w:val="16"/>
                <w:szCs w:val="16"/>
              </w:rPr>
            </w:pPr>
            <w:r w:rsidRPr="0040698B">
              <w:rPr>
                <w:rFonts w:ascii="Arial" w:hAnsi="Arial" w:cs="Arial"/>
                <w:b/>
                <w:color w:val="000000"/>
                <w:sz w:val="16"/>
                <w:szCs w:val="16"/>
              </w:rPr>
              <w:t>Totals</w:t>
            </w:r>
          </w:p>
        </w:tc>
        <w:tc>
          <w:tcPr>
            <w:tcW w:w="791" w:type="pct"/>
            <w:vAlign w:val="center"/>
          </w:tcPr>
          <w:p w:rsidR="003D6ACC" w:rsidRPr="0040698B" w:rsidP="009F5A73" w14:paraId="0FF53B62" w14:textId="63BB41DB">
            <w:pPr>
              <w:jc w:val="right"/>
              <w:rPr>
                <w:rFonts w:ascii="Arial" w:hAnsi="Arial" w:cs="Arial"/>
                <w:b/>
                <w:color w:val="000000"/>
                <w:sz w:val="16"/>
                <w:szCs w:val="16"/>
              </w:rPr>
            </w:pPr>
            <w:r>
              <w:rPr>
                <w:rFonts w:ascii="Arial" w:hAnsi="Arial" w:cs="Arial"/>
                <w:b/>
                <w:color w:val="000000"/>
                <w:sz w:val="16"/>
                <w:szCs w:val="16"/>
              </w:rPr>
              <w:t>50</w:t>
            </w:r>
          </w:p>
        </w:tc>
        <w:tc>
          <w:tcPr>
            <w:tcW w:w="714" w:type="pct"/>
            <w:vAlign w:val="center"/>
          </w:tcPr>
          <w:p w:rsidR="003D6ACC" w:rsidRPr="007B75A8" w:rsidP="009F5A73" w14:paraId="19A8C868" w14:textId="66AABFE1">
            <w:pPr>
              <w:tabs>
                <w:tab w:val="left" w:pos="-1176"/>
              </w:tabs>
              <w:jc w:val="right"/>
              <w:rPr>
                <w:rFonts w:ascii="Arial" w:hAnsi="Arial" w:cs="Arial"/>
                <w:b/>
                <w:color w:val="000000"/>
                <w:sz w:val="16"/>
                <w:szCs w:val="16"/>
              </w:rPr>
            </w:pPr>
            <w:r>
              <w:rPr>
                <w:rFonts w:ascii="Arial" w:hAnsi="Arial" w:cs="Arial"/>
                <w:b/>
                <w:color w:val="000000"/>
                <w:sz w:val="16"/>
                <w:szCs w:val="16"/>
              </w:rPr>
              <w:t>- - -</w:t>
            </w:r>
          </w:p>
        </w:tc>
        <w:tc>
          <w:tcPr>
            <w:tcW w:w="824" w:type="pct"/>
            <w:vAlign w:val="center"/>
          </w:tcPr>
          <w:p w:rsidR="003D6ACC" w:rsidRPr="008A7E03" w:rsidP="009F5A73" w14:paraId="7B1CFEE4" w14:textId="21DA57E9">
            <w:pPr>
              <w:tabs>
                <w:tab w:val="left" w:pos="-1176"/>
              </w:tabs>
              <w:jc w:val="right"/>
              <w:rPr>
                <w:rFonts w:ascii="Arial" w:hAnsi="Arial" w:cs="Arial"/>
                <w:b/>
                <w:bCs/>
                <w:color w:val="000000"/>
                <w:sz w:val="16"/>
                <w:szCs w:val="16"/>
              </w:rPr>
            </w:pPr>
            <w:r>
              <w:rPr>
                <w:rFonts w:ascii="Arial" w:hAnsi="Arial" w:cs="Arial"/>
                <w:b/>
                <w:bCs/>
                <w:color w:val="000000"/>
                <w:sz w:val="16"/>
                <w:szCs w:val="16"/>
              </w:rPr>
              <w:t>12</w:t>
            </w:r>
          </w:p>
        </w:tc>
        <w:tc>
          <w:tcPr>
            <w:tcW w:w="549" w:type="pct"/>
            <w:vAlign w:val="center"/>
          </w:tcPr>
          <w:p w:rsidR="003D6ACC" w:rsidRPr="007B75A8" w:rsidP="009F5A73" w14:paraId="226B6B1D" w14:textId="713EEA39">
            <w:pPr>
              <w:tabs>
                <w:tab w:val="left" w:pos="-1176"/>
              </w:tabs>
              <w:jc w:val="right"/>
              <w:rPr>
                <w:rFonts w:ascii="Arial" w:hAnsi="Arial" w:cs="Arial"/>
                <w:b/>
                <w:color w:val="000000"/>
                <w:sz w:val="16"/>
                <w:szCs w:val="16"/>
              </w:rPr>
            </w:pPr>
            <w:r>
              <w:rPr>
                <w:rFonts w:ascii="Arial" w:hAnsi="Arial" w:cs="Arial"/>
                <w:b/>
                <w:color w:val="000000"/>
                <w:sz w:val="16"/>
                <w:szCs w:val="16"/>
              </w:rPr>
              <w:t>- - -</w:t>
            </w:r>
          </w:p>
        </w:tc>
        <w:tc>
          <w:tcPr>
            <w:tcW w:w="769" w:type="pct"/>
            <w:vAlign w:val="center"/>
          </w:tcPr>
          <w:p w:rsidR="003D6ACC" w:rsidRPr="00073F10" w:rsidP="002325E7" w14:paraId="0DF8FBCC" w14:textId="506B47F5">
            <w:pPr>
              <w:jc w:val="right"/>
              <w:rPr>
                <w:rFonts w:ascii="Arial" w:hAnsi="Arial" w:cs="Arial"/>
                <w:b/>
                <w:color w:val="000000"/>
                <w:sz w:val="16"/>
                <w:szCs w:val="16"/>
              </w:rPr>
            </w:pPr>
            <w:r w:rsidRPr="00073F10">
              <w:rPr>
                <w:rFonts w:ascii="Arial" w:hAnsi="Arial" w:cs="Arial"/>
                <w:b/>
                <w:color w:val="000000"/>
                <w:sz w:val="16"/>
                <w:szCs w:val="16"/>
              </w:rPr>
              <w:t>$</w:t>
            </w:r>
            <w:r w:rsidR="003E52F8">
              <w:rPr>
                <w:rFonts w:ascii="Arial" w:hAnsi="Arial" w:cs="Arial"/>
                <w:b/>
                <w:color w:val="000000"/>
                <w:sz w:val="16"/>
                <w:szCs w:val="16"/>
              </w:rPr>
              <w:t>418</w:t>
            </w:r>
          </w:p>
        </w:tc>
      </w:tr>
    </w:tbl>
    <w:p w:rsidR="009A5F9A" w:rsidP="009A5F9A" w14:paraId="4B697C70" w14:textId="77777777">
      <w:pPr>
        <w:jc w:val="both"/>
        <w:rPr>
          <w:rFonts w:ascii="Arial" w:hAnsi="Arial"/>
          <w:sz w:val="24"/>
        </w:rPr>
      </w:pPr>
    </w:p>
    <w:p w:rsidR="00452716" w:rsidP="00644FAB" w14:paraId="16D6183C" w14:textId="3B5DD037">
      <w:pPr>
        <w:ind w:left="360" w:hanging="360"/>
        <w:jc w:val="both"/>
        <w:rPr>
          <w:rFonts w:ascii="Arial" w:hAnsi="Arial"/>
          <w:b/>
          <w:sz w:val="24"/>
        </w:rPr>
      </w:pPr>
      <w:r>
        <w:rPr>
          <w:rFonts w:ascii="Arial" w:hAnsi="Arial"/>
          <w:b/>
          <w:sz w:val="24"/>
        </w:rPr>
        <w:t xml:space="preserve">15. </w:t>
      </w:r>
      <w:r w:rsidRPr="00635E19">
        <w:rPr>
          <w:rFonts w:ascii="Arial" w:hAnsi="Arial"/>
          <w:b/>
          <w:sz w:val="24"/>
        </w:rPr>
        <w:t>Explain the reasons for any program changes or adjustments reported on the burden</w:t>
      </w:r>
      <w:r>
        <w:rPr>
          <w:rFonts w:ascii="Arial" w:hAnsi="Arial"/>
          <w:b/>
          <w:sz w:val="24"/>
        </w:rPr>
        <w:t xml:space="preserve"> </w:t>
      </w:r>
      <w:r w:rsidRPr="00635E19">
        <w:rPr>
          <w:rFonts w:ascii="Arial" w:hAnsi="Arial"/>
          <w:b/>
          <w:sz w:val="24"/>
        </w:rPr>
        <w:t>worksheet.</w:t>
      </w:r>
    </w:p>
    <w:p w:rsidR="00B92783" w:rsidP="008B448E" w14:paraId="156D2DE2" w14:textId="1ABCD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p>
    <w:p w:rsidR="00560640" w:rsidRPr="00164C92" w:rsidP="00560640" w14:paraId="63D503E0" w14:textId="712B383E">
      <w:pPr>
        <w:pStyle w:val="NoSpacing"/>
        <w:jc w:val="both"/>
        <w:rPr>
          <w:rFonts w:ascii="Arial" w:hAnsi="Arial" w:cs="Arial"/>
          <w:b/>
          <w:sz w:val="20"/>
          <w:szCs w:val="20"/>
        </w:rPr>
      </w:pPr>
      <w:bookmarkStart w:id="3" w:name="_Hlk166673648"/>
      <w:r w:rsidRPr="000179EF">
        <w:rPr>
          <w:rFonts w:ascii="Arial" w:hAnsi="Arial" w:cs="Arial"/>
          <w:b/>
          <w:sz w:val="20"/>
          <w:szCs w:val="20"/>
        </w:rPr>
        <w:t xml:space="preserve">Table </w:t>
      </w:r>
      <w:r w:rsidR="00833190">
        <w:rPr>
          <w:rFonts w:ascii="Arial" w:hAnsi="Arial" w:cs="Arial"/>
          <w:b/>
          <w:sz w:val="20"/>
          <w:szCs w:val="20"/>
        </w:rPr>
        <w:t>5</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507"/>
        <w:gridCol w:w="1319"/>
        <w:gridCol w:w="1319"/>
        <w:gridCol w:w="1319"/>
        <w:gridCol w:w="1332"/>
        <w:gridCol w:w="1319"/>
        <w:gridCol w:w="1319"/>
      </w:tblGrid>
      <w:tr w14:paraId="709553C3" w14:textId="77777777" w:rsidTr="00070C36">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3"/>
          <w:p w:rsidR="00560640" w:rsidRPr="008E27CC" w:rsidP="00070C36" w14:paraId="7E028941"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60640" w:rsidRPr="008E27CC" w:rsidP="00070C36" w14:paraId="42587D7F"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60640" w:rsidRPr="008E27CC" w:rsidP="00070C36" w14:paraId="57D346C7"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60640" w:rsidRPr="008E27CC" w:rsidP="00070C36" w14:paraId="5F4F31B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60640" w:rsidRPr="008E27CC" w:rsidP="00070C36" w14:paraId="7C33D348"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60640" w:rsidRPr="008E27CC" w:rsidP="00070C36" w14:paraId="6B3D7720"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560640" w:rsidRPr="008E27CC" w:rsidP="00070C36" w14:paraId="300FFE23"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1A55995B" w14:textId="77777777" w:rsidTr="00070C36">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8E27CC" w:rsidP="00070C36" w14:paraId="2BBB51E2"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4C411043" w14:textId="6A03D426">
            <w:pPr>
              <w:spacing w:line="225" w:lineRule="atLeast"/>
              <w:rPr>
                <w:rFonts w:ascii="Arial" w:hAnsi="Arial" w:cs="Arial"/>
                <w:sz w:val="17"/>
                <w:szCs w:val="17"/>
              </w:rPr>
            </w:pPr>
            <w:r>
              <w:rPr>
                <w:rFonts w:ascii="Arial" w:hAnsi="Arial" w:cs="Arial"/>
                <w:sz w:val="17"/>
                <w:szCs w:val="17"/>
              </w:rPr>
              <w:t>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7719A6EA"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2E255146"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361D9E" w:rsidP="00070C36" w14:paraId="68ABC46B" w14:textId="2FEEA9A5">
            <w:pPr>
              <w:spacing w:line="225" w:lineRule="atLeast"/>
              <w:rPr>
                <w:rFonts w:ascii="Arial" w:hAnsi="Arial" w:cs="Arial"/>
                <w:sz w:val="17"/>
                <w:szCs w:val="17"/>
              </w:rPr>
            </w:pPr>
            <w:r>
              <w:rPr>
                <w:rFonts w:ascii="Arial" w:hAnsi="Arial" w:cs="Arial"/>
                <w:sz w:val="17"/>
                <w:szCs w:val="17"/>
              </w:rPr>
              <w:t>-94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209B1C7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79A06BD4" w14:textId="2E73387B">
            <w:pPr>
              <w:spacing w:line="225" w:lineRule="atLeast"/>
              <w:rPr>
                <w:rFonts w:ascii="Arial" w:hAnsi="Arial" w:cs="Arial"/>
                <w:sz w:val="17"/>
                <w:szCs w:val="17"/>
              </w:rPr>
            </w:pPr>
            <w:r>
              <w:rPr>
                <w:rFonts w:ascii="Arial" w:hAnsi="Arial" w:cs="Arial"/>
                <w:sz w:val="17"/>
                <w:szCs w:val="17"/>
              </w:rPr>
              <w:t>144</w:t>
            </w:r>
          </w:p>
        </w:tc>
      </w:tr>
      <w:tr w14:paraId="696F7CCD" w14:textId="77777777" w:rsidTr="00070C36">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8E27CC" w:rsidP="00070C36" w14:paraId="60E8FCEA"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653B9A70" w14:textId="71EEF1BC">
            <w:pPr>
              <w:spacing w:line="225" w:lineRule="atLeast"/>
              <w:rPr>
                <w:rFonts w:ascii="Arial" w:hAnsi="Arial" w:cs="Arial"/>
                <w:sz w:val="17"/>
                <w:szCs w:val="17"/>
              </w:rPr>
            </w:pPr>
            <w:r>
              <w:rPr>
                <w:rFonts w:ascii="Arial" w:hAnsi="Arial" w:cs="Arial"/>
                <w:sz w:val="17"/>
                <w:szCs w:val="17"/>
              </w:rPr>
              <w:t>100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3AA09713"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3DD08C51"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361D9E" w:rsidP="00070C36" w14:paraId="04A3E628" w14:textId="76BCAE7B">
            <w:pPr>
              <w:spacing w:line="225" w:lineRule="atLeast"/>
              <w:rPr>
                <w:rFonts w:ascii="Arial" w:hAnsi="Arial" w:cs="Arial"/>
                <w:sz w:val="17"/>
                <w:szCs w:val="17"/>
              </w:rPr>
            </w:pPr>
            <w:r>
              <w:rPr>
                <w:rFonts w:ascii="Arial" w:hAnsi="Arial" w:cs="Arial"/>
                <w:sz w:val="17"/>
                <w:szCs w:val="17"/>
              </w:rPr>
              <w:t>-188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1EC14122"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76EC7C75" w14:textId="6E779B28">
            <w:pPr>
              <w:spacing w:line="225" w:lineRule="atLeast"/>
              <w:rPr>
                <w:rFonts w:ascii="Arial" w:hAnsi="Arial" w:cs="Arial"/>
                <w:sz w:val="17"/>
                <w:szCs w:val="17"/>
              </w:rPr>
            </w:pPr>
            <w:r>
              <w:rPr>
                <w:rFonts w:ascii="Arial" w:hAnsi="Arial" w:cs="Arial"/>
                <w:sz w:val="17"/>
                <w:szCs w:val="17"/>
              </w:rPr>
              <w:t>288</w:t>
            </w:r>
          </w:p>
        </w:tc>
      </w:tr>
      <w:tr w14:paraId="74182AFE" w14:textId="77777777" w:rsidTr="00070C36">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8E1811" w:rsidP="00070C36" w14:paraId="7513BEAE"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8E1811" w:rsidP="00070C36" w14:paraId="1186FCDE" w14:textId="3F7EA82F">
            <w:pPr>
              <w:spacing w:line="225" w:lineRule="atLeast"/>
              <w:rPr>
                <w:rFonts w:ascii="Arial" w:hAnsi="Arial" w:cs="Arial"/>
                <w:sz w:val="17"/>
                <w:szCs w:val="17"/>
              </w:rPr>
            </w:pPr>
            <w:r>
              <w:rPr>
                <w:rFonts w:ascii="Arial" w:hAnsi="Arial" w:cs="Arial"/>
                <w:sz w:val="17"/>
                <w:szCs w:val="17"/>
              </w:rPr>
              <w:t>1</w:t>
            </w:r>
            <w:r w:rsidR="008F3035">
              <w:rPr>
                <w:rFonts w:ascii="Arial" w:hAnsi="Arial" w:cs="Arial"/>
                <w:sz w:val="17"/>
                <w:szCs w:val="17"/>
              </w:rPr>
              <w:t>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8E1811" w:rsidP="00070C36" w14:paraId="029F9A9B" w14:textId="77777777">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8E1811" w:rsidP="00070C36" w14:paraId="3FFAEA80"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361D9E" w:rsidP="00070C36" w14:paraId="18030134" w14:textId="7906E485">
            <w:pPr>
              <w:spacing w:line="225" w:lineRule="atLeast"/>
              <w:rPr>
                <w:rFonts w:ascii="Arial" w:hAnsi="Arial" w:cs="Arial"/>
                <w:sz w:val="17"/>
                <w:szCs w:val="17"/>
              </w:rPr>
            </w:pPr>
            <w:r>
              <w:rPr>
                <w:rFonts w:ascii="Arial" w:hAnsi="Arial" w:cs="Arial"/>
                <w:sz w:val="17"/>
                <w:szCs w:val="17"/>
              </w:rPr>
              <w:t>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4651E40F"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560640" w:rsidRPr="00216B80" w:rsidP="00070C36" w14:paraId="4EA6E7D1" w14:textId="6CDC67ED">
            <w:pPr>
              <w:spacing w:line="225" w:lineRule="atLeast"/>
              <w:rPr>
                <w:rFonts w:ascii="Arial" w:hAnsi="Arial" w:cs="Arial"/>
                <w:sz w:val="17"/>
                <w:szCs w:val="17"/>
              </w:rPr>
            </w:pPr>
            <w:r>
              <w:rPr>
                <w:rFonts w:ascii="Arial" w:hAnsi="Arial" w:cs="Arial"/>
                <w:sz w:val="17"/>
                <w:szCs w:val="17"/>
              </w:rPr>
              <w:t>8</w:t>
            </w:r>
          </w:p>
        </w:tc>
      </w:tr>
    </w:tbl>
    <w:p w:rsidR="00444170" w:rsidP="00CC2C4B" w14:paraId="7E2661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jc w:val="both"/>
        <w:rPr>
          <w:rFonts w:ascii="Arial" w:hAnsi="Arial" w:cs="Arial"/>
          <w:b/>
          <w:sz w:val="24"/>
          <w:u w:val="single"/>
        </w:rPr>
      </w:pPr>
    </w:p>
    <w:p w:rsidR="008F3035" w:rsidRPr="008F3035" w:rsidP="008F3035" w14:paraId="71A397E1"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r w:rsidRPr="008F3035">
        <w:rPr>
          <w:rFonts w:ascii="Arial" w:hAnsi="Arial" w:cs="Arial"/>
          <w:sz w:val="24"/>
          <w:szCs w:val="24"/>
          <w:u w:val="single"/>
        </w:rPr>
        <w:t>Changes Since the Publication of the 60-Day Notice</w:t>
      </w:r>
    </w:p>
    <w:p w:rsidR="008F3035" w:rsidRPr="008F3035" w:rsidP="008F3035" w14:paraId="2C068801"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p>
    <w:p w:rsidR="008F3035" w:rsidRPr="00CC2C4B" w:rsidP="008F3035" w14:paraId="57131FEE" w14:textId="320EE24F">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r w:rsidRPr="00CC2C4B">
        <w:rPr>
          <w:rFonts w:ascii="Arial" w:hAnsi="Arial" w:cs="Arial"/>
          <w:sz w:val="24"/>
          <w:szCs w:val="24"/>
        </w:rPr>
        <w:t xml:space="preserve">Since the publication of the 60-Day Notice in the Federal Register, the USPTO has updated its </w:t>
      </w:r>
      <w:r>
        <w:rPr>
          <w:rFonts w:ascii="Arial" w:hAnsi="Arial" w:cs="Arial"/>
          <w:sz w:val="24"/>
          <w:szCs w:val="24"/>
        </w:rPr>
        <w:t>postage</w:t>
      </w:r>
      <w:r w:rsidRPr="00CC2C4B">
        <w:rPr>
          <w:rFonts w:ascii="Arial" w:hAnsi="Arial" w:cs="Arial"/>
          <w:sz w:val="24"/>
          <w:szCs w:val="24"/>
        </w:rPr>
        <w:t xml:space="preserve"> rates to reflect more accurate estimates. This results in an increase of  $</w:t>
      </w:r>
      <w:r>
        <w:rPr>
          <w:rFonts w:ascii="Arial" w:hAnsi="Arial" w:cs="Arial"/>
          <w:sz w:val="24"/>
          <w:szCs w:val="24"/>
        </w:rPr>
        <w:t>1</w:t>
      </w:r>
      <w:r w:rsidRPr="00CC2C4B">
        <w:rPr>
          <w:rFonts w:ascii="Arial" w:hAnsi="Arial" w:cs="Arial"/>
          <w:sz w:val="24"/>
          <w:szCs w:val="24"/>
        </w:rPr>
        <w:t xml:space="preserve"> in </w:t>
      </w:r>
      <w:r>
        <w:rPr>
          <w:rFonts w:ascii="Arial" w:hAnsi="Arial" w:cs="Arial"/>
          <w:sz w:val="24"/>
          <w:szCs w:val="24"/>
        </w:rPr>
        <w:t>non-hourly cost</w:t>
      </w:r>
      <w:r w:rsidRPr="00CC2C4B">
        <w:rPr>
          <w:rFonts w:ascii="Arial" w:hAnsi="Arial" w:cs="Arial"/>
          <w:sz w:val="24"/>
          <w:szCs w:val="24"/>
        </w:rPr>
        <w:t xml:space="preserve"> burden, for a new estimated total annual burden of $</w:t>
      </w:r>
      <w:r>
        <w:rPr>
          <w:rFonts w:ascii="Arial" w:hAnsi="Arial" w:cs="Arial"/>
          <w:sz w:val="24"/>
          <w:szCs w:val="24"/>
        </w:rPr>
        <w:t>11</w:t>
      </w:r>
      <w:r w:rsidRPr="00CC2C4B">
        <w:rPr>
          <w:rFonts w:ascii="Arial" w:hAnsi="Arial" w:cs="Arial"/>
          <w:sz w:val="24"/>
          <w:szCs w:val="24"/>
        </w:rPr>
        <w:t>.</w:t>
      </w:r>
    </w:p>
    <w:p w:rsidR="008F3035" w:rsidP="008F3035" w14:paraId="4A7E0E98"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p>
    <w:p w:rsidR="00560640" w:rsidRPr="00CC2C4B" w:rsidP="00560640" w14:paraId="4F882C03" w14:textId="1879AD2B">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r w:rsidRPr="00CC2C4B">
        <w:rPr>
          <w:rFonts w:ascii="Arial" w:hAnsi="Arial" w:cs="Arial"/>
          <w:sz w:val="24"/>
          <w:szCs w:val="24"/>
          <w:u w:val="single"/>
        </w:rPr>
        <w:t>Change in Respon</w:t>
      </w:r>
      <w:r w:rsidR="00833190">
        <w:rPr>
          <w:rFonts w:ascii="Arial" w:hAnsi="Arial" w:cs="Arial"/>
          <w:sz w:val="24"/>
          <w:szCs w:val="24"/>
          <w:u w:val="single"/>
        </w:rPr>
        <w:t>se</w:t>
      </w:r>
      <w:r w:rsidRPr="00CC2C4B">
        <w:rPr>
          <w:rFonts w:ascii="Arial" w:hAnsi="Arial" w:cs="Arial"/>
          <w:sz w:val="24"/>
          <w:szCs w:val="24"/>
          <w:u w:val="single"/>
        </w:rPr>
        <w:t>s and Hourly Burden due to Adjustment in Agency Estimate</w:t>
      </w:r>
    </w:p>
    <w:p w:rsidR="00560640" w:rsidRPr="00CC2C4B" w:rsidP="00560640" w14:paraId="360D4B54"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p>
    <w:p w:rsidR="00560640" w:rsidRPr="00CC2C4B" w:rsidP="00560640" w14:paraId="370F9FFF" w14:textId="5FBDE889">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r w:rsidRPr="00CC2C4B">
        <w:rPr>
          <w:rFonts w:ascii="Arial" w:hAnsi="Arial" w:cs="Arial"/>
          <w:sz w:val="24"/>
          <w:szCs w:val="24"/>
        </w:rPr>
        <w:t xml:space="preserve">The total number of respondents has decreased by </w:t>
      </w:r>
      <w:r w:rsidR="008900DC">
        <w:rPr>
          <w:rFonts w:ascii="Arial" w:hAnsi="Arial" w:cs="Arial"/>
          <w:sz w:val="24"/>
          <w:szCs w:val="24"/>
        </w:rPr>
        <w:t>94</w:t>
      </w:r>
      <w:r w:rsidRPr="00CC2C4B" w:rsidR="008900DC">
        <w:rPr>
          <w:rFonts w:ascii="Arial" w:hAnsi="Arial" w:cs="Arial"/>
          <w:sz w:val="24"/>
          <w:szCs w:val="24"/>
        </w:rPr>
        <w:t xml:space="preserve"> </w:t>
      </w:r>
      <w:r w:rsidRPr="00CC2C4B">
        <w:rPr>
          <w:rFonts w:ascii="Arial" w:hAnsi="Arial" w:cs="Arial"/>
          <w:sz w:val="24"/>
          <w:szCs w:val="24"/>
        </w:rPr>
        <w:t xml:space="preserve">due to </w:t>
      </w:r>
      <w:r w:rsidRPr="008A7E03" w:rsidR="008900DC">
        <w:rPr>
          <w:rFonts w:ascii="Arial" w:hAnsi="Arial"/>
          <w:sz w:val="24"/>
        </w:rPr>
        <w:t>increasing rar</w:t>
      </w:r>
      <w:r w:rsidR="008900DC">
        <w:rPr>
          <w:rFonts w:ascii="Arial" w:hAnsi="Arial"/>
          <w:sz w:val="24"/>
        </w:rPr>
        <w:t>ity</w:t>
      </w:r>
      <w:r w:rsidRPr="008A7E03" w:rsidR="008900DC">
        <w:rPr>
          <w:rFonts w:ascii="Arial" w:hAnsi="Arial"/>
          <w:sz w:val="24"/>
        </w:rPr>
        <w:t xml:space="preserve"> for a newly filed nonprovisional application to claim foreign priority to, or domestic benefit of, an application filed before March 16, 2013, without also claiming benefit of an earlier application in which the statement has already been filed</w:t>
      </w:r>
      <w:r w:rsidRPr="00CC2C4B">
        <w:rPr>
          <w:rFonts w:ascii="Arial" w:hAnsi="Arial" w:cs="Arial"/>
          <w:sz w:val="24"/>
          <w:szCs w:val="24"/>
        </w:rPr>
        <w:t xml:space="preserve">. This decrease in the number of respondents and responses results in a decrease of </w:t>
      </w:r>
      <w:r w:rsidR="008900DC">
        <w:rPr>
          <w:rFonts w:ascii="Arial" w:hAnsi="Arial" w:cs="Arial"/>
          <w:sz w:val="24"/>
          <w:szCs w:val="24"/>
        </w:rPr>
        <w:t>188</w:t>
      </w:r>
      <w:r w:rsidRPr="00CC2C4B" w:rsidR="008900DC">
        <w:rPr>
          <w:rFonts w:ascii="Arial" w:hAnsi="Arial" w:cs="Arial"/>
          <w:sz w:val="24"/>
          <w:szCs w:val="24"/>
        </w:rPr>
        <w:t xml:space="preserve"> </w:t>
      </w:r>
      <w:r w:rsidRPr="00CC2C4B">
        <w:rPr>
          <w:rFonts w:ascii="Arial" w:hAnsi="Arial" w:cs="Arial"/>
          <w:sz w:val="24"/>
          <w:szCs w:val="24"/>
        </w:rPr>
        <w:t xml:space="preserve">hours in the annual time burden estimates.  </w:t>
      </w:r>
    </w:p>
    <w:p w:rsidR="00560640" w:rsidRPr="00CC2C4B" w:rsidP="00560640" w14:paraId="6D79C23D"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p>
    <w:p w:rsidR="00560640" w:rsidRPr="00CC2C4B" w:rsidP="00560640" w14:paraId="731D9EBC" w14:textId="40AED789">
      <w:pPr>
        <w:rPr>
          <w:rFonts w:ascii="Arial" w:hAnsi="Arial" w:cs="Arial"/>
          <w:sz w:val="40"/>
          <w:szCs w:val="24"/>
          <w:u w:val="single"/>
        </w:rPr>
      </w:pPr>
      <w:r w:rsidRPr="00CC2C4B">
        <w:rPr>
          <w:rFonts w:ascii="Arial" w:hAnsi="Arial" w:cs="Arial"/>
          <w:sz w:val="24"/>
          <w:szCs w:val="24"/>
          <w:u w:val="single"/>
        </w:rPr>
        <w:t>Change in Annual Non-hour Costs due to Adjustment in Agency Estimate</w:t>
      </w:r>
    </w:p>
    <w:p w:rsidR="00560640" w:rsidRPr="00CC2C4B" w:rsidP="00560640" w14:paraId="525F86CF" w14:textId="77777777">
      <w:pPr>
        <w:keepNext/>
        <w:tabs>
          <w:tab w:val="left" w:pos="-1152"/>
        </w:tabs>
        <w:jc w:val="both"/>
        <w:rPr>
          <w:rFonts w:ascii="Arial" w:hAnsi="Arial" w:cs="Arial"/>
          <w:sz w:val="24"/>
          <w:szCs w:val="24"/>
        </w:rPr>
      </w:pPr>
    </w:p>
    <w:p w:rsidR="00560640" w:rsidRPr="00CC2C4B" w:rsidP="00560640" w14:paraId="35C39E6C" w14:textId="7F3D5D4E">
      <w:pPr>
        <w:tabs>
          <w:tab w:val="left" w:pos="-1152"/>
        </w:tabs>
        <w:jc w:val="both"/>
        <w:rPr>
          <w:rFonts w:ascii="Arial" w:hAnsi="Arial" w:cs="Arial"/>
          <w:sz w:val="24"/>
          <w:szCs w:val="24"/>
        </w:rPr>
      </w:pPr>
      <w:r w:rsidRPr="00CC2C4B">
        <w:rPr>
          <w:rFonts w:ascii="Arial" w:hAnsi="Arial" w:cs="Arial"/>
          <w:sz w:val="24"/>
          <w:szCs w:val="24"/>
        </w:rPr>
        <w:t xml:space="preserve">For this renewal, the USPTO estimates that the total annual non-hour costs will </w:t>
      </w:r>
      <w:r w:rsidR="008900DC">
        <w:rPr>
          <w:rFonts w:ascii="Arial" w:hAnsi="Arial" w:cs="Arial"/>
          <w:sz w:val="24"/>
          <w:szCs w:val="24"/>
        </w:rPr>
        <w:t>in</w:t>
      </w:r>
      <w:r w:rsidRPr="00CC2C4B">
        <w:rPr>
          <w:rFonts w:ascii="Arial" w:hAnsi="Arial" w:cs="Arial"/>
          <w:sz w:val="24"/>
          <w:szCs w:val="24"/>
        </w:rPr>
        <w:t xml:space="preserve">crease </w:t>
      </w:r>
      <w:r w:rsidR="008900DC">
        <w:rPr>
          <w:rFonts w:ascii="Arial" w:hAnsi="Arial" w:cs="Arial"/>
          <w:sz w:val="24"/>
          <w:szCs w:val="24"/>
        </w:rPr>
        <w:t xml:space="preserve">slightly </w:t>
      </w:r>
      <w:r w:rsidRPr="00CC2C4B">
        <w:rPr>
          <w:rFonts w:ascii="Arial" w:hAnsi="Arial" w:cs="Arial"/>
          <w:sz w:val="24"/>
          <w:szCs w:val="24"/>
        </w:rPr>
        <w:t>by $</w:t>
      </w:r>
      <w:r w:rsidR="008F3035">
        <w:rPr>
          <w:rFonts w:ascii="Arial" w:hAnsi="Arial" w:cs="Arial"/>
          <w:sz w:val="24"/>
          <w:szCs w:val="24"/>
        </w:rPr>
        <w:t>3</w:t>
      </w:r>
      <w:r w:rsidRPr="00CC2C4B">
        <w:rPr>
          <w:rFonts w:ascii="Arial" w:hAnsi="Arial" w:cs="Arial"/>
          <w:sz w:val="24"/>
          <w:szCs w:val="24"/>
        </w:rPr>
        <w:t xml:space="preserve"> from the previous approval. This </w:t>
      </w:r>
      <w:r w:rsidR="00EF041B">
        <w:rPr>
          <w:rFonts w:ascii="Arial" w:hAnsi="Arial" w:cs="Arial"/>
          <w:sz w:val="24"/>
          <w:szCs w:val="24"/>
        </w:rPr>
        <w:t>increase</w:t>
      </w:r>
      <w:r w:rsidRPr="00CC2C4B" w:rsidR="008900DC">
        <w:rPr>
          <w:rFonts w:ascii="Arial" w:hAnsi="Arial" w:cs="Arial"/>
          <w:sz w:val="24"/>
          <w:szCs w:val="24"/>
        </w:rPr>
        <w:t xml:space="preserve"> </w:t>
      </w:r>
      <w:r w:rsidRPr="00CC2C4B">
        <w:rPr>
          <w:rFonts w:ascii="Arial" w:hAnsi="Arial" w:cs="Arial"/>
          <w:sz w:val="24"/>
          <w:szCs w:val="24"/>
        </w:rPr>
        <w:t xml:space="preserve">is due to </w:t>
      </w:r>
      <w:r w:rsidR="008900DC">
        <w:rPr>
          <w:rFonts w:ascii="Arial" w:hAnsi="Arial" w:cs="Arial"/>
          <w:sz w:val="24"/>
          <w:szCs w:val="24"/>
        </w:rPr>
        <w:t>increased postage rates</w:t>
      </w:r>
      <w:r w:rsidRPr="00CC2C4B">
        <w:rPr>
          <w:rFonts w:ascii="Arial" w:hAnsi="Arial" w:cs="Arial"/>
          <w:sz w:val="24"/>
          <w:szCs w:val="24"/>
        </w:rPr>
        <w:t xml:space="preserve">.  </w:t>
      </w:r>
    </w:p>
    <w:p w:rsidR="00560640" w:rsidRPr="005C355C" w:rsidP="008B448E" w14:paraId="60F7F6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u w:val="single"/>
        </w:rPr>
      </w:pPr>
    </w:p>
    <w:p w:rsidR="009A5F9A" w:rsidP="00CC2C4B" w14:paraId="4B697C79" w14:textId="65CE5EF5">
      <w:pPr>
        <w:ind w:left="360" w:hanging="360"/>
        <w:jc w:val="both"/>
        <w:rPr>
          <w:rFonts w:ascii="Arial" w:hAnsi="Arial"/>
          <w:sz w:val="24"/>
        </w:rPr>
      </w:pPr>
      <w:r w:rsidRPr="000322A2">
        <w:rPr>
          <w:rFonts w:ascii="Arial" w:hAnsi="Arial"/>
          <w:b/>
          <w:sz w:val="24"/>
        </w:rPr>
        <w:t>16.</w:t>
      </w:r>
      <w:r w:rsidRPr="000322A2">
        <w:rPr>
          <w:rFonts w:ascii="Arial" w:hAnsi="Arial"/>
          <w:b/>
          <w:sz w:val="24"/>
        </w:rPr>
        <w:tab/>
      </w:r>
      <w:r w:rsidRPr="00635E19" w:rsidR="00452716">
        <w:rPr>
          <w:rFonts w:ascii="Arial" w:hAnsi="Arial"/>
          <w:b/>
          <w:sz w:val="24"/>
        </w:rPr>
        <w:t>For collections of information whose results will be published, outline plans for tabulation</w:t>
      </w:r>
      <w:r w:rsidR="00452716">
        <w:rPr>
          <w:rFonts w:ascii="Arial" w:hAnsi="Arial"/>
          <w:b/>
          <w:sz w:val="24"/>
        </w:rPr>
        <w:t xml:space="preserve"> </w:t>
      </w:r>
      <w:r w:rsidRPr="00635E19" w:rsidR="00452716">
        <w:rPr>
          <w:rFonts w:ascii="Arial" w:hAnsi="Arial"/>
          <w:b/>
          <w:sz w:val="24"/>
        </w:rPr>
        <w:t>and publication. Address any complex analytical techniques that will be used. Provide the</w:t>
      </w:r>
      <w:r w:rsidR="00452716">
        <w:rPr>
          <w:rFonts w:ascii="Arial" w:hAnsi="Arial"/>
          <w:b/>
          <w:sz w:val="24"/>
        </w:rPr>
        <w:t xml:space="preserve"> </w:t>
      </w:r>
      <w:r w:rsidRPr="00635E19" w:rsidR="00452716">
        <w:rPr>
          <w:rFonts w:ascii="Arial" w:hAnsi="Arial"/>
          <w:b/>
          <w:sz w:val="24"/>
        </w:rPr>
        <w:t>time schedule fo</w:t>
      </w:r>
      <w:r w:rsidR="00452716">
        <w:rPr>
          <w:rFonts w:ascii="Arial" w:hAnsi="Arial"/>
          <w:b/>
          <w:sz w:val="24"/>
        </w:rPr>
        <w:t xml:space="preserve">r the entire project, including </w:t>
      </w:r>
      <w:r w:rsidRPr="00635E19" w:rsidR="00452716">
        <w:rPr>
          <w:rFonts w:ascii="Arial" w:hAnsi="Arial"/>
          <w:b/>
          <w:sz w:val="24"/>
        </w:rPr>
        <w:t>beginning and ending dates of the collection of</w:t>
      </w:r>
      <w:r w:rsidR="00452716">
        <w:rPr>
          <w:rFonts w:ascii="Arial" w:hAnsi="Arial"/>
          <w:b/>
          <w:sz w:val="24"/>
        </w:rPr>
        <w:t xml:space="preserve"> </w:t>
      </w:r>
      <w:r w:rsidRPr="00635E19" w:rsidR="00452716">
        <w:rPr>
          <w:rFonts w:ascii="Arial" w:hAnsi="Arial"/>
          <w:b/>
          <w:sz w:val="24"/>
        </w:rPr>
        <w:t>information, completion of report, publication dates, and other actions.</w:t>
      </w:r>
    </w:p>
    <w:p w:rsidR="009A5F9A" w:rsidP="009A5F9A" w14:paraId="4B697C7A" w14:textId="77777777">
      <w:pPr>
        <w:jc w:val="both"/>
        <w:rPr>
          <w:rFonts w:ascii="Arial" w:hAnsi="Arial"/>
          <w:sz w:val="24"/>
        </w:rPr>
      </w:pPr>
    </w:p>
    <w:p w:rsidR="009A5F9A" w:rsidP="00CC2C4B" w14:paraId="4B697C7C" w14:textId="70316B13">
      <w:pPr>
        <w:pStyle w:val="BodyText2"/>
      </w:pPr>
      <w:r>
        <w:t>There is no plan to publish this information for statistical use.</w:t>
      </w:r>
    </w:p>
    <w:p w:rsidR="00E37D74" w:rsidP="009A5F9A" w14:paraId="525C709C" w14:textId="77777777">
      <w:pPr>
        <w:jc w:val="both"/>
        <w:rPr>
          <w:rFonts w:ascii="Arial" w:hAnsi="Arial"/>
          <w:sz w:val="24"/>
        </w:rPr>
      </w:pPr>
    </w:p>
    <w:p w:rsidR="009A5F9A" w:rsidP="00CC2C4B" w14:paraId="4B697C7E" w14:textId="53D43690">
      <w:pPr>
        <w:keepNext/>
        <w:keepLines/>
        <w:ind w:left="360" w:hanging="360"/>
        <w:jc w:val="both"/>
        <w:rPr>
          <w:rFonts w:ascii="Arial" w:hAnsi="Arial"/>
          <w:b/>
          <w:sz w:val="24"/>
        </w:rPr>
      </w:pPr>
      <w:r w:rsidRPr="000322A2">
        <w:rPr>
          <w:rFonts w:ascii="Arial" w:hAnsi="Arial"/>
          <w:b/>
          <w:sz w:val="24"/>
        </w:rPr>
        <w:t>17.</w:t>
      </w:r>
      <w:r w:rsidRPr="000322A2">
        <w:rPr>
          <w:rFonts w:ascii="Arial" w:hAnsi="Arial"/>
          <w:b/>
          <w:sz w:val="24"/>
        </w:rPr>
        <w:tab/>
      </w:r>
      <w:r w:rsidRPr="00D64637" w:rsidR="00452716">
        <w:rPr>
          <w:rFonts w:ascii="Arial" w:hAnsi="Arial"/>
          <w:b/>
          <w:sz w:val="24"/>
        </w:rPr>
        <w:t>If seeking approval to not display the expiration date for OMB approval of the information</w:t>
      </w:r>
      <w:r w:rsidR="00452716">
        <w:rPr>
          <w:rFonts w:ascii="Arial" w:hAnsi="Arial"/>
          <w:b/>
          <w:sz w:val="24"/>
        </w:rPr>
        <w:t xml:space="preserve"> </w:t>
      </w:r>
      <w:r w:rsidRPr="00D64637" w:rsidR="00452716">
        <w:rPr>
          <w:rFonts w:ascii="Arial" w:hAnsi="Arial"/>
          <w:b/>
          <w:sz w:val="24"/>
        </w:rPr>
        <w:t>collection, explain the reasons that display would be inappropriate.</w:t>
      </w:r>
    </w:p>
    <w:p w:rsidR="00D67094" w:rsidP="00452716" w14:paraId="0F3E222F" w14:textId="77777777">
      <w:pPr>
        <w:keepNext/>
        <w:keepLines/>
        <w:ind w:left="720" w:hanging="720"/>
        <w:jc w:val="both"/>
        <w:rPr>
          <w:rFonts w:ascii="Arial" w:hAnsi="Arial"/>
          <w:sz w:val="24"/>
        </w:rPr>
      </w:pPr>
    </w:p>
    <w:p w:rsidR="009A5F9A" w:rsidP="00CC2C4B" w14:paraId="4B697C80" w14:textId="7CF8BCCE">
      <w:pPr>
        <w:keepNext/>
        <w:keepLines/>
        <w:jc w:val="both"/>
        <w:rPr>
          <w:rFonts w:ascii="Arial" w:hAnsi="Arial"/>
          <w:sz w:val="24"/>
        </w:rPr>
      </w:pPr>
      <w:r>
        <w:rPr>
          <w:rFonts w:ascii="Arial" w:hAnsi="Arial"/>
          <w:sz w:val="24"/>
        </w:rPr>
        <w:t xml:space="preserve">There are no forms in this information collection. Therefore, the display of the OMB Control Number and the expiration date is not applicable.  </w:t>
      </w:r>
    </w:p>
    <w:p w:rsidR="00E37D74" w:rsidP="009A5F9A" w14:paraId="73464FBD" w14:textId="77777777">
      <w:pPr>
        <w:jc w:val="both"/>
        <w:rPr>
          <w:rFonts w:ascii="Arial" w:hAnsi="Arial"/>
          <w:sz w:val="24"/>
        </w:rPr>
      </w:pPr>
    </w:p>
    <w:p w:rsidR="009A5F9A" w:rsidP="00CC2C4B" w14:paraId="4B697C81" w14:textId="68C8418D">
      <w:pPr>
        <w:ind w:left="360" w:hanging="360"/>
        <w:jc w:val="both"/>
        <w:rPr>
          <w:rFonts w:ascii="Arial" w:hAnsi="Arial"/>
          <w:b/>
          <w:sz w:val="24"/>
        </w:rPr>
      </w:pPr>
      <w:r w:rsidRPr="000322A2">
        <w:rPr>
          <w:rFonts w:ascii="Arial" w:hAnsi="Arial"/>
          <w:b/>
          <w:sz w:val="24"/>
        </w:rPr>
        <w:t>18.</w:t>
      </w:r>
      <w:r w:rsidRPr="000322A2">
        <w:rPr>
          <w:rFonts w:ascii="Arial" w:hAnsi="Arial"/>
          <w:b/>
          <w:sz w:val="24"/>
        </w:rPr>
        <w:tab/>
      </w:r>
      <w:r w:rsidRPr="00D64637" w:rsidR="00D67094">
        <w:rPr>
          <w:rFonts w:ascii="Arial" w:hAnsi="Arial"/>
          <w:b/>
          <w:sz w:val="24"/>
        </w:rPr>
        <w:t>Explain each exception to the topics of the certification statement identified in “Certification</w:t>
      </w:r>
      <w:r w:rsidR="00D67094">
        <w:rPr>
          <w:rFonts w:ascii="Arial" w:hAnsi="Arial"/>
          <w:b/>
          <w:sz w:val="24"/>
        </w:rPr>
        <w:t xml:space="preserve"> </w:t>
      </w:r>
      <w:r w:rsidRPr="00D64637" w:rsidR="00D67094">
        <w:rPr>
          <w:rFonts w:ascii="Arial" w:hAnsi="Arial"/>
          <w:b/>
          <w:sz w:val="24"/>
        </w:rPr>
        <w:t>for Paperwork Reduction Act Submissions.”</w:t>
      </w:r>
    </w:p>
    <w:p w:rsidR="009A5F9A" w:rsidP="009A5F9A" w14:paraId="4B697C82" w14:textId="77777777">
      <w:pPr>
        <w:jc w:val="both"/>
        <w:rPr>
          <w:rFonts w:ascii="Arial" w:hAnsi="Arial"/>
          <w:sz w:val="24"/>
        </w:rPr>
      </w:pPr>
    </w:p>
    <w:p w:rsidR="009A5F9A" w:rsidP="009A5F9A" w14:paraId="4B697C83" w14:textId="77777777">
      <w:pPr>
        <w:jc w:val="both"/>
        <w:rPr>
          <w:rFonts w:ascii="Arial" w:hAnsi="Arial"/>
          <w:sz w:val="24"/>
        </w:rPr>
      </w:pPr>
      <w:r>
        <w:rPr>
          <w:rFonts w:ascii="Arial" w:hAnsi="Arial"/>
          <w:sz w:val="24"/>
        </w:rPr>
        <w:t>This collection of information does not include any exceptions to the certificate statement.</w:t>
      </w:r>
    </w:p>
    <w:p w:rsidR="00E37D74" w:rsidP="009A5F9A" w14:paraId="667A5E3B" w14:textId="77777777">
      <w:pPr>
        <w:jc w:val="both"/>
        <w:rPr>
          <w:rFonts w:ascii="Arial" w:hAnsi="Arial"/>
          <w:sz w:val="24"/>
        </w:rPr>
      </w:pPr>
    </w:p>
    <w:p w:rsidR="009A5F9A" w:rsidP="009A5F9A" w14:paraId="4B697C85" w14:textId="77777777">
      <w:pPr>
        <w:pStyle w:val="Heading1"/>
        <w:tabs>
          <w:tab w:val="clear" w:pos="720"/>
        </w:tabs>
      </w:pPr>
      <w:r w:rsidRPr="000322A2">
        <w:t>B.</w:t>
      </w:r>
      <w:r w:rsidRPr="000322A2">
        <w:tab/>
        <w:t>COLLECTIONS OF INFORMATION EMPLOYING STATISTICAL METHODS</w:t>
      </w:r>
    </w:p>
    <w:p w:rsidR="009A5F9A" w:rsidP="009A5F9A" w14:paraId="4B697C86" w14:textId="77777777">
      <w:pPr>
        <w:jc w:val="both"/>
        <w:rPr>
          <w:rFonts w:ascii="Arial" w:hAnsi="Arial"/>
          <w:sz w:val="24"/>
        </w:rPr>
      </w:pPr>
    </w:p>
    <w:p w:rsidR="009A5F9A" w:rsidP="009A5F9A" w14:paraId="4B697C87" w14:textId="77777777">
      <w:pPr>
        <w:jc w:val="both"/>
        <w:rPr>
          <w:rFonts w:ascii="Arial" w:hAnsi="Arial"/>
          <w:sz w:val="22"/>
          <w:szCs w:val="22"/>
        </w:rPr>
      </w:pPr>
      <w:r>
        <w:rPr>
          <w:rFonts w:ascii="Arial" w:hAnsi="Arial"/>
          <w:sz w:val="24"/>
        </w:rPr>
        <w:t>This collection of information does not employ statistical methods.</w:t>
      </w:r>
    </w:p>
    <w:p w:rsidR="00D843A0" w14:paraId="4B697C88" w14:textId="0C2328C0"/>
    <w:sectPr w:rsidSect="0073670C">
      <w:footerReference w:type="even" r:id="rId9"/>
      <w:footerReference w:type="default" r:id="rId10"/>
      <w:pgSz w:w="12240" w:h="15840"/>
      <w:pgMar w:top="1440" w:right="135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5186" w14:paraId="4B697C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A55186" w14:paraId="4B697C8A" w14:textId="77777777">
    <w:pPr>
      <w:pStyle w:val="Footer"/>
    </w:pPr>
  </w:p>
  <w:p w:rsidR="00A55186" w14:paraId="1895836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5186" w:rsidRPr="00CC2C4B" w14:paraId="4B697C8B" w14:textId="64AFBCA7">
    <w:pPr>
      <w:pStyle w:val="Footer"/>
      <w:framePr w:wrap="around" w:vAnchor="text" w:hAnchor="margin" w:xAlign="center" w:y="1"/>
      <w:rPr>
        <w:rStyle w:val="PageNumber"/>
        <w:rFonts w:ascii="Arial" w:hAnsi="Arial" w:cs="Arial"/>
      </w:rPr>
    </w:pPr>
    <w:r w:rsidRPr="00CC2C4B">
      <w:rPr>
        <w:rStyle w:val="PageNumber"/>
        <w:rFonts w:ascii="Arial" w:hAnsi="Arial" w:cs="Arial"/>
      </w:rPr>
      <w:fldChar w:fldCharType="begin"/>
    </w:r>
    <w:r w:rsidRPr="00CC2C4B">
      <w:rPr>
        <w:rStyle w:val="PageNumber"/>
        <w:rFonts w:ascii="Arial" w:hAnsi="Arial" w:cs="Arial"/>
      </w:rPr>
      <w:instrText xml:space="preserve">PAGE  </w:instrText>
    </w:r>
    <w:r w:rsidRPr="00CC2C4B">
      <w:rPr>
        <w:rStyle w:val="PageNumber"/>
        <w:rFonts w:ascii="Arial" w:hAnsi="Arial" w:cs="Arial"/>
      </w:rPr>
      <w:fldChar w:fldCharType="separate"/>
    </w:r>
    <w:r w:rsidRPr="00CC2C4B" w:rsidR="00413901">
      <w:rPr>
        <w:rStyle w:val="PageNumber"/>
        <w:rFonts w:ascii="Arial" w:hAnsi="Arial" w:cs="Arial"/>
        <w:noProof/>
      </w:rPr>
      <w:t>11</w:t>
    </w:r>
    <w:r w:rsidRPr="00CC2C4B">
      <w:rPr>
        <w:rStyle w:val="PageNumber"/>
        <w:rFonts w:ascii="Arial" w:hAnsi="Arial" w:cs="Arial"/>
      </w:rPr>
      <w:fldChar w:fldCharType="end"/>
    </w:r>
  </w:p>
  <w:p w:rsidR="00A55186" w14:paraId="4B697C8C" w14:textId="77777777">
    <w:pPr>
      <w:pStyle w:val="Footer"/>
    </w:pPr>
  </w:p>
  <w:p w:rsidR="00A55186" w14:paraId="0A901C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107DD" w14:paraId="519E8004" w14:textId="77777777">
      <w:r>
        <w:separator/>
      </w:r>
    </w:p>
  </w:footnote>
  <w:footnote w:type="continuationSeparator" w:id="1">
    <w:p w:rsidR="003107DD" w14:paraId="098C0413" w14:textId="77777777">
      <w:r>
        <w:continuationSeparator/>
      </w:r>
    </w:p>
  </w:footnote>
  <w:footnote w:id="2">
    <w:p w:rsidR="002218D9" w:rsidRPr="00CC2C4B" w14:paraId="384773E1" w14:textId="7D33DE94">
      <w:pPr>
        <w:pStyle w:val="FootnoteText"/>
        <w:rPr>
          <w:rFonts w:ascii="Arial" w:hAnsi="Arial" w:cs="Arial"/>
        </w:rPr>
      </w:pPr>
      <w:r w:rsidRPr="00CC2C4B">
        <w:rPr>
          <w:rStyle w:val="FootnoteReference"/>
          <w:rFonts w:ascii="Arial" w:hAnsi="Arial" w:cs="Arial"/>
          <w:sz w:val="16"/>
          <w:szCs w:val="16"/>
        </w:rPr>
        <w:footnoteRef/>
      </w:r>
      <w:r w:rsidRPr="00CC2C4B">
        <w:rPr>
          <w:rFonts w:ascii="Arial" w:hAnsi="Arial" w:cs="Arial"/>
          <w:sz w:val="16"/>
          <w:szCs w:val="16"/>
        </w:rPr>
        <w:t xml:space="preserve"> </w:t>
      </w:r>
      <w:hyperlink r:id="rId1" w:history="1">
        <w:r w:rsidRPr="0028242E" w:rsidR="00171748">
          <w:rPr>
            <w:rStyle w:val="Hyperlink"/>
            <w:rFonts w:ascii="Arial" w:hAnsi="Arial" w:cs="Arial"/>
            <w:sz w:val="16"/>
            <w:szCs w:val="16"/>
          </w:rPr>
          <w:t>https://www.govinfo.gov/content/pkg/FR-2024-10-09/pdf/2024-23349.pdf</w:t>
        </w:r>
      </w:hyperlink>
      <w:r w:rsidR="00171748">
        <w:rPr>
          <w:rFonts w:ascii="Arial" w:hAnsi="Arial" w:cs="Arial"/>
          <w:sz w:val="16"/>
          <w:szCs w:val="16"/>
        </w:rPr>
        <w:t xml:space="preserve">. </w:t>
      </w:r>
    </w:p>
  </w:footnote>
  <w:footnote w:id="3">
    <w:p w:rsidR="001E636E" w:rsidRPr="00490DC8" w:rsidP="001E636E" w14:paraId="77D0BCEE" w14:textId="77777777">
      <w:pPr>
        <w:pStyle w:val="FootnoteText"/>
        <w:rPr>
          <w:sz w:val="16"/>
          <w:szCs w:val="16"/>
        </w:rPr>
      </w:pPr>
      <w:r w:rsidRPr="00490DC8">
        <w:rPr>
          <w:rStyle w:val="FootnoteReference"/>
          <w:sz w:val="16"/>
          <w:szCs w:val="16"/>
        </w:rPr>
        <w:footnoteRef/>
      </w:r>
      <w:r w:rsidRPr="00490DC8">
        <w:rPr>
          <w:sz w:val="16"/>
          <w:szCs w:val="16"/>
        </w:rPr>
        <w:t xml:space="preserve"> </w:t>
      </w:r>
      <w:hyperlink r:id="rId2" w:history="1">
        <w:r w:rsidRPr="00644FAB">
          <w:rPr>
            <w:rStyle w:val="Hyperlink"/>
            <w:rFonts w:ascii="Arial" w:hAnsi="Arial" w:cs="Arial"/>
            <w:sz w:val="16"/>
            <w:szCs w:val="16"/>
          </w:rPr>
          <w:t>https://www.govinfo.gov/content/pkg/FR-2013-03-29/pdf/2013-07341.pdf</w:t>
        </w:r>
      </w:hyperlink>
      <w:r w:rsidRPr="00644FAB">
        <w:rPr>
          <w:rFonts w:ascii="Arial" w:hAnsi="Arial" w:cs="Arial"/>
          <w:sz w:val="16"/>
          <w:szCs w:val="16"/>
        </w:rPr>
        <w:t>.</w:t>
      </w:r>
    </w:p>
  </w:footnote>
  <w:footnote w:id="4">
    <w:p w:rsidR="007E0FE7" w:rsidRPr="001650C3" w14:paraId="64A2BBF1" w14:textId="0D579168">
      <w:pPr>
        <w:pStyle w:val="FootnoteText"/>
        <w:rPr>
          <w:rFonts w:ascii="Arial" w:hAnsi="Arial" w:cs="Arial"/>
          <w:sz w:val="16"/>
          <w:szCs w:val="16"/>
        </w:rPr>
      </w:pPr>
      <w:r w:rsidRPr="001650C3">
        <w:rPr>
          <w:rStyle w:val="FootnoteReference"/>
          <w:rFonts w:ascii="Arial" w:hAnsi="Arial" w:cs="Arial"/>
          <w:sz w:val="16"/>
          <w:szCs w:val="16"/>
        </w:rPr>
        <w:footnoteRef/>
      </w:r>
      <w:hyperlink r:id="rId3" w:history="1">
        <w:r w:rsidRPr="001650C3" w:rsidR="001650C3">
          <w:rPr>
            <w:rStyle w:val="Hyperlink"/>
            <w:rFonts w:ascii="Arial" w:hAnsi="Arial" w:cs="Arial"/>
            <w:sz w:val="16"/>
            <w:szCs w:val="16"/>
          </w:rPr>
          <w:t>https://www.commerce.gov/opog/privacy/PIA/USPTO-PIA</w:t>
        </w:r>
      </w:hyperlink>
      <w:r w:rsidRPr="001650C3" w:rsidR="001650C3">
        <w:rPr>
          <w:rStyle w:val="Hyperlink"/>
          <w:rFonts w:ascii="Arial" w:hAnsi="Arial" w:cs="Arial"/>
          <w:sz w:val="16"/>
          <w:szCs w:val="16"/>
        </w:rPr>
        <w:t>.</w:t>
      </w:r>
    </w:p>
  </w:footnote>
  <w:footnote w:id="5">
    <w:p w:rsidR="00171748" w:rsidRPr="00282E13" w:rsidP="00171748" w14:paraId="5CD91D06" w14:textId="77777777">
      <w:pPr>
        <w:pStyle w:val="FootnoteText"/>
        <w:jc w:val="both"/>
        <w:rPr>
          <w:rFonts w:ascii="Arial" w:hAnsi="Arial" w:cs="Arial"/>
          <w:sz w:val="16"/>
          <w:szCs w:val="16"/>
        </w:rPr>
      </w:pPr>
      <w:r w:rsidRPr="00070C36">
        <w:rPr>
          <w:rStyle w:val="FootnoteReference"/>
          <w:rFonts w:ascii="Arial" w:hAnsi="Arial" w:cs="Arial"/>
          <w:sz w:val="16"/>
          <w:szCs w:val="16"/>
        </w:rPr>
        <w:footnoteRef/>
      </w:r>
      <w:r w:rsidRPr="00070C36">
        <w:rPr>
          <w:rFonts w:ascii="Arial" w:hAnsi="Arial" w:cs="Arial"/>
          <w:sz w:val="16"/>
          <w:szCs w:val="16"/>
        </w:rPr>
        <w:t xml:space="preserve"> 2023 Report of the Economic Survey, published by the Committee on Economics of Legal Practice of the American Intellectual Property Law Association</w:t>
      </w:r>
      <w:r w:rsidRPr="00A736CE">
        <w:rPr>
          <w:rFonts w:ascii="Arial" w:hAnsi="Arial" w:cs="Arial"/>
          <w:sz w:val="16"/>
          <w:szCs w:val="16"/>
        </w:rPr>
        <w:t xml:space="preserve"> (AIPLA); pg. F–41. The USPTO uses the average billing rate for intellectual property work in all firms which is $4</w:t>
      </w:r>
      <w:r w:rsidRPr="00607651">
        <w:rPr>
          <w:rFonts w:ascii="Arial" w:hAnsi="Arial" w:cs="Arial"/>
          <w:sz w:val="16"/>
          <w:szCs w:val="16"/>
        </w:rPr>
        <w:t>47 per hour (</w:t>
      </w:r>
      <w:hyperlink r:id="rId4" w:history="1">
        <w:r w:rsidRPr="00911B25">
          <w:rPr>
            <w:rStyle w:val="Hyperlink"/>
            <w:rFonts w:ascii="Arial" w:hAnsi="Arial" w:cs="Arial"/>
            <w:sz w:val="16"/>
            <w:szCs w:val="16"/>
          </w:rPr>
          <w:t>https://www.aipla.org/home/news-publications/economic-survey</w:t>
        </w:r>
      </w:hyperlink>
      <w:r>
        <w:rPr>
          <w:rFonts w:ascii="Arial" w:hAnsi="Arial" w:cs="Arial"/>
          <w:sz w:val="16"/>
          <w:szCs w:val="16"/>
        </w:rPr>
        <w:t>)</w:t>
      </w:r>
      <w:r w:rsidRPr="00A736CE">
        <w:rPr>
          <w:rFonts w:ascii="Arial" w:hAnsi="Arial" w:cs="Arial"/>
          <w:sz w:val="16"/>
          <w:szCs w:val="16"/>
        </w:rPr>
        <w:t>.</w:t>
      </w:r>
    </w:p>
  </w:footnote>
  <w:footnote w:id="6">
    <w:p w:rsidR="00644FAB" w:rsidRPr="00644FAB" w14:paraId="4591D6A6" w14:textId="48FCDDDD">
      <w:pPr>
        <w:pStyle w:val="FootnoteText"/>
        <w:rPr>
          <w:rFonts w:ascii="Arial" w:hAnsi="Arial" w:cs="Arial"/>
          <w:sz w:val="16"/>
          <w:szCs w:val="16"/>
        </w:rPr>
      </w:pPr>
      <w:r w:rsidRPr="00644FAB">
        <w:rPr>
          <w:rStyle w:val="FootnoteReference"/>
          <w:rFonts w:ascii="Arial" w:hAnsi="Arial" w:cs="Arial"/>
          <w:sz w:val="16"/>
          <w:szCs w:val="16"/>
        </w:rPr>
        <w:footnoteRef/>
      </w:r>
      <w:r w:rsidRPr="00644FAB">
        <w:rPr>
          <w:rFonts w:ascii="Arial" w:hAnsi="Arial" w:cs="Arial"/>
          <w:sz w:val="16"/>
          <w:szCs w:val="16"/>
        </w:rPr>
        <w:t xml:space="preserve"> </w:t>
      </w:r>
      <w:hyperlink r:id="rId5" w:history="1">
        <w:r w:rsidRPr="0072681C" w:rsidR="00045678">
          <w:rPr>
            <w:rStyle w:val="Hyperlink"/>
            <w:rFonts w:ascii="Arial" w:hAnsi="Arial" w:cs="Arial"/>
            <w:sz w:val="16"/>
            <w:szCs w:val="16"/>
          </w:rPr>
          <w:t>https://www.opm.gov/policy-data-oversight/pay-leave/salaries-wages/salary-tables/pdf/2024/DCB_h.pdf</w:t>
        </w:r>
      </w:hyperlink>
      <w:r w:rsidR="00045678">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51B7C4E"/>
    <w:multiLevelType w:val="multilevel"/>
    <w:tmpl w:val="149A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6F8610B"/>
    <w:multiLevelType w:val="hybridMultilevel"/>
    <w:tmpl w:val="BBB46C36"/>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35763D"/>
    <w:multiLevelType w:val="hybridMultilevel"/>
    <w:tmpl w:val="CA3C1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B80143"/>
    <w:multiLevelType w:val="hybridMultilevel"/>
    <w:tmpl w:val="764832EA"/>
    <w:lvl w:ilvl="0">
      <w:start w:val="1"/>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5">
    <w:nsid w:val="26D501CA"/>
    <w:multiLevelType w:val="hybridMultilevel"/>
    <w:tmpl w:val="E7DC750E"/>
    <w:lvl w:ilvl="0">
      <w:start w:val="12"/>
      <w:numFmt w:val="decimal"/>
      <w:lvlText w:val="%1."/>
      <w:lvlJc w:val="left"/>
      <w:pPr>
        <w:ind w:left="990" w:hanging="360"/>
      </w:pPr>
      <w:rPr>
        <w:rFonts w:ascii="Arial" w:hAnsi="Arial" w:cs="Arial" w:hint="default"/>
        <w:b/>
        <w:sz w:val="24"/>
        <w:szCs w:val="24"/>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6">
    <w:nsid w:val="283D7461"/>
    <w:multiLevelType w:val="hybridMultilevel"/>
    <w:tmpl w:val="F126F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8">
    <w:nsid w:val="2BA922C2"/>
    <w:multiLevelType w:val="hybridMultilevel"/>
    <w:tmpl w:val="5664C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3A48ED"/>
    <w:multiLevelType w:val="hybridMultilevel"/>
    <w:tmpl w:val="56706B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DF80824"/>
    <w:multiLevelType w:val="hybridMultilevel"/>
    <w:tmpl w:val="00DAECB6"/>
    <w:lvl w:ilvl="0">
      <w:start w:val="8"/>
      <w:numFmt w:val="decimal"/>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3AA0513"/>
    <w:multiLevelType w:val="hybridMultilevel"/>
    <w:tmpl w:val="8B30473C"/>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FC3550"/>
    <w:multiLevelType w:val="hybridMultilevel"/>
    <w:tmpl w:val="2D78C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D03AF"/>
    <w:multiLevelType w:val="hybridMultilevel"/>
    <w:tmpl w:val="10F263D6"/>
    <w:lvl w:ilvl="0">
      <w:start w:val="13"/>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4F967638"/>
    <w:multiLevelType w:val="hybridMultilevel"/>
    <w:tmpl w:val="86028822"/>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7"/>
  </w:num>
  <w:num w:numId="2">
    <w:abstractNumId w:val="16"/>
  </w:num>
  <w:num w:numId="3">
    <w:abstractNumId w:val="17"/>
  </w:num>
  <w:num w:numId="4">
    <w:abstractNumId w:val="10"/>
  </w:num>
  <w:num w:numId="5">
    <w:abstractNumId w:val="12"/>
  </w:num>
  <w:num w:numId="6">
    <w:abstractNumId w:val="15"/>
  </w:num>
  <w:num w:numId="7">
    <w:abstractNumId w:val="2"/>
  </w:num>
  <w:num w:numId="8">
    <w:abstractNumId w:val="13"/>
  </w:num>
  <w:num w:numId="9">
    <w:abstractNumId w:val="1"/>
  </w:num>
  <w:num w:numId="10">
    <w:abstractNumId w:val="9"/>
  </w:num>
  <w:num w:numId="11">
    <w:abstractNumId w:val="6"/>
  </w:num>
  <w:num w:numId="12">
    <w:abstractNumId w:val="4"/>
  </w:num>
  <w:num w:numId="13">
    <w:abstractNumId w:val="11"/>
  </w:num>
  <w:num w:numId="14">
    <w:abstractNumId w:val="3"/>
  </w:num>
  <w:num w:numId="15">
    <w:abstractNumId w:val="5"/>
  </w:num>
  <w:num w:numId="16">
    <w:abstractNumId w:val="14"/>
  </w:num>
  <w:num w:numId="17">
    <w:abstractNumId w:val="8"/>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Isaac, Justin">
    <w15:presenceInfo w15:providerId="AD" w15:userId="S::jisaac@uspto.gov::d96db157-f3c7-4101-8ec1-a7e59fdf8d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9A"/>
    <w:rsid w:val="00002178"/>
    <w:rsid w:val="00013C5B"/>
    <w:rsid w:val="000179EF"/>
    <w:rsid w:val="000322A2"/>
    <w:rsid w:val="00037148"/>
    <w:rsid w:val="00045678"/>
    <w:rsid w:val="00046F68"/>
    <w:rsid w:val="000470E2"/>
    <w:rsid w:val="0005646F"/>
    <w:rsid w:val="00070C36"/>
    <w:rsid w:val="00073F10"/>
    <w:rsid w:val="00077FC2"/>
    <w:rsid w:val="00084EB7"/>
    <w:rsid w:val="00096A09"/>
    <w:rsid w:val="000A0C28"/>
    <w:rsid w:val="000C4F96"/>
    <w:rsid w:val="000D55F3"/>
    <w:rsid w:val="000F16D6"/>
    <w:rsid w:val="000F52A1"/>
    <w:rsid w:val="00102BB6"/>
    <w:rsid w:val="00150376"/>
    <w:rsid w:val="00151BFE"/>
    <w:rsid w:val="001642DB"/>
    <w:rsid w:val="00164C92"/>
    <w:rsid w:val="001650C3"/>
    <w:rsid w:val="00171748"/>
    <w:rsid w:val="00177CBC"/>
    <w:rsid w:val="00190E0B"/>
    <w:rsid w:val="00191732"/>
    <w:rsid w:val="001947A3"/>
    <w:rsid w:val="00196BF4"/>
    <w:rsid w:val="001A390C"/>
    <w:rsid w:val="001A3BAE"/>
    <w:rsid w:val="001A4108"/>
    <w:rsid w:val="001A4E79"/>
    <w:rsid w:val="001C54D5"/>
    <w:rsid w:val="001E636E"/>
    <w:rsid w:val="001F4269"/>
    <w:rsid w:val="00204BC0"/>
    <w:rsid w:val="002066B3"/>
    <w:rsid w:val="0021005B"/>
    <w:rsid w:val="00216B80"/>
    <w:rsid w:val="002218D9"/>
    <w:rsid w:val="00223687"/>
    <w:rsid w:val="002324A2"/>
    <w:rsid w:val="002325E7"/>
    <w:rsid w:val="002347C2"/>
    <w:rsid w:val="00251994"/>
    <w:rsid w:val="002777DB"/>
    <w:rsid w:val="00281B7D"/>
    <w:rsid w:val="0028242E"/>
    <w:rsid w:val="002824EF"/>
    <w:rsid w:val="00282E13"/>
    <w:rsid w:val="002A39E3"/>
    <w:rsid w:val="002A63C9"/>
    <w:rsid w:val="002B2CA4"/>
    <w:rsid w:val="002B3C3B"/>
    <w:rsid w:val="002C05CA"/>
    <w:rsid w:val="002C210C"/>
    <w:rsid w:val="002E6501"/>
    <w:rsid w:val="002F4DED"/>
    <w:rsid w:val="00303937"/>
    <w:rsid w:val="003107DD"/>
    <w:rsid w:val="00352A4D"/>
    <w:rsid w:val="003568F8"/>
    <w:rsid w:val="00361D9E"/>
    <w:rsid w:val="0036376C"/>
    <w:rsid w:val="003763F9"/>
    <w:rsid w:val="00384A71"/>
    <w:rsid w:val="00392474"/>
    <w:rsid w:val="003929B7"/>
    <w:rsid w:val="003B4AF5"/>
    <w:rsid w:val="003C42F6"/>
    <w:rsid w:val="003D17DC"/>
    <w:rsid w:val="003D6ACC"/>
    <w:rsid w:val="003E52F8"/>
    <w:rsid w:val="003F45DA"/>
    <w:rsid w:val="003F4AC6"/>
    <w:rsid w:val="00400F58"/>
    <w:rsid w:val="0040698B"/>
    <w:rsid w:val="00413114"/>
    <w:rsid w:val="00413901"/>
    <w:rsid w:val="00420A60"/>
    <w:rsid w:val="00444170"/>
    <w:rsid w:val="00452716"/>
    <w:rsid w:val="00453BE1"/>
    <w:rsid w:val="00464BD8"/>
    <w:rsid w:val="00465CE7"/>
    <w:rsid w:val="004670A5"/>
    <w:rsid w:val="00490DC8"/>
    <w:rsid w:val="004A650B"/>
    <w:rsid w:val="004B082F"/>
    <w:rsid w:val="004B525C"/>
    <w:rsid w:val="004B5B63"/>
    <w:rsid w:val="004B77ED"/>
    <w:rsid w:val="004C718C"/>
    <w:rsid w:val="004D4C9C"/>
    <w:rsid w:val="004F0B07"/>
    <w:rsid w:val="00506A25"/>
    <w:rsid w:val="005236E3"/>
    <w:rsid w:val="005237F2"/>
    <w:rsid w:val="0053205E"/>
    <w:rsid w:val="0054168C"/>
    <w:rsid w:val="00547032"/>
    <w:rsid w:val="00560640"/>
    <w:rsid w:val="0056130F"/>
    <w:rsid w:val="005712B0"/>
    <w:rsid w:val="005A13D0"/>
    <w:rsid w:val="005A4962"/>
    <w:rsid w:val="005A6CB6"/>
    <w:rsid w:val="005B47B9"/>
    <w:rsid w:val="005B7F27"/>
    <w:rsid w:val="005C355C"/>
    <w:rsid w:val="005C3AA3"/>
    <w:rsid w:val="005E20EA"/>
    <w:rsid w:val="00605312"/>
    <w:rsid w:val="0060754C"/>
    <w:rsid w:val="00607651"/>
    <w:rsid w:val="006133AB"/>
    <w:rsid w:val="00624430"/>
    <w:rsid w:val="00624B1C"/>
    <w:rsid w:val="006335E3"/>
    <w:rsid w:val="00635E19"/>
    <w:rsid w:val="00644FAB"/>
    <w:rsid w:val="00645941"/>
    <w:rsid w:val="00660EA1"/>
    <w:rsid w:val="00663D28"/>
    <w:rsid w:val="00670507"/>
    <w:rsid w:val="00697910"/>
    <w:rsid w:val="006A6784"/>
    <w:rsid w:val="006A6E4E"/>
    <w:rsid w:val="006C2DF8"/>
    <w:rsid w:val="006D0F81"/>
    <w:rsid w:val="006D4F61"/>
    <w:rsid w:val="006D799F"/>
    <w:rsid w:val="006F16E8"/>
    <w:rsid w:val="00704963"/>
    <w:rsid w:val="00714715"/>
    <w:rsid w:val="0072460F"/>
    <w:rsid w:val="00725736"/>
    <w:rsid w:val="0072681C"/>
    <w:rsid w:val="0073670C"/>
    <w:rsid w:val="007571CE"/>
    <w:rsid w:val="00775D1E"/>
    <w:rsid w:val="00787F1A"/>
    <w:rsid w:val="00790E4B"/>
    <w:rsid w:val="00796737"/>
    <w:rsid w:val="007A1F35"/>
    <w:rsid w:val="007A3D22"/>
    <w:rsid w:val="007B75A8"/>
    <w:rsid w:val="007C6AFD"/>
    <w:rsid w:val="007D75CB"/>
    <w:rsid w:val="007E0FE7"/>
    <w:rsid w:val="007E29D0"/>
    <w:rsid w:val="007E6AAB"/>
    <w:rsid w:val="007F3DCF"/>
    <w:rsid w:val="007F7236"/>
    <w:rsid w:val="00803B94"/>
    <w:rsid w:val="00810307"/>
    <w:rsid w:val="00811F9B"/>
    <w:rsid w:val="00833190"/>
    <w:rsid w:val="00836ADD"/>
    <w:rsid w:val="0085273E"/>
    <w:rsid w:val="00860675"/>
    <w:rsid w:val="008612DA"/>
    <w:rsid w:val="00871094"/>
    <w:rsid w:val="008721FE"/>
    <w:rsid w:val="00877691"/>
    <w:rsid w:val="008900DC"/>
    <w:rsid w:val="00894DD8"/>
    <w:rsid w:val="0089500F"/>
    <w:rsid w:val="008A069D"/>
    <w:rsid w:val="008A2F3F"/>
    <w:rsid w:val="008A442C"/>
    <w:rsid w:val="008A6ACC"/>
    <w:rsid w:val="008A7E03"/>
    <w:rsid w:val="008B2D36"/>
    <w:rsid w:val="008B448E"/>
    <w:rsid w:val="008C21EE"/>
    <w:rsid w:val="008C363B"/>
    <w:rsid w:val="008C3C09"/>
    <w:rsid w:val="008D361E"/>
    <w:rsid w:val="008E1811"/>
    <w:rsid w:val="008E27CC"/>
    <w:rsid w:val="008E3160"/>
    <w:rsid w:val="008F1758"/>
    <w:rsid w:val="008F3035"/>
    <w:rsid w:val="008F62AA"/>
    <w:rsid w:val="009107C0"/>
    <w:rsid w:val="00911B25"/>
    <w:rsid w:val="0092283F"/>
    <w:rsid w:val="009241B4"/>
    <w:rsid w:val="0093561D"/>
    <w:rsid w:val="00940566"/>
    <w:rsid w:val="00955919"/>
    <w:rsid w:val="009622A3"/>
    <w:rsid w:val="0097546E"/>
    <w:rsid w:val="00977BB0"/>
    <w:rsid w:val="00996AB8"/>
    <w:rsid w:val="009972AE"/>
    <w:rsid w:val="00997ACA"/>
    <w:rsid w:val="009A0757"/>
    <w:rsid w:val="009A3C27"/>
    <w:rsid w:val="009A5F9A"/>
    <w:rsid w:val="009A78DE"/>
    <w:rsid w:val="009B2860"/>
    <w:rsid w:val="009B588A"/>
    <w:rsid w:val="009C1C39"/>
    <w:rsid w:val="009D3234"/>
    <w:rsid w:val="009F0CC2"/>
    <w:rsid w:val="009F20FC"/>
    <w:rsid w:val="009F5A73"/>
    <w:rsid w:val="00A033CE"/>
    <w:rsid w:val="00A5073B"/>
    <w:rsid w:val="00A55186"/>
    <w:rsid w:val="00A736CE"/>
    <w:rsid w:val="00A83AC8"/>
    <w:rsid w:val="00A83BB0"/>
    <w:rsid w:val="00A95871"/>
    <w:rsid w:val="00AA2993"/>
    <w:rsid w:val="00AA3020"/>
    <w:rsid w:val="00AA5496"/>
    <w:rsid w:val="00AB195F"/>
    <w:rsid w:val="00AC0042"/>
    <w:rsid w:val="00AE2DC5"/>
    <w:rsid w:val="00AE499D"/>
    <w:rsid w:val="00AF2A04"/>
    <w:rsid w:val="00B2215C"/>
    <w:rsid w:val="00B23437"/>
    <w:rsid w:val="00B76E0C"/>
    <w:rsid w:val="00B80737"/>
    <w:rsid w:val="00B92783"/>
    <w:rsid w:val="00B939EC"/>
    <w:rsid w:val="00BA4B25"/>
    <w:rsid w:val="00BB29DE"/>
    <w:rsid w:val="00BD243D"/>
    <w:rsid w:val="00BD3E6B"/>
    <w:rsid w:val="00BD4180"/>
    <w:rsid w:val="00BD5906"/>
    <w:rsid w:val="00BD7873"/>
    <w:rsid w:val="00BE0AF3"/>
    <w:rsid w:val="00BE0B98"/>
    <w:rsid w:val="00C05FB5"/>
    <w:rsid w:val="00C10764"/>
    <w:rsid w:val="00C63991"/>
    <w:rsid w:val="00C655D8"/>
    <w:rsid w:val="00CB350C"/>
    <w:rsid w:val="00CC2C4B"/>
    <w:rsid w:val="00CD21A7"/>
    <w:rsid w:val="00CE75C9"/>
    <w:rsid w:val="00D004D6"/>
    <w:rsid w:val="00D230F1"/>
    <w:rsid w:val="00D44947"/>
    <w:rsid w:val="00D47753"/>
    <w:rsid w:val="00D62222"/>
    <w:rsid w:val="00D64637"/>
    <w:rsid w:val="00D67094"/>
    <w:rsid w:val="00D673CF"/>
    <w:rsid w:val="00D7136F"/>
    <w:rsid w:val="00D7176E"/>
    <w:rsid w:val="00D80AF2"/>
    <w:rsid w:val="00D834CD"/>
    <w:rsid w:val="00D843A0"/>
    <w:rsid w:val="00DB1008"/>
    <w:rsid w:val="00DB780F"/>
    <w:rsid w:val="00DC4905"/>
    <w:rsid w:val="00DC599C"/>
    <w:rsid w:val="00DD3F0D"/>
    <w:rsid w:val="00E03B97"/>
    <w:rsid w:val="00E04E86"/>
    <w:rsid w:val="00E21FC2"/>
    <w:rsid w:val="00E25078"/>
    <w:rsid w:val="00E37D74"/>
    <w:rsid w:val="00E40DC5"/>
    <w:rsid w:val="00E5557D"/>
    <w:rsid w:val="00E561D4"/>
    <w:rsid w:val="00E82DE9"/>
    <w:rsid w:val="00E86FE8"/>
    <w:rsid w:val="00E9777D"/>
    <w:rsid w:val="00EB32F2"/>
    <w:rsid w:val="00EC5249"/>
    <w:rsid w:val="00EC65ED"/>
    <w:rsid w:val="00ED01C1"/>
    <w:rsid w:val="00EF041B"/>
    <w:rsid w:val="00EF0E56"/>
    <w:rsid w:val="00EF7D78"/>
    <w:rsid w:val="00F025A1"/>
    <w:rsid w:val="00F05B32"/>
    <w:rsid w:val="00F10C6F"/>
    <w:rsid w:val="00F14B8F"/>
    <w:rsid w:val="00F151D6"/>
    <w:rsid w:val="00F229CD"/>
    <w:rsid w:val="00F25E38"/>
    <w:rsid w:val="00F34307"/>
    <w:rsid w:val="00F400A3"/>
    <w:rsid w:val="00F54D4A"/>
    <w:rsid w:val="00F636F8"/>
    <w:rsid w:val="00F7327A"/>
    <w:rsid w:val="00F7427C"/>
    <w:rsid w:val="00F82F85"/>
    <w:rsid w:val="00F85E75"/>
    <w:rsid w:val="00F9090E"/>
    <w:rsid w:val="00F94C3C"/>
    <w:rsid w:val="00FB5A7F"/>
    <w:rsid w:val="00FC0BFD"/>
    <w:rsid w:val="00FC2E06"/>
    <w:rsid w:val="00FC7844"/>
    <w:rsid w:val="00FD77F4"/>
    <w:rsid w:val="00FF2309"/>
    <w:rsid w:val="00FF2D2A"/>
    <w:rsid w:val="00FF64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979B2"/>
  <w15:docId w15:val="{6DC3A2D5-F6FD-4F00-BBD2-AF57B6A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F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5F9A"/>
    <w:pPr>
      <w:keepNext/>
      <w:tabs>
        <w:tab w:val="left" w:pos="720"/>
      </w:tabs>
      <w:jc w:val="both"/>
      <w:outlineLvl w:val="0"/>
    </w:pPr>
    <w:rPr>
      <w:rFonts w:ascii="Arial" w:hAnsi="Arial"/>
      <w:b/>
      <w:sz w:val="24"/>
    </w:rPr>
  </w:style>
  <w:style w:type="paragraph" w:styleId="Heading4">
    <w:name w:val="heading 4"/>
    <w:basedOn w:val="Normal"/>
    <w:next w:val="Normal"/>
    <w:link w:val="Heading4Char"/>
    <w:uiPriority w:val="9"/>
    <w:semiHidden/>
    <w:unhideWhenUsed/>
    <w:qFormat/>
    <w:rsid w:val="008B448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448E"/>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qFormat/>
    <w:rsid w:val="009A5F9A"/>
    <w:pPr>
      <w:keepNext/>
      <w:jc w:val="center"/>
      <w:outlineLvl w:val="6"/>
    </w:pPr>
    <w:rPr>
      <w:rFonts w:ascii="Arial" w:hAnsi="Arial"/>
      <w:b/>
      <w:sz w:val="16"/>
    </w:rPr>
  </w:style>
  <w:style w:type="paragraph" w:styleId="Heading9">
    <w:name w:val="heading 9"/>
    <w:basedOn w:val="Normal"/>
    <w:next w:val="Normal"/>
    <w:link w:val="Heading9Char"/>
    <w:qFormat/>
    <w:rsid w:val="009A5F9A"/>
    <w:pPr>
      <w:keepNext/>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F9A"/>
    <w:rPr>
      <w:rFonts w:ascii="Arial" w:eastAsia="Times New Roman" w:hAnsi="Arial" w:cs="Times New Roman"/>
      <w:b/>
      <w:sz w:val="24"/>
      <w:szCs w:val="20"/>
    </w:rPr>
  </w:style>
  <w:style w:type="character" w:customStyle="1" w:styleId="Heading7Char">
    <w:name w:val="Heading 7 Char"/>
    <w:basedOn w:val="DefaultParagraphFont"/>
    <w:link w:val="Heading7"/>
    <w:rsid w:val="009A5F9A"/>
    <w:rPr>
      <w:rFonts w:ascii="Arial" w:eastAsia="Times New Roman" w:hAnsi="Arial" w:cs="Times New Roman"/>
      <w:b/>
      <w:sz w:val="16"/>
      <w:szCs w:val="20"/>
    </w:rPr>
  </w:style>
  <w:style w:type="character" w:customStyle="1" w:styleId="Heading9Char">
    <w:name w:val="Heading 9 Char"/>
    <w:basedOn w:val="DefaultParagraphFont"/>
    <w:link w:val="Heading9"/>
    <w:rsid w:val="009A5F9A"/>
    <w:rPr>
      <w:rFonts w:ascii="Arial" w:eastAsia="Times New Roman" w:hAnsi="Arial" w:cs="Times New Roman"/>
      <w:b/>
      <w:sz w:val="16"/>
      <w:szCs w:val="20"/>
    </w:rPr>
  </w:style>
  <w:style w:type="paragraph" w:styleId="Title">
    <w:name w:val="Title"/>
    <w:basedOn w:val="Normal"/>
    <w:link w:val="TitleChar"/>
    <w:qFormat/>
    <w:rsid w:val="009A5F9A"/>
    <w:pPr>
      <w:jc w:val="center"/>
    </w:pPr>
    <w:rPr>
      <w:rFonts w:ascii="Arial" w:hAnsi="Arial"/>
      <w:b/>
      <w:sz w:val="24"/>
    </w:rPr>
  </w:style>
  <w:style w:type="character" w:customStyle="1" w:styleId="TitleChar">
    <w:name w:val="Title Char"/>
    <w:basedOn w:val="DefaultParagraphFont"/>
    <w:link w:val="Title"/>
    <w:rsid w:val="009A5F9A"/>
    <w:rPr>
      <w:rFonts w:ascii="Arial" w:eastAsia="Times New Roman" w:hAnsi="Arial" w:cs="Times New Roman"/>
      <w:b/>
      <w:sz w:val="24"/>
      <w:szCs w:val="20"/>
    </w:rPr>
  </w:style>
  <w:style w:type="paragraph" w:styleId="BodyText">
    <w:name w:val="Body Text"/>
    <w:basedOn w:val="Normal"/>
    <w:link w:val="BodyTextChar"/>
    <w:rsid w:val="009A5F9A"/>
    <w:pPr>
      <w:jc w:val="both"/>
    </w:pPr>
    <w:rPr>
      <w:rFonts w:ascii="Arial" w:hAnsi="Arial"/>
      <w:b/>
    </w:rPr>
  </w:style>
  <w:style w:type="character" w:customStyle="1" w:styleId="BodyTextChar">
    <w:name w:val="Body Text Char"/>
    <w:basedOn w:val="DefaultParagraphFont"/>
    <w:link w:val="BodyText"/>
    <w:rsid w:val="009A5F9A"/>
    <w:rPr>
      <w:rFonts w:ascii="Arial" w:eastAsia="Times New Roman" w:hAnsi="Arial" w:cs="Times New Roman"/>
      <w:b/>
      <w:sz w:val="20"/>
      <w:szCs w:val="20"/>
    </w:rPr>
  </w:style>
  <w:style w:type="paragraph" w:styleId="Footer">
    <w:name w:val="footer"/>
    <w:basedOn w:val="Normal"/>
    <w:link w:val="FooterChar"/>
    <w:rsid w:val="009A5F9A"/>
    <w:pPr>
      <w:tabs>
        <w:tab w:val="center" w:pos="4320"/>
        <w:tab w:val="right" w:pos="8640"/>
      </w:tabs>
    </w:pPr>
  </w:style>
  <w:style w:type="character" w:customStyle="1" w:styleId="FooterChar">
    <w:name w:val="Footer Char"/>
    <w:basedOn w:val="DefaultParagraphFont"/>
    <w:link w:val="Footer"/>
    <w:rsid w:val="009A5F9A"/>
    <w:rPr>
      <w:rFonts w:ascii="Times New Roman" w:eastAsia="Times New Roman" w:hAnsi="Times New Roman" w:cs="Times New Roman"/>
      <w:sz w:val="20"/>
      <w:szCs w:val="20"/>
    </w:rPr>
  </w:style>
  <w:style w:type="character" w:styleId="PageNumber">
    <w:name w:val="page number"/>
    <w:basedOn w:val="DefaultParagraphFont"/>
    <w:rsid w:val="009A5F9A"/>
  </w:style>
  <w:style w:type="paragraph" w:styleId="BodyText2">
    <w:name w:val="Body Text 2"/>
    <w:basedOn w:val="Normal"/>
    <w:link w:val="BodyText2Char"/>
    <w:rsid w:val="009A5F9A"/>
    <w:pPr>
      <w:jc w:val="both"/>
    </w:pPr>
    <w:rPr>
      <w:rFonts w:ascii="Arial" w:hAnsi="Arial"/>
      <w:sz w:val="24"/>
    </w:rPr>
  </w:style>
  <w:style w:type="character" w:customStyle="1" w:styleId="BodyText2Char">
    <w:name w:val="Body Text 2 Char"/>
    <w:basedOn w:val="DefaultParagraphFont"/>
    <w:link w:val="BodyText2"/>
    <w:rsid w:val="009A5F9A"/>
    <w:rPr>
      <w:rFonts w:ascii="Arial" w:eastAsia="Times New Roman" w:hAnsi="Arial" w:cs="Times New Roman"/>
      <w:sz w:val="24"/>
      <w:szCs w:val="20"/>
    </w:rPr>
  </w:style>
  <w:style w:type="paragraph" w:styleId="BodyTextIndent">
    <w:name w:val="Body Text Indent"/>
    <w:basedOn w:val="Normal"/>
    <w:link w:val="BodyTextIndentChar"/>
    <w:rsid w:val="009A5F9A"/>
    <w:pPr>
      <w:ind w:left="720"/>
      <w:jc w:val="both"/>
    </w:pPr>
    <w:rPr>
      <w:rFonts w:ascii="Arial" w:hAnsi="Arial"/>
      <w:sz w:val="24"/>
    </w:rPr>
  </w:style>
  <w:style w:type="character" w:customStyle="1" w:styleId="BodyTextIndentChar">
    <w:name w:val="Body Text Indent Char"/>
    <w:basedOn w:val="DefaultParagraphFont"/>
    <w:link w:val="BodyTextIndent"/>
    <w:rsid w:val="009A5F9A"/>
    <w:rPr>
      <w:rFonts w:ascii="Arial" w:eastAsia="Times New Roman" w:hAnsi="Arial" w:cs="Times New Roman"/>
      <w:sz w:val="24"/>
      <w:szCs w:val="20"/>
    </w:rPr>
  </w:style>
  <w:style w:type="paragraph" w:styleId="BodyTextIndent2">
    <w:name w:val="Body Text Indent 2"/>
    <w:basedOn w:val="Normal"/>
    <w:link w:val="BodyTextIndent2Char"/>
    <w:rsid w:val="009A5F9A"/>
    <w:pPr>
      <w:ind w:left="720"/>
      <w:jc w:val="both"/>
    </w:pPr>
    <w:rPr>
      <w:rFonts w:ascii="Arial" w:hAnsi="Arial"/>
      <w:sz w:val="22"/>
    </w:rPr>
  </w:style>
  <w:style w:type="character" w:customStyle="1" w:styleId="BodyTextIndent2Char">
    <w:name w:val="Body Text Indent 2 Char"/>
    <w:basedOn w:val="DefaultParagraphFont"/>
    <w:link w:val="BodyTextIndent2"/>
    <w:rsid w:val="009A5F9A"/>
    <w:rPr>
      <w:rFonts w:ascii="Arial" w:eastAsia="Times New Roman" w:hAnsi="Arial" w:cs="Times New Roman"/>
      <w:szCs w:val="20"/>
    </w:rPr>
  </w:style>
  <w:style w:type="paragraph" w:customStyle="1" w:styleId="a">
    <w:name w:val="_"/>
    <w:basedOn w:val="Normal"/>
    <w:rsid w:val="009A5F9A"/>
    <w:pPr>
      <w:widowControl w:val="0"/>
      <w:ind w:left="720" w:hanging="720"/>
    </w:pPr>
    <w:rPr>
      <w:snapToGrid w:val="0"/>
      <w:sz w:val="24"/>
    </w:rPr>
  </w:style>
  <w:style w:type="character" w:styleId="Hyperlink">
    <w:name w:val="Hyperlink"/>
    <w:rsid w:val="009A5F9A"/>
    <w:rPr>
      <w:color w:val="0000FF"/>
      <w:u w:val="single"/>
    </w:rPr>
  </w:style>
  <w:style w:type="table" w:styleId="TableGrid">
    <w:name w:val="Table Grid"/>
    <w:basedOn w:val="TableNormal"/>
    <w:uiPriority w:val="59"/>
    <w:rsid w:val="00B8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D01C1"/>
    <w:rPr>
      <w:sz w:val="16"/>
      <w:szCs w:val="16"/>
    </w:rPr>
  </w:style>
  <w:style w:type="paragraph" w:styleId="CommentText">
    <w:name w:val="annotation text"/>
    <w:basedOn w:val="Normal"/>
    <w:link w:val="CommentTextChar"/>
    <w:uiPriority w:val="99"/>
    <w:unhideWhenUsed/>
    <w:rsid w:val="00ED01C1"/>
  </w:style>
  <w:style w:type="character" w:customStyle="1" w:styleId="CommentTextChar">
    <w:name w:val="Comment Text Char"/>
    <w:basedOn w:val="DefaultParagraphFont"/>
    <w:link w:val="CommentText"/>
    <w:uiPriority w:val="99"/>
    <w:rsid w:val="00ED01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1C1"/>
    <w:rPr>
      <w:b/>
      <w:bCs/>
    </w:rPr>
  </w:style>
  <w:style w:type="character" w:customStyle="1" w:styleId="CommentSubjectChar">
    <w:name w:val="Comment Subject Char"/>
    <w:basedOn w:val="CommentTextChar"/>
    <w:link w:val="CommentSubject"/>
    <w:uiPriority w:val="99"/>
    <w:semiHidden/>
    <w:rsid w:val="00ED01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1C1"/>
    <w:rPr>
      <w:rFonts w:ascii="Tahoma" w:hAnsi="Tahoma" w:cs="Tahoma"/>
      <w:sz w:val="16"/>
      <w:szCs w:val="16"/>
    </w:rPr>
  </w:style>
  <w:style w:type="character" w:customStyle="1" w:styleId="BalloonTextChar">
    <w:name w:val="Balloon Text Char"/>
    <w:basedOn w:val="DefaultParagraphFont"/>
    <w:link w:val="BalloonText"/>
    <w:uiPriority w:val="99"/>
    <w:semiHidden/>
    <w:rsid w:val="00ED01C1"/>
    <w:rPr>
      <w:rFonts w:ascii="Tahoma" w:eastAsia="Times New Roman" w:hAnsi="Tahoma" w:cs="Tahoma"/>
      <w:sz w:val="16"/>
      <w:szCs w:val="16"/>
    </w:rPr>
  </w:style>
  <w:style w:type="paragraph" w:styleId="Revision">
    <w:name w:val="Revision"/>
    <w:hidden/>
    <w:uiPriority w:val="99"/>
    <w:semiHidden/>
    <w:rsid w:val="00BA4B2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E9777D"/>
    <w:pPr>
      <w:ind w:left="720"/>
      <w:contextualSpacing/>
    </w:pPr>
  </w:style>
  <w:style w:type="character" w:customStyle="1" w:styleId="Heading4Char">
    <w:name w:val="Heading 4 Char"/>
    <w:basedOn w:val="DefaultParagraphFont"/>
    <w:link w:val="Heading4"/>
    <w:uiPriority w:val="9"/>
    <w:semiHidden/>
    <w:rsid w:val="008B448E"/>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8B448E"/>
    <w:rPr>
      <w:rFonts w:asciiTheme="majorHAnsi" w:eastAsiaTheme="majorEastAsia" w:hAnsiTheme="majorHAnsi" w:cstheme="majorBidi"/>
      <w:color w:val="365F91" w:themeColor="accent1" w:themeShade="BF"/>
      <w:sz w:val="20"/>
      <w:szCs w:val="20"/>
    </w:rPr>
  </w:style>
  <w:style w:type="paragraph" w:styleId="FootnoteText">
    <w:name w:val="footnote text"/>
    <w:basedOn w:val="Normal"/>
    <w:link w:val="FootnoteTextChar"/>
    <w:uiPriority w:val="99"/>
    <w:unhideWhenUsed/>
    <w:rsid w:val="00E82DE9"/>
    <w:pPr>
      <w:widowControl w:val="0"/>
      <w:autoSpaceDE w:val="0"/>
      <w:autoSpaceDN w:val="0"/>
      <w:adjustRightInd w:val="0"/>
    </w:pPr>
    <w:rPr>
      <w:rFonts w:ascii="Courier New" w:hAnsi="Courier New"/>
    </w:rPr>
  </w:style>
  <w:style w:type="character" w:customStyle="1" w:styleId="FootnoteTextChar">
    <w:name w:val="Footnote Text Char"/>
    <w:basedOn w:val="DefaultParagraphFont"/>
    <w:link w:val="FootnoteText"/>
    <w:uiPriority w:val="99"/>
    <w:rsid w:val="00E82DE9"/>
    <w:rPr>
      <w:rFonts w:ascii="Courier New" w:eastAsia="Times New Roman" w:hAnsi="Courier New" w:cs="Times New Roman"/>
      <w:sz w:val="20"/>
      <w:szCs w:val="20"/>
    </w:rPr>
  </w:style>
  <w:style w:type="character" w:styleId="FootnoteReference">
    <w:name w:val="footnote reference"/>
    <w:basedOn w:val="DefaultParagraphFont"/>
    <w:uiPriority w:val="99"/>
    <w:unhideWhenUsed/>
    <w:rsid w:val="00E82DE9"/>
    <w:rPr>
      <w:vertAlign w:val="superscript"/>
    </w:rPr>
  </w:style>
  <w:style w:type="paragraph" w:styleId="NoSpacing">
    <w:name w:val="No Spacing"/>
    <w:uiPriority w:val="1"/>
    <w:qFormat/>
    <w:rsid w:val="00E82DE9"/>
    <w:pPr>
      <w:spacing w:after="0" w:line="240" w:lineRule="auto"/>
    </w:pPr>
  </w:style>
  <w:style w:type="character" w:styleId="FollowedHyperlink">
    <w:name w:val="FollowedHyperlink"/>
    <w:basedOn w:val="DefaultParagraphFont"/>
    <w:uiPriority w:val="99"/>
    <w:semiHidden/>
    <w:unhideWhenUsed/>
    <w:rsid w:val="0040698B"/>
    <w:rPr>
      <w:color w:val="800080" w:themeColor="followedHyperlink"/>
      <w:u w:val="single"/>
    </w:rPr>
  </w:style>
  <w:style w:type="paragraph" w:styleId="Header">
    <w:name w:val="header"/>
    <w:basedOn w:val="Normal"/>
    <w:link w:val="HeaderChar"/>
    <w:uiPriority w:val="99"/>
    <w:unhideWhenUsed/>
    <w:rsid w:val="001A4108"/>
    <w:pPr>
      <w:tabs>
        <w:tab w:val="center" w:pos="4680"/>
        <w:tab w:val="right" w:pos="9360"/>
      </w:tabs>
    </w:pPr>
  </w:style>
  <w:style w:type="character" w:customStyle="1" w:styleId="HeaderChar">
    <w:name w:val="Header Char"/>
    <w:basedOn w:val="DefaultParagraphFont"/>
    <w:link w:val="Header"/>
    <w:uiPriority w:val="99"/>
    <w:rsid w:val="001A4108"/>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24B1C"/>
    <w:rPr>
      <w:color w:val="605E5C"/>
      <w:shd w:val="clear" w:color="auto" w:fill="E1DFDD"/>
    </w:rPr>
  </w:style>
  <w:style w:type="character" w:customStyle="1" w:styleId="ui-provider">
    <w:name w:val="ui-provider"/>
    <w:basedOn w:val="DefaultParagraphFont"/>
    <w:rsid w:val="0050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0-09/pdf/2024-23349.pdf" TargetMode="External" /><Relationship Id="rId2" Type="http://schemas.openxmlformats.org/officeDocument/2006/relationships/hyperlink" Target="https://www.govinfo.gov/content/pkg/FR-2013-03-29/pdf/2013-07341.pdf" TargetMode="External" /><Relationship Id="rId3" Type="http://schemas.openxmlformats.org/officeDocument/2006/relationships/hyperlink" Target="https://www.commerce.gov/opog/privacy/PIA/USPTO-PIA" TargetMode="External" /><Relationship Id="rId4" Type="http://schemas.openxmlformats.org/officeDocument/2006/relationships/hyperlink" Target="https://www.aipla.org/home/news-publications/economic-survey" TargetMode="External" /><Relationship Id="rId5"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Yes</Approved_x0020_by_x0020_Business_x0020_Area>
    <Year xmlns="E85DE8A9-5CD3-41FE-A1A0-70BC17107555">2018</Year>
    <Collection_x0020_Number xmlns="E85DE8A9-5CD3-41FE-A1A0-70BC17107555">0651-0071</Collection_x0020_Number>
    <Office xmlns="e85de8a9-5cd3-41fe-a1a0-70bc17107555">Patents</Office>
    <Business_x0020_Unit xmlns="e85de8a9-5cd3-41fe-a1a0-70bc17107555">Tamayo, Raul</Business_x0020_Unit>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CB806-8BBC-4E7D-B99F-267FDAE8093A}">
  <ds:schemaRefs>
    <ds:schemaRef ds:uri="http://schemas.openxmlformats.org/officeDocument/2006/bibliography"/>
  </ds:schemaRefs>
</ds:datastoreItem>
</file>

<file path=customXml/itemProps2.xml><?xml version="1.0" encoding="utf-8"?>
<ds:datastoreItem xmlns:ds="http://schemas.openxmlformats.org/officeDocument/2006/customXml" ds:itemID="{34E0BD9E-D68A-4447-AFB0-CA2DFB97A4E0}">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1E347272-EED5-4D11-830D-4D565C2D2E9B}">
  <ds:schemaRefs>
    <ds:schemaRef ds:uri="http://schemas.microsoft.com/sharepoint/v3/contenttype/forms"/>
  </ds:schemaRefs>
</ds:datastoreItem>
</file>

<file path=customXml/itemProps4.xml><?xml version="1.0" encoding="utf-8"?>
<ds:datastoreItem xmlns:ds="http://schemas.openxmlformats.org/officeDocument/2006/customXml" ds:itemID="{3388104C-5C40-46D1-A59D-DB7AA28EB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4147</Words>
  <Characters>23643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USPTO</dc:creator>
  <cp:lastModifiedBy>Hall, Drew</cp:lastModifiedBy>
  <cp:revision>3</cp:revision>
  <dcterms:created xsi:type="dcterms:W3CDTF">2024-12-18T19:11:00Z</dcterms:created>
  <dcterms:modified xsi:type="dcterms:W3CDTF">2024-12-18T19:35:00Z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