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611D" w:rsidRPr="0093611D" w:rsidP="0093611D" w14:paraId="00E15D32" w14:textId="5D535ACE">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SUPPORTING STATEMENT</w:t>
      </w:r>
    </w:p>
    <w:p w:rsidR="0093611D" w:rsidRPr="0093611D" w:rsidP="0093611D" w14:paraId="60C0F265"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U.S. Department of Commerce</w:t>
      </w:r>
    </w:p>
    <w:p w:rsidR="0093611D" w:rsidP="0093611D" w14:paraId="6520057A" w14:textId="77777777">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National Institute of Standards and Technology</w:t>
      </w:r>
    </w:p>
    <w:p w:rsidR="009F4728" w:rsidRPr="0093611D" w:rsidP="0093611D" w14:paraId="377B6C0E" w14:textId="2178953D">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Manufacturing Extension Partnership (MEP) Management – Information Reporting</w:t>
      </w:r>
    </w:p>
    <w:p w:rsidR="009F61A2" w:rsidRPr="009F61A2" w:rsidP="009F61A2" w14:paraId="7B172488" w14:textId="5C3CAB0F">
      <w:pPr>
        <w:jc w:val="center"/>
        <w:rPr>
          <w:b/>
          <w:bCs/>
        </w:rPr>
      </w:pPr>
      <w:r w:rsidRPr="0093611D">
        <w:rPr>
          <w:rFonts w:ascii="Times New Roman" w:hAnsi="Times New Roman" w:cs="Times New Roman"/>
          <w:b/>
          <w:bCs/>
          <w:sz w:val="24"/>
          <w:szCs w:val="24"/>
        </w:rPr>
        <w:t xml:space="preserve">OMB Control No. </w:t>
      </w:r>
      <w:r w:rsidRPr="009F61A2">
        <w:rPr>
          <w:rFonts w:ascii="Times New Roman" w:hAnsi="Times New Roman" w:cs="Times New Roman"/>
          <w:b/>
          <w:bCs/>
          <w:sz w:val="24"/>
          <w:szCs w:val="24"/>
        </w:rPr>
        <w:t xml:space="preserve"> 0693-0032</w:t>
      </w:r>
    </w:p>
    <w:p w:rsidR="0093611D" w:rsidRPr="0093611D" w:rsidP="0093611D" w14:paraId="04379E27" w14:textId="283DF59C">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SUPPORTING STATEMENT PART A</w:t>
      </w:r>
    </w:p>
    <w:p w:rsidR="009F61A2" w:rsidP="0093611D" w14:paraId="6CEDA6A5" w14:textId="77777777">
      <w:pPr>
        <w:spacing w:line="240" w:lineRule="auto"/>
        <w:rPr>
          <w:rFonts w:ascii="Times New Roman" w:hAnsi="Times New Roman" w:cs="Times New Roman"/>
          <w:b/>
          <w:bCs/>
          <w:sz w:val="24"/>
          <w:szCs w:val="24"/>
          <w:u w:val="single"/>
        </w:rPr>
      </w:pPr>
    </w:p>
    <w:p w:rsidR="0093611D" w:rsidRPr="0093611D" w:rsidP="0093611D" w14:paraId="64BAE8BA" w14:textId="74333E65">
      <w:pPr>
        <w:spacing w:line="240" w:lineRule="auto"/>
        <w:rPr>
          <w:rFonts w:ascii="Times New Roman" w:hAnsi="Times New Roman" w:cs="Times New Roman"/>
          <w:b/>
          <w:bCs/>
          <w:sz w:val="24"/>
          <w:szCs w:val="24"/>
          <w:u w:val="single"/>
        </w:rPr>
      </w:pPr>
      <w:r w:rsidRPr="00DB479D">
        <w:rPr>
          <w:rFonts w:ascii="Times New Roman" w:hAnsi="Times New Roman" w:cs="Times New Roman"/>
          <w:b/>
          <w:bCs/>
          <w:sz w:val="24"/>
          <w:szCs w:val="24"/>
          <w:u w:val="single"/>
        </w:rPr>
        <w:t>Abstract</w:t>
      </w:r>
    </w:p>
    <w:p w:rsidR="0093611D" w:rsidP="0093611D" w14:paraId="717F0800" w14:textId="5157F1A5">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This includes narrative information explaining the purpose, scope, and benefit(s) of this data collection request. Suggested word length limit - 250 words only.</w:t>
      </w:r>
    </w:p>
    <w:p w:rsidR="0093611D" w:rsidRPr="009F61A2" w:rsidP="0093611D" w14:paraId="3162DF70" w14:textId="7D921844">
      <w:pPr>
        <w:spacing w:line="240" w:lineRule="auto"/>
        <w:rPr>
          <w:rFonts w:ascii="Times New Roman" w:hAnsi="Times New Roman" w:cs="Times New Roman"/>
          <w:sz w:val="24"/>
          <w:szCs w:val="24"/>
        </w:rPr>
      </w:pPr>
      <w:r w:rsidRPr="18E3A7EE">
        <w:rPr>
          <w:rFonts w:ascii="Times New Roman" w:hAnsi="Times New Roman" w:cs="Times New Roman"/>
          <w:sz w:val="24"/>
          <w:szCs w:val="24"/>
        </w:rPr>
        <w:t xml:space="preserve">The Manufacturing Extension Partnership (MEP) is a national network of locally based manufacturing extension centers that assist small-and medium-sized manufacturers to improve their productivity, improve profitability, and enhance their economic competitiveness.  </w:t>
      </w:r>
      <w:r w:rsidRPr="18E3A7EE" w:rsidR="2AEA4655">
        <w:rPr>
          <w:rFonts w:ascii="Times New Roman" w:hAnsi="Times New Roman" w:cs="Times New Roman"/>
          <w:sz w:val="24"/>
          <w:szCs w:val="24"/>
        </w:rPr>
        <w:t>The information gathered will provide the MEP with insights into the performance of the MEP Center concerning the delivery of technology and business solutions to manufacturers based in the United States.</w:t>
      </w:r>
      <w:r w:rsidRPr="18E3A7EE">
        <w:rPr>
          <w:rFonts w:ascii="Times New Roman" w:hAnsi="Times New Roman" w:cs="Times New Roman"/>
          <w:sz w:val="24"/>
          <w:szCs w:val="24"/>
        </w:rPr>
        <w:t xml:space="preserve"> The collected information will assist in determining the performance of the MEP Centers at both local and national levels, provide information critical to monitoring and reporting on MEP programmatic performance and assist management in policy decisions.</w:t>
      </w:r>
    </w:p>
    <w:p w:rsidR="0093611D" w:rsidRPr="0093611D" w:rsidP="0093611D" w14:paraId="392293D8" w14:textId="77777777">
      <w:pPr>
        <w:spacing w:line="240" w:lineRule="auto"/>
        <w:rPr>
          <w:rFonts w:ascii="Times New Roman" w:hAnsi="Times New Roman" w:cs="Times New Roman"/>
          <w:b/>
          <w:bCs/>
          <w:sz w:val="24"/>
          <w:szCs w:val="24"/>
          <w:u w:val="single"/>
        </w:rPr>
      </w:pPr>
      <w:r w:rsidRPr="0093611D">
        <w:rPr>
          <w:rFonts w:ascii="Times New Roman" w:hAnsi="Times New Roman" w:cs="Times New Roman"/>
          <w:b/>
          <w:bCs/>
          <w:sz w:val="24"/>
          <w:szCs w:val="24"/>
          <w:u w:val="single"/>
        </w:rPr>
        <w:t>Justification</w:t>
      </w:r>
    </w:p>
    <w:p w:rsidR="0093611D" w:rsidP="0093611D" w14:paraId="7E8E9C3B" w14:textId="0908476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 xml:space="preserve">1. Explain the circumstances that make the collection of information necessary. </w:t>
      </w:r>
      <w:r w:rsidRPr="00DB479D">
        <w:rPr>
          <w:rFonts w:ascii="Times New Roman" w:hAnsi="Times New Roman" w:cs="Times New Roman"/>
          <w:b/>
          <w:bCs/>
          <w:sz w:val="24"/>
          <w:szCs w:val="24"/>
        </w:rPr>
        <w:t>Identify any legal or administrative requirements that necessitate the collection. Attach a copy of the appropriate section of each statute and regulation mandating or authorizing the collection of information.</w:t>
      </w:r>
    </w:p>
    <w:p w:rsidR="009F4728" w:rsidRPr="009F4728" w:rsidP="009F4728" w14:paraId="5C3AAAD3" w14:textId="77777777">
      <w:pPr>
        <w:spacing w:line="240" w:lineRule="auto"/>
        <w:rPr>
          <w:rFonts w:ascii="Times New Roman" w:hAnsi="Times New Roman" w:cs="Times New Roman"/>
          <w:sz w:val="24"/>
          <w:szCs w:val="24"/>
        </w:rPr>
      </w:pPr>
      <w:r w:rsidRPr="009F4728">
        <w:rPr>
          <w:rFonts w:ascii="Times New Roman" w:hAnsi="Times New Roman" w:cs="Times New Roman"/>
          <w:sz w:val="24"/>
          <w:szCs w:val="24"/>
        </w:rPr>
        <w:t xml:space="preserve">The Department of Commerce (DOC) promotes job creation, economic growth, sustainable development, and improved living standards for all United States citizens.  It accomplishes its mission by working in partnership with businesses, universities, communities, and workers by strengthening and safeguarding the nation's economic infrastructure; maintaining competitiveness with cutting-edge science and technology and an unrivaled information base; and effectively manages and stewards our nation's resources and assets to ensure sustainable economic opportunities. </w:t>
      </w:r>
    </w:p>
    <w:p w:rsidR="009F4728" w:rsidRPr="009F4728" w:rsidP="009F4728" w14:paraId="252CD3FD" w14:textId="77777777">
      <w:pPr>
        <w:spacing w:line="240" w:lineRule="auto"/>
        <w:rPr>
          <w:rFonts w:ascii="Times New Roman" w:hAnsi="Times New Roman" w:cs="Times New Roman"/>
          <w:sz w:val="24"/>
          <w:szCs w:val="24"/>
        </w:rPr>
      </w:pPr>
      <w:r w:rsidRPr="009F4728">
        <w:rPr>
          <w:rFonts w:ascii="Times New Roman" w:hAnsi="Times New Roman" w:cs="Times New Roman"/>
          <w:sz w:val="24"/>
          <w:szCs w:val="24"/>
        </w:rPr>
        <w:t>As an agency of DOC, National Institute of Standards and Technology’s (NIST) primary mission is to promote U.S. economic growth by working with industry to:</w:t>
      </w:r>
    </w:p>
    <w:p w:rsidR="009F4728" w:rsidRPr="009F4728" w:rsidP="009F4728" w14:paraId="37911B6F" w14:textId="77777777">
      <w:pPr>
        <w:pStyle w:val="ListParagraph"/>
        <w:numPr>
          <w:ilvl w:val="0"/>
          <w:numId w:val="4"/>
        </w:numPr>
        <w:spacing w:line="240" w:lineRule="auto"/>
        <w:rPr>
          <w:rFonts w:ascii="Times New Roman" w:hAnsi="Times New Roman" w:cs="Times New Roman"/>
          <w:sz w:val="24"/>
          <w:szCs w:val="24"/>
        </w:rPr>
      </w:pPr>
      <w:r w:rsidRPr="009F4728">
        <w:rPr>
          <w:rFonts w:ascii="Times New Roman" w:hAnsi="Times New Roman" w:cs="Times New Roman"/>
          <w:sz w:val="24"/>
          <w:szCs w:val="24"/>
        </w:rPr>
        <w:t xml:space="preserve">Develop and apply technology, measurements, and </w:t>
      </w:r>
      <w:r w:rsidRPr="009F4728">
        <w:rPr>
          <w:rFonts w:ascii="Times New Roman" w:hAnsi="Times New Roman" w:cs="Times New Roman"/>
          <w:sz w:val="24"/>
          <w:szCs w:val="24"/>
        </w:rPr>
        <w:t>standards</w:t>
      </w:r>
    </w:p>
    <w:p w:rsidR="009F4728" w:rsidRPr="009F4728" w:rsidP="009F4728" w14:paraId="54D65461" w14:textId="77777777">
      <w:pPr>
        <w:pStyle w:val="ListParagraph"/>
        <w:numPr>
          <w:ilvl w:val="0"/>
          <w:numId w:val="4"/>
        </w:numPr>
        <w:spacing w:line="240" w:lineRule="auto"/>
        <w:rPr>
          <w:rFonts w:ascii="Times New Roman" w:hAnsi="Times New Roman" w:cs="Times New Roman"/>
          <w:sz w:val="24"/>
          <w:szCs w:val="24"/>
        </w:rPr>
      </w:pPr>
      <w:r w:rsidRPr="009F4728">
        <w:rPr>
          <w:rFonts w:ascii="Times New Roman" w:hAnsi="Times New Roman" w:cs="Times New Roman"/>
          <w:sz w:val="24"/>
          <w:szCs w:val="24"/>
        </w:rPr>
        <w:t xml:space="preserve">Maintain and improve the Nation’s measurement and standards infrastructure and to foster the development, adoption, and diffusion of new technologies and leading business </w:t>
      </w:r>
      <w:r w:rsidRPr="009F4728">
        <w:rPr>
          <w:rFonts w:ascii="Times New Roman" w:hAnsi="Times New Roman" w:cs="Times New Roman"/>
          <w:sz w:val="24"/>
          <w:szCs w:val="24"/>
        </w:rPr>
        <w:t>practices</w:t>
      </w:r>
    </w:p>
    <w:p w:rsidR="009F4728" w:rsidRPr="009F4728" w:rsidP="009F4728" w14:paraId="6A5E0C5C" w14:textId="7D4DF97B">
      <w:pPr>
        <w:spacing w:line="240" w:lineRule="auto"/>
        <w:rPr>
          <w:rFonts w:ascii="Times New Roman" w:hAnsi="Times New Roman" w:cs="Times New Roman"/>
          <w:sz w:val="24"/>
          <w:szCs w:val="24"/>
        </w:rPr>
      </w:pPr>
      <w:r w:rsidRPr="18E3A7EE">
        <w:rPr>
          <w:rFonts w:ascii="Times New Roman" w:hAnsi="Times New Roman" w:cs="Times New Roman"/>
          <w:sz w:val="24"/>
          <w:szCs w:val="24"/>
        </w:rPr>
        <w:t xml:space="preserve">Offering technical and business assistance to small and medium-sized manufacturers, the Manufacturing Extension Partnership (MEP) is a major program as part of NIST’s primary </w:t>
      </w:r>
      <w:r w:rsidRPr="18E3A7EE">
        <w:rPr>
          <w:rFonts w:ascii="Times New Roman" w:hAnsi="Times New Roman" w:cs="Times New Roman"/>
          <w:sz w:val="24"/>
          <w:szCs w:val="24"/>
        </w:rPr>
        <w:t xml:space="preserve">mission, linking together all 50 states and Puerto Rico through </w:t>
      </w:r>
      <w:r w:rsidRPr="18E3A7EE" w:rsidR="297094D2">
        <w:rPr>
          <w:rFonts w:ascii="Times New Roman" w:hAnsi="Times New Roman" w:cs="Times New Roman"/>
          <w:sz w:val="24"/>
          <w:szCs w:val="24"/>
        </w:rPr>
        <w:t>ove</w:t>
      </w:r>
      <w:r w:rsidRPr="18E3A7EE" w:rsidR="7DFB80CF">
        <w:rPr>
          <w:rFonts w:ascii="Times New Roman" w:hAnsi="Times New Roman" w:cs="Times New Roman"/>
          <w:sz w:val="24"/>
          <w:szCs w:val="24"/>
        </w:rPr>
        <w:t xml:space="preserve">r 425 </w:t>
      </w:r>
      <w:r w:rsidRPr="18E3A7EE">
        <w:rPr>
          <w:rFonts w:ascii="Times New Roman" w:hAnsi="Times New Roman" w:cs="Times New Roman"/>
          <w:sz w:val="24"/>
          <w:szCs w:val="24"/>
        </w:rPr>
        <w:t xml:space="preserve">affiliated MEP Centers and Field Offices. </w:t>
      </w:r>
      <w:r w:rsidRPr="18E3A7EE" w:rsidR="5638909F">
        <w:rPr>
          <w:rFonts w:ascii="Times New Roman" w:hAnsi="Times New Roman" w:cs="Times New Roman"/>
          <w:sz w:val="24"/>
          <w:szCs w:val="24"/>
        </w:rPr>
        <w:t xml:space="preserve"> For the purposes of this PRA submission, respondents are calculated from MEP Centers</w:t>
      </w:r>
      <w:r w:rsidRPr="18E3A7EE" w:rsidR="2A7DC8D5">
        <w:rPr>
          <w:rFonts w:ascii="Times New Roman" w:hAnsi="Times New Roman" w:cs="Times New Roman"/>
          <w:sz w:val="24"/>
          <w:szCs w:val="24"/>
        </w:rPr>
        <w:t xml:space="preserve"> </w:t>
      </w:r>
      <w:r w:rsidRPr="18E3A7EE" w:rsidR="4DDE2DF0">
        <w:rPr>
          <w:rFonts w:ascii="Times New Roman" w:hAnsi="Times New Roman" w:cs="Times New Roman"/>
          <w:sz w:val="24"/>
          <w:szCs w:val="24"/>
        </w:rPr>
        <w:t>only</w:t>
      </w:r>
      <w:r w:rsidRPr="18E3A7EE" w:rsidR="5638909F">
        <w:rPr>
          <w:rFonts w:ascii="Times New Roman" w:hAnsi="Times New Roman" w:cs="Times New Roman"/>
          <w:sz w:val="24"/>
          <w:szCs w:val="24"/>
        </w:rPr>
        <w:t>, not Field Offices.</w:t>
      </w:r>
      <w:r w:rsidRPr="18E3A7EE">
        <w:rPr>
          <w:rFonts w:ascii="Times New Roman" w:hAnsi="Times New Roman" w:cs="Times New Roman"/>
          <w:sz w:val="24"/>
          <w:szCs w:val="24"/>
        </w:rPr>
        <w:t xml:space="preserve"> MEP provides matching funds and technical support to the local MEP Centers.  The MEP Centers’ primary mission is to strengthen the global competitiveness of U.S.-based manufacturing by providing information, decision support, and implementation assistance to smaller manufacturing firms in adopting new, more advanced manufacturing technologies, techniques, and business best practices.  </w:t>
      </w:r>
      <w:r w:rsidRPr="18E3A7EE" w:rsidR="56506B40">
        <w:rPr>
          <w:rFonts w:ascii="Times New Roman" w:hAnsi="Times New Roman" w:cs="Times New Roman"/>
          <w:sz w:val="24"/>
          <w:szCs w:val="24"/>
        </w:rPr>
        <w:t xml:space="preserve">Almost </w:t>
      </w:r>
      <w:r w:rsidRPr="18E3A7EE" w:rsidR="4A1FE1E4">
        <w:rPr>
          <w:rFonts w:ascii="Times New Roman" w:hAnsi="Times New Roman" w:cs="Times New Roman"/>
          <w:sz w:val="24"/>
          <w:szCs w:val="24"/>
        </w:rPr>
        <w:t xml:space="preserve">1,400 </w:t>
      </w:r>
      <w:r w:rsidRPr="18E3A7EE">
        <w:rPr>
          <w:rFonts w:ascii="Times New Roman" w:hAnsi="Times New Roman" w:cs="Times New Roman"/>
          <w:sz w:val="24"/>
          <w:szCs w:val="24"/>
        </w:rPr>
        <w:t>knowledgeable specialists provide technical and business assistance.</w:t>
      </w:r>
      <w:r w:rsidRPr="18E3A7EE" w:rsidR="5638909F">
        <w:rPr>
          <w:rFonts w:ascii="Times New Roman" w:hAnsi="Times New Roman" w:cs="Times New Roman"/>
          <w:sz w:val="24"/>
          <w:szCs w:val="24"/>
        </w:rPr>
        <w:t xml:space="preserve"> </w:t>
      </w:r>
    </w:p>
    <w:p w:rsidR="009F4728" w:rsidRPr="009F4728" w:rsidP="009F4728" w14:paraId="350D0C60" w14:textId="30441CBF">
      <w:pPr>
        <w:spacing w:line="240" w:lineRule="auto"/>
        <w:rPr>
          <w:rFonts w:ascii="Times New Roman" w:hAnsi="Times New Roman" w:cs="Times New Roman"/>
          <w:sz w:val="24"/>
          <w:szCs w:val="24"/>
        </w:rPr>
      </w:pPr>
      <w:r w:rsidRPr="18E3A7EE">
        <w:rPr>
          <w:rFonts w:ascii="Times New Roman" w:hAnsi="Times New Roman" w:cs="Times New Roman"/>
          <w:sz w:val="24"/>
          <w:szCs w:val="24"/>
        </w:rPr>
        <w:t xml:space="preserve">NIST MEP provides funding to the Centers through Cooperative Agreements.  To ensure that Cooperative Agreement recipients are effectively disseminating the most current technical and business solutions to small and medium-sized manufacturers in the </w:t>
      </w:r>
      <w:r w:rsidRPr="18E3A7EE" w:rsidR="42504800">
        <w:rPr>
          <w:rFonts w:ascii="Times New Roman" w:hAnsi="Times New Roman" w:cs="Times New Roman"/>
          <w:sz w:val="24"/>
          <w:szCs w:val="24"/>
        </w:rPr>
        <w:t>U.S.</w:t>
      </w:r>
      <w:r w:rsidRPr="18E3A7EE">
        <w:rPr>
          <w:rFonts w:ascii="Times New Roman" w:hAnsi="Times New Roman" w:cs="Times New Roman"/>
          <w:sz w:val="24"/>
          <w:szCs w:val="24"/>
        </w:rPr>
        <w:t xml:space="preserve">, MEP will collect and analyze information from the MEP Centers.  MEP is mandated to collect this information by the regulations governing the operation of the MEP program (15 CFR 290, 291, and 292) and the Government Performance and Results Act of 1993 (GPRA, 5 CFR 1320).  The advent of H.R. 1274 – Section 2 (Manufacturing Extension Partnership Program Center Extension) effectively removes the “Sunset Provisions” on the original MEP regulations (15 CFR 290, 291, and 292), and has made MEP a permanent investor in the Centers with the need to collect evaluative and informative data.  </w:t>
      </w:r>
    </w:p>
    <w:p w:rsidR="009F4728" w:rsidP="009F4728" w14:paraId="399CD259" w14:textId="77777777">
      <w:pPr>
        <w:spacing w:line="240" w:lineRule="auto"/>
        <w:rPr>
          <w:rFonts w:ascii="Times New Roman" w:hAnsi="Times New Roman" w:cs="Times New Roman"/>
          <w:sz w:val="24"/>
          <w:szCs w:val="24"/>
        </w:rPr>
      </w:pPr>
      <w:r w:rsidRPr="009F4728">
        <w:rPr>
          <w:rFonts w:ascii="Times New Roman" w:hAnsi="Times New Roman" w:cs="Times New Roman"/>
          <w:sz w:val="24"/>
          <w:szCs w:val="24"/>
        </w:rPr>
        <w:t>All information is readily available in MEP’s Enterprise Information System (MEIS).  Most information is submitted on a scheduled basis by Centers.  In some cases where NIST review is required, the documents are uploaded upon acceptance (ex. Proposal/Statement of Work, Intellectual Property Plan).</w:t>
      </w:r>
    </w:p>
    <w:p w:rsidR="002106FC" w:rsidRPr="009F4728" w:rsidP="009F4728" w14:paraId="15B8D1F6" w14:textId="77777777">
      <w:pPr>
        <w:spacing w:line="240" w:lineRule="auto"/>
        <w:rPr>
          <w:rFonts w:ascii="Times New Roman" w:hAnsi="Times New Roman" w:cs="Times New Roman"/>
          <w:sz w:val="24"/>
          <w:szCs w:val="24"/>
        </w:rPr>
      </w:pPr>
    </w:p>
    <w:p w:rsidR="0093611D" w:rsidRPr="0093611D" w:rsidP="18E3A7EE" w14:paraId="3D16FF76" w14:textId="4E9B9499">
      <w:pPr>
        <w:spacing w:line="240" w:lineRule="auto"/>
        <w:rPr>
          <w:rFonts w:ascii="Times New Roman" w:hAnsi="Times New Roman" w:cs="Times New Roman"/>
          <w:b/>
          <w:bCs/>
          <w:sz w:val="24"/>
          <w:szCs w:val="24"/>
        </w:rPr>
      </w:pPr>
      <w:r w:rsidRPr="18E3A7EE">
        <w:rPr>
          <w:rFonts w:ascii="Times New Roman" w:hAnsi="Times New Roman" w:cs="Times New Roman"/>
          <w:b/>
          <w:bCs/>
          <w:sz w:val="24"/>
          <w:szCs w:val="24"/>
        </w:rPr>
        <w:t>2. Indicate how, by whom, and for what purpose the information is to be used. Except for a new collection, indicate the actual use the agency has made of the information received from the current collection.</w:t>
      </w:r>
    </w:p>
    <w:p w:rsidR="00010B62" w:rsidP="18E3A7EE" w14:paraId="43C1098E" w14:textId="72A7A07B">
      <w:pPr>
        <w:keepNext/>
        <w:keepLines/>
        <w:spacing w:before="60" w:after="0" w:line="240" w:lineRule="auto"/>
        <w:rPr>
          <w:rFonts w:ascii="Times New Roman" w:eastAsia="Times New Roman" w:hAnsi="Times New Roman" w:cs="Times New Roman"/>
          <w:b/>
          <w:bCs/>
          <w:sz w:val="24"/>
          <w:szCs w:val="24"/>
        </w:rPr>
      </w:pPr>
      <w:r w:rsidRPr="18E3A7EE">
        <w:rPr>
          <w:rFonts w:ascii="Times New Roman" w:eastAsia="Times New Roman" w:hAnsi="Times New Roman" w:cs="Times New Roman"/>
          <w:b/>
          <w:bCs/>
          <w:sz w:val="24"/>
          <w:szCs w:val="24"/>
          <w:u w:val="single"/>
        </w:rPr>
        <w:t>Quarterly Collection</w:t>
      </w:r>
      <w:r w:rsidRPr="18E3A7EE" w:rsidR="2D832529">
        <w:rPr>
          <w:rFonts w:ascii="Times New Roman" w:eastAsia="Times New Roman" w:hAnsi="Times New Roman" w:cs="Times New Roman"/>
          <w:b/>
          <w:bCs/>
          <w:sz w:val="24"/>
          <w:szCs w:val="24"/>
          <w:u w:val="single"/>
        </w:rPr>
        <w:t xml:space="preserve"> (and whenever there is a change)</w:t>
      </w:r>
    </w:p>
    <w:p w:rsidR="00010B62" w:rsidP="18E3A7EE" w14:paraId="2F444031" w14:textId="15F5C2F9">
      <w:pPr>
        <w:keepNext/>
        <w:keepLines/>
        <w:spacing w:before="60" w:after="0" w:line="240" w:lineRule="auto"/>
        <w:rPr>
          <w:rFonts w:ascii="Times New Roman" w:eastAsia="Times New Roman" w:hAnsi="Times New Roman" w:cs="Times New Roman"/>
          <w:b/>
          <w:bCs/>
          <w:sz w:val="24"/>
          <w:szCs w:val="24"/>
        </w:rPr>
      </w:pPr>
    </w:p>
    <w:p w:rsidR="00010B62" w:rsidP="18E3A7EE" w14:paraId="45F4914F" w14:textId="3CFBC27B">
      <w:pPr>
        <w:pStyle w:val="ListParagraph"/>
        <w:keepNext/>
        <w:keepLines/>
        <w:numPr>
          <w:ilvl w:val="0"/>
          <w:numId w:val="1"/>
        </w:numPr>
        <w:spacing w:before="60" w:after="0" w:line="240" w:lineRule="auto"/>
        <w:rPr>
          <w:rFonts w:ascii="Times New Roman" w:eastAsia="Times New Roman" w:hAnsi="Times New Roman" w:cs="Times New Roman"/>
          <w:b/>
          <w:bCs/>
          <w:sz w:val="24"/>
          <w:szCs w:val="24"/>
        </w:rPr>
      </w:pPr>
      <w:r w:rsidRPr="18E3A7EE">
        <w:rPr>
          <w:rFonts w:ascii="Times New Roman" w:eastAsia="Times New Roman" w:hAnsi="Times New Roman" w:cs="Times New Roman"/>
          <w:b/>
          <w:bCs/>
          <w:sz w:val="24"/>
          <w:szCs w:val="24"/>
        </w:rPr>
        <w:t>Information</w:t>
      </w:r>
    </w:p>
    <w:p w:rsidR="00010B62" w:rsidP="00010B62" w14:paraId="3A7614BB" w14:textId="3759BB23">
      <w:pPr>
        <w:keepNext/>
        <w:keepLines/>
        <w:tabs>
          <w:tab w:val="num" w:pos="720"/>
        </w:tabs>
        <w:spacing w:before="60" w:after="60" w:line="240" w:lineRule="auto"/>
        <w:ind w:left="720"/>
        <w:rPr>
          <w:rFonts w:ascii="Times New Roman" w:hAnsi="Times New Roman" w:cs="Times New Roman"/>
          <w:sz w:val="24"/>
          <w:szCs w:val="24"/>
        </w:rPr>
      </w:pPr>
      <w:r w:rsidRPr="18E3A7EE">
        <w:rPr>
          <w:rFonts w:ascii="Times New Roman" w:hAnsi="Times New Roman" w:cs="Times New Roman"/>
          <w:sz w:val="24"/>
          <w:szCs w:val="24"/>
        </w:rPr>
        <w:t>The CAR Information reporting element is intended to provide NIST MEP with general contact information</w:t>
      </w:r>
      <w:r w:rsidRPr="18E3A7EE" w:rsidR="557BB902">
        <w:rPr>
          <w:rFonts w:ascii="Times New Roman" w:hAnsi="Times New Roman" w:cs="Times New Roman"/>
          <w:sz w:val="24"/>
          <w:szCs w:val="24"/>
        </w:rPr>
        <w:t xml:space="preserve"> of the Competitive Award Recipient</w:t>
      </w:r>
      <w:r w:rsidRPr="18E3A7EE" w:rsidR="00E275F0">
        <w:rPr>
          <w:rFonts w:ascii="Times New Roman" w:hAnsi="Times New Roman" w:cs="Times New Roman"/>
          <w:sz w:val="24"/>
          <w:szCs w:val="24"/>
        </w:rPr>
        <w:t xml:space="preserve"> (CAR)</w:t>
      </w:r>
      <w:r w:rsidRPr="18E3A7EE">
        <w:rPr>
          <w:rFonts w:ascii="Times New Roman" w:hAnsi="Times New Roman" w:cs="Times New Roman"/>
          <w:sz w:val="24"/>
          <w:szCs w:val="24"/>
        </w:rPr>
        <w:t xml:space="preserve"> such as address, telephone number, email address, etc. This information feeds into the MEP Public Site for the Center Near You Map, MEP Quick List and </w:t>
      </w:r>
      <w:r w:rsidRPr="18E3A7EE" w:rsidR="2237365F">
        <w:rPr>
          <w:rFonts w:ascii="Times New Roman" w:hAnsi="Times New Roman" w:cs="Times New Roman"/>
          <w:sz w:val="24"/>
          <w:szCs w:val="24"/>
        </w:rPr>
        <w:t>the</w:t>
      </w:r>
      <w:r w:rsidRPr="18E3A7EE">
        <w:rPr>
          <w:rFonts w:ascii="Times New Roman" w:hAnsi="Times New Roman" w:cs="Times New Roman"/>
          <w:sz w:val="24"/>
          <w:szCs w:val="24"/>
        </w:rPr>
        <w:t xml:space="preserve"> State One Pagers.</w:t>
      </w:r>
    </w:p>
    <w:p w:rsidR="00010B62" w:rsidRPr="00010B62" w:rsidP="00010B62" w14:paraId="47DBD0F1" w14:textId="77777777">
      <w:pPr>
        <w:keepNext/>
        <w:keepLines/>
        <w:tabs>
          <w:tab w:val="num" w:pos="720"/>
        </w:tabs>
        <w:spacing w:before="60" w:after="60" w:line="240" w:lineRule="auto"/>
        <w:ind w:left="720"/>
        <w:rPr>
          <w:rFonts w:ascii="Times New Roman" w:hAnsi="Times New Roman" w:cs="Times New Roman"/>
          <w:sz w:val="24"/>
          <w:szCs w:val="24"/>
        </w:rPr>
      </w:pPr>
    </w:p>
    <w:p w:rsidR="00010B62" w:rsidP="009F4728" w14:paraId="4FC2E801" w14:textId="1ED7B39F">
      <w:pPr>
        <w:keepNext/>
        <w:keepLines/>
        <w:tabs>
          <w:tab w:val="num" w:pos="720"/>
        </w:tabs>
        <w:spacing w:before="60" w:after="60" w:line="240" w:lineRule="auto"/>
        <w:ind w:left="720"/>
        <w:rPr>
          <w:rFonts w:ascii="Times New Roman" w:hAnsi="Times New Roman" w:cs="Times New Roman"/>
          <w:sz w:val="24"/>
          <w:szCs w:val="24"/>
        </w:rPr>
      </w:pPr>
      <w:r w:rsidRPr="18E3A7EE">
        <w:rPr>
          <w:rFonts w:ascii="Times New Roman" w:hAnsi="Times New Roman" w:cs="Times New Roman"/>
          <w:sz w:val="24"/>
          <w:szCs w:val="24"/>
        </w:rPr>
        <w:t xml:space="preserve">• One-pager tab – where </w:t>
      </w:r>
      <w:r w:rsidRPr="18E3A7EE" w:rsidR="00E275F0">
        <w:rPr>
          <w:rFonts w:ascii="Times New Roman" w:hAnsi="Times New Roman" w:cs="Times New Roman"/>
          <w:sz w:val="24"/>
          <w:szCs w:val="24"/>
        </w:rPr>
        <w:t>the</w:t>
      </w:r>
      <w:r w:rsidRPr="18E3A7EE">
        <w:rPr>
          <w:rFonts w:ascii="Times New Roman" w:hAnsi="Times New Roman" w:cs="Times New Roman"/>
          <w:sz w:val="24"/>
          <w:szCs w:val="24"/>
        </w:rPr>
        <w:t xml:space="preserve"> CAR one-pager can be viewed along with their featured Success Story.</w:t>
      </w:r>
    </w:p>
    <w:p w:rsidR="00010B62" w:rsidP="009F4728" w14:paraId="48D0B63B" w14:textId="3DFA6C4B">
      <w:pPr>
        <w:keepNext/>
        <w:keepLines/>
        <w:tabs>
          <w:tab w:val="num" w:pos="720"/>
        </w:tabs>
        <w:spacing w:before="60" w:after="60" w:line="240" w:lineRule="auto"/>
        <w:ind w:left="720"/>
        <w:rPr>
          <w:rFonts w:ascii="Times New Roman" w:hAnsi="Times New Roman" w:cs="Times New Roman"/>
          <w:sz w:val="24"/>
          <w:szCs w:val="24"/>
        </w:rPr>
      </w:pPr>
      <w:r w:rsidRPr="18E3A7EE">
        <w:rPr>
          <w:rFonts w:ascii="Times New Roman" w:hAnsi="Times New Roman" w:cs="Times New Roman"/>
          <w:sz w:val="24"/>
          <w:szCs w:val="24"/>
        </w:rPr>
        <w:t xml:space="preserve">• Staff tab – </w:t>
      </w:r>
      <w:r w:rsidRPr="18E3A7EE" w:rsidR="67A0EF6F">
        <w:rPr>
          <w:rFonts w:ascii="Times New Roman" w:hAnsi="Times New Roman" w:cs="Times New Roman"/>
          <w:sz w:val="24"/>
          <w:szCs w:val="24"/>
        </w:rPr>
        <w:t xml:space="preserve">where the CAR can </w:t>
      </w:r>
      <w:r w:rsidRPr="18E3A7EE">
        <w:rPr>
          <w:rFonts w:ascii="Times New Roman" w:hAnsi="Times New Roman" w:cs="Times New Roman"/>
          <w:sz w:val="24"/>
          <w:szCs w:val="24"/>
        </w:rPr>
        <w:t xml:space="preserve">edit other CAR user accounts if </w:t>
      </w:r>
      <w:r w:rsidRPr="18E3A7EE" w:rsidR="0A22B683">
        <w:rPr>
          <w:rFonts w:ascii="Times New Roman" w:hAnsi="Times New Roman" w:cs="Times New Roman"/>
          <w:sz w:val="24"/>
          <w:szCs w:val="24"/>
        </w:rPr>
        <w:t xml:space="preserve">they have the appropriate account/role permissions. </w:t>
      </w:r>
    </w:p>
    <w:p w:rsidR="00010B62" w:rsidP="009F4728" w14:paraId="2BE90E50" w14:textId="183ADA8D">
      <w:pPr>
        <w:keepNext/>
        <w:keepLines/>
        <w:tabs>
          <w:tab w:val="num" w:pos="720"/>
        </w:tabs>
        <w:spacing w:before="60" w:after="60" w:line="240" w:lineRule="auto"/>
        <w:ind w:left="720"/>
        <w:rPr>
          <w:rFonts w:ascii="Times New Roman" w:hAnsi="Times New Roman" w:cs="Times New Roman"/>
          <w:sz w:val="24"/>
          <w:szCs w:val="24"/>
        </w:rPr>
      </w:pPr>
      <w:r w:rsidRPr="18E3A7EE">
        <w:rPr>
          <w:rFonts w:ascii="Times New Roman" w:hAnsi="Times New Roman" w:cs="Times New Roman"/>
          <w:sz w:val="24"/>
          <w:szCs w:val="24"/>
        </w:rPr>
        <w:t xml:space="preserve">• Counties tab – </w:t>
      </w:r>
      <w:r w:rsidRPr="18E3A7EE" w:rsidR="0A22B683">
        <w:rPr>
          <w:rFonts w:ascii="Times New Roman" w:hAnsi="Times New Roman" w:cs="Times New Roman"/>
          <w:sz w:val="24"/>
          <w:szCs w:val="24"/>
        </w:rPr>
        <w:t xml:space="preserve">CAR users can </w:t>
      </w:r>
      <w:r w:rsidRPr="18E3A7EE">
        <w:rPr>
          <w:rFonts w:ascii="Times New Roman" w:hAnsi="Times New Roman" w:cs="Times New Roman"/>
          <w:sz w:val="24"/>
          <w:szCs w:val="24"/>
        </w:rPr>
        <w:t>click to view and export Census County Business Pattern Data and Rural Continuum codes by county.</w:t>
      </w:r>
    </w:p>
    <w:p w:rsidR="00010B62" w:rsidRPr="00E77569" w:rsidP="18E3A7EE" w14:paraId="0C50926F" w14:textId="27E27D23">
      <w:pPr>
        <w:keepNext/>
        <w:keepLines/>
        <w:tabs>
          <w:tab w:val="num" w:pos="720"/>
        </w:tabs>
        <w:spacing w:before="60" w:after="60" w:line="240" w:lineRule="auto"/>
        <w:ind w:left="720"/>
        <w:rPr>
          <w:rFonts w:ascii="Times New Roman" w:eastAsia="Times New Roman" w:hAnsi="Times New Roman" w:cs="Times New Roman"/>
          <w:sz w:val="24"/>
          <w:szCs w:val="24"/>
        </w:rPr>
      </w:pPr>
      <w:r w:rsidRPr="18E3A7EE">
        <w:rPr>
          <w:rFonts w:ascii="Times New Roman" w:hAnsi="Times New Roman" w:cs="Times New Roman"/>
          <w:sz w:val="24"/>
          <w:szCs w:val="24"/>
        </w:rPr>
        <w:t xml:space="preserve">• Dun &amp; Bradstreet tab – </w:t>
      </w:r>
      <w:r w:rsidRPr="18E3A7EE" w:rsidR="0A22B683">
        <w:rPr>
          <w:rFonts w:ascii="Times New Roman" w:hAnsi="Times New Roman" w:cs="Times New Roman"/>
          <w:sz w:val="24"/>
          <w:szCs w:val="24"/>
        </w:rPr>
        <w:t xml:space="preserve">Page to </w:t>
      </w:r>
      <w:r w:rsidRPr="18E3A7EE">
        <w:rPr>
          <w:rFonts w:ascii="Times New Roman" w:hAnsi="Times New Roman" w:cs="Times New Roman"/>
          <w:sz w:val="24"/>
          <w:szCs w:val="24"/>
        </w:rPr>
        <w:t>view CARs D&amp;B record</w:t>
      </w:r>
      <w:r w:rsidRPr="18E3A7EE" w:rsidR="0A22B683">
        <w:rPr>
          <w:rFonts w:ascii="Times New Roman" w:hAnsi="Times New Roman" w:cs="Times New Roman"/>
          <w:sz w:val="24"/>
          <w:szCs w:val="24"/>
        </w:rPr>
        <w:t>.</w:t>
      </w:r>
    </w:p>
    <w:p w:rsidR="009F4728" w:rsidRPr="00E77569" w:rsidP="009F4728" w14:paraId="77736DB2" w14:textId="77777777">
      <w:pPr>
        <w:keepNext/>
        <w:keepLines/>
        <w:tabs>
          <w:tab w:val="num" w:pos="720"/>
        </w:tabs>
        <w:spacing w:before="60" w:after="60" w:line="240" w:lineRule="auto"/>
        <w:ind w:left="720"/>
        <w:rPr>
          <w:rFonts w:ascii="Times New Roman" w:eastAsia="Times New Roman" w:hAnsi="Times New Roman" w:cs="Times New Roman"/>
          <w:sz w:val="24"/>
          <w:szCs w:val="24"/>
        </w:rPr>
      </w:pPr>
    </w:p>
    <w:p w:rsidR="009F4728" w:rsidRPr="009F4728" w:rsidP="009F4728" w14:paraId="22442CD8" w14:textId="77777777">
      <w:pPr>
        <w:keepNext/>
        <w:keepLines/>
        <w:numPr>
          <w:ilvl w:val="0"/>
          <w:numId w:val="5"/>
        </w:numPr>
        <w:tabs>
          <w:tab w:val="num" w:pos="720"/>
        </w:tabs>
        <w:spacing w:before="60" w:after="60" w:line="240" w:lineRule="auto"/>
        <w:ind w:left="720"/>
        <w:rPr>
          <w:rFonts w:ascii="Times New Roman" w:eastAsia="Times New Roman" w:hAnsi="Times New Roman" w:cs="Times New Roman"/>
          <w:b/>
          <w:sz w:val="24"/>
          <w:szCs w:val="20"/>
        </w:rPr>
      </w:pPr>
      <w:r w:rsidRPr="009F4728">
        <w:rPr>
          <w:rFonts w:ascii="Times New Roman" w:eastAsia="Times New Roman" w:hAnsi="Times New Roman" w:cs="Times New Roman"/>
          <w:b/>
          <w:sz w:val="24"/>
          <w:szCs w:val="20"/>
        </w:rPr>
        <w:t>Locations</w:t>
      </w:r>
    </w:p>
    <w:p w:rsidR="009F4728" w:rsidRPr="00010B62" w:rsidP="18E3A7EE" w14:paraId="3BCB0691" w14:textId="46A32B7F">
      <w:pPr>
        <w:keepLines/>
        <w:tabs>
          <w:tab w:val="left" w:pos="720"/>
        </w:tabs>
        <w:spacing w:before="60" w:after="60" w:line="240" w:lineRule="auto"/>
        <w:ind w:left="720"/>
        <w:rPr>
          <w:rFonts w:ascii="Times New Roman" w:eastAsia="Times New Roman" w:hAnsi="Times New Roman" w:cs="Times New Roman"/>
          <w:sz w:val="24"/>
          <w:szCs w:val="24"/>
        </w:rPr>
      </w:pPr>
      <w:r w:rsidRPr="18E3A7EE">
        <w:rPr>
          <w:rFonts w:ascii="Times New Roman" w:hAnsi="Times New Roman" w:cs="Times New Roman"/>
          <w:sz w:val="24"/>
          <w:szCs w:val="24"/>
        </w:rPr>
        <w:t xml:space="preserve">The Location reporting element lists physical addresses of where the Competitive Award Recipient (CAR), subrecipients, field offices, Center Regional Offices (CRO), or partners that deliver services are located. </w:t>
      </w:r>
      <w:r w:rsidRPr="18E3A7EE" w:rsidR="1B567E5C">
        <w:rPr>
          <w:rFonts w:ascii="Times New Roman" w:hAnsi="Times New Roman" w:cs="Times New Roman"/>
          <w:sz w:val="24"/>
          <w:szCs w:val="24"/>
        </w:rPr>
        <w:t xml:space="preserve">NIST MEP </w:t>
      </w:r>
      <w:r w:rsidRPr="18E3A7EE" w:rsidR="7667AA62">
        <w:rPr>
          <w:rFonts w:ascii="Times New Roman" w:hAnsi="Times New Roman" w:cs="Times New Roman"/>
          <w:sz w:val="24"/>
          <w:szCs w:val="24"/>
        </w:rPr>
        <w:t>works to ensure d</w:t>
      </w:r>
      <w:r w:rsidRPr="18E3A7EE">
        <w:rPr>
          <w:rFonts w:ascii="Times New Roman" w:hAnsi="Times New Roman" w:cs="Times New Roman"/>
          <w:sz w:val="24"/>
          <w:szCs w:val="24"/>
        </w:rPr>
        <w:t xml:space="preserve">uplicates </w:t>
      </w:r>
      <w:r w:rsidRPr="18E3A7EE" w:rsidR="7667AA62">
        <w:rPr>
          <w:rFonts w:ascii="Times New Roman" w:hAnsi="Times New Roman" w:cs="Times New Roman"/>
          <w:sz w:val="24"/>
          <w:szCs w:val="24"/>
        </w:rPr>
        <w:t>are</w:t>
      </w:r>
      <w:r w:rsidRPr="18E3A7EE">
        <w:rPr>
          <w:rFonts w:ascii="Times New Roman" w:hAnsi="Times New Roman" w:cs="Times New Roman"/>
          <w:sz w:val="24"/>
          <w:szCs w:val="24"/>
        </w:rPr>
        <w:t xml:space="preserve"> removed so they are not double counted (e.g., subrecipients should not also be listed as Locations). MEP uses this information to communicate our National Network coverage area with stakeholders.</w:t>
      </w:r>
    </w:p>
    <w:p w:rsidR="18E3A7EE" w:rsidP="18E3A7EE" w14:paraId="6F9C978D" w14:textId="4BC9A1AA">
      <w:pPr>
        <w:keepLines/>
        <w:tabs>
          <w:tab w:val="left" w:pos="720"/>
        </w:tabs>
        <w:spacing w:before="60" w:after="60" w:line="240" w:lineRule="auto"/>
        <w:ind w:left="720"/>
        <w:rPr>
          <w:rFonts w:ascii="Times New Roman" w:hAnsi="Times New Roman" w:cs="Times New Roman"/>
          <w:sz w:val="24"/>
          <w:szCs w:val="24"/>
        </w:rPr>
      </w:pPr>
    </w:p>
    <w:p w:rsidR="009F4728" w:rsidRPr="009F4728" w:rsidP="009F4728" w14:paraId="76C7CF1A" w14:textId="77777777">
      <w:pPr>
        <w:keepNext/>
        <w:keepLines/>
        <w:numPr>
          <w:ilvl w:val="0"/>
          <w:numId w:val="5"/>
        </w:numPr>
        <w:tabs>
          <w:tab w:val="num" w:pos="720"/>
        </w:tabs>
        <w:spacing w:before="60" w:after="60" w:line="240" w:lineRule="auto"/>
        <w:ind w:left="720"/>
        <w:rPr>
          <w:rFonts w:ascii="Times New Roman" w:eastAsia="Times New Roman" w:hAnsi="Times New Roman" w:cs="Times New Roman"/>
          <w:b/>
          <w:sz w:val="24"/>
          <w:szCs w:val="20"/>
        </w:rPr>
      </w:pPr>
      <w:r w:rsidRPr="009F4728">
        <w:rPr>
          <w:rFonts w:ascii="Times New Roman" w:eastAsia="Times New Roman" w:hAnsi="Times New Roman" w:cs="Times New Roman"/>
          <w:b/>
          <w:sz w:val="24"/>
          <w:szCs w:val="20"/>
        </w:rPr>
        <w:t xml:space="preserve">Staff </w:t>
      </w:r>
    </w:p>
    <w:p w:rsidR="009F4728" w:rsidRPr="009F4728" w:rsidP="0042217F" w14:paraId="6A60FDE5" w14:textId="5B243A79">
      <w:pPr>
        <w:keepLines/>
        <w:spacing w:before="120" w:after="120" w:line="240" w:lineRule="auto"/>
        <w:ind w:left="720"/>
        <w:rPr>
          <w:rFonts w:ascii="Times New Roman" w:eastAsia="Times New Roman" w:hAnsi="Times New Roman" w:cs="Times New Roman"/>
          <w:sz w:val="24"/>
          <w:szCs w:val="24"/>
        </w:rPr>
      </w:pPr>
      <w:r w:rsidRPr="009F4728">
        <w:rPr>
          <w:rFonts w:ascii="Times New Roman" w:eastAsia="Times New Roman" w:hAnsi="Times New Roman" w:cs="Times New Roman"/>
          <w:sz w:val="24"/>
          <w:szCs w:val="24"/>
        </w:rPr>
        <w:t xml:space="preserve">The Staff listing provides the Center an easy-to-use and readily available mechanism for reporting on its active workforce.  The Staff listing is a compilation of center personnel, and Partners (Sub-recipient Agreements (SRAs), Third Party Contributors (TPC) and Third-party Providers (TPP) and includes address, phone number, email address, authentication information and roles.  This information is used to maintain access to MEIS and assign staff to awarded Funding Programs. </w:t>
      </w:r>
      <w:r w:rsidR="78B71EAF">
        <w:rPr>
          <w:rFonts w:ascii="Times New Roman" w:eastAsia="Times New Roman" w:hAnsi="Times New Roman" w:cs="Times New Roman"/>
          <w:sz w:val="24"/>
          <w:szCs w:val="24"/>
        </w:rPr>
        <w:t xml:space="preserve">Staff must first register at </w:t>
      </w:r>
      <w:hyperlink r:id="rId5" w:history="1">
        <w:r w:rsidRPr="00585D56" w:rsidR="78B71EAF">
          <w:rPr>
            <w:rStyle w:val="Hyperlink"/>
            <w:rFonts w:ascii="Times New Roman" w:eastAsia="Times New Roman" w:hAnsi="Times New Roman" w:cs="Times New Roman"/>
            <w:sz w:val="24"/>
            <w:szCs w:val="24"/>
          </w:rPr>
          <w:t>https://meis.nist.gov</w:t>
        </w:r>
      </w:hyperlink>
      <w:r w:rsidRPr="18E3A7EE" w:rsidR="0C29472B">
        <w:rPr>
          <w:rFonts w:ascii="Times New Roman" w:eastAsia="Times New Roman" w:hAnsi="Times New Roman" w:cs="Times New Roman"/>
          <w:sz w:val="24"/>
          <w:szCs w:val="24"/>
        </w:rPr>
        <w:t>, receive approval</w:t>
      </w:r>
      <w:r w:rsidR="0C29472B">
        <w:rPr>
          <w:rFonts w:ascii="Times New Roman" w:eastAsia="Times New Roman" w:hAnsi="Times New Roman" w:cs="Times New Roman"/>
          <w:sz w:val="24"/>
          <w:szCs w:val="24"/>
        </w:rPr>
        <w:t xml:space="preserve"> and authenticate using MS365 to access MEIS</w:t>
      </w:r>
      <w:r w:rsidR="78B71EAF">
        <w:rPr>
          <w:rFonts w:ascii="Times New Roman" w:eastAsia="Times New Roman" w:hAnsi="Times New Roman" w:cs="Times New Roman"/>
          <w:sz w:val="24"/>
          <w:szCs w:val="24"/>
        </w:rPr>
        <w:t>.</w:t>
      </w:r>
    </w:p>
    <w:p w:rsidR="009F4728" w:rsidRPr="009F4728" w:rsidP="009F4728" w14:paraId="25F9384C" w14:textId="77777777">
      <w:pPr>
        <w:numPr>
          <w:ilvl w:val="0"/>
          <w:numId w:val="7"/>
        </w:numPr>
        <w:spacing w:before="120" w:after="120" w:line="240" w:lineRule="auto"/>
        <w:rPr>
          <w:rFonts w:ascii="Times New Roman" w:eastAsia="Times New Roman" w:hAnsi="Times New Roman" w:cs="Times New Roman"/>
          <w:b/>
          <w:sz w:val="24"/>
          <w:szCs w:val="20"/>
        </w:rPr>
      </w:pPr>
      <w:r w:rsidRPr="009F4728">
        <w:rPr>
          <w:rFonts w:ascii="Times New Roman" w:eastAsia="Times New Roman" w:hAnsi="Times New Roman" w:cs="Times New Roman"/>
          <w:b/>
          <w:sz w:val="24"/>
          <w:szCs w:val="20"/>
        </w:rPr>
        <w:t>Contacts</w:t>
      </w:r>
    </w:p>
    <w:p w:rsidR="009F4728" w:rsidRPr="009F4728" w:rsidP="009F4728" w14:paraId="64F189FC" w14:textId="0C9A0653">
      <w:pPr>
        <w:keepLines/>
        <w:spacing w:before="120" w:after="120" w:line="240" w:lineRule="auto"/>
        <w:ind w:left="720"/>
        <w:rPr>
          <w:rFonts w:ascii="Times New Roman" w:eastAsia="Times New Roman" w:hAnsi="Times New Roman" w:cs="Times New Roman"/>
          <w:sz w:val="24"/>
          <w:szCs w:val="24"/>
        </w:rPr>
      </w:pPr>
      <w:r w:rsidRPr="18E3A7EE">
        <w:rPr>
          <w:rFonts w:ascii="Times New Roman" w:eastAsia="Times New Roman" w:hAnsi="Times New Roman" w:cs="Times New Roman"/>
          <w:sz w:val="24"/>
          <w:szCs w:val="24"/>
        </w:rPr>
        <w:t>Center Contacts information is a collection of Center staff designated by the Center to be notified when announcements via email need to be communicated to appropriate personnel within the National Network.  Example: Center Director, Reporting Contact and MEP Scouts.  The NIST MEP List Server pulls these distribution lists dynamically and utilizes NIST Office 365 to relay messages.</w:t>
      </w:r>
    </w:p>
    <w:p w:rsidR="009F4728" w:rsidRPr="009F4728" w:rsidP="009F4728" w14:paraId="2147623D" w14:textId="77777777">
      <w:pPr>
        <w:spacing w:after="0" w:line="240" w:lineRule="auto"/>
        <w:rPr>
          <w:rFonts w:ascii="Times New Roman" w:eastAsia="Times New Roman" w:hAnsi="Times New Roman" w:cs="Times New Roman"/>
          <w:sz w:val="20"/>
          <w:szCs w:val="20"/>
        </w:rPr>
      </w:pPr>
    </w:p>
    <w:p w:rsidR="009F4728" w:rsidRPr="009F4728" w:rsidP="009F4728" w14:paraId="4A9081E5" w14:textId="77777777">
      <w:pPr>
        <w:keepNext/>
        <w:keepLines/>
        <w:numPr>
          <w:ilvl w:val="0"/>
          <w:numId w:val="5"/>
        </w:numPr>
        <w:tabs>
          <w:tab w:val="num" w:pos="720"/>
        </w:tabs>
        <w:spacing w:before="60" w:after="60" w:line="240" w:lineRule="auto"/>
        <w:ind w:left="720"/>
        <w:rPr>
          <w:rFonts w:ascii="Times New Roman" w:eastAsia="Times New Roman" w:hAnsi="Times New Roman" w:cs="Times New Roman"/>
          <w:b/>
          <w:sz w:val="24"/>
          <w:szCs w:val="20"/>
        </w:rPr>
      </w:pPr>
      <w:r w:rsidRPr="009F4728">
        <w:rPr>
          <w:rFonts w:ascii="Times New Roman" w:eastAsia="Times New Roman" w:hAnsi="Times New Roman" w:cs="Times New Roman"/>
          <w:b/>
          <w:sz w:val="24"/>
          <w:szCs w:val="20"/>
        </w:rPr>
        <w:t>Clients (Client Information File (CIF))</w:t>
      </w:r>
    </w:p>
    <w:p w:rsidR="009F4728" w:rsidRPr="009F4728" w:rsidP="009F4728" w14:paraId="24D40FD3" w14:textId="5724974C">
      <w:pPr>
        <w:keepLines/>
        <w:spacing w:before="60" w:after="60" w:line="240" w:lineRule="auto"/>
        <w:ind w:left="720"/>
        <w:jc w:val="both"/>
        <w:rPr>
          <w:rFonts w:ascii="Times New Roman" w:eastAsia="Times New Roman" w:hAnsi="Times New Roman" w:cs="Arial"/>
          <w:sz w:val="24"/>
          <w:szCs w:val="24"/>
        </w:rPr>
      </w:pPr>
      <w:r w:rsidRPr="18E3A7EE">
        <w:rPr>
          <w:rFonts w:ascii="Times New Roman" w:eastAsia="Times New Roman" w:hAnsi="Times New Roman" w:cs="Arial"/>
          <w:sz w:val="24"/>
          <w:szCs w:val="24"/>
        </w:rPr>
        <w:t>NIST MEP collects Client information detailing client address, DUNS number, as well as primary and secondary contact information to conduct the NIST MEP Client Survey (OMB Control No. 0693-0021) measuring realized impacts</w:t>
      </w:r>
      <w:r w:rsidRPr="18E3A7EE" w:rsidR="3C325E6C">
        <w:rPr>
          <w:rFonts w:ascii="Times New Roman" w:eastAsia="Times New Roman" w:hAnsi="Times New Roman" w:cs="Arial"/>
          <w:sz w:val="24"/>
          <w:szCs w:val="24"/>
        </w:rPr>
        <w:t xml:space="preserve"> </w:t>
      </w:r>
      <w:r w:rsidRPr="18E3A7EE">
        <w:rPr>
          <w:rFonts w:ascii="Times New Roman" w:eastAsia="Times New Roman" w:hAnsi="Times New Roman" w:cs="Arial"/>
          <w:sz w:val="24"/>
          <w:szCs w:val="24"/>
        </w:rPr>
        <w:t>(sales,</w:t>
      </w:r>
      <w:r w:rsidRPr="18E3A7EE" w:rsidR="65ADCAAA">
        <w:rPr>
          <w:rFonts w:ascii="Times New Roman" w:eastAsia="Times New Roman" w:hAnsi="Times New Roman" w:cs="Arial"/>
          <w:sz w:val="24"/>
          <w:szCs w:val="24"/>
        </w:rPr>
        <w:t xml:space="preserve"> </w:t>
      </w:r>
      <w:r w:rsidRPr="18E3A7EE">
        <w:rPr>
          <w:rFonts w:ascii="Times New Roman" w:eastAsia="Times New Roman" w:hAnsi="Times New Roman" w:cs="Arial"/>
          <w:sz w:val="24"/>
          <w:szCs w:val="24"/>
        </w:rPr>
        <w:t>investment, employment, cost savings, etc.) of services to our clients. Customer satisfaction is also measured using the Net Promoter Score</w:t>
      </w:r>
      <w:r w:rsidRPr="18E3A7EE">
        <w:rPr>
          <w:rFonts w:ascii="Times New Roman" w:eastAsia="Times New Roman" w:hAnsi="Times New Roman" w:cs="Times New Roman"/>
          <w:sz w:val="24"/>
          <w:szCs w:val="24"/>
        </w:rPr>
        <w:t>™</w:t>
      </w:r>
      <w:r w:rsidRPr="18E3A7EE">
        <w:rPr>
          <w:rFonts w:ascii="Times New Roman" w:eastAsia="Times New Roman" w:hAnsi="Times New Roman" w:cs="Arial"/>
          <w:sz w:val="24"/>
          <w:szCs w:val="24"/>
        </w:rPr>
        <w:t xml:space="preserve">. Surveys are conducted six months after the completion of the project, unless a project is submitted for a repeat client that is already in the survey cycle. Client information may also be used for other purposes such as data analysis and research related to market understanding, industry information, performance management and the coordination of National Network activities.  </w:t>
      </w:r>
    </w:p>
    <w:p w:rsidR="009F4728" w:rsidRPr="009F4728" w:rsidP="009F4728" w14:paraId="766FDF20" w14:textId="77777777">
      <w:pPr>
        <w:keepNext/>
        <w:keepLines/>
        <w:tabs>
          <w:tab w:val="num" w:pos="720"/>
        </w:tabs>
        <w:spacing w:before="60" w:after="60" w:line="240" w:lineRule="auto"/>
        <w:ind w:left="720"/>
        <w:rPr>
          <w:rFonts w:ascii="Times New Roman" w:eastAsia="Times New Roman" w:hAnsi="Times New Roman" w:cs="Times New Roman"/>
          <w:sz w:val="24"/>
          <w:szCs w:val="20"/>
        </w:rPr>
      </w:pPr>
    </w:p>
    <w:p w:rsidR="009F4728" w:rsidRPr="009F4728" w:rsidP="009F4728" w14:paraId="3CCFC7C9" w14:textId="77777777">
      <w:pPr>
        <w:keepNext/>
        <w:keepLines/>
        <w:numPr>
          <w:ilvl w:val="0"/>
          <w:numId w:val="5"/>
        </w:numPr>
        <w:tabs>
          <w:tab w:val="num" w:pos="720"/>
        </w:tabs>
        <w:spacing w:before="60" w:after="60" w:line="240" w:lineRule="auto"/>
        <w:ind w:left="720"/>
        <w:rPr>
          <w:rFonts w:ascii="Times New Roman" w:eastAsia="Times New Roman" w:hAnsi="Times New Roman" w:cs="Times New Roman"/>
          <w:b/>
          <w:sz w:val="24"/>
          <w:szCs w:val="20"/>
        </w:rPr>
      </w:pPr>
      <w:r w:rsidRPr="009F4728">
        <w:rPr>
          <w:rFonts w:ascii="Times New Roman" w:eastAsia="Times New Roman" w:hAnsi="Times New Roman" w:cs="Times New Roman"/>
          <w:b/>
          <w:sz w:val="24"/>
          <w:szCs w:val="20"/>
        </w:rPr>
        <w:t>Projects and Events (Project Information File (PIF))</w:t>
      </w:r>
    </w:p>
    <w:p w:rsidR="009F4728" w:rsidRPr="009F4728" w:rsidP="00C34A7C" w14:paraId="0A3038EC" w14:textId="4721D31D">
      <w:pPr>
        <w:spacing w:after="0" w:line="240" w:lineRule="auto"/>
        <w:ind w:left="720"/>
        <w:rPr>
          <w:rFonts w:ascii="Times New Roman" w:eastAsia="Times New Roman" w:hAnsi="Times New Roman" w:cs="Arial"/>
          <w:sz w:val="24"/>
          <w:szCs w:val="24"/>
        </w:rPr>
      </w:pPr>
      <w:r w:rsidRPr="18E3A7EE">
        <w:rPr>
          <w:rFonts w:ascii="Times New Roman" w:eastAsia="Times New Roman" w:hAnsi="Times New Roman" w:cs="Arial"/>
          <w:sz w:val="24"/>
          <w:szCs w:val="24"/>
        </w:rPr>
        <w:t xml:space="preserve">NIST MEP collects Project/Event information describing the services provided including title, description, substance code, hours, value, </w:t>
      </w:r>
      <w:r w:rsidRPr="18E3A7EE" w:rsidR="7EABCC79">
        <w:rPr>
          <w:rFonts w:ascii="Times New Roman" w:eastAsia="Times New Roman" w:hAnsi="Times New Roman" w:cs="Arial"/>
          <w:sz w:val="24"/>
          <w:szCs w:val="24"/>
        </w:rPr>
        <w:t>delivery type</w:t>
      </w:r>
      <w:r w:rsidRPr="18E3A7EE">
        <w:rPr>
          <w:rFonts w:ascii="Times New Roman" w:eastAsia="Times New Roman" w:hAnsi="Times New Roman" w:cs="Arial"/>
          <w:sz w:val="24"/>
          <w:szCs w:val="24"/>
        </w:rPr>
        <w:t xml:space="preserve"> and key staff is collected to conduct the NIST MEP Client Survey (OMB Control No. 0693-0021) measuring the realized impacts (sales, investment, employment, cost savings, etc.) of services to our clients. Customer satisfaction is also measured using the Net Promoter Score</w:t>
      </w:r>
      <w:r w:rsidRPr="18E3A7EE">
        <w:rPr>
          <w:rFonts w:ascii="Times New Roman" w:eastAsia="Times New Roman" w:hAnsi="Times New Roman" w:cs="Times New Roman"/>
          <w:sz w:val="20"/>
          <w:szCs w:val="20"/>
        </w:rPr>
        <w:t xml:space="preserve">™.  </w:t>
      </w:r>
      <w:r w:rsidRPr="18E3A7EE">
        <w:rPr>
          <w:rFonts w:ascii="Times New Roman" w:eastAsia="Times New Roman" w:hAnsi="Times New Roman" w:cs="Arial"/>
          <w:sz w:val="24"/>
          <w:szCs w:val="24"/>
        </w:rPr>
        <w:t xml:space="preserve">Surveys are conducted six months after the completion of the project, unless a project is submitted for a repeat client that is already in the survey cycle. All projects and events reported to NIST MEP will be </w:t>
      </w:r>
      <w:r w:rsidRPr="18E3A7EE" w:rsidR="4F7ECAF0">
        <w:rPr>
          <w:rFonts w:ascii="Times New Roman" w:eastAsia="Times New Roman" w:hAnsi="Times New Roman" w:cs="Arial"/>
          <w:sz w:val="24"/>
          <w:szCs w:val="24"/>
        </w:rPr>
        <w:t>surveyed</w:t>
      </w:r>
      <w:r w:rsidRPr="18E3A7EE" w:rsidR="720A9047">
        <w:rPr>
          <w:rFonts w:ascii="Times New Roman" w:eastAsia="Times New Roman" w:hAnsi="Times New Roman" w:cs="Arial"/>
          <w:sz w:val="24"/>
          <w:szCs w:val="24"/>
        </w:rPr>
        <w:t xml:space="preserve">, </w:t>
      </w:r>
      <w:r w:rsidRPr="18E3A7EE" w:rsidR="720A9047">
        <w:rPr>
          <w:rFonts w:ascii="Times New Roman" w:eastAsia="Times New Roman" w:hAnsi="Times New Roman" w:cs="Arial"/>
          <w:sz w:val="24"/>
          <w:szCs w:val="24"/>
        </w:rPr>
        <w:t xml:space="preserve">with the </w:t>
      </w:r>
      <w:r w:rsidRPr="18E3A7EE" w:rsidR="35B73652">
        <w:rPr>
          <w:rFonts w:ascii="Times New Roman" w:eastAsia="Times New Roman" w:hAnsi="Times New Roman" w:cs="Arial"/>
          <w:sz w:val="24"/>
          <w:szCs w:val="24"/>
        </w:rPr>
        <w:t>except</w:t>
      </w:r>
      <w:r w:rsidRPr="18E3A7EE" w:rsidR="372F841D">
        <w:rPr>
          <w:rFonts w:ascii="Times New Roman" w:eastAsia="Times New Roman" w:hAnsi="Times New Roman" w:cs="Arial"/>
          <w:sz w:val="24"/>
          <w:szCs w:val="24"/>
        </w:rPr>
        <w:t>ion of</w:t>
      </w:r>
      <w:r w:rsidRPr="18E3A7EE" w:rsidR="38B719DB">
        <w:rPr>
          <w:rFonts w:ascii="Times New Roman" w:eastAsia="Times New Roman" w:hAnsi="Times New Roman" w:cs="Arial"/>
          <w:sz w:val="24"/>
          <w:szCs w:val="24"/>
        </w:rPr>
        <w:t xml:space="preserve"> Light Interaction projects</w:t>
      </w:r>
      <w:r w:rsidRPr="18E3A7EE" w:rsidR="2A9957DC">
        <w:rPr>
          <w:rFonts w:ascii="Times New Roman" w:eastAsia="Times New Roman" w:hAnsi="Times New Roman" w:cs="Arial"/>
          <w:sz w:val="24"/>
          <w:szCs w:val="24"/>
        </w:rPr>
        <w:t>, an interaction with a client that meets the MEP DOM (definition of manufacturing) and provides a transfer of value that may or may not rise to the level of a surveyable project. Project</w:t>
      </w:r>
      <w:r w:rsidRPr="18E3A7EE">
        <w:rPr>
          <w:rFonts w:ascii="Times New Roman" w:eastAsia="Times New Roman" w:hAnsi="Times New Roman" w:cs="Arial"/>
          <w:sz w:val="24"/>
          <w:szCs w:val="24"/>
        </w:rPr>
        <w:t xml:space="preserve"> information may also be used for other purposes such as data analysis and research related to market understanding, industry information, performance management and the coordination of National Network activities.</w:t>
      </w:r>
    </w:p>
    <w:p w:rsidR="009F4728" w:rsidRPr="009F4728" w:rsidP="009F4728" w14:paraId="77047379" w14:textId="77777777">
      <w:pPr>
        <w:keepNext/>
        <w:keepLines/>
        <w:tabs>
          <w:tab w:val="num" w:pos="720"/>
        </w:tabs>
        <w:spacing w:before="60" w:after="60" w:line="240" w:lineRule="auto"/>
        <w:ind w:left="720" w:hanging="360"/>
        <w:rPr>
          <w:rFonts w:ascii="Times New Roman" w:eastAsia="Times New Roman" w:hAnsi="Times New Roman" w:cs="Arial"/>
          <w:sz w:val="24"/>
          <w:szCs w:val="20"/>
        </w:rPr>
      </w:pPr>
    </w:p>
    <w:p w:rsidR="009F4728" w:rsidRPr="009F4728" w:rsidP="009F4728" w14:paraId="00CEDC93" w14:textId="77777777">
      <w:pPr>
        <w:keepNext/>
        <w:keepLines/>
        <w:numPr>
          <w:ilvl w:val="0"/>
          <w:numId w:val="5"/>
        </w:numPr>
        <w:tabs>
          <w:tab w:val="num" w:pos="720"/>
        </w:tabs>
        <w:spacing w:before="60" w:after="60" w:line="240" w:lineRule="auto"/>
        <w:ind w:left="720"/>
        <w:rPr>
          <w:rFonts w:ascii="Times New Roman" w:eastAsia="Times New Roman" w:hAnsi="Times New Roman" w:cs="Times New Roman"/>
          <w:b/>
          <w:sz w:val="24"/>
          <w:szCs w:val="20"/>
        </w:rPr>
      </w:pPr>
      <w:r w:rsidRPr="009F4728">
        <w:rPr>
          <w:rFonts w:ascii="Times New Roman" w:eastAsia="Times New Roman" w:hAnsi="Times New Roman" w:cs="Times New Roman"/>
          <w:b/>
          <w:sz w:val="24"/>
          <w:szCs w:val="20"/>
        </w:rPr>
        <w:t>Progress Data</w:t>
      </w:r>
    </w:p>
    <w:p w:rsidR="009F4728" w:rsidRPr="009F4728" w:rsidP="009F4728" w14:paraId="1AF0B15F" w14:textId="216E7D36">
      <w:pPr>
        <w:spacing w:before="120" w:after="120" w:line="240" w:lineRule="auto"/>
        <w:ind w:left="720"/>
        <w:rPr>
          <w:rFonts w:ascii="Times New Roman" w:eastAsia="Times New Roman" w:hAnsi="Times New Roman" w:cs="Times New Roman"/>
          <w:sz w:val="24"/>
          <w:szCs w:val="24"/>
        </w:rPr>
      </w:pPr>
      <w:r w:rsidRPr="18E3A7EE">
        <w:rPr>
          <w:rFonts w:ascii="Times New Roman" w:eastAsia="Times New Roman" w:hAnsi="Times New Roman" w:cs="Times New Roman"/>
          <w:sz w:val="24"/>
          <w:szCs w:val="24"/>
        </w:rPr>
        <w:t xml:space="preserve">The Progress Data reporting element is used collect quantifiable data for the award including Center full time equivalents (FTEs) for Management, Technical, Sales, and </w:t>
      </w:r>
      <w:r w:rsidRPr="18E3A7EE" w:rsidR="6AA635CD">
        <w:rPr>
          <w:rFonts w:ascii="Times New Roman" w:eastAsia="Times New Roman" w:hAnsi="Times New Roman" w:cs="Times New Roman"/>
          <w:sz w:val="24"/>
          <w:szCs w:val="24"/>
        </w:rPr>
        <w:t>o</w:t>
      </w:r>
      <w:r w:rsidRPr="18E3A7EE">
        <w:rPr>
          <w:rFonts w:ascii="Times New Roman" w:eastAsia="Times New Roman" w:hAnsi="Times New Roman" w:cs="Times New Roman"/>
          <w:sz w:val="24"/>
          <w:szCs w:val="24"/>
        </w:rPr>
        <w:t xml:space="preserve">ther categories.  The total number of unique Small to medium-sized Manufacturing Establishments (SMEs) served for the past 12 months is also collected for reporting to stakeholders.  The Progress Data is used by NIST MEP to generate standard sets of reports that will be used during Center Annual and Panel Reviews as part of the process to monitor Centers’ performance. </w:t>
      </w:r>
      <w:r w:rsidRPr="18E3A7EE" w:rsidR="1A34F9F0">
        <w:rPr>
          <w:rFonts w:ascii="Times New Roman" w:eastAsia="Times New Roman" w:hAnsi="Times New Roman" w:cs="Times New Roman"/>
          <w:sz w:val="24"/>
          <w:szCs w:val="24"/>
        </w:rPr>
        <w:t xml:space="preserve">NIST </w:t>
      </w:r>
      <w:r w:rsidRPr="18E3A7EE">
        <w:rPr>
          <w:rFonts w:ascii="Times New Roman" w:eastAsia="Times New Roman" w:hAnsi="Times New Roman" w:cs="Times New Roman"/>
          <w:sz w:val="24"/>
          <w:szCs w:val="24"/>
        </w:rPr>
        <w:t>MEP use</w:t>
      </w:r>
      <w:r w:rsidRPr="18E3A7EE" w:rsidR="1A34F9F0">
        <w:rPr>
          <w:rFonts w:ascii="Times New Roman" w:eastAsia="Times New Roman" w:hAnsi="Times New Roman" w:cs="Times New Roman"/>
          <w:sz w:val="24"/>
          <w:szCs w:val="24"/>
        </w:rPr>
        <w:t>s</w:t>
      </w:r>
      <w:r w:rsidRPr="18E3A7EE">
        <w:rPr>
          <w:rFonts w:ascii="Times New Roman" w:eastAsia="Times New Roman" w:hAnsi="Times New Roman" w:cs="Times New Roman"/>
          <w:sz w:val="24"/>
          <w:szCs w:val="24"/>
        </w:rPr>
        <w:t xml:space="preserve"> this information to monitor Center capacity utilization based on resources.</w:t>
      </w:r>
    </w:p>
    <w:p w:rsidR="009F4728" w:rsidRPr="009F4728" w:rsidP="009F4728" w14:paraId="1ED1454F" w14:textId="77777777">
      <w:pPr>
        <w:keepNext/>
        <w:keepLines/>
        <w:tabs>
          <w:tab w:val="num" w:pos="720"/>
        </w:tabs>
        <w:spacing w:before="60" w:after="60" w:line="240" w:lineRule="auto"/>
        <w:ind w:left="720"/>
        <w:rPr>
          <w:rFonts w:ascii="Times New Roman" w:eastAsia="Times New Roman" w:hAnsi="Times New Roman" w:cs="Times New Roman"/>
          <w:sz w:val="24"/>
          <w:szCs w:val="20"/>
        </w:rPr>
      </w:pPr>
    </w:p>
    <w:p w:rsidR="009F4728" w:rsidRPr="009F4728" w:rsidP="009F4728" w14:paraId="5D5CA4BA" w14:textId="77777777">
      <w:pPr>
        <w:keepNext/>
        <w:keepLines/>
        <w:numPr>
          <w:ilvl w:val="0"/>
          <w:numId w:val="5"/>
        </w:numPr>
        <w:tabs>
          <w:tab w:val="num" w:pos="720"/>
        </w:tabs>
        <w:spacing w:before="60" w:after="60" w:line="240" w:lineRule="auto"/>
        <w:ind w:left="720"/>
        <w:rPr>
          <w:rFonts w:ascii="Times New Roman" w:eastAsia="Times New Roman" w:hAnsi="Times New Roman" w:cs="Times New Roman"/>
          <w:b/>
          <w:sz w:val="24"/>
          <w:szCs w:val="20"/>
        </w:rPr>
      </w:pPr>
      <w:r w:rsidRPr="009F4728">
        <w:rPr>
          <w:rFonts w:ascii="Times New Roman" w:eastAsia="Times New Roman" w:hAnsi="Times New Roman" w:cs="Times New Roman"/>
          <w:b/>
          <w:sz w:val="24"/>
          <w:szCs w:val="20"/>
        </w:rPr>
        <w:t xml:space="preserve">Partners </w:t>
      </w:r>
    </w:p>
    <w:p w:rsidR="009F4728" w:rsidRPr="009F4728" w:rsidP="009F4728" w14:paraId="46285E88" w14:textId="37783822">
      <w:pPr>
        <w:keepLines/>
        <w:spacing w:before="120" w:after="120" w:line="240" w:lineRule="auto"/>
        <w:ind w:left="720"/>
        <w:rPr>
          <w:rFonts w:ascii="Times New Roman" w:eastAsia="Times New Roman" w:hAnsi="Times New Roman" w:cs="Times New Roman"/>
          <w:sz w:val="24"/>
          <w:szCs w:val="24"/>
        </w:rPr>
      </w:pPr>
      <w:r w:rsidRPr="18E3A7EE">
        <w:rPr>
          <w:rFonts w:ascii="Times New Roman" w:eastAsia="Times New Roman" w:hAnsi="Times New Roman" w:cs="Times New Roman"/>
          <w:sz w:val="24"/>
          <w:szCs w:val="24"/>
        </w:rPr>
        <w:t>The Partner submission provides the Center a readily available mechanism for reporting on its formal and informal relationships with other organizations.  This information is used to show that MEP Centers are working with partner organizations to deliver the best possible services and products to its clients through formal and informal agreements. The type of support (deliver services, marketing, referrals, office space, etc.) provided by the Partner is also collected.  NIST MEP uses this information to inform DOC, NIST, Centers, and Congress about the external resources that contribute to the success of the MEP program.</w:t>
      </w:r>
      <w:r w:rsidRPr="18E3A7EE" w:rsidR="25E4B41C">
        <w:rPr>
          <w:rFonts w:ascii="Times New Roman" w:eastAsia="Times New Roman" w:hAnsi="Times New Roman" w:cs="Times New Roman"/>
          <w:sz w:val="24"/>
          <w:szCs w:val="24"/>
        </w:rPr>
        <w:t xml:space="preserve"> It is also used to better understand how MEP Centers interact with the local manufacturing support ecosystem. </w:t>
      </w:r>
      <w:r w:rsidRPr="18E3A7EE">
        <w:rPr>
          <w:rFonts w:ascii="Times New Roman" w:eastAsia="Times New Roman" w:hAnsi="Times New Roman" w:cs="Times New Roman"/>
          <w:sz w:val="24"/>
          <w:szCs w:val="24"/>
        </w:rPr>
        <w:t xml:space="preserve">   </w:t>
      </w:r>
    </w:p>
    <w:p w:rsidR="009F4728" w:rsidRPr="009F4728" w:rsidP="009F4728" w14:paraId="15BF593B" w14:textId="77777777">
      <w:pPr>
        <w:keepLines/>
        <w:numPr>
          <w:ilvl w:val="0"/>
          <w:numId w:val="7"/>
        </w:numPr>
        <w:spacing w:before="120" w:after="120" w:line="240" w:lineRule="auto"/>
        <w:rPr>
          <w:rFonts w:ascii="Times New Roman" w:eastAsia="Times New Roman" w:hAnsi="Times New Roman" w:cs="Times New Roman"/>
          <w:b/>
          <w:sz w:val="24"/>
          <w:szCs w:val="20"/>
        </w:rPr>
      </w:pPr>
      <w:r w:rsidRPr="009F4728">
        <w:rPr>
          <w:rFonts w:ascii="Times New Roman" w:eastAsia="Times New Roman" w:hAnsi="Times New Roman" w:cs="Times New Roman"/>
          <w:b/>
          <w:sz w:val="24"/>
          <w:szCs w:val="20"/>
        </w:rPr>
        <w:t>Board of Directors</w:t>
      </w:r>
    </w:p>
    <w:p w:rsidR="009F4728" w:rsidRPr="009F4728" w:rsidP="009F4728" w14:paraId="68CEED65" w14:textId="285CA77A">
      <w:pPr>
        <w:spacing w:before="120" w:after="120" w:line="240" w:lineRule="auto"/>
        <w:ind w:left="720"/>
        <w:rPr>
          <w:rFonts w:ascii="Times New Roman" w:eastAsia="Times New Roman" w:hAnsi="Times New Roman" w:cs="Times New Roman"/>
          <w:sz w:val="24"/>
          <w:szCs w:val="24"/>
        </w:rPr>
      </w:pPr>
      <w:r w:rsidRPr="18E3A7EE">
        <w:rPr>
          <w:rFonts w:ascii="Times New Roman" w:eastAsia="Times New Roman" w:hAnsi="Times New Roman" w:cs="Times New Roman"/>
          <w:sz w:val="24"/>
          <w:szCs w:val="24"/>
        </w:rPr>
        <w:t>Center Boards are groups of members that provide advisory and/or fiduciary oversight to the Center.  As part of the Board submission the Board By-Laws are a required document to be submitted by the Center.  Center Boards are required to have an appropriate representation of small/medium-sized manufacturers, higher education staff, and state/local government officials as described in the MEP Terms and Conditions.  The Board Member information collected includes name, position, tenure, chairman and small manufacturer status.  NIST MEP use</w:t>
      </w:r>
      <w:r w:rsidRPr="18E3A7EE" w:rsidR="3D25C19B">
        <w:rPr>
          <w:rFonts w:ascii="Times New Roman" w:eastAsia="Times New Roman" w:hAnsi="Times New Roman" w:cs="Times New Roman"/>
          <w:sz w:val="24"/>
          <w:szCs w:val="24"/>
        </w:rPr>
        <w:t>s</w:t>
      </w:r>
      <w:r w:rsidRPr="18E3A7EE">
        <w:rPr>
          <w:rFonts w:ascii="Times New Roman" w:eastAsia="Times New Roman" w:hAnsi="Times New Roman" w:cs="Times New Roman"/>
          <w:sz w:val="24"/>
          <w:szCs w:val="24"/>
        </w:rPr>
        <w:t xml:space="preserve"> this information to communicate with the Center Board members and to ensure the makeup of the board is appropriate to the oversight needs of the Center.</w:t>
      </w:r>
    </w:p>
    <w:p w:rsidR="009F4728" w:rsidRPr="009F4728" w:rsidP="009F4728" w14:paraId="65762809" w14:textId="77777777">
      <w:pPr>
        <w:keepNext/>
        <w:keepLines/>
        <w:numPr>
          <w:ilvl w:val="0"/>
          <w:numId w:val="5"/>
        </w:numPr>
        <w:tabs>
          <w:tab w:val="num" w:pos="720"/>
        </w:tabs>
        <w:spacing w:before="60" w:after="60" w:line="240" w:lineRule="auto"/>
        <w:ind w:left="720"/>
        <w:rPr>
          <w:rFonts w:ascii="Times New Roman" w:eastAsia="Times New Roman" w:hAnsi="Times New Roman" w:cs="Times New Roman"/>
          <w:b/>
          <w:sz w:val="24"/>
          <w:szCs w:val="20"/>
        </w:rPr>
      </w:pPr>
      <w:r w:rsidRPr="009F4728">
        <w:rPr>
          <w:rFonts w:ascii="Times New Roman" w:eastAsia="Times New Roman" w:hAnsi="Times New Roman" w:cs="Times New Roman"/>
          <w:b/>
          <w:sz w:val="24"/>
          <w:szCs w:val="20"/>
        </w:rPr>
        <w:t>State Funding Partners</w:t>
      </w:r>
    </w:p>
    <w:p w:rsidR="009F4728" w:rsidRPr="009F4728" w:rsidP="009F4728" w14:paraId="00EAD424" w14:textId="77777777">
      <w:pPr>
        <w:spacing w:before="120" w:after="120" w:line="240" w:lineRule="auto"/>
        <w:ind w:left="720"/>
        <w:rPr>
          <w:rFonts w:ascii="Times New Roman" w:eastAsia="Times New Roman" w:hAnsi="Times New Roman" w:cs="Times New Roman"/>
          <w:sz w:val="24"/>
          <w:szCs w:val="20"/>
        </w:rPr>
      </w:pPr>
      <w:r w:rsidRPr="009F4728">
        <w:rPr>
          <w:rFonts w:ascii="Times New Roman" w:eastAsia="Times New Roman" w:hAnsi="Times New Roman" w:cs="Times New Roman"/>
          <w:sz w:val="24"/>
          <w:szCs w:val="20"/>
        </w:rPr>
        <w:t>State Funding Partners entries are intended to provide the Center a readily available mechanism for reporting on its relationships with State and Local Government Officials.  State Funding Partners are the primary funding decision officials for the program within the state or local government for the Center.  A State Funding Partner is directly associated with a Partner.</w:t>
      </w:r>
    </w:p>
    <w:p w:rsidR="009F4728" w:rsidRPr="009F4728" w:rsidP="009F4728" w14:paraId="4BD907A6" w14:textId="77777777">
      <w:pPr>
        <w:keepNext/>
        <w:keepLines/>
        <w:numPr>
          <w:ilvl w:val="0"/>
          <w:numId w:val="5"/>
        </w:numPr>
        <w:tabs>
          <w:tab w:val="num" w:pos="720"/>
        </w:tabs>
        <w:spacing w:before="60" w:after="60" w:line="240" w:lineRule="auto"/>
        <w:ind w:left="720"/>
        <w:rPr>
          <w:rFonts w:ascii="Times New Roman" w:eastAsia="Times New Roman" w:hAnsi="Times New Roman" w:cs="Times New Roman"/>
          <w:b/>
          <w:sz w:val="24"/>
          <w:szCs w:val="20"/>
        </w:rPr>
      </w:pPr>
      <w:r w:rsidRPr="009F4728">
        <w:rPr>
          <w:rFonts w:ascii="Times New Roman" w:eastAsia="Times New Roman" w:hAnsi="Times New Roman" w:cs="Times New Roman"/>
          <w:b/>
          <w:sz w:val="24"/>
          <w:szCs w:val="20"/>
        </w:rPr>
        <w:t>Success Stories</w:t>
      </w:r>
    </w:p>
    <w:p w:rsidR="009F4728" w:rsidRPr="009F4728" w:rsidP="009F4728" w14:paraId="60074957" w14:textId="5BD2D7F1">
      <w:pPr>
        <w:spacing w:before="120" w:after="120" w:line="240" w:lineRule="auto"/>
        <w:ind w:left="720"/>
        <w:rPr>
          <w:rFonts w:ascii="Times New Roman" w:eastAsia="Times New Roman" w:hAnsi="Times New Roman" w:cs="Times New Roman"/>
          <w:sz w:val="24"/>
          <w:szCs w:val="24"/>
        </w:rPr>
      </w:pPr>
      <w:r w:rsidRPr="18E3A7EE">
        <w:rPr>
          <w:rFonts w:ascii="Times New Roman" w:eastAsia="Times New Roman" w:hAnsi="Times New Roman" w:cs="Times New Roman"/>
          <w:sz w:val="24"/>
          <w:szCs w:val="24"/>
        </w:rPr>
        <w:t>Success Stories are an effective way to share experiences between NIST MEP, the Centers and Client Manufacturing Establishments (CMEs).  Success Stories communicate the value of MEP’s services to stakeholders and potential clients</w:t>
      </w:r>
      <w:r w:rsidRPr="18E3A7EE" w:rsidR="409CD63C">
        <w:rPr>
          <w:rFonts w:ascii="Times New Roman" w:eastAsia="Times New Roman" w:hAnsi="Times New Roman" w:cs="Times New Roman"/>
          <w:sz w:val="24"/>
          <w:szCs w:val="24"/>
        </w:rPr>
        <w:t xml:space="preserve"> and are an indicator of how successful MEP services are. </w:t>
      </w:r>
      <w:r w:rsidRPr="18E3A7EE">
        <w:rPr>
          <w:rFonts w:ascii="Times New Roman" w:eastAsia="Times New Roman" w:hAnsi="Times New Roman" w:cs="Times New Roman"/>
          <w:sz w:val="24"/>
          <w:szCs w:val="24"/>
        </w:rPr>
        <w:t xml:space="preserve">  Centers select stories that best describe the value and quality of their services to CMEs.  Success Stories are used as part of presentations for the NIST MEP budgeting process and demonstrate to Congress and the public how the MEP program operates.  Additionally, NIST MEP creates promotional materials using Success Stories that best describe the value and quality of their services to potential clients.  Centers must submit one success story per quarter. </w:t>
      </w:r>
      <w:r w:rsidRPr="18E3A7EE" w:rsidR="1B464F6A">
        <w:rPr>
          <w:rFonts w:ascii="Times New Roman" w:eastAsia="Times New Roman" w:hAnsi="Times New Roman" w:cs="Times New Roman"/>
          <w:sz w:val="24"/>
          <w:szCs w:val="24"/>
        </w:rPr>
        <w:t xml:space="preserve">NIST MEP and MEP Centers also work together to showcase </w:t>
      </w:r>
      <w:r w:rsidRPr="18E3A7EE" w:rsidR="64AF115C">
        <w:rPr>
          <w:rFonts w:ascii="Times New Roman" w:eastAsia="Times New Roman" w:hAnsi="Times New Roman" w:cs="Times New Roman"/>
          <w:sz w:val="24"/>
          <w:szCs w:val="24"/>
        </w:rPr>
        <w:t>Success Stories</w:t>
      </w:r>
      <w:r w:rsidRPr="18E3A7EE" w:rsidR="472A0037">
        <w:rPr>
          <w:rFonts w:ascii="Times New Roman" w:eastAsia="Times New Roman" w:hAnsi="Times New Roman" w:cs="Times New Roman"/>
          <w:sz w:val="24"/>
          <w:szCs w:val="24"/>
        </w:rPr>
        <w:t xml:space="preserve">, which makes them </w:t>
      </w:r>
      <w:r w:rsidRPr="18E3A7EE" w:rsidR="673E7E29">
        <w:rPr>
          <w:rFonts w:ascii="Times New Roman" w:eastAsia="Times New Roman" w:hAnsi="Times New Roman" w:cs="Times New Roman"/>
          <w:sz w:val="24"/>
          <w:szCs w:val="24"/>
        </w:rPr>
        <w:t>available on the NIST MEP public website</w:t>
      </w:r>
      <w:r w:rsidRPr="18E3A7EE" w:rsidR="472A0037">
        <w:rPr>
          <w:rFonts w:ascii="Times New Roman" w:eastAsia="Times New Roman" w:hAnsi="Times New Roman" w:cs="Times New Roman"/>
          <w:sz w:val="24"/>
          <w:szCs w:val="24"/>
        </w:rPr>
        <w:t>.</w:t>
      </w:r>
      <w:r w:rsidRPr="18E3A7EE">
        <w:rPr>
          <w:rFonts w:ascii="Times New Roman" w:eastAsia="Times New Roman" w:hAnsi="Times New Roman" w:cs="Times New Roman"/>
          <w:sz w:val="24"/>
          <w:szCs w:val="24"/>
        </w:rPr>
        <w:t xml:space="preserve"> </w:t>
      </w:r>
    </w:p>
    <w:p w:rsidR="00D67239" w:rsidP="009F4728" w14:paraId="775A6FB5" w14:textId="77777777">
      <w:pPr>
        <w:spacing w:before="120" w:after="120" w:line="240" w:lineRule="auto"/>
        <w:rPr>
          <w:rFonts w:ascii="Times New Roman" w:eastAsia="Times New Roman" w:hAnsi="Times New Roman" w:cs="Times New Roman"/>
          <w:b/>
          <w:sz w:val="24"/>
          <w:szCs w:val="24"/>
          <w:u w:val="single"/>
        </w:rPr>
      </w:pPr>
    </w:p>
    <w:p w:rsidR="002106FC" w:rsidP="009F4728" w14:paraId="0A44527F" w14:textId="77777777">
      <w:pPr>
        <w:spacing w:before="120" w:after="120" w:line="240" w:lineRule="auto"/>
        <w:rPr>
          <w:rFonts w:ascii="Times New Roman" w:eastAsia="Times New Roman" w:hAnsi="Times New Roman" w:cs="Times New Roman"/>
          <w:b/>
          <w:sz w:val="24"/>
          <w:szCs w:val="24"/>
          <w:u w:val="single"/>
        </w:rPr>
      </w:pPr>
    </w:p>
    <w:p w:rsidR="002106FC" w:rsidP="009F4728" w14:paraId="594CFB41" w14:textId="77777777">
      <w:pPr>
        <w:spacing w:before="120" w:after="120" w:line="240" w:lineRule="auto"/>
        <w:rPr>
          <w:rFonts w:ascii="Times New Roman" w:eastAsia="Times New Roman" w:hAnsi="Times New Roman" w:cs="Times New Roman"/>
          <w:b/>
          <w:sz w:val="24"/>
          <w:szCs w:val="24"/>
          <w:u w:val="single"/>
        </w:rPr>
      </w:pPr>
    </w:p>
    <w:p w:rsidR="009F4728" w:rsidRPr="009F4728" w:rsidP="009F4728" w14:paraId="12957257" w14:textId="5134F2FB">
      <w:pPr>
        <w:spacing w:before="120" w:after="120" w:line="240" w:lineRule="auto"/>
        <w:rPr>
          <w:rFonts w:ascii="Times New Roman" w:eastAsia="Times New Roman" w:hAnsi="Times New Roman" w:cs="Times New Roman"/>
          <w:b/>
          <w:sz w:val="24"/>
          <w:szCs w:val="24"/>
          <w:u w:val="single"/>
        </w:rPr>
      </w:pPr>
      <w:r w:rsidRPr="009F4728">
        <w:rPr>
          <w:rFonts w:ascii="Times New Roman" w:eastAsia="Times New Roman" w:hAnsi="Times New Roman" w:cs="Times New Roman"/>
          <w:b/>
          <w:sz w:val="24"/>
          <w:szCs w:val="24"/>
          <w:u w:val="single"/>
        </w:rPr>
        <w:t>Semi-Annual Collection</w:t>
      </w:r>
    </w:p>
    <w:p w:rsidR="009F4728" w:rsidRPr="009F4728" w:rsidP="009F4728" w14:paraId="0A501E05" w14:textId="77777777">
      <w:pPr>
        <w:numPr>
          <w:ilvl w:val="0"/>
          <w:numId w:val="8"/>
        </w:numPr>
        <w:spacing w:before="120" w:after="120" w:line="240" w:lineRule="auto"/>
        <w:rPr>
          <w:rFonts w:ascii="Times New Roman" w:eastAsia="Times New Roman" w:hAnsi="Times New Roman" w:cs="Times New Roman"/>
          <w:b/>
          <w:sz w:val="24"/>
          <w:szCs w:val="24"/>
          <w:u w:val="single"/>
        </w:rPr>
      </w:pPr>
      <w:r w:rsidRPr="009F4728">
        <w:rPr>
          <w:rFonts w:ascii="Times New Roman" w:eastAsia="Times New Roman" w:hAnsi="Times New Roman" w:cs="Times New Roman"/>
          <w:b/>
          <w:sz w:val="24"/>
          <w:szCs w:val="20"/>
        </w:rPr>
        <w:t>Progress Plan (also known as The Technical Report)</w:t>
      </w:r>
    </w:p>
    <w:p w:rsidR="009F4728" w:rsidRPr="009F4728" w:rsidP="009F4728" w14:paraId="3E9C51F3" w14:textId="77777777">
      <w:pPr>
        <w:spacing w:before="120" w:after="120" w:line="240" w:lineRule="auto"/>
        <w:ind w:left="720"/>
        <w:rPr>
          <w:rFonts w:ascii="Times New Roman" w:eastAsia="Times New Roman" w:hAnsi="Times New Roman" w:cs="Times New Roman"/>
          <w:b/>
          <w:sz w:val="24"/>
          <w:szCs w:val="24"/>
          <w:u w:val="single"/>
        </w:rPr>
      </w:pPr>
      <w:r w:rsidRPr="009F4728">
        <w:rPr>
          <w:rFonts w:ascii="Times New Roman" w:eastAsia="Times New Roman" w:hAnsi="Times New Roman" w:cs="Times New Roman"/>
          <w:sz w:val="24"/>
          <w:szCs w:val="20"/>
        </w:rPr>
        <w:t xml:space="preserve">The Progress Plan/Technical Report is required per the cooperative agreement and includes Progress Narratives in response to the Operating Outcome Statement, upload of the SF-425 (Federal Financial Form), upload of any additional documentation the Center deems necessary, assertion that submission is accurate, assertion that the multi-year budget has been changed if needed, and the Proposal/SOWs and Operating Outcome Statement is current.  In support of this process, the current version of the Operating Outcome Statement, previous Progress Plan submission, history of Proposal/Statement of Work and calculation of Client and Engagement progress towards goals are accessible by the Center.    </w:t>
      </w:r>
    </w:p>
    <w:p w:rsidR="009F4728" w:rsidRPr="009F4728" w:rsidP="009F4728" w14:paraId="0E00B098" w14:textId="77777777">
      <w:pPr>
        <w:keepNext/>
        <w:keepLines/>
        <w:numPr>
          <w:ilvl w:val="0"/>
          <w:numId w:val="6"/>
        </w:numPr>
        <w:spacing w:before="120" w:after="120" w:line="240" w:lineRule="auto"/>
        <w:rPr>
          <w:rFonts w:ascii="Times New Roman" w:eastAsia="Times New Roman" w:hAnsi="Times New Roman" w:cs="Times New Roman"/>
          <w:sz w:val="24"/>
          <w:szCs w:val="20"/>
        </w:rPr>
      </w:pPr>
      <w:r w:rsidRPr="009F4728">
        <w:rPr>
          <w:rFonts w:ascii="Times New Roman" w:eastAsia="Times New Roman" w:hAnsi="Times New Roman" w:cs="Times New Roman"/>
          <w:b/>
          <w:sz w:val="24"/>
          <w:szCs w:val="20"/>
        </w:rPr>
        <w:t>Progress Narrative</w:t>
      </w:r>
      <w:r w:rsidRPr="009F4728">
        <w:rPr>
          <w:rFonts w:ascii="Times New Roman" w:eastAsia="Times New Roman" w:hAnsi="Times New Roman" w:cs="Times New Roman"/>
          <w:sz w:val="24"/>
          <w:szCs w:val="20"/>
        </w:rPr>
        <w:t xml:space="preserve"> -The Progress Narrative is a narrative-based submission of progress towards the approved Operating Outcome Statement.  The Progress Narrative section of the Progress Plan informs NIST MEP of progress achieved towards specific plans established during Cooperative Agreement Award and Center Annual and Panel Reviews.  The Progress Narrative serves as input into monitoring the Centers progress in implementing approved plans.  The Progress Narrative will provide NIST MEP qualitative information on the following: </w:t>
      </w:r>
    </w:p>
    <w:p w:rsidR="009F4728" w:rsidRPr="009F4728" w:rsidP="009F4728" w14:paraId="4B837E7A" w14:textId="77777777">
      <w:pPr>
        <w:numPr>
          <w:ilvl w:val="1"/>
          <w:numId w:val="6"/>
        </w:numPr>
        <w:autoSpaceDE w:val="0"/>
        <w:autoSpaceDN w:val="0"/>
        <w:adjustRightInd w:val="0"/>
        <w:spacing w:after="0" w:line="240" w:lineRule="auto"/>
        <w:rPr>
          <w:rFonts w:ascii="Times New Roman" w:eastAsia="Times New Roman" w:hAnsi="Times New Roman" w:cs="Times New Roman"/>
          <w:sz w:val="24"/>
          <w:szCs w:val="24"/>
        </w:rPr>
      </w:pPr>
      <w:r w:rsidRPr="009F4728">
        <w:rPr>
          <w:rFonts w:ascii="Times New Roman" w:eastAsia="Times New Roman" w:hAnsi="Times New Roman" w:cs="Times New Roman"/>
          <w:sz w:val="24"/>
          <w:szCs w:val="24"/>
        </w:rPr>
        <w:t xml:space="preserve">Center client activity levels by type of company, with a focus on very small, rural, start-up, and transformational clients, including quantified </w:t>
      </w:r>
      <w:r w:rsidRPr="009F4728">
        <w:rPr>
          <w:rFonts w:ascii="Times New Roman" w:eastAsia="Times New Roman" w:hAnsi="Times New Roman" w:cs="Times New Roman"/>
          <w:sz w:val="24"/>
          <w:szCs w:val="24"/>
        </w:rPr>
        <w:t>goals</w:t>
      </w:r>
    </w:p>
    <w:p w:rsidR="009F4728" w:rsidRPr="009F4728" w:rsidP="009F4728" w14:paraId="0E97DE32" w14:textId="77777777">
      <w:pPr>
        <w:numPr>
          <w:ilvl w:val="1"/>
          <w:numId w:val="6"/>
        </w:numPr>
        <w:autoSpaceDE w:val="0"/>
        <w:autoSpaceDN w:val="0"/>
        <w:adjustRightInd w:val="0"/>
        <w:spacing w:after="0" w:line="240" w:lineRule="auto"/>
        <w:rPr>
          <w:rFonts w:ascii="Times New Roman" w:eastAsia="Times New Roman" w:hAnsi="Times New Roman" w:cs="Times New Roman"/>
          <w:sz w:val="24"/>
          <w:szCs w:val="24"/>
        </w:rPr>
      </w:pPr>
      <w:r w:rsidRPr="009F4728">
        <w:rPr>
          <w:rFonts w:ascii="Times New Roman" w:eastAsia="Times New Roman" w:hAnsi="Times New Roman" w:cs="Times New Roman"/>
          <w:sz w:val="24"/>
          <w:szCs w:val="24"/>
        </w:rPr>
        <w:t xml:space="preserve">Services delivered to promote Top and Bottom-line growth including quantified </w:t>
      </w:r>
      <w:r w:rsidRPr="009F4728">
        <w:rPr>
          <w:rFonts w:ascii="Times New Roman" w:eastAsia="Times New Roman" w:hAnsi="Times New Roman" w:cs="Times New Roman"/>
          <w:sz w:val="24"/>
          <w:szCs w:val="24"/>
        </w:rPr>
        <w:t>goals</w:t>
      </w:r>
    </w:p>
    <w:p w:rsidR="009F4728" w:rsidRPr="009F4728" w:rsidP="009F4728" w14:paraId="7333EFC4" w14:textId="77777777">
      <w:pPr>
        <w:numPr>
          <w:ilvl w:val="1"/>
          <w:numId w:val="6"/>
        </w:numPr>
        <w:autoSpaceDE w:val="0"/>
        <w:autoSpaceDN w:val="0"/>
        <w:adjustRightInd w:val="0"/>
        <w:spacing w:after="0" w:line="240" w:lineRule="auto"/>
        <w:rPr>
          <w:rFonts w:ascii="Times New Roman" w:eastAsia="Times New Roman" w:hAnsi="Times New Roman" w:cs="Times New Roman"/>
          <w:sz w:val="24"/>
          <w:szCs w:val="24"/>
        </w:rPr>
      </w:pPr>
      <w:r w:rsidRPr="009F4728">
        <w:rPr>
          <w:rFonts w:ascii="Times New Roman" w:eastAsia="Times New Roman" w:hAnsi="Times New Roman" w:cs="Times New Roman"/>
          <w:sz w:val="24"/>
          <w:szCs w:val="24"/>
        </w:rPr>
        <w:t>Engagements in Top-Line and Bottom-Line Growth</w:t>
      </w:r>
    </w:p>
    <w:p w:rsidR="009F4728" w:rsidRPr="009F4728" w:rsidP="009F4728" w14:paraId="2A82169C" w14:textId="77777777">
      <w:pPr>
        <w:numPr>
          <w:ilvl w:val="1"/>
          <w:numId w:val="6"/>
        </w:numPr>
        <w:autoSpaceDE w:val="0"/>
        <w:autoSpaceDN w:val="0"/>
        <w:adjustRightInd w:val="0"/>
        <w:spacing w:after="0" w:line="240" w:lineRule="auto"/>
        <w:rPr>
          <w:rFonts w:ascii="Times New Roman" w:eastAsia="Times New Roman" w:hAnsi="Times New Roman" w:cs="Times New Roman"/>
          <w:sz w:val="24"/>
          <w:szCs w:val="24"/>
        </w:rPr>
      </w:pPr>
      <w:r w:rsidRPr="009F4728">
        <w:rPr>
          <w:rFonts w:ascii="Times New Roman" w:eastAsia="Times New Roman" w:hAnsi="Times New Roman" w:cs="Times New Roman"/>
          <w:sz w:val="24"/>
          <w:szCs w:val="24"/>
        </w:rPr>
        <w:t>Making new technologies available</w:t>
      </w:r>
    </w:p>
    <w:p w:rsidR="009F4728" w:rsidRPr="009F4728" w:rsidP="009F4728" w14:paraId="5BAA216E" w14:textId="77777777">
      <w:pPr>
        <w:numPr>
          <w:ilvl w:val="1"/>
          <w:numId w:val="6"/>
        </w:numPr>
        <w:autoSpaceDE w:val="0"/>
        <w:autoSpaceDN w:val="0"/>
        <w:adjustRightInd w:val="0"/>
        <w:spacing w:after="0" w:line="240" w:lineRule="auto"/>
        <w:rPr>
          <w:rFonts w:ascii="Times New Roman" w:eastAsia="Times New Roman" w:hAnsi="Times New Roman" w:cs="Times New Roman"/>
          <w:sz w:val="24"/>
          <w:szCs w:val="24"/>
        </w:rPr>
      </w:pPr>
      <w:r w:rsidRPr="009F4728">
        <w:rPr>
          <w:rFonts w:ascii="Times New Roman" w:eastAsia="Times New Roman" w:hAnsi="Times New Roman" w:cs="Times New Roman"/>
          <w:sz w:val="24"/>
          <w:szCs w:val="24"/>
        </w:rPr>
        <w:t>Other center initiatives</w:t>
      </w:r>
    </w:p>
    <w:p w:rsidR="009F4728" w:rsidRPr="009F4728" w:rsidP="009F4728" w14:paraId="28D17319" w14:textId="77777777">
      <w:pPr>
        <w:numPr>
          <w:ilvl w:val="1"/>
          <w:numId w:val="6"/>
        </w:numPr>
        <w:autoSpaceDE w:val="0"/>
        <w:autoSpaceDN w:val="0"/>
        <w:adjustRightInd w:val="0"/>
        <w:spacing w:after="0" w:line="240" w:lineRule="auto"/>
        <w:rPr>
          <w:rFonts w:ascii="Times New Roman" w:eastAsia="Times New Roman" w:hAnsi="Times New Roman" w:cs="Times New Roman"/>
          <w:sz w:val="24"/>
          <w:szCs w:val="24"/>
        </w:rPr>
      </w:pPr>
      <w:r w:rsidRPr="009F4728">
        <w:rPr>
          <w:rFonts w:ascii="Times New Roman" w:eastAsia="Times New Roman" w:hAnsi="Times New Roman" w:cs="Times New Roman"/>
          <w:sz w:val="24"/>
          <w:szCs w:val="24"/>
        </w:rPr>
        <w:t xml:space="preserve">Board </w:t>
      </w:r>
      <w:r w:rsidRPr="009F4728">
        <w:rPr>
          <w:rFonts w:ascii="Times New Roman" w:eastAsia="Times New Roman" w:hAnsi="Times New Roman" w:cs="Times New Roman"/>
          <w:sz w:val="24"/>
          <w:szCs w:val="24"/>
        </w:rPr>
        <w:t>development</w:t>
      </w:r>
    </w:p>
    <w:p w:rsidR="009F4728" w:rsidP="009F4728" w14:paraId="06393C69" w14:textId="77777777">
      <w:pPr>
        <w:numPr>
          <w:ilvl w:val="1"/>
          <w:numId w:val="6"/>
        </w:numPr>
        <w:autoSpaceDE w:val="0"/>
        <w:autoSpaceDN w:val="0"/>
        <w:adjustRightInd w:val="0"/>
        <w:spacing w:after="0" w:line="240" w:lineRule="auto"/>
        <w:rPr>
          <w:rFonts w:ascii="Times New Roman" w:eastAsia="Times New Roman" w:hAnsi="Times New Roman" w:cs="Times New Roman"/>
          <w:sz w:val="24"/>
          <w:szCs w:val="24"/>
        </w:rPr>
      </w:pPr>
      <w:r w:rsidRPr="18E3A7EE">
        <w:rPr>
          <w:rFonts w:ascii="Times New Roman" w:eastAsia="Times New Roman" w:hAnsi="Times New Roman" w:cs="Times New Roman"/>
          <w:sz w:val="24"/>
          <w:szCs w:val="24"/>
        </w:rPr>
        <w:t>Identification of performance levels</w:t>
      </w:r>
    </w:p>
    <w:p w:rsidR="00DD4558" w:rsidRPr="009F4728" w:rsidP="00DD4558" w14:paraId="01F81C89" w14:textId="77777777">
      <w:pPr>
        <w:numPr>
          <w:ilvl w:val="0"/>
          <w:numId w:val="6"/>
        </w:numPr>
        <w:autoSpaceDE w:val="0"/>
        <w:autoSpaceDN w:val="0"/>
        <w:adjustRightInd w:val="0"/>
        <w:spacing w:after="0" w:line="240" w:lineRule="auto"/>
        <w:rPr>
          <w:rFonts w:ascii="Times New Roman" w:eastAsia="Times New Roman" w:hAnsi="Times New Roman" w:cs="Times New Roman"/>
          <w:sz w:val="24"/>
          <w:szCs w:val="24"/>
        </w:rPr>
      </w:pPr>
      <w:r w:rsidRPr="18E3A7EE">
        <w:rPr>
          <w:rFonts w:ascii="Times New Roman" w:eastAsia="Times New Roman" w:hAnsi="Times New Roman" w:cs="Times New Roman"/>
          <w:b/>
          <w:bCs/>
          <w:sz w:val="24"/>
          <w:szCs w:val="24"/>
        </w:rPr>
        <w:t xml:space="preserve">Related Documents – </w:t>
      </w:r>
      <w:r w:rsidRPr="18E3A7EE">
        <w:rPr>
          <w:rFonts w:ascii="Times New Roman" w:eastAsia="Times New Roman" w:hAnsi="Times New Roman" w:cs="Times New Roman"/>
          <w:sz w:val="24"/>
          <w:szCs w:val="24"/>
        </w:rPr>
        <w:t xml:space="preserve">Opportunity for the Center to provide other documents that details the progress of the Center in comparison to </w:t>
      </w:r>
      <w:r w:rsidRPr="18E3A7EE">
        <w:rPr>
          <w:rFonts w:ascii="Times New Roman" w:eastAsia="Times New Roman" w:hAnsi="Times New Roman" w:cs="Times New Roman"/>
          <w:sz w:val="24"/>
          <w:szCs w:val="24"/>
        </w:rPr>
        <w:t>agreed</w:t>
      </w:r>
      <w:r w:rsidRPr="18E3A7EE">
        <w:rPr>
          <w:rFonts w:ascii="Times New Roman" w:eastAsia="Times New Roman" w:hAnsi="Times New Roman" w:cs="Times New Roman"/>
          <w:sz w:val="24"/>
          <w:szCs w:val="24"/>
        </w:rPr>
        <w:t xml:space="preserve"> upon plans and goals.</w:t>
      </w:r>
    </w:p>
    <w:p w:rsidR="00DD4558" w:rsidRPr="009F4728" w:rsidP="18E3A7EE" w14:paraId="641A668A" w14:textId="77777777">
      <w:pPr>
        <w:autoSpaceDE w:val="0"/>
        <w:autoSpaceDN w:val="0"/>
        <w:adjustRightInd w:val="0"/>
        <w:spacing w:after="0" w:line="240" w:lineRule="auto"/>
        <w:ind w:left="1440"/>
        <w:rPr>
          <w:rFonts w:ascii="Times New Roman" w:eastAsia="Times New Roman" w:hAnsi="Times New Roman" w:cs="Times New Roman"/>
          <w:sz w:val="24"/>
          <w:szCs w:val="24"/>
        </w:rPr>
      </w:pPr>
    </w:p>
    <w:p w:rsidR="009F4728" w:rsidRPr="009F4728" w:rsidP="009F4728" w14:paraId="5CCF2FB5" w14:textId="77777777">
      <w:pPr>
        <w:autoSpaceDE w:val="0"/>
        <w:autoSpaceDN w:val="0"/>
        <w:adjustRightInd w:val="0"/>
        <w:spacing w:after="0" w:line="240" w:lineRule="auto"/>
        <w:ind w:left="2160"/>
        <w:rPr>
          <w:rFonts w:ascii="Times New Roman" w:eastAsia="Times New Roman" w:hAnsi="Times New Roman" w:cs="Times New Roman"/>
          <w:sz w:val="24"/>
          <w:szCs w:val="24"/>
        </w:rPr>
      </w:pPr>
    </w:p>
    <w:p w:rsidR="009F4728" w:rsidRPr="009F4728" w:rsidP="18E3A7EE" w14:paraId="1874CD78" w14:textId="2BA23C5E">
      <w:pPr>
        <w:keepNext/>
        <w:keepLines/>
        <w:numPr>
          <w:ilvl w:val="0"/>
          <w:numId w:val="8"/>
        </w:numPr>
        <w:spacing w:before="120" w:after="120" w:line="240" w:lineRule="auto"/>
        <w:rPr>
          <w:rFonts w:ascii="Times New Roman" w:eastAsia="Times New Roman" w:hAnsi="Times New Roman" w:cs="Times New Roman"/>
          <w:b/>
          <w:bCs/>
          <w:sz w:val="24"/>
          <w:szCs w:val="24"/>
        </w:rPr>
      </w:pPr>
      <w:r w:rsidRPr="18E3A7EE">
        <w:rPr>
          <w:rFonts w:ascii="Times New Roman" w:eastAsia="Times New Roman" w:hAnsi="Times New Roman" w:cs="Times New Roman"/>
          <w:b/>
          <w:bCs/>
          <w:sz w:val="24"/>
          <w:szCs w:val="24"/>
        </w:rPr>
        <w:t>Budget Actuals</w:t>
      </w:r>
    </w:p>
    <w:p w:rsidR="00DD4558" w:rsidP="18E3A7EE" w14:paraId="49B3F8D7" w14:textId="4617A5DB">
      <w:pPr>
        <w:keepLines/>
        <w:spacing w:before="120" w:after="120" w:line="240" w:lineRule="auto"/>
        <w:ind w:left="720"/>
        <w:rPr>
          <w:rFonts w:ascii="Times New Roman" w:eastAsia="Times New Roman" w:hAnsi="Times New Roman" w:cs="Times New Roman"/>
          <w:b/>
          <w:bCs/>
          <w:sz w:val="24"/>
          <w:szCs w:val="24"/>
        </w:rPr>
      </w:pPr>
      <w:r w:rsidRPr="18E3A7EE">
        <w:rPr>
          <w:rFonts w:ascii="Times New Roman" w:eastAsia="Times New Roman" w:hAnsi="Times New Roman" w:cs="Times New Roman"/>
          <w:sz w:val="24"/>
          <w:szCs w:val="24"/>
        </w:rPr>
        <w:t xml:space="preserve">Budget Actuals can be entered at </w:t>
      </w:r>
      <w:r w:rsidRPr="18E3A7EE">
        <w:rPr>
          <w:rFonts w:ascii="Times New Roman" w:eastAsia="Times New Roman" w:hAnsi="Times New Roman" w:cs="Times New Roman"/>
          <w:sz w:val="24"/>
          <w:szCs w:val="24"/>
        </w:rPr>
        <w:t>any</w:t>
      </w:r>
      <w:r w:rsidRPr="18E3A7EE" w:rsidR="79C3624C">
        <w:rPr>
          <w:rFonts w:ascii="Times New Roman" w:eastAsia="Times New Roman" w:hAnsi="Times New Roman" w:cs="Times New Roman"/>
          <w:sz w:val="24"/>
          <w:szCs w:val="24"/>
        </w:rPr>
        <w:t>time</w:t>
      </w:r>
      <w:r w:rsidRPr="18E3A7EE" w:rsidR="4DEC153A">
        <w:rPr>
          <w:rFonts w:ascii="Times New Roman" w:eastAsia="Times New Roman" w:hAnsi="Times New Roman" w:cs="Times New Roman"/>
          <w:sz w:val="24"/>
          <w:szCs w:val="24"/>
        </w:rPr>
        <w:t xml:space="preserve"> </w:t>
      </w:r>
      <w:r w:rsidRPr="18E3A7EE" w:rsidR="79C3624C">
        <w:rPr>
          <w:rFonts w:ascii="Times New Roman" w:eastAsia="Times New Roman" w:hAnsi="Times New Roman" w:cs="Times New Roman"/>
          <w:sz w:val="24"/>
          <w:szCs w:val="24"/>
        </w:rPr>
        <w:t>but</w:t>
      </w:r>
      <w:r w:rsidRPr="18E3A7EE">
        <w:rPr>
          <w:rFonts w:ascii="Times New Roman" w:eastAsia="Times New Roman" w:hAnsi="Times New Roman" w:cs="Times New Roman"/>
          <w:sz w:val="24"/>
          <w:szCs w:val="24"/>
        </w:rPr>
        <w:t xml:space="preserve"> must be entered at least semi-annually to provide NIST MEP detailed information as to the Revenue and Expenses generated by the Center in performance of the cooperative agreement.  </w:t>
      </w:r>
      <w:r w:rsidRPr="18E3A7EE" w:rsidR="3D25C19B">
        <w:rPr>
          <w:rFonts w:ascii="Times New Roman" w:eastAsia="Times New Roman" w:hAnsi="Times New Roman" w:cs="Times New Roman"/>
          <w:sz w:val="24"/>
          <w:szCs w:val="24"/>
        </w:rPr>
        <w:t xml:space="preserve">NIST </w:t>
      </w:r>
      <w:r w:rsidRPr="18E3A7EE">
        <w:rPr>
          <w:rFonts w:ascii="Times New Roman" w:eastAsia="Times New Roman" w:hAnsi="Times New Roman" w:cs="Times New Roman"/>
          <w:sz w:val="24"/>
          <w:szCs w:val="24"/>
        </w:rPr>
        <w:t>MEP use</w:t>
      </w:r>
      <w:r w:rsidRPr="18E3A7EE" w:rsidR="3D25C19B">
        <w:rPr>
          <w:rFonts w:ascii="Times New Roman" w:eastAsia="Times New Roman" w:hAnsi="Times New Roman" w:cs="Times New Roman"/>
          <w:sz w:val="24"/>
          <w:szCs w:val="24"/>
        </w:rPr>
        <w:t>s</w:t>
      </w:r>
      <w:r w:rsidRPr="18E3A7EE">
        <w:rPr>
          <w:rFonts w:ascii="Times New Roman" w:eastAsia="Times New Roman" w:hAnsi="Times New Roman" w:cs="Times New Roman"/>
          <w:sz w:val="24"/>
          <w:szCs w:val="24"/>
        </w:rPr>
        <w:t xml:space="preserve"> this information to monitor Center use of funds and to calculate various indicators that detail Center capacity utilization.</w:t>
      </w:r>
    </w:p>
    <w:p w:rsidR="00DD4558" w:rsidRPr="007322B5" w:rsidP="18E3A7EE" w14:paraId="47B5557F" w14:textId="38EDAE6B">
      <w:pPr>
        <w:numPr>
          <w:ilvl w:val="0"/>
          <w:numId w:val="8"/>
        </w:numPr>
        <w:spacing w:before="120" w:after="120" w:line="240" w:lineRule="auto"/>
        <w:rPr>
          <w:rFonts w:ascii="Times New Roman" w:eastAsia="Times New Roman" w:hAnsi="Times New Roman" w:cs="Times New Roman"/>
          <w:b/>
          <w:bCs/>
          <w:sz w:val="24"/>
          <w:szCs w:val="24"/>
        </w:rPr>
      </w:pPr>
      <w:r w:rsidRPr="18E3A7EE">
        <w:rPr>
          <w:rFonts w:ascii="Times New Roman" w:eastAsia="Times New Roman" w:hAnsi="Times New Roman" w:cs="Times New Roman"/>
          <w:b/>
          <w:bCs/>
          <w:sz w:val="24"/>
          <w:szCs w:val="24"/>
        </w:rPr>
        <w:t>SF-425</w:t>
      </w:r>
    </w:p>
    <w:p w:rsidR="00DD4558" w:rsidRPr="007322B5" w:rsidP="18E3A7EE" w14:paraId="37D03804" w14:textId="4B63F3A7">
      <w:pPr>
        <w:spacing w:before="120" w:after="120" w:line="240" w:lineRule="auto"/>
        <w:ind w:firstLine="720"/>
        <w:rPr>
          <w:rFonts w:ascii="Times New Roman" w:eastAsia="Times New Roman" w:hAnsi="Times New Roman" w:cs="Times New Roman"/>
          <w:sz w:val="24"/>
          <w:szCs w:val="24"/>
        </w:rPr>
      </w:pPr>
      <w:r w:rsidRPr="18E3A7EE">
        <w:rPr>
          <w:rFonts w:ascii="Times New Roman" w:eastAsia="Times New Roman" w:hAnsi="Times New Roman" w:cs="Times New Roman"/>
          <w:sz w:val="24"/>
          <w:szCs w:val="24"/>
        </w:rPr>
        <w:t xml:space="preserve">Ability for the Center to upload the official financial form that details the cumulative </w:t>
      </w:r>
      <w:r>
        <w:tab/>
      </w:r>
      <w:r w:rsidRPr="18E3A7EE">
        <w:rPr>
          <w:rFonts w:ascii="Times New Roman" w:eastAsia="Times New Roman" w:hAnsi="Times New Roman" w:cs="Times New Roman"/>
          <w:sz w:val="24"/>
          <w:szCs w:val="24"/>
        </w:rPr>
        <w:t>budget across the award including detailed revenue and expenses.</w:t>
      </w:r>
    </w:p>
    <w:p w:rsidR="00321699" w:rsidRPr="009F4728" w:rsidP="009F4728" w14:paraId="268A0436" w14:textId="77777777">
      <w:pPr>
        <w:keepLines/>
        <w:spacing w:before="120" w:after="120" w:line="240" w:lineRule="auto"/>
        <w:rPr>
          <w:rFonts w:ascii="Times New Roman" w:eastAsia="Times New Roman" w:hAnsi="Times New Roman" w:cs="Times New Roman"/>
          <w:sz w:val="24"/>
          <w:szCs w:val="20"/>
        </w:rPr>
      </w:pPr>
    </w:p>
    <w:p w:rsidR="009F4728" w:rsidRPr="009F4728" w:rsidP="009F4728" w14:paraId="5838B237" w14:textId="77777777">
      <w:pPr>
        <w:spacing w:before="120" w:after="120" w:line="240" w:lineRule="auto"/>
        <w:rPr>
          <w:rFonts w:ascii="Times New Roman" w:eastAsia="Times New Roman" w:hAnsi="Times New Roman" w:cs="Times New Roman"/>
          <w:b/>
          <w:sz w:val="24"/>
          <w:szCs w:val="24"/>
          <w:u w:val="single"/>
        </w:rPr>
      </w:pPr>
      <w:r w:rsidRPr="009F4728">
        <w:rPr>
          <w:rFonts w:ascii="Times New Roman" w:eastAsia="Times New Roman" w:hAnsi="Times New Roman" w:cs="Times New Roman"/>
          <w:b/>
          <w:sz w:val="24"/>
          <w:szCs w:val="24"/>
          <w:u w:val="single"/>
        </w:rPr>
        <w:t>Annual Collection</w:t>
      </w:r>
    </w:p>
    <w:p w:rsidR="009F4728" w:rsidRPr="009F4728" w:rsidP="009F4728" w14:paraId="1219BBAE" w14:textId="1F3E796C">
      <w:pPr>
        <w:numPr>
          <w:ilvl w:val="0"/>
          <w:numId w:val="5"/>
        </w:numPr>
        <w:spacing w:after="0" w:line="240" w:lineRule="auto"/>
        <w:rPr>
          <w:rFonts w:ascii="Times New Roman" w:eastAsia="Times New Roman" w:hAnsi="Times New Roman" w:cs="Times New Roman"/>
          <w:sz w:val="24"/>
          <w:szCs w:val="24"/>
        </w:rPr>
      </w:pPr>
      <w:r w:rsidRPr="18E3A7EE">
        <w:rPr>
          <w:rFonts w:ascii="Times New Roman" w:eastAsia="Times New Roman" w:hAnsi="Times New Roman" w:cs="Times New Roman"/>
          <w:b/>
          <w:bCs/>
          <w:sz w:val="24"/>
          <w:szCs w:val="24"/>
        </w:rPr>
        <w:t xml:space="preserve">Annual Review (Conducted during Years 1, 2, </w:t>
      </w:r>
      <w:r w:rsidRPr="18E3A7EE" w:rsidR="3117264B">
        <w:rPr>
          <w:rFonts w:ascii="Times New Roman" w:eastAsia="Times New Roman" w:hAnsi="Times New Roman" w:cs="Times New Roman"/>
          <w:b/>
          <w:bCs/>
          <w:sz w:val="24"/>
          <w:szCs w:val="24"/>
        </w:rPr>
        <w:t>3,</w:t>
      </w:r>
      <w:r w:rsidRPr="18E3A7EE" w:rsidR="47D8AA51">
        <w:rPr>
          <w:rFonts w:ascii="Times New Roman" w:eastAsia="Times New Roman" w:hAnsi="Times New Roman" w:cs="Times New Roman"/>
          <w:b/>
          <w:bCs/>
          <w:sz w:val="24"/>
          <w:szCs w:val="24"/>
        </w:rPr>
        <w:t xml:space="preserve"> </w:t>
      </w:r>
      <w:r w:rsidRPr="18E3A7EE">
        <w:rPr>
          <w:rFonts w:ascii="Times New Roman" w:eastAsia="Times New Roman" w:hAnsi="Times New Roman" w:cs="Times New Roman"/>
          <w:b/>
          <w:bCs/>
          <w:sz w:val="24"/>
          <w:szCs w:val="24"/>
        </w:rPr>
        <w:t>4, 5, 6, 7,</w:t>
      </w:r>
      <w:r w:rsidRPr="18E3A7EE" w:rsidR="47D8AA51">
        <w:rPr>
          <w:rFonts w:ascii="Times New Roman" w:eastAsia="Times New Roman" w:hAnsi="Times New Roman" w:cs="Times New Roman"/>
          <w:b/>
          <w:bCs/>
          <w:sz w:val="24"/>
          <w:szCs w:val="24"/>
        </w:rPr>
        <w:t xml:space="preserve"> 8,</w:t>
      </w:r>
      <w:r w:rsidRPr="18E3A7EE">
        <w:rPr>
          <w:rFonts w:ascii="Times New Roman" w:eastAsia="Times New Roman" w:hAnsi="Times New Roman" w:cs="Times New Roman"/>
          <w:b/>
          <w:bCs/>
          <w:sz w:val="24"/>
          <w:szCs w:val="24"/>
        </w:rPr>
        <w:t xml:space="preserve"> 9 and 10 of MEP Centers Cooperative Agreement lifecycle)</w:t>
      </w:r>
    </w:p>
    <w:p w:rsidR="009F4728" w:rsidP="009F4728" w14:paraId="0041B192" w14:textId="338F6BD8">
      <w:pPr>
        <w:spacing w:after="0" w:line="240" w:lineRule="auto"/>
        <w:ind w:left="630"/>
        <w:rPr>
          <w:rFonts w:ascii="Times New Roman" w:eastAsia="Times New Roman" w:hAnsi="Times New Roman" w:cs="Times New Roman"/>
          <w:sz w:val="24"/>
          <w:szCs w:val="24"/>
        </w:rPr>
      </w:pPr>
      <w:r w:rsidRPr="18E3A7EE">
        <w:rPr>
          <w:rFonts w:ascii="Times New Roman" w:eastAsia="Times New Roman" w:hAnsi="Times New Roman" w:cs="Times New Roman"/>
          <w:sz w:val="24"/>
          <w:szCs w:val="24"/>
        </w:rPr>
        <w:t xml:space="preserve">Annual Reviews are conducted by the NIST MEP Center Resource Management Team to assess each Center’s progress towards the goals and objectives set forth in its Operating Outcome Statement.  Annual Reviews are mandated by 15 CFR 290, 291, and 292.  The review is based on the NIST MEP Annual Review Report Template will be part of the basis for determining the Centers’ future funding.  This review focuses on the prior year’s activities, progress, lessons learned, resource expenditures, activities planned for the next year, and any proposed changes to the Proposal/SOWs, Operating Outcome Statement, multi-year budget and IP Plan.  The results of the Annual Review are incorporated into the appropriate documents and statements for the next year of the project and submitted to MEP for approval as appropriate.  </w:t>
      </w:r>
    </w:p>
    <w:p w:rsidR="00321699" w:rsidRPr="009F4728" w:rsidP="009F4728" w14:paraId="2BF7430C" w14:textId="77777777">
      <w:pPr>
        <w:spacing w:after="0" w:line="240" w:lineRule="auto"/>
        <w:ind w:left="630"/>
        <w:rPr>
          <w:rFonts w:ascii="Times New Roman" w:eastAsia="Times New Roman" w:hAnsi="Times New Roman" w:cs="Times New Roman"/>
          <w:sz w:val="24"/>
          <w:szCs w:val="24"/>
        </w:rPr>
      </w:pPr>
    </w:p>
    <w:p w:rsidR="009F4728" w:rsidRPr="009F4728" w:rsidP="009F4728" w14:paraId="7345D9B8" w14:textId="77777777">
      <w:pPr>
        <w:pStyle w:val="ListParagraph"/>
        <w:keepNext/>
        <w:keepLines/>
        <w:numPr>
          <w:ilvl w:val="0"/>
          <w:numId w:val="11"/>
        </w:numPr>
        <w:tabs>
          <w:tab w:val="num" w:pos="360"/>
        </w:tabs>
        <w:spacing w:before="60" w:after="60" w:line="240" w:lineRule="auto"/>
        <w:rPr>
          <w:rFonts w:ascii="Times New Roman" w:eastAsia="Times New Roman" w:hAnsi="Times New Roman" w:cs="Times New Roman"/>
          <w:b/>
          <w:sz w:val="24"/>
          <w:szCs w:val="20"/>
        </w:rPr>
      </w:pPr>
      <w:r w:rsidRPr="009F4728">
        <w:rPr>
          <w:rFonts w:ascii="Times New Roman" w:eastAsia="Times New Roman" w:hAnsi="Times New Roman" w:cs="Times New Roman"/>
          <w:b/>
          <w:sz w:val="24"/>
          <w:szCs w:val="20"/>
        </w:rPr>
        <w:t>Panel Review (Conducted during Years 3 &amp; 8 of MEP Centers Cooperative Agreement Lifecycle)</w:t>
      </w:r>
    </w:p>
    <w:p w:rsidR="009F4728" w:rsidRPr="009F4728" w:rsidP="009F4728" w14:paraId="59BE6413" w14:textId="68535D20">
      <w:pPr>
        <w:keepLines/>
        <w:spacing w:before="120" w:after="120" w:line="240" w:lineRule="auto"/>
        <w:ind w:left="720"/>
        <w:rPr>
          <w:rFonts w:ascii="Times New Roman" w:eastAsia="Times New Roman" w:hAnsi="Times New Roman" w:cs="Times New Roman"/>
          <w:sz w:val="24"/>
          <w:szCs w:val="20"/>
        </w:rPr>
      </w:pPr>
      <w:r w:rsidRPr="009F4728">
        <w:rPr>
          <w:rFonts w:ascii="Times New Roman" w:eastAsia="Times New Roman" w:hAnsi="Times New Roman" w:cs="Times New Roman"/>
          <w:sz w:val="24"/>
          <w:szCs w:val="20"/>
        </w:rPr>
        <w:t>Per 15 U.S.C. §278k(g)(1), NIST MEP must conduct a Panel Review are during and MEP Center’s 3</w:t>
      </w:r>
      <w:r w:rsidRPr="009F4728">
        <w:rPr>
          <w:rFonts w:ascii="Times New Roman" w:eastAsia="Times New Roman" w:hAnsi="Times New Roman" w:cs="Times New Roman"/>
          <w:sz w:val="24"/>
          <w:szCs w:val="20"/>
          <w:vertAlign w:val="superscript"/>
        </w:rPr>
        <w:t>rd</w:t>
      </w:r>
      <w:r w:rsidRPr="009F4728">
        <w:rPr>
          <w:rFonts w:ascii="Times New Roman" w:eastAsia="Times New Roman" w:hAnsi="Times New Roman" w:cs="Times New Roman"/>
          <w:sz w:val="24"/>
          <w:szCs w:val="20"/>
        </w:rPr>
        <w:t xml:space="preserve"> and 8</w:t>
      </w:r>
      <w:r w:rsidRPr="009F4728">
        <w:rPr>
          <w:rFonts w:ascii="Times New Roman" w:eastAsia="Times New Roman" w:hAnsi="Times New Roman" w:cs="Times New Roman"/>
          <w:sz w:val="24"/>
          <w:szCs w:val="20"/>
          <w:vertAlign w:val="superscript"/>
        </w:rPr>
        <w:t>th</w:t>
      </w:r>
      <w:r w:rsidRPr="009F4728">
        <w:rPr>
          <w:rFonts w:ascii="Times New Roman" w:eastAsia="Times New Roman" w:hAnsi="Times New Roman" w:cs="Times New Roman"/>
          <w:sz w:val="24"/>
          <w:szCs w:val="20"/>
        </w:rPr>
        <w:t xml:space="preserve"> year of operation.  The Panel Evaluation of an MEP Center is based on a recipient’s performance in administering its MEP Center cooperative agreement as measured against the evaluation criterion contained in 15 U.S.C. §278k(g)(3). Panel Evaluations are conducted by a panel of private experts and Federal officials, chaired by a NIST official. The evaluation is conducted in accordance with the MEP Process for Conducting Panel Evaluations of Centers in their Third or Eighth Year of Operations. The decision to continue funding for the specified award period identified above is based upon the Center receiving a positive evaluation, and the decision to place the MEP Center on probation occurs when a Center receives an other-than-positive evaluation. The intent of the Panel Reviews is to:</w:t>
      </w:r>
    </w:p>
    <w:p w:rsidR="009F4728" w:rsidRPr="009F4728" w:rsidP="009F4728" w14:paraId="78121B45" w14:textId="577C3D0C">
      <w:pPr>
        <w:pStyle w:val="ListParagraph"/>
        <w:keepLines/>
        <w:numPr>
          <w:ilvl w:val="0"/>
          <w:numId w:val="11"/>
        </w:numPr>
        <w:tabs>
          <w:tab w:val="num" w:pos="1080"/>
        </w:tabs>
        <w:spacing w:before="60" w:after="60" w:line="240" w:lineRule="auto"/>
        <w:rPr>
          <w:rFonts w:ascii="Times New Roman" w:eastAsia="Times New Roman" w:hAnsi="Times New Roman" w:cs="Times New Roman"/>
          <w:sz w:val="24"/>
          <w:szCs w:val="24"/>
        </w:rPr>
      </w:pPr>
      <w:r w:rsidRPr="18E3A7EE">
        <w:rPr>
          <w:rFonts w:ascii="Times New Roman" w:eastAsia="Times New Roman" w:hAnsi="Times New Roman" w:cs="Times New Roman"/>
          <w:sz w:val="24"/>
          <w:szCs w:val="24"/>
        </w:rPr>
        <w:t>Satisfy Statutory Requirement 15 U.S.C. § 278k(g)(1)(A) -</w:t>
      </w:r>
      <w:r w:rsidRPr="18E3A7EE" w:rsidR="58838999">
        <w:rPr>
          <w:rFonts w:ascii="Times New Roman" w:eastAsia="Times New Roman" w:hAnsi="Times New Roman" w:cs="Times New Roman"/>
          <w:sz w:val="24"/>
          <w:szCs w:val="24"/>
        </w:rPr>
        <w:t xml:space="preserve"> </w:t>
      </w:r>
      <w:r w:rsidRPr="18E3A7EE">
        <w:rPr>
          <w:rFonts w:ascii="Times New Roman" w:eastAsia="Times New Roman" w:hAnsi="Times New Roman" w:cs="Times New Roman"/>
          <w:sz w:val="24"/>
          <w:szCs w:val="24"/>
        </w:rPr>
        <w:t>(American Innovation &amp; Competitiveness Act)</w:t>
      </w:r>
      <w:r w:rsidRPr="18E3A7EE" w:rsidR="323E7260">
        <w:rPr>
          <w:rFonts w:ascii="Times New Roman" w:eastAsia="Times New Roman" w:hAnsi="Times New Roman" w:cs="Times New Roman"/>
          <w:sz w:val="24"/>
          <w:szCs w:val="24"/>
        </w:rPr>
        <w:t>.</w:t>
      </w:r>
    </w:p>
    <w:p w:rsidR="009F4728" w:rsidRPr="009F4728" w:rsidP="009F4728" w14:paraId="69AD1542" w14:textId="6EE2D37A">
      <w:pPr>
        <w:pStyle w:val="ListParagraph"/>
        <w:keepLines/>
        <w:numPr>
          <w:ilvl w:val="0"/>
          <w:numId w:val="11"/>
        </w:numPr>
        <w:tabs>
          <w:tab w:val="num" w:pos="1080"/>
        </w:tabs>
        <w:spacing w:before="60" w:after="60" w:line="240" w:lineRule="auto"/>
        <w:rPr>
          <w:rFonts w:ascii="Times New Roman" w:eastAsia="Times New Roman" w:hAnsi="Times New Roman" w:cs="Times New Roman"/>
          <w:sz w:val="24"/>
          <w:szCs w:val="20"/>
        </w:rPr>
      </w:pPr>
      <w:r w:rsidRPr="009F4728">
        <w:rPr>
          <w:rFonts w:ascii="Times New Roman" w:eastAsia="Times New Roman" w:hAnsi="Times New Roman" w:cs="Times New Roman"/>
          <w:sz w:val="24"/>
          <w:szCs w:val="20"/>
        </w:rPr>
        <w:t xml:space="preserve">Assess their overall performance as it relates to market penetration, economic impact, and financially sustainability to improve the productivity and performance of the U.S. </w:t>
      </w:r>
      <w:r w:rsidRPr="009F4728" w:rsidR="00AA1E05">
        <w:rPr>
          <w:rFonts w:ascii="Times New Roman" w:eastAsia="Times New Roman" w:hAnsi="Times New Roman" w:cs="Times New Roman"/>
          <w:sz w:val="24"/>
          <w:szCs w:val="20"/>
        </w:rPr>
        <w:t>manufacturing.</w:t>
      </w:r>
    </w:p>
    <w:p w:rsidR="009F4728" w:rsidRPr="009F4728" w:rsidP="009F4728" w14:paraId="30157419" w14:textId="08556FBF">
      <w:pPr>
        <w:pStyle w:val="ListParagraph"/>
        <w:keepLines/>
        <w:numPr>
          <w:ilvl w:val="0"/>
          <w:numId w:val="11"/>
        </w:numPr>
        <w:tabs>
          <w:tab w:val="num" w:pos="1080"/>
        </w:tabs>
        <w:spacing w:before="60" w:after="60" w:line="240" w:lineRule="auto"/>
        <w:rPr>
          <w:rFonts w:ascii="Times New Roman" w:eastAsia="Times New Roman" w:hAnsi="Times New Roman" w:cs="Times New Roman"/>
          <w:sz w:val="24"/>
          <w:szCs w:val="20"/>
        </w:rPr>
      </w:pPr>
      <w:r w:rsidRPr="009F4728">
        <w:rPr>
          <w:rFonts w:ascii="Times New Roman" w:eastAsia="Times New Roman" w:hAnsi="Times New Roman" w:cs="Times New Roman"/>
          <w:sz w:val="24"/>
          <w:szCs w:val="20"/>
        </w:rPr>
        <w:t>Focusing on trends and patterns to diagnose the causes for strong and weak performances</w:t>
      </w:r>
      <w:r w:rsidR="00AA1E05">
        <w:rPr>
          <w:rFonts w:ascii="Times New Roman" w:eastAsia="Times New Roman" w:hAnsi="Times New Roman" w:cs="Times New Roman"/>
          <w:sz w:val="24"/>
          <w:szCs w:val="20"/>
        </w:rPr>
        <w:t>.</w:t>
      </w:r>
    </w:p>
    <w:p w:rsidR="009F4728" w:rsidRPr="009F4728" w:rsidP="009F4728" w14:paraId="4213A4DF" w14:textId="0C0A6DF3">
      <w:pPr>
        <w:pStyle w:val="ListParagraph"/>
        <w:keepLines/>
        <w:numPr>
          <w:ilvl w:val="0"/>
          <w:numId w:val="11"/>
        </w:numPr>
        <w:tabs>
          <w:tab w:val="num" w:pos="1080"/>
        </w:tabs>
        <w:spacing w:before="60" w:after="60" w:line="240" w:lineRule="auto"/>
        <w:rPr>
          <w:rFonts w:ascii="Times New Roman" w:eastAsia="Times New Roman" w:hAnsi="Times New Roman" w:cs="Times New Roman"/>
          <w:sz w:val="24"/>
          <w:szCs w:val="20"/>
        </w:rPr>
      </w:pPr>
      <w:r w:rsidRPr="009F4728">
        <w:rPr>
          <w:rFonts w:ascii="Times New Roman" w:eastAsia="Times New Roman" w:hAnsi="Times New Roman" w:cs="Times New Roman"/>
          <w:sz w:val="24"/>
          <w:szCs w:val="20"/>
        </w:rPr>
        <w:t>Include evaluation of a Center’s own Performance &amp; Evaluation Management System effectiveness and use, including self-assessment</w:t>
      </w:r>
      <w:r w:rsidR="00AA1E05">
        <w:rPr>
          <w:rFonts w:ascii="Times New Roman" w:eastAsia="Times New Roman" w:hAnsi="Times New Roman" w:cs="Times New Roman"/>
          <w:sz w:val="24"/>
          <w:szCs w:val="20"/>
        </w:rPr>
        <w:t>.</w:t>
      </w:r>
    </w:p>
    <w:p w:rsidR="009F4728" w:rsidRPr="009F4728" w:rsidP="009F4728" w14:paraId="06A8C4EC" w14:textId="411A2EB9">
      <w:pPr>
        <w:pStyle w:val="ListParagraph"/>
        <w:keepLines/>
        <w:numPr>
          <w:ilvl w:val="0"/>
          <w:numId w:val="11"/>
        </w:numPr>
        <w:tabs>
          <w:tab w:val="num" w:pos="1080"/>
        </w:tabs>
        <w:spacing w:before="60" w:after="60" w:line="240" w:lineRule="auto"/>
        <w:rPr>
          <w:rFonts w:ascii="Times New Roman" w:eastAsia="Times New Roman" w:hAnsi="Times New Roman" w:cs="Times New Roman"/>
          <w:sz w:val="24"/>
          <w:szCs w:val="20"/>
        </w:rPr>
      </w:pPr>
      <w:r w:rsidRPr="009F4728">
        <w:rPr>
          <w:rFonts w:ascii="Times New Roman" w:eastAsia="Times New Roman" w:hAnsi="Times New Roman" w:cs="Times New Roman"/>
          <w:sz w:val="24"/>
          <w:szCs w:val="20"/>
        </w:rPr>
        <w:t>Provide feedback on Center strengths and opportunities for performance improvement, including deficiency areas, if any, as defined in the Performance Policy</w:t>
      </w:r>
      <w:r w:rsidR="00AA1E05">
        <w:rPr>
          <w:rFonts w:ascii="Times New Roman" w:eastAsia="Times New Roman" w:hAnsi="Times New Roman" w:cs="Times New Roman"/>
          <w:sz w:val="24"/>
          <w:szCs w:val="20"/>
        </w:rPr>
        <w:t>.</w:t>
      </w:r>
    </w:p>
    <w:p w:rsidR="009F4728" w:rsidRPr="009F4728" w:rsidP="009F4728" w14:paraId="13975745" w14:textId="77777777">
      <w:pPr>
        <w:pStyle w:val="ListParagraph"/>
        <w:keepLines/>
        <w:numPr>
          <w:ilvl w:val="0"/>
          <w:numId w:val="11"/>
        </w:numPr>
        <w:tabs>
          <w:tab w:val="num" w:pos="1080"/>
        </w:tabs>
        <w:spacing w:before="60" w:after="60" w:line="240" w:lineRule="auto"/>
        <w:rPr>
          <w:rFonts w:ascii="Times New Roman" w:eastAsia="Times New Roman" w:hAnsi="Times New Roman" w:cs="Times New Roman"/>
          <w:sz w:val="24"/>
          <w:szCs w:val="20"/>
        </w:rPr>
      </w:pPr>
      <w:r w:rsidRPr="009F4728">
        <w:rPr>
          <w:rFonts w:ascii="Times New Roman" w:eastAsia="Times New Roman" w:hAnsi="Times New Roman" w:cs="Times New Roman"/>
          <w:sz w:val="24"/>
          <w:szCs w:val="20"/>
        </w:rPr>
        <w:t>Promotes the sharing of information across the National Network; and</w:t>
      </w:r>
    </w:p>
    <w:p w:rsidR="009F4728" w:rsidRPr="009F4728" w:rsidP="009F4728" w14:paraId="2FFBBB1F" w14:textId="77777777">
      <w:pPr>
        <w:pStyle w:val="ListParagraph"/>
        <w:keepLines/>
        <w:numPr>
          <w:ilvl w:val="0"/>
          <w:numId w:val="11"/>
        </w:numPr>
        <w:tabs>
          <w:tab w:val="num" w:pos="1080"/>
        </w:tabs>
        <w:spacing w:before="60" w:after="60" w:line="240" w:lineRule="auto"/>
        <w:rPr>
          <w:rFonts w:ascii="Times New Roman" w:eastAsia="Times New Roman" w:hAnsi="Times New Roman" w:cs="Times New Roman"/>
          <w:sz w:val="24"/>
          <w:szCs w:val="20"/>
        </w:rPr>
      </w:pPr>
      <w:r w:rsidRPr="009F4728">
        <w:rPr>
          <w:rFonts w:ascii="Times New Roman" w:eastAsia="Times New Roman" w:hAnsi="Times New Roman" w:cs="Times New Roman"/>
          <w:sz w:val="24"/>
          <w:szCs w:val="20"/>
        </w:rPr>
        <w:t>Identify common Center performance gaps so the program can leverage internal and/or external resources to assist the National Network in improving performance.</w:t>
      </w:r>
    </w:p>
    <w:p w:rsidR="009F4728" w:rsidRPr="009F4728" w:rsidP="009F4728" w14:paraId="674671EC" w14:textId="77777777">
      <w:pPr>
        <w:spacing w:before="60" w:after="60" w:line="240" w:lineRule="auto"/>
        <w:ind w:left="1080"/>
        <w:rPr>
          <w:rFonts w:ascii="Times New Roman" w:eastAsia="Times New Roman" w:hAnsi="Times New Roman" w:cs="Times New Roman"/>
          <w:sz w:val="24"/>
          <w:szCs w:val="20"/>
        </w:rPr>
      </w:pPr>
    </w:p>
    <w:p w:rsidR="009F4728" w:rsidRPr="009F4728" w:rsidP="009F4728" w14:paraId="148D4686" w14:textId="77777777">
      <w:pPr>
        <w:keepLines/>
        <w:spacing w:before="60" w:after="60" w:line="240" w:lineRule="auto"/>
        <w:ind w:left="360"/>
        <w:rPr>
          <w:rFonts w:ascii="Times New Roman" w:eastAsia="Times New Roman" w:hAnsi="Times New Roman" w:cs="Times New Roman"/>
          <w:sz w:val="24"/>
          <w:szCs w:val="20"/>
        </w:rPr>
      </w:pPr>
      <w:r w:rsidRPr="009F4728">
        <w:rPr>
          <w:rFonts w:ascii="Times New Roman" w:eastAsia="Times New Roman" w:hAnsi="Times New Roman" w:cs="Times New Roman"/>
          <w:sz w:val="24"/>
          <w:szCs w:val="20"/>
        </w:rPr>
        <w:t xml:space="preserve">The MEP Center is required to complete a Center Performance and Profile Report (CPPR) to the Panel of Peer Experts, for review.  The CPPR is pre-populated with performance data and general information about the Center’s operations – requiring the Center to only answer questions as it relates to their performance and strategy moving forward.  The CPPR outlines the six key sections (Center Profile, Performance Measurement and Management, Market Understanding, Business Model and Management, Financial Viability and National Network Citizen) used for assessing the Center’s performance.   The CPPR includes the IMPACT Metric data collected by NIST MEP to show patterns/trends/performance gaps for the MEP Center going through a panel review.  Based on the Panel’s assessment of the Center’s performance, a Panel Summary Report is generated by the panel outlining their observations around Center Strengths and Opportunities for Performance Improvement.  If a Center has a positive review, they will continue to receive federal funding for the outyears of their cooperative agreement based on availability of funds.  </w:t>
      </w:r>
    </w:p>
    <w:p w:rsidR="009F4728" w:rsidRPr="009F4728" w:rsidP="009F4728" w14:paraId="3BF895C9" w14:textId="77777777">
      <w:pPr>
        <w:spacing w:before="120" w:after="120" w:line="240" w:lineRule="auto"/>
        <w:ind w:left="360"/>
        <w:rPr>
          <w:rFonts w:ascii="Times New Roman" w:eastAsia="Times New Roman" w:hAnsi="Times New Roman" w:cs="Times New Roman"/>
          <w:sz w:val="24"/>
          <w:szCs w:val="20"/>
        </w:rPr>
      </w:pPr>
    </w:p>
    <w:p w:rsidR="0093611D" w:rsidRPr="0093611D" w:rsidP="0093611D" w14:paraId="2CC112F5" w14:textId="486B869B">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 xml:space="preserve">3. Describe whether, and to what extent, the collection of information involves the </w:t>
      </w:r>
      <w:r w:rsidRPr="0093611D" w:rsidR="00ED7AAC">
        <w:rPr>
          <w:rFonts w:ascii="Times New Roman" w:hAnsi="Times New Roman" w:cs="Times New Roman"/>
          <w:b/>
          <w:bCs/>
          <w:sz w:val="24"/>
          <w:szCs w:val="24"/>
        </w:rPr>
        <w:t xml:space="preserve">use </w:t>
      </w:r>
      <w:r w:rsidR="00ED7AAC">
        <w:rPr>
          <w:rFonts w:ascii="Times New Roman" w:hAnsi="Times New Roman" w:cs="Times New Roman"/>
          <w:b/>
          <w:bCs/>
          <w:sz w:val="24"/>
          <w:szCs w:val="24"/>
        </w:rPr>
        <w:t>of</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automated, electronic, mechanical, or other technological collection techniques or other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 xml:space="preserve">forms of information technology, </w:t>
      </w:r>
      <w:r w:rsidRPr="00DB479D">
        <w:rPr>
          <w:rFonts w:ascii="Times New Roman" w:hAnsi="Times New Roman" w:cs="Times New Roman"/>
          <w:b/>
          <w:bCs/>
          <w:sz w:val="24"/>
          <w:szCs w:val="24"/>
        </w:rPr>
        <w:t>e.g., permitting electronic submission of responses, and the basis for the decision for adopting this means of collection. Also describe any consideration of using information technology to reduce burden.</w:t>
      </w:r>
    </w:p>
    <w:p w:rsidR="00D67239" w:rsidRPr="00D67239" w:rsidP="00D67239" w14:paraId="16828411" w14:textId="21658B33">
      <w:pPr>
        <w:ind w:left="360"/>
        <w:rPr>
          <w:rFonts w:ascii="Times New Roman" w:eastAsia="Times New Roman" w:hAnsi="Times New Roman" w:cs="Times New Roman"/>
          <w:sz w:val="24"/>
          <w:szCs w:val="20"/>
        </w:rPr>
      </w:pPr>
      <w:r w:rsidRPr="00D67239">
        <w:rPr>
          <w:rFonts w:ascii="Times New Roman" w:eastAsia="Times New Roman" w:hAnsi="Times New Roman" w:cs="Times New Roman"/>
          <w:sz w:val="24"/>
          <w:szCs w:val="20"/>
        </w:rPr>
        <w:t>NIST MEP Enterprise Information System (MEIS</w:t>
      </w:r>
      <w:r w:rsidRPr="00321699">
        <w:rPr>
          <w:rFonts w:ascii="Times New Roman" w:eastAsia="Times New Roman" w:hAnsi="Times New Roman" w:cs="Times New Roman"/>
          <w:sz w:val="24"/>
          <w:szCs w:val="20"/>
        </w:rPr>
        <w:t>)</w:t>
      </w:r>
      <w:r w:rsidRPr="00FD71C0">
        <w:rPr>
          <w:rFonts w:ascii="Times New Roman" w:eastAsia="Times New Roman" w:hAnsi="Times New Roman" w:cs="Times New Roman"/>
          <w:sz w:val="24"/>
          <w:szCs w:val="20"/>
        </w:rPr>
        <w:t xml:space="preserve"> make</w:t>
      </w:r>
      <w:r w:rsidRPr="00D67239">
        <w:rPr>
          <w:rFonts w:ascii="Times New Roman" w:eastAsia="Times New Roman" w:hAnsi="Times New Roman" w:cs="Times New Roman"/>
          <w:sz w:val="24"/>
          <w:szCs w:val="20"/>
        </w:rPr>
        <w:t xml:space="preserve">s maximum use of computer technology to minimize the response burden.  Centers submit responses via the World Wide Web (Web) </w:t>
      </w:r>
      <w:hyperlink r:id="rId5" w:history="1">
        <w:r w:rsidRPr="00D67239">
          <w:rPr>
            <w:rStyle w:val="Hyperlink"/>
            <w:rFonts w:ascii="Times New Roman" w:hAnsi="Times New Roman" w:cs="Times New Roman"/>
            <w:sz w:val="24"/>
          </w:rPr>
          <w:t>https://meis.nist.gov</w:t>
        </w:r>
      </w:hyperlink>
      <w:r w:rsidRPr="00D67239">
        <w:rPr>
          <w:rFonts w:ascii="Times New Roman" w:eastAsia="Times New Roman" w:hAnsi="Times New Roman" w:cs="Times New Roman"/>
          <w:sz w:val="24"/>
          <w:szCs w:val="20"/>
        </w:rPr>
        <w:t xml:space="preserve"> to submit the required information directly into MEIS over the Internet or in electronic files (i.e., Adobe PDF, Microsoft Word, Microsoft Excel) Security and access controls ensure that Centers can only access publicly available data of other Centers in the National Network as well as their own data that is considered sensitive (Clients, Projects, Impacts).</w:t>
      </w:r>
    </w:p>
    <w:p w:rsidR="00D67239" w:rsidRPr="00D67239" w:rsidP="00D67239" w14:paraId="36AF8293" w14:textId="77777777">
      <w:pPr>
        <w:ind w:left="360"/>
        <w:rPr>
          <w:rFonts w:ascii="Times New Roman" w:eastAsia="Times New Roman" w:hAnsi="Times New Roman" w:cs="Times New Roman"/>
          <w:sz w:val="24"/>
          <w:szCs w:val="20"/>
        </w:rPr>
      </w:pPr>
      <w:r w:rsidRPr="00D67239">
        <w:rPr>
          <w:rFonts w:ascii="Times New Roman" w:eastAsia="Times New Roman" w:hAnsi="Times New Roman" w:cs="Times New Roman"/>
          <w:sz w:val="24"/>
          <w:szCs w:val="20"/>
        </w:rPr>
        <w:t xml:space="preserve">Collections made via electronic files </w:t>
      </w:r>
      <w:r w:rsidRPr="00321699">
        <w:rPr>
          <w:rFonts w:ascii="Times New Roman" w:eastAsia="Times New Roman" w:hAnsi="Times New Roman" w:cs="Times New Roman"/>
          <w:sz w:val="24"/>
          <w:szCs w:val="20"/>
        </w:rPr>
        <w:t>facilitate respondents’ data entry; ensuring correct and complete data collections while reducing the need for edit follow-ups.  One of th</w:t>
      </w:r>
      <w:r w:rsidRPr="00D67239">
        <w:rPr>
          <w:rFonts w:ascii="Times New Roman" w:eastAsia="Times New Roman" w:hAnsi="Times New Roman" w:cs="Times New Roman"/>
          <w:sz w:val="24"/>
          <w:szCs w:val="20"/>
        </w:rPr>
        <w:t>e key features of MEIS is the thorough editing of all submitted data for completeness, validity, and consistency.  The possibility of invalid data and all questionable or incomplete entries are called to respondents’ attention before they are entered into the system.</w:t>
      </w:r>
    </w:p>
    <w:p w:rsidR="00D67239" w:rsidRPr="00D67239" w:rsidP="00D67239" w14:paraId="230EE0CB" w14:textId="77777777">
      <w:pPr>
        <w:ind w:left="360"/>
        <w:rPr>
          <w:rFonts w:ascii="Times New Roman" w:eastAsia="Times New Roman" w:hAnsi="Times New Roman" w:cs="Times New Roman"/>
          <w:sz w:val="24"/>
          <w:szCs w:val="20"/>
        </w:rPr>
      </w:pPr>
      <w:r w:rsidRPr="00D67239">
        <w:rPr>
          <w:rFonts w:ascii="Times New Roman" w:eastAsia="Times New Roman" w:hAnsi="Times New Roman" w:cs="Times New Roman"/>
          <w:sz w:val="24"/>
          <w:szCs w:val="20"/>
        </w:rPr>
        <w:t>Collections made via elect</w:t>
      </w:r>
      <w:r w:rsidRPr="00321699">
        <w:rPr>
          <w:rFonts w:ascii="Times New Roman" w:eastAsia="Times New Roman" w:hAnsi="Times New Roman" w:cs="Times New Roman"/>
          <w:sz w:val="24"/>
          <w:szCs w:val="20"/>
        </w:rPr>
        <w:t xml:space="preserve">ronic files </w:t>
      </w:r>
      <w:r w:rsidRPr="00FD71C0">
        <w:rPr>
          <w:rFonts w:ascii="Times New Roman" w:eastAsia="Times New Roman" w:hAnsi="Times New Roman" w:cs="Times New Roman"/>
          <w:sz w:val="24"/>
          <w:szCs w:val="20"/>
        </w:rPr>
        <w:t>utilize such user-friendly features as automated tabulation; data entry using custom controls such as pick lists, option menus, and check boxes; and data verification with error messages for easy on-line correction.  In addition, a built-in rep</w:t>
      </w:r>
      <w:r w:rsidRPr="00D67239">
        <w:rPr>
          <w:rFonts w:ascii="Times New Roman" w:eastAsia="Times New Roman" w:hAnsi="Times New Roman" w:cs="Times New Roman"/>
          <w:sz w:val="24"/>
          <w:szCs w:val="20"/>
        </w:rPr>
        <w:t>orting system allows NIST MEP to monitor the progress of the collection as well as to generate special reports on key items.</w:t>
      </w:r>
    </w:p>
    <w:p w:rsidR="00D67239" w:rsidP="00D67239" w14:paraId="07BCE1F4" w14:textId="30C1B173">
      <w:pPr>
        <w:ind w:left="360"/>
        <w:rPr>
          <w:rFonts w:ascii="Times New Roman" w:eastAsia="Times New Roman" w:hAnsi="Times New Roman" w:cs="Times New Roman"/>
          <w:sz w:val="24"/>
          <w:szCs w:val="20"/>
        </w:rPr>
      </w:pPr>
      <w:r w:rsidRPr="00D67239">
        <w:rPr>
          <w:rFonts w:ascii="Times New Roman" w:eastAsia="Times New Roman" w:hAnsi="Times New Roman" w:cs="Times New Roman"/>
          <w:sz w:val="24"/>
          <w:szCs w:val="20"/>
        </w:rPr>
        <w:t>All Centers have access to the Web.  As a result, all reports are currently being submitted via the Web.  If a Center is unable to access the Web, it will be provided an appropriate electronic and/or paper version of the data collection instrument.</w:t>
      </w:r>
    </w:p>
    <w:p w:rsidR="00D67239" w:rsidRPr="00D67239" w:rsidP="00D67239" w14:paraId="11C1477F" w14:textId="77777777">
      <w:pPr>
        <w:ind w:left="360"/>
        <w:rPr>
          <w:rFonts w:ascii="Times New Roman" w:eastAsia="Times New Roman" w:hAnsi="Times New Roman" w:cs="Times New Roman"/>
          <w:sz w:val="24"/>
          <w:szCs w:val="20"/>
        </w:rPr>
      </w:pPr>
    </w:p>
    <w:p w:rsidR="0093611D" w:rsidRPr="0093611D" w:rsidP="0093611D" w14:paraId="7189D7FE" w14:textId="21CDDA3E">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 xml:space="preserve">4. Describe efforts to identify duplication. </w:t>
      </w:r>
      <w:r w:rsidRPr="00DB479D">
        <w:rPr>
          <w:rFonts w:ascii="Times New Roman" w:hAnsi="Times New Roman" w:cs="Times New Roman"/>
          <w:b/>
          <w:bCs/>
          <w:sz w:val="24"/>
          <w:szCs w:val="24"/>
        </w:rPr>
        <w:t>Show specifically why any similar information already available cannot be used or modified for use for the purposes described in Item 2</w:t>
      </w:r>
      <w:r w:rsidRPr="00DB479D" w:rsidR="00D57CCC">
        <w:rPr>
          <w:rFonts w:ascii="Times New Roman" w:hAnsi="Times New Roman" w:cs="Times New Roman"/>
          <w:b/>
          <w:bCs/>
          <w:sz w:val="24"/>
          <w:szCs w:val="24"/>
        </w:rPr>
        <w:t xml:space="preserve"> </w:t>
      </w:r>
      <w:r w:rsidRPr="00DB479D">
        <w:rPr>
          <w:rFonts w:ascii="Times New Roman" w:hAnsi="Times New Roman" w:cs="Times New Roman"/>
          <w:b/>
          <w:bCs/>
          <w:sz w:val="24"/>
          <w:szCs w:val="24"/>
        </w:rPr>
        <w:t>above.</w:t>
      </w:r>
    </w:p>
    <w:p w:rsidR="009F4728" w:rsidRPr="009F4728" w:rsidP="009F4728" w14:paraId="2BFC5B1E" w14:textId="77777777">
      <w:pPr>
        <w:spacing w:after="0" w:line="240" w:lineRule="auto"/>
        <w:ind w:left="360"/>
        <w:rPr>
          <w:rFonts w:ascii="Times New Roman" w:eastAsia="Times New Roman" w:hAnsi="Times New Roman" w:cs="Times New Roman"/>
          <w:sz w:val="24"/>
          <w:szCs w:val="20"/>
        </w:rPr>
      </w:pPr>
      <w:r w:rsidRPr="009F4728">
        <w:rPr>
          <w:rFonts w:ascii="Times New Roman" w:eastAsia="Times New Roman" w:hAnsi="Times New Roman" w:cs="Times New Roman"/>
          <w:sz w:val="24"/>
          <w:szCs w:val="20"/>
        </w:rPr>
        <w:t>Consultation with other offices within the Department of Commerce have been used to gather background information about topics and about previously used approaches to increase knowledge base for the local Centers.  As a result, the information to be collected through this system will not duplicate any existing collection efforts.</w:t>
      </w:r>
    </w:p>
    <w:p w:rsidR="0093611D" w:rsidRPr="0093611D" w:rsidP="0093611D" w14:paraId="503030F2" w14:textId="77777777">
      <w:pPr>
        <w:spacing w:line="240" w:lineRule="auto"/>
        <w:rPr>
          <w:rFonts w:ascii="Times New Roman" w:hAnsi="Times New Roman" w:cs="Times New Roman"/>
          <w:b/>
          <w:bCs/>
          <w:sz w:val="24"/>
          <w:szCs w:val="24"/>
        </w:rPr>
      </w:pPr>
    </w:p>
    <w:p w:rsidR="0093611D" w:rsidRPr="0093611D" w:rsidP="0093611D" w14:paraId="63D28F8D"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5. If the collection of information impacts small businesses or other small entities, describe any methods used to minimize burden.</w:t>
      </w:r>
    </w:p>
    <w:p w:rsidR="009F4728" w:rsidRPr="009F4728" w:rsidP="009F4728" w14:paraId="405A1506" w14:textId="18FC1545">
      <w:pPr>
        <w:spacing w:after="0" w:line="240" w:lineRule="auto"/>
        <w:ind w:left="360"/>
        <w:rPr>
          <w:rFonts w:ascii="Times New Roman" w:eastAsia="Times New Roman" w:hAnsi="Times New Roman" w:cs="Times New Roman"/>
          <w:sz w:val="24"/>
          <w:szCs w:val="24"/>
        </w:rPr>
      </w:pPr>
      <w:r w:rsidRPr="18E3A7EE">
        <w:rPr>
          <w:rFonts w:ascii="Times New Roman" w:eastAsia="Times New Roman" w:hAnsi="Times New Roman" w:cs="Times New Roman"/>
          <w:sz w:val="24"/>
          <w:szCs w:val="24"/>
        </w:rPr>
        <w:t>The respondents to this information collection are the MEP Centers, which are not small</w:t>
      </w:r>
      <w:r w:rsidRPr="18E3A7EE" w:rsidR="5C2778CF">
        <w:rPr>
          <w:rFonts w:ascii="Times New Roman" w:eastAsia="Times New Roman" w:hAnsi="Times New Roman" w:cs="Times New Roman"/>
          <w:sz w:val="24"/>
          <w:szCs w:val="24"/>
        </w:rPr>
        <w:t xml:space="preserve"> </w:t>
      </w:r>
      <w:r w:rsidRPr="18E3A7EE">
        <w:rPr>
          <w:rFonts w:ascii="Times New Roman" w:eastAsia="Times New Roman" w:hAnsi="Times New Roman" w:cs="Times New Roman"/>
          <w:sz w:val="24"/>
          <w:szCs w:val="24"/>
        </w:rPr>
        <w:t>businesses</w:t>
      </w:r>
      <w:r w:rsidRPr="18E3A7EE" w:rsidR="114786DC">
        <w:rPr>
          <w:rFonts w:ascii="Times New Roman" w:eastAsia="Times New Roman" w:hAnsi="Times New Roman" w:cs="Times New Roman"/>
          <w:sz w:val="24"/>
          <w:szCs w:val="24"/>
        </w:rPr>
        <w:t>. However,</w:t>
      </w:r>
      <w:r w:rsidR="114786DC">
        <w:t xml:space="preserve"> </w:t>
      </w:r>
      <w:r w:rsidRPr="18E3A7EE" w:rsidR="114786DC">
        <w:rPr>
          <w:rFonts w:ascii="Times New Roman" w:eastAsia="Times New Roman" w:hAnsi="Times New Roman" w:cs="Times New Roman"/>
          <w:sz w:val="24"/>
          <w:szCs w:val="24"/>
        </w:rPr>
        <w:t xml:space="preserve">MEP continually considers existing identifying information to link to federal and private data sources </w:t>
      </w:r>
      <w:r w:rsidRPr="18E3A7EE" w:rsidR="114786DC">
        <w:rPr>
          <w:rFonts w:ascii="Times New Roman" w:eastAsia="Times New Roman" w:hAnsi="Times New Roman" w:cs="Times New Roman"/>
          <w:sz w:val="24"/>
          <w:szCs w:val="24"/>
        </w:rPr>
        <w:t>in order to</w:t>
      </w:r>
      <w:r w:rsidRPr="18E3A7EE" w:rsidR="114786DC">
        <w:rPr>
          <w:rFonts w:ascii="Times New Roman" w:eastAsia="Times New Roman" w:hAnsi="Times New Roman" w:cs="Times New Roman"/>
          <w:sz w:val="24"/>
          <w:szCs w:val="24"/>
        </w:rPr>
        <w:t xml:space="preserve"> reduce respondent burden.</w:t>
      </w:r>
    </w:p>
    <w:p w:rsidR="0093611D" w:rsidRPr="0093611D" w:rsidP="0093611D" w14:paraId="1FD9F3AF" w14:textId="77777777">
      <w:pPr>
        <w:spacing w:line="240" w:lineRule="auto"/>
        <w:rPr>
          <w:rFonts w:ascii="Times New Roman" w:hAnsi="Times New Roman" w:cs="Times New Roman"/>
          <w:b/>
          <w:bCs/>
          <w:sz w:val="24"/>
          <w:szCs w:val="24"/>
        </w:rPr>
      </w:pPr>
    </w:p>
    <w:p w:rsidR="00494DDF" w:rsidP="00494DDF" w14:paraId="2D3E1508" w14:textId="289F6E05">
      <w:pPr>
        <w:spacing w:line="240" w:lineRule="auto"/>
        <w:rPr>
          <w:rFonts w:ascii="Times New Roman" w:eastAsia="Times New Roman" w:hAnsi="Times New Roman" w:cs="Times New Roman"/>
          <w:sz w:val="24"/>
          <w:szCs w:val="20"/>
        </w:rPr>
      </w:pPr>
      <w:r w:rsidRPr="0093611D">
        <w:rPr>
          <w:rFonts w:ascii="Times New Roman" w:hAnsi="Times New Roman" w:cs="Times New Roman"/>
          <w:b/>
          <w:bCs/>
          <w:sz w:val="24"/>
          <w:szCs w:val="24"/>
        </w:rPr>
        <w:t>6. Describe the consequence to Federal program or policy activities if the collection is not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 xml:space="preserve">conducted or is conducted less frequently, </w:t>
      </w:r>
      <w:r w:rsidRPr="00DB479D">
        <w:rPr>
          <w:rFonts w:ascii="Times New Roman" w:hAnsi="Times New Roman" w:cs="Times New Roman"/>
          <w:b/>
          <w:bCs/>
          <w:sz w:val="24"/>
          <w:szCs w:val="24"/>
        </w:rPr>
        <w:t>as well as any technical or legal obstacles to reducing burden.</w:t>
      </w:r>
    </w:p>
    <w:p w:rsidR="00494DDF" w:rsidP="00494DDF" w14:paraId="0ACCCFC1" w14:textId="77777777">
      <w:pPr>
        <w:spacing w:after="0" w:line="240" w:lineRule="auto"/>
        <w:ind w:left="360"/>
        <w:rPr>
          <w:rFonts w:ascii="Times New Roman" w:eastAsia="Times New Roman" w:hAnsi="Times New Roman" w:cs="Times New Roman"/>
          <w:sz w:val="24"/>
          <w:szCs w:val="20"/>
        </w:rPr>
      </w:pPr>
    </w:p>
    <w:p w:rsidR="00494DDF" w:rsidRPr="00494DDF" w:rsidP="00494DDF" w14:paraId="7AD9DA71" w14:textId="767FE3C9">
      <w:pPr>
        <w:spacing w:after="0" w:line="240" w:lineRule="auto"/>
        <w:ind w:left="360"/>
        <w:rPr>
          <w:rFonts w:ascii="Times New Roman" w:eastAsia="Times New Roman" w:hAnsi="Times New Roman" w:cs="Times New Roman"/>
          <w:sz w:val="24"/>
          <w:szCs w:val="24"/>
        </w:rPr>
      </w:pPr>
      <w:r w:rsidRPr="18E3A7EE">
        <w:rPr>
          <w:rFonts w:ascii="Times New Roman" w:eastAsia="Times New Roman" w:hAnsi="Times New Roman" w:cs="Times New Roman"/>
          <w:sz w:val="24"/>
          <w:szCs w:val="24"/>
        </w:rPr>
        <w:t xml:space="preserve">Removal of the “Sunset Provisions” (H.R.1274), has made NIST MEP a long-term investor in the Centers with a need to establish the MEP Enterprise Information System (MEIS).  The data collected helps NIST MEP monitor and evaluate the Centers' participation in the program and to provide Congress with quantitative information that it requires from government-supported programs.  These requirements are clearly stated in the MEP program legislation and the GPRA.  Data are collected on a quarterly, semi-annual, </w:t>
      </w:r>
      <w:r w:rsidRPr="18E3A7EE" w:rsidR="4F835A9B">
        <w:rPr>
          <w:rFonts w:ascii="Times New Roman" w:eastAsia="Times New Roman" w:hAnsi="Times New Roman" w:cs="Times New Roman"/>
          <w:sz w:val="24"/>
          <w:szCs w:val="24"/>
        </w:rPr>
        <w:t xml:space="preserve">and </w:t>
      </w:r>
      <w:r w:rsidRPr="18E3A7EE">
        <w:rPr>
          <w:rFonts w:ascii="Times New Roman" w:eastAsia="Times New Roman" w:hAnsi="Times New Roman" w:cs="Times New Roman"/>
          <w:sz w:val="24"/>
          <w:szCs w:val="24"/>
        </w:rPr>
        <w:t>annual basis.  Timely data collection, monitoring and analysis will enable NIST MEP to identify Centers in need of immediate assistance.  Less frequent collection of data would result in the unacceptable situation of making significant policy decisions based on obsolete and potentially misleading information, potentially delaying the provision of assistance to the Centers.</w:t>
      </w:r>
    </w:p>
    <w:p w:rsidR="00494DDF" w:rsidRPr="00494DDF" w:rsidP="00494DDF" w14:paraId="129E1EC9" w14:textId="77777777">
      <w:pPr>
        <w:spacing w:after="0" w:line="240" w:lineRule="auto"/>
        <w:ind w:left="360"/>
        <w:rPr>
          <w:rFonts w:ascii="Times New Roman" w:eastAsia="Times New Roman" w:hAnsi="Times New Roman" w:cs="Times New Roman"/>
          <w:sz w:val="24"/>
          <w:szCs w:val="20"/>
        </w:rPr>
      </w:pPr>
    </w:p>
    <w:p w:rsidR="00494DDF" w:rsidRPr="00494DDF" w:rsidP="00494DDF" w14:paraId="570FB0B4" w14:textId="77777777">
      <w:pPr>
        <w:spacing w:after="0" w:line="240" w:lineRule="auto"/>
        <w:ind w:left="360"/>
        <w:rPr>
          <w:rFonts w:ascii="Times New Roman" w:eastAsia="Times New Roman" w:hAnsi="Times New Roman" w:cs="Times New Roman"/>
          <w:sz w:val="24"/>
          <w:szCs w:val="20"/>
        </w:rPr>
      </w:pPr>
      <w:r w:rsidRPr="00494DDF">
        <w:rPr>
          <w:rFonts w:ascii="Times New Roman" w:eastAsia="Times New Roman" w:hAnsi="Times New Roman" w:cs="Times New Roman"/>
          <w:sz w:val="24"/>
          <w:szCs w:val="20"/>
        </w:rPr>
        <w:t>If the information is not collected, NIST MEP staff is unable to monitor Center performance and ensure that the MEP program is meeting the goal of “strengthening the global competitiveness of smaller U.S. manufacturers.”  Additionally, national stakeholders, including Congress and Federal agencies use the information to make annual funding decisions regarding the MEP national appropriation.  These stakeholders need information on which to base their decisions.  Information demonstrating compelling evidence of program effectiveness is a critical component of that decision.  The NIST MEP reporting system is designed to collect this information so that it can be made available to stakeholders.  Finally, MEP would be unable to fully comply with the GPRA mandate that all Federal agencies evaluate their programs’ outcomes.</w:t>
      </w:r>
    </w:p>
    <w:p w:rsidR="00494DDF" w:rsidRPr="00494DDF" w:rsidP="00494DDF" w14:paraId="0FFABF43" w14:textId="77777777">
      <w:pPr>
        <w:spacing w:after="0" w:line="240" w:lineRule="auto"/>
        <w:ind w:left="360"/>
        <w:rPr>
          <w:rFonts w:ascii="Times New Roman" w:eastAsia="Times New Roman" w:hAnsi="Times New Roman" w:cs="Times New Roman"/>
          <w:sz w:val="24"/>
          <w:szCs w:val="20"/>
        </w:rPr>
      </w:pPr>
    </w:p>
    <w:p w:rsidR="00494DDF" w:rsidRPr="0093611D" w:rsidP="0093611D" w14:paraId="6265EA49" w14:textId="77777777">
      <w:pPr>
        <w:spacing w:line="240" w:lineRule="auto"/>
        <w:rPr>
          <w:rFonts w:ascii="Times New Roman" w:hAnsi="Times New Roman" w:cs="Times New Roman"/>
          <w:b/>
          <w:bCs/>
          <w:sz w:val="24"/>
          <w:szCs w:val="24"/>
        </w:rPr>
      </w:pPr>
    </w:p>
    <w:p w:rsidR="0093611D" w:rsidRPr="0093611D" w:rsidP="0093611D" w14:paraId="0B273283" w14:textId="64AE6F5D">
      <w:pPr>
        <w:spacing w:line="240" w:lineRule="auto"/>
        <w:rPr>
          <w:rFonts w:ascii="Times New Roman" w:hAnsi="Times New Roman" w:cs="Times New Roman"/>
          <w:b/>
          <w:bCs/>
          <w:sz w:val="24"/>
          <w:szCs w:val="24"/>
        </w:rPr>
      </w:pPr>
      <w:r w:rsidRPr="00DB479D">
        <w:rPr>
          <w:rFonts w:ascii="Times New Roman" w:hAnsi="Times New Roman" w:cs="Times New Roman"/>
          <w:b/>
          <w:bCs/>
          <w:sz w:val="24"/>
          <w:szCs w:val="24"/>
        </w:rPr>
        <w:t>7. Explain any special circumstances that would cause an information collection to be</w:t>
      </w:r>
      <w:r w:rsidRPr="00DB479D" w:rsidR="00D57CCC">
        <w:rPr>
          <w:rFonts w:ascii="Times New Roman" w:hAnsi="Times New Roman" w:cs="Times New Roman"/>
          <w:b/>
          <w:bCs/>
          <w:sz w:val="24"/>
          <w:szCs w:val="24"/>
        </w:rPr>
        <w:t xml:space="preserve"> </w:t>
      </w:r>
      <w:r w:rsidRPr="00DB479D">
        <w:rPr>
          <w:rFonts w:ascii="Times New Roman" w:hAnsi="Times New Roman" w:cs="Times New Roman"/>
          <w:b/>
          <w:bCs/>
          <w:sz w:val="24"/>
          <w:szCs w:val="24"/>
        </w:rPr>
        <w:t>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retain records, other than health, medical, government contract; grant-in-aid, or tax records, for more than three years; in connection with a statistical survey, that is not designed to produce valid and reliable results that can be generalized to the universe of study; requiring the use of a statistical data classification that has not been reviewed and approved by OMB;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requiring respondents to submit proprietary trade secrets, or other confidential information unless the agency can demonstrate that it has instituted procedures to protect the information's confidentiality to the extent permitted by law.</w:t>
      </w:r>
    </w:p>
    <w:p w:rsidR="009F4728" w:rsidRPr="009F4728" w:rsidP="009F4728" w14:paraId="72A4F8D9" w14:textId="77777777">
      <w:pPr>
        <w:spacing w:after="0" w:line="240" w:lineRule="auto"/>
        <w:ind w:firstLine="360"/>
        <w:rPr>
          <w:rFonts w:ascii="Times New Roman" w:eastAsia="Times New Roman" w:hAnsi="Times New Roman" w:cs="Times New Roman"/>
          <w:sz w:val="24"/>
          <w:szCs w:val="20"/>
        </w:rPr>
      </w:pPr>
      <w:r w:rsidRPr="009F4728">
        <w:rPr>
          <w:rFonts w:ascii="Times New Roman" w:eastAsia="Times New Roman" w:hAnsi="Times New Roman" w:cs="Times New Roman"/>
          <w:sz w:val="24"/>
          <w:szCs w:val="20"/>
        </w:rPr>
        <w:t>All data will be collected in a manner consistent with the guidelines in 5CFR 1320.6.</w:t>
      </w:r>
    </w:p>
    <w:p w:rsidR="0093611D" w:rsidRPr="0093611D" w:rsidP="0093611D" w14:paraId="79C993AB" w14:textId="77777777">
      <w:pPr>
        <w:spacing w:line="240" w:lineRule="auto"/>
        <w:rPr>
          <w:rFonts w:ascii="Times New Roman" w:hAnsi="Times New Roman" w:cs="Times New Roman"/>
          <w:b/>
          <w:bCs/>
          <w:sz w:val="24"/>
          <w:szCs w:val="24"/>
        </w:rPr>
      </w:pPr>
    </w:p>
    <w:p w:rsidR="00DA22AC" w:rsidP="00DA22AC" w14:paraId="283BE865" w14:textId="77777777">
      <w:r w:rsidRPr="0093611D">
        <w:rPr>
          <w:rFonts w:ascii="Times New Roman" w:hAnsi="Times New Roman" w:cs="Times New Roman"/>
          <w:b/>
          <w:bCs/>
          <w:sz w:val="24"/>
          <w:szCs w:val="24"/>
        </w:rPr>
        <w:t xml:space="preserve">8. If applicable, provide a copy and identify the date and page number of </w:t>
      </w:r>
      <w:r w:rsidRPr="0093611D">
        <w:rPr>
          <w:rFonts w:ascii="Times New Roman" w:hAnsi="Times New Roman" w:cs="Times New Roman"/>
          <w:b/>
          <w:bCs/>
          <w:sz w:val="24"/>
          <w:szCs w:val="24"/>
        </w:rPr>
        <w:t>publication</w:t>
      </w:r>
      <w:r w:rsidRPr="0093611D">
        <w:rPr>
          <w:rFonts w:ascii="Times New Roman" w:hAnsi="Times New Roman" w:cs="Times New Roman"/>
          <w:b/>
          <w:bCs/>
          <w:sz w:val="24"/>
          <w:szCs w:val="24"/>
        </w:rPr>
        <w:t xml:space="preserve"> in the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Federal Register of the agency's notice, required by 5 CFR 1320.8(d), soliciting comments on the information collection prior to submission to OMB. Summarize public comments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received in response to that notice and describe actions taken by the agency in response to</w:t>
      </w:r>
      <w:r w:rsidR="00653682">
        <w:rPr>
          <w:rFonts w:ascii="Times New Roman" w:hAnsi="Times New Roman" w:cs="Times New Roman"/>
          <w:b/>
          <w:bCs/>
          <w:sz w:val="24"/>
          <w:szCs w:val="24"/>
        </w:rPr>
        <w:t xml:space="preserve"> </w:t>
      </w:r>
      <w:r w:rsidRPr="0093611D">
        <w:rPr>
          <w:rFonts w:ascii="Times New Roman" w:hAnsi="Times New Roman" w:cs="Times New Roman"/>
          <w:b/>
          <w:bCs/>
          <w:sz w:val="24"/>
          <w:szCs w:val="24"/>
        </w:rPr>
        <w:t xml:space="preserve">these comments. </w:t>
      </w:r>
      <w:r w:rsidRPr="00DA22AC">
        <w:rPr>
          <w:rFonts w:ascii="Times New Roman" w:hAnsi="Times New Roman" w:cs="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06D71" w:rsidRPr="009B5005" w:rsidP="00A06D71" w14:paraId="3515ECD1" w14:textId="3ADB9307">
      <w:pPr>
        <w:spacing w:after="0" w:line="240" w:lineRule="auto"/>
        <w:ind w:left="360"/>
        <w:rPr>
          <w:rFonts w:ascii="Times New Roman" w:eastAsia="Times New Roman" w:hAnsi="Times New Roman" w:cs="Times New Roman"/>
          <w:sz w:val="24"/>
          <w:szCs w:val="20"/>
        </w:rPr>
      </w:pPr>
      <w:r w:rsidRPr="009B5005">
        <w:rPr>
          <w:rFonts w:ascii="Times New Roman" w:eastAsia="Times New Roman" w:hAnsi="Times New Roman" w:cs="Times New Roman"/>
          <w:sz w:val="24"/>
          <w:szCs w:val="20"/>
        </w:rPr>
        <w:t xml:space="preserve">As required by 5CFR 1320.8(d), MEP’s notice soliciting comments on the information was published in the Federal Register, Vol. </w:t>
      </w:r>
      <w:r w:rsidRPr="009B5005" w:rsidR="00DB479D">
        <w:rPr>
          <w:rFonts w:ascii="Times New Roman" w:eastAsia="Times New Roman" w:hAnsi="Times New Roman" w:cs="Times New Roman"/>
          <w:sz w:val="24"/>
          <w:szCs w:val="20"/>
        </w:rPr>
        <w:t>8</w:t>
      </w:r>
      <w:r w:rsidRPr="009B5005" w:rsidR="009435F2">
        <w:rPr>
          <w:rFonts w:ascii="Times New Roman" w:eastAsia="Times New Roman" w:hAnsi="Times New Roman" w:cs="Times New Roman"/>
          <w:sz w:val="24"/>
          <w:szCs w:val="20"/>
        </w:rPr>
        <w:t>9</w:t>
      </w:r>
      <w:r w:rsidRPr="009B5005">
        <w:rPr>
          <w:rFonts w:ascii="Times New Roman" w:eastAsia="Times New Roman" w:hAnsi="Times New Roman" w:cs="Times New Roman"/>
          <w:sz w:val="24"/>
          <w:szCs w:val="20"/>
        </w:rPr>
        <w:t xml:space="preserve">, pp. </w:t>
      </w:r>
      <w:r w:rsidRPr="009B5005" w:rsidR="009435F2">
        <w:rPr>
          <w:rFonts w:ascii="Times New Roman" w:eastAsia="Times New Roman" w:hAnsi="Times New Roman" w:cs="Times New Roman"/>
          <w:sz w:val="24"/>
          <w:szCs w:val="20"/>
        </w:rPr>
        <w:t>73067</w:t>
      </w:r>
      <w:r w:rsidRPr="009B5005">
        <w:rPr>
          <w:rFonts w:ascii="Times New Roman" w:eastAsia="Times New Roman" w:hAnsi="Times New Roman" w:cs="Times New Roman"/>
          <w:sz w:val="24"/>
          <w:szCs w:val="20"/>
        </w:rPr>
        <w:t xml:space="preserve">, on </w:t>
      </w:r>
      <w:r w:rsidRPr="009B5005" w:rsidR="009435F2">
        <w:rPr>
          <w:rFonts w:ascii="Times New Roman" w:eastAsia="Times New Roman" w:hAnsi="Times New Roman" w:cs="Times New Roman"/>
          <w:sz w:val="24"/>
          <w:szCs w:val="20"/>
        </w:rPr>
        <w:t>September 9, 2024</w:t>
      </w:r>
      <w:r w:rsidRPr="009B5005">
        <w:rPr>
          <w:rFonts w:ascii="Times New Roman" w:eastAsia="Times New Roman" w:hAnsi="Times New Roman" w:cs="Times New Roman"/>
          <w:sz w:val="24"/>
          <w:szCs w:val="20"/>
        </w:rPr>
        <w:t xml:space="preserve">. </w:t>
      </w:r>
      <w:r w:rsidRPr="009B5005" w:rsidR="009435F2">
        <w:rPr>
          <w:rFonts w:ascii="Times New Roman" w:eastAsia="Times New Roman" w:hAnsi="Times New Roman" w:cs="Times New Roman"/>
          <w:sz w:val="24"/>
          <w:szCs w:val="20"/>
        </w:rPr>
        <w:t xml:space="preserve"> One comment from </w:t>
      </w:r>
      <w:r w:rsidRPr="009B5005" w:rsidR="001D19A1">
        <w:rPr>
          <w:rFonts w:ascii="Times New Roman" w:eastAsia="Times New Roman" w:hAnsi="Times New Roman" w:cs="Times New Roman"/>
          <w:sz w:val="24"/>
          <w:szCs w:val="20"/>
        </w:rPr>
        <w:t>Fahe</w:t>
      </w:r>
      <w:r w:rsidRPr="009B5005" w:rsidR="009435F2">
        <w:rPr>
          <w:rFonts w:ascii="Times New Roman" w:eastAsia="Times New Roman" w:hAnsi="Times New Roman" w:cs="Times New Roman"/>
          <w:sz w:val="24"/>
          <w:szCs w:val="20"/>
        </w:rPr>
        <w:t xml:space="preserve"> was </w:t>
      </w:r>
      <w:r w:rsidRPr="009B5005">
        <w:rPr>
          <w:rFonts w:ascii="Times New Roman" w:eastAsia="Times New Roman" w:hAnsi="Times New Roman" w:cs="Times New Roman"/>
          <w:sz w:val="24"/>
          <w:szCs w:val="20"/>
        </w:rPr>
        <w:t>received</w:t>
      </w:r>
      <w:r w:rsidRPr="009B5005" w:rsidR="009B5005">
        <w:rPr>
          <w:rFonts w:ascii="Times New Roman" w:eastAsia="Times New Roman" w:hAnsi="Times New Roman" w:cs="Times New Roman"/>
          <w:sz w:val="24"/>
          <w:szCs w:val="20"/>
        </w:rPr>
        <w:t>.  The comment and MEP’s response has been uploaded into ROCIS.</w:t>
      </w:r>
    </w:p>
    <w:p w:rsidR="00A06D71" w:rsidRPr="009B5005" w:rsidP="00A06D71" w14:paraId="252AD6E8" w14:textId="77777777">
      <w:pPr>
        <w:spacing w:after="0" w:line="240" w:lineRule="auto"/>
        <w:ind w:left="360"/>
        <w:rPr>
          <w:rFonts w:ascii="Times New Roman" w:eastAsia="Times New Roman" w:hAnsi="Times New Roman" w:cs="Times New Roman"/>
          <w:sz w:val="24"/>
          <w:szCs w:val="20"/>
        </w:rPr>
      </w:pPr>
    </w:p>
    <w:p w:rsidR="00A06D71" w:rsidRPr="00494DDF" w:rsidP="00A06D71" w14:paraId="04F9285F" w14:textId="442AE4F8">
      <w:pPr>
        <w:spacing w:after="0" w:line="240" w:lineRule="auto"/>
        <w:ind w:left="360"/>
        <w:rPr>
          <w:rFonts w:ascii="Times New Roman" w:eastAsia="Times New Roman" w:hAnsi="Times New Roman" w:cs="Times New Roman"/>
          <w:sz w:val="24"/>
          <w:szCs w:val="20"/>
        </w:rPr>
      </w:pPr>
      <w:r w:rsidRPr="009B5005">
        <w:rPr>
          <w:rFonts w:ascii="Times New Roman" w:eastAsia="Times New Roman" w:hAnsi="Times New Roman" w:cs="Times New Roman"/>
          <w:sz w:val="24"/>
          <w:szCs w:val="20"/>
        </w:rPr>
        <w:t>A 30-day notice was published in the Federal Register, Vol 8</w:t>
      </w:r>
      <w:r w:rsidR="002D77CA">
        <w:rPr>
          <w:rFonts w:ascii="Times New Roman" w:eastAsia="Times New Roman" w:hAnsi="Times New Roman" w:cs="Times New Roman"/>
          <w:sz w:val="24"/>
          <w:szCs w:val="20"/>
        </w:rPr>
        <w:t>9</w:t>
      </w:r>
      <w:r w:rsidRPr="009B5005">
        <w:rPr>
          <w:rFonts w:ascii="Times New Roman" w:eastAsia="Times New Roman" w:hAnsi="Times New Roman" w:cs="Times New Roman"/>
          <w:sz w:val="24"/>
          <w:szCs w:val="20"/>
        </w:rPr>
        <w:t xml:space="preserve">, No. </w:t>
      </w:r>
      <w:r w:rsidRPr="009B5005" w:rsidR="00F15CE7">
        <w:rPr>
          <w:rFonts w:ascii="Times New Roman" w:eastAsia="Times New Roman" w:hAnsi="Times New Roman" w:cs="Times New Roman"/>
          <w:sz w:val="24"/>
          <w:szCs w:val="20"/>
        </w:rPr>
        <w:t>2</w:t>
      </w:r>
      <w:r w:rsidR="002D77CA">
        <w:rPr>
          <w:rFonts w:ascii="Times New Roman" w:eastAsia="Times New Roman" w:hAnsi="Times New Roman" w:cs="Times New Roman"/>
          <w:sz w:val="24"/>
          <w:szCs w:val="20"/>
        </w:rPr>
        <w:t>4</w:t>
      </w:r>
      <w:r w:rsidRPr="009B5005" w:rsidR="00F15CE7">
        <w:rPr>
          <w:rFonts w:ascii="Times New Roman" w:eastAsia="Times New Roman" w:hAnsi="Times New Roman" w:cs="Times New Roman"/>
          <w:sz w:val="24"/>
          <w:szCs w:val="20"/>
        </w:rPr>
        <w:t>4</w:t>
      </w:r>
      <w:r w:rsidRPr="009B5005">
        <w:rPr>
          <w:rFonts w:ascii="Times New Roman" w:eastAsia="Times New Roman" w:hAnsi="Times New Roman" w:cs="Times New Roman"/>
          <w:sz w:val="24"/>
          <w:szCs w:val="20"/>
        </w:rPr>
        <w:t>, pp.</w:t>
      </w:r>
      <w:r w:rsidRPr="009B5005" w:rsidR="00F15CE7">
        <w:rPr>
          <w:rFonts w:ascii="Times New Roman" w:eastAsia="Times New Roman" w:hAnsi="Times New Roman" w:cs="Times New Roman"/>
          <w:sz w:val="24"/>
          <w:szCs w:val="20"/>
        </w:rPr>
        <w:t xml:space="preserve"> </w:t>
      </w:r>
      <w:r w:rsidR="002D77CA">
        <w:rPr>
          <w:rFonts w:ascii="Times New Roman" w:eastAsia="Times New Roman" w:hAnsi="Times New Roman" w:cs="Times New Roman"/>
          <w:sz w:val="24"/>
          <w:szCs w:val="20"/>
        </w:rPr>
        <w:t>103782</w:t>
      </w:r>
      <w:r w:rsidRPr="009B5005">
        <w:rPr>
          <w:rFonts w:ascii="Times New Roman" w:eastAsia="Times New Roman" w:hAnsi="Times New Roman" w:cs="Times New Roman"/>
          <w:sz w:val="24"/>
          <w:szCs w:val="20"/>
        </w:rPr>
        <w:t xml:space="preserve"> on </w:t>
      </w:r>
      <w:r w:rsidR="002D77CA">
        <w:rPr>
          <w:rFonts w:ascii="Times New Roman" w:eastAsia="Times New Roman" w:hAnsi="Times New Roman" w:cs="Times New Roman"/>
          <w:sz w:val="24"/>
          <w:szCs w:val="20"/>
        </w:rPr>
        <w:t>December 19, 2024</w:t>
      </w:r>
      <w:r w:rsidRPr="009B5005" w:rsidR="00F15CE7">
        <w:rPr>
          <w:rFonts w:ascii="Times New Roman" w:eastAsia="Times New Roman" w:hAnsi="Times New Roman" w:cs="Times New Roman"/>
          <w:sz w:val="24"/>
          <w:szCs w:val="20"/>
        </w:rPr>
        <w:t>.</w:t>
      </w:r>
    </w:p>
    <w:p w:rsidR="00494DDF" w:rsidRPr="00A06D71" w:rsidP="00A06D71" w14:paraId="36A09806" w14:textId="77777777">
      <w:pPr>
        <w:spacing w:after="0" w:line="240" w:lineRule="auto"/>
        <w:ind w:left="360"/>
        <w:rPr>
          <w:rFonts w:ascii="Times New Roman" w:eastAsia="Times New Roman" w:hAnsi="Times New Roman" w:cs="Times New Roman"/>
          <w:sz w:val="24"/>
          <w:szCs w:val="20"/>
        </w:rPr>
      </w:pPr>
    </w:p>
    <w:p w:rsidR="00A06D71" w:rsidRPr="00A06D71" w:rsidP="00A06D71" w14:paraId="658E64CE" w14:textId="795B0FB8">
      <w:pPr>
        <w:spacing w:after="0" w:line="240" w:lineRule="auto"/>
        <w:ind w:left="360"/>
        <w:rPr>
          <w:rFonts w:ascii="Times New Roman" w:eastAsia="Times New Roman" w:hAnsi="Times New Roman" w:cs="Times New Roman"/>
          <w:sz w:val="24"/>
          <w:szCs w:val="20"/>
        </w:rPr>
      </w:pPr>
      <w:r w:rsidRPr="00A06D71">
        <w:rPr>
          <w:rFonts w:ascii="Times New Roman" w:eastAsia="Times New Roman" w:hAnsi="Times New Roman" w:cs="Times New Roman"/>
          <w:sz w:val="24"/>
          <w:szCs w:val="20"/>
        </w:rPr>
        <w:t xml:space="preserve">The development of the data collections and </w:t>
      </w:r>
      <w:r w:rsidRPr="00A06D71">
        <w:rPr>
          <w:rFonts w:ascii="Times New Roman" w:eastAsia="Times New Roman" w:hAnsi="Times New Roman" w:cs="Times New Roman"/>
          <w:i/>
          <w:sz w:val="24"/>
          <w:szCs w:val="20"/>
        </w:rPr>
        <w:t>MEP Enterprise Information System (MEIS)</w:t>
      </w:r>
      <w:r w:rsidRPr="00A06D71">
        <w:rPr>
          <w:rFonts w:ascii="Times New Roman" w:eastAsia="Times New Roman" w:hAnsi="Times New Roman" w:cs="Times New Roman"/>
          <w:sz w:val="24"/>
          <w:szCs w:val="20"/>
        </w:rPr>
        <w:t xml:space="preserve"> system is the result of extensive collaboration between NIST MEP and the Centers.  NIST MEP received input regarding data availability and frequency of the collection from its staff.  This group provided their professional opinions and expertise in developing the survey questions and protocol.  Consultants meet periodically and communicate electronically in a continuing effort to maximize response rates and ensure high levels of data quality.  Potential information collections are discussed/reviewed by the National Advisory Board, which meets three times per year.  In addition, Center representatives will be able to comment on the collection process at annual conferences and through meetings with user groups and information technology development specialists.  The conference offers the opportunity for </w:t>
      </w:r>
      <w:r w:rsidRPr="00A06D71">
        <w:rPr>
          <w:rFonts w:ascii="Times New Roman" w:eastAsia="Times New Roman" w:hAnsi="Times New Roman" w:cs="Times New Roman"/>
          <w:sz w:val="24"/>
          <w:szCs w:val="20"/>
        </w:rPr>
        <w:t>attendees to view presentations, receive the procedures in a bound format to take back to the Centers.  Center staff has an opportunity to review and discuss the materials among themselves before suggesting changes/revisions to NIST MEP.</w:t>
      </w:r>
    </w:p>
    <w:p w:rsidR="0093611D" w:rsidRPr="0093611D" w:rsidP="0093611D" w14:paraId="502B9E3A" w14:textId="77777777">
      <w:pPr>
        <w:spacing w:line="240" w:lineRule="auto"/>
        <w:rPr>
          <w:rFonts w:ascii="Times New Roman" w:hAnsi="Times New Roman" w:cs="Times New Roman"/>
          <w:b/>
          <w:bCs/>
          <w:sz w:val="24"/>
          <w:szCs w:val="24"/>
        </w:rPr>
      </w:pPr>
    </w:p>
    <w:p w:rsidR="0093611D" w:rsidRPr="0093611D" w:rsidP="0093611D" w14:paraId="3462069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9. Explain any decision to provide any payment or gift to respondents, other than remuneration of contractors or grantees.</w:t>
      </w:r>
    </w:p>
    <w:p w:rsidR="00A06D71" w:rsidRPr="00A06D71" w:rsidP="00A06D71" w14:paraId="719FA782" w14:textId="77777777">
      <w:pPr>
        <w:spacing w:after="0" w:line="240" w:lineRule="auto"/>
        <w:ind w:firstLine="360"/>
        <w:rPr>
          <w:rFonts w:ascii="Times New Roman" w:eastAsia="Times New Roman" w:hAnsi="Times New Roman" w:cs="Times New Roman"/>
          <w:sz w:val="24"/>
          <w:szCs w:val="20"/>
        </w:rPr>
      </w:pPr>
      <w:r w:rsidRPr="00A06D71">
        <w:rPr>
          <w:rFonts w:ascii="Times New Roman" w:eastAsia="Times New Roman" w:hAnsi="Times New Roman" w:cs="Times New Roman"/>
          <w:sz w:val="24"/>
          <w:szCs w:val="20"/>
        </w:rPr>
        <w:t>No payments or gifts will be provided to respondents.</w:t>
      </w:r>
    </w:p>
    <w:p w:rsidR="0093611D" w:rsidRPr="0093611D" w:rsidP="0093611D" w14:paraId="2FA2A6F1" w14:textId="77777777">
      <w:pPr>
        <w:spacing w:line="240" w:lineRule="auto"/>
        <w:rPr>
          <w:rFonts w:ascii="Times New Roman" w:hAnsi="Times New Roman" w:cs="Times New Roman"/>
          <w:b/>
          <w:bCs/>
          <w:sz w:val="24"/>
          <w:szCs w:val="24"/>
        </w:rPr>
      </w:pPr>
    </w:p>
    <w:p w:rsidR="00B60FEE" w:rsidP="009F61A2" w14:paraId="61FA6C77" w14:textId="2304C846">
      <w:pPr>
        <w:spacing w:line="240" w:lineRule="auto"/>
        <w:rPr>
          <w:rFonts w:ascii="Times New Roman" w:eastAsia="Times New Roman" w:hAnsi="Times New Roman" w:cs="Times New Roman"/>
          <w:sz w:val="24"/>
          <w:szCs w:val="20"/>
        </w:rPr>
      </w:pPr>
      <w:r w:rsidRPr="0093611D">
        <w:rPr>
          <w:rFonts w:ascii="Times New Roman" w:hAnsi="Times New Roman" w:cs="Times New Roman"/>
          <w:b/>
          <w:bCs/>
          <w:sz w:val="24"/>
          <w:szCs w:val="24"/>
        </w:rPr>
        <w:t>10. Describe any assurance of confidentiality provided to respondents and the basis for the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assurance in statute, regulation, or agency policy</w:t>
      </w:r>
      <w:r w:rsidRPr="00321699">
        <w:rPr>
          <w:rFonts w:ascii="Times New Roman" w:hAnsi="Times New Roman" w:cs="Times New Roman"/>
          <w:b/>
          <w:bCs/>
          <w:sz w:val="24"/>
          <w:szCs w:val="24"/>
        </w:rPr>
        <w:t>. If the collection requires a system of records notice (SORN) or privacy impact assessment (PIA), those should be cited and described here.</w:t>
      </w:r>
    </w:p>
    <w:p w:rsidR="00F312F2" w:rsidRPr="00F312F2" w:rsidP="00F312F2" w14:paraId="2D56A1E9" w14:textId="77777777">
      <w:pPr>
        <w:spacing w:after="0" w:line="240" w:lineRule="auto"/>
        <w:ind w:left="360"/>
        <w:rPr>
          <w:rFonts w:ascii="Times New Roman" w:eastAsia="Times New Roman" w:hAnsi="Times New Roman" w:cs="Times New Roman"/>
          <w:sz w:val="24"/>
          <w:szCs w:val="20"/>
        </w:rPr>
      </w:pPr>
      <w:r w:rsidRPr="00F312F2">
        <w:rPr>
          <w:rFonts w:ascii="Times New Roman" w:eastAsia="Times New Roman" w:hAnsi="Times New Roman" w:cs="Times New Roman"/>
          <w:sz w:val="24"/>
          <w:szCs w:val="20"/>
        </w:rPr>
        <w:t xml:space="preserve">In accordance with provisions of The Privacy Act of 1974, as amended (5 U.S.C. § 552a), information in this system is maintained in a Privacy Act System of Records and applicable System of Record Notices (SORNs) are required. </w:t>
      </w:r>
    </w:p>
    <w:p w:rsidR="00F312F2" w:rsidRPr="00F312F2" w:rsidP="00F312F2" w14:paraId="6F8E33C5" w14:textId="77777777">
      <w:pPr>
        <w:spacing w:after="0" w:line="240" w:lineRule="auto"/>
        <w:ind w:left="360"/>
        <w:rPr>
          <w:rFonts w:ascii="Times New Roman" w:eastAsia="Times New Roman" w:hAnsi="Times New Roman" w:cs="Times New Roman"/>
          <w:sz w:val="24"/>
          <w:szCs w:val="20"/>
        </w:rPr>
      </w:pPr>
    </w:p>
    <w:p w:rsidR="00F312F2" w:rsidRPr="00F312F2" w:rsidP="00F312F2" w14:paraId="3D64FB63" w14:textId="77777777">
      <w:pPr>
        <w:spacing w:after="0" w:line="240" w:lineRule="auto"/>
        <w:ind w:left="360"/>
        <w:rPr>
          <w:rFonts w:ascii="Times New Roman" w:eastAsia="Times New Roman" w:hAnsi="Times New Roman" w:cs="Times New Roman"/>
          <w:sz w:val="24"/>
          <w:szCs w:val="20"/>
        </w:rPr>
      </w:pPr>
      <w:r w:rsidRPr="00F312F2">
        <w:rPr>
          <w:rFonts w:ascii="Times New Roman" w:eastAsia="Times New Roman" w:hAnsi="Times New Roman" w:cs="Times New Roman"/>
          <w:sz w:val="24"/>
          <w:szCs w:val="20"/>
        </w:rPr>
        <w:t xml:space="preserve">Disclosure of this information is subject to all the published routine uses as identified in the Privacy Act System of Records Notices:  </w:t>
      </w:r>
    </w:p>
    <w:p w:rsidR="00F312F2" w:rsidRPr="00F312F2" w:rsidP="00F312F2" w14:paraId="660CD151" w14:textId="77777777">
      <w:pPr>
        <w:spacing w:after="0" w:line="240" w:lineRule="auto"/>
        <w:ind w:left="360"/>
        <w:rPr>
          <w:rFonts w:ascii="Times New Roman" w:eastAsia="Times New Roman" w:hAnsi="Times New Roman" w:cs="Times New Roman"/>
          <w:sz w:val="24"/>
          <w:szCs w:val="20"/>
        </w:rPr>
      </w:pPr>
      <w:r w:rsidRPr="00F312F2">
        <w:rPr>
          <w:rFonts w:ascii="Times New Roman" w:eastAsia="Times New Roman" w:hAnsi="Times New Roman" w:cs="Times New Roman"/>
          <w:sz w:val="24"/>
          <w:szCs w:val="20"/>
        </w:rPr>
        <w:t>COMMERCE-NIST-6 Participants in Experiments, Studies, and Surveys.</w:t>
      </w:r>
    </w:p>
    <w:p w:rsidR="00F312F2" w:rsidRPr="00F312F2" w:rsidP="00F312F2" w14:paraId="14C6EDCA" w14:textId="77777777">
      <w:pPr>
        <w:spacing w:after="0" w:line="240" w:lineRule="auto"/>
        <w:ind w:left="360"/>
        <w:rPr>
          <w:rFonts w:ascii="Times New Roman" w:eastAsia="Times New Roman" w:hAnsi="Times New Roman" w:cs="Times New Roman"/>
          <w:sz w:val="24"/>
          <w:szCs w:val="20"/>
        </w:rPr>
      </w:pPr>
    </w:p>
    <w:p w:rsidR="00B60FEE" w:rsidRPr="00B60FEE" w:rsidP="00F312F2" w14:paraId="69A48DDC" w14:textId="7890F4F6">
      <w:pPr>
        <w:spacing w:after="0" w:line="240" w:lineRule="auto"/>
        <w:ind w:left="360"/>
        <w:rPr>
          <w:rFonts w:ascii="Times New Roman" w:eastAsia="Times New Roman" w:hAnsi="Times New Roman" w:cs="Times New Roman"/>
          <w:sz w:val="24"/>
          <w:szCs w:val="20"/>
        </w:rPr>
      </w:pPr>
      <w:r w:rsidRPr="00F312F2">
        <w:rPr>
          <w:rFonts w:ascii="Times New Roman" w:eastAsia="Times New Roman" w:hAnsi="Times New Roman" w:cs="Times New Roman"/>
          <w:sz w:val="24"/>
          <w:szCs w:val="20"/>
        </w:rPr>
        <w:t>Additionally, in accordance with the privacy provisions of the E-Government Act of 2002, a Privacy Impact Assessment is required for this information system.  The information is maintained in NIST’s PIA for system 480-01 MEP Enterprise Information System (MEIS) System. A copy of the PIA is attached as a supplementary document.</w:t>
      </w:r>
    </w:p>
    <w:p w:rsidR="0093611D" w:rsidRPr="0093611D" w:rsidP="0093611D" w14:paraId="157E82C1" w14:textId="77777777">
      <w:pPr>
        <w:spacing w:line="240" w:lineRule="auto"/>
        <w:rPr>
          <w:rFonts w:ascii="Times New Roman" w:hAnsi="Times New Roman" w:cs="Times New Roman"/>
          <w:b/>
          <w:bCs/>
          <w:sz w:val="24"/>
          <w:szCs w:val="24"/>
        </w:rPr>
      </w:pPr>
    </w:p>
    <w:p w:rsidR="0093611D" w:rsidRPr="0093611D" w:rsidP="0093611D" w14:paraId="316ADD90"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11. Provide additional justification for any questions of a sensitive nature, such as sexual</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behavior and attitudes, religious beliefs, and other matters that are commonly considered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private</w:t>
      </w:r>
      <w:r w:rsidRPr="00321699">
        <w:rPr>
          <w:rFonts w:ascii="Times New Roman" w:hAnsi="Times New Roman" w:cs="Times New Roman"/>
          <w:b/>
          <w:bCs/>
          <w:sz w:val="24"/>
          <w:szCs w:val="24"/>
        </w:rPr>
        <w:t>.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06D71" w:rsidRPr="00A06D71" w:rsidP="00A06D71" w14:paraId="331855C6" w14:textId="0983FA54">
      <w:pPr>
        <w:spacing w:after="0" w:line="240" w:lineRule="auto"/>
        <w:ind w:left="360"/>
        <w:rPr>
          <w:rFonts w:ascii="Times New Roman" w:eastAsia="Times New Roman" w:hAnsi="Times New Roman" w:cs="Times New Roman"/>
          <w:sz w:val="24"/>
          <w:szCs w:val="20"/>
        </w:rPr>
      </w:pPr>
      <w:r>
        <w:rPr>
          <w:rFonts w:ascii="Times New Roman" w:eastAsia="Times New Roman" w:hAnsi="Times New Roman" w:cs="Times New Roman"/>
          <w:sz w:val="24"/>
          <w:szCs w:val="20"/>
        </w:rPr>
        <w:t>T</w:t>
      </w:r>
      <w:r w:rsidRPr="00A06D71">
        <w:rPr>
          <w:rFonts w:ascii="Times New Roman" w:eastAsia="Times New Roman" w:hAnsi="Times New Roman" w:cs="Times New Roman"/>
          <w:sz w:val="24"/>
          <w:szCs w:val="20"/>
        </w:rPr>
        <w:t>he types of questions asked in the survey are not likely to be considered sensitive.  Questions focus on institutional or organizational information rather than on individuals.</w:t>
      </w:r>
    </w:p>
    <w:p w:rsidR="0093611D" w:rsidRPr="0093611D" w:rsidP="0093611D" w14:paraId="6BC2A0AC" w14:textId="77777777">
      <w:pPr>
        <w:spacing w:line="240" w:lineRule="auto"/>
        <w:rPr>
          <w:rFonts w:ascii="Times New Roman" w:hAnsi="Times New Roman" w:cs="Times New Roman"/>
          <w:b/>
          <w:bCs/>
          <w:sz w:val="24"/>
          <w:szCs w:val="24"/>
        </w:rPr>
      </w:pPr>
    </w:p>
    <w:p w:rsidR="18E3A7EE" w:rsidP="18E3A7EE" w14:paraId="157D7125" w14:textId="00D53C1D">
      <w:pPr>
        <w:spacing w:line="240" w:lineRule="auto"/>
        <w:rPr>
          <w:rFonts w:ascii="Times New Roman" w:hAnsi="Times New Roman" w:cs="Times New Roman"/>
          <w:b/>
          <w:bCs/>
          <w:sz w:val="24"/>
          <w:szCs w:val="24"/>
        </w:rPr>
      </w:pPr>
    </w:p>
    <w:p w:rsidR="00ED5738" w:rsidP="18E3A7EE" w14:paraId="38957E37" w14:textId="77777777">
      <w:pPr>
        <w:spacing w:line="240" w:lineRule="auto"/>
        <w:rPr>
          <w:rFonts w:ascii="Times New Roman" w:hAnsi="Times New Roman" w:cs="Times New Roman"/>
          <w:b/>
          <w:bCs/>
          <w:sz w:val="24"/>
          <w:szCs w:val="24"/>
        </w:rPr>
      </w:pPr>
    </w:p>
    <w:p w:rsidR="00ED5738" w:rsidP="18E3A7EE" w14:paraId="602718A6" w14:textId="77777777">
      <w:pPr>
        <w:spacing w:line="240" w:lineRule="auto"/>
        <w:rPr>
          <w:rFonts w:ascii="Times New Roman" w:hAnsi="Times New Roman" w:cs="Times New Roman"/>
          <w:b/>
          <w:bCs/>
          <w:sz w:val="24"/>
          <w:szCs w:val="24"/>
        </w:rPr>
      </w:pPr>
    </w:p>
    <w:p w:rsidR="00ED5738" w:rsidP="18E3A7EE" w14:paraId="58E8D7C7" w14:textId="77777777">
      <w:pPr>
        <w:spacing w:line="240" w:lineRule="auto"/>
        <w:rPr>
          <w:rFonts w:ascii="Times New Roman" w:hAnsi="Times New Roman" w:cs="Times New Roman"/>
          <w:b/>
          <w:bCs/>
          <w:sz w:val="24"/>
          <w:szCs w:val="24"/>
        </w:rPr>
      </w:pPr>
    </w:p>
    <w:p w:rsidR="00ED5738" w:rsidP="18E3A7EE" w14:paraId="71830888" w14:textId="77777777">
      <w:pPr>
        <w:spacing w:line="240" w:lineRule="auto"/>
        <w:rPr>
          <w:rFonts w:ascii="Times New Roman" w:hAnsi="Times New Roman" w:cs="Times New Roman"/>
          <w:b/>
          <w:bCs/>
          <w:sz w:val="24"/>
          <w:szCs w:val="24"/>
        </w:rPr>
      </w:pPr>
    </w:p>
    <w:p w:rsidR="00ED5738" w:rsidP="18E3A7EE" w14:paraId="3FAD34D5" w14:textId="77777777">
      <w:pPr>
        <w:spacing w:line="240" w:lineRule="auto"/>
        <w:rPr>
          <w:rFonts w:ascii="Times New Roman" w:hAnsi="Times New Roman" w:cs="Times New Roman"/>
          <w:b/>
          <w:bCs/>
          <w:sz w:val="24"/>
          <w:szCs w:val="24"/>
        </w:rPr>
      </w:pPr>
    </w:p>
    <w:p w:rsidR="0093611D" w:rsidRPr="00054398" w:rsidP="0093611D" w14:paraId="249ACBA4" w14:textId="77777777">
      <w:pPr>
        <w:spacing w:line="240" w:lineRule="auto"/>
        <w:rPr>
          <w:rFonts w:ascii="Times New Roman" w:hAnsi="Times New Roman" w:cs="Times New Roman"/>
          <w:b/>
          <w:bCs/>
          <w:sz w:val="24"/>
          <w:szCs w:val="24"/>
        </w:rPr>
      </w:pPr>
      <w:r w:rsidRPr="00ED5738">
        <w:rPr>
          <w:rFonts w:ascii="Times New Roman" w:hAnsi="Times New Roman" w:cs="Times New Roman"/>
          <w:b/>
          <w:bCs/>
          <w:sz w:val="24"/>
          <w:szCs w:val="24"/>
        </w:rPr>
        <w:t>12. Provide estimates of the hour burden of the collection of information.</w:t>
      </w:r>
      <w:r w:rsidRPr="00054398">
        <w:rPr>
          <w:rFonts w:ascii="Times New Roman" w:hAnsi="Times New Roman" w:cs="Times New Roman"/>
          <w:b/>
          <w:bCs/>
          <w:sz w:val="24"/>
          <w:szCs w:val="24"/>
        </w:rPr>
        <w:t xml:space="preserve"> </w:t>
      </w:r>
    </w:p>
    <w:p w:rsidR="004F3F28" w:rsidP="00583E46" w14:paraId="753E2611" w14:textId="77777777">
      <w:pPr>
        <w:spacing w:after="0" w:line="240" w:lineRule="auto"/>
        <w:rPr>
          <w:rFonts w:ascii="Times New Roman" w:eastAsia="Times New Roman" w:hAnsi="Times New Roman" w:cs="Times New Roman"/>
          <w:sz w:val="24"/>
          <w:szCs w:val="24"/>
        </w:rPr>
      </w:pPr>
    </w:p>
    <w:tbl>
      <w:tblPr>
        <w:tblStyle w:val="TableGrid"/>
        <w:tblW w:w="0" w:type="auto"/>
        <w:tblInd w:w="715" w:type="dxa"/>
        <w:tblLook w:val="04A0"/>
      </w:tblPr>
      <w:tblGrid>
        <w:gridCol w:w="1705"/>
        <w:gridCol w:w="1523"/>
        <w:gridCol w:w="1841"/>
        <w:gridCol w:w="1177"/>
        <w:gridCol w:w="1883"/>
      </w:tblGrid>
      <w:tr w14:paraId="2521BC5F" w14:textId="7B2CC461" w:rsidTr="0057372A">
        <w:tblPrEx>
          <w:tblW w:w="0" w:type="auto"/>
          <w:tblInd w:w="715" w:type="dxa"/>
          <w:tblLook w:val="04A0"/>
        </w:tblPrEx>
        <w:tc>
          <w:tcPr>
            <w:tcW w:w="1705" w:type="dxa"/>
          </w:tcPr>
          <w:p w:rsidR="0057372A" w:rsidRPr="0057372A" w:rsidP="00583E46" w14:paraId="0B445947" w14:textId="77777777">
            <w:pPr>
              <w:rPr>
                <w:rFonts w:ascii="Times New Roman" w:eastAsia="Times New Roman" w:hAnsi="Times New Roman" w:cs="Times New Roman"/>
                <w:b/>
                <w:bCs/>
                <w:sz w:val="24"/>
                <w:szCs w:val="24"/>
              </w:rPr>
            </w:pPr>
            <w:r w:rsidRPr="0057372A">
              <w:rPr>
                <w:rFonts w:ascii="Times New Roman" w:eastAsia="Times New Roman" w:hAnsi="Times New Roman" w:cs="Times New Roman"/>
                <w:b/>
                <w:bCs/>
                <w:sz w:val="24"/>
                <w:szCs w:val="24"/>
              </w:rPr>
              <w:t xml:space="preserve">Collection </w:t>
            </w:r>
          </w:p>
          <w:p w:rsidR="0057372A" w:rsidRPr="0057372A" w:rsidP="00583E46" w14:paraId="1E2AB3C5" w14:textId="718EB861">
            <w:pPr>
              <w:rPr>
                <w:rFonts w:ascii="Times New Roman" w:eastAsia="Times New Roman" w:hAnsi="Times New Roman" w:cs="Times New Roman"/>
                <w:b/>
                <w:bCs/>
                <w:sz w:val="24"/>
                <w:szCs w:val="24"/>
              </w:rPr>
            </w:pPr>
            <w:r w:rsidRPr="0057372A">
              <w:rPr>
                <w:rFonts w:ascii="Times New Roman" w:eastAsia="Times New Roman" w:hAnsi="Times New Roman" w:cs="Times New Roman"/>
                <w:b/>
                <w:bCs/>
                <w:sz w:val="24"/>
                <w:szCs w:val="24"/>
              </w:rPr>
              <w:t>Instrument</w:t>
            </w:r>
          </w:p>
        </w:tc>
        <w:tc>
          <w:tcPr>
            <w:tcW w:w="1443" w:type="dxa"/>
          </w:tcPr>
          <w:p w:rsidR="0057372A" w:rsidRPr="0057372A" w:rsidP="00583E46" w14:paraId="4DC96140" w14:textId="35183592">
            <w:pPr>
              <w:rPr>
                <w:rFonts w:ascii="Times New Roman" w:eastAsia="Times New Roman" w:hAnsi="Times New Roman" w:cs="Times New Roman"/>
                <w:b/>
                <w:bCs/>
                <w:sz w:val="24"/>
                <w:szCs w:val="24"/>
              </w:rPr>
            </w:pPr>
            <w:r w:rsidRPr="0057372A">
              <w:rPr>
                <w:rFonts w:ascii="Times New Roman" w:eastAsia="Times New Roman" w:hAnsi="Times New Roman" w:cs="Times New Roman"/>
                <w:b/>
                <w:bCs/>
                <w:sz w:val="24"/>
                <w:szCs w:val="24"/>
              </w:rPr>
              <w:t xml:space="preserve">Number of </w:t>
            </w:r>
          </w:p>
          <w:p w:rsidR="0057372A" w:rsidRPr="0057372A" w:rsidP="00583E46" w14:paraId="673F4F07" w14:textId="64A94BAF">
            <w:pPr>
              <w:rPr>
                <w:rFonts w:ascii="Times New Roman" w:eastAsia="Times New Roman" w:hAnsi="Times New Roman" w:cs="Times New Roman"/>
                <w:b/>
                <w:bCs/>
                <w:sz w:val="24"/>
                <w:szCs w:val="24"/>
              </w:rPr>
            </w:pPr>
            <w:r w:rsidRPr="0057372A">
              <w:rPr>
                <w:rFonts w:ascii="Times New Roman" w:eastAsia="Times New Roman" w:hAnsi="Times New Roman" w:cs="Times New Roman"/>
                <w:b/>
                <w:bCs/>
                <w:sz w:val="24"/>
                <w:szCs w:val="24"/>
              </w:rPr>
              <w:t>Respondents</w:t>
            </w:r>
          </w:p>
        </w:tc>
        <w:tc>
          <w:tcPr>
            <w:tcW w:w="1841" w:type="dxa"/>
          </w:tcPr>
          <w:p w:rsidR="0057372A" w:rsidRPr="0057372A" w:rsidP="00583E46" w14:paraId="5A3DE3A7" w14:textId="33BDCF62">
            <w:pPr>
              <w:rPr>
                <w:rFonts w:ascii="Times New Roman" w:eastAsia="Times New Roman" w:hAnsi="Times New Roman" w:cs="Times New Roman"/>
                <w:b/>
                <w:bCs/>
                <w:sz w:val="24"/>
                <w:szCs w:val="24"/>
              </w:rPr>
            </w:pPr>
            <w:r w:rsidRPr="0057372A">
              <w:rPr>
                <w:rFonts w:ascii="Times New Roman" w:eastAsia="Times New Roman" w:hAnsi="Times New Roman" w:cs="Times New Roman"/>
                <w:b/>
                <w:bCs/>
                <w:sz w:val="24"/>
                <w:szCs w:val="24"/>
              </w:rPr>
              <w:t># of Responses per year</w:t>
            </w:r>
          </w:p>
        </w:tc>
        <w:tc>
          <w:tcPr>
            <w:tcW w:w="1136" w:type="dxa"/>
          </w:tcPr>
          <w:p w:rsidR="0057372A" w:rsidRPr="0057372A" w:rsidP="00583E46" w14:paraId="47DDCC05" w14:textId="269FC463">
            <w:pPr>
              <w:rPr>
                <w:rFonts w:ascii="Times New Roman" w:eastAsia="Times New Roman" w:hAnsi="Times New Roman" w:cs="Times New Roman"/>
                <w:b/>
                <w:bCs/>
                <w:sz w:val="24"/>
                <w:szCs w:val="24"/>
              </w:rPr>
            </w:pPr>
            <w:r w:rsidRPr="0057372A">
              <w:rPr>
                <w:rFonts w:ascii="Times New Roman" w:eastAsia="Times New Roman" w:hAnsi="Times New Roman" w:cs="Times New Roman"/>
                <w:b/>
                <w:bCs/>
                <w:sz w:val="24"/>
                <w:szCs w:val="24"/>
              </w:rPr>
              <w:t xml:space="preserve">Time per </w:t>
            </w:r>
          </w:p>
          <w:p w:rsidR="0057372A" w:rsidRPr="0057372A" w:rsidP="00583E46" w14:paraId="02C79DCF" w14:textId="03F4228A">
            <w:pPr>
              <w:rPr>
                <w:rFonts w:ascii="Times New Roman" w:eastAsia="Times New Roman" w:hAnsi="Times New Roman" w:cs="Times New Roman"/>
                <w:b/>
                <w:bCs/>
                <w:sz w:val="24"/>
                <w:szCs w:val="24"/>
              </w:rPr>
            </w:pPr>
            <w:r w:rsidRPr="0057372A">
              <w:rPr>
                <w:rFonts w:ascii="Times New Roman" w:eastAsia="Times New Roman" w:hAnsi="Times New Roman" w:cs="Times New Roman"/>
                <w:b/>
                <w:bCs/>
                <w:sz w:val="24"/>
                <w:szCs w:val="24"/>
              </w:rPr>
              <w:t>Response</w:t>
            </w:r>
          </w:p>
        </w:tc>
        <w:tc>
          <w:tcPr>
            <w:tcW w:w="1790" w:type="dxa"/>
          </w:tcPr>
          <w:p w:rsidR="0057372A" w:rsidRPr="0057372A" w:rsidP="00583E46" w14:paraId="7F76B173" w14:textId="79606F94">
            <w:pPr>
              <w:rPr>
                <w:rFonts w:ascii="Times New Roman" w:eastAsia="Times New Roman" w:hAnsi="Times New Roman" w:cs="Times New Roman"/>
                <w:b/>
                <w:bCs/>
                <w:sz w:val="24"/>
                <w:szCs w:val="24"/>
              </w:rPr>
            </w:pPr>
            <w:r w:rsidRPr="0057372A">
              <w:rPr>
                <w:rFonts w:ascii="Times New Roman" w:eastAsia="Times New Roman" w:hAnsi="Times New Roman" w:cs="Times New Roman"/>
                <w:b/>
                <w:bCs/>
                <w:sz w:val="24"/>
                <w:szCs w:val="24"/>
              </w:rPr>
              <w:t>Burden Hours/Response</w:t>
            </w:r>
          </w:p>
        </w:tc>
      </w:tr>
      <w:tr w14:paraId="4F242130" w14:textId="42298E02" w:rsidTr="0057372A">
        <w:tblPrEx>
          <w:tblW w:w="0" w:type="auto"/>
          <w:tblInd w:w="715" w:type="dxa"/>
          <w:tblLook w:val="04A0"/>
        </w:tblPrEx>
        <w:tc>
          <w:tcPr>
            <w:tcW w:w="1705" w:type="dxa"/>
          </w:tcPr>
          <w:p w:rsidR="0057372A" w:rsidP="00583E46" w14:paraId="1A445D7C" w14:textId="7FAEBAEC">
            <w:pPr>
              <w:rPr>
                <w:rFonts w:ascii="Times New Roman" w:eastAsia="Times New Roman" w:hAnsi="Times New Roman" w:cs="Times New Roman"/>
                <w:sz w:val="24"/>
                <w:szCs w:val="24"/>
              </w:rPr>
            </w:pPr>
            <w:r>
              <w:rPr>
                <w:rFonts w:ascii="Times New Roman" w:eastAsia="Times New Roman" w:hAnsi="Times New Roman" w:cs="Times New Roman"/>
                <w:sz w:val="24"/>
                <w:szCs w:val="24"/>
              </w:rPr>
              <w:t>Quarterly</w:t>
            </w:r>
            <w:r w:rsidR="00ED5738">
              <w:rPr>
                <w:rFonts w:ascii="Times New Roman" w:eastAsia="Times New Roman" w:hAnsi="Times New Roman" w:cs="Times New Roman"/>
                <w:sz w:val="24"/>
                <w:szCs w:val="24"/>
              </w:rPr>
              <w:t xml:space="preserve"> Reporting</w:t>
            </w:r>
          </w:p>
        </w:tc>
        <w:tc>
          <w:tcPr>
            <w:tcW w:w="1443" w:type="dxa"/>
          </w:tcPr>
          <w:p w:rsidR="0057372A" w:rsidP="00583E46" w14:paraId="4BC310C6" w14:textId="2A803429">
            <w:pPr>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1841" w:type="dxa"/>
          </w:tcPr>
          <w:p w:rsidR="0057372A" w:rsidP="00583E46" w14:paraId="01C0ABD7" w14:textId="39F7CFA8">
            <w:pPr>
              <w:rPr>
                <w:rFonts w:ascii="Times New Roman" w:eastAsia="Times New Roman" w:hAnsi="Times New Roman" w:cs="Times New Roman"/>
                <w:sz w:val="24"/>
                <w:szCs w:val="24"/>
              </w:rPr>
            </w:pPr>
            <w:r w:rsidRPr="0057372A">
              <w:rPr>
                <w:rFonts w:ascii="Times New Roman" w:eastAsia="Times New Roman" w:hAnsi="Times New Roman" w:cs="Times New Roman"/>
                <w:sz w:val="24"/>
                <w:szCs w:val="24"/>
              </w:rPr>
              <w:t>4 x 51 = 204</w:t>
            </w:r>
          </w:p>
        </w:tc>
        <w:tc>
          <w:tcPr>
            <w:tcW w:w="1136" w:type="dxa"/>
          </w:tcPr>
          <w:p w:rsidR="0057372A" w:rsidP="00583E46" w14:paraId="156754A6" w14:textId="135367C5">
            <w:pPr>
              <w:rPr>
                <w:rFonts w:ascii="Times New Roman" w:eastAsia="Times New Roman" w:hAnsi="Times New Roman" w:cs="Times New Roman"/>
                <w:sz w:val="24"/>
                <w:szCs w:val="24"/>
              </w:rPr>
            </w:pPr>
            <w:r>
              <w:rPr>
                <w:rFonts w:ascii="Times New Roman" w:eastAsia="Times New Roman" w:hAnsi="Times New Roman" w:cs="Times New Roman"/>
                <w:sz w:val="24"/>
                <w:szCs w:val="24"/>
              </w:rPr>
              <w:t>22 hours</w:t>
            </w:r>
          </w:p>
        </w:tc>
        <w:tc>
          <w:tcPr>
            <w:tcW w:w="1790" w:type="dxa"/>
          </w:tcPr>
          <w:p w:rsidR="0057372A" w:rsidP="00583E46" w14:paraId="4F39A929" w14:textId="2B31022E">
            <w:pPr>
              <w:rPr>
                <w:rFonts w:ascii="Times New Roman" w:eastAsia="Times New Roman" w:hAnsi="Times New Roman" w:cs="Times New Roman"/>
                <w:sz w:val="24"/>
                <w:szCs w:val="24"/>
              </w:rPr>
            </w:pPr>
            <w:r>
              <w:rPr>
                <w:rFonts w:ascii="Times New Roman" w:eastAsia="Times New Roman" w:hAnsi="Times New Roman" w:cs="Times New Roman"/>
                <w:sz w:val="24"/>
                <w:szCs w:val="24"/>
              </w:rPr>
              <w:t>4,488 hours</w:t>
            </w:r>
          </w:p>
        </w:tc>
      </w:tr>
      <w:tr w14:paraId="0876DFB9" w14:textId="47417340" w:rsidTr="0057372A">
        <w:tblPrEx>
          <w:tblW w:w="0" w:type="auto"/>
          <w:tblInd w:w="715" w:type="dxa"/>
          <w:tblLook w:val="04A0"/>
        </w:tblPrEx>
        <w:tc>
          <w:tcPr>
            <w:tcW w:w="1705" w:type="dxa"/>
          </w:tcPr>
          <w:p w:rsidR="0057372A" w:rsidP="00583E46" w14:paraId="381A1D68" w14:textId="72D0AA0A">
            <w:pPr>
              <w:rPr>
                <w:rFonts w:ascii="Times New Roman" w:eastAsia="Times New Roman" w:hAnsi="Times New Roman" w:cs="Times New Roman"/>
                <w:sz w:val="24"/>
                <w:szCs w:val="24"/>
              </w:rPr>
            </w:pPr>
            <w:r>
              <w:rPr>
                <w:rFonts w:ascii="Times New Roman" w:eastAsia="Times New Roman" w:hAnsi="Times New Roman" w:cs="Times New Roman"/>
                <w:sz w:val="24"/>
                <w:szCs w:val="24"/>
              </w:rPr>
              <w:t>Semi-Annual</w:t>
            </w:r>
            <w:r w:rsidR="00ED5738">
              <w:rPr>
                <w:rFonts w:ascii="Times New Roman" w:eastAsia="Times New Roman" w:hAnsi="Times New Roman" w:cs="Times New Roman"/>
                <w:sz w:val="24"/>
                <w:szCs w:val="24"/>
              </w:rPr>
              <w:t xml:space="preserve"> Reporting</w:t>
            </w:r>
          </w:p>
        </w:tc>
        <w:tc>
          <w:tcPr>
            <w:tcW w:w="1443" w:type="dxa"/>
          </w:tcPr>
          <w:p w:rsidR="0057372A" w:rsidP="00583E46" w14:paraId="5CE6F8FE" w14:textId="756B0B69">
            <w:pPr>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1841" w:type="dxa"/>
          </w:tcPr>
          <w:p w:rsidR="0057372A" w:rsidP="00583E46" w14:paraId="57017D24" w14:textId="4F176238">
            <w:pPr>
              <w:rPr>
                <w:rFonts w:ascii="Times New Roman" w:eastAsia="Times New Roman" w:hAnsi="Times New Roman" w:cs="Times New Roman"/>
                <w:sz w:val="24"/>
                <w:szCs w:val="24"/>
              </w:rPr>
            </w:pPr>
            <w:r>
              <w:rPr>
                <w:rFonts w:ascii="Times New Roman" w:eastAsia="Times New Roman" w:hAnsi="Times New Roman" w:cs="Times New Roman"/>
                <w:sz w:val="24"/>
                <w:szCs w:val="24"/>
              </w:rPr>
              <w:t>2 x 51 = 102</w:t>
            </w:r>
          </w:p>
        </w:tc>
        <w:tc>
          <w:tcPr>
            <w:tcW w:w="1136" w:type="dxa"/>
          </w:tcPr>
          <w:p w:rsidR="0057372A" w:rsidP="00583E46" w14:paraId="23EB1CCA" w14:textId="578CFE38">
            <w:pPr>
              <w:rPr>
                <w:rFonts w:ascii="Times New Roman" w:eastAsia="Times New Roman" w:hAnsi="Times New Roman" w:cs="Times New Roman"/>
                <w:sz w:val="24"/>
                <w:szCs w:val="24"/>
              </w:rPr>
            </w:pPr>
            <w:r>
              <w:rPr>
                <w:rFonts w:ascii="Times New Roman" w:eastAsia="Times New Roman" w:hAnsi="Times New Roman" w:cs="Times New Roman"/>
                <w:sz w:val="24"/>
                <w:szCs w:val="24"/>
              </w:rPr>
              <w:t>6 hours</w:t>
            </w:r>
          </w:p>
        </w:tc>
        <w:tc>
          <w:tcPr>
            <w:tcW w:w="1790" w:type="dxa"/>
          </w:tcPr>
          <w:p w:rsidR="0057372A" w:rsidP="00583E46" w14:paraId="34EF2642" w14:textId="0442FF79">
            <w:pPr>
              <w:rPr>
                <w:rFonts w:ascii="Times New Roman" w:eastAsia="Times New Roman" w:hAnsi="Times New Roman" w:cs="Times New Roman"/>
                <w:sz w:val="24"/>
                <w:szCs w:val="24"/>
              </w:rPr>
            </w:pPr>
            <w:r>
              <w:rPr>
                <w:rFonts w:ascii="Times New Roman" w:eastAsia="Times New Roman" w:hAnsi="Times New Roman" w:cs="Times New Roman"/>
                <w:sz w:val="24"/>
                <w:szCs w:val="24"/>
              </w:rPr>
              <w:t>612 hours</w:t>
            </w:r>
          </w:p>
        </w:tc>
      </w:tr>
      <w:tr w14:paraId="672AC568" w14:textId="240A20A8" w:rsidTr="0057372A">
        <w:tblPrEx>
          <w:tblW w:w="0" w:type="auto"/>
          <w:tblInd w:w="715" w:type="dxa"/>
          <w:tblLook w:val="04A0"/>
        </w:tblPrEx>
        <w:tc>
          <w:tcPr>
            <w:tcW w:w="1705" w:type="dxa"/>
          </w:tcPr>
          <w:p w:rsidR="0057372A" w:rsidP="00583E46" w14:paraId="5371765A" w14:textId="42AE9C63">
            <w:pPr>
              <w:rPr>
                <w:rFonts w:ascii="Times New Roman" w:eastAsia="Times New Roman" w:hAnsi="Times New Roman" w:cs="Times New Roman"/>
                <w:sz w:val="24"/>
                <w:szCs w:val="24"/>
              </w:rPr>
            </w:pPr>
            <w:r>
              <w:rPr>
                <w:rFonts w:ascii="Times New Roman" w:eastAsia="Times New Roman" w:hAnsi="Times New Roman" w:cs="Times New Roman"/>
                <w:sz w:val="24"/>
                <w:szCs w:val="24"/>
              </w:rPr>
              <w:t>Annual</w:t>
            </w:r>
            <w:r w:rsidR="00ED5738">
              <w:rPr>
                <w:rFonts w:ascii="Times New Roman" w:eastAsia="Times New Roman" w:hAnsi="Times New Roman" w:cs="Times New Roman"/>
                <w:sz w:val="24"/>
                <w:szCs w:val="24"/>
              </w:rPr>
              <w:t xml:space="preserve"> Reporting</w:t>
            </w:r>
          </w:p>
        </w:tc>
        <w:tc>
          <w:tcPr>
            <w:tcW w:w="1443" w:type="dxa"/>
          </w:tcPr>
          <w:p w:rsidR="0057372A" w:rsidP="00583E46" w14:paraId="42D632BC" w14:textId="168A45FE">
            <w:pPr>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1841" w:type="dxa"/>
          </w:tcPr>
          <w:p w:rsidR="0057372A" w:rsidP="00583E46" w14:paraId="54449F5A" w14:textId="61BC2470">
            <w:pPr>
              <w:rPr>
                <w:rFonts w:ascii="Times New Roman" w:eastAsia="Times New Roman" w:hAnsi="Times New Roman" w:cs="Times New Roman"/>
                <w:sz w:val="24"/>
                <w:szCs w:val="24"/>
              </w:rPr>
            </w:pPr>
            <w:r>
              <w:rPr>
                <w:rFonts w:ascii="Times New Roman" w:eastAsia="Times New Roman" w:hAnsi="Times New Roman" w:cs="Times New Roman"/>
                <w:sz w:val="24"/>
                <w:szCs w:val="24"/>
              </w:rPr>
              <w:t>1 x 51 = 51</w:t>
            </w:r>
          </w:p>
        </w:tc>
        <w:tc>
          <w:tcPr>
            <w:tcW w:w="1136" w:type="dxa"/>
          </w:tcPr>
          <w:p w:rsidR="0057372A" w:rsidP="00583E46" w14:paraId="2E65408C" w14:textId="6F2AB3E7">
            <w:pPr>
              <w:rPr>
                <w:rFonts w:ascii="Times New Roman" w:eastAsia="Times New Roman" w:hAnsi="Times New Roman" w:cs="Times New Roman"/>
                <w:sz w:val="24"/>
                <w:szCs w:val="24"/>
              </w:rPr>
            </w:pPr>
            <w:r>
              <w:rPr>
                <w:rFonts w:ascii="Times New Roman" w:eastAsia="Times New Roman" w:hAnsi="Times New Roman" w:cs="Times New Roman"/>
                <w:sz w:val="24"/>
                <w:szCs w:val="24"/>
              </w:rPr>
              <w:t>30 hours</w:t>
            </w:r>
          </w:p>
        </w:tc>
        <w:tc>
          <w:tcPr>
            <w:tcW w:w="1790" w:type="dxa"/>
          </w:tcPr>
          <w:p w:rsidR="0057372A" w:rsidP="00583E46" w14:paraId="33939291" w14:textId="3B52FE2E">
            <w:pPr>
              <w:rPr>
                <w:rFonts w:ascii="Times New Roman" w:eastAsia="Times New Roman" w:hAnsi="Times New Roman" w:cs="Times New Roman"/>
                <w:sz w:val="24"/>
                <w:szCs w:val="24"/>
              </w:rPr>
            </w:pPr>
            <w:r>
              <w:rPr>
                <w:rFonts w:ascii="Times New Roman" w:eastAsia="Times New Roman" w:hAnsi="Times New Roman" w:cs="Times New Roman"/>
                <w:sz w:val="24"/>
                <w:szCs w:val="24"/>
              </w:rPr>
              <w:t>1,530 hours</w:t>
            </w:r>
          </w:p>
        </w:tc>
      </w:tr>
      <w:tr w14:paraId="07491EEF" w14:textId="77777777" w:rsidTr="0057372A">
        <w:tblPrEx>
          <w:tblW w:w="0" w:type="auto"/>
          <w:tblInd w:w="715" w:type="dxa"/>
          <w:tblLook w:val="04A0"/>
        </w:tblPrEx>
        <w:tc>
          <w:tcPr>
            <w:tcW w:w="1705" w:type="dxa"/>
          </w:tcPr>
          <w:p w:rsidR="0057372A" w:rsidRPr="0057372A" w:rsidP="00583E46" w14:paraId="07B15226" w14:textId="0ECAC38A">
            <w:pPr>
              <w:rPr>
                <w:rFonts w:ascii="Times New Roman" w:eastAsia="Times New Roman" w:hAnsi="Times New Roman" w:cs="Times New Roman"/>
                <w:b/>
                <w:bCs/>
                <w:sz w:val="24"/>
                <w:szCs w:val="24"/>
              </w:rPr>
            </w:pPr>
            <w:r w:rsidRPr="0057372A">
              <w:rPr>
                <w:rFonts w:ascii="Times New Roman" w:eastAsia="Times New Roman" w:hAnsi="Times New Roman" w:cs="Times New Roman"/>
                <w:b/>
                <w:bCs/>
                <w:sz w:val="24"/>
                <w:szCs w:val="24"/>
              </w:rPr>
              <w:t>Sub Total</w:t>
            </w:r>
          </w:p>
        </w:tc>
        <w:tc>
          <w:tcPr>
            <w:tcW w:w="1443" w:type="dxa"/>
          </w:tcPr>
          <w:p w:rsidR="0057372A" w:rsidP="00583E46" w14:paraId="38A93679" w14:textId="77777777">
            <w:pPr>
              <w:rPr>
                <w:rFonts w:ascii="Times New Roman" w:eastAsia="Times New Roman" w:hAnsi="Times New Roman" w:cs="Times New Roman"/>
                <w:sz w:val="24"/>
                <w:szCs w:val="24"/>
              </w:rPr>
            </w:pPr>
          </w:p>
        </w:tc>
        <w:tc>
          <w:tcPr>
            <w:tcW w:w="1841" w:type="dxa"/>
          </w:tcPr>
          <w:p w:rsidR="0057372A" w:rsidP="00583E46" w14:paraId="4F9AFB60" w14:textId="77777777">
            <w:pPr>
              <w:rPr>
                <w:rFonts w:ascii="Times New Roman" w:eastAsia="Times New Roman" w:hAnsi="Times New Roman" w:cs="Times New Roman"/>
                <w:sz w:val="24"/>
                <w:szCs w:val="24"/>
              </w:rPr>
            </w:pPr>
          </w:p>
        </w:tc>
        <w:tc>
          <w:tcPr>
            <w:tcW w:w="1136" w:type="dxa"/>
          </w:tcPr>
          <w:p w:rsidR="0057372A" w:rsidP="00583E46" w14:paraId="4E9BA26A" w14:textId="67A2120A">
            <w:pPr>
              <w:rPr>
                <w:rFonts w:ascii="Times New Roman" w:eastAsia="Times New Roman" w:hAnsi="Times New Roman" w:cs="Times New Roman"/>
                <w:sz w:val="24"/>
                <w:szCs w:val="24"/>
              </w:rPr>
            </w:pPr>
          </w:p>
        </w:tc>
        <w:tc>
          <w:tcPr>
            <w:tcW w:w="1790" w:type="dxa"/>
          </w:tcPr>
          <w:p w:rsidR="0057372A" w:rsidRPr="00216A95" w:rsidP="00583E46" w14:paraId="33617B79" w14:textId="008A44ED">
            <w:pPr>
              <w:rPr>
                <w:rFonts w:ascii="Times New Roman" w:eastAsia="Times New Roman" w:hAnsi="Times New Roman" w:cs="Times New Roman"/>
                <w:b/>
                <w:bCs/>
                <w:sz w:val="24"/>
                <w:szCs w:val="24"/>
              </w:rPr>
            </w:pPr>
            <w:r w:rsidRPr="00216A95">
              <w:rPr>
                <w:rFonts w:ascii="Times New Roman" w:eastAsia="Times New Roman" w:hAnsi="Times New Roman" w:cs="Times New Roman"/>
                <w:b/>
                <w:bCs/>
                <w:sz w:val="24"/>
                <w:szCs w:val="24"/>
              </w:rPr>
              <w:t>6,630 hours</w:t>
            </w:r>
          </w:p>
        </w:tc>
      </w:tr>
      <w:tr w14:paraId="218DAF38" w14:textId="0D5FEE1A" w:rsidTr="0057372A">
        <w:tblPrEx>
          <w:tblW w:w="0" w:type="auto"/>
          <w:tblInd w:w="715" w:type="dxa"/>
          <w:tblLook w:val="04A0"/>
        </w:tblPrEx>
        <w:tc>
          <w:tcPr>
            <w:tcW w:w="1705" w:type="dxa"/>
          </w:tcPr>
          <w:p w:rsidR="0057372A" w:rsidP="00583E46" w14:paraId="6EE420B0" w14:textId="77A1ED8A">
            <w:pPr>
              <w:rPr>
                <w:rFonts w:ascii="Times New Roman" w:eastAsia="Times New Roman" w:hAnsi="Times New Roman" w:cs="Times New Roman"/>
                <w:sz w:val="24"/>
                <w:szCs w:val="24"/>
              </w:rPr>
            </w:pPr>
            <w:r>
              <w:rPr>
                <w:rFonts w:ascii="Times New Roman" w:eastAsia="Times New Roman" w:hAnsi="Times New Roman" w:cs="Times New Roman"/>
                <w:sz w:val="24"/>
                <w:szCs w:val="24"/>
              </w:rPr>
              <w:t>Panel Review</w:t>
            </w:r>
          </w:p>
        </w:tc>
        <w:tc>
          <w:tcPr>
            <w:tcW w:w="1443" w:type="dxa"/>
          </w:tcPr>
          <w:p w:rsidR="0057372A" w:rsidP="00583E46" w14:paraId="40C6EE15" w14:textId="388DE549">
            <w:pP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841" w:type="dxa"/>
          </w:tcPr>
          <w:p w:rsidR="0057372A" w:rsidP="00583E46" w14:paraId="2E666F00" w14:textId="2AF6CA8F">
            <w:pPr>
              <w:rPr>
                <w:rFonts w:ascii="Times New Roman" w:eastAsia="Times New Roman" w:hAnsi="Times New Roman" w:cs="Times New Roman"/>
                <w:sz w:val="24"/>
                <w:szCs w:val="24"/>
              </w:rPr>
            </w:pPr>
            <w:r>
              <w:rPr>
                <w:rFonts w:ascii="Times New Roman" w:eastAsia="Times New Roman" w:hAnsi="Times New Roman" w:cs="Times New Roman"/>
                <w:sz w:val="24"/>
                <w:szCs w:val="24"/>
              </w:rPr>
              <w:t>1 x 17 = 17</w:t>
            </w:r>
          </w:p>
        </w:tc>
        <w:tc>
          <w:tcPr>
            <w:tcW w:w="1136" w:type="dxa"/>
          </w:tcPr>
          <w:p w:rsidR="0057372A" w:rsidP="00583E46" w14:paraId="2AA87612" w14:textId="07AA6161">
            <w:pPr>
              <w:rPr>
                <w:rFonts w:ascii="Times New Roman" w:eastAsia="Times New Roman" w:hAnsi="Times New Roman" w:cs="Times New Roman"/>
                <w:sz w:val="24"/>
                <w:szCs w:val="24"/>
              </w:rPr>
            </w:pPr>
            <w:r>
              <w:rPr>
                <w:rFonts w:ascii="Times New Roman" w:eastAsia="Times New Roman" w:hAnsi="Times New Roman" w:cs="Times New Roman"/>
                <w:sz w:val="24"/>
                <w:szCs w:val="24"/>
              </w:rPr>
              <w:t>80 hours</w:t>
            </w:r>
          </w:p>
        </w:tc>
        <w:tc>
          <w:tcPr>
            <w:tcW w:w="1790" w:type="dxa"/>
          </w:tcPr>
          <w:p w:rsidR="0057372A" w:rsidP="00583E46" w14:paraId="343E0FBF" w14:textId="6B7F15BC">
            <w:pPr>
              <w:rPr>
                <w:rFonts w:ascii="Times New Roman" w:eastAsia="Times New Roman" w:hAnsi="Times New Roman" w:cs="Times New Roman"/>
                <w:sz w:val="24"/>
                <w:szCs w:val="24"/>
              </w:rPr>
            </w:pPr>
            <w:r>
              <w:rPr>
                <w:rFonts w:ascii="Times New Roman" w:eastAsia="Times New Roman" w:hAnsi="Times New Roman" w:cs="Times New Roman"/>
                <w:sz w:val="24"/>
                <w:szCs w:val="24"/>
              </w:rPr>
              <w:t>1,360 hours</w:t>
            </w:r>
          </w:p>
        </w:tc>
      </w:tr>
      <w:tr w14:paraId="5575654D" w14:textId="7B68B26D" w:rsidTr="0057372A">
        <w:tblPrEx>
          <w:tblW w:w="0" w:type="auto"/>
          <w:tblInd w:w="715" w:type="dxa"/>
          <w:tblLook w:val="04A0"/>
        </w:tblPrEx>
        <w:tc>
          <w:tcPr>
            <w:tcW w:w="1705" w:type="dxa"/>
          </w:tcPr>
          <w:p w:rsidR="0057372A" w:rsidRPr="00216A95" w:rsidP="00583E46" w14:paraId="179E446C" w14:textId="1198DE2E">
            <w:pPr>
              <w:rPr>
                <w:rFonts w:ascii="Times New Roman" w:eastAsia="Times New Roman" w:hAnsi="Times New Roman" w:cs="Times New Roman"/>
                <w:b/>
                <w:bCs/>
                <w:sz w:val="24"/>
                <w:szCs w:val="24"/>
              </w:rPr>
            </w:pPr>
            <w:r w:rsidRPr="00216A95">
              <w:rPr>
                <w:rFonts w:ascii="Times New Roman" w:eastAsia="Times New Roman" w:hAnsi="Times New Roman" w:cs="Times New Roman"/>
                <w:b/>
                <w:bCs/>
                <w:sz w:val="24"/>
                <w:szCs w:val="24"/>
              </w:rPr>
              <w:t>TOTAL</w:t>
            </w:r>
          </w:p>
        </w:tc>
        <w:tc>
          <w:tcPr>
            <w:tcW w:w="1443" w:type="dxa"/>
          </w:tcPr>
          <w:p w:rsidR="0057372A" w:rsidP="00583E46" w14:paraId="2DB3A58C" w14:textId="65A8C336">
            <w:pPr>
              <w:rPr>
                <w:rFonts w:ascii="Times New Roman" w:eastAsia="Times New Roman" w:hAnsi="Times New Roman" w:cs="Times New Roman"/>
                <w:sz w:val="24"/>
                <w:szCs w:val="24"/>
              </w:rPr>
            </w:pPr>
          </w:p>
        </w:tc>
        <w:tc>
          <w:tcPr>
            <w:tcW w:w="1841" w:type="dxa"/>
          </w:tcPr>
          <w:p w:rsidR="0057372A" w:rsidP="00583E46" w14:paraId="355A1232" w14:textId="77777777">
            <w:pPr>
              <w:rPr>
                <w:rFonts w:ascii="Times New Roman" w:eastAsia="Times New Roman" w:hAnsi="Times New Roman" w:cs="Times New Roman"/>
                <w:sz w:val="24"/>
                <w:szCs w:val="24"/>
              </w:rPr>
            </w:pPr>
          </w:p>
        </w:tc>
        <w:tc>
          <w:tcPr>
            <w:tcW w:w="1136" w:type="dxa"/>
          </w:tcPr>
          <w:p w:rsidR="0057372A" w:rsidP="00583E46" w14:paraId="5FE2BC2E" w14:textId="2ABD25A6">
            <w:pPr>
              <w:rPr>
                <w:rFonts w:ascii="Times New Roman" w:eastAsia="Times New Roman" w:hAnsi="Times New Roman" w:cs="Times New Roman"/>
                <w:sz w:val="24"/>
                <w:szCs w:val="24"/>
              </w:rPr>
            </w:pPr>
          </w:p>
        </w:tc>
        <w:tc>
          <w:tcPr>
            <w:tcW w:w="1790" w:type="dxa"/>
          </w:tcPr>
          <w:p w:rsidR="0057372A" w:rsidRPr="00216A95" w:rsidP="00583E46" w14:paraId="7A91F575" w14:textId="6A08C40A">
            <w:pPr>
              <w:rPr>
                <w:rFonts w:ascii="Times New Roman" w:eastAsia="Times New Roman" w:hAnsi="Times New Roman" w:cs="Times New Roman"/>
                <w:b/>
                <w:bCs/>
                <w:sz w:val="24"/>
                <w:szCs w:val="24"/>
              </w:rPr>
            </w:pPr>
            <w:r w:rsidRPr="00216A95">
              <w:rPr>
                <w:rFonts w:ascii="Times New Roman" w:eastAsia="Times New Roman" w:hAnsi="Times New Roman" w:cs="Times New Roman"/>
                <w:b/>
                <w:bCs/>
                <w:sz w:val="24"/>
                <w:szCs w:val="24"/>
              </w:rPr>
              <w:t>7,990 hours</w:t>
            </w:r>
          </w:p>
        </w:tc>
      </w:tr>
    </w:tbl>
    <w:p w:rsidR="004F3F28" w:rsidP="00583E46" w14:paraId="08B9491C" w14:textId="77777777">
      <w:pPr>
        <w:spacing w:after="0" w:line="240" w:lineRule="auto"/>
        <w:rPr>
          <w:rFonts w:ascii="Times New Roman" w:eastAsia="Times New Roman" w:hAnsi="Times New Roman" w:cs="Times New Roman"/>
          <w:sz w:val="24"/>
          <w:szCs w:val="24"/>
        </w:rPr>
      </w:pPr>
    </w:p>
    <w:p w:rsidR="004F3F28" w:rsidP="00583E46" w14:paraId="3417E2F9" w14:textId="77777777">
      <w:pPr>
        <w:spacing w:after="0" w:line="240" w:lineRule="auto"/>
        <w:rPr>
          <w:rFonts w:ascii="Times New Roman" w:eastAsia="Times New Roman" w:hAnsi="Times New Roman" w:cs="Times New Roman"/>
          <w:sz w:val="24"/>
          <w:szCs w:val="24"/>
        </w:rPr>
      </w:pPr>
    </w:p>
    <w:p w:rsidR="0093611D" w:rsidRPr="0093611D" w:rsidP="0093611D" w14:paraId="7BCE0A45" w14:textId="152B5B80">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13. Provide an estimate for the total annual cost burden to respondents or record keepers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resulting from the collection of information. (Do not include the cost of any hour burden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already reflected on the burden worksheet).</w:t>
      </w:r>
    </w:p>
    <w:p w:rsidR="00A06D71" w:rsidRPr="00A06D71" w:rsidP="00A06D71" w14:paraId="0CD53A38" w14:textId="77777777">
      <w:pPr>
        <w:spacing w:after="0" w:line="240" w:lineRule="auto"/>
        <w:ind w:left="360"/>
        <w:rPr>
          <w:rFonts w:ascii="Times New Roman" w:eastAsia="Times New Roman" w:hAnsi="Times New Roman" w:cs="Times New Roman"/>
          <w:sz w:val="24"/>
          <w:szCs w:val="20"/>
        </w:rPr>
      </w:pPr>
      <w:r w:rsidRPr="00A06D71">
        <w:rPr>
          <w:rFonts w:ascii="Times New Roman" w:eastAsia="Times New Roman" w:hAnsi="Times New Roman" w:cs="Times New Roman"/>
          <w:sz w:val="24"/>
          <w:szCs w:val="20"/>
        </w:rPr>
        <w:t>It is not anticipated that respondents will incur any start-up or capital costs due to these collections.</w:t>
      </w:r>
    </w:p>
    <w:p w:rsidR="00A06D71" w:rsidRPr="00A06D71" w:rsidP="00A06D71" w14:paraId="6B273728" w14:textId="77777777">
      <w:pPr>
        <w:spacing w:after="0" w:line="240" w:lineRule="auto"/>
        <w:ind w:left="360"/>
        <w:rPr>
          <w:rFonts w:ascii="Times New Roman" w:eastAsia="Times New Roman" w:hAnsi="Times New Roman" w:cs="Times New Roman"/>
          <w:sz w:val="24"/>
          <w:szCs w:val="20"/>
        </w:rPr>
      </w:pPr>
    </w:p>
    <w:p w:rsidR="0093611D" w:rsidRPr="0093611D" w:rsidP="18E3A7EE" w14:paraId="316460A9" w14:textId="2828CD40">
      <w:pPr>
        <w:spacing w:line="240" w:lineRule="auto"/>
        <w:rPr>
          <w:rFonts w:ascii="Times New Roman" w:hAnsi="Times New Roman" w:cs="Times New Roman"/>
          <w:b/>
          <w:bCs/>
          <w:sz w:val="24"/>
          <w:szCs w:val="24"/>
        </w:rPr>
      </w:pPr>
      <w:r w:rsidRPr="18E3A7EE">
        <w:rPr>
          <w:rFonts w:ascii="Times New Roman" w:hAnsi="Times New Roman" w:cs="Times New Roman"/>
          <w:b/>
          <w:bCs/>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A06D71" w:rsidRPr="00A06D71" w:rsidP="00A06D71" w14:paraId="1B285940" w14:textId="1EBC03D4">
      <w:pPr>
        <w:spacing w:after="0" w:line="240" w:lineRule="auto"/>
        <w:ind w:left="360"/>
        <w:rPr>
          <w:rFonts w:ascii="Times New Roman" w:eastAsia="Times New Roman" w:hAnsi="Times New Roman" w:cs="Times New Roman"/>
          <w:sz w:val="24"/>
          <w:szCs w:val="20"/>
        </w:rPr>
      </w:pPr>
      <w:r w:rsidRPr="00A06D71">
        <w:rPr>
          <w:rFonts w:ascii="Times New Roman" w:eastAsia="Times New Roman" w:hAnsi="Times New Roman" w:cs="Times New Roman"/>
          <w:sz w:val="24"/>
          <w:szCs w:val="20"/>
        </w:rPr>
        <w:t xml:space="preserve">The organization already has in place the necessary computing infrastructure, web development and database tools to support this effort, </w:t>
      </w:r>
      <w:r w:rsidR="00BC1E7D">
        <w:rPr>
          <w:rFonts w:ascii="Times New Roman" w:eastAsia="Times New Roman" w:hAnsi="Times New Roman" w:cs="Times New Roman"/>
          <w:sz w:val="24"/>
          <w:szCs w:val="20"/>
        </w:rPr>
        <w:t>as well as</w:t>
      </w:r>
      <w:r w:rsidRPr="00A06D71">
        <w:rPr>
          <w:rFonts w:ascii="Times New Roman" w:eastAsia="Times New Roman" w:hAnsi="Times New Roman" w:cs="Times New Roman"/>
          <w:sz w:val="24"/>
          <w:szCs w:val="20"/>
        </w:rPr>
        <w:t xml:space="preserve"> trained staff familiar with developing and maintaining web based financial and knowledge sharing systems for NIST MEP.</w:t>
      </w:r>
    </w:p>
    <w:p w:rsidR="00A06D71" w:rsidRPr="00A06D71" w:rsidP="00A06D71" w14:paraId="75F4A5F1" w14:textId="77777777">
      <w:pPr>
        <w:spacing w:after="0" w:line="240" w:lineRule="auto"/>
        <w:ind w:left="360"/>
        <w:rPr>
          <w:rFonts w:ascii="Times New Roman" w:eastAsia="Times New Roman" w:hAnsi="Times New Roman" w:cs="Times New Roman"/>
          <w:sz w:val="24"/>
          <w:szCs w:val="20"/>
        </w:rPr>
      </w:pPr>
    </w:p>
    <w:p w:rsidR="00A06D71" w:rsidRPr="00A06D71" w:rsidP="00A06D71" w14:paraId="458F0982" w14:textId="30DA575F">
      <w:pPr>
        <w:spacing w:after="0" w:line="240" w:lineRule="auto"/>
        <w:ind w:left="360"/>
        <w:rPr>
          <w:rFonts w:ascii="Times New Roman" w:eastAsia="Times New Roman" w:hAnsi="Times New Roman" w:cs="Times New Roman"/>
          <w:sz w:val="24"/>
          <w:szCs w:val="24"/>
        </w:rPr>
      </w:pPr>
      <w:r w:rsidRPr="18E3A7EE">
        <w:rPr>
          <w:rFonts w:ascii="Times New Roman" w:eastAsia="Times New Roman" w:hAnsi="Times New Roman" w:cs="Times New Roman"/>
          <w:sz w:val="24"/>
          <w:szCs w:val="24"/>
        </w:rPr>
        <w:t xml:space="preserve">The total annualized cost to the federal government for developing, maintenance, licensing, </w:t>
      </w:r>
      <w:r>
        <w:br/>
      </w:r>
      <w:r w:rsidRPr="18E3A7EE">
        <w:rPr>
          <w:rFonts w:ascii="Times New Roman" w:eastAsia="Times New Roman" w:hAnsi="Times New Roman" w:cs="Times New Roman"/>
          <w:sz w:val="24"/>
          <w:szCs w:val="24"/>
        </w:rPr>
        <w:t>and hardware for the MEP Enterprise Information System (MEIS) System is</w:t>
      </w:r>
      <w:r w:rsidRPr="18E3A7EE" w:rsidR="5F9D05C4">
        <w:rPr>
          <w:rFonts w:ascii="Times New Roman" w:eastAsia="Times New Roman" w:hAnsi="Times New Roman" w:cs="Times New Roman"/>
          <w:sz w:val="24"/>
          <w:szCs w:val="24"/>
        </w:rPr>
        <w:t xml:space="preserve"> $</w:t>
      </w:r>
      <w:r w:rsidRPr="18E3A7EE" w:rsidR="598FA152">
        <w:rPr>
          <w:rFonts w:ascii="Times New Roman" w:eastAsia="Times New Roman" w:hAnsi="Times New Roman" w:cs="Times New Roman"/>
          <w:sz w:val="24"/>
          <w:szCs w:val="24"/>
        </w:rPr>
        <w:t>2,341,000</w:t>
      </w:r>
      <w:r w:rsidRPr="18E3A7EE">
        <w:rPr>
          <w:rFonts w:ascii="Times New Roman" w:eastAsia="Times New Roman" w:hAnsi="Times New Roman" w:cs="Times New Roman"/>
          <w:sz w:val="24"/>
          <w:szCs w:val="24"/>
        </w:rPr>
        <w:t>. That amount should not increase significantly.  Complementary activities already exist within the organization that will support the collection, management, and dissemination of the data from the respondent Centers.  Following the initial investment of labor to create the forms and supporting databases to collect and store the information, as well as develop the supporting documentation and training, the annual costs should be absorbed by the organization through realignment of roles, responsibilities, and priorities.</w:t>
      </w:r>
    </w:p>
    <w:p w:rsidR="00A06D71" w:rsidRPr="0093611D" w:rsidP="0093611D" w14:paraId="2E978B66" w14:textId="77777777">
      <w:pPr>
        <w:spacing w:line="240" w:lineRule="auto"/>
        <w:rPr>
          <w:rFonts w:ascii="Times New Roman" w:hAnsi="Times New Roman" w:cs="Times New Roman"/>
          <w:b/>
          <w:bCs/>
          <w:sz w:val="24"/>
          <w:szCs w:val="24"/>
        </w:rPr>
      </w:pPr>
    </w:p>
    <w:p w:rsidR="0093611D" w:rsidRPr="007533EE" w:rsidP="00D67239" w14:paraId="50306130" w14:textId="20C5F87E">
      <w:pPr>
        <w:spacing w:after="0" w:line="240" w:lineRule="auto"/>
        <w:rPr>
          <w:rFonts w:ascii="Times New Roman" w:hAnsi="Times New Roman" w:cs="Times New Roman"/>
          <w:b/>
          <w:bCs/>
          <w:sz w:val="24"/>
          <w:szCs w:val="24"/>
        </w:rPr>
      </w:pPr>
      <w:r w:rsidRPr="007533EE">
        <w:rPr>
          <w:rFonts w:ascii="Times New Roman" w:hAnsi="Times New Roman" w:cs="Times New Roman"/>
          <w:b/>
          <w:bCs/>
          <w:sz w:val="24"/>
          <w:szCs w:val="24"/>
        </w:rPr>
        <w:t xml:space="preserve">15. Explain the reasons for any program changes or adjustments reported on the </w:t>
      </w:r>
      <w:r w:rsidRPr="007533EE" w:rsidR="4DDE2DF0">
        <w:rPr>
          <w:rFonts w:ascii="Times New Roman" w:hAnsi="Times New Roman" w:cs="Times New Roman"/>
          <w:b/>
          <w:bCs/>
          <w:sz w:val="24"/>
          <w:szCs w:val="24"/>
        </w:rPr>
        <w:t>burden worksheet</w:t>
      </w:r>
      <w:r w:rsidRPr="007533EE">
        <w:rPr>
          <w:rFonts w:ascii="Times New Roman" w:hAnsi="Times New Roman" w:cs="Times New Roman"/>
          <w:b/>
          <w:bCs/>
          <w:sz w:val="24"/>
          <w:szCs w:val="24"/>
        </w:rPr>
        <w:t>.</w:t>
      </w:r>
    </w:p>
    <w:p w:rsidR="18E3A7EE" w:rsidRPr="007533EE" w:rsidP="18E3A7EE" w14:paraId="7DEBCCA4" w14:textId="33F4274A">
      <w:pPr>
        <w:spacing w:after="0" w:line="240" w:lineRule="auto"/>
        <w:ind w:firstLine="720"/>
        <w:rPr>
          <w:rFonts w:ascii="Times New Roman" w:eastAsia="Times New Roman" w:hAnsi="Times New Roman" w:cs="Times New Roman"/>
          <w:sz w:val="24"/>
          <w:szCs w:val="24"/>
        </w:rPr>
      </w:pPr>
    </w:p>
    <w:p w:rsidR="00C63FFA" w:rsidRPr="007533EE" w:rsidP="18E3A7EE" w14:paraId="341A3423" w14:textId="22113E05">
      <w:pPr>
        <w:spacing w:after="0" w:line="240" w:lineRule="auto"/>
        <w:rPr>
          <w:rFonts w:ascii="Times New Roman" w:eastAsia="Times New Roman" w:hAnsi="Times New Roman" w:cs="Times New Roman"/>
          <w:sz w:val="24"/>
          <w:szCs w:val="24"/>
        </w:rPr>
      </w:pPr>
      <w:r w:rsidRPr="007533EE">
        <w:rPr>
          <w:rFonts w:ascii="Times New Roman" w:eastAsia="Times New Roman" w:hAnsi="Times New Roman" w:cs="Times New Roman"/>
          <w:sz w:val="24"/>
          <w:szCs w:val="24"/>
        </w:rPr>
        <w:t>Annual Reporting was increased to include an Annual Review for each</w:t>
      </w:r>
      <w:r w:rsidRPr="007533EE" w:rsidR="7B4FC33A">
        <w:rPr>
          <w:rFonts w:ascii="Times New Roman" w:eastAsia="Times New Roman" w:hAnsi="Times New Roman" w:cs="Times New Roman"/>
          <w:sz w:val="24"/>
          <w:szCs w:val="24"/>
        </w:rPr>
        <w:t xml:space="preserve"> of the 51</w:t>
      </w:r>
      <w:r w:rsidRPr="007533EE">
        <w:rPr>
          <w:rFonts w:ascii="Times New Roman" w:eastAsia="Times New Roman" w:hAnsi="Times New Roman" w:cs="Times New Roman"/>
          <w:sz w:val="24"/>
          <w:szCs w:val="24"/>
        </w:rPr>
        <w:t xml:space="preserve"> </w:t>
      </w:r>
      <w:r w:rsidRPr="007533EE" w:rsidR="4771CD38">
        <w:rPr>
          <w:rFonts w:ascii="Times New Roman" w:eastAsia="Times New Roman" w:hAnsi="Times New Roman" w:cs="Times New Roman"/>
          <w:sz w:val="24"/>
          <w:szCs w:val="24"/>
        </w:rPr>
        <w:t>MEP Centers</w:t>
      </w:r>
      <w:r w:rsidRPr="007533EE">
        <w:rPr>
          <w:rFonts w:ascii="Times New Roman" w:eastAsia="Times New Roman" w:hAnsi="Times New Roman" w:cs="Times New Roman"/>
          <w:sz w:val="24"/>
          <w:szCs w:val="24"/>
        </w:rPr>
        <w:t>.</w:t>
      </w:r>
      <w:r w:rsidRPr="007533EE" w:rsidR="4771CD38">
        <w:rPr>
          <w:rFonts w:ascii="Times New Roman" w:eastAsia="Times New Roman" w:hAnsi="Times New Roman" w:cs="Times New Roman"/>
          <w:sz w:val="24"/>
          <w:szCs w:val="24"/>
        </w:rPr>
        <w:t xml:space="preserve"> </w:t>
      </w:r>
      <w:r w:rsidR="002106FC">
        <w:rPr>
          <w:rFonts w:ascii="Times New Roman" w:eastAsia="Times New Roman" w:hAnsi="Times New Roman" w:cs="Times New Roman"/>
          <w:sz w:val="24"/>
          <w:szCs w:val="24"/>
        </w:rPr>
        <w:t xml:space="preserve"> There are no other changes to this collection since last OMB approval.</w:t>
      </w:r>
    </w:p>
    <w:p w:rsidR="00C63FFA" w:rsidRPr="007533EE" w:rsidP="18E3A7EE" w14:paraId="370A7208" w14:textId="77777777">
      <w:pPr>
        <w:spacing w:after="0" w:line="240" w:lineRule="auto"/>
        <w:rPr>
          <w:rFonts w:ascii="Times New Roman" w:eastAsia="Times New Roman" w:hAnsi="Times New Roman" w:cs="Times New Roman"/>
          <w:sz w:val="24"/>
          <w:szCs w:val="24"/>
        </w:rPr>
      </w:pPr>
    </w:p>
    <w:p w:rsidR="004C2768" w:rsidP="18E3A7EE" w14:paraId="40BCE2B3" w14:textId="04EA75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3FFA" w:rsidRPr="00C63FFA" w:rsidP="18E3A7EE" w14:paraId="3EC2118A" w14:textId="77777777">
      <w:pPr>
        <w:spacing w:after="0" w:line="240" w:lineRule="auto"/>
        <w:rPr>
          <w:rFonts w:ascii="Times New Roman" w:eastAsia="Times New Roman" w:hAnsi="Times New Roman" w:cs="Times New Roman"/>
          <w:sz w:val="24"/>
          <w:szCs w:val="24"/>
        </w:rPr>
      </w:pPr>
    </w:p>
    <w:p w:rsidR="0093611D" w:rsidRPr="0093611D" w:rsidP="0093611D" w14:paraId="7ABC996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 xml:space="preserve">16. For collections of information whose results will be published, outline plans for tabulation and publication. </w:t>
      </w:r>
      <w:r w:rsidRPr="00FD71C0">
        <w:rPr>
          <w:rFonts w:ascii="Times New Roman" w:hAnsi="Times New Roman" w:cs="Times New Roman"/>
          <w:b/>
          <w:bCs/>
          <w:sz w:val="24"/>
          <w:szCs w:val="24"/>
        </w:rPr>
        <w:t>Address any complex analytical techniques that will be used. Provide the time schedule for the entire project, including beginning and ending dates of the collection of information, completion of report, publication dates, and other actions.</w:t>
      </w:r>
    </w:p>
    <w:p w:rsidR="00A06D71" w:rsidRPr="00A06D71" w:rsidP="00A06D71" w14:paraId="3A050193" w14:textId="2CEB0F71">
      <w:pPr>
        <w:spacing w:after="0" w:line="240" w:lineRule="auto"/>
        <w:ind w:left="360"/>
        <w:rPr>
          <w:rFonts w:ascii="Times New Roman" w:eastAsia="Times New Roman" w:hAnsi="Times New Roman" w:cs="Times New Roman"/>
          <w:sz w:val="24"/>
          <w:szCs w:val="24"/>
        </w:rPr>
      </w:pPr>
      <w:r w:rsidRPr="18E3A7EE">
        <w:rPr>
          <w:rFonts w:ascii="Times New Roman" w:eastAsia="Times New Roman" w:hAnsi="Times New Roman" w:cs="Times New Roman"/>
          <w:sz w:val="24"/>
          <w:szCs w:val="24"/>
        </w:rPr>
        <w:t xml:space="preserve">Data collected will be maintained </w:t>
      </w:r>
      <w:r w:rsidRPr="18E3A7EE">
        <w:rPr>
          <w:rFonts w:ascii="Times New Roman" w:eastAsia="Times New Roman" w:hAnsi="Times New Roman" w:cs="Times New Roman"/>
          <w:sz w:val="24"/>
          <w:szCs w:val="24"/>
        </w:rPr>
        <w:t>as long as</w:t>
      </w:r>
      <w:r w:rsidRPr="18E3A7EE">
        <w:rPr>
          <w:rFonts w:ascii="Times New Roman" w:eastAsia="Times New Roman" w:hAnsi="Times New Roman" w:cs="Times New Roman"/>
          <w:sz w:val="24"/>
          <w:szCs w:val="24"/>
        </w:rPr>
        <w:t xml:space="preserve"> practical and as outlined in the appropriate Records Schedule: NIST Comprehensive Record Schedule item 9 (N1-167-92-1/9).  It is important to retain the data for analysis and program purposes such as internal review practices, monitoring Centers, reporting to Congress, and detailed studies.</w:t>
      </w:r>
      <w:r w:rsidRPr="18E3A7EE" w:rsidR="5C6995BA">
        <w:rPr>
          <w:rFonts w:ascii="Times New Roman" w:eastAsia="Times New Roman" w:hAnsi="Times New Roman" w:cs="Times New Roman"/>
          <w:sz w:val="24"/>
          <w:szCs w:val="24"/>
        </w:rPr>
        <w:t xml:space="preserve">  Reports dealing with the characteristics and performance of the Centers include trends, benchmarks, statistical tables</w:t>
      </w:r>
      <w:r w:rsidRPr="18E3A7EE" w:rsidR="7303ABB7">
        <w:rPr>
          <w:rFonts w:ascii="Times New Roman" w:eastAsia="Times New Roman" w:hAnsi="Times New Roman" w:cs="Times New Roman"/>
          <w:sz w:val="24"/>
          <w:szCs w:val="24"/>
        </w:rPr>
        <w:t>,</w:t>
      </w:r>
      <w:r w:rsidRPr="18E3A7EE" w:rsidR="5C6995BA">
        <w:rPr>
          <w:rFonts w:ascii="Times New Roman" w:eastAsia="Times New Roman" w:hAnsi="Times New Roman" w:cs="Times New Roman"/>
          <w:sz w:val="24"/>
          <w:szCs w:val="24"/>
        </w:rPr>
        <w:t xml:space="preserve"> and charts generated from the database.  Information is presented in the following methods:</w:t>
      </w:r>
    </w:p>
    <w:p w:rsidR="00A06D71" w:rsidRPr="00A06D71" w:rsidP="00A06D71" w14:paraId="6D1A3B04" w14:textId="77777777">
      <w:pPr>
        <w:keepLines/>
        <w:numPr>
          <w:ilvl w:val="0"/>
          <w:numId w:val="12"/>
        </w:numPr>
        <w:spacing w:before="60" w:after="60" w:line="240" w:lineRule="auto"/>
        <w:rPr>
          <w:rFonts w:ascii="Times New Roman" w:eastAsia="Times New Roman" w:hAnsi="Times New Roman" w:cs="Times New Roman"/>
          <w:sz w:val="24"/>
          <w:szCs w:val="20"/>
        </w:rPr>
      </w:pPr>
      <w:r w:rsidRPr="00A06D71">
        <w:rPr>
          <w:rFonts w:ascii="Times New Roman" w:eastAsia="Times New Roman" w:hAnsi="Times New Roman" w:cs="Times New Roman"/>
          <w:sz w:val="24"/>
          <w:szCs w:val="20"/>
        </w:rPr>
        <w:t>Reports to Congress</w:t>
      </w:r>
    </w:p>
    <w:p w:rsidR="00A06D71" w:rsidRPr="00A06D71" w:rsidP="00A06D71" w14:paraId="225707C2" w14:textId="77777777">
      <w:pPr>
        <w:keepLines/>
        <w:numPr>
          <w:ilvl w:val="0"/>
          <w:numId w:val="12"/>
        </w:numPr>
        <w:spacing w:before="60" w:after="60" w:line="240" w:lineRule="auto"/>
        <w:rPr>
          <w:rFonts w:ascii="Times New Roman" w:eastAsia="Times New Roman" w:hAnsi="Times New Roman" w:cs="Times New Roman"/>
          <w:sz w:val="24"/>
          <w:szCs w:val="20"/>
        </w:rPr>
      </w:pPr>
      <w:r w:rsidRPr="00A06D71">
        <w:rPr>
          <w:rFonts w:ascii="Times New Roman" w:eastAsia="Times New Roman" w:hAnsi="Times New Roman" w:cs="Times New Roman"/>
          <w:sz w:val="24"/>
          <w:szCs w:val="20"/>
        </w:rPr>
        <w:t>Promotional/marketing brochures</w:t>
      </w:r>
    </w:p>
    <w:p w:rsidR="00A06D71" w:rsidRPr="00A06D71" w:rsidP="00A06D71" w14:paraId="7FD16854" w14:textId="77777777">
      <w:pPr>
        <w:keepLines/>
        <w:numPr>
          <w:ilvl w:val="0"/>
          <w:numId w:val="12"/>
        </w:numPr>
        <w:spacing w:before="60" w:after="60" w:line="240" w:lineRule="auto"/>
        <w:rPr>
          <w:rFonts w:ascii="Times New Roman" w:eastAsia="Times New Roman" w:hAnsi="Times New Roman" w:cs="Times New Roman"/>
          <w:sz w:val="24"/>
          <w:szCs w:val="20"/>
        </w:rPr>
      </w:pPr>
      <w:r w:rsidRPr="00A06D71">
        <w:rPr>
          <w:rFonts w:ascii="Times New Roman" w:eastAsia="Times New Roman" w:hAnsi="Times New Roman" w:cs="Times New Roman"/>
          <w:sz w:val="24"/>
          <w:szCs w:val="20"/>
        </w:rPr>
        <w:t>Center Reports</w:t>
      </w:r>
    </w:p>
    <w:p w:rsidR="00A06D71" w:rsidRPr="00A06D71" w:rsidP="00A06D71" w14:paraId="1F9C49F7" w14:textId="77777777">
      <w:pPr>
        <w:keepLines/>
        <w:numPr>
          <w:ilvl w:val="0"/>
          <w:numId w:val="12"/>
        </w:numPr>
        <w:spacing w:before="60" w:after="60" w:line="240" w:lineRule="auto"/>
        <w:rPr>
          <w:rFonts w:ascii="Times New Roman" w:eastAsia="Times New Roman" w:hAnsi="Times New Roman" w:cs="Times New Roman"/>
          <w:sz w:val="24"/>
          <w:szCs w:val="20"/>
        </w:rPr>
      </w:pPr>
      <w:r w:rsidRPr="00A06D71">
        <w:rPr>
          <w:rFonts w:ascii="Times New Roman" w:eastAsia="Times New Roman" w:hAnsi="Times New Roman" w:cs="Times New Roman"/>
          <w:sz w:val="24"/>
          <w:szCs w:val="20"/>
        </w:rPr>
        <w:t>Internal Reports</w:t>
      </w:r>
    </w:p>
    <w:p w:rsidR="00A06D71" w:rsidRPr="00A06D71" w:rsidP="00A06D71" w14:paraId="49CE4E7D" w14:textId="77777777">
      <w:pPr>
        <w:keepLines/>
        <w:numPr>
          <w:ilvl w:val="0"/>
          <w:numId w:val="12"/>
        </w:numPr>
        <w:spacing w:before="60" w:after="60" w:line="240" w:lineRule="auto"/>
        <w:rPr>
          <w:rFonts w:ascii="Times New Roman" w:eastAsia="Times New Roman" w:hAnsi="Times New Roman" w:cs="Times New Roman"/>
          <w:sz w:val="24"/>
          <w:szCs w:val="20"/>
        </w:rPr>
      </w:pPr>
      <w:r w:rsidRPr="00A06D71">
        <w:rPr>
          <w:rFonts w:ascii="Times New Roman" w:eastAsia="Times New Roman" w:hAnsi="Times New Roman" w:cs="Times New Roman"/>
          <w:sz w:val="24"/>
          <w:szCs w:val="20"/>
        </w:rPr>
        <w:t>Presentations to MEP stakeholders</w:t>
      </w:r>
    </w:p>
    <w:p w:rsidR="00A06D71" w:rsidRPr="00A06D71" w:rsidP="00A06D71" w14:paraId="0AA5EF60" w14:textId="77777777">
      <w:pPr>
        <w:keepLines/>
        <w:numPr>
          <w:ilvl w:val="0"/>
          <w:numId w:val="12"/>
        </w:numPr>
        <w:spacing w:before="60" w:after="60" w:line="240" w:lineRule="auto"/>
        <w:rPr>
          <w:rFonts w:ascii="Times New Roman" w:eastAsia="Times New Roman" w:hAnsi="Times New Roman" w:cs="Times New Roman"/>
          <w:sz w:val="24"/>
          <w:szCs w:val="20"/>
        </w:rPr>
      </w:pPr>
      <w:r w:rsidRPr="00A06D71">
        <w:rPr>
          <w:rFonts w:ascii="Times New Roman" w:eastAsia="Times New Roman" w:hAnsi="Times New Roman" w:cs="Times New Roman"/>
          <w:sz w:val="24"/>
          <w:szCs w:val="20"/>
        </w:rPr>
        <w:t>Center Reviews</w:t>
      </w:r>
    </w:p>
    <w:p w:rsidR="0093611D" w:rsidRPr="0093611D" w:rsidP="0093611D" w14:paraId="30551F31" w14:textId="77777777">
      <w:pPr>
        <w:spacing w:line="240" w:lineRule="auto"/>
        <w:rPr>
          <w:rFonts w:ascii="Times New Roman" w:hAnsi="Times New Roman" w:cs="Times New Roman"/>
          <w:b/>
          <w:bCs/>
          <w:sz w:val="24"/>
          <w:szCs w:val="24"/>
        </w:rPr>
      </w:pPr>
    </w:p>
    <w:p w:rsidR="0093611D" w:rsidRPr="0093611D" w:rsidP="0093611D" w14:paraId="4C9A658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17. If seeking approval to not display the expiration date for OMB approval of the information collection, explain the reasons that display would be inappropriate.</w:t>
      </w:r>
    </w:p>
    <w:p w:rsidR="00A06D71" w:rsidRPr="00A06D71" w:rsidP="00A06D71" w14:paraId="2692AD99" w14:textId="4E74F2AD">
      <w:pPr>
        <w:spacing w:after="0" w:line="240" w:lineRule="auto"/>
        <w:ind w:firstLine="360"/>
        <w:rPr>
          <w:rFonts w:ascii="Times New Roman" w:eastAsia="Times New Roman" w:hAnsi="Times New Roman" w:cs="Times New Roman"/>
          <w:sz w:val="24"/>
          <w:szCs w:val="20"/>
        </w:rPr>
      </w:pPr>
      <w:r>
        <w:rPr>
          <w:rFonts w:ascii="Times New Roman" w:eastAsia="Times New Roman" w:hAnsi="Times New Roman" w:cs="Times New Roman"/>
          <w:sz w:val="24"/>
          <w:szCs w:val="20"/>
        </w:rPr>
        <w:t>T</w:t>
      </w:r>
      <w:r w:rsidRPr="00A06D71">
        <w:rPr>
          <w:rFonts w:ascii="Times New Roman" w:eastAsia="Times New Roman" w:hAnsi="Times New Roman" w:cs="Times New Roman"/>
          <w:sz w:val="24"/>
          <w:szCs w:val="20"/>
        </w:rPr>
        <w:t>he collections will display the expiration date for OMB approval.</w:t>
      </w:r>
    </w:p>
    <w:p w:rsidR="00A06D71" w:rsidRPr="00A06D71" w:rsidP="00A06D71" w14:paraId="641A9A80" w14:textId="77777777">
      <w:pPr>
        <w:spacing w:after="0" w:line="240" w:lineRule="auto"/>
        <w:ind w:firstLine="360"/>
        <w:rPr>
          <w:rFonts w:ascii="Times New Roman" w:eastAsia="Times New Roman" w:hAnsi="Times New Roman" w:cs="Times New Roman"/>
          <w:sz w:val="24"/>
          <w:szCs w:val="20"/>
        </w:rPr>
      </w:pPr>
    </w:p>
    <w:p w:rsidR="0073310B" w:rsidP="0093611D" w14:paraId="3A03A7BA" w14:textId="5C05904F">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18. Explain each exception to the topics of the certification statement identified in “Certification or Paperwork Reduction Act Submissions.”</w:t>
      </w:r>
    </w:p>
    <w:p w:rsidR="00A06D71" w:rsidRPr="00A06D71" w:rsidP="00A06D71" w14:paraId="0558302A" w14:textId="778EB421">
      <w:pPr>
        <w:spacing w:after="0" w:line="240" w:lineRule="auto"/>
        <w:ind w:left="360"/>
        <w:rPr>
          <w:rFonts w:ascii="Times New Roman" w:eastAsia="Times New Roman" w:hAnsi="Times New Roman" w:cs="Times New Roman"/>
          <w:sz w:val="24"/>
          <w:szCs w:val="20"/>
        </w:rPr>
      </w:pPr>
      <w:r w:rsidRPr="004E1A69">
        <w:rPr>
          <w:rFonts w:ascii="Times New Roman" w:eastAsia="Times New Roman" w:hAnsi="Times New Roman" w:cs="Times New Roman"/>
          <w:sz w:val="24"/>
          <w:szCs w:val="20"/>
        </w:rPr>
        <w:t xml:space="preserve">There </w:t>
      </w:r>
      <w:r>
        <w:rPr>
          <w:rFonts w:ascii="Times New Roman" w:eastAsia="Times New Roman" w:hAnsi="Times New Roman" w:cs="Times New Roman"/>
          <w:sz w:val="24"/>
          <w:szCs w:val="20"/>
        </w:rPr>
        <w:t>are</w:t>
      </w:r>
      <w:r w:rsidRPr="004E1A69">
        <w:rPr>
          <w:rFonts w:ascii="Times New Roman" w:eastAsia="Times New Roman" w:hAnsi="Times New Roman" w:cs="Times New Roman"/>
          <w:sz w:val="24"/>
          <w:szCs w:val="20"/>
        </w:rPr>
        <w:t xml:space="preserve"> no exception</w:t>
      </w:r>
      <w:r>
        <w:rPr>
          <w:rFonts w:ascii="Times New Roman" w:eastAsia="Times New Roman" w:hAnsi="Times New Roman" w:cs="Times New Roman"/>
          <w:sz w:val="24"/>
          <w:szCs w:val="20"/>
        </w:rPr>
        <w:t>s</w:t>
      </w:r>
      <w:r w:rsidRPr="004E1A69">
        <w:rPr>
          <w:rFonts w:ascii="Times New Roman" w:eastAsia="Times New Roman" w:hAnsi="Times New Roman" w:cs="Times New Roman"/>
          <w:sz w:val="24"/>
          <w:szCs w:val="20"/>
        </w:rPr>
        <w:t xml:space="preserve"> to the certification statement.</w:t>
      </w:r>
    </w:p>
    <w:p w:rsidR="00A06D71" w:rsidRPr="0093611D" w:rsidP="0093611D" w14:paraId="5C7DFDD7" w14:textId="77777777">
      <w:pPr>
        <w:spacing w:line="240" w:lineRule="auto"/>
        <w:rPr>
          <w:rFonts w:ascii="Times New Roman" w:hAnsi="Times New Roman" w:cs="Times New Roman"/>
          <w:b/>
          <w:bCs/>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10693"/>
    <w:multiLevelType w:val="hybridMultilevel"/>
    <w:tmpl w:val="584243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8E2727"/>
    <w:multiLevelType w:val="hybridMultilevel"/>
    <w:tmpl w:val="92F8B0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D10E4D"/>
    <w:multiLevelType w:val="hybridMultilevel"/>
    <w:tmpl w:val="74E26B2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0182D75"/>
    <w:multiLevelType w:val="hybridMultilevel"/>
    <w:tmpl w:val="19E27A06"/>
    <w:lvl w:ilvl="0">
      <w:start w:val="1"/>
      <w:numFmt w:val="bullet"/>
      <w:lvlText w:val=""/>
      <w:lvlJc w:val="left"/>
      <w:pPr>
        <w:ind w:left="1140" w:hanging="360"/>
      </w:pPr>
      <w:rPr>
        <w:rFonts w:ascii="Symbol" w:hAnsi="Symbol"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4">
    <w:nsid w:val="21D802C4"/>
    <w:multiLevelType w:val="hybridMultilevel"/>
    <w:tmpl w:val="2550C8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DF82CF3"/>
    <w:multiLevelType w:val="hybridMultilevel"/>
    <w:tmpl w:val="507286A0"/>
    <w:lvl w:ilvl="0">
      <w:start w:val="1"/>
      <w:numFmt w:val="bullet"/>
      <w:lvlText w:val=""/>
      <w:lvlJc w:val="left"/>
      <w:pPr>
        <w:tabs>
          <w:tab w:val="num" w:pos="630"/>
        </w:tabs>
        <w:ind w:left="630" w:hanging="360"/>
      </w:pPr>
      <w:rPr>
        <w:rFonts w:ascii="Wingdings" w:hAnsi="Wingdings" w:hint="default"/>
        <w:sz w:val="28"/>
      </w:rPr>
    </w:lvl>
    <w:lvl w:ilvl="1">
      <w:start w:val="1"/>
      <w:numFmt w:val="bullet"/>
      <w:lvlText w:val="-"/>
      <w:lvlJc w:val="left"/>
      <w:pPr>
        <w:tabs>
          <w:tab w:val="num" w:pos="720"/>
        </w:tabs>
        <w:ind w:left="720" w:hanging="360"/>
      </w:pPr>
      <w:rPr>
        <w:rFonts w:ascii="Times New Roman" w:hAnsi="Times New Roman" w:hint="default"/>
        <w:b w:val="0"/>
        <w:i w:val="0"/>
        <w:color w:val="auto"/>
        <w:sz w:val="24"/>
        <w:u w:val="none"/>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4C3B3F54"/>
    <w:multiLevelType w:val="hybridMultilevel"/>
    <w:tmpl w:val="5CCED822"/>
    <w:lvl w:ilvl="0">
      <w:start w:val="1"/>
      <w:numFmt w:val="bullet"/>
      <w:lvlText w:val=""/>
      <w:lvlJc w:val="left"/>
      <w:pPr>
        <w:tabs>
          <w:tab w:val="num" w:pos="720"/>
        </w:tabs>
        <w:ind w:left="720" w:hanging="360"/>
      </w:pPr>
      <w:rPr>
        <w:rFonts w:ascii="Wingdings" w:hAnsi="Wingdings" w:hint="default"/>
        <w:sz w:val="28"/>
      </w:rPr>
    </w:lvl>
    <w:lvl w:ilvl="1">
      <w:start w:val="1"/>
      <w:numFmt w:val="bullet"/>
      <w:lvlText w:val="-"/>
      <w:lvlJc w:val="left"/>
      <w:pPr>
        <w:tabs>
          <w:tab w:val="num" w:pos="1080"/>
        </w:tabs>
        <w:ind w:left="1080" w:hanging="360"/>
      </w:pPr>
      <w:rPr>
        <w:rFonts w:ascii="Times New Roman" w:hAnsi="Times New Roman" w:hint="default"/>
        <w:b w:val="0"/>
        <w:i w:val="0"/>
        <w:color w:val="auto"/>
        <w:sz w:val="24"/>
        <w:u w:val="none"/>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nsid w:val="4F0F2C6B"/>
    <w:multiLevelType w:val="hybridMultilevel"/>
    <w:tmpl w:val="79DC90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56E95DB"/>
    <w:multiLevelType w:val="hybridMultilevel"/>
    <w:tmpl w:val="D4D442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5BC60B4B"/>
    <w:multiLevelType w:val="hybridMultilevel"/>
    <w:tmpl w:val="BD86384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0">
    <w:nsid w:val="64782249"/>
    <w:multiLevelType w:val="hybridMultilevel"/>
    <w:tmpl w:val="D730F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8936CA4"/>
    <w:multiLevelType w:val="hybridMultilevel"/>
    <w:tmpl w:val="47783D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34651020">
    <w:abstractNumId w:val="8"/>
  </w:num>
  <w:num w:numId="2" w16cid:durableId="1876500849">
    <w:abstractNumId w:val="0"/>
  </w:num>
  <w:num w:numId="3" w16cid:durableId="1174492008">
    <w:abstractNumId w:val="9"/>
  </w:num>
  <w:num w:numId="4" w16cid:durableId="1146162338">
    <w:abstractNumId w:val="1"/>
  </w:num>
  <w:num w:numId="5" w16cid:durableId="1239485112">
    <w:abstractNumId w:val="5"/>
  </w:num>
  <w:num w:numId="6" w16cid:durableId="1209609665">
    <w:abstractNumId w:val="2"/>
  </w:num>
  <w:num w:numId="7" w16cid:durableId="1700467687">
    <w:abstractNumId w:val="4"/>
  </w:num>
  <w:num w:numId="8" w16cid:durableId="2080790667">
    <w:abstractNumId w:val="7"/>
  </w:num>
  <w:num w:numId="9" w16cid:durableId="1961179453">
    <w:abstractNumId w:val="3"/>
  </w:num>
  <w:num w:numId="10" w16cid:durableId="426736154">
    <w:abstractNumId w:val="11"/>
  </w:num>
  <w:num w:numId="11" w16cid:durableId="1563953109">
    <w:abstractNumId w:val="10"/>
  </w:num>
  <w:num w:numId="12" w16cid:durableId="7728203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1D"/>
    <w:rsid w:val="00010B62"/>
    <w:rsid w:val="000200CB"/>
    <w:rsid w:val="00021181"/>
    <w:rsid w:val="0004421F"/>
    <w:rsid w:val="00054398"/>
    <w:rsid w:val="000A5772"/>
    <w:rsid w:val="000C0B37"/>
    <w:rsid w:val="000D0573"/>
    <w:rsid w:val="000D4890"/>
    <w:rsid w:val="000D6631"/>
    <w:rsid w:val="001008DC"/>
    <w:rsid w:val="00124305"/>
    <w:rsid w:val="00135D0C"/>
    <w:rsid w:val="001534A3"/>
    <w:rsid w:val="001C3652"/>
    <w:rsid w:val="001D19A1"/>
    <w:rsid w:val="001D7753"/>
    <w:rsid w:val="001E41C1"/>
    <w:rsid w:val="0020295C"/>
    <w:rsid w:val="002106FC"/>
    <w:rsid w:val="00216A95"/>
    <w:rsid w:val="002412A7"/>
    <w:rsid w:val="002477CF"/>
    <w:rsid w:val="00267ED0"/>
    <w:rsid w:val="002821E5"/>
    <w:rsid w:val="00282868"/>
    <w:rsid w:val="002A47EE"/>
    <w:rsid w:val="002D77CA"/>
    <w:rsid w:val="002F473C"/>
    <w:rsid w:val="00320836"/>
    <w:rsid w:val="00321699"/>
    <w:rsid w:val="003D4251"/>
    <w:rsid w:val="003F3C89"/>
    <w:rsid w:val="00422009"/>
    <w:rsid w:val="0042217F"/>
    <w:rsid w:val="00460920"/>
    <w:rsid w:val="004833ED"/>
    <w:rsid w:val="00494DDF"/>
    <w:rsid w:val="004C2768"/>
    <w:rsid w:val="004E1A69"/>
    <w:rsid w:val="004E649C"/>
    <w:rsid w:val="004F3F28"/>
    <w:rsid w:val="0052349A"/>
    <w:rsid w:val="00523DDF"/>
    <w:rsid w:val="00553B41"/>
    <w:rsid w:val="0057372A"/>
    <w:rsid w:val="00583E46"/>
    <w:rsid w:val="00583EF3"/>
    <w:rsid w:val="00585D56"/>
    <w:rsid w:val="005B40B6"/>
    <w:rsid w:val="005B5ADE"/>
    <w:rsid w:val="005E0550"/>
    <w:rsid w:val="005F6BA4"/>
    <w:rsid w:val="006065E5"/>
    <w:rsid w:val="00607B93"/>
    <w:rsid w:val="00620950"/>
    <w:rsid w:val="00645386"/>
    <w:rsid w:val="00653682"/>
    <w:rsid w:val="006760F5"/>
    <w:rsid w:val="006769EF"/>
    <w:rsid w:val="00683293"/>
    <w:rsid w:val="006C5D26"/>
    <w:rsid w:val="006C6684"/>
    <w:rsid w:val="006D5175"/>
    <w:rsid w:val="006E7A66"/>
    <w:rsid w:val="007322B5"/>
    <w:rsid w:val="00732468"/>
    <w:rsid w:val="0073310B"/>
    <w:rsid w:val="007533EE"/>
    <w:rsid w:val="00754B50"/>
    <w:rsid w:val="007844F4"/>
    <w:rsid w:val="0080119F"/>
    <w:rsid w:val="008842E7"/>
    <w:rsid w:val="008B247D"/>
    <w:rsid w:val="008B36A9"/>
    <w:rsid w:val="0093611D"/>
    <w:rsid w:val="009435F2"/>
    <w:rsid w:val="00955654"/>
    <w:rsid w:val="00982227"/>
    <w:rsid w:val="00982345"/>
    <w:rsid w:val="0099377F"/>
    <w:rsid w:val="009B3B12"/>
    <w:rsid w:val="009B5005"/>
    <w:rsid w:val="009C2B31"/>
    <w:rsid w:val="009F4728"/>
    <w:rsid w:val="009F61A2"/>
    <w:rsid w:val="00A06D71"/>
    <w:rsid w:val="00A11E6F"/>
    <w:rsid w:val="00A17030"/>
    <w:rsid w:val="00A2084F"/>
    <w:rsid w:val="00A23D82"/>
    <w:rsid w:val="00A246DC"/>
    <w:rsid w:val="00A47737"/>
    <w:rsid w:val="00A753C7"/>
    <w:rsid w:val="00A8496F"/>
    <w:rsid w:val="00AA1E05"/>
    <w:rsid w:val="00AC1115"/>
    <w:rsid w:val="00AE5DFD"/>
    <w:rsid w:val="00AF2C1F"/>
    <w:rsid w:val="00B200E7"/>
    <w:rsid w:val="00B60FEE"/>
    <w:rsid w:val="00B721F3"/>
    <w:rsid w:val="00BA4620"/>
    <w:rsid w:val="00BB3F59"/>
    <w:rsid w:val="00BC1E7D"/>
    <w:rsid w:val="00BC43C3"/>
    <w:rsid w:val="00BF082D"/>
    <w:rsid w:val="00C12263"/>
    <w:rsid w:val="00C17175"/>
    <w:rsid w:val="00C25B22"/>
    <w:rsid w:val="00C34A7C"/>
    <w:rsid w:val="00C45AE2"/>
    <w:rsid w:val="00C460DA"/>
    <w:rsid w:val="00C53522"/>
    <w:rsid w:val="00C63FFA"/>
    <w:rsid w:val="00C647F9"/>
    <w:rsid w:val="00CC6996"/>
    <w:rsid w:val="00CC7C74"/>
    <w:rsid w:val="00CE0355"/>
    <w:rsid w:val="00CF0A6E"/>
    <w:rsid w:val="00D31C4C"/>
    <w:rsid w:val="00D47D5B"/>
    <w:rsid w:val="00D57CCC"/>
    <w:rsid w:val="00D64AAC"/>
    <w:rsid w:val="00D67239"/>
    <w:rsid w:val="00D70722"/>
    <w:rsid w:val="00DA0169"/>
    <w:rsid w:val="00DA22AC"/>
    <w:rsid w:val="00DB479D"/>
    <w:rsid w:val="00DB77CC"/>
    <w:rsid w:val="00DC1829"/>
    <w:rsid w:val="00DC1C18"/>
    <w:rsid w:val="00DC1D1F"/>
    <w:rsid w:val="00DC3018"/>
    <w:rsid w:val="00DD4558"/>
    <w:rsid w:val="00E275F0"/>
    <w:rsid w:val="00E38527"/>
    <w:rsid w:val="00E516CC"/>
    <w:rsid w:val="00E70497"/>
    <w:rsid w:val="00E77569"/>
    <w:rsid w:val="00EA1ACD"/>
    <w:rsid w:val="00EB0A73"/>
    <w:rsid w:val="00EB25B3"/>
    <w:rsid w:val="00ED500C"/>
    <w:rsid w:val="00ED5738"/>
    <w:rsid w:val="00ED6270"/>
    <w:rsid w:val="00ED7AAC"/>
    <w:rsid w:val="00F1155B"/>
    <w:rsid w:val="00F15CE7"/>
    <w:rsid w:val="00F312F2"/>
    <w:rsid w:val="00F40AD2"/>
    <w:rsid w:val="00F50F4D"/>
    <w:rsid w:val="00F64DA4"/>
    <w:rsid w:val="00F930C3"/>
    <w:rsid w:val="00FD20C7"/>
    <w:rsid w:val="00FD71C0"/>
    <w:rsid w:val="035C911F"/>
    <w:rsid w:val="046A7E99"/>
    <w:rsid w:val="069AF2F5"/>
    <w:rsid w:val="076F9B6F"/>
    <w:rsid w:val="07B0041D"/>
    <w:rsid w:val="0867CBFC"/>
    <w:rsid w:val="088DDD2A"/>
    <w:rsid w:val="08C0EFB7"/>
    <w:rsid w:val="08E7922B"/>
    <w:rsid w:val="0A22B683"/>
    <w:rsid w:val="0B620697"/>
    <w:rsid w:val="0BCD0B36"/>
    <w:rsid w:val="0C29472B"/>
    <w:rsid w:val="0CFFF471"/>
    <w:rsid w:val="0D14E156"/>
    <w:rsid w:val="0D5A829E"/>
    <w:rsid w:val="0FB7267C"/>
    <w:rsid w:val="1043CE2C"/>
    <w:rsid w:val="114786DC"/>
    <w:rsid w:val="13A0DBE1"/>
    <w:rsid w:val="1400DBA2"/>
    <w:rsid w:val="18E3A7EE"/>
    <w:rsid w:val="1908A9E3"/>
    <w:rsid w:val="1972405D"/>
    <w:rsid w:val="1A34F9F0"/>
    <w:rsid w:val="1B142A23"/>
    <w:rsid w:val="1B464F6A"/>
    <w:rsid w:val="1B567E5C"/>
    <w:rsid w:val="1C1A49FF"/>
    <w:rsid w:val="1C4F25C2"/>
    <w:rsid w:val="1D727290"/>
    <w:rsid w:val="1DE4A8C1"/>
    <w:rsid w:val="1FE7EBA3"/>
    <w:rsid w:val="2040EFBA"/>
    <w:rsid w:val="205EB21C"/>
    <w:rsid w:val="20DC837B"/>
    <w:rsid w:val="2135F2DA"/>
    <w:rsid w:val="216C0FD9"/>
    <w:rsid w:val="21D4EB89"/>
    <w:rsid w:val="22193D98"/>
    <w:rsid w:val="2237365F"/>
    <w:rsid w:val="2503304C"/>
    <w:rsid w:val="2566E758"/>
    <w:rsid w:val="25E4B41C"/>
    <w:rsid w:val="261D769E"/>
    <w:rsid w:val="27705889"/>
    <w:rsid w:val="2858BB52"/>
    <w:rsid w:val="29325347"/>
    <w:rsid w:val="297094D2"/>
    <w:rsid w:val="29792F13"/>
    <w:rsid w:val="2A7DC8D5"/>
    <w:rsid w:val="2A9957DC"/>
    <w:rsid w:val="2AEA4655"/>
    <w:rsid w:val="2CB4BB9F"/>
    <w:rsid w:val="2D5B831A"/>
    <w:rsid w:val="2D790A8C"/>
    <w:rsid w:val="2D832529"/>
    <w:rsid w:val="2E333CC7"/>
    <w:rsid w:val="2E72169D"/>
    <w:rsid w:val="2EA7CD8A"/>
    <w:rsid w:val="2ECA68D5"/>
    <w:rsid w:val="2F11A190"/>
    <w:rsid w:val="2FB00AC4"/>
    <w:rsid w:val="2FBEF97B"/>
    <w:rsid w:val="30678A3D"/>
    <w:rsid w:val="3086386B"/>
    <w:rsid w:val="3117264B"/>
    <w:rsid w:val="31998DE5"/>
    <w:rsid w:val="31E6CDB5"/>
    <w:rsid w:val="31F144A4"/>
    <w:rsid w:val="323E7260"/>
    <w:rsid w:val="32C80A76"/>
    <w:rsid w:val="32FC90AF"/>
    <w:rsid w:val="337CFFD1"/>
    <w:rsid w:val="33B372DE"/>
    <w:rsid w:val="344F1D9F"/>
    <w:rsid w:val="35B73652"/>
    <w:rsid w:val="36CC63AF"/>
    <w:rsid w:val="372F841D"/>
    <w:rsid w:val="3746A406"/>
    <w:rsid w:val="3761F106"/>
    <w:rsid w:val="38B719DB"/>
    <w:rsid w:val="3C325E6C"/>
    <w:rsid w:val="3D25C19B"/>
    <w:rsid w:val="3D89B50D"/>
    <w:rsid w:val="3E31FEA0"/>
    <w:rsid w:val="40369973"/>
    <w:rsid w:val="409CD63C"/>
    <w:rsid w:val="42504800"/>
    <w:rsid w:val="433B74EC"/>
    <w:rsid w:val="4444CB2B"/>
    <w:rsid w:val="44E43A2C"/>
    <w:rsid w:val="472A0037"/>
    <w:rsid w:val="4771CD38"/>
    <w:rsid w:val="47D8AA51"/>
    <w:rsid w:val="47F8836D"/>
    <w:rsid w:val="4A1FE1E4"/>
    <w:rsid w:val="4A2E59FC"/>
    <w:rsid w:val="4A8B83A6"/>
    <w:rsid w:val="4AD4B135"/>
    <w:rsid w:val="4BD01E44"/>
    <w:rsid w:val="4CFF7C09"/>
    <w:rsid w:val="4DDE2DF0"/>
    <w:rsid w:val="4DEC153A"/>
    <w:rsid w:val="4E4734D6"/>
    <w:rsid w:val="4EF51C68"/>
    <w:rsid w:val="4F65DC19"/>
    <w:rsid w:val="4F7ECAF0"/>
    <w:rsid w:val="4F835A9B"/>
    <w:rsid w:val="51FD39D1"/>
    <w:rsid w:val="54F47A92"/>
    <w:rsid w:val="557BB902"/>
    <w:rsid w:val="562594C7"/>
    <w:rsid w:val="5638909F"/>
    <w:rsid w:val="56506B40"/>
    <w:rsid w:val="56667F75"/>
    <w:rsid w:val="5727DD74"/>
    <w:rsid w:val="58838999"/>
    <w:rsid w:val="58A0596A"/>
    <w:rsid w:val="596F26CA"/>
    <w:rsid w:val="598FA152"/>
    <w:rsid w:val="5C2778CF"/>
    <w:rsid w:val="5C6995BA"/>
    <w:rsid w:val="5D50889B"/>
    <w:rsid w:val="5D61C3C0"/>
    <w:rsid w:val="5DF709BC"/>
    <w:rsid w:val="5E1711CF"/>
    <w:rsid w:val="5E42AE09"/>
    <w:rsid w:val="5ED5A217"/>
    <w:rsid w:val="5F784A28"/>
    <w:rsid w:val="5F9D05C4"/>
    <w:rsid w:val="63964692"/>
    <w:rsid w:val="6415854F"/>
    <w:rsid w:val="64AF115C"/>
    <w:rsid w:val="65ADCAAA"/>
    <w:rsid w:val="65C3DBB3"/>
    <w:rsid w:val="671DD899"/>
    <w:rsid w:val="673E7E29"/>
    <w:rsid w:val="67A0EF6F"/>
    <w:rsid w:val="699E45F2"/>
    <w:rsid w:val="6A150C29"/>
    <w:rsid w:val="6AA635CD"/>
    <w:rsid w:val="6B1168D8"/>
    <w:rsid w:val="6D04277A"/>
    <w:rsid w:val="6D4F3CB0"/>
    <w:rsid w:val="71009296"/>
    <w:rsid w:val="720A9047"/>
    <w:rsid w:val="72588CCF"/>
    <w:rsid w:val="7303ABB7"/>
    <w:rsid w:val="73185344"/>
    <w:rsid w:val="73B33DF5"/>
    <w:rsid w:val="73FE33BA"/>
    <w:rsid w:val="749B534A"/>
    <w:rsid w:val="74F09DB6"/>
    <w:rsid w:val="7544BA96"/>
    <w:rsid w:val="75512379"/>
    <w:rsid w:val="7667AA62"/>
    <w:rsid w:val="77765E74"/>
    <w:rsid w:val="77D95A65"/>
    <w:rsid w:val="784A6D7D"/>
    <w:rsid w:val="78B71EAF"/>
    <w:rsid w:val="79C3624C"/>
    <w:rsid w:val="7A56167A"/>
    <w:rsid w:val="7B419E5A"/>
    <w:rsid w:val="7B4FC33A"/>
    <w:rsid w:val="7B63C43B"/>
    <w:rsid w:val="7D9C7083"/>
    <w:rsid w:val="7DFB80CF"/>
    <w:rsid w:val="7EABCC79"/>
    <w:rsid w:val="7EBE5509"/>
    <w:rsid w:val="7F1754BF"/>
    <w:rsid w:val="7F49B028"/>
    <w:rsid w:val="7F860C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F1940D"/>
  <w15:docId w15:val="{E85EB16E-90D7-4A42-B2A0-8A62AE9BE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11D"/>
    <w:pPr>
      <w:ind w:left="720"/>
      <w:contextualSpacing/>
    </w:pPr>
  </w:style>
  <w:style w:type="paragraph" w:styleId="BalloonText">
    <w:name w:val="Balloon Text"/>
    <w:basedOn w:val="Normal"/>
    <w:link w:val="BalloonTextChar"/>
    <w:uiPriority w:val="99"/>
    <w:semiHidden/>
    <w:unhideWhenUsed/>
    <w:rsid w:val="009F47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4728"/>
    <w:rPr>
      <w:rFonts w:ascii="Segoe UI" w:hAnsi="Segoe UI" w:cs="Segoe UI"/>
      <w:sz w:val="18"/>
      <w:szCs w:val="18"/>
    </w:rPr>
  </w:style>
  <w:style w:type="character" w:styleId="CommentReference">
    <w:name w:val="annotation reference"/>
    <w:uiPriority w:val="99"/>
    <w:semiHidden/>
    <w:unhideWhenUsed/>
    <w:rsid w:val="009F4728"/>
    <w:rPr>
      <w:sz w:val="16"/>
      <w:szCs w:val="16"/>
    </w:rPr>
  </w:style>
  <w:style w:type="paragraph" w:styleId="CommentText">
    <w:name w:val="annotation text"/>
    <w:basedOn w:val="Normal"/>
    <w:link w:val="CommentTextChar"/>
    <w:uiPriority w:val="99"/>
    <w:unhideWhenUsed/>
    <w:rsid w:val="009F472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F47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B247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B247D"/>
    <w:rPr>
      <w:rFonts w:ascii="Times New Roman" w:eastAsia="Times New Roman" w:hAnsi="Times New Roman" w:cs="Times New Roman"/>
      <w:b/>
      <w:bCs/>
      <w:sz w:val="20"/>
      <w:szCs w:val="20"/>
    </w:rPr>
  </w:style>
  <w:style w:type="character" w:styleId="Hyperlink">
    <w:name w:val="Hyperlink"/>
    <w:semiHidden/>
    <w:rsid w:val="00D67239"/>
    <w:rPr>
      <w:color w:val="0000FF"/>
      <w:u w:val="single"/>
    </w:rPr>
  </w:style>
  <w:style w:type="paragraph" w:styleId="NormalWeb">
    <w:name w:val="Normal (Web)"/>
    <w:basedOn w:val="Normal"/>
    <w:uiPriority w:val="99"/>
    <w:semiHidden/>
    <w:unhideWhenUsed/>
    <w:rsid w:val="009F61A2"/>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ED7AAC"/>
    <w:pPr>
      <w:spacing w:after="0" w:line="240" w:lineRule="auto"/>
    </w:pPr>
  </w:style>
  <w:style w:type="character" w:styleId="UnresolvedMention">
    <w:name w:val="Unresolved Mention"/>
    <w:basedOn w:val="DefaultParagraphFont"/>
    <w:uiPriority w:val="99"/>
    <w:semiHidden/>
    <w:unhideWhenUsed/>
    <w:rsid w:val="0042217F"/>
    <w:rPr>
      <w:color w:val="605E5C"/>
      <w:shd w:val="clear" w:color="auto" w:fill="E1DFDD"/>
    </w:rPr>
  </w:style>
  <w:style w:type="table" w:styleId="TableGrid">
    <w:name w:val="Table Grid"/>
    <w:basedOn w:val="TableNormal"/>
    <w:uiPriority w:val="39"/>
    <w:rsid w:val="004F3F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F3F28"/>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eis.nist.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11E1A-92AF-4FBC-9CCB-02DDB9ABA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13</Pages>
  <Words>4934</Words>
  <Characters>28129</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Reinhart, Liz (Fed)</dc:creator>
  <cp:lastModifiedBy>O'Reilly, Maureen D. (Fed)</cp:lastModifiedBy>
  <cp:revision>9</cp:revision>
  <dcterms:created xsi:type="dcterms:W3CDTF">2024-12-19T15:26:00Z</dcterms:created>
  <dcterms:modified xsi:type="dcterms:W3CDTF">2024-12-19T17:13:00Z</dcterms:modified>
</cp:coreProperties>
</file>