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8C7DD0" w14:paraId="56924B7D" w14:textId="1F5AB3D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EF035B">
        <w:rPr>
          <w:rFonts w:asciiTheme="majorHAnsi" w:hAnsiTheme="majorHAnsi"/>
          <w:sz w:val="28"/>
          <w:u w:val="single"/>
        </w:rPr>
        <w:t>STATEMENT -</w:t>
      </w:r>
      <w:r w:rsidRPr="00EA6C04">
        <w:rPr>
          <w:rFonts w:asciiTheme="majorHAnsi" w:hAnsiTheme="majorHAnsi"/>
          <w:sz w:val="28"/>
          <w:u w:val="single"/>
        </w:rPr>
        <w:t xml:space="preserve"> PART A</w:t>
      </w:r>
    </w:p>
    <w:p w:rsidR="00070A00" w:rsidP="00D95F0B" w14:paraId="0A0CC063" w14:textId="071FBF7D">
      <w:pPr>
        <w:jc w:val="center"/>
        <w:rPr>
          <w:rFonts w:asciiTheme="majorHAnsi" w:hAnsiTheme="majorHAnsi"/>
          <w:sz w:val="24"/>
        </w:rPr>
      </w:pPr>
      <w:r>
        <w:rPr>
          <w:rFonts w:asciiTheme="majorHAnsi" w:hAnsiTheme="majorHAnsi"/>
          <w:sz w:val="24"/>
        </w:rPr>
        <w:t xml:space="preserve">Facilities Available for the Construction or Repair of Ships </w:t>
      </w:r>
      <w:r w:rsidR="00D95F0B">
        <w:rPr>
          <w:rFonts w:asciiTheme="majorHAnsi" w:hAnsiTheme="majorHAnsi"/>
          <w:sz w:val="24"/>
        </w:rPr>
        <w:t xml:space="preserve">– OMB Control Number </w:t>
      </w:r>
      <w:r>
        <w:rPr>
          <w:rFonts w:asciiTheme="majorHAnsi" w:hAnsiTheme="majorHAnsi"/>
          <w:sz w:val="24"/>
        </w:rPr>
        <w:t>0703-0006</w:t>
      </w:r>
    </w:p>
    <w:p w:rsidR="005C7428" w:rsidRPr="005C7428" w:rsidP="006E563D" w14:paraId="058FA408" w14:textId="4EEB0493">
      <w:pPr>
        <w:spacing w:after="0" w:line="240" w:lineRule="auto"/>
        <w:rPr>
          <w:rFonts w:asciiTheme="majorHAnsi" w:hAnsiTheme="majorHAnsi"/>
          <w:sz w:val="24"/>
          <w:u w:val="single"/>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Need for the Information Collection</w:t>
      </w:r>
    </w:p>
    <w:p w:rsidR="00510F0C" w:rsidP="006E563D" w14:paraId="729468EC" w14:textId="77777777">
      <w:pPr>
        <w:spacing w:after="0" w:line="240" w:lineRule="auto"/>
        <w:rPr>
          <w:rFonts w:asciiTheme="majorHAnsi" w:hAnsiTheme="majorHAnsi"/>
          <w:i/>
          <w:sz w:val="24"/>
        </w:rPr>
      </w:pPr>
    </w:p>
    <w:p w:rsidR="00647588" w:rsidP="006E563D" w14:paraId="428A1168" w14:textId="094B79E8">
      <w:pPr>
        <w:spacing w:after="0" w:line="240" w:lineRule="auto"/>
        <w:rPr>
          <w:rFonts w:asciiTheme="majorHAnsi" w:hAnsiTheme="majorHAnsi"/>
          <w:sz w:val="24"/>
        </w:rPr>
      </w:pPr>
      <w:r>
        <w:rPr>
          <w:rFonts w:asciiTheme="majorHAnsi" w:hAnsiTheme="majorHAnsi"/>
          <w:sz w:val="24"/>
        </w:rPr>
        <w:t>Standard Form 17, “Facilities Available for the Construction or Repair of Ships Data Collection” is used to determine and assess shipyard capabilities for ship construction and repair for Maritime and U.S. Navy ships. The responsibilities for data collection relative to shipbuilding capabilities were initially assigned by the Merchant Marine Act of 1936</w:t>
      </w:r>
      <w:r w:rsidR="00915FD7">
        <w:rPr>
          <w:rFonts w:asciiTheme="majorHAnsi" w:hAnsiTheme="majorHAnsi"/>
          <w:sz w:val="24"/>
        </w:rPr>
        <w:t xml:space="preserve"> (</w:t>
      </w:r>
      <w:r w:rsidRPr="00915FD7" w:rsidR="00915FD7">
        <w:rPr>
          <w:rFonts w:asciiTheme="majorHAnsi" w:hAnsiTheme="majorHAnsi"/>
          <w:sz w:val="24"/>
        </w:rPr>
        <w:t>Pub. L. 74–835</w:t>
      </w:r>
      <w:r w:rsidR="00915FD7">
        <w:rPr>
          <w:rFonts w:asciiTheme="majorHAnsi" w:hAnsiTheme="majorHAnsi"/>
          <w:sz w:val="24"/>
        </w:rPr>
        <w:t>)</w:t>
      </w:r>
      <w:r>
        <w:rPr>
          <w:rFonts w:asciiTheme="majorHAnsi" w:hAnsiTheme="majorHAnsi"/>
          <w:sz w:val="24"/>
        </w:rPr>
        <w:t xml:space="preserve"> to the Department of Transportation and eventually the</w:t>
      </w:r>
      <w:r w:rsidR="00CD35CA">
        <w:rPr>
          <w:rFonts w:asciiTheme="majorHAnsi" w:hAnsiTheme="majorHAnsi"/>
          <w:sz w:val="24"/>
        </w:rPr>
        <w:t xml:space="preserve"> U.S</w:t>
      </w:r>
      <w:r>
        <w:rPr>
          <w:rFonts w:asciiTheme="majorHAnsi" w:hAnsiTheme="majorHAnsi"/>
          <w:sz w:val="24"/>
        </w:rPr>
        <w:t xml:space="preserve"> Maritime Administration (MARAD). This collection is authorized and prescribed by </w:t>
      </w:r>
      <w:r w:rsidR="00915FD7">
        <w:rPr>
          <w:rFonts w:asciiTheme="majorHAnsi" w:hAnsiTheme="majorHAnsi"/>
          <w:sz w:val="24"/>
        </w:rPr>
        <w:t xml:space="preserve">Section 53101 of Title </w:t>
      </w:r>
      <w:r>
        <w:rPr>
          <w:rFonts w:asciiTheme="majorHAnsi" w:hAnsiTheme="majorHAnsi"/>
          <w:sz w:val="24"/>
        </w:rPr>
        <w:t>46</w:t>
      </w:r>
      <w:r w:rsidR="00CF74A1">
        <w:rPr>
          <w:rFonts w:asciiTheme="majorHAnsi" w:hAnsiTheme="majorHAnsi"/>
          <w:sz w:val="24"/>
        </w:rPr>
        <w:t xml:space="preserve"> of the</w:t>
      </w:r>
      <w:r>
        <w:rPr>
          <w:rFonts w:asciiTheme="majorHAnsi" w:hAnsiTheme="majorHAnsi"/>
          <w:sz w:val="24"/>
        </w:rPr>
        <w:t xml:space="preserve"> U.S.</w:t>
      </w:r>
      <w:r w:rsidR="00CF74A1">
        <w:rPr>
          <w:rFonts w:asciiTheme="majorHAnsi" w:hAnsiTheme="majorHAnsi"/>
          <w:sz w:val="24"/>
        </w:rPr>
        <w:t xml:space="preserve"> Code.</w:t>
      </w:r>
      <w:r>
        <w:rPr>
          <w:rFonts w:asciiTheme="majorHAnsi" w:hAnsiTheme="majorHAnsi"/>
          <w:sz w:val="24"/>
        </w:rPr>
        <w:t xml:space="preserve"> </w:t>
      </w:r>
    </w:p>
    <w:p w:rsidR="00647588" w:rsidP="006E563D" w14:paraId="45CA9D5F" w14:textId="77777777">
      <w:pPr>
        <w:spacing w:after="0" w:line="240" w:lineRule="auto"/>
        <w:rPr>
          <w:rFonts w:asciiTheme="majorHAnsi" w:hAnsiTheme="majorHAnsi"/>
          <w:sz w:val="24"/>
        </w:rPr>
      </w:pPr>
    </w:p>
    <w:p w:rsidR="00647588" w:rsidRPr="00647588" w:rsidP="006E563D" w14:paraId="09041025" w14:textId="42B3FC34">
      <w:pPr>
        <w:spacing w:after="0" w:line="240" w:lineRule="auto"/>
        <w:rPr>
          <w:rFonts w:asciiTheme="majorHAnsi" w:hAnsiTheme="majorHAnsi"/>
          <w:sz w:val="24"/>
        </w:rPr>
      </w:pPr>
      <w:r>
        <w:rPr>
          <w:rFonts w:asciiTheme="majorHAnsi" w:hAnsiTheme="majorHAnsi"/>
          <w:sz w:val="24"/>
        </w:rPr>
        <w:t>MARAD, in conjunction with the Secretary of the Navy</w:t>
      </w:r>
      <w:r w:rsidR="000664C3">
        <w:rPr>
          <w:rFonts w:asciiTheme="majorHAnsi" w:hAnsiTheme="majorHAnsi"/>
          <w:sz w:val="24"/>
        </w:rPr>
        <w:t>,</w:t>
      </w:r>
      <w:r>
        <w:rPr>
          <w:rFonts w:asciiTheme="majorHAnsi" w:hAnsiTheme="majorHAnsi"/>
          <w:sz w:val="24"/>
        </w:rPr>
        <w:t xml:space="preserve"> shall at least once each year survey the existing privately owned shipyards capable of merchant ship construction to determine whether their capacity for merchant ship construction, including facilities and skilled personnel, provides an adequate mobilization base at strategic points for purposes of national defense and national emergency. Title 46 of U.S.C states that this collection of information will be conducted with the advice of, and in coordination with, the Secretary of the Navy.</w:t>
      </w:r>
    </w:p>
    <w:p w:rsidR="00510F0C" w:rsidP="006E563D" w14:paraId="2986A4BC" w14:textId="524B8B6F">
      <w:pPr>
        <w:spacing w:after="0" w:line="240" w:lineRule="auto"/>
        <w:rPr>
          <w:rFonts w:asciiTheme="majorHAnsi" w:hAnsiTheme="majorHAnsi"/>
          <w:sz w:val="24"/>
        </w:rPr>
      </w:pPr>
    </w:p>
    <w:p w:rsidR="005C7428" w:rsidP="006E563D" w14:paraId="2D6A8F59" w14:textId="77777777">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Use of the Information</w:t>
      </w:r>
    </w:p>
    <w:p w:rsidR="00343EA3" w:rsidP="006E563D" w14:paraId="6C0A1502" w14:textId="77777777">
      <w:pPr>
        <w:spacing w:after="0" w:line="240" w:lineRule="auto"/>
        <w:rPr>
          <w:rFonts w:asciiTheme="majorHAnsi" w:hAnsiTheme="majorHAnsi"/>
          <w:sz w:val="24"/>
        </w:rPr>
      </w:pPr>
    </w:p>
    <w:p w:rsidR="00343EA3" w:rsidP="006E563D" w14:paraId="59D4D919" w14:textId="6D381E2E">
      <w:pPr>
        <w:spacing w:after="0" w:line="240" w:lineRule="auto"/>
        <w:rPr>
          <w:rFonts w:asciiTheme="majorHAnsi" w:hAnsiTheme="majorHAnsi"/>
          <w:sz w:val="24"/>
        </w:rPr>
      </w:pPr>
      <w:r>
        <w:rPr>
          <w:rFonts w:asciiTheme="majorHAnsi" w:hAnsiTheme="majorHAnsi"/>
          <w:sz w:val="24"/>
        </w:rPr>
        <w:t>The SF-17, “Facilities Available for the Construction or Repair of Ships</w:t>
      </w:r>
      <w:r w:rsidR="00915FD7">
        <w:rPr>
          <w:rFonts w:asciiTheme="majorHAnsi" w:hAnsiTheme="majorHAnsi"/>
          <w:sz w:val="24"/>
        </w:rPr>
        <w:t>,</w:t>
      </w:r>
      <w:r>
        <w:rPr>
          <w:rFonts w:asciiTheme="majorHAnsi" w:hAnsiTheme="majorHAnsi"/>
          <w:sz w:val="24"/>
        </w:rPr>
        <w:t xml:space="preserve">” is designed to be sent to businesses in the shipbuilding and repair industry. This collection of information is a </w:t>
      </w:r>
      <w:r>
        <w:rPr>
          <w:rFonts w:asciiTheme="majorHAnsi" w:hAnsiTheme="majorHAnsi"/>
          <w:sz w:val="24"/>
        </w:rPr>
        <w:t>broad based</w:t>
      </w:r>
      <w:r>
        <w:rPr>
          <w:rFonts w:asciiTheme="majorHAnsi" w:hAnsiTheme="majorHAnsi"/>
          <w:sz w:val="24"/>
        </w:rPr>
        <w:t xml:space="preserve"> request designed to go out to the majority of the shipbuilding industrial base. This request for information is a collaborative effort between MARAD and the Naval Sea Systems Command (NAVSEA), intended to help measure the capabilities and capacities of the U.S. Shipbuilding Industrial Base.</w:t>
      </w:r>
    </w:p>
    <w:p w:rsidR="00343EA3" w:rsidP="006E563D" w14:paraId="55997929" w14:textId="77777777">
      <w:pPr>
        <w:spacing w:after="0" w:line="240" w:lineRule="auto"/>
        <w:rPr>
          <w:rFonts w:asciiTheme="majorHAnsi" w:hAnsiTheme="majorHAnsi"/>
          <w:sz w:val="24"/>
        </w:rPr>
      </w:pPr>
    </w:p>
    <w:p w:rsidR="00AB5B68" w:rsidP="006E563D" w14:paraId="4B9F96C5" w14:textId="77777777">
      <w:pPr>
        <w:spacing w:after="0" w:line="240" w:lineRule="auto"/>
        <w:rPr>
          <w:rFonts w:asciiTheme="majorHAnsi" w:hAnsiTheme="majorHAnsi"/>
          <w:sz w:val="24"/>
        </w:rPr>
      </w:pPr>
      <w:r>
        <w:rPr>
          <w:rFonts w:asciiTheme="majorHAnsi" w:hAnsiTheme="majorHAnsi"/>
          <w:sz w:val="24"/>
        </w:rPr>
        <w:t>MARAD is the primary agency responsible for performing this annual collection of information</w:t>
      </w:r>
      <w:r w:rsidR="00DA73CC">
        <w:rPr>
          <w:rFonts w:asciiTheme="majorHAnsi" w:hAnsiTheme="majorHAnsi"/>
          <w:sz w:val="24"/>
        </w:rPr>
        <w:t>, processing all returns</w:t>
      </w:r>
      <w:r>
        <w:rPr>
          <w:rFonts w:asciiTheme="majorHAnsi" w:hAnsiTheme="majorHAnsi"/>
          <w:sz w:val="24"/>
        </w:rPr>
        <w:t xml:space="preserve"> and shares the results with the U.S. Navy. MARAD, with input from the U.S. Navy, identifies the private U.S. shipyards to be solicited and populates th</w:t>
      </w:r>
      <w:r w:rsidR="00DA73CC">
        <w:rPr>
          <w:rFonts w:asciiTheme="majorHAnsi" w:hAnsiTheme="majorHAnsi"/>
          <w:sz w:val="24"/>
        </w:rPr>
        <w:t xml:space="preserve">e forms and </w:t>
      </w:r>
      <w:r w:rsidR="00BD1A13">
        <w:rPr>
          <w:rFonts w:asciiTheme="majorHAnsi" w:hAnsiTheme="majorHAnsi"/>
          <w:sz w:val="24"/>
        </w:rPr>
        <w:t xml:space="preserve">as well as a survey letter, that serves as an invitation to participate in the solicitation and an electronic communication request form </w:t>
      </w:r>
      <w:r w:rsidR="00F74243">
        <w:rPr>
          <w:rFonts w:asciiTheme="majorHAnsi" w:hAnsiTheme="majorHAnsi"/>
          <w:sz w:val="24"/>
        </w:rPr>
        <w:t xml:space="preserve">that respondents may use to indicate a desire to participate via electronic submission. </w:t>
      </w:r>
    </w:p>
    <w:p w:rsidR="00AB5B68" w:rsidP="006E563D" w14:paraId="5E949CBD" w14:textId="77777777">
      <w:pPr>
        <w:spacing w:after="0" w:line="240" w:lineRule="auto"/>
        <w:rPr>
          <w:rFonts w:asciiTheme="majorHAnsi" w:hAnsiTheme="majorHAnsi"/>
          <w:sz w:val="24"/>
        </w:rPr>
      </w:pPr>
    </w:p>
    <w:p w:rsidR="00AB5B68" w:rsidP="006E563D" w14:paraId="72840003" w14:textId="6F7E7D92">
      <w:pPr>
        <w:spacing w:after="0" w:line="240" w:lineRule="auto"/>
        <w:rPr>
          <w:rFonts w:asciiTheme="majorHAnsi" w:hAnsiTheme="majorHAnsi"/>
          <w:sz w:val="24"/>
        </w:rPr>
      </w:pPr>
      <w:r>
        <w:rPr>
          <w:rFonts w:asciiTheme="majorHAnsi" w:hAnsiTheme="majorHAnsi"/>
          <w:sz w:val="24"/>
        </w:rPr>
        <w:t xml:space="preserve">MARAD </w:t>
      </w:r>
      <w:r w:rsidR="00343EA3">
        <w:rPr>
          <w:rFonts w:asciiTheme="majorHAnsi" w:hAnsiTheme="majorHAnsi"/>
          <w:sz w:val="24"/>
        </w:rPr>
        <w:t xml:space="preserve">then sends the SF-17 packages out to the shipyards along with a timeline for completion. </w:t>
      </w:r>
      <w:r w:rsidR="00DA73CC">
        <w:rPr>
          <w:rFonts w:asciiTheme="majorHAnsi" w:hAnsiTheme="majorHAnsi"/>
          <w:sz w:val="24"/>
        </w:rPr>
        <w:t xml:space="preserve">Invitations to participate are included in the originating packet mailed, via USPS to the shipyard point of contact. </w:t>
      </w:r>
      <w:r w:rsidR="00C63246">
        <w:rPr>
          <w:rFonts w:asciiTheme="majorHAnsi" w:hAnsiTheme="majorHAnsi"/>
          <w:sz w:val="24"/>
        </w:rPr>
        <w:t>Respondents complete the form electronically or, print and complete by hand. Respondents return the completed SF-17 by email, fax</w:t>
      </w:r>
      <w:r w:rsidR="00915FD7">
        <w:rPr>
          <w:rFonts w:asciiTheme="majorHAnsi" w:hAnsiTheme="majorHAnsi"/>
          <w:sz w:val="24"/>
        </w:rPr>
        <w:t>,</w:t>
      </w:r>
      <w:r w:rsidR="00C63246">
        <w:rPr>
          <w:rFonts w:asciiTheme="majorHAnsi" w:hAnsiTheme="majorHAnsi"/>
          <w:sz w:val="24"/>
        </w:rPr>
        <w:t xml:space="preserve"> or mail. </w:t>
      </w:r>
    </w:p>
    <w:p w:rsidR="00343EA3" w:rsidP="006E563D" w14:paraId="7BC9F501" w14:textId="4D0172D8">
      <w:pPr>
        <w:spacing w:after="0" w:line="240" w:lineRule="auto"/>
        <w:rPr>
          <w:rFonts w:asciiTheme="majorHAnsi" w:hAnsiTheme="majorHAnsi"/>
          <w:sz w:val="24"/>
        </w:rPr>
      </w:pPr>
      <w:r>
        <w:rPr>
          <w:rFonts w:asciiTheme="majorHAnsi" w:hAnsiTheme="majorHAnsi"/>
          <w:sz w:val="24"/>
        </w:rPr>
        <w:t xml:space="preserve">Respondents vary depending on the size of the </w:t>
      </w:r>
      <w:r w:rsidR="00DA73CC">
        <w:rPr>
          <w:rFonts w:asciiTheme="majorHAnsi" w:hAnsiTheme="majorHAnsi"/>
          <w:sz w:val="24"/>
        </w:rPr>
        <w:t xml:space="preserve">shipyard; typical respondents in past surveys have consisted of shipyard presidents, vice presidents, facility engineers, general </w:t>
      </w:r>
      <w:r w:rsidR="00DA73CC">
        <w:rPr>
          <w:rFonts w:asciiTheme="majorHAnsi" w:hAnsiTheme="majorHAnsi"/>
          <w:sz w:val="24"/>
        </w:rPr>
        <w:t xml:space="preserve">managers, and human resource officers. </w:t>
      </w:r>
      <w:r>
        <w:rPr>
          <w:rFonts w:asciiTheme="majorHAnsi" w:hAnsiTheme="majorHAnsi"/>
          <w:sz w:val="24"/>
        </w:rPr>
        <w:t xml:space="preserve">The agency disclosure notice is listed on top of the form so when the survey process is complete, MARAD can provide NAVSEA with copies of all the returned data. MARAD </w:t>
      </w:r>
      <w:r w:rsidR="00DA73CC">
        <w:rPr>
          <w:rFonts w:asciiTheme="majorHAnsi" w:hAnsiTheme="majorHAnsi"/>
          <w:sz w:val="24"/>
        </w:rPr>
        <w:t xml:space="preserve">process all returned surveys for MARAD </w:t>
      </w:r>
      <w:r>
        <w:rPr>
          <w:rFonts w:asciiTheme="majorHAnsi" w:hAnsiTheme="majorHAnsi"/>
          <w:sz w:val="24"/>
        </w:rPr>
        <w:t xml:space="preserve">and </w:t>
      </w:r>
      <w:r w:rsidR="00DA73CC">
        <w:rPr>
          <w:rFonts w:asciiTheme="majorHAnsi" w:hAnsiTheme="majorHAnsi"/>
          <w:sz w:val="24"/>
        </w:rPr>
        <w:t xml:space="preserve">provides copies to NAVSEA, which </w:t>
      </w:r>
      <w:r>
        <w:rPr>
          <w:rFonts w:asciiTheme="majorHAnsi" w:hAnsiTheme="majorHAnsi"/>
          <w:sz w:val="24"/>
        </w:rPr>
        <w:t xml:space="preserve">will then process this data individually. </w:t>
      </w:r>
    </w:p>
    <w:p w:rsidR="00343EA3" w:rsidP="006E563D" w14:paraId="0DC922C6" w14:textId="77777777">
      <w:pPr>
        <w:spacing w:after="0" w:line="240" w:lineRule="auto"/>
        <w:rPr>
          <w:rFonts w:asciiTheme="majorHAnsi" w:hAnsiTheme="majorHAnsi"/>
          <w:sz w:val="24"/>
        </w:rPr>
      </w:pPr>
    </w:p>
    <w:p w:rsidR="00343EA3" w:rsidP="006E563D" w14:paraId="7847BFB2" w14:textId="77777777">
      <w:pPr>
        <w:spacing w:after="0" w:line="240" w:lineRule="auto"/>
        <w:rPr>
          <w:rFonts w:asciiTheme="majorHAnsi" w:hAnsiTheme="majorHAnsi"/>
          <w:sz w:val="24"/>
        </w:rPr>
      </w:pPr>
      <w:r>
        <w:rPr>
          <w:rFonts w:asciiTheme="majorHAnsi" w:hAnsiTheme="majorHAnsi"/>
          <w:sz w:val="24"/>
        </w:rPr>
        <w:t xml:space="preserve">MARAD and NAVSEA have databases designed to store and utilize the collected information. The collected information’s end users vary, but primarily provide a critical data set used in report development for various U.S. Government agencies, the U.S. </w:t>
      </w:r>
      <w:r>
        <w:rPr>
          <w:rFonts w:asciiTheme="majorHAnsi" w:hAnsiTheme="majorHAnsi"/>
          <w:sz w:val="24"/>
        </w:rPr>
        <w:t>Congress</w:t>
      </w:r>
      <w:r>
        <w:rPr>
          <w:rFonts w:asciiTheme="majorHAnsi" w:hAnsiTheme="majorHAnsi"/>
          <w:sz w:val="24"/>
        </w:rPr>
        <w:t xml:space="preserve"> and the Department of Defense. </w:t>
      </w:r>
      <w:r w:rsidR="001C64A4">
        <w:rPr>
          <w:rFonts w:asciiTheme="majorHAnsi" w:hAnsiTheme="majorHAnsi"/>
          <w:sz w:val="24"/>
        </w:rPr>
        <w:t xml:space="preserve"> NAVSEA Headquarters utilizes the data for conducting Master Ship Repair Agreement (MSRA), Agreement for Boat Repair (ABR) and Pre-Award Surveys. The data is also used by the NAVSEA Shipbuilding Support Office (NAVSHIPSO) and by NAVSEA shipbuilding program offices to perform industrial base assessment to determine the capability of private shipyards to perform U.S. Navy new construction and ship repair work. </w:t>
      </w:r>
    </w:p>
    <w:p w:rsidR="001C64A4" w:rsidP="006E563D" w14:paraId="73921196" w14:textId="77777777">
      <w:pPr>
        <w:spacing w:after="0" w:line="240" w:lineRule="auto"/>
        <w:rPr>
          <w:rFonts w:asciiTheme="majorHAnsi" w:hAnsiTheme="majorHAnsi"/>
          <w:sz w:val="24"/>
        </w:rPr>
      </w:pPr>
    </w:p>
    <w:p w:rsidR="001C64A4" w:rsidP="006E563D" w14:paraId="45B9A67F" w14:textId="77777777">
      <w:pPr>
        <w:spacing w:after="0" w:line="240" w:lineRule="auto"/>
        <w:rPr>
          <w:rFonts w:asciiTheme="majorHAnsi" w:hAnsiTheme="majorHAnsi"/>
          <w:sz w:val="24"/>
        </w:rPr>
      </w:pPr>
      <w:r>
        <w:rPr>
          <w:rFonts w:asciiTheme="majorHAnsi" w:hAnsiTheme="majorHAnsi"/>
          <w:sz w:val="24"/>
        </w:rPr>
        <w:t xml:space="preserve">MARAD uses the SF-17 data to conduct industrial capability analysis and to respond to frequent requests for shipyard facility data from various concerns, both public and private. MARAD also uses the SF-17 data to provide critical input in determining which facilities will be used during the reactivation of the reserve fleets maintained by MARAD and the U.S. Navy. This data is also utilized to assess individual shipyard capabilities as well as measuring increases or declines in shipbuilding and repair capabilities. </w:t>
      </w:r>
    </w:p>
    <w:p w:rsidR="001C64A4" w:rsidP="006E563D" w14:paraId="7E352B7A" w14:textId="77777777">
      <w:pPr>
        <w:spacing w:after="0" w:line="240" w:lineRule="auto"/>
        <w:rPr>
          <w:rFonts w:asciiTheme="majorHAnsi" w:hAnsiTheme="majorHAnsi"/>
          <w:sz w:val="24"/>
        </w:rPr>
      </w:pPr>
    </w:p>
    <w:p w:rsidR="001C64A4" w:rsidRPr="00343EA3" w:rsidP="006E563D" w14:paraId="58D1E340" w14:textId="24037667">
      <w:pPr>
        <w:spacing w:after="0" w:line="240" w:lineRule="auto"/>
        <w:rPr>
          <w:rFonts w:asciiTheme="majorHAnsi" w:hAnsiTheme="majorHAnsi"/>
          <w:sz w:val="24"/>
        </w:rPr>
      </w:pPr>
      <w:r>
        <w:rPr>
          <w:rFonts w:asciiTheme="majorHAnsi" w:hAnsiTheme="majorHAnsi"/>
          <w:sz w:val="24"/>
        </w:rPr>
        <w:t>The successful effect of this collection o</w:t>
      </w:r>
      <w:r w:rsidR="00C12574">
        <w:rPr>
          <w:rFonts w:asciiTheme="majorHAnsi" w:hAnsiTheme="majorHAnsi"/>
          <w:sz w:val="24"/>
        </w:rPr>
        <w:t>f information is to provide MAR</w:t>
      </w:r>
      <w:r>
        <w:rPr>
          <w:rFonts w:asciiTheme="majorHAnsi" w:hAnsiTheme="majorHAnsi"/>
          <w:sz w:val="24"/>
        </w:rPr>
        <w:t>AD</w:t>
      </w:r>
      <w:r w:rsidR="00FE7375">
        <w:rPr>
          <w:rFonts w:asciiTheme="majorHAnsi" w:hAnsiTheme="majorHAnsi"/>
          <w:sz w:val="24"/>
        </w:rPr>
        <w:t xml:space="preserve"> and the U.S. Navy with both an</w:t>
      </w:r>
      <w:r>
        <w:rPr>
          <w:rFonts w:asciiTheme="majorHAnsi" w:hAnsiTheme="majorHAnsi"/>
          <w:sz w:val="24"/>
        </w:rPr>
        <w:t xml:space="preserve"> econ</w:t>
      </w:r>
      <w:r w:rsidR="00FE7375">
        <w:rPr>
          <w:rFonts w:asciiTheme="majorHAnsi" w:hAnsiTheme="majorHAnsi"/>
          <w:sz w:val="24"/>
        </w:rPr>
        <w:t>omic and national defense large-</w:t>
      </w:r>
      <w:r>
        <w:rPr>
          <w:rFonts w:asciiTheme="majorHAnsi" w:hAnsiTheme="majorHAnsi"/>
          <w:sz w:val="24"/>
        </w:rPr>
        <w:t xml:space="preserve">scale view of the U.S. Industrial Shipbuilding and Repair Base. </w:t>
      </w:r>
    </w:p>
    <w:p w:rsidR="005C7428" w:rsidP="006E563D" w14:paraId="4B286971" w14:textId="6CB0CF9B">
      <w:pPr>
        <w:spacing w:after="0" w:line="240" w:lineRule="auto"/>
        <w:rPr>
          <w:rFonts w:asciiTheme="majorHAnsi" w:hAnsiTheme="majorHAnsi"/>
          <w:i/>
          <w:sz w:val="24"/>
        </w:rPr>
      </w:pPr>
    </w:p>
    <w:p w:rsidR="005C7428" w:rsidP="006E563D" w14:paraId="6861E978" w14:textId="77777777">
      <w:pPr>
        <w:spacing w:after="0" w:line="240" w:lineRule="auto"/>
        <w:rPr>
          <w:rFonts w:asciiTheme="majorHAnsi" w:hAnsiTheme="majorHAnsi"/>
          <w:sz w:val="24"/>
          <w:u w:val="single"/>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p>
    <w:p w:rsidR="001C64A4" w:rsidP="006E563D" w14:paraId="0F467D22" w14:textId="77777777">
      <w:pPr>
        <w:spacing w:after="0" w:line="240" w:lineRule="auto"/>
        <w:rPr>
          <w:rFonts w:asciiTheme="majorHAnsi" w:hAnsiTheme="majorHAnsi"/>
          <w:sz w:val="24"/>
        </w:rPr>
      </w:pPr>
    </w:p>
    <w:p w:rsidR="00C56AC0" w:rsidP="00070F21" w14:paraId="55F3C7EC" w14:textId="39448BF6">
      <w:pPr>
        <w:spacing w:after="0" w:line="240" w:lineRule="auto"/>
        <w:rPr>
          <w:rFonts w:asciiTheme="majorHAnsi" w:hAnsiTheme="majorHAnsi"/>
          <w:sz w:val="24"/>
        </w:rPr>
      </w:pPr>
      <w:r>
        <w:rPr>
          <w:rFonts w:asciiTheme="majorHAnsi" w:hAnsiTheme="majorHAnsi"/>
          <w:sz w:val="24"/>
        </w:rPr>
        <w:t xml:space="preserve">The SF-17 is a fillable PDF sent to respondents by email. </w:t>
      </w:r>
      <w:r w:rsidR="001C64A4">
        <w:rPr>
          <w:rFonts w:asciiTheme="majorHAnsi" w:hAnsiTheme="majorHAnsi"/>
          <w:sz w:val="24"/>
        </w:rPr>
        <w:t xml:space="preserve">An estimated 80% of respondents return the SF-17 by e-mail or fax. 20% of respondents choose to return their responses by mail. </w:t>
      </w:r>
      <w:r>
        <w:rPr>
          <w:rFonts w:asciiTheme="majorHAnsi" w:hAnsiTheme="majorHAnsi"/>
          <w:sz w:val="24"/>
        </w:rPr>
        <w:t xml:space="preserve"> MARAD makes every effort to allow for maximum use of IT to ease the burden and cost to the respondent.</w:t>
      </w:r>
    </w:p>
    <w:p w:rsidR="00070F21" w:rsidP="00070F21" w14:paraId="15BA3709" w14:textId="77777777">
      <w:pPr>
        <w:spacing w:after="0" w:line="240" w:lineRule="auto"/>
        <w:rPr>
          <w:rFonts w:asciiTheme="majorHAnsi" w:hAnsiTheme="majorHAnsi"/>
          <w:sz w:val="24"/>
        </w:rPr>
      </w:pPr>
    </w:p>
    <w:p w:rsidR="008635C4" w:rsidP="006E563D" w14:paraId="466C9F11" w14:textId="77777777">
      <w:pPr>
        <w:spacing w:after="0" w:line="240" w:lineRule="auto"/>
        <w:rPr>
          <w:rFonts w:asciiTheme="majorHAnsi" w:hAnsiTheme="majorHAnsi"/>
          <w:sz w:val="24"/>
          <w:u w:val="single"/>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p>
    <w:p w:rsidR="00053433" w:rsidP="006E563D" w14:paraId="501F359A" w14:textId="77777777">
      <w:pPr>
        <w:spacing w:after="0" w:line="240" w:lineRule="auto"/>
        <w:rPr>
          <w:rFonts w:asciiTheme="majorHAnsi" w:hAnsiTheme="majorHAnsi"/>
          <w:i/>
          <w:sz w:val="24"/>
        </w:rPr>
      </w:pPr>
    </w:p>
    <w:p w:rsidR="008635C4" w:rsidP="006E563D" w14:paraId="58583A66" w14:textId="77777777">
      <w:pPr>
        <w:spacing w:after="0" w:line="240" w:lineRule="auto"/>
        <w:rPr>
          <w:rFonts w:asciiTheme="majorHAnsi" w:hAnsiTheme="majorHAnsi"/>
          <w:i/>
          <w:sz w:val="24"/>
        </w:rPr>
      </w:pPr>
      <w:r w:rsidRPr="00053433">
        <w:rPr>
          <w:rFonts w:asciiTheme="majorHAnsi" w:hAnsiTheme="majorHAnsi"/>
          <w:sz w:val="24"/>
        </w:rPr>
        <w:t xml:space="preserve">The information obtained through this collection is unique and </w:t>
      </w:r>
      <w:r w:rsidRPr="00053433" w:rsidR="00CA15B1">
        <w:rPr>
          <w:rFonts w:asciiTheme="majorHAnsi" w:hAnsiTheme="majorHAnsi"/>
          <w:sz w:val="24"/>
        </w:rPr>
        <w:t xml:space="preserve">is </w:t>
      </w:r>
      <w:r w:rsidRPr="00053433">
        <w:rPr>
          <w:rFonts w:asciiTheme="majorHAnsi" w:hAnsiTheme="majorHAnsi"/>
          <w:sz w:val="24"/>
        </w:rPr>
        <w:t>not already available for use or adaptation from another cleared source.</w:t>
      </w:r>
      <w:r w:rsidRPr="00200261">
        <w:rPr>
          <w:rFonts w:asciiTheme="majorHAnsi" w:hAnsiTheme="majorHAnsi"/>
          <w:sz w:val="24"/>
        </w:rPr>
        <w:t xml:space="preserve"> </w:t>
      </w:r>
    </w:p>
    <w:p w:rsidR="00070F21" w:rsidP="006E563D" w14:paraId="467AA532" w14:textId="77777777">
      <w:pPr>
        <w:spacing w:after="0" w:line="240" w:lineRule="auto"/>
        <w:rPr>
          <w:rFonts w:asciiTheme="majorHAnsi" w:hAnsiTheme="majorHAnsi"/>
          <w:i/>
          <w:sz w:val="24"/>
        </w:rPr>
      </w:pPr>
    </w:p>
    <w:p w:rsidR="00CA15B1" w:rsidP="006E563D" w14:paraId="6F52BCF4" w14:textId="777777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Pr>
          <w:rFonts w:asciiTheme="majorHAnsi" w:hAnsiTheme="majorHAnsi"/>
          <w:sz w:val="24"/>
        </w:rPr>
        <w:t xml:space="preserve"> </w:t>
      </w:r>
    </w:p>
    <w:p w:rsidR="00053433" w:rsidP="006E563D" w14:paraId="5427C5FD" w14:textId="77777777">
      <w:pPr>
        <w:spacing w:after="0" w:line="240" w:lineRule="auto"/>
        <w:rPr>
          <w:rFonts w:asciiTheme="majorHAnsi" w:hAnsiTheme="majorHAnsi"/>
          <w:i/>
          <w:sz w:val="24"/>
        </w:rPr>
      </w:pPr>
    </w:p>
    <w:p w:rsidR="002567F9" w:rsidP="006E563D" w14:paraId="7276018E" w14:textId="04231E3C">
      <w:pPr>
        <w:spacing w:after="0" w:line="240" w:lineRule="auto"/>
        <w:rPr>
          <w:rFonts w:asciiTheme="majorHAnsi" w:hAnsiTheme="majorHAnsi"/>
          <w:i/>
          <w:sz w:val="24"/>
        </w:rPr>
      </w:pPr>
      <w:r w:rsidRPr="00053433">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342691C2" w14:textId="77777777">
      <w:pPr>
        <w:spacing w:after="0" w:line="240" w:lineRule="auto"/>
        <w:rPr>
          <w:rFonts w:asciiTheme="majorHAnsi" w:hAnsiTheme="majorHAnsi"/>
          <w:i/>
          <w:sz w:val="24"/>
        </w:rPr>
      </w:pPr>
    </w:p>
    <w:p w:rsidR="002567F9" w:rsidP="006E563D" w14:paraId="46B28BFA" w14:textId="77777777">
      <w:pPr>
        <w:spacing w:after="0" w:line="240" w:lineRule="auto"/>
        <w:rPr>
          <w:rFonts w:asciiTheme="majorHAnsi" w:hAnsiTheme="majorHAnsi"/>
          <w:sz w:val="24"/>
          <w:u w:val="single"/>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Less Frequent Collection</w:t>
      </w:r>
    </w:p>
    <w:p w:rsidR="00F86C35" w:rsidP="006E563D" w14:paraId="4AB0E11E" w14:textId="77777777">
      <w:pPr>
        <w:spacing w:after="0" w:line="240" w:lineRule="auto"/>
        <w:rPr>
          <w:rFonts w:asciiTheme="majorHAnsi" w:hAnsiTheme="majorHAnsi"/>
          <w:sz w:val="24"/>
        </w:rPr>
      </w:pPr>
    </w:p>
    <w:p w:rsidR="00053433" w:rsidRPr="00053433" w:rsidP="006E563D" w14:paraId="7EB919EE" w14:textId="04DB0E3B">
      <w:pPr>
        <w:spacing w:after="0" w:line="240" w:lineRule="auto"/>
        <w:rPr>
          <w:rFonts w:asciiTheme="majorHAnsi" w:hAnsiTheme="majorHAnsi"/>
          <w:sz w:val="24"/>
        </w:rPr>
      </w:pPr>
      <w:r>
        <w:rPr>
          <w:rFonts w:asciiTheme="majorHAnsi" w:hAnsiTheme="majorHAnsi"/>
          <w:sz w:val="24"/>
        </w:rPr>
        <w:t>Collection of this information cannot be conducted less frequently. The Merchant Marine Act of 1936, as amended, requires an annual survey to be conducted. No other information source provides a comprehensive listing of private sector shipyard construction, repair capabilities and limitations including launch ways, dry docks, piers, shops, cranes and workforce, among other items, that can provide a comprehensi</w:t>
      </w:r>
      <w:r w:rsidR="00FE7375">
        <w:rPr>
          <w:rFonts w:asciiTheme="majorHAnsi" w:hAnsiTheme="majorHAnsi"/>
          <w:sz w:val="24"/>
        </w:rPr>
        <w:t>ve data set to help maintain an</w:t>
      </w:r>
      <w:r>
        <w:rPr>
          <w:rFonts w:asciiTheme="majorHAnsi" w:hAnsiTheme="majorHAnsi"/>
          <w:sz w:val="24"/>
        </w:rPr>
        <w:t xml:space="preserve"> </w:t>
      </w:r>
      <w:r>
        <w:rPr>
          <w:rFonts w:asciiTheme="majorHAnsi" w:hAnsiTheme="majorHAnsi"/>
          <w:sz w:val="24"/>
        </w:rPr>
        <w:t>up to date</w:t>
      </w:r>
      <w:r>
        <w:rPr>
          <w:rFonts w:asciiTheme="majorHAnsi" w:hAnsiTheme="majorHAnsi"/>
          <w:sz w:val="24"/>
        </w:rPr>
        <w:t xml:space="preserve"> measurement of the U.S. shipbuilding industrial base.</w:t>
      </w:r>
    </w:p>
    <w:p w:rsidR="00F86C35" w:rsidP="006E563D" w14:paraId="1E24BE18" w14:textId="77777777">
      <w:pPr>
        <w:spacing w:after="0" w:line="240" w:lineRule="auto"/>
        <w:rPr>
          <w:rFonts w:asciiTheme="majorHAnsi" w:hAnsiTheme="majorHAnsi"/>
          <w:i/>
          <w:sz w:val="24"/>
        </w:rPr>
      </w:pPr>
    </w:p>
    <w:p w:rsidR="00F86C35" w:rsidP="006E563D" w14:paraId="029D514D" w14:textId="77777777">
      <w:pPr>
        <w:spacing w:after="0" w:line="240" w:lineRule="auto"/>
        <w:rPr>
          <w:rFonts w:asciiTheme="majorHAnsi" w:hAnsiTheme="majorHAnsi"/>
          <w:sz w:val="24"/>
          <w:u w:val="single"/>
        </w:rPr>
      </w:pPr>
      <w:r w:rsidRPr="00064774">
        <w:rPr>
          <w:rFonts w:asciiTheme="majorHAnsi" w:hAnsiTheme="majorHAnsi"/>
          <w:iCs/>
          <w:sz w:val="24"/>
        </w:rPr>
        <w:t>7.</w:t>
      </w:r>
      <w:r>
        <w:rPr>
          <w:rFonts w:asciiTheme="majorHAnsi" w:hAnsiTheme="majorHAnsi"/>
          <w:i/>
          <w:sz w:val="24"/>
        </w:rPr>
        <w:t xml:space="preserve"> </w:t>
      </w:r>
      <w:r>
        <w:rPr>
          <w:rFonts w:asciiTheme="majorHAnsi" w:hAnsiTheme="majorHAnsi"/>
          <w:i/>
          <w:sz w:val="24"/>
        </w:rPr>
        <w:tab/>
      </w:r>
      <w:r w:rsidRPr="00F86C35">
        <w:rPr>
          <w:rFonts w:asciiTheme="majorHAnsi" w:hAnsiTheme="majorHAnsi"/>
          <w:sz w:val="24"/>
          <w:u w:val="single"/>
        </w:rPr>
        <w:t>Paperwork Reduction Act Guidelines</w:t>
      </w:r>
    </w:p>
    <w:p w:rsidR="00200261" w:rsidP="00200261" w14:paraId="68449B63" w14:textId="62BDAB2C">
      <w:pPr>
        <w:pStyle w:val="NormalWeb"/>
        <w:spacing w:line="288" w:lineRule="atLeast"/>
        <w:rPr>
          <w:rFonts w:asciiTheme="majorHAnsi" w:eastAsiaTheme="minorHAnsi" w:hAnsiTheme="majorHAnsi" w:cstheme="minorBidi"/>
          <w:i/>
          <w:szCs w:val="22"/>
        </w:rPr>
      </w:pPr>
      <w:r w:rsidRPr="00053433">
        <w:rPr>
          <w:rFonts w:asciiTheme="majorHAnsi" w:eastAsiaTheme="minorHAnsi" w:hAnsiTheme="majorHAnsi" w:cstheme="minorBidi"/>
          <w:szCs w:val="22"/>
        </w:rPr>
        <w:t xml:space="preserve">This collection of information does not require </w:t>
      </w:r>
      <w:r w:rsidR="00FE7375">
        <w:rPr>
          <w:rFonts w:asciiTheme="majorHAnsi" w:eastAsiaTheme="minorHAnsi" w:hAnsiTheme="majorHAnsi" w:cstheme="minorBidi"/>
          <w:szCs w:val="22"/>
        </w:rPr>
        <w:t xml:space="preserve">the </w:t>
      </w:r>
      <w:r w:rsidRPr="00053433">
        <w:rPr>
          <w:rFonts w:asciiTheme="majorHAnsi" w:eastAsiaTheme="minorHAnsi" w:hAnsiTheme="majorHAnsi" w:cstheme="minorBidi"/>
          <w:szCs w:val="22"/>
        </w:rPr>
        <w:t>collection to be conducted in a manner inconsistent with the guidelines delineated in 5 CFR 1320.5(d)(2).</w:t>
      </w:r>
      <w:r w:rsidRPr="00200261">
        <w:rPr>
          <w:rFonts w:asciiTheme="majorHAnsi" w:eastAsiaTheme="minorHAnsi" w:hAnsiTheme="majorHAnsi" w:cstheme="minorBidi"/>
          <w:szCs w:val="22"/>
        </w:rPr>
        <w:t xml:space="preserve"> </w:t>
      </w:r>
    </w:p>
    <w:p w:rsidR="00200261" w:rsidP="00200261" w14:paraId="2B0A0973"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3B193B26"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915FD7" w:rsidP="00070F21" w14:paraId="67A14BD4" w14:textId="2D8AC469">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60-Day Federal Register Notice (FRN) for t</w:t>
      </w:r>
      <w:r w:rsidRPr="00D95F0B">
        <w:rPr>
          <w:rFonts w:asciiTheme="majorHAnsi" w:eastAsiaTheme="minorHAnsi" w:hAnsiTheme="majorHAnsi" w:cstheme="minorBidi"/>
          <w:szCs w:val="22"/>
        </w:rPr>
        <w:t xml:space="preserve">he collection published on </w:t>
      </w:r>
      <w:r w:rsidRPr="00D95F0B" w:rsidR="00D95F0B">
        <w:rPr>
          <w:rFonts w:asciiTheme="majorHAnsi" w:eastAsiaTheme="minorHAnsi" w:hAnsiTheme="majorHAnsi" w:cstheme="minorBidi"/>
          <w:szCs w:val="22"/>
        </w:rPr>
        <w:t xml:space="preserve">Monday, August </w:t>
      </w:r>
      <w:r>
        <w:rPr>
          <w:rFonts w:asciiTheme="majorHAnsi" w:eastAsiaTheme="minorHAnsi" w:hAnsiTheme="majorHAnsi" w:cstheme="minorBidi"/>
          <w:szCs w:val="22"/>
        </w:rPr>
        <w:t>26</w:t>
      </w:r>
      <w:r w:rsidRPr="00D95F0B" w:rsidR="00D95F0B">
        <w:rPr>
          <w:rFonts w:asciiTheme="majorHAnsi" w:eastAsiaTheme="minorHAnsi" w:hAnsiTheme="majorHAnsi" w:cstheme="minorBidi"/>
          <w:szCs w:val="22"/>
        </w:rPr>
        <w:t>, 202</w:t>
      </w:r>
      <w:r>
        <w:rPr>
          <w:rFonts w:asciiTheme="majorHAnsi" w:eastAsiaTheme="minorHAnsi" w:hAnsiTheme="majorHAnsi" w:cstheme="minorBidi"/>
          <w:szCs w:val="22"/>
        </w:rPr>
        <w:t>4</w:t>
      </w:r>
      <w:r w:rsidRPr="00D95F0B" w:rsidR="00D95F0B">
        <w:rPr>
          <w:rFonts w:asciiTheme="majorHAnsi" w:eastAsiaTheme="minorHAnsi" w:hAnsiTheme="majorHAnsi" w:cstheme="minorBidi"/>
          <w:szCs w:val="22"/>
        </w:rPr>
        <w:t>.</w:t>
      </w:r>
      <w:r w:rsidRPr="00D95F0B">
        <w:rPr>
          <w:rFonts w:asciiTheme="majorHAnsi" w:eastAsiaTheme="minorHAnsi" w:hAnsiTheme="majorHAnsi" w:cstheme="minorBidi"/>
          <w:szCs w:val="22"/>
        </w:rPr>
        <w:t xml:space="preserve">  The</w:t>
      </w:r>
      <w:r>
        <w:rPr>
          <w:rFonts w:asciiTheme="majorHAnsi" w:eastAsiaTheme="minorHAnsi" w:hAnsiTheme="majorHAnsi" w:cstheme="minorBidi"/>
          <w:szCs w:val="22"/>
        </w:rPr>
        <w:t xml:space="preserve"> 60-Day FRN citation is </w:t>
      </w:r>
      <w:r w:rsidR="00D95F0B">
        <w:rPr>
          <w:rFonts w:asciiTheme="majorHAnsi" w:eastAsiaTheme="minorHAnsi" w:hAnsiTheme="majorHAnsi" w:cstheme="minorBidi"/>
          <w:szCs w:val="22"/>
        </w:rPr>
        <w:t>8</w:t>
      </w:r>
      <w:r>
        <w:rPr>
          <w:rFonts w:asciiTheme="majorHAnsi" w:eastAsiaTheme="minorHAnsi" w:hAnsiTheme="majorHAnsi" w:cstheme="minorBidi"/>
          <w:szCs w:val="22"/>
        </w:rPr>
        <w:t>9</w:t>
      </w:r>
      <w:r>
        <w:rPr>
          <w:rFonts w:asciiTheme="majorHAnsi" w:eastAsiaTheme="minorHAnsi" w:hAnsiTheme="majorHAnsi" w:cstheme="minorBidi"/>
          <w:szCs w:val="22"/>
        </w:rPr>
        <w:t xml:space="preserve"> FR </w:t>
      </w:r>
      <w:r>
        <w:rPr>
          <w:rFonts w:asciiTheme="majorHAnsi" w:eastAsiaTheme="minorHAnsi" w:hAnsiTheme="majorHAnsi" w:cstheme="minorBidi"/>
          <w:szCs w:val="22"/>
        </w:rPr>
        <w:t>68605</w:t>
      </w:r>
      <w:r w:rsidR="00D95F0B">
        <w:rPr>
          <w:rFonts w:asciiTheme="majorHAnsi" w:eastAsiaTheme="minorHAnsi" w:hAnsiTheme="majorHAnsi" w:cstheme="minorBidi"/>
          <w:szCs w:val="22"/>
        </w:rPr>
        <w:t>.</w:t>
      </w:r>
    </w:p>
    <w:p w:rsidR="00070F21" w:rsidP="00070F21" w14:paraId="11C19990" w14:textId="3F9DAEA3">
      <w:pPr>
        <w:pStyle w:val="NormalWeb"/>
        <w:spacing w:line="288" w:lineRule="atLeast"/>
        <w:rPr>
          <w:rFonts w:asciiTheme="majorHAnsi" w:eastAsiaTheme="minorHAnsi" w:hAnsiTheme="majorHAnsi" w:cstheme="minorBidi"/>
          <w:szCs w:val="22"/>
        </w:rPr>
      </w:pPr>
      <w:r w:rsidRPr="00915FD7">
        <w:rPr>
          <w:rFonts w:asciiTheme="majorHAnsi" w:eastAsiaTheme="minorHAnsi" w:hAnsiTheme="majorHAnsi" w:cstheme="minorBidi"/>
          <w:szCs w:val="22"/>
        </w:rPr>
        <w:t>No comments were received during the 60-Day Comment Period.</w:t>
      </w:r>
    </w:p>
    <w:p w:rsidR="00070F21" w:rsidP="00070F21" w14:paraId="15246BC7" w14:textId="746CA9CB">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w:t>
      </w:r>
      <w:r w:rsidR="0089359E">
        <w:rPr>
          <w:rFonts w:asciiTheme="majorHAnsi" w:eastAsiaTheme="minorHAnsi" w:hAnsiTheme="majorHAnsi" w:cstheme="minorBidi"/>
          <w:szCs w:val="22"/>
        </w:rPr>
        <w:t>Monday</w:t>
      </w:r>
      <w:r w:rsidR="00D95F0B">
        <w:rPr>
          <w:rFonts w:asciiTheme="majorHAnsi" w:eastAsiaTheme="minorHAnsi" w:hAnsiTheme="majorHAnsi" w:cstheme="minorBidi"/>
          <w:szCs w:val="22"/>
        </w:rPr>
        <w:t>,</w:t>
      </w:r>
      <w:r w:rsidR="0089359E">
        <w:rPr>
          <w:rFonts w:asciiTheme="majorHAnsi" w:eastAsiaTheme="minorHAnsi" w:hAnsiTheme="majorHAnsi" w:cstheme="minorBidi"/>
          <w:szCs w:val="22"/>
        </w:rPr>
        <w:t xml:space="preserve"> December 16,</w:t>
      </w:r>
      <w:r w:rsidR="00D95F0B">
        <w:rPr>
          <w:rFonts w:asciiTheme="majorHAnsi" w:eastAsiaTheme="minorHAnsi" w:hAnsiTheme="majorHAnsi" w:cstheme="minorBidi"/>
          <w:szCs w:val="22"/>
        </w:rPr>
        <w:t xml:space="preserve"> 202</w:t>
      </w:r>
      <w:r w:rsidR="00915FD7">
        <w:rPr>
          <w:rFonts w:asciiTheme="majorHAnsi" w:eastAsiaTheme="minorHAnsi" w:hAnsiTheme="majorHAnsi" w:cstheme="minorBidi"/>
          <w:szCs w:val="22"/>
        </w:rPr>
        <w:t>4</w:t>
      </w:r>
      <w:r w:rsidR="00D95F0B">
        <w:rPr>
          <w:rFonts w:asciiTheme="majorHAnsi" w:eastAsiaTheme="minorHAnsi" w:hAnsiTheme="majorHAnsi" w:cstheme="minorBidi"/>
          <w:szCs w:val="22"/>
        </w:rPr>
        <w:t>.</w:t>
      </w:r>
      <w:r>
        <w:rPr>
          <w:rFonts w:asciiTheme="majorHAnsi" w:eastAsiaTheme="minorHAnsi" w:hAnsiTheme="majorHAnsi" w:cstheme="minorBidi"/>
          <w:szCs w:val="22"/>
        </w:rPr>
        <w:t xml:space="preserve"> The 30-Day FRN citation is </w:t>
      </w:r>
      <w:r w:rsidR="00D95F0B">
        <w:rPr>
          <w:rFonts w:asciiTheme="majorHAnsi" w:eastAsiaTheme="minorHAnsi" w:hAnsiTheme="majorHAnsi" w:cstheme="minorBidi"/>
          <w:szCs w:val="22"/>
        </w:rPr>
        <w:t>8</w:t>
      </w:r>
      <w:r w:rsidR="00915FD7">
        <w:rPr>
          <w:rFonts w:asciiTheme="majorHAnsi" w:eastAsiaTheme="minorHAnsi" w:hAnsiTheme="majorHAnsi" w:cstheme="minorBidi"/>
          <w:szCs w:val="22"/>
        </w:rPr>
        <w:t>9</w:t>
      </w:r>
      <w:r>
        <w:rPr>
          <w:rFonts w:asciiTheme="majorHAnsi" w:eastAsiaTheme="minorHAnsi" w:hAnsiTheme="majorHAnsi" w:cstheme="minorBidi"/>
          <w:szCs w:val="22"/>
        </w:rPr>
        <w:t xml:space="preserve"> FR </w:t>
      </w:r>
      <w:r w:rsidR="0089359E">
        <w:rPr>
          <w:rFonts w:asciiTheme="majorHAnsi" w:eastAsiaTheme="minorHAnsi" w:hAnsiTheme="majorHAnsi" w:cstheme="minorBidi"/>
          <w:szCs w:val="22"/>
        </w:rPr>
        <w:t>101588</w:t>
      </w:r>
      <w:r w:rsidR="00D95F0B">
        <w:rPr>
          <w:rFonts w:asciiTheme="majorHAnsi" w:eastAsiaTheme="minorHAnsi" w:hAnsiTheme="majorHAnsi" w:cstheme="minorBidi"/>
          <w:szCs w:val="22"/>
        </w:rPr>
        <w:t>.</w:t>
      </w:r>
    </w:p>
    <w:p w:rsidR="00200261" w:rsidP="00200261" w14:paraId="265B84B7"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RPr="00070F21" w:rsidP="00070F21" w14:paraId="18FAE0AD" w14:textId="25170A37">
      <w:pPr>
        <w:pStyle w:val="NormalWeb"/>
        <w:spacing w:line="288" w:lineRule="atLeast"/>
        <w:rPr>
          <w:rFonts w:asciiTheme="majorHAnsi" w:eastAsiaTheme="minorHAnsi" w:hAnsiTheme="majorHAnsi" w:cstheme="minorBidi"/>
          <w:szCs w:val="22"/>
        </w:rPr>
      </w:pPr>
      <w:r w:rsidRPr="00053433">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P="006E563D" w14:paraId="6B8A148D" w14:textId="77777777">
      <w:pPr>
        <w:spacing w:after="0" w:line="240" w:lineRule="auto"/>
        <w:rPr>
          <w:rFonts w:asciiTheme="majorHAnsi" w:hAnsiTheme="majorHAnsi"/>
          <w:sz w:val="24"/>
          <w:u w:val="single"/>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p>
    <w:p w:rsidR="00053433" w:rsidP="006A13FA" w14:paraId="2B435EE8" w14:textId="77777777">
      <w:pPr>
        <w:spacing w:after="0" w:line="240" w:lineRule="auto"/>
        <w:rPr>
          <w:rFonts w:asciiTheme="majorHAnsi" w:hAnsiTheme="majorHAnsi"/>
          <w:i/>
          <w:sz w:val="24"/>
        </w:rPr>
      </w:pPr>
    </w:p>
    <w:p w:rsidR="006A13FA" w:rsidP="006A13FA" w14:paraId="529CC385" w14:textId="77777777">
      <w:pPr>
        <w:spacing w:after="0" w:line="240" w:lineRule="auto"/>
        <w:rPr>
          <w:rFonts w:asciiTheme="majorHAnsi" w:hAnsiTheme="majorHAnsi"/>
          <w:i/>
          <w:sz w:val="24"/>
        </w:rPr>
      </w:pPr>
      <w:r w:rsidRPr="00053433">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6305ABF7" w14:textId="77777777">
      <w:pPr>
        <w:spacing w:after="0" w:line="240" w:lineRule="auto"/>
        <w:rPr>
          <w:rFonts w:asciiTheme="majorHAnsi" w:hAnsiTheme="majorHAnsi"/>
          <w:i/>
          <w:sz w:val="24"/>
        </w:rPr>
      </w:pPr>
    </w:p>
    <w:p w:rsidR="00F97482" w:rsidP="006A13FA" w14:paraId="6B9FC695" w14:textId="4FC58029">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p>
    <w:p w:rsidR="00053433" w:rsidP="00E95FFB" w14:paraId="6B922A0D" w14:textId="77777777">
      <w:pPr>
        <w:spacing w:after="0" w:line="240" w:lineRule="auto"/>
        <w:ind w:left="720"/>
        <w:rPr>
          <w:rFonts w:asciiTheme="majorHAnsi" w:hAnsiTheme="majorHAnsi"/>
          <w:i/>
          <w:sz w:val="24"/>
        </w:rPr>
      </w:pPr>
    </w:p>
    <w:p w:rsidR="00E95FFB" w:rsidP="00E95FFB" w14:paraId="5BF33DFB" w14:textId="7DB2D735">
      <w:pPr>
        <w:spacing w:after="0" w:line="240" w:lineRule="auto"/>
        <w:rPr>
          <w:rFonts w:asciiTheme="majorHAnsi" w:hAnsiTheme="majorHAnsi"/>
          <w:sz w:val="24"/>
        </w:rPr>
      </w:pPr>
      <w:r w:rsidRPr="00053433">
        <w:rPr>
          <w:rFonts w:asciiTheme="majorHAnsi" w:hAnsiTheme="majorHAnsi"/>
          <w:sz w:val="24"/>
        </w:rPr>
        <w:t>A Privacy Act Statement is not required</w:t>
      </w:r>
      <w:r w:rsidRPr="00053433" w:rsidR="00996894">
        <w:rPr>
          <w:rFonts w:asciiTheme="majorHAnsi" w:hAnsiTheme="majorHAnsi"/>
          <w:sz w:val="24"/>
        </w:rPr>
        <w:t xml:space="preserve"> for this collection</w:t>
      </w:r>
      <w:r w:rsidRPr="00053433">
        <w:rPr>
          <w:rFonts w:asciiTheme="majorHAnsi" w:hAnsiTheme="majorHAnsi"/>
          <w:sz w:val="24"/>
        </w:rPr>
        <w:t xml:space="preserve"> because we are not requesting individuals to furnish personal information for a system of records. </w:t>
      </w:r>
    </w:p>
    <w:p w:rsidR="00D95F0B" w:rsidRPr="00053433" w:rsidP="00E95FFB" w14:paraId="50F70197" w14:textId="77777777">
      <w:pPr>
        <w:spacing w:after="0" w:line="240" w:lineRule="auto"/>
        <w:rPr>
          <w:rFonts w:asciiTheme="majorHAnsi" w:hAnsiTheme="majorHAnsi"/>
          <w:sz w:val="24"/>
        </w:rPr>
      </w:pPr>
    </w:p>
    <w:p w:rsidR="005D5C81" w:rsidP="00490797" w14:paraId="6FC04394" w14:textId="7C0E0054">
      <w:pPr>
        <w:spacing w:after="0" w:line="240" w:lineRule="auto"/>
        <w:rPr>
          <w:rFonts w:asciiTheme="majorHAnsi" w:hAnsiTheme="majorHAnsi"/>
          <w:sz w:val="24"/>
        </w:rPr>
      </w:pPr>
      <w:r w:rsidRPr="00053433">
        <w:rPr>
          <w:rFonts w:asciiTheme="majorHAnsi" w:hAnsiTheme="majorHAnsi"/>
          <w:sz w:val="24"/>
        </w:rPr>
        <w:t xml:space="preserve">A </w:t>
      </w:r>
      <w:r w:rsidRPr="00053433" w:rsidR="00996894">
        <w:rPr>
          <w:rFonts w:asciiTheme="majorHAnsi" w:hAnsiTheme="majorHAnsi"/>
          <w:sz w:val="24"/>
        </w:rPr>
        <w:t>System of Record Notice (</w:t>
      </w:r>
      <w:r w:rsidRPr="00053433">
        <w:rPr>
          <w:rFonts w:asciiTheme="majorHAnsi" w:hAnsiTheme="majorHAnsi"/>
          <w:sz w:val="24"/>
        </w:rPr>
        <w:t>SORN</w:t>
      </w:r>
      <w:r w:rsidRPr="00053433" w:rsidR="00996894">
        <w:rPr>
          <w:rFonts w:asciiTheme="majorHAnsi" w:hAnsiTheme="majorHAnsi"/>
          <w:sz w:val="24"/>
        </w:rPr>
        <w:t>)</w:t>
      </w:r>
      <w:r w:rsidRPr="00053433">
        <w:rPr>
          <w:rFonts w:asciiTheme="majorHAnsi" w:hAnsiTheme="majorHAnsi"/>
          <w:sz w:val="24"/>
        </w:rPr>
        <w:t xml:space="preserve"> is not required </w:t>
      </w:r>
      <w:r w:rsidRPr="00053433" w:rsidR="00996894">
        <w:rPr>
          <w:rFonts w:asciiTheme="majorHAnsi" w:hAnsiTheme="majorHAnsi"/>
          <w:sz w:val="24"/>
        </w:rPr>
        <w:t xml:space="preserve">for this collection </w:t>
      </w:r>
      <w:r w:rsidRPr="00053433">
        <w:rPr>
          <w:rFonts w:asciiTheme="majorHAnsi" w:hAnsiTheme="majorHAnsi"/>
          <w:sz w:val="24"/>
        </w:rPr>
        <w:t xml:space="preserve">because records are not retrievable by PII. </w:t>
      </w:r>
    </w:p>
    <w:p w:rsidR="00D95F0B" w:rsidRPr="00053433" w:rsidP="00490797" w14:paraId="402F9D50" w14:textId="77777777">
      <w:pPr>
        <w:spacing w:after="0" w:line="240" w:lineRule="auto"/>
        <w:rPr>
          <w:rFonts w:asciiTheme="majorHAnsi" w:hAnsiTheme="majorHAnsi"/>
          <w:sz w:val="24"/>
        </w:rPr>
      </w:pPr>
    </w:p>
    <w:p w:rsidR="00996894" w:rsidP="00053433" w14:paraId="3DED7AC7" w14:textId="77777777">
      <w:pPr>
        <w:spacing w:after="0" w:line="240" w:lineRule="auto"/>
        <w:rPr>
          <w:rFonts w:asciiTheme="majorHAnsi" w:hAnsiTheme="majorHAnsi"/>
          <w:sz w:val="24"/>
        </w:rPr>
      </w:pPr>
      <w:r w:rsidRPr="00053433">
        <w:rPr>
          <w:rFonts w:asciiTheme="majorHAnsi" w:hAnsiTheme="majorHAnsi"/>
          <w:sz w:val="24"/>
        </w:rPr>
        <w:t>A Privacy Impact Assessment (PIA) is not required for this collection because PII is not being collected electronically.</w:t>
      </w:r>
      <w:r>
        <w:rPr>
          <w:rFonts w:asciiTheme="majorHAnsi" w:hAnsiTheme="majorHAnsi"/>
          <w:sz w:val="24"/>
        </w:rPr>
        <w:t xml:space="preserve"> </w:t>
      </w:r>
    </w:p>
    <w:p w:rsidR="00053433" w:rsidP="00053433" w14:paraId="5A8C016D" w14:textId="77777777">
      <w:pPr>
        <w:spacing w:after="0" w:line="240" w:lineRule="auto"/>
        <w:rPr>
          <w:rFonts w:asciiTheme="majorHAnsi" w:hAnsiTheme="majorHAnsi"/>
          <w:sz w:val="24"/>
        </w:rPr>
      </w:pPr>
    </w:p>
    <w:p w:rsidR="00B52F4E" w:rsidRPr="00070F21" w:rsidP="00996894" w14:paraId="01D662C3" w14:textId="1DB2A25E">
      <w:pPr>
        <w:spacing w:after="0" w:line="240" w:lineRule="auto"/>
        <w:rPr>
          <w:rFonts w:asciiTheme="majorHAnsi" w:hAnsiTheme="majorHAnsi"/>
          <w:sz w:val="24"/>
        </w:rPr>
      </w:pPr>
      <w:r>
        <w:rPr>
          <w:rFonts w:asciiTheme="majorHAnsi" w:hAnsiTheme="majorHAnsi"/>
          <w:sz w:val="24"/>
        </w:rPr>
        <w:t xml:space="preserve">The data collected is considered “Business Sensitive” and is </w:t>
      </w:r>
      <w:r w:rsidR="00F87AC3">
        <w:rPr>
          <w:rFonts w:asciiTheme="majorHAnsi" w:hAnsiTheme="majorHAnsi"/>
          <w:sz w:val="24"/>
        </w:rPr>
        <w:t xml:space="preserve">stored in locked file cabinets and the electronic version will be secured behind the firewall.  </w:t>
      </w:r>
      <w:r>
        <w:rPr>
          <w:rFonts w:asciiTheme="majorHAnsi" w:hAnsiTheme="majorHAnsi"/>
          <w:sz w:val="24"/>
        </w:rPr>
        <w:t>This information is kept indefinitely. Information no longer used is disposed of in accordance with agency policy regarding the disposition of sensitive material.</w:t>
      </w:r>
    </w:p>
    <w:p w:rsidR="00996894" w:rsidP="00996894" w14:paraId="18978B30" w14:textId="77777777">
      <w:pPr>
        <w:spacing w:after="0" w:line="240" w:lineRule="auto"/>
        <w:rPr>
          <w:rFonts w:asciiTheme="majorHAnsi" w:hAnsiTheme="majorHAnsi"/>
          <w:i/>
          <w:sz w:val="24"/>
        </w:rPr>
      </w:pPr>
    </w:p>
    <w:p w:rsidR="00996894" w:rsidP="00996894" w14:paraId="08C37AB3" w14:textId="77777777">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p>
    <w:p w:rsidR="00053433" w:rsidP="00337EF1" w14:paraId="4E46C95E" w14:textId="77777777">
      <w:pPr>
        <w:spacing w:after="0" w:line="240" w:lineRule="auto"/>
        <w:rPr>
          <w:rFonts w:asciiTheme="majorHAnsi" w:hAnsiTheme="majorHAnsi"/>
          <w:i/>
          <w:sz w:val="24"/>
        </w:rPr>
      </w:pPr>
    </w:p>
    <w:p w:rsidR="00D21AA6" w:rsidP="00337EF1" w14:paraId="22FB393F" w14:textId="5DB1E95A">
      <w:pPr>
        <w:spacing w:after="0" w:line="240" w:lineRule="auto"/>
        <w:rPr>
          <w:rFonts w:asciiTheme="majorHAnsi" w:hAnsiTheme="majorHAnsi"/>
          <w:sz w:val="24"/>
        </w:rPr>
      </w:pPr>
      <w:r w:rsidRPr="00053433">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337EF1" w14:paraId="1ACFF52A" w14:textId="77777777">
      <w:pPr>
        <w:spacing w:after="0" w:line="240" w:lineRule="auto"/>
        <w:rPr>
          <w:rFonts w:asciiTheme="majorHAnsi" w:hAnsiTheme="majorHAnsi"/>
          <w:sz w:val="24"/>
        </w:rPr>
      </w:pPr>
    </w:p>
    <w:p w:rsidR="00CF6A3E" w:rsidP="006F2DF8" w14:paraId="2464B3B4" w14:textId="0CAE8E3D">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CF6A3E" w:rsidP="00CF6A3E" w14:paraId="66D715F1"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CF6A3E" w:rsidRPr="004D0BA2" w:rsidP="00CF6A3E" w14:paraId="6471A9C5" w14:textId="77777777">
      <w:pPr>
        <w:spacing w:after="0" w:line="240" w:lineRule="auto"/>
        <w:rPr>
          <w:rFonts w:asciiTheme="majorHAnsi" w:hAnsiTheme="majorHAnsi"/>
          <w:iCs/>
          <w:sz w:val="24"/>
        </w:rPr>
      </w:pPr>
    </w:p>
    <w:p w:rsidR="00CF6A3E" w:rsidRPr="00AB6E54" w:rsidP="00CF6A3E" w14:paraId="778AE7FE" w14:textId="77777777">
      <w:pPr>
        <w:pStyle w:val="ListParagraph"/>
        <w:numPr>
          <w:ilvl w:val="0"/>
          <w:numId w:val="14"/>
        </w:numPr>
        <w:spacing w:after="0" w:line="240" w:lineRule="auto"/>
        <w:rPr>
          <w:rFonts w:asciiTheme="majorHAnsi" w:hAnsiTheme="majorHAnsi"/>
          <w:sz w:val="24"/>
        </w:rPr>
      </w:pPr>
      <w:r w:rsidRPr="00AB6E54">
        <w:rPr>
          <w:rFonts w:asciiTheme="majorHAnsi" w:hAnsiTheme="majorHAnsi"/>
          <w:sz w:val="24"/>
        </w:rPr>
        <w:t>Collection Instrument(s)</w:t>
      </w:r>
    </w:p>
    <w:p w:rsidR="00CF6A3E" w:rsidRPr="00AB6E54" w:rsidP="00CF6A3E" w14:paraId="26F2FE06" w14:textId="612AD883">
      <w:pPr>
        <w:pStyle w:val="ListParagraph"/>
        <w:spacing w:after="0" w:line="240" w:lineRule="auto"/>
        <w:rPr>
          <w:rFonts w:asciiTheme="majorHAnsi" w:hAnsiTheme="majorHAnsi"/>
          <w:sz w:val="24"/>
        </w:rPr>
      </w:pPr>
      <w:r w:rsidRPr="00CF6A3E">
        <w:rPr>
          <w:rFonts w:asciiTheme="majorHAnsi" w:hAnsiTheme="majorHAnsi"/>
          <w:sz w:val="24"/>
        </w:rPr>
        <w:t>Standard Form 17, Facilities Available for the Construction or Repair of Ships</w:t>
      </w:r>
      <w:r w:rsidRPr="00AB6E54">
        <w:rPr>
          <w:rFonts w:asciiTheme="majorHAnsi" w:hAnsiTheme="majorHAnsi"/>
          <w:sz w:val="24"/>
        </w:rPr>
        <w:t xml:space="preserve"> </w:t>
      </w:r>
    </w:p>
    <w:p w:rsidR="00CF6A3E" w:rsidRPr="00AB6E54" w:rsidP="00CF6A3E" w14:paraId="530804AB" w14:textId="60A48C57">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Number of Respondents: </w:t>
      </w:r>
      <w:r>
        <w:rPr>
          <w:rFonts w:asciiTheme="majorHAnsi" w:hAnsiTheme="majorHAnsi"/>
          <w:sz w:val="24"/>
        </w:rPr>
        <w:t>200</w:t>
      </w:r>
    </w:p>
    <w:p w:rsidR="00CF6A3E" w:rsidRPr="00AB6E54" w:rsidP="00CF6A3E" w14:paraId="75A801D0" w14:textId="1A8110FB">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Number of Responses Per Respondent: </w:t>
      </w:r>
      <w:r>
        <w:rPr>
          <w:rFonts w:asciiTheme="majorHAnsi" w:hAnsiTheme="majorHAnsi"/>
          <w:sz w:val="24"/>
        </w:rPr>
        <w:t>1</w:t>
      </w:r>
    </w:p>
    <w:p w:rsidR="00CF6A3E" w:rsidRPr="00AB6E54" w:rsidP="00CF6A3E" w14:paraId="495A85C4" w14:textId="3DABCE82">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200</w:t>
      </w:r>
    </w:p>
    <w:p w:rsidR="00CF6A3E" w:rsidRPr="00AB6E54" w:rsidP="00CF6A3E" w14:paraId="30CA9E20" w14:textId="1370E8AD">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Response Time: </w:t>
      </w:r>
      <w:r>
        <w:rPr>
          <w:rFonts w:asciiTheme="majorHAnsi" w:hAnsiTheme="majorHAnsi"/>
          <w:sz w:val="24"/>
        </w:rPr>
        <w:t>4 hours</w:t>
      </w:r>
    </w:p>
    <w:p w:rsidR="00CF6A3E" w:rsidRPr="00AB6E54" w:rsidP="00CF6A3E" w14:paraId="6820F702" w14:textId="5CF03760">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Respondent Burden Hours: </w:t>
      </w:r>
      <w:r>
        <w:rPr>
          <w:rFonts w:asciiTheme="majorHAnsi" w:hAnsiTheme="majorHAnsi"/>
          <w:sz w:val="24"/>
        </w:rPr>
        <w:t>800</w:t>
      </w:r>
      <w:r w:rsidRPr="00AB6E54">
        <w:rPr>
          <w:rFonts w:asciiTheme="majorHAnsi" w:hAnsiTheme="majorHAnsi"/>
          <w:sz w:val="24"/>
        </w:rPr>
        <w:t xml:space="preserve"> hours </w:t>
      </w:r>
    </w:p>
    <w:p w:rsidR="00CF6A3E" w:rsidRPr="00AB6E54" w:rsidP="00CF6A3E" w14:paraId="53B0E935" w14:textId="77777777">
      <w:pPr>
        <w:pStyle w:val="ListParagraph"/>
        <w:spacing w:after="0" w:line="240" w:lineRule="auto"/>
        <w:ind w:left="1440"/>
        <w:rPr>
          <w:rFonts w:asciiTheme="majorHAnsi" w:hAnsiTheme="majorHAnsi"/>
          <w:sz w:val="24"/>
        </w:rPr>
      </w:pPr>
    </w:p>
    <w:p w:rsidR="00CF6A3E" w:rsidRPr="00AB6E54" w:rsidP="00CF6A3E" w14:paraId="44EF7C28" w14:textId="77777777">
      <w:pPr>
        <w:pStyle w:val="ListParagraph"/>
        <w:numPr>
          <w:ilvl w:val="0"/>
          <w:numId w:val="14"/>
        </w:numPr>
        <w:spacing w:after="0" w:line="240" w:lineRule="auto"/>
        <w:rPr>
          <w:rFonts w:asciiTheme="majorHAnsi" w:hAnsiTheme="majorHAnsi"/>
          <w:sz w:val="24"/>
        </w:rPr>
      </w:pPr>
      <w:r w:rsidRPr="00AB6E54">
        <w:rPr>
          <w:rFonts w:asciiTheme="majorHAnsi" w:hAnsiTheme="majorHAnsi"/>
          <w:sz w:val="24"/>
        </w:rPr>
        <w:t>Total Submission Burden</w:t>
      </w:r>
    </w:p>
    <w:p w:rsidR="00CF6A3E" w:rsidRPr="00AB6E54" w:rsidP="00CF6A3E" w14:paraId="327AE592" w14:textId="185CE65A">
      <w:pPr>
        <w:pStyle w:val="ListParagraph"/>
        <w:numPr>
          <w:ilvl w:val="1"/>
          <w:numId w:val="14"/>
        </w:numPr>
        <w:spacing w:after="0" w:line="240" w:lineRule="auto"/>
        <w:rPr>
          <w:rFonts w:asciiTheme="majorHAnsi" w:hAnsiTheme="majorHAnsi"/>
          <w:sz w:val="24"/>
        </w:rPr>
      </w:pPr>
      <w:r w:rsidRPr="00AB6E54">
        <w:rPr>
          <w:rFonts w:asciiTheme="majorHAnsi" w:hAnsiTheme="majorHAnsi"/>
          <w:sz w:val="24"/>
        </w:rPr>
        <w:t xml:space="preserve">Total Number of Respondents: </w:t>
      </w:r>
      <w:r>
        <w:rPr>
          <w:rFonts w:asciiTheme="majorHAnsi" w:hAnsiTheme="majorHAnsi"/>
          <w:sz w:val="24"/>
        </w:rPr>
        <w:t>200</w:t>
      </w:r>
    </w:p>
    <w:p w:rsidR="00CF6A3E" w:rsidRPr="00AB6E54" w:rsidP="00CF6A3E" w14:paraId="2FC5E01E" w14:textId="5039BC3A">
      <w:pPr>
        <w:pStyle w:val="ListParagraph"/>
        <w:numPr>
          <w:ilvl w:val="1"/>
          <w:numId w:val="14"/>
        </w:numPr>
        <w:spacing w:after="0" w:line="240" w:lineRule="auto"/>
        <w:rPr>
          <w:rFonts w:asciiTheme="majorHAnsi" w:hAnsiTheme="majorHAnsi"/>
          <w:sz w:val="24"/>
        </w:rPr>
      </w:pPr>
      <w:r w:rsidRPr="00AB6E54">
        <w:rPr>
          <w:rFonts w:asciiTheme="majorHAnsi" w:hAnsiTheme="majorHAnsi"/>
          <w:sz w:val="24"/>
        </w:rPr>
        <w:t xml:space="preserve">Total Number of Annual Responses: </w:t>
      </w:r>
      <w:r>
        <w:rPr>
          <w:rFonts w:asciiTheme="majorHAnsi" w:hAnsiTheme="majorHAnsi"/>
          <w:sz w:val="24"/>
        </w:rPr>
        <w:t>200</w:t>
      </w:r>
    </w:p>
    <w:p w:rsidR="00CF6A3E" w:rsidRPr="00AB6E54" w:rsidP="00CF6A3E" w14:paraId="55339CB7" w14:textId="034B29B4">
      <w:pPr>
        <w:pStyle w:val="ListParagraph"/>
        <w:numPr>
          <w:ilvl w:val="1"/>
          <w:numId w:val="14"/>
        </w:numPr>
        <w:spacing w:after="0" w:line="240" w:lineRule="auto"/>
        <w:rPr>
          <w:rFonts w:asciiTheme="majorHAnsi" w:hAnsiTheme="majorHAnsi"/>
          <w:sz w:val="24"/>
        </w:rPr>
      </w:pPr>
      <w:r w:rsidRPr="00AB6E54">
        <w:rPr>
          <w:rFonts w:asciiTheme="majorHAnsi" w:hAnsiTheme="majorHAnsi"/>
          <w:sz w:val="24"/>
        </w:rPr>
        <w:t xml:space="preserve">Total Respondent Burden Hours: </w:t>
      </w:r>
      <w:r>
        <w:rPr>
          <w:rFonts w:asciiTheme="majorHAnsi" w:hAnsiTheme="majorHAnsi"/>
          <w:sz w:val="24"/>
        </w:rPr>
        <w:t>800</w:t>
      </w:r>
      <w:r w:rsidRPr="00AB6E54">
        <w:rPr>
          <w:rFonts w:asciiTheme="majorHAnsi" w:hAnsiTheme="majorHAnsi"/>
          <w:sz w:val="24"/>
        </w:rPr>
        <w:t xml:space="preserve"> hours</w:t>
      </w:r>
    </w:p>
    <w:p w:rsidR="00CF6A3E" w:rsidRPr="00AB6E54" w:rsidP="00CF6A3E" w14:paraId="380FECB3" w14:textId="77777777">
      <w:pPr>
        <w:spacing w:after="0" w:line="240" w:lineRule="auto"/>
        <w:rPr>
          <w:rFonts w:asciiTheme="majorHAnsi" w:hAnsiTheme="majorHAnsi"/>
          <w:sz w:val="24"/>
        </w:rPr>
      </w:pPr>
    </w:p>
    <w:p w:rsidR="00CF6A3E" w:rsidRPr="00AB6E54" w:rsidP="00CF6A3E" w14:paraId="55F86F29" w14:textId="77777777">
      <w:pPr>
        <w:spacing w:after="0" w:line="240" w:lineRule="auto"/>
        <w:rPr>
          <w:rFonts w:asciiTheme="majorHAnsi" w:hAnsiTheme="majorHAnsi"/>
          <w:sz w:val="24"/>
        </w:rPr>
      </w:pPr>
      <w:r w:rsidRPr="00AB6E54">
        <w:rPr>
          <w:rFonts w:asciiTheme="majorHAnsi" w:hAnsiTheme="majorHAnsi"/>
          <w:sz w:val="24"/>
        </w:rPr>
        <w:t>Part B: LABOR COST OF RESPONDENT BURDEN</w:t>
      </w:r>
    </w:p>
    <w:p w:rsidR="00CF6A3E" w:rsidRPr="00AB6E54" w:rsidP="00CF6A3E" w14:paraId="36CD5375" w14:textId="77777777">
      <w:pPr>
        <w:pStyle w:val="ListParagraph"/>
        <w:spacing w:after="0" w:line="240" w:lineRule="auto"/>
        <w:rPr>
          <w:rFonts w:asciiTheme="majorHAnsi" w:hAnsiTheme="majorHAnsi"/>
          <w:sz w:val="24"/>
        </w:rPr>
      </w:pPr>
    </w:p>
    <w:p w:rsidR="00CF6A3E" w:rsidRPr="00AB6E54" w:rsidP="00CF6A3E" w14:paraId="7E0787FE" w14:textId="77777777">
      <w:pPr>
        <w:pStyle w:val="ListParagraph"/>
        <w:numPr>
          <w:ilvl w:val="0"/>
          <w:numId w:val="16"/>
        </w:numPr>
        <w:spacing w:after="0" w:line="240" w:lineRule="auto"/>
        <w:rPr>
          <w:rFonts w:asciiTheme="majorHAnsi" w:hAnsiTheme="majorHAnsi"/>
          <w:sz w:val="24"/>
        </w:rPr>
      </w:pPr>
      <w:r w:rsidRPr="00AB6E54">
        <w:rPr>
          <w:rFonts w:asciiTheme="majorHAnsi" w:hAnsiTheme="majorHAnsi"/>
          <w:sz w:val="24"/>
        </w:rPr>
        <w:t>Collection Instrument(s)</w:t>
      </w:r>
    </w:p>
    <w:p w:rsidR="00CF6A3E" w:rsidRPr="00AB6E54" w:rsidP="00CF6A3E" w14:paraId="01F908F9" w14:textId="57A9D412">
      <w:pPr>
        <w:pStyle w:val="ListParagraph"/>
        <w:spacing w:after="0" w:line="240" w:lineRule="auto"/>
        <w:rPr>
          <w:rFonts w:asciiTheme="majorHAnsi" w:hAnsiTheme="majorHAnsi"/>
          <w:sz w:val="24"/>
        </w:rPr>
      </w:pPr>
      <w:r w:rsidRPr="00CF6A3E">
        <w:rPr>
          <w:rFonts w:asciiTheme="majorHAnsi" w:hAnsiTheme="majorHAnsi"/>
          <w:sz w:val="24"/>
        </w:rPr>
        <w:t>Standard Form 17, Facilities Available for the Construction or Repair of Ships</w:t>
      </w:r>
      <w:r w:rsidRPr="00AB6E54">
        <w:rPr>
          <w:rFonts w:asciiTheme="majorHAnsi" w:hAnsiTheme="majorHAnsi"/>
          <w:sz w:val="24"/>
        </w:rPr>
        <w:t xml:space="preserve"> </w:t>
      </w:r>
    </w:p>
    <w:p w:rsidR="00CF6A3E" w:rsidRPr="00AB6E54" w:rsidP="00CF6A3E" w14:paraId="49D9E8EF" w14:textId="1C2FF898">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sidR="00064774">
        <w:rPr>
          <w:rFonts w:asciiTheme="majorHAnsi" w:hAnsiTheme="majorHAnsi"/>
          <w:sz w:val="24"/>
        </w:rPr>
        <w:t>200</w:t>
      </w:r>
    </w:p>
    <w:p w:rsidR="00CF6A3E" w:rsidRPr="00AB6E54" w:rsidP="00CF6A3E" w14:paraId="47CA06AC" w14:textId="71482CEA">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 xml:space="preserve">Response Time: </w:t>
      </w:r>
      <w:r w:rsidR="00064774">
        <w:rPr>
          <w:rFonts w:asciiTheme="majorHAnsi" w:hAnsiTheme="majorHAnsi"/>
          <w:sz w:val="24"/>
        </w:rPr>
        <w:t>4 hours</w:t>
      </w:r>
    </w:p>
    <w:p w:rsidR="00CF6A3E" w:rsidRPr="00AB6E54" w:rsidP="00CF6A3E" w14:paraId="2C6EC9E7" w14:textId="43F8B9E5">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Respondent Hourly Wage: $</w:t>
      </w:r>
      <w:r w:rsidR="00064774">
        <w:rPr>
          <w:rFonts w:asciiTheme="majorHAnsi" w:hAnsiTheme="majorHAnsi"/>
          <w:sz w:val="24"/>
        </w:rPr>
        <w:t>60.53</w:t>
      </w:r>
    </w:p>
    <w:p w:rsidR="00CF6A3E" w:rsidRPr="00AB6E54" w:rsidP="00CF6A3E" w14:paraId="31447F75" w14:textId="4DA0F958">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Labor Burden per Response: $</w:t>
      </w:r>
      <w:r w:rsidR="00064774">
        <w:rPr>
          <w:rFonts w:asciiTheme="majorHAnsi" w:hAnsiTheme="majorHAnsi"/>
          <w:sz w:val="24"/>
        </w:rPr>
        <w:t>242.12</w:t>
      </w:r>
    </w:p>
    <w:p w:rsidR="00CF6A3E" w:rsidRPr="00AB6E54" w:rsidP="00CF6A3E" w14:paraId="2BDA6B7F" w14:textId="5E8CA8DF">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 xml:space="preserve">Total Labor Burden: </w:t>
      </w:r>
      <w:r w:rsidR="00064774">
        <w:rPr>
          <w:rFonts w:asciiTheme="majorHAnsi" w:hAnsiTheme="majorHAnsi"/>
          <w:sz w:val="24"/>
        </w:rPr>
        <w:t>$48,424</w:t>
      </w:r>
    </w:p>
    <w:p w:rsidR="00CF6A3E" w:rsidRPr="00AB6E54" w:rsidP="00CF6A3E" w14:paraId="755A9F41" w14:textId="77777777">
      <w:pPr>
        <w:pStyle w:val="ListParagraph"/>
        <w:spacing w:after="0" w:line="240" w:lineRule="auto"/>
        <w:ind w:left="1440"/>
        <w:rPr>
          <w:rFonts w:asciiTheme="majorHAnsi" w:hAnsiTheme="majorHAnsi"/>
          <w:sz w:val="24"/>
        </w:rPr>
      </w:pPr>
    </w:p>
    <w:p w:rsidR="00CF6A3E" w:rsidRPr="00AB6E54" w:rsidP="00CF6A3E" w14:paraId="309C82B1" w14:textId="77777777">
      <w:pPr>
        <w:pStyle w:val="ListParagraph"/>
        <w:numPr>
          <w:ilvl w:val="0"/>
          <w:numId w:val="16"/>
        </w:numPr>
        <w:spacing w:after="0" w:line="240" w:lineRule="auto"/>
        <w:rPr>
          <w:rFonts w:asciiTheme="majorHAnsi" w:hAnsiTheme="majorHAnsi"/>
          <w:sz w:val="24"/>
        </w:rPr>
      </w:pPr>
      <w:r w:rsidRPr="00AB6E54">
        <w:rPr>
          <w:rFonts w:asciiTheme="majorHAnsi" w:hAnsiTheme="majorHAnsi"/>
          <w:sz w:val="24"/>
        </w:rPr>
        <w:t xml:space="preserve">Overall Labor Burden </w:t>
      </w:r>
    </w:p>
    <w:p w:rsidR="00064774" w:rsidP="00CF6A3E" w14:paraId="1E9BCC23" w14:textId="519075C5">
      <w:pPr>
        <w:pStyle w:val="ListParagraph"/>
        <w:numPr>
          <w:ilvl w:val="1"/>
          <w:numId w:val="16"/>
        </w:numPr>
        <w:spacing w:after="0" w:line="240" w:lineRule="auto"/>
        <w:rPr>
          <w:rFonts w:asciiTheme="majorHAnsi" w:hAnsiTheme="majorHAnsi"/>
          <w:sz w:val="24"/>
        </w:rPr>
      </w:pPr>
      <w:r w:rsidRPr="00AB6E54">
        <w:rPr>
          <w:rFonts w:asciiTheme="majorHAnsi" w:hAnsiTheme="majorHAnsi"/>
          <w:sz w:val="24"/>
        </w:rPr>
        <w:t xml:space="preserve">Total Number of Annual Responses: </w:t>
      </w:r>
      <w:r>
        <w:rPr>
          <w:rFonts w:asciiTheme="majorHAnsi" w:hAnsiTheme="majorHAnsi"/>
          <w:sz w:val="24"/>
        </w:rPr>
        <w:t>200</w:t>
      </w:r>
    </w:p>
    <w:p w:rsidR="00CF6A3E" w:rsidRPr="00064774" w:rsidP="00CF6A3E" w14:paraId="4D6F2FC8" w14:textId="041845DC">
      <w:pPr>
        <w:pStyle w:val="ListParagraph"/>
        <w:numPr>
          <w:ilvl w:val="1"/>
          <w:numId w:val="16"/>
        </w:numPr>
        <w:spacing w:after="0" w:line="240" w:lineRule="auto"/>
        <w:rPr>
          <w:rFonts w:asciiTheme="majorHAnsi" w:hAnsiTheme="majorHAnsi"/>
          <w:sz w:val="24"/>
        </w:rPr>
      </w:pPr>
      <w:r w:rsidRPr="00064774">
        <w:rPr>
          <w:rFonts w:asciiTheme="majorHAnsi" w:hAnsiTheme="majorHAnsi"/>
          <w:sz w:val="24"/>
        </w:rPr>
        <w:t>Total Labor Burden: $</w:t>
      </w:r>
      <w:r w:rsidR="00064774">
        <w:rPr>
          <w:rFonts w:asciiTheme="majorHAnsi" w:hAnsiTheme="majorHAnsi"/>
          <w:sz w:val="24"/>
        </w:rPr>
        <w:t>48,424</w:t>
      </w:r>
    </w:p>
    <w:p w:rsidR="00520B36" w:rsidRPr="00F87AC3" w:rsidP="006F2DF8" w14:paraId="67DA6996" w14:textId="77777777">
      <w:pPr>
        <w:spacing w:after="0" w:line="240" w:lineRule="auto"/>
        <w:rPr>
          <w:rFonts w:asciiTheme="majorHAnsi" w:hAnsiTheme="majorHAnsi"/>
          <w:sz w:val="24"/>
        </w:rPr>
      </w:pPr>
    </w:p>
    <w:p w:rsidR="00520B36" w:rsidRPr="00F87AC3" w:rsidP="0019309D" w14:paraId="411193C8" w14:textId="434FF196">
      <w:pPr>
        <w:spacing w:after="0" w:line="240" w:lineRule="auto"/>
        <w:rPr>
          <w:rFonts w:asciiTheme="majorHAnsi" w:hAnsiTheme="majorHAnsi"/>
          <w:sz w:val="24"/>
        </w:rPr>
      </w:pPr>
      <w:r w:rsidRPr="00F87AC3">
        <w:rPr>
          <w:rFonts w:asciiTheme="majorHAnsi" w:hAnsiTheme="majorHAnsi"/>
          <w:sz w:val="24"/>
        </w:rPr>
        <w:t xml:space="preserve">The Respondent hourly wage was determined by using the </w:t>
      </w:r>
      <w:r w:rsidR="00064774">
        <w:rPr>
          <w:rFonts w:asciiTheme="majorHAnsi" w:hAnsiTheme="majorHAnsi"/>
          <w:sz w:val="24"/>
        </w:rPr>
        <w:t xml:space="preserve">Bureau of Labor Statistics </w:t>
      </w:r>
      <w:r w:rsidRPr="00064774" w:rsidR="00064774">
        <w:rPr>
          <w:rFonts w:asciiTheme="majorHAnsi" w:hAnsiTheme="majorHAnsi"/>
          <w:sz w:val="24"/>
        </w:rPr>
        <w:t>May 2023 National Occupational Employment and Wage Estimates</w:t>
      </w:r>
      <w:r w:rsidR="00064774">
        <w:rPr>
          <w:rFonts w:asciiTheme="majorHAnsi" w:hAnsiTheme="majorHAnsi"/>
          <w:sz w:val="24"/>
        </w:rPr>
        <w:t xml:space="preserve">, </w:t>
      </w:r>
      <w:r w:rsidR="00F87AC3">
        <w:rPr>
          <w:rFonts w:asciiTheme="majorHAnsi" w:hAnsiTheme="majorHAnsi"/>
          <w:sz w:val="24"/>
        </w:rPr>
        <w:t xml:space="preserve">Occupational </w:t>
      </w:r>
      <w:r w:rsidR="00064774">
        <w:rPr>
          <w:rFonts w:asciiTheme="majorHAnsi" w:hAnsiTheme="majorHAnsi"/>
          <w:sz w:val="24"/>
        </w:rPr>
        <w:t>C</w:t>
      </w:r>
      <w:r w:rsidR="00F87AC3">
        <w:rPr>
          <w:rFonts w:asciiTheme="majorHAnsi" w:hAnsiTheme="majorHAnsi"/>
          <w:sz w:val="24"/>
        </w:rPr>
        <w:t>ode 11-3051</w:t>
      </w:r>
      <w:r w:rsidR="00064774">
        <w:rPr>
          <w:rFonts w:asciiTheme="majorHAnsi" w:hAnsiTheme="majorHAnsi"/>
          <w:sz w:val="24"/>
        </w:rPr>
        <w:t xml:space="preserve"> </w:t>
      </w:r>
      <w:r w:rsidRPr="00D95F0B" w:rsidR="00064774">
        <w:rPr>
          <w:rFonts w:asciiTheme="majorHAnsi" w:hAnsiTheme="majorHAnsi"/>
          <w:sz w:val="24"/>
          <w:szCs w:val="24"/>
        </w:rPr>
        <w:t>(</w:t>
      </w:r>
      <w:hyperlink r:id="rId8" w:history="1">
        <w:r w:rsidRPr="002768AE" w:rsidR="00064774">
          <w:rPr>
            <w:rStyle w:val="Hyperlink"/>
            <w:rFonts w:asciiTheme="majorHAnsi" w:hAnsiTheme="majorHAnsi"/>
            <w:sz w:val="24"/>
            <w:szCs w:val="24"/>
          </w:rPr>
          <w:t>https://www.bls.gov/oes/current/oes_nat.htm</w:t>
        </w:r>
      </w:hyperlink>
      <w:r w:rsidR="00064774">
        <w:rPr>
          <w:rFonts w:asciiTheme="majorHAnsi" w:hAnsiTheme="majorHAnsi"/>
          <w:sz w:val="24"/>
          <w:szCs w:val="24"/>
        </w:rPr>
        <w:t>).</w:t>
      </w:r>
    </w:p>
    <w:p w:rsidR="0019309D" w:rsidRPr="00F87AC3" w:rsidP="00337EF1" w14:paraId="11A39505" w14:textId="02F9CF1A">
      <w:pPr>
        <w:spacing w:after="0" w:line="240" w:lineRule="auto"/>
        <w:rPr>
          <w:rFonts w:asciiTheme="majorHAnsi" w:hAnsiTheme="majorHAnsi"/>
          <w:sz w:val="24"/>
        </w:rPr>
      </w:pPr>
    </w:p>
    <w:p w:rsidR="0019309D" w:rsidRPr="00F87AC3" w:rsidP="00337EF1" w14:paraId="4B9899D6" w14:textId="77777777">
      <w:pPr>
        <w:spacing w:after="0" w:line="240" w:lineRule="auto"/>
        <w:rPr>
          <w:rFonts w:asciiTheme="majorHAnsi" w:hAnsiTheme="majorHAnsi"/>
          <w:sz w:val="24"/>
        </w:rPr>
      </w:pPr>
      <w:r w:rsidRPr="00F87AC3">
        <w:rPr>
          <w:rFonts w:asciiTheme="majorHAnsi" w:hAnsiTheme="majorHAnsi"/>
          <w:sz w:val="24"/>
        </w:rPr>
        <w:t>13.</w:t>
      </w:r>
      <w:r w:rsidRPr="00F87AC3">
        <w:rPr>
          <w:rFonts w:asciiTheme="majorHAnsi" w:hAnsiTheme="majorHAnsi"/>
          <w:sz w:val="24"/>
        </w:rPr>
        <w:tab/>
      </w:r>
      <w:r w:rsidRPr="00F87AC3">
        <w:rPr>
          <w:rFonts w:asciiTheme="majorHAnsi" w:hAnsiTheme="majorHAnsi"/>
          <w:sz w:val="24"/>
          <w:u w:val="single"/>
        </w:rPr>
        <w:t>Respondent Costs Other Than Burden Hour Costs</w:t>
      </w:r>
    </w:p>
    <w:p w:rsidR="0019309D" w:rsidRPr="00F87AC3" w:rsidP="0019309D" w14:paraId="38528959" w14:textId="77777777">
      <w:pPr>
        <w:spacing w:after="0" w:line="240" w:lineRule="auto"/>
        <w:rPr>
          <w:rFonts w:asciiTheme="majorHAnsi" w:hAnsiTheme="majorHAnsi"/>
          <w:i/>
          <w:sz w:val="24"/>
        </w:rPr>
      </w:pPr>
    </w:p>
    <w:p w:rsidR="00381009" w:rsidRPr="00F87AC3" w:rsidP="0019309D" w14:paraId="516BF6AB" w14:textId="77777777">
      <w:pPr>
        <w:spacing w:after="0" w:line="240" w:lineRule="auto"/>
        <w:rPr>
          <w:rFonts w:asciiTheme="majorHAnsi" w:hAnsiTheme="majorHAnsi"/>
          <w:sz w:val="24"/>
        </w:rPr>
      </w:pPr>
      <w:r w:rsidRPr="00F87AC3">
        <w:rPr>
          <w:rFonts w:asciiTheme="majorHAnsi" w:hAnsiTheme="majorHAnsi"/>
          <w:sz w:val="24"/>
        </w:rPr>
        <w:t xml:space="preserve">About 20% of respondents return their responses by mail; postage is estimated to costs $1.64. Total estimated postage costs to respondents </w:t>
      </w:r>
      <w:r w:rsidRPr="00F87AC3">
        <w:rPr>
          <w:rFonts w:asciiTheme="majorHAnsi" w:hAnsiTheme="majorHAnsi"/>
          <w:sz w:val="24"/>
        </w:rPr>
        <w:t>is</w:t>
      </w:r>
      <w:r w:rsidRPr="00F87AC3">
        <w:rPr>
          <w:rFonts w:asciiTheme="majorHAnsi" w:hAnsiTheme="majorHAnsi"/>
          <w:sz w:val="24"/>
        </w:rPr>
        <w:t xml:space="preserve"> $65.60.</w:t>
      </w:r>
    </w:p>
    <w:p w:rsidR="0019309D" w:rsidRPr="00F87AC3" w:rsidP="0019309D" w14:paraId="35E2E812" w14:textId="77777777">
      <w:pPr>
        <w:spacing w:after="0" w:line="240" w:lineRule="auto"/>
        <w:rPr>
          <w:rFonts w:asciiTheme="majorHAnsi" w:hAnsiTheme="majorHAnsi"/>
          <w:sz w:val="24"/>
        </w:rPr>
      </w:pPr>
    </w:p>
    <w:p w:rsidR="0019309D" w:rsidRPr="00F87AC3" w:rsidP="0019309D" w14:paraId="5CEDCE3C" w14:textId="77777777">
      <w:pPr>
        <w:spacing w:after="0" w:line="240" w:lineRule="auto"/>
        <w:rPr>
          <w:rFonts w:asciiTheme="majorHAnsi" w:hAnsiTheme="majorHAnsi"/>
          <w:sz w:val="24"/>
        </w:rPr>
      </w:pPr>
      <w:r w:rsidRPr="00F87AC3">
        <w:rPr>
          <w:rFonts w:asciiTheme="majorHAnsi" w:hAnsiTheme="majorHAnsi"/>
          <w:sz w:val="24"/>
        </w:rPr>
        <w:t xml:space="preserve">14. </w:t>
      </w:r>
      <w:r w:rsidRPr="00F87AC3">
        <w:rPr>
          <w:rFonts w:asciiTheme="majorHAnsi" w:hAnsiTheme="majorHAnsi"/>
          <w:sz w:val="24"/>
        </w:rPr>
        <w:tab/>
      </w:r>
      <w:r w:rsidRPr="00F87AC3">
        <w:rPr>
          <w:rFonts w:asciiTheme="majorHAnsi" w:hAnsiTheme="majorHAnsi"/>
          <w:sz w:val="24"/>
          <w:u w:val="single"/>
        </w:rPr>
        <w:t>Cost to the Federal Government</w:t>
      </w:r>
    </w:p>
    <w:p w:rsidR="00F25499" w:rsidRPr="00F87AC3" w:rsidP="0019309D" w14:paraId="2A0DA984" w14:textId="77777777">
      <w:pPr>
        <w:spacing w:after="0" w:line="240" w:lineRule="auto"/>
        <w:rPr>
          <w:rFonts w:asciiTheme="majorHAnsi" w:hAnsiTheme="majorHAnsi"/>
          <w:sz w:val="24"/>
        </w:rPr>
      </w:pPr>
    </w:p>
    <w:p w:rsidR="00064774" w:rsidRPr="00AB6E54" w:rsidP="00064774" w14:paraId="6A312239" w14:textId="77777777">
      <w:pPr>
        <w:spacing w:after="0" w:line="240" w:lineRule="auto"/>
        <w:rPr>
          <w:rFonts w:asciiTheme="majorHAnsi" w:hAnsiTheme="majorHAnsi"/>
          <w:sz w:val="24"/>
        </w:rPr>
      </w:pPr>
      <w:r w:rsidRPr="00AB6E54">
        <w:rPr>
          <w:rFonts w:asciiTheme="majorHAnsi" w:hAnsiTheme="majorHAnsi"/>
          <w:sz w:val="24"/>
        </w:rPr>
        <w:t>Part A: LABOR COST TO THE FEDERAL GOVERNMENT</w:t>
      </w:r>
    </w:p>
    <w:p w:rsidR="00064774" w:rsidRPr="00AB6E54" w:rsidP="00064774" w14:paraId="79FADA0B" w14:textId="77777777">
      <w:pPr>
        <w:pStyle w:val="ListParagraph"/>
        <w:spacing w:after="0" w:line="240" w:lineRule="auto"/>
        <w:rPr>
          <w:rFonts w:asciiTheme="majorHAnsi" w:hAnsiTheme="majorHAnsi"/>
          <w:sz w:val="24"/>
        </w:rPr>
      </w:pPr>
    </w:p>
    <w:p w:rsidR="00064774" w:rsidRPr="00AB6E54" w:rsidP="00064774" w14:paraId="278BC312" w14:textId="77777777">
      <w:pPr>
        <w:pStyle w:val="ListParagraph"/>
        <w:numPr>
          <w:ilvl w:val="0"/>
          <w:numId w:val="18"/>
        </w:numPr>
        <w:spacing w:after="0" w:line="240" w:lineRule="auto"/>
        <w:rPr>
          <w:rFonts w:asciiTheme="majorHAnsi" w:hAnsiTheme="majorHAnsi"/>
          <w:sz w:val="24"/>
        </w:rPr>
      </w:pPr>
      <w:r w:rsidRPr="00AB6E54">
        <w:rPr>
          <w:rFonts w:asciiTheme="majorHAnsi" w:hAnsiTheme="majorHAnsi"/>
          <w:sz w:val="24"/>
        </w:rPr>
        <w:t>Collection Instrument(s)</w:t>
      </w:r>
    </w:p>
    <w:p w:rsidR="00064774" w:rsidRPr="00AB6E54" w:rsidP="00064774" w14:paraId="37C752BF" w14:textId="37814799">
      <w:pPr>
        <w:pStyle w:val="ListParagraph"/>
        <w:spacing w:after="0" w:line="240" w:lineRule="auto"/>
        <w:rPr>
          <w:rFonts w:asciiTheme="majorHAnsi" w:hAnsiTheme="majorHAnsi"/>
          <w:sz w:val="24"/>
        </w:rPr>
      </w:pPr>
      <w:r w:rsidRPr="00064774">
        <w:rPr>
          <w:rFonts w:asciiTheme="majorHAnsi" w:hAnsiTheme="majorHAnsi"/>
          <w:sz w:val="24"/>
        </w:rPr>
        <w:t>Standard Form 17, Facilities Available for the Construction or Repair of Ships</w:t>
      </w:r>
      <w:r w:rsidRPr="00AB6E54">
        <w:rPr>
          <w:rFonts w:asciiTheme="majorHAnsi" w:hAnsiTheme="majorHAnsi"/>
          <w:sz w:val="24"/>
        </w:rPr>
        <w:t xml:space="preserve"> </w:t>
      </w:r>
    </w:p>
    <w:p w:rsidR="00064774" w:rsidRPr="00AB6E54" w:rsidP="00064774" w14:paraId="74BE2E9E" w14:textId="07D554B2">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200</w:t>
      </w:r>
    </w:p>
    <w:p w:rsidR="00064774" w:rsidRPr="00AB6E54" w:rsidP="00064774" w14:paraId="3F0F5D4F" w14:textId="32D83AB6">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 xml:space="preserve">Processing Time per Response: </w:t>
      </w:r>
      <w:r>
        <w:rPr>
          <w:rFonts w:asciiTheme="majorHAnsi" w:hAnsiTheme="majorHAnsi"/>
          <w:sz w:val="24"/>
        </w:rPr>
        <w:t>4</w:t>
      </w:r>
      <w:r w:rsidRPr="00AB6E54">
        <w:rPr>
          <w:rFonts w:asciiTheme="majorHAnsi" w:hAnsiTheme="majorHAnsi"/>
          <w:sz w:val="24"/>
        </w:rPr>
        <w:t xml:space="preserve"> hours</w:t>
      </w:r>
    </w:p>
    <w:p w:rsidR="00064774" w:rsidRPr="00AB6E54" w:rsidP="00064774" w14:paraId="4B7B678E" w14:textId="24632871">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Hourly Wage of Worker(s) Processing Responses: $</w:t>
      </w:r>
      <w:r>
        <w:rPr>
          <w:rFonts w:asciiTheme="majorHAnsi" w:hAnsiTheme="majorHAnsi"/>
          <w:sz w:val="24"/>
        </w:rPr>
        <w:t>65.93</w:t>
      </w:r>
    </w:p>
    <w:p w:rsidR="00064774" w:rsidRPr="00AB6E54" w:rsidP="00064774" w14:paraId="584093D7" w14:textId="6D077E1D">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Cost to Process Each Response: $</w:t>
      </w:r>
      <w:r>
        <w:rPr>
          <w:rFonts w:asciiTheme="majorHAnsi" w:hAnsiTheme="majorHAnsi"/>
          <w:sz w:val="24"/>
        </w:rPr>
        <w:t>263.72</w:t>
      </w:r>
    </w:p>
    <w:p w:rsidR="00064774" w:rsidRPr="00AB6E54" w:rsidP="00064774" w14:paraId="40749677" w14:textId="642B22AA">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Total Cost to Process Responses: $</w:t>
      </w:r>
      <w:r>
        <w:rPr>
          <w:rFonts w:asciiTheme="majorHAnsi" w:hAnsiTheme="majorHAnsi"/>
          <w:sz w:val="24"/>
        </w:rPr>
        <w:t>52,744</w:t>
      </w:r>
    </w:p>
    <w:p w:rsidR="00064774" w:rsidRPr="00AB6E54" w:rsidP="00064774" w14:paraId="53BD3AA1" w14:textId="77777777">
      <w:pPr>
        <w:pStyle w:val="ListParagraph"/>
        <w:spacing w:after="0" w:line="240" w:lineRule="auto"/>
        <w:ind w:left="1440"/>
        <w:rPr>
          <w:rFonts w:asciiTheme="majorHAnsi" w:hAnsiTheme="majorHAnsi"/>
          <w:sz w:val="24"/>
        </w:rPr>
      </w:pPr>
    </w:p>
    <w:p w:rsidR="00064774" w:rsidRPr="00AB6E54" w:rsidP="00064774" w14:paraId="1D7F25CE" w14:textId="77777777">
      <w:pPr>
        <w:pStyle w:val="ListParagraph"/>
        <w:numPr>
          <w:ilvl w:val="0"/>
          <w:numId w:val="18"/>
        </w:numPr>
        <w:spacing w:after="0" w:line="240" w:lineRule="auto"/>
        <w:rPr>
          <w:rFonts w:asciiTheme="majorHAnsi" w:hAnsiTheme="majorHAnsi"/>
          <w:sz w:val="24"/>
        </w:rPr>
      </w:pPr>
      <w:r w:rsidRPr="00AB6E54">
        <w:rPr>
          <w:rFonts w:asciiTheme="majorHAnsi" w:hAnsiTheme="majorHAnsi"/>
          <w:sz w:val="24"/>
        </w:rPr>
        <w:t>Overall</w:t>
      </w:r>
      <w:r w:rsidRPr="00AB6E54">
        <w:rPr>
          <w:rFonts w:asciiTheme="majorHAnsi" w:hAnsiTheme="majorHAnsi"/>
          <w:sz w:val="24"/>
        </w:rPr>
        <w:t xml:space="preserve"> Labor Burden to the Federal Government</w:t>
      </w:r>
    </w:p>
    <w:p w:rsidR="00064774" w:rsidRPr="00AB6E54" w:rsidP="00064774" w14:paraId="31DA1838" w14:textId="03F54988">
      <w:pPr>
        <w:pStyle w:val="ListParagraph"/>
        <w:numPr>
          <w:ilvl w:val="1"/>
          <w:numId w:val="18"/>
        </w:numPr>
        <w:spacing w:after="0" w:line="240" w:lineRule="auto"/>
        <w:rPr>
          <w:rFonts w:asciiTheme="majorHAnsi" w:hAnsiTheme="majorHAnsi"/>
          <w:sz w:val="24"/>
        </w:rPr>
      </w:pPr>
      <w:r w:rsidRPr="00AB6E54">
        <w:rPr>
          <w:rFonts w:asciiTheme="majorHAnsi" w:hAnsiTheme="majorHAnsi"/>
          <w:sz w:val="24"/>
        </w:rPr>
        <w:t xml:space="preserve">Total Number of Annual Responses: </w:t>
      </w:r>
      <w:r>
        <w:rPr>
          <w:rFonts w:asciiTheme="majorHAnsi" w:hAnsiTheme="majorHAnsi"/>
          <w:sz w:val="24"/>
        </w:rPr>
        <w:t>200</w:t>
      </w:r>
    </w:p>
    <w:p w:rsidR="00064774" w:rsidRPr="00AB6E54" w:rsidP="00064774" w14:paraId="16DFE1A8" w14:textId="75CADC95">
      <w:pPr>
        <w:pStyle w:val="ListParagraph"/>
        <w:numPr>
          <w:ilvl w:val="1"/>
          <w:numId w:val="18"/>
        </w:numPr>
        <w:spacing w:after="0" w:line="240" w:lineRule="auto"/>
        <w:rPr>
          <w:rFonts w:asciiTheme="majorHAnsi" w:hAnsiTheme="majorHAnsi"/>
          <w:sz w:val="24"/>
        </w:rPr>
      </w:pPr>
      <w:r w:rsidRPr="00AB6E54">
        <w:rPr>
          <w:rFonts w:asciiTheme="majorHAnsi" w:hAnsiTheme="majorHAnsi"/>
          <w:sz w:val="24"/>
        </w:rPr>
        <w:t>Total Labor Burden</w:t>
      </w:r>
      <w:r w:rsidRPr="00AB6E54">
        <w:rPr>
          <w:rFonts w:asciiTheme="majorHAnsi" w:hAnsiTheme="majorHAnsi"/>
          <w:iCs/>
          <w:sz w:val="24"/>
        </w:rPr>
        <w:t>:</w:t>
      </w:r>
      <w:r w:rsidRPr="00AB6E54">
        <w:rPr>
          <w:rFonts w:asciiTheme="majorHAnsi" w:hAnsiTheme="majorHAnsi"/>
          <w:i/>
          <w:sz w:val="24"/>
        </w:rPr>
        <w:t xml:space="preserve"> </w:t>
      </w:r>
      <w:r w:rsidRPr="00AB6E54">
        <w:rPr>
          <w:rFonts w:asciiTheme="majorHAnsi" w:hAnsiTheme="majorHAnsi"/>
          <w:sz w:val="24"/>
        </w:rPr>
        <w:t>$</w:t>
      </w:r>
      <w:r>
        <w:rPr>
          <w:rFonts w:asciiTheme="majorHAnsi" w:hAnsiTheme="majorHAnsi"/>
          <w:sz w:val="24"/>
        </w:rPr>
        <w:t>52,744</w:t>
      </w:r>
    </w:p>
    <w:p w:rsidR="00064774" w:rsidP="00064774" w14:paraId="25E09E2F" w14:textId="77777777">
      <w:pPr>
        <w:spacing w:after="0" w:line="240" w:lineRule="auto"/>
        <w:rPr>
          <w:rFonts w:asciiTheme="majorHAnsi" w:hAnsiTheme="majorHAnsi"/>
          <w:sz w:val="24"/>
        </w:rPr>
      </w:pPr>
    </w:p>
    <w:p w:rsidR="00064774" w:rsidRPr="004D0BA2" w:rsidP="00064774" w14:paraId="352134BC"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064774" w:rsidRPr="00235D71" w:rsidP="00064774" w14:paraId="55F0EAF6" w14:textId="77777777">
      <w:pPr>
        <w:spacing w:after="0" w:line="240" w:lineRule="auto"/>
        <w:rPr>
          <w:rFonts w:asciiTheme="majorHAnsi" w:hAnsiTheme="majorHAnsi"/>
          <w:sz w:val="24"/>
        </w:rPr>
      </w:pPr>
    </w:p>
    <w:p w:rsidR="00064774" w:rsidRPr="00235D71" w:rsidP="00064774" w14:paraId="1672B0F8"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064774" w:rsidRPr="00235D71" w:rsidP="00064774" w14:paraId="48FBC627" w14:textId="5E946386">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$0</w:t>
      </w:r>
    </w:p>
    <w:p w:rsidR="00064774" w:rsidRPr="00235D71" w:rsidP="00064774" w14:paraId="7DED9883" w14:textId="20B5A2A4">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$4,845</w:t>
      </w:r>
    </w:p>
    <w:p w:rsidR="00064774" w:rsidRPr="00235D71" w:rsidP="00064774" w14:paraId="1F00CB55" w14:textId="2F9001E2">
      <w:pPr>
        <w:pStyle w:val="ListParagraph"/>
        <w:numPr>
          <w:ilvl w:val="1"/>
          <w:numId w:val="20"/>
        </w:numPr>
        <w:spacing w:after="0" w:line="240" w:lineRule="auto"/>
        <w:rPr>
          <w:rFonts w:asciiTheme="majorHAnsi" w:hAnsiTheme="majorHAnsi"/>
          <w:i/>
          <w:sz w:val="24"/>
        </w:rPr>
      </w:pPr>
      <w:r>
        <w:rPr>
          <w:rFonts w:asciiTheme="majorHAnsi" w:hAnsiTheme="majorHAnsi"/>
          <w:sz w:val="24"/>
        </w:rPr>
        <w:t>Postage: $0</w:t>
      </w:r>
    </w:p>
    <w:p w:rsidR="00064774" w:rsidRPr="00235D71" w:rsidP="00064774" w14:paraId="7C854B86" w14:textId="3DC6347A">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$0</w:t>
      </w:r>
    </w:p>
    <w:p w:rsidR="00064774" w:rsidRPr="00235D71" w:rsidP="00064774" w14:paraId="20AF571B" w14:textId="0DBA51F9">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$0</w:t>
      </w:r>
    </w:p>
    <w:p w:rsidR="00064774" w:rsidRPr="00B55E9F" w:rsidP="00064774" w14:paraId="01AD715E" w14:textId="5A4FEB92">
      <w:pPr>
        <w:pStyle w:val="ListParagraph"/>
        <w:numPr>
          <w:ilvl w:val="1"/>
          <w:numId w:val="20"/>
        </w:numPr>
        <w:spacing w:after="0" w:line="240" w:lineRule="auto"/>
        <w:rPr>
          <w:rFonts w:asciiTheme="majorHAnsi" w:hAnsiTheme="majorHAnsi"/>
          <w:i/>
          <w:sz w:val="24"/>
        </w:rPr>
      </w:pPr>
      <w:r>
        <w:rPr>
          <w:rFonts w:asciiTheme="majorHAnsi" w:hAnsiTheme="majorHAnsi"/>
          <w:sz w:val="24"/>
        </w:rPr>
        <w:t>Other: $17,943</w:t>
      </w:r>
    </w:p>
    <w:p w:rsidR="00064774" w:rsidRPr="00235D71" w:rsidP="00064774" w14:paraId="75E2CC5B" w14:textId="77777777">
      <w:pPr>
        <w:pStyle w:val="ListParagraph"/>
        <w:spacing w:after="0" w:line="240" w:lineRule="auto"/>
        <w:ind w:left="1440"/>
        <w:rPr>
          <w:rFonts w:asciiTheme="majorHAnsi" w:hAnsiTheme="majorHAnsi"/>
          <w:i/>
          <w:sz w:val="24"/>
        </w:rPr>
      </w:pPr>
    </w:p>
    <w:p w:rsidR="00064774" w:rsidRPr="00B55E9F" w:rsidP="00064774" w14:paraId="18C6BB85" w14:textId="7C2032AD">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$22,788</w:t>
      </w:r>
    </w:p>
    <w:p w:rsidR="00064774" w:rsidP="00064774" w14:paraId="1B149C7C" w14:textId="77777777">
      <w:pPr>
        <w:spacing w:after="0" w:line="240" w:lineRule="auto"/>
        <w:rPr>
          <w:rFonts w:asciiTheme="majorHAnsi" w:hAnsiTheme="majorHAnsi"/>
          <w:i/>
          <w:sz w:val="24"/>
        </w:rPr>
      </w:pPr>
    </w:p>
    <w:p w:rsidR="00064774" w:rsidP="00064774" w14:paraId="00C3F93F"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064774" w:rsidRPr="00B55E9F" w:rsidP="00064774" w14:paraId="793DA233" w14:textId="77777777">
      <w:pPr>
        <w:spacing w:after="0" w:line="240" w:lineRule="auto"/>
        <w:rPr>
          <w:rFonts w:asciiTheme="majorHAnsi" w:hAnsiTheme="majorHAnsi"/>
          <w:sz w:val="24"/>
        </w:rPr>
      </w:pPr>
    </w:p>
    <w:p w:rsidR="00064774" w:rsidP="00064774" w14:paraId="4C848733" w14:textId="125741E8">
      <w:pPr>
        <w:pStyle w:val="ListParagraph"/>
        <w:numPr>
          <w:ilvl w:val="0"/>
          <w:numId w:val="21"/>
        </w:numPr>
        <w:spacing w:after="0" w:line="240" w:lineRule="auto"/>
        <w:rPr>
          <w:rFonts w:asciiTheme="majorHAnsi" w:hAnsiTheme="majorHAnsi"/>
          <w:sz w:val="24"/>
        </w:rPr>
      </w:pPr>
      <w:r>
        <w:rPr>
          <w:rFonts w:asciiTheme="majorHAnsi" w:hAnsiTheme="majorHAnsi"/>
          <w:sz w:val="24"/>
        </w:rPr>
        <w:t>Total Labor Cost to the Federal Government: $52,744</w:t>
      </w:r>
    </w:p>
    <w:p w:rsidR="00064774" w:rsidP="00064774" w14:paraId="13437A89" w14:textId="77777777">
      <w:pPr>
        <w:pStyle w:val="ListParagraph"/>
        <w:spacing w:after="0" w:line="240" w:lineRule="auto"/>
        <w:rPr>
          <w:rFonts w:asciiTheme="majorHAnsi" w:hAnsiTheme="majorHAnsi"/>
          <w:sz w:val="24"/>
        </w:rPr>
      </w:pPr>
    </w:p>
    <w:p w:rsidR="00064774" w:rsidP="00064774" w14:paraId="19196495" w14:textId="10D5715F">
      <w:pPr>
        <w:pStyle w:val="ListParagraph"/>
        <w:numPr>
          <w:ilvl w:val="0"/>
          <w:numId w:val="21"/>
        </w:numPr>
        <w:spacing w:after="0" w:line="240" w:lineRule="auto"/>
        <w:rPr>
          <w:rFonts w:asciiTheme="majorHAnsi" w:hAnsiTheme="majorHAnsi"/>
          <w:sz w:val="24"/>
        </w:rPr>
      </w:pPr>
      <w:r>
        <w:rPr>
          <w:rFonts w:asciiTheme="majorHAnsi" w:hAnsiTheme="majorHAnsi"/>
          <w:sz w:val="24"/>
        </w:rPr>
        <w:t>Total Operational and Maintenance Costs: $22,788</w:t>
      </w:r>
    </w:p>
    <w:p w:rsidR="00064774" w:rsidRPr="00064774" w:rsidP="00064774" w14:paraId="7E34674A" w14:textId="77777777">
      <w:pPr>
        <w:pStyle w:val="ListParagraph"/>
        <w:rPr>
          <w:rFonts w:asciiTheme="majorHAnsi" w:hAnsiTheme="majorHAnsi"/>
          <w:sz w:val="24"/>
        </w:rPr>
      </w:pPr>
    </w:p>
    <w:p w:rsidR="00486235" w:rsidRPr="00064774" w:rsidP="00486235" w14:paraId="31DC447C" w14:textId="1F2F7BB8">
      <w:pPr>
        <w:pStyle w:val="ListParagraph"/>
        <w:numPr>
          <w:ilvl w:val="0"/>
          <w:numId w:val="21"/>
        </w:numPr>
        <w:spacing w:after="0" w:line="240" w:lineRule="auto"/>
        <w:rPr>
          <w:rFonts w:asciiTheme="majorHAnsi" w:hAnsiTheme="majorHAnsi"/>
          <w:sz w:val="24"/>
        </w:rPr>
      </w:pPr>
      <w:r w:rsidRPr="00064774">
        <w:rPr>
          <w:rFonts w:asciiTheme="majorHAnsi" w:hAnsiTheme="majorHAnsi"/>
          <w:sz w:val="24"/>
        </w:rPr>
        <w:t>Total Cost to the Federal Government: $</w:t>
      </w:r>
      <w:r w:rsidRPr="00064774" w:rsidR="00D95F0B">
        <w:rPr>
          <w:rFonts w:asciiTheme="majorHAnsi" w:hAnsiTheme="majorHAnsi"/>
          <w:sz w:val="24"/>
        </w:rPr>
        <w:t>75,562</w:t>
      </w:r>
    </w:p>
    <w:p w:rsidR="00DA2B37" w:rsidP="00486235" w14:paraId="6A3C0E81" w14:textId="77777777">
      <w:pPr>
        <w:spacing w:after="0" w:line="240" w:lineRule="auto"/>
        <w:rPr>
          <w:rFonts w:asciiTheme="majorHAnsi" w:hAnsiTheme="majorHAnsi"/>
          <w:sz w:val="24"/>
        </w:rPr>
      </w:pPr>
    </w:p>
    <w:p w:rsidR="00DA2B37" w:rsidP="00486235" w14:paraId="1D055351" w14:textId="77777777">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p>
    <w:p w:rsidR="000A7203" w:rsidP="00DA2B37" w14:paraId="705A05D7" w14:textId="77777777">
      <w:pPr>
        <w:spacing w:after="0" w:line="240" w:lineRule="auto"/>
        <w:ind w:firstLine="720"/>
        <w:rPr>
          <w:rFonts w:asciiTheme="majorHAnsi" w:hAnsiTheme="majorHAnsi"/>
          <w:sz w:val="24"/>
          <w:highlight w:val="cyan"/>
        </w:rPr>
      </w:pPr>
    </w:p>
    <w:p w:rsidR="00B933B0" w:rsidP="00070F21" w14:paraId="18714AA8" w14:textId="7FEFAD01">
      <w:pPr>
        <w:spacing w:after="0" w:line="240" w:lineRule="auto"/>
        <w:rPr>
          <w:rFonts w:asciiTheme="majorHAnsi" w:hAnsiTheme="majorHAnsi"/>
          <w:sz w:val="24"/>
        </w:rPr>
      </w:pPr>
      <w:r>
        <w:rPr>
          <w:rFonts w:asciiTheme="majorHAnsi" w:hAnsiTheme="majorHAnsi"/>
          <w:sz w:val="24"/>
        </w:rPr>
        <w:t>The estimated average respondent hourly wage has been increased to reflect general wage inflation, but no other changes to the burden are being made.</w:t>
      </w:r>
      <w:r w:rsidR="007971F4">
        <w:rPr>
          <w:rFonts w:asciiTheme="majorHAnsi" w:hAnsiTheme="majorHAnsi"/>
          <w:sz w:val="24"/>
        </w:rPr>
        <w:t xml:space="preserve"> </w:t>
      </w:r>
    </w:p>
    <w:p w:rsidR="00DA2B37" w:rsidP="00486235" w14:paraId="25EDB667" w14:textId="48FD4B02">
      <w:pPr>
        <w:spacing w:after="0" w:line="240" w:lineRule="auto"/>
        <w:rPr>
          <w:rFonts w:asciiTheme="majorHAnsi" w:hAnsiTheme="majorHAnsi"/>
          <w:sz w:val="24"/>
        </w:rPr>
      </w:pPr>
    </w:p>
    <w:p w:rsidR="00DA2B37" w:rsidP="00486235" w14:paraId="2B7B5BF2" w14:textId="77777777">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0A7203" w:rsidP="00486235" w14:paraId="3683142D" w14:textId="77777777">
      <w:pPr>
        <w:spacing w:after="0" w:line="240" w:lineRule="auto"/>
        <w:rPr>
          <w:rFonts w:asciiTheme="majorHAnsi" w:hAnsiTheme="majorHAnsi"/>
          <w:i/>
          <w:sz w:val="24"/>
        </w:rPr>
      </w:pPr>
    </w:p>
    <w:p w:rsidR="007971F4" w:rsidP="00486235" w14:paraId="590D6208" w14:textId="79114D7E">
      <w:pPr>
        <w:spacing w:after="0" w:line="240" w:lineRule="auto"/>
        <w:rPr>
          <w:rFonts w:asciiTheme="majorHAnsi" w:hAnsiTheme="majorHAnsi"/>
          <w:sz w:val="24"/>
        </w:rPr>
      </w:pPr>
      <w:r w:rsidRPr="000A7203">
        <w:rPr>
          <w:rFonts w:asciiTheme="majorHAnsi" w:hAnsiTheme="majorHAnsi"/>
          <w:sz w:val="24"/>
        </w:rPr>
        <w:t>The results of this information collection will not be published.</w:t>
      </w:r>
      <w:r>
        <w:rPr>
          <w:rFonts w:asciiTheme="majorHAnsi" w:hAnsiTheme="majorHAnsi"/>
          <w:sz w:val="24"/>
        </w:rPr>
        <w:t xml:space="preserve"> </w:t>
      </w:r>
    </w:p>
    <w:p w:rsidR="00D95F0B" w:rsidP="00486235" w14:paraId="27D6DDD3" w14:textId="77777777">
      <w:pPr>
        <w:spacing w:after="0" w:line="240" w:lineRule="auto"/>
        <w:rPr>
          <w:rFonts w:asciiTheme="majorHAnsi" w:hAnsiTheme="majorHAnsi"/>
          <w:sz w:val="24"/>
        </w:rPr>
      </w:pPr>
    </w:p>
    <w:p w:rsidR="005C3A95" w:rsidP="00486235" w14:paraId="7AF98E3B" w14:textId="77777777">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p>
    <w:p w:rsidR="000A7203" w:rsidP="00486235" w14:paraId="52D2665E" w14:textId="77777777">
      <w:pPr>
        <w:spacing w:after="0" w:line="240" w:lineRule="auto"/>
        <w:rPr>
          <w:rFonts w:asciiTheme="majorHAnsi" w:hAnsiTheme="majorHAnsi"/>
          <w:i/>
          <w:sz w:val="24"/>
        </w:rPr>
      </w:pPr>
    </w:p>
    <w:p w:rsidR="00C62D17" w:rsidP="00486235" w14:paraId="6CAE0494" w14:textId="77777777">
      <w:pPr>
        <w:spacing w:after="0" w:line="240" w:lineRule="auto"/>
        <w:rPr>
          <w:rFonts w:asciiTheme="majorHAnsi" w:hAnsiTheme="majorHAnsi"/>
          <w:sz w:val="24"/>
        </w:rPr>
      </w:pPr>
      <w:r w:rsidRPr="000A7203">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6AF29933" w14:textId="77777777">
      <w:pPr>
        <w:spacing w:after="0" w:line="240" w:lineRule="auto"/>
        <w:rPr>
          <w:rFonts w:asciiTheme="majorHAnsi" w:hAnsiTheme="majorHAnsi"/>
          <w:sz w:val="24"/>
        </w:rPr>
      </w:pPr>
    </w:p>
    <w:p w:rsidR="00C62D17" w:rsidP="00486235" w14:paraId="77EC280B" w14:textId="77777777">
      <w:pPr>
        <w:spacing w:after="0" w:line="240" w:lineRule="auto"/>
        <w:rPr>
          <w:rFonts w:asciiTheme="majorHAnsi" w:hAnsiTheme="majorHAnsi"/>
          <w:sz w:val="24"/>
          <w:u w:val="single"/>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p>
    <w:p w:rsidR="000A7203" w:rsidP="00A50A0F" w14:paraId="39C92B34" w14:textId="77777777">
      <w:pPr>
        <w:spacing w:after="0" w:line="240" w:lineRule="auto"/>
        <w:ind w:firstLine="720"/>
        <w:rPr>
          <w:rFonts w:asciiTheme="majorHAnsi" w:hAnsiTheme="majorHAnsi"/>
          <w:i/>
          <w:sz w:val="24"/>
        </w:rPr>
      </w:pPr>
    </w:p>
    <w:p w:rsidR="00A50A0F" w:rsidRPr="00C62D17" w:rsidP="000A7203" w14:paraId="758B3172" w14:textId="77777777">
      <w:pPr>
        <w:spacing w:after="0" w:line="240" w:lineRule="auto"/>
        <w:rPr>
          <w:rFonts w:asciiTheme="majorHAnsi" w:hAnsiTheme="majorHAnsi"/>
          <w:i/>
          <w:sz w:val="24"/>
        </w:rPr>
      </w:pPr>
      <w:r w:rsidRPr="000A7203">
        <w:rPr>
          <w:rFonts w:asciiTheme="majorHAnsi" w:hAnsiTheme="majorHAnsi"/>
          <w:sz w:val="24"/>
        </w:rPr>
        <w:t>We are not requesting an</w:t>
      </w:r>
      <w:r w:rsidRPr="000A7203" w:rsidR="00420AE9">
        <w:rPr>
          <w:rFonts w:asciiTheme="majorHAnsi" w:hAnsiTheme="majorHAnsi"/>
          <w:sz w:val="24"/>
        </w:rPr>
        <w:t>y</w:t>
      </w:r>
      <w:r w:rsidRPr="000A7203">
        <w:rPr>
          <w:rFonts w:asciiTheme="majorHAnsi" w:hAnsiTheme="majorHAnsi"/>
          <w:sz w:val="24"/>
        </w:rPr>
        <w:t xml:space="preserve"> exemption</w:t>
      </w:r>
      <w:r w:rsidRPr="000A7203" w:rsidR="00420AE9">
        <w:rPr>
          <w:rFonts w:asciiTheme="majorHAnsi" w:hAnsiTheme="majorHAnsi"/>
          <w:sz w:val="24"/>
        </w:rPr>
        <w:t>s</w:t>
      </w:r>
      <w:r w:rsidRPr="000A7203">
        <w:rPr>
          <w:rFonts w:asciiTheme="majorHAnsi" w:hAnsiTheme="majorHAnsi"/>
          <w:sz w:val="24"/>
        </w:rPr>
        <w:t xml:space="preserve"> to the provisions </w:t>
      </w:r>
      <w:r w:rsidRPr="000A7203" w:rsidR="00420AE9">
        <w:rPr>
          <w:rFonts w:asciiTheme="majorHAnsi" w:hAnsiTheme="majorHAnsi"/>
          <w:sz w:val="24"/>
        </w:rPr>
        <w:t xml:space="preserve">stated in 5 CFR 1320.9. </w:t>
      </w: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569C" w:rsidRPr="00D462F7" w:rsidP="00D97B0C" w14:paraId="288A63DC" w14:textId="77777777">
    <w:pPr>
      <w:pStyle w:val="Footer"/>
      <w:rPr>
        <w:i/>
        <w:sz w:val="21"/>
        <w:szCs w:val="21"/>
      </w:rPr>
    </w:pPr>
  </w:p>
  <w:p w:rsidR="00FB569C" w14:paraId="6025BF5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6AC2180"/>
    <w:multiLevelType w:val="hybridMultilevel"/>
    <w:tmpl w:val="E940B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7">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6770509">
    <w:abstractNumId w:val="13"/>
  </w:num>
  <w:num w:numId="2" w16cid:durableId="481967267">
    <w:abstractNumId w:val="0"/>
  </w:num>
  <w:num w:numId="3" w16cid:durableId="54133045">
    <w:abstractNumId w:val="11"/>
  </w:num>
  <w:num w:numId="4" w16cid:durableId="944845583">
    <w:abstractNumId w:val="10"/>
  </w:num>
  <w:num w:numId="5" w16cid:durableId="2103717385">
    <w:abstractNumId w:val="17"/>
  </w:num>
  <w:num w:numId="6" w16cid:durableId="1684623836">
    <w:abstractNumId w:val="1"/>
  </w:num>
  <w:num w:numId="7" w16cid:durableId="569656607">
    <w:abstractNumId w:val="18"/>
  </w:num>
  <w:num w:numId="8" w16cid:durableId="675500770">
    <w:abstractNumId w:val="15"/>
  </w:num>
  <w:num w:numId="9" w16cid:durableId="671101639">
    <w:abstractNumId w:val="19"/>
  </w:num>
  <w:num w:numId="10" w16cid:durableId="601690056">
    <w:abstractNumId w:val="4"/>
  </w:num>
  <w:num w:numId="11" w16cid:durableId="1004821653">
    <w:abstractNumId w:val="14"/>
  </w:num>
  <w:num w:numId="12" w16cid:durableId="315450989">
    <w:abstractNumId w:val="16"/>
  </w:num>
  <w:num w:numId="13" w16cid:durableId="243534392">
    <w:abstractNumId w:val="2"/>
  </w:num>
  <w:num w:numId="14" w16cid:durableId="620300974">
    <w:abstractNumId w:val="20"/>
  </w:num>
  <w:num w:numId="15" w16cid:durableId="1735197618">
    <w:abstractNumId w:val="9"/>
  </w:num>
  <w:num w:numId="16" w16cid:durableId="671300988">
    <w:abstractNumId w:val="8"/>
  </w:num>
  <w:num w:numId="17" w16cid:durableId="1179195024">
    <w:abstractNumId w:val="12"/>
  </w:num>
  <w:num w:numId="18" w16cid:durableId="525561989">
    <w:abstractNumId w:val="7"/>
  </w:num>
  <w:num w:numId="19" w16cid:durableId="390463667">
    <w:abstractNumId w:val="6"/>
  </w:num>
  <w:num w:numId="20" w16cid:durableId="1771468152">
    <w:abstractNumId w:val="5"/>
  </w:num>
  <w:num w:numId="21" w16cid:durableId="183822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3AD8"/>
    <w:rsid w:val="00025AF1"/>
    <w:rsid w:val="00053433"/>
    <w:rsid w:val="00064774"/>
    <w:rsid w:val="000664C3"/>
    <w:rsid w:val="00070A00"/>
    <w:rsid w:val="00070F21"/>
    <w:rsid w:val="000A7203"/>
    <w:rsid w:val="000B0E70"/>
    <w:rsid w:val="00105F45"/>
    <w:rsid w:val="0019309D"/>
    <w:rsid w:val="001C64A4"/>
    <w:rsid w:val="001F526C"/>
    <w:rsid w:val="00200261"/>
    <w:rsid w:val="00203BC2"/>
    <w:rsid w:val="00211832"/>
    <w:rsid w:val="00222D1B"/>
    <w:rsid w:val="00235D71"/>
    <w:rsid w:val="0024335E"/>
    <w:rsid w:val="0024353B"/>
    <w:rsid w:val="00254DCF"/>
    <w:rsid w:val="002567F9"/>
    <w:rsid w:val="002768AE"/>
    <w:rsid w:val="0027743E"/>
    <w:rsid w:val="00294E92"/>
    <w:rsid w:val="00297ACD"/>
    <w:rsid w:val="003132E7"/>
    <w:rsid w:val="0032314E"/>
    <w:rsid w:val="00331D7E"/>
    <w:rsid w:val="00337EF1"/>
    <w:rsid w:val="00343EA3"/>
    <w:rsid w:val="0036615F"/>
    <w:rsid w:val="00381009"/>
    <w:rsid w:val="00394A8A"/>
    <w:rsid w:val="003A25CE"/>
    <w:rsid w:val="003B6C52"/>
    <w:rsid w:val="003C0540"/>
    <w:rsid w:val="00420AE9"/>
    <w:rsid w:val="00480AFF"/>
    <w:rsid w:val="00486235"/>
    <w:rsid w:val="00490797"/>
    <w:rsid w:val="004C6A75"/>
    <w:rsid w:val="004C74D6"/>
    <w:rsid w:val="004D0BA2"/>
    <w:rsid w:val="004F4F5D"/>
    <w:rsid w:val="00510F0C"/>
    <w:rsid w:val="00520B36"/>
    <w:rsid w:val="00571698"/>
    <w:rsid w:val="00576EDB"/>
    <w:rsid w:val="00596BBA"/>
    <w:rsid w:val="005C3A95"/>
    <w:rsid w:val="005C7428"/>
    <w:rsid w:val="005D5C81"/>
    <w:rsid w:val="005E4DF2"/>
    <w:rsid w:val="005E4F7A"/>
    <w:rsid w:val="00642741"/>
    <w:rsid w:val="00647588"/>
    <w:rsid w:val="006A13FA"/>
    <w:rsid w:val="006C1776"/>
    <w:rsid w:val="006E563D"/>
    <w:rsid w:val="006F0BF7"/>
    <w:rsid w:val="006F2DF8"/>
    <w:rsid w:val="00722FDB"/>
    <w:rsid w:val="0077261C"/>
    <w:rsid w:val="007971F4"/>
    <w:rsid w:val="007E7861"/>
    <w:rsid w:val="008635C4"/>
    <w:rsid w:val="00882D07"/>
    <w:rsid w:val="0089359E"/>
    <w:rsid w:val="00893A9D"/>
    <w:rsid w:val="008A06EF"/>
    <w:rsid w:val="008B58AD"/>
    <w:rsid w:val="008C7DD0"/>
    <w:rsid w:val="008D1294"/>
    <w:rsid w:val="008E3029"/>
    <w:rsid w:val="00915BA3"/>
    <w:rsid w:val="00915FD7"/>
    <w:rsid w:val="00956EBC"/>
    <w:rsid w:val="009715F4"/>
    <w:rsid w:val="0098628F"/>
    <w:rsid w:val="00994F2B"/>
    <w:rsid w:val="00996894"/>
    <w:rsid w:val="009A6246"/>
    <w:rsid w:val="009F2544"/>
    <w:rsid w:val="00A50A0F"/>
    <w:rsid w:val="00A76F7E"/>
    <w:rsid w:val="00A77157"/>
    <w:rsid w:val="00AB5B68"/>
    <w:rsid w:val="00AB6E54"/>
    <w:rsid w:val="00AC53ED"/>
    <w:rsid w:val="00B26B78"/>
    <w:rsid w:val="00B52F4E"/>
    <w:rsid w:val="00B55E9F"/>
    <w:rsid w:val="00B933B0"/>
    <w:rsid w:val="00BB117C"/>
    <w:rsid w:val="00BD1A13"/>
    <w:rsid w:val="00C12574"/>
    <w:rsid w:val="00C33684"/>
    <w:rsid w:val="00C56AC0"/>
    <w:rsid w:val="00C62D17"/>
    <w:rsid w:val="00C63246"/>
    <w:rsid w:val="00C808F4"/>
    <w:rsid w:val="00CA15B1"/>
    <w:rsid w:val="00CC24D5"/>
    <w:rsid w:val="00CC2835"/>
    <w:rsid w:val="00CD35CA"/>
    <w:rsid w:val="00CF6A3E"/>
    <w:rsid w:val="00CF74A1"/>
    <w:rsid w:val="00D21AA6"/>
    <w:rsid w:val="00D462F7"/>
    <w:rsid w:val="00D95F0B"/>
    <w:rsid w:val="00D97B0C"/>
    <w:rsid w:val="00DA2B37"/>
    <w:rsid w:val="00DA73CC"/>
    <w:rsid w:val="00DE0141"/>
    <w:rsid w:val="00DF01C9"/>
    <w:rsid w:val="00E068A8"/>
    <w:rsid w:val="00E5409A"/>
    <w:rsid w:val="00E95FFB"/>
    <w:rsid w:val="00EA6C04"/>
    <w:rsid w:val="00EF035B"/>
    <w:rsid w:val="00F25499"/>
    <w:rsid w:val="00F74243"/>
    <w:rsid w:val="00F86C35"/>
    <w:rsid w:val="00F87AC3"/>
    <w:rsid w:val="00F97482"/>
    <w:rsid w:val="00FB569C"/>
    <w:rsid w:val="00FE73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A9AA67"/>
  <w15:docId w15:val="{ABD8D161-E5E8-4E19-8FD7-23B4DBAA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basedOn w:val="DefaultParagraphFont"/>
    <w:uiPriority w:val="99"/>
    <w:semiHidden/>
    <w:unhideWhenUsed/>
    <w:rsid w:val="001C64A4"/>
    <w:rPr>
      <w:sz w:val="16"/>
      <w:szCs w:val="16"/>
    </w:rPr>
  </w:style>
  <w:style w:type="paragraph" w:styleId="CommentText">
    <w:name w:val="annotation text"/>
    <w:basedOn w:val="Normal"/>
    <w:link w:val="CommentTextChar"/>
    <w:uiPriority w:val="99"/>
    <w:unhideWhenUsed/>
    <w:rsid w:val="001C64A4"/>
    <w:pPr>
      <w:spacing w:line="240" w:lineRule="auto"/>
    </w:pPr>
    <w:rPr>
      <w:sz w:val="20"/>
      <w:szCs w:val="20"/>
    </w:rPr>
  </w:style>
  <w:style w:type="character" w:customStyle="1" w:styleId="CommentTextChar">
    <w:name w:val="Comment Text Char"/>
    <w:basedOn w:val="DefaultParagraphFont"/>
    <w:link w:val="CommentText"/>
    <w:uiPriority w:val="99"/>
    <w:rsid w:val="001C64A4"/>
    <w:rPr>
      <w:sz w:val="20"/>
      <w:szCs w:val="20"/>
    </w:rPr>
  </w:style>
  <w:style w:type="paragraph" w:styleId="CommentSubject">
    <w:name w:val="annotation subject"/>
    <w:basedOn w:val="CommentText"/>
    <w:next w:val="CommentText"/>
    <w:link w:val="CommentSubjectChar"/>
    <w:uiPriority w:val="99"/>
    <w:semiHidden/>
    <w:unhideWhenUsed/>
    <w:rsid w:val="001C64A4"/>
    <w:rPr>
      <w:b/>
      <w:bCs/>
    </w:rPr>
  </w:style>
  <w:style w:type="character" w:customStyle="1" w:styleId="CommentSubjectChar">
    <w:name w:val="Comment Subject Char"/>
    <w:basedOn w:val="CommentTextChar"/>
    <w:link w:val="CommentSubject"/>
    <w:uiPriority w:val="99"/>
    <w:semiHidden/>
    <w:rsid w:val="001C64A4"/>
    <w:rPr>
      <w:b/>
      <w:bCs/>
      <w:sz w:val="20"/>
      <w:szCs w:val="20"/>
    </w:rPr>
  </w:style>
  <w:style w:type="paragraph" w:styleId="Revision">
    <w:name w:val="Revision"/>
    <w:hidden/>
    <w:uiPriority w:val="99"/>
    <w:semiHidden/>
    <w:rsid w:val="000664C3"/>
    <w:pPr>
      <w:spacing w:after="0" w:line="240" w:lineRule="auto"/>
    </w:pPr>
  </w:style>
  <w:style w:type="character" w:styleId="UnresolvedMention">
    <w:name w:val="Unresolved Mention"/>
    <w:basedOn w:val="DefaultParagraphFont"/>
    <w:uiPriority w:val="99"/>
    <w:semiHidden/>
    <w:unhideWhenUsed/>
    <w:rsid w:val="0006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s xmlns="456AF0B4-47B6-441D-9D5F-F64341D14F81">Supporting Statements Part A</DocumentTypes>
    <_dlc_DocId xmlns="4f06cbb4-5319-44a1-b73c-03442379dfaa">TH3QXZ4CCXAT-18-3195</_dlc_DocId>
    <_dlc_DocIdUrl xmlns="4f06cbb4-5319-44a1-b73c-03442379dfaa">
      <Url>https://apps.sp.pentagon.mil/sites/dodiic/_layouts/DocIdRedir.aspx?ID=TH3QXZ4CCXAT-18-3195</Url>
      <Description>TH3QXZ4CCXAT-18-3195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CF3BDF-BC27-4BD1-A260-271902864D33}">
  <ds:schemaRefs>
    <ds:schemaRef ds:uri="http://schemas.microsoft.com/sharepoint/v3/contenttype/forms"/>
  </ds:schemaRefs>
</ds:datastoreItem>
</file>

<file path=customXml/itemProps2.xml><?xml version="1.0" encoding="utf-8"?>
<ds:datastoreItem xmlns:ds="http://schemas.openxmlformats.org/officeDocument/2006/customXml" ds:itemID="{52D46942-43C9-453C-AA34-11FF5CDB3290}">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3.xml><?xml version="1.0" encoding="utf-8"?>
<ds:datastoreItem xmlns:ds="http://schemas.openxmlformats.org/officeDocument/2006/customXml" ds:itemID="{C8F22A40-D837-49E7-8828-C9BC78296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3B3A14-F7F4-4325-9290-C3CD7EC1AC3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SS-A_0703-0006 -Facilities Available for the Construction or Repair of Ships 04252018</vt:lpstr>
    </vt:vector>
  </TitlesOfParts>
  <Company>EITSD</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SS-A_0703-0006 -Facilities Available for the Construction or Repair of Ships 04252018</dc:title>
  <dc:creator>Kaitlin Chiarelli</dc:creator>
  <cp:lastModifiedBy>Schuff, Nicholas A CTR WHS ESD (USA)</cp:lastModifiedBy>
  <cp:revision>4</cp:revision>
  <cp:lastPrinted>2021-08-12T18:44:00Z</cp:lastPrinted>
  <dcterms:created xsi:type="dcterms:W3CDTF">2024-12-30T16:17:00Z</dcterms:created>
  <dcterms:modified xsi:type="dcterms:W3CDTF">2024-12-30T16:52:00Z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fd317b7f-0d6a-463b-8b09-6efb8e579fe7</vt:lpwstr>
  </property>
</Properties>
</file>