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DC435D" w:rsidP="000E1E0F" w14:paraId="728F7A5F" w14:textId="47A690CD">
      <w:pPr>
        <w:pStyle w:val="ListParagraph"/>
        <w:numPr>
          <w:ilvl w:val="0"/>
          <w:numId w:val="33"/>
        </w:numPr>
        <w:jc w:val="center"/>
        <w:rPr>
          <w:rFonts w:asciiTheme="majorHAnsi" w:hAnsiTheme="majorHAnsi"/>
          <w:sz w:val="24"/>
          <w:szCs w:val="24"/>
          <w:u w:val="single"/>
        </w:rPr>
      </w:pPr>
      <w:r w:rsidRPr="00DC435D">
        <w:rPr>
          <w:rFonts w:asciiTheme="majorHAnsi" w:hAnsiTheme="majorHAnsi"/>
          <w:sz w:val="24"/>
          <w:szCs w:val="24"/>
          <w:u w:val="single"/>
        </w:rPr>
        <w:t xml:space="preserve">SUPPORTING </w:t>
      </w:r>
      <w:r w:rsidRPr="00DC435D" w:rsidR="00127B46">
        <w:rPr>
          <w:rFonts w:asciiTheme="majorHAnsi" w:hAnsiTheme="majorHAnsi"/>
          <w:sz w:val="24"/>
          <w:szCs w:val="24"/>
          <w:u w:val="single"/>
        </w:rPr>
        <w:t>STATEMENT -</w:t>
      </w:r>
      <w:r w:rsidRPr="00DC435D">
        <w:rPr>
          <w:rFonts w:asciiTheme="majorHAnsi" w:hAnsiTheme="majorHAnsi"/>
          <w:sz w:val="24"/>
          <w:szCs w:val="24"/>
          <w:u w:val="single"/>
        </w:rPr>
        <w:t xml:space="preserve"> PART A</w:t>
      </w:r>
    </w:p>
    <w:p w:rsidR="00EA6C04" w:rsidRPr="00C725CD" w:rsidP="00EA6C04" w14:paraId="05567B63" w14:textId="30B704A1">
      <w:pPr>
        <w:jc w:val="center"/>
        <w:rPr>
          <w:rFonts w:asciiTheme="majorHAnsi" w:hAnsiTheme="majorHAnsi"/>
          <w:sz w:val="24"/>
          <w:szCs w:val="24"/>
        </w:rPr>
      </w:pPr>
      <w:r w:rsidRPr="00975B44">
        <w:rPr>
          <w:rFonts w:asciiTheme="majorHAnsi" w:hAnsiTheme="majorHAnsi"/>
          <w:sz w:val="24"/>
          <w:szCs w:val="24"/>
        </w:rPr>
        <w:t xml:space="preserve">On-Site </w:t>
      </w:r>
      <w:r w:rsidRPr="00975B44" w:rsidR="00D9257D">
        <w:rPr>
          <w:rFonts w:asciiTheme="majorHAnsi" w:hAnsiTheme="majorHAnsi"/>
          <w:sz w:val="24"/>
          <w:szCs w:val="24"/>
        </w:rPr>
        <w:t>Installation Evaluations</w:t>
      </w:r>
      <w:r w:rsidRPr="00975B44">
        <w:rPr>
          <w:rFonts w:asciiTheme="majorHAnsi" w:hAnsiTheme="majorHAnsi"/>
          <w:sz w:val="24"/>
          <w:szCs w:val="24"/>
        </w:rPr>
        <w:t xml:space="preserve"> – </w:t>
      </w:r>
      <w:r w:rsidRPr="00975B44" w:rsidR="001B6B3A">
        <w:rPr>
          <w:rFonts w:asciiTheme="majorHAnsi" w:hAnsiTheme="majorHAnsi" w:cs="Calibri"/>
          <w:sz w:val="24"/>
          <w:szCs w:val="24"/>
        </w:rPr>
        <w:t>OMB 0704-0610</w:t>
      </w:r>
    </w:p>
    <w:tbl>
      <w:tblPr>
        <w:tblStyle w:val="TableGrid"/>
        <w:tblW w:w="9360" w:type="dxa"/>
        <w:tblInd w:w="-5" w:type="dxa"/>
        <w:tblLook w:val="04A0"/>
      </w:tblPr>
      <w:tblGrid>
        <w:gridCol w:w="9360"/>
      </w:tblGrid>
      <w:tr w14:paraId="3CC8249A" w14:textId="77777777" w:rsidTr="000E1E0F">
        <w:tblPrEx>
          <w:tblW w:w="9360" w:type="dxa"/>
          <w:tblInd w:w="-5" w:type="dxa"/>
          <w:tblLook w:val="04A0"/>
        </w:tblPrEx>
        <w:trPr>
          <w:trHeight w:val="595"/>
        </w:trPr>
        <w:tc>
          <w:tcPr>
            <w:tcW w:w="9360" w:type="dxa"/>
          </w:tcPr>
          <w:p w:rsidR="00BE585B" w:rsidP="0031795B" w14:paraId="65A0643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BE585B" w:rsidRPr="00340D9B" w:rsidP="0031795B" w14:paraId="0D123005" w14:textId="77777777">
            <w:pPr>
              <w:rPr>
                <w:rFonts w:asciiTheme="majorHAnsi" w:hAnsiTheme="majorHAnsi"/>
                <w:i/>
                <w:sz w:val="24"/>
              </w:rPr>
            </w:pPr>
          </w:p>
          <w:p w:rsidR="00804C11" w:rsidRPr="00556883" w:rsidP="00556883" w14:paraId="7621CA51" w14:textId="73657B57">
            <w:pPr>
              <w:pStyle w:val="ListParagraph"/>
              <w:numPr>
                <w:ilvl w:val="0"/>
                <w:numId w:val="23"/>
              </w:numPr>
              <w:rPr>
                <w:rFonts w:asciiTheme="majorHAnsi" w:hAnsiTheme="majorHAnsi"/>
                <w:sz w:val="24"/>
                <w:szCs w:val="24"/>
              </w:rPr>
            </w:pPr>
            <w:r w:rsidRPr="00804C11">
              <w:rPr>
                <w:rFonts w:asciiTheme="majorHAnsi" w:hAnsiTheme="majorHAnsi"/>
                <w:sz w:val="24"/>
                <w:szCs w:val="24"/>
              </w:rPr>
              <w:t xml:space="preserve">There has been both an increase and decrease in burden for this collection. The burden has increased </w:t>
            </w:r>
            <w:r w:rsidR="00556883">
              <w:rPr>
                <w:rFonts w:asciiTheme="majorHAnsi" w:hAnsiTheme="majorHAnsi"/>
                <w:sz w:val="24"/>
                <w:szCs w:val="24"/>
              </w:rPr>
              <w:t>due to</w:t>
            </w:r>
            <w:r w:rsidRPr="00804C11">
              <w:rPr>
                <w:rFonts w:asciiTheme="majorHAnsi" w:hAnsiTheme="majorHAnsi"/>
                <w:sz w:val="24"/>
                <w:szCs w:val="24"/>
              </w:rPr>
              <w:t xml:space="preserve"> the amount of time for the focus group, increasing from an hour to an hour and fifteen minutes per session.</w:t>
            </w:r>
            <w:r w:rsidR="00556883">
              <w:rPr>
                <w:rFonts w:asciiTheme="majorHAnsi" w:hAnsiTheme="majorHAnsi"/>
                <w:sz w:val="24"/>
                <w:szCs w:val="24"/>
              </w:rPr>
              <w:t xml:space="preserve">  </w:t>
            </w:r>
            <w:r w:rsidRPr="00556883">
              <w:rPr>
                <w:rFonts w:asciiTheme="majorHAnsi" w:hAnsiTheme="majorHAnsi"/>
                <w:sz w:val="24"/>
                <w:szCs w:val="24"/>
              </w:rPr>
              <w:t>The burden has decreased for the "Competency Assessment for Sexual Assault Prevention Practitioners (CASAPP)" collection instrument due to the introduction of the Leadership and Prevention surveys.</w:t>
            </w:r>
          </w:p>
          <w:p w:rsidR="0097245D" w:rsidRPr="00BE585B" w:rsidP="7B9DDD2F" w14:paraId="5ED8C345" w14:textId="22A2D7C0">
            <w:pPr>
              <w:pStyle w:val="ListParagraph"/>
              <w:numPr>
                <w:ilvl w:val="0"/>
                <w:numId w:val="23"/>
              </w:numPr>
              <w:rPr>
                <w:rFonts w:asciiTheme="majorHAnsi" w:hAnsiTheme="majorHAnsi"/>
                <w:sz w:val="24"/>
                <w:szCs w:val="24"/>
              </w:rPr>
            </w:pPr>
            <w:r w:rsidRPr="7B9DDD2F">
              <w:rPr>
                <w:rFonts w:asciiTheme="majorHAnsi" w:hAnsiTheme="majorHAnsi"/>
                <w:sz w:val="24"/>
                <w:szCs w:val="24"/>
              </w:rPr>
              <w:t xml:space="preserve">There are wording changes </w:t>
            </w:r>
            <w:r w:rsidRPr="7B9DDD2F" w:rsidR="3A07A942">
              <w:rPr>
                <w:rFonts w:asciiTheme="majorHAnsi" w:hAnsiTheme="majorHAnsi"/>
                <w:sz w:val="24"/>
                <w:szCs w:val="24"/>
              </w:rPr>
              <w:t>that have been added</w:t>
            </w:r>
            <w:r w:rsidRPr="7B9DDD2F">
              <w:rPr>
                <w:rFonts w:asciiTheme="majorHAnsi" w:hAnsiTheme="majorHAnsi"/>
                <w:sz w:val="24"/>
                <w:szCs w:val="24"/>
              </w:rPr>
              <w:t xml:space="preserve"> </w:t>
            </w:r>
            <w:r w:rsidRPr="7B9DDD2F" w:rsidR="7D28EE2C">
              <w:rPr>
                <w:rFonts w:asciiTheme="majorHAnsi" w:hAnsiTheme="majorHAnsi"/>
                <w:sz w:val="24"/>
                <w:szCs w:val="24"/>
              </w:rPr>
              <w:t>to</w:t>
            </w:r>
            <w:r w:rsidRPr="7B9DDD2F">
              <w:rPr>
                <w:rFonts w:asciiTheme="majorHAnsi" w:hAnsiTheme="majorHAnsi"/>
                <w:sz w:val="24"/>
                <w:szCs w:val="24"/>
              </w:rPr>
              <w:t xml:space="preserve"> the </w:t>
            </w:r>
            <w:r w:rsidRPr="7B9DDD2F" w:rsidR="00AE61A0">
              <w:rPr>
                <w:rFonts w:asciiTheme="majorHAnsi" w:hAnsiTheme="majorHAnsi"/>
                <w:sz w:val="24"/>
                <w:szCs w:val="24"/>
              </w:rPr>
              <w:t>discussion</w:t>
            </w:r>
            <w:r w:rsidRPr="7B9DDD2F">
              <w:rPr>
                <w:rFonts w:asciiTheme="majorHAnsi" w:hAnsiTheme="majorHAnsi"/>
                <w:sz w:val="24"/>
                <w:szCs w:val="24"/>
              </w:rPr>
              <w:t xml:space="preserve"> protocol</w:t>
            </w:r>
            <w:r w:rsidRPr="7B9DDD2F" w:rsidR="00AE61A0">
              <w:rPr>
                <w:rFonts w:asciiTheme="majorHAnsi" w:hAnsiTheme="majorHAnsi"/>
                <w:sz w:val="24"/>
                <w:szCs w:val="24"/>
              </w:rPr>
              <w:t>s</w:t>
            </w:r>
            <w:r w:rsidRPr="7B9DDD2F" w:rsidR="00F21CAE">
              <w:rPr>
                <w:rFonts w:asciiTheme="majorHAnsi" w:hAnsiTheme="majorHAnsi"/>
                <w:sz w:val="24"/>
                <w:szCs w:val="24"/>
              </w:rPr>
              <w:t xml:space="preserve"> to clarify concepts to be more easily understood by respondents</w:t>
            </w:r>
            <w:r w:rsidRPr="7B9DDD2F">
              <w:rPr>
                <w:rFonts w:asciiTheme="majorHAnsi" w:hAnsiTheme="majorHAnsi"/>
                <w:sz w:val="24"/>
                <w:szCs w:val="24"/>
              </w:rPr>
              <w:t>.</w:t>
            </w:r>
            <w:r w:rsidRPr="7B9DDD2F" w:rsidR="00F21CAE">
              <w:rPr>
                <w:rFonts w:asciiTheme="majorHAnsi" w:hAnsiTheme="majorHAnsi"/>
                <w:sz w:val="24"/>
                <w:szCs w:val="24"/>
              </w:rPr>
              <w:t xml:space="preserve">  Concepts and intent of the questions remain the same</w:t>
            </w:r>
            <w:r w:rsidRPr="7B9DDD2F" w:rsidR="00E519E3">
              <w:rPr>
                <w:rFonts w:asciiTheme="majorHAnsi" w:hAnsiTheme="majorHAnsi"/>
                <w:sz w:val="24"/>
                <w:szCs w:val="24"/>
              </w:rPr>
              <w:t>.</w:t>
            </w:r>
            <w:r w:rsidRPr="7B9DDD2F">
              <w:rPr>
                <w:rFonts w:asciiTheme="majorHAnsi" w:hAnsiTheme="majorHAnsi"/>
                <w:sz w:val="24"/>
                <w:szCs w:val="24"/>
              </w:rPr>
              <w:t xml:space="preserve"> </w:t>
            </w:r>
            <w:r w:rsidRPr="7B9DDD2F" w:rsidR="008B435A">
              <w:rPr>
                <w:rFonts w:asciiTheme="majorHAnsi" w:hAnsiTheme="majorHAnsi"/>
                <w:sz w:val="24"/>
                <w:szCs w:val="24"/>
              </w:rPr>
              <w:t xml:space="preserve"> There have also been </w:t>
            </w:r>
            <w:r w:rsidRPr="7B9DDD2F" w:rsidR="000A2816">
              <w:rPr>
                <w:rFonts w:asciiTheme="majorHAnsi" w:hAnsiTheme="majorHAnsi"/>
                <w:sz w:val="24"/>
                <w:szCs w:val="24"/>
              </w:rPr>
              <w:t>change</w:t>
            </w:r>
            <w:r w:rsidRPr="7B9DDD2F" w:rsidR="008B435A">
              <w:rPr>
                <w:rFonts w:asciiTheme="majorHAnsi" w:hAnsiTheme="majorHAnsi"/>
                <w:sz w:val="24"/>
                <w:szCs w:val="24"/>
              </w:rPr>
              <w:t>s</w:t>
            </w:r>
            <w:r w:rsidRPr="7B9DDD2F" w:rsidR="000A2816">
              <w:rPr>
                <w:rFonts w:asciiTheme="majorHAnsi" w:hAnsiTheme="majorHAnsi"/>
                <w:sz w:val="24"/>
                <w:szCs w:val="24"/>
              </w:rPr>
              <w:t xml:space="preserve"> to content to </w:t>
            </w:r>
            <w:r w:rsidRPr="7B9DDD2F" w:rsidR="008B435A">
              <w:rPr>
                <w:rFonts w:asciiTheme="majorHAnsi" w:hAnsiTheme="majorHAnsi"/>
                <w:sz w:val="24"/>
                <w:szCs w:val="24"/>
              </w:rPr>
              <w:t xml:space="preserve">better </w:t>
            </w:r>
            <w:r w:rsidRPr="7B9DDD2F" w:rsidR="000A2816">
              <w:rPr>
                <w:rFonts w:asciiTheme="majorHAnsi" w:hAnsiTheme="majorHAnsi"/>
                <w:sz w:val="24"/>
                <w:szCs w:val="24"/>
              </w:rPr>
              <w:t>tailor to specific audiences.</w:t>
            </w:r>
          </w:p>
        </w:tc>
      </w:tr>
    </w:tbl>
    <w:p w:rsidR="00340D9B" w:rsidRPr="00C725CD" w:rsidP="006E563D" w14:paraId="61C83597" w14:textId="77777777">
      <w:pPr>
        <w:spacing w:after="0" w:line="240" w:lineRule="auto"/>
        <w:rPr>
          <w:rFonts w:asciiTheme="majorHAnsi" w:hAnsiTheme="majorHAnsi"/>
          <w:sz w:val="24"/>
          <w:szCs w:val="24"/>
        </w:rPr>
      </w:pPr>
    </w:p>
    <w:p w:rsidR="005C7428" w:rsidRPr="00C725CD" w:rsidP="006E563D" w14:paraId="58BCDDA3" w14:textId="7CB4AD99">
      <w:pPr>
        <w:spacing w:after="0" w:line="240" w:lineRule="auto"/>
        <w:rPr>
          <w:rFonts w:asciiTheme="majorHAnsi" w:hAnsiTheme="majorHAnsi"/>
          <w:sz w:val="24"/>
          <w:szCs w:val="24"/>
        </w:rPr>
      </w:pPr>
      <w:r w:rsidRPr="00C725CD">
        <w:rPr>
          <w:rFonts w:asciiTheme="majorHAnsi" w:hAnsiTheme="majorHAnsi"/>
          <w:sz w:val="24"/>
          <w:szCs w:val="24"/>
        </w:rPr>
        <w:t>1.</w:t>
      </w:r>
      <w:r w:rsidRPr="00C725CD" w:rsidR="00211832">
        <w:rPr>
          <w:rFonts w:asciiTheme="majorHAnsi" w:hAnsiTheme="majorHAnsi"/>
          <w:sz w:val="24"/>
          <w:szCs w:val="24"/>
        </w:rPr>
        <w:t xml:space="preserve"> </w:t>
      </w:r>
      <w:r w:rsidRPr="00C725CD" w:rsidR="00510F0C">
        <w:rPr>
          <w:rFonts w:asciiTheme="majorHAnsi" w:hAnsiTheme="majorHAnsi"/>
          <w:sz w:val="24"/>
          <w:szCs w:val="24"/>
        </w:rPr>
        <w:tab/>
      </w:r>
      <w:r w:rsidRPr="00C725CD">
        <w:rPr>
          <w:rFonts w:asciiTheme="majorHAnsi" w:hAnsiTheme="majorHAnsi"/>
          <w:sz w:val="24"/>
          <w:szCs w:val="24"/>
          <w:u w:val="single"/>
        </w:rPr>
        <w:t xml:space="preserve">Need for the Information </w:t>
      </w:r>
      <w:r w:rsidRPr="00C725CD" w:rsidR="0085688C">
        <w:rPr>
          <w:rFonts w:asciiTheme="majorHAnsi" w:hAnsiTheme="majorHAnsi"/>
          <w:sz w:val="24"/>
          <w:szCs w:val="24"/>
          <w:u w:val="single"/>
        </w:rPr>
        <w:t>Collection</w:t>
      </w:r>
      <w:r w:rsidRPr="00C725CD" w:rsidR="0085688C">
        <w:rPr>
          <w:rFonts w:asciiTheme="majorHAnsi" w:hAnsiTheme="majorHAnsi"/>
          <w:sz w:val="24"/>
          <w:szCs w:val="24"/>
        </w:rPr>
        <w:t xml:space="preserve"> </w:t>
      </w:r>
    </w:p>
    <w:p w:rsidR="00CA0D7C" w:rsidP="00CA0D7C" w14:paraId="00C12D8B" w14:textId="3781DEBE">
      <w:pPr>
        <w:spacing w:after="0" w:line="240" w:lineRule="auto"/>
        <w:rPr>
          <w:rFonts w:asciiTheme="majorHAnsi" w:hAnsiTheme="majorHAnsi"/>
          <w:sz w:val="24"/>
          <w:szCs w:val="24"/>
        </w:rPr>
      </w:pPr>
      <w:r w:rsidRPr="00975B44">
        <w:rPr>
          <w:rFonts w:eastAsia="Calibri" w:asciiTheme="majorHAnsi" w:hAnsiTheme="majorHAnsi" w:cs="Times New Roman"/>
          <w:sz w:val="24"/>
          <w:szCs w:val="24"/>
        </w:rPr>
        <w:t xml:space="preserve">These information collections </w:t>
      </w:r>
      <w:r w:rsidRPr="00975B44" w:rsidR="004A0D20">
        <w:rPr>
          <w:rFonts w:eastAsia="Calibri" w:asciiTheme="majorHAnsi" w:hAnsiTheme="majorHAnsi" w:cs="Times New Roman"/>
          <w:sz w:val="24"/>
          <w:szCs w:val="24"/>
        </w:rPr>
        <w:t xml:space="preserve">continue to </w:t>
      </w:r>
      <w:r w:rsidRPr="00975B44">
        <w:rPr>
          <w:rFonts w:eastAsia="Calibri" w:asciiTheme="majorHAnsi" w:hAnsiTheme="majorHAnsi" w:cs="Times New Roman"/>
          <w:sz w:val="24"/>
          <w:szCs w:val="24"/>
        </w:rPr>
        <w:t xml:space="preserve">support a high-visibility requirement </w:t>
      </w:r>
      <w:r w:rsidR="00A50D33">
        <w:rPr>
          <w:rFonts w:eastAsia="Calibri" w:asciiTheme="majorHAnsi" w:hAnsiTheme="majorHAnsi" w:cs="Times New Roman"/>
          <w:sz w:val="24"/>
          <w:szCs w:val="24"/>
        </w:rPr>
        <w:t xml:space="preserve">codified </w:t>
      </w:r>
      <w:r w:rsidRPr="00975B44">
        <w:rPr>
          <w:rFonts w:eastAsia="Calibri" w:asciiTheme="majorHAnsi" w:hAnsiTheme="majorHAnsi" w:cs="Times New Roman"/>
          <w:sz w:val="24"/>
          <w:szCs w:val="24"/>
        </w:rPr>
        <w:t xml:space="preserve">in </w:t>
      </w:r>
      <w:r w:rsidR="00E52B13">
        <w:rPr>
          <w:rFonts w:eastAsia="Calibri" w:asciiTheme="majorHAnsi" w:hAnsiTheme="majorHAnsi" w:cs="Times New Roman"/>
          <w:sz w:val="24"/>
          <w:szCs w:val="24"/>
        </w:rPr>
        <w:t xml:space="preserve">the Department of Defense Instruction (DoDI) 6400.11, Integrated Primary Prevention Policy for </w:t>
      </w:r>
      <w:r w:rsidR="00C04B14">
        <w:rPr>
          <w:rFonts w:eastAsia="Calibri" w:asciiTheme="majorHAnsi" w:hAnsiTheme="majorHAnsi" w:cs="Times New Roman"/>
          <w:sz w:val="24"/>
          <w:szCs w:val="24"/>
        </w:rPr>
        <w:t xml:space="preserve">Prevention Workforce and Leaders.  </w:t>
      </w:r>
      <w:r w:rsidR="00C04B14">
        <w:rPr>
          <w:rFonts w:asciiTheme="majorHAnsi" w:hAnsiTheme="majorHAnsi" w:cs="Times New Roman"/>
          <w:sz w:val="24"/>
          <w:szCs w:val="24"/>
        </w:rPr>
        <w:t>Section 5.</w:t>
      </w:r>
      <w:r w:rsidRPr="00975B44">
        <w:rPr>
          <w:rFonts w:asciiTheme="majorHAnsi" w:hAnsiTheme="majorHAnsi"/>
          <w:sz w:val="24"/>
          <w:szCs w:val="24"/>
        </w:rPr>
        <w:t>2 directs the Under Secretary of Defense for Personnel and Readiness</w:t>
      </w:r>
      <w:r>
        <w:rPr>
          <w:rFonts w:asciiTheme="majorHAnsi" w:hAnsiTheme="majorHAnsi"/>
          <w:sz w:val="24"/>
          <w:szCs w:val="24"/>
        </w:rPr>
        <w:t xml:space="preserve"> </w:t>
      </w:r>
      <w:r w:rsidRPr="6818893A" w:rsidR="3C2E37FA">
        <w:rPr>
          <w:rFonts w:asciiTheme="majorHAnsi" w:hAnsiTheme="majorHAnsi"/>
          <w:sz w:val="24"/>
          <w:szCs w:val="24"/>
        </w:rPr>
        <w:t>(</w:t>
      </w:r>
      <w:r w:rsidRPr="00CA0D7C">
        <w:rPr>
          <w:rFonts w:asciiTheme="majorHAnsi" w:hAnsiTheme="majorHAnsi"/>
          <w:sz w:val="24"/>
          <w:szCs w:val="24"/>
        </w:rPr>
        <w:t>USD(P&amp;R</w:t>
      </w:r>
      <w:r w:rsidRPr="6818893A">
        <w:rPr>
          <w:rFonts w:asciiTheme="majorHAnsi" w:hAnsiTheme="majorHAnsi"/>
          <w:sz w:val="24"/>
          <w:szCs w:val="24"/>
        </w:rPr>
        <w:t>)</w:t>
      </w:r>
      <w:r w:rsidRPr="6818893A" w:rsidR="2A8A3CB1">
        <w:rPr>
          <w:rFonts w:asciiTheme="majorHAnsi" w:hAnsiTheme="majorHAnsi"/>
          <w:sz w:val="24"/>
          <w:szCs w:val="24"/>
        </w:rPr>
        <w:t>)</w:t>
      </w:r>
      <w:r w:rsidRPr="00CA0D7C">
        <w:rPr>
          <w:rFonts w:asciiTheme="majorHAnsi" w:hAnsiTheme="majorHAnsi"/>
          <w:sz w:val="24"/>
          <w:szCs w:val="24"/>
        </w:rPr>
        <w:t xml:space="preserve"> </w:t>
      </w:r>
      <w:r>
        <w:rPr>
          <w:rFonts w:asciiTheme="majorHAnsi" w:hAnsiTheme="majorHAnsi"/>
          <w:sz w:val="24"/>
          <w:szCs w:val="24"/>
        </w:rPr>
        <w:t xml:space="preserve">to </w:t>
      </w:r>
      <w:r w:rsidRPr="00CA0D7C">
        <w:rPr>
          <w:rFonts w:asciiTheme="majorHAnsi" w:hAnsiTheme="majorHAnsi"/>
          <w:sz w:val="24"/>
          <w:szCs w:val="24"/>
        </w:rPr>
        <w:t>conduct O</w:t>
      </w:r>
      <w:r>
        <w:rPr>
          <w:rFonts w:asciiTheme="majorHAnsi" w:hAnsiTheme="majorHAnsi"/>
          <w:sz w:val="24"/>
          <w:szCs w:val="24"/>
        </w:rPr>
        <w:t>n-Site Installation Evaluations (O</w:t>
      </w:r>
      <w:r w:rsidRPr="00CA0D7C">
        <w:rPr>
          <w:rFonts w:asciiTheme="majorHAnsi" w:hAnsiTheme="majorHAnsi"/>
          <w:sz w:val="24"/>
          <w:szCs w:val="24"/>
        </w:rPr>
        <w:t>SIEs</w:t>
      </w:r>
      <w:r>
        <w:rPr>
          <w:rFonts w:asciiTheme="majorHAnsi" w:hAnsiTheme="majorHAnsi"/>
          <w:sz w:val="24"/>
          <w:szCs w:val="24"/>
        </w:rPr>
        <w:t>)</w:t>
      </w:r>
      <w:r w:rsidRPr="00CA0D7C">
        <w:rPr>
          <w:rFonts w:asciiTheme="majorHAnsi" w:hAnsiTheme="majorHAnsi"/>
          <w:sz w:val="24"/>
          <w:szCs w:val="24"/>
        </w:rPr>
        <w:t xml:space="preserve"> every other year in accordance with the March 30, 2022 Secretary of Defense Memorandum. </w:t>
      </w:r>
    </w:p>
    <w:p w:rsidR="00C01281" w:rsidRPr="00975B44" w:rsidP="00C01281" w14:paraId="7EFDB619" w14:textId="1D7AAF38">
      <w:pPr>
        <w:spacing w:after="0" w:line="240" w:lineRule="auto"/>
        <w:rPr>
          <w:rFonts w:eastAsia="Calibri" w:asciiTheme="majorHAnsi" w:hAnsiTheme="majorHAnsi" w:cs="Times New Roman"/>
          <w:sz w:val="24"/>
          <w:szCs w:val="24"/>
        </w:rPr>
      </w:pPr>
      <w:r w:rsidRPr="00975B44">
        <w:rPr>
          <w:rFonts w:eastAsia="Calibri" w:asciiTheme="majorHAnsi" w:hAnsiTheme="majorHAnsi" w:cs="Times New Roman"/>
          <w:sz w:val="24"/>
          <w:szCs w:val="24"/>
        </w:rPr>
        <w:t xml:space="preserve"> </w:t>
      </w:r>
    </w:p>
    <w:p w:rsidR="00046F9F" w:rsidRPr="00C725CD" w:rsidP="00DA0324" w14:paraId="3F1E7675" w14:textId="4655B2E0">
      <w:pPr>
        <w:spacing w:after="0" w:line="240" w:lineRule="auto"/>
        <w:contextualSpacing/>
      </w:pPr>
      <w:r w:rsidRPr="00975B44">
        <w:rPr>
          <w:rFonts w:eastAsia="Calibri" w:asciiTheme="majorHAnsi" w:hAnsiTheme="majorHAnsi" w:cs="Times New Roman"/>
          <w:sz w:val="24"/>
          <w:szCs w:val="24"/>
        </w:rPr>
        <w:t>These information collections</w:t>
      </w:r>
      <w:r w:rsidRPr="00975B44" w:rsidR="00B10E44">
        <w:rPr>
          <w:rFonts w:eastAsia="Calibri" w:asciiTheme="majorHAnsi" w:hAnsiTheme="majorHAnsi" w:cs="Times New Roman"/>
          <w:sz w:val="24"/>
          <w:szCs w:val="24"/>
        </w:rPr>
        <w:t xml:space="preserve">, </w:t>
      </w:r>
      <w:r w:rsidRPr="00975B44" w:rsidR="00BA144F">
        <w:rPr>
          <w:rFonts w:eastAsia="Calibri" w:asciiTheme="majorHAnsi" w:hAnsiTheme="majorHAnsi" w:cs="Times New Roman"/>
          <w:sz w:val="24"/>
          <w:szCs w:val="24"/>
        </w:rPr>
        <w:t xml:space="preserve">conducted </w:t>
      </w:r>
      <w:r w:rsidRPr="00975B44" w:rsidR="00AD7DCF">
        <w:rPr>
          <w:rFonts w:eastAsia="Calibri" w:asciiTheme="majorHAnsi" w:hAnsiTheme="majorHAnsi" w:cs="Times New Roman"/>
          <w:sz w:val="24"/>
          <w:szCs w:val="24"/>
        </w:rPr>
        <w:t>at on-</w:t>
      </w:r>
      <w:r w:rsidRPr="00975B44" w:rsidR="00BA144F">
        <w:rPr>
          <w:rFonts w:eastAsia="Calibri" w:asciiTheme="majorHAnsi" w:hAnsiTheme="majorHAnsi" w:cs="Times New Roman"/>
          <w:sz w:val="24"/>
          <w:szCs w:val="24"/>
        </w:rPr>
        <w:t>site visits at high risk and promising installations</w:t>
      </w:r>
      <w:r w:rsidRPr="00975B44" w:rsidR="00B10E44">
        <w:rPr>
          <w:rFonts w:eastAsia="Calibri" w:asciiTheme="majorHAnsi" w:hAnsiTheme="majorHAnsi" w:cs="Times New Roman"/>
          <w:sz w:val="24"/>
          <w:szCs w:val="24"/>
        </w:rPr>
        <w:t>,</w:t>
      </w:r>
      <w:r w:rsidRPr="00975B44" w:rsidR="00BA144F">
        <w:rPr>
          <w:rFonts w:eastAsia="Calibri" w:asciiTheme="majorHAnsi" w:hAnsiTheme="majorHAnsi" w:cs="Times New Roman"/>
          <w:sz w:val="24"/>
          <w:szCs w:val="24"/>
        </w:rPr>
        <w:t xml:space="preserve"> </w:t>
      </w:r>
      <w:r w:rsidRPr="00975B44">
        <w:rPr>
          <w:rFonts w:eastAsia="Calibri" w:asciiTheme="majorHAnsi" w:hAnsiTheme="majorHAnsi" w:cs="Times New Roman"/>
          <w:sz w:val="24"/>
          <w:szCs w:val="24"/>
        </w:rPr>
        <w:t xml:space="preserve">are in support of </w:t>
      </w:r>
      <w:r w:rsidR="008C6084">
        <w:rPr>
          <w:rFonts w:eastAsia="Calibri" w:asciiTheme="majorHAnsi" w:hAnsiTheme="majorHAnsi" w:cs="Times New Roman"/>
          <w:sz w:val="24"/>
          <w:szCs w:val="24"/>
        </w:rPr>
        <w:t xml:space="preserve">Secretary of Defense </w:t>
      </w:r>
      <w:r w:rsidRPr="00975B44">
        <w:rPr>
          <w:rFonts w:eastAsia="Calibri" w:asciiTheme="majorHAnsi" w:hAnsiTheme="majorHAnsi" w:cs="Times New Roman"/>
          <w:sz w:val="24"/>
          <w:szCs w:val="24"/>
        </w:rPr>
        <w:t>directed actions</w:t>
      </w:r>
      <w:r w:rsidR="000E5BF1">
        <w:rPr>
          <w:rFonts w:eastAsia="Calibri" w:asciiTheme="majorHAnsi" w:hAnsiTheme="majorHAnsi" w:cs="Times New Roman"/>
          <w:sz w:val="24"/>
          <w:szCs w:val="24"/>
        </w:rPr>
        <w:t>, which are now codified in DoDI 6400.11</w:t>
      </w:r>
      <w:r w:rsidRPr="00975B44">
        <w:rPr>
          <w:rFonts w:eastAsia="Calibri" w:asciiTheme="majorHAnsi" w:hAnsiTheme="majorHAnsi" w:cs="Times New Roman"/>
          <w:sz w:val="24"/>
          <w:szCs w:val="24"/>
        </w:rPr>
        <w:t xml:space="preserve">. </w:t>
      </w:r>
      <w:r w:rsidR="00A50D33">
        <w:rPr>
          <w:rFonts w:eastAsia="Calibri" w:asciiTheme="majorHAnsi" w:hAnsiTheme="majorHAnsi" w:cs="Times New Roman"/>
          <w:sz w:val="24"/>
          <w:szCs w:val="24"/>
        </w:rPr>
        <w:t xml:space="preserve"> </w:t>
      </w:r>
      <w:r w:rsidRPr="00975B44" w:rsidR="00BA144F">
        <w:rPr>
          <w:rFonts w:eastAsia="Calibri" w:asciiTheme="majorHAnsi" w:hAnsiTheme="majorHAnsi" w:cs="Times New Roman"/>
          <w:sz w:val="24"/>
          <w:szCs w:val="24"/>
        </w:rPr>
        <w:t xml:space="preserve">The initial authorization provided the opportunity to conduct information collections from 20 installations from June 2021-January 2022. </w:t>
      </w:r>
      <w:r w:rsidRPr="00975B44">
        <w:rPr>
          <w:rFonts w:asciiTheme="majorHAnsi" w:hAnsiTheme="majorHAnsi"/>
          <w:sz w:val="24"/>
          <w:szCs w:val="24"/>
        </w:rPr>
        <w:t>Th</w:t>
      </w:r>
      <w:r w:rsidRPr="00975B44" w:rsidR="00BA144F">
        <w:rPr>
          <w:rFonts w:asciiTheme="majorHAnsi" w:hAnsiTheme="majorHAnsi"/>
          <w:sz w:val="24"/>
          <w:szCs w:val="24"/>
        </w:rPr>
        <w:t xml:space="preserve">e purpose of the site visits </w:t>
      </w:r>
      <w:r w:rsidRPr="00975B44" w:rsidR="008B2A41">
        <w:rPr>
          <w:rFonts w:asciiTheme="majorHAnsi" w:hAnsiTheme="majorHAnsi"/>
          <w:sz w:val="24"/>
          <w:szCs w:val="24"/>
        </w:rPr>
        <w:t>was</w:t>
      </w:r>
      <w:r w:rsidRPr="00975B44">
        <w:rPr>
          <w:rFonts w:asciiTheme="majorHAnsi" w:hAnsiTheme="majorHAnsi"/>
          <w:sz w:val="24"/>
          <w:szCs w:val="24"/>
        </w:rPr>
        <w:t xml:space="preserve"> to determine, using standardized metrics, if </w:t>
      </w:r>
      <w:r w:rsidR="00285E4D">
        <w:rPr>
          <w:rFonts w:asciiTheme="majorHAnsi" w:hAnsiTheme="majorHAnsi"/>
          <w:sz w:val="24"/>
          <w:szCs w:val="24"/>
        </w:rPr>
        <w:t>selected</w:t>
      </w:r>
      <w:r w:rsidRPr="00975B44" w:rsidR="00285E4D">
        <w:rPr>
          <w:rFonts w:asciiTheme="majorHAnsi" w:hAnsiTheme="majorHAnsi"/>
          <w:sz w:val="24"/>
          <w:szCs w:val="24"/>
        </w:rPr>
        <w:t xml:space="preserve"> </w:t>
      </w:r>
      <w:r w:rsidRPr="00975B44">
        <w:rPr>
          <w:rFonts w:asciiTheme="majorHAnsi" w:hAnsiTheme="majorHAnsi"/>
          <w:sz w:val="24"/>
          <w:szCs w:val="24"/>
        </w:rPr>
        <w:t>installatio</w:t>
      </w:r>
      <w:r w:rsidRPr="00975B44" w:rsidR="00AD7DCF">
        <w:rPr>
          <w:rFonts w:asciiTheme="majorHAnsi" w:hAnsiTheme="majorHAnsi"/>
          <w:sz w:val="24"/>
          <w:szCs w:val="24"/>
        </w:rPr>
        <w:t>n</w:t>
      </w:r>
      <w:r w:rsidRPr="00975B44" w:rsidR="00BA144F">
        <w:rPr>
          <w:rFonts w:asciiTheme="majorHAnsi" w:hAnsiTheme="majorHAnsi"/>
          <w:sz w:val="24"/>
          <w:szCs w:val="24"/>
        </w:rPr>
        <w:t>s</w:t>
      </w:r>
      <w:r w:rsidRPr="00975B44" w:rsidR="00AD7DCF">
        <w:rPr>
          <w:rFonts w:asciiTheme="majorHAnsi" w:hAnsiTheme="majorHAnsi"/>
          <w:sz w:val="24"/>
          <w:szCs w:val="24"/>
        </w:rPr>
        <w:t>’</w:t>
      </w:r>
      <w:r w:rsidRPr="00975B44" w:rsidR="00BA144F">
        <w:rPr>
          <w:rFonts w:asciiTheme="majorHAnsi" w:hAnsiTheme="majorHAnsi"/>
          <w:sz w:val="24"/>
          <w:szCs w:val="24"/>
        </w:rPr>
        <w:t xml:space="preserve"> prevention capabilities were</w:t>
      </w:r>
      <w:r w:rsidRPr="00975B44">
        <w:rPr>
          <w:rFonts w:asciiTheme="majorHAnsi" w:hAnsiTheme="majorHAnsi"/>
          <w:sz w:val="24"/>
          <w:szCs w:val="24"/>
        </w:rPr>
        <w:t xml:space="preserve"> ready and able to address </w:t>
      </w:r>
      <w:r w:rsidRPr="00975B44" w:rsidR="00AB7D50">
        <w:rPr>
          <w:rFonts w:asciiTheme="majorHAnsi" w:hAnsiTheme="majorHAnsi"/>
          <w:sz w:val="24"/>
          <w:szCs w:val="24"/>
        </w:rPr>
        <w:t xml:space="preserve">risk for interpersonal and self-directed violence at the </w:t>
      </w:r>
      <w:r w:rsidRPr="00975B44" w:rsidR="00BA144F">
        <w:rPr>
          <w:rFonts w:asciiTheme="majorHAnsi" w:hAnsiTheme="majorHAnsi"/>
          <w:sz w:val="24"/>
          <w:szCs w:val="24"/>
        </w:rPr>
        <w:t xml:space="preserve">unit and </w:t>
      </w:r>
      <w:r w:rsidRPr="00975B44" w:rsidR="00AB7D50">
        <w:rPr>
          <w:rFonts w:asciiTheme="majorHAnsi" w:hAnsiTheme="majorHAnsi"/>
          <w:sz w:val="24"/>
          <w:szCs w:val="24"/>
        </w:rPr>
        <w:t>installation level</w:t>
      </w:r>
      <w:r w:rsidR="00285E4D">
        <w:rPr>
          <w:rFonts w:asciiTheme="majorHAnsi" w:hAnsiTheme="majorHAnsi"/>
          <w:sz w:val="24"/>
          <w:szCs w:val="24"/>
        </w:rPr>
        <w:t>s</w:t>
      </w:r>
      <w:r w:rsidRPr="00975B44">
        <w:rPr>
          <w:rFonts w:asciiTheme="majorHAnsi" w:hAnsiTheme="majorHAnsi"/>
          <w:sz w:val="24"/>
          <w:szCs w:val="24"/>
        </w:rPr>
        <w:t>. Where site visits d</w:t>
      </w:r>
      <w:r w:rsidRPr="00975B44" w:rsidR="00AD7DCF">
        <w:rPr>
          <w:rFonts w:asciiTheme="majorHAnsi" w:hAnsiTheme="majorHAnsi"/>
          <w:sz w:val="24"/>
          <w:szCs w:val="24"/>
        </w:rPr>
        <w:t>etermined that the installation</w:t>
      </w:r>
      <w:r w:rsidRPr="00975B44">
        <w:rPr>
          <w:rFonts w:asciiTheme="majorHAnsi" w:hAnsiTheme="majorHAnsi"/>
          <w:sz w:val="24"/>
          <w:szCs w:val="24"/>
        </w:rPr>
        <w:t>s</w:t>
      </w:r>
      <w:r w:rsidRPr="00975B44" w:rsidR="00AD7DCF">
        <w:rPr>
          <w:rFonts w:asciiTheme="majorHAnsi" w:hAnsiTheme="majorHAnsi"/>
          <w:sz w:val="24"/>
          <w:szCs w:val="24"/>
        </w:rPr>
        <w:t>’</w:t>
      </w:r>
      <w:r w:rsidRPr="00975B44">
        <w:rPr>
          <w:rFonts w:asciiTheme="majorHAnsi" w:hAnsiTheme="majorHAnsi"/>
          <w:sz w:val="24"/>
          <w:szCs w:val="24"/>
        </w:rPr>
        <w:t xml:space="preserve"> prevention capabilities were ready and able, the evaluations highlighted actions that could be replicated elsewh</w:t>
      </w:r>
      <w:r w:rsidRPr="00975B44" w:rsidR="00AD7DCF">
        <w:rPr>
          <w:rFonts w:asciiTheme="majorHAnsi" w:hAnsiTheme="majorHAnsi"/>
          <w:sz w:val="24"/>
          <w:szCs w:val="24"/>
        </w:rPr>
        <w:t>ere, and where the installation</w:t>
      </w:r>
      <w:r w:rsidRPr="00975B44">
        <w:rPr>
          <w:rFonts w:asciiTheme="majorHAnsi" w:hAnsiTheme="majorHAnsi"/>
          <w:sz w:val="24"/>
          <w:szCs w:val="24"/>
        </w:rPr>
        <w:t>s</w:t>
      </w:r>
      <w:r w:rsidRPr="00975B44" w:rsidR="00AD7DCF">
        <w:rPr>
          <w:rFonts w:asciiTheme="majorHAnsi" w:hAnsiTheme="majorHAnsi"/>
          <w:sz w:val="24"/>
          <w:szCs w:val="24"/>
        </w:rPr>
        <w:t>’</w:t>
      </w:r>
      <w:r w:rsidRPr="00975B44">
        <w:rPr>
          <w:rFonts w:asciiTheme="majorHAnsi" w:hAnsiTheme="majorHAnsi"/>
          <w:sz w:val="24"/>
          <w:szCs w:val="24"/>
        </w:rPr>
        <w:t xml:space="preserve"> prevention capabilities were not ready and able, </w:t>
      </w:r>
      <w:r w:rsidRPr="00975B44" w:rsidR="00965372">
        <w:rPr>
          <w:rFonts w:asciiTheme="majorHAnsi" w:hAnsiTheme="majorHAnsi"/>
          <w:sz w:val="24"/>
          <w:szCs w:val="24"/>
        </w:rPr>
        <w:t xml:space="preserve">results </w:t>
      </w:r>
      <w:r w:rsidRPr="00975B44" w:rsidR="00A61D7C">
        <w:rPr>
          <w:rFonts w:asciiTheme="majorHAnsi" w:hAnsiTheme="majorHAnsi"/>
          <w:sz w:val="24"/>
          <w:szCs w:val="24"/>
        </w:rPr>
        <w:t>enabled</w:t>
      </w:r>
      <w:r w:rsidR="0079376B">
        <w:rPr>
          <w:rFonts w:asciiTheme="majorHAnsi" w:hAnsiTheme="majorHAnsi"/>
          <w:sz w:val="24"/>
          <w:szCs w:val="24"/>
        </w:rPr>
        <w:t xml:space="preserve"> the</w:t>
      </w:r>
      <w:r w:rsidRPr="00975B44" w:rsidR="00965372">
        <w:rPr>
          <w:rFonts w:asciiTheme="majorHAnsi" w:hAnsiTheme="majorHAnsi"/>
          <w:sz w:val="24"/>
          <w:szCs w:val="24"/>
        </w:rPr>
        <w:t xml:space="preserve"> Office of Force Resilienc</w:t>
      </w:r>
      <w:r w:rsidR="0079376B">
        <w:rPr>
          <w:rFonts w:asciiTheme="majorHAnsi" w:hAnsiTheme="majorHAnsi"/>
          <w:sz w:val="24"/>
          <w:szCs w:val="24"/>
        </w:rPr>
        <w:t>y</w:t>
      </w:r>
      <w:r w:rsidR="00E45E33">
        <w:rPr>
          <w:rFonts w:asciiTheme="majorHAnsi" w:hAnsiTheme="majorHAnsi"/>
          <w:sz w:val="24"/>
          <w:szCs w:val="24"/>
        </w:rPr>
        <w:t xml:space="preserve"> (OFR)</w:t>
      </w:r>
      <w:r w:rsidRPr="00975B44" w:rsidR="00965372">
        <w:rPr>
          <w:rFonts w:asciiTheme="majorHAnsi" w:hAnsiTheme="majorHAnsi"/>
          <w:sz w:val="24"/>
          <w:szCs w:val="24"/>
        </w:rPr>
        <w:t xml:space="preserve"> </w:t>
      </w:r>
      <w:r w:rsidRPr="00975B44" w:rsidR="00AB7D50">
        <w:rPr>
          <w:rFonts w:asciiTheme="majorHAnsi" w:hAnsiTheme="majorHAnsi"/>
          <w:sz w:val="24"/>
          <w:szCs w:val="24"/>
        </w:rPr>
        <w:t xml:space="preserve">to </w:t>
      </w:r>
      <w:r w:rsidR="000B3252">
        <w:rPr>
          <w:rFonts w:asciiTheme="majorHAnsi" w:hAnsiTheme="majorHAnsi"/>
          <w:sz w:val="24"/>
          <w:szCs w:val="24"/>
        </w:rPr>
        <w:t xml:space="preserve">recommend </w:t>
      </w:r>
      <w:r w:rsidRPr="00975B44">
        <w:rPr>
          <w:rFonts w:asciiTheme="majorHAnsi" w:hAnsiTheme="majorHAnsi"/>
          <w:sz w:val="24"/>
          <w:szCs w:val="24"/>
        </w:rPr>
        <w:t xml:space="preserve">concrete actions to strengthen prevention activities </w:t>
      </w:r>
      <w:r w:rsidR="000B3252">
        <w:rPr>
          <w:rFonts w:asciiTheme="majorHAnsi" w:hAnsiTheme="majorHAnsi"/>
          <w:sz w:val="24"/>
          <w:szCs w:val="24"/>
        </w:rPr>
        <w:t xml:space="preserve">that </w:t>
      </w:r>
      <w:r w:rsidRPr="00975B44">
        <w:rPr>
          <w:rFonts w:asciiTheme="majorHAnsi" w:hAnsiTheme="majorHAnsi"/>
          <w:sz w:val="24"/>
          <w:szCs w:val="24"/>
        </w:rPr>
        <w:t>reduce risk and enhance protective factors.</w:t>
      </w:r>
      <w:r w:rsidRPr="00C725CD">
        <w:t xml:space="preserve"> </w:t>
      </w:r>
    </w:p>
    <w:p w:rsidR="008B2A41" w:rsidRPr="00C725CD" w:rsidP="00DA0324" w14:paraId="3FE8EFDC" w14:textId="77777777">
      <w:pPr>
        <w:spacing w:after="0" w:line="240" w:lineRule="auto"/>
        <w:contextualSpacing/>
        <w:rPr>
          <w:rFonts w:eastAsia="Calibri"/>
        </w:rPr>
      </w:pPr>
    </w:p>
    <w:p w:rsidR="00FE5B42" w:rsidRPr="00975B44" w:rsidP="00DC3FC0" w14:paraId="55B4B7F3" w14:textId="1767EA00">
      <w:pPr>
        <w:tabs>
          <w:tab w:val="num" w:pos="720"/>
        </w:tabs>
        <w:spacing w:after="0" w:line="240" w:lineRule="auto"/>
        <w:rPr>
          <w:rFonts w:eastAsia="Calibri" w:asciiTheme="majorHAnsi" w:hAnsiTheme="majorHAnsi" w:cs="Times New Roman"/>
          <w:sz w:val="24"/>
          <w:szCs w:val="24"/>
        </w:rPr>
      </w:pPr>
      <w:r w:rsidRPr="00975B44">
        <w:rPr>
          <w:rFonts w:eastAsia="Calibri" w:asciiTheme="majorHAnsi" w:hAnsiTheme="majorHAnsi" w:cs="Times New Roman"/>
          <w:sz w:val="24"/>
          <w:szCs w:val="24"/>
        </w:rPr>
        <w:t xml:space="preserve">The initial 20 sites served as a pilot for </w:t>
      </w:r>
      <w:r w:rsidRPr="00975B44" w:rsidR="00AB7D50">
        <w:rPr>
          <w:rFonts w:eastAsia="Calibri" w:asciiTheme="majorHAnsi" w:hAnsiTheme="majorHAnsi" w:cs="Times New Roman"/>
          <w:sz w:val="24"/>
          <w:szCs w:val="24"/>
        </w:rPr>
        <w:t xml:space="preserve">standardized metrics and methods developed for </w:t>
      </w:r>
      <w:r w:rsidRPr="00975B44" w:rsidR="000963A1">
        <w:rPr>
          <w:rFonts w:eastAsia="Calibri" w:asciiTheme="majorHAnsi" w:hAnsiTheme="majorHAnsi" w:cs="Times New Roman"/>
          <w:sz w:val="24"/>
          <w:szCs w:val="24"/>
        </w:rPr>
        <w:t>On-Site Installation Evaluations (</w:t>
      </w:r>
      <w:r w:rsidRPr="00975B44" w:rsidR="00AB7D50">
        <w:rPr>
          <w:rFonts w:eastAsia="Calibri" w:asciiTheme="majorHAnsi" w:hAnsiTheme="majorHAnsi" w:cs="Times New Roman"/>
          <w:sz w:val="24"/>
          <w:szCs w:val="24"/>
        </w:rPr>
        <w:t>OSIEs</w:t>
      </w:r>
      <w:r w:rsidRPr="00975B44" w:rsidR="000963A1">
        <w:rPr>
          <w:rFonts w:eastAsia="Calibri" w:asciiTheme="majorHAnsi" w:hAnsiTheme="majorHAnsi" w:cs="Times New Roman"/>
          <w:sz w:val="24"/>
          <w:szCs w:val="24"/>
        </w:rPr>
        <w:t>)</w:t>
      </w:r>
      <w:r w:rsidRPr="00975B44">
        <w:rPr>
          <w:rFonts w:eastAsia="Calibri" w:asciiTheme="majorHAnsi" w:hAnsiTheme="majorHAnsi" w:cs="Times New Roman"/>
          <w:sz w:val="24"/>
          <w:szCs w:val="24"/>
        </w:rPr>
        <w:t>.</w:t>
      </w:r>
      <w:r w:rsidR="00CB6DAF">
        <w:rPr>
          <w:rFonts w:eastAsia="Calibri" w:asciiTheme="majorHAnsi" w:hAnsiTheme="majorHAnsi" w:cs="Times New Roman"/>
          <w:sz w:val="24"/>
          <w:szCs w:val="24"/>
        </w:rPr>
        <w:t xml:space="preserve">  </w:t>
      </w:r>
      <w:r w:rsidRPr="00CB6DAF" w:rsidR="00CB6DAF">
        <w:rPr>
          <w:rFonts w:eastAsia="Calibri" w:asciiTheme="majorHAnsi" w:hAnsiTheme="majorHAnsi" w:cs="Times New Roman"/>
          <w:sz w:val="24"/>
          <w:szCs w:val="24"/>
        </w:rPr>
        <w:t>As of December 2024, 74 On-</w:t>
      </w:r>
      <w:r w:rsidR="00494758">
        <w:rPr>
          <w:rFonts w:eastAsia="Calibri" w:asciiTheme="majorHAnsi" w:hAnsiTheme="majorHAnsi" w:cs="Times New Roman"/>
          <w:sz w:val="24"/>
          <w:szCs w:val="24"/>
        </w:rPr>
        <w:t xml:space="preserve">site </w:t>
      </w:r>
      <w:r w:rsidRPr="00CB6DAF" w:rsidR="00CB6DAF">
        <w:rPr>
          <w:rFonts w:eastAsia="Calibri" w:asciiTheme="majorHAnsi" w:hAnsiTheme="majorHAnsi" w:cs="Times New Roman"/>
          <w:sz w:val="24"/>
          <w:szCs w:val="24"/>
        </w:rPr>
        <w:t>Installation Evaluations (OSIEs)have been completed around the world</w:t>
      </w:r>
      <w:r w:rsidRPr="46285EB0" w:rsidR="661B7E7B">
        <w:rPr>
          <w:rFonts w:eastAsia="Calibri" w:asciiTheme="majorHAnsi" w:hAnsiTheme="majorHAnsi" w:cs="Times New Roman"/>
          <w:sz w:val="24"/>
          <w:szCs w:val="24"/>
        </w:rPr>
        <w:t xml:space="preserve"> (reports found at www.prevention.mil)</w:t>
      </w:r>
      <w:r w:rsidRPr="46285EB0" w:rsidR="00CB6DAF">
        <w:rPr>
          <w:rFonts w:eastAsia="Calibri" w:asciiTheme="majorHAnsi" w:hAnsiTheme="majorHAnsi" w:cs="Times New Roman"/>
          <w:sz w:val="24"/>
          <w:szCs w:val="24"/>
        </w:rPr>
        <w:t>.</w:t>
      </w:r>
      <w:r w:rsidR="00E17B99">
        <w:rPr>
          <w:rFonts w:eastAsia="Calibri" w:asciiTheme="majorHAnsi" w:hAnsiTheme="majorHAnsi" w:cs="Times New Roman"/>
          <w:sz w:val="24"/>
          <w:szCs w:val="24"/>
        </w:rPr>
        <w:t xml:space="preserve">  In 2025</w:t>
      </w:r>
      <w:r w:rsidRPr="00975B44">
        <w:rPr>
          <w:rFonts w:eastAsia="Calibri" w:asciiTheme="majorHAnsi" w:hAnsiTheme="majorHAnsi" w:cs="Times New Roman"/>
          <w:sz w:val="24"/>
          <w:szCs w:val="24"/>
        </w:rPr>
        <w:t>, b</w:t>
      </w:r>
      <w:r w:rsidRPr="00975B44" w:rsidR="00AD7DCF">
        <w:rPr>
          <w:rFonts w:eastAsia="Calibri" w:asciiTheme="majorHAnsi" w:hAnsiTheme="majorHAnsi" w:cs="Times New Roman"/>
          <w:sz w:val="24"/>
          <w:szCs w:val="24"/>
        </w:rPr>
        <w:t>ienni</w:t>
      </w:r>
      <w:r w:rsidRPr="00975B44" w:rsidR="004D3BE5">
        <w:rPr>
          <w:rFonts w:eastAsia="Calibri" w:asciiTheme="majorHAnsi" w:hAnsiTheme="majorHAnsi" w:cs="Times New Roman"/>
          <w:sz w:val="24"/>
          <w:szCs w:val="24"/>
        </w:rPr>
        <w:t>al</w:t>
      </w:r>
      <w:r w:rsidRPr="00975B44" w:rsidR="006A5550">
        <w:rPr>
          <w:rFonts w:eastAsia="Calibri" w:asciiTheme="majorHAnsi" w:hAnsiTheme="majorHAnsi" w:cs="Times New Roman"/>
          <w:sz w:val="24"/>
          <w:szCs w:val="24"/>
        </w:rPr>
        <w:t xml:space="preserve"> information collections will </w:t>
      </w:r>
      <w:r w:rsidR="00D5639C">
        <w:rPr>
          <w:rFonts w:eastAsia="Calibri" w:asciiTheme="majorHAnsi" w:hAnsiTheme="majorHAnsi" w:cs="Times New Roman"/>
          <w:sz w:val="24"/>
          <w:szCs w:val="24"/>
        </w:rPr>
        <w:t>continue</w:t>
      </w:r>
      <w:r w:rsidRPr="00975B44" w:rsidR="006A5550">
        <w:rPr>
          <w:rFonts w:eastAsia="Calibri" w:asciiTheme="majorHAnsi" w:hAnsiTheme="majorHAnsi" w:cs="Times New Roman"/>
          <w:sz w:val="24"/>
          <w:szCs w:val="24"/>
        </w:rPr>
        <w:t xml:space="preserve"> to</w:t>
      </w:r>
      <w:r w:rsidRPr="00975B44" w:rsidR="00C01281">
        <w:rPr>
          <w:rFonts w:eastAsia="Calibri" w:asciiTheme="majorHAnsi" w:hAnsiTheme="majorHAnsi" w:cs="Times New Roman"/>
          <w:sz w:val="24"/>
          <w:szCs w:val="24"/>
        </w:rPr>
        <w:t xml:space="preserve"> </w:t>
      </w:r>
      <w:r w:rsidRPr="00373ABF" w:rsidR="00C01281">
        <w:rPr>
          <w:rFonts w:eastAsia="Calibri" w:asciiTheme="majorHAnsi" w:hAnsiTheme="majorHAnsi" w:cs="Times New Roman"/>
          <w:sz w:val="24"/>
          <w:szCs w:val="24"/>
        </w:rPr>
        <w:t>evaluate</w:t>
      </w:r>
      <w:r w:rsidRPr="00373ABF" w:rsidR="00D9257D">
        <w:rPr>
          <w:rFonts w:eastAsia="Calibri" w:asciiTheme="majorHAnsi" w:hAnsiTheme="majorHAnsi" w:cs="Times New Roman"/>
          <w:sz w:val="24"/>
          <w:szCs w:val="24"/>
        </w:rPr>
        <w:t xml:space="preserve"> </w:t>
      </w:r>
      <w:r w:rsidRPr="00373ABF" w:rsidR="00D5639C">
        <w:rPr>
          <w:rFonts w:eastAsia="Calibri" w:asciiTheme="majorHAnsi" w:hAnsiTheme="majorHAnsi" w:cs="Times New Roman"/>
          <w:sz w:val="24"/>
          <w:szCs w:val="24"/>
        </w:rPr>
        <w:t>15</w:t>
      </w:r>
      <w:r w:rsidRPr="00373ABF" w:rsidR="002F03CE">
        <w:rPr>
          <w:rFonts w:eastAsia="Calibri" w:asciiTheme="majorHAnsi" w:hAnsiTheme="majorHAnsi" w:cs="Times New Roman"/>
          <w:sz w:val="24"/>
          <w:szCs w:val="24"/>
        </w:rPr>
        <w:t xml:space="preserve"> </w:t>
      </w:r>
      <w:r w:rsidRPr="00373ABF" w:rsidR="00D9257D">
        <w:rPr>
          <w:rFonts w:eastAsia="Calibri" w:asciiTheme="majorHAnsi" w:hAnsiTheme="majorHAnsi" w:cs="Times New Roman"/>
          <w:sz w:val="24"/>
          <w:szCs w:val="24"/>
        </w:rPr>
        <w:t>DoD</w:t>
      </w:r>
      <w:r w:rsidRPr="00975B44" w:rsidR="00D9257D">
        <w:rPr>
          <w:rFonts w:eastAsia="Calibri" w:asciiTheme="majorHAnsi" w:hAnsiTheme="majorHAnsi" w:cs="Times New Roman"/>
          <w:sz w:val="24"/>
          <w:szCs w:val="24"/>
        </w:rPr>
        <w:t xml:space="preserve"> installations</w:t>
      </w:r>
      <w:r w:rsidRPr="00975B44" w:rsidR="00A42B6E">
        <w:rPr>
          <w:rFonts w:eastAsia="Calibri" w:asciiTheme="majorHAnsi" w:hAnsiTheme="majorHAnsi" w:cs="Times New Roman"/>
          <w:sz w:val="24"/>
          <w:szCs w:val="24"/>
        </w:rPr>
        <w:t xml:space="preserve"> each year</w:t>
      </w:r>
      <w:r w:rsidRPr="00975B44" w:rsidR="00D9257D">
        <w:rPr>
          <w:rFonts w:eastAsia="Calibri" w:asciiTheme="majorHAnsi" w:hAnsiTheme="majorHAnsi" w:cs="Times New Roman"/>
          <w:sz w:val="24"/>
          <w:szCs w:val="24"/>
        </w:rPr>
        <w:t xml:space="preserve"> where the military community is at increased or decreased risk for </w:t>
      </w:r>
      <w:r w:rsidR="000B50CF">
        <w:rPr>
          <w:rFonts w:eastAsia="Calibri" w:asciiTheme="majorHAnsi" w:hAnsiTheme="majorHAnsi" w:cs="Times New Roman"/>
          <w:sz w:val="24"/>
          <w:szCs w:val="24"/>
        </w:rPr>
        <w:t>harmful</w:t>
      </w:r>
      <w:r w:rsidRPr="00975B44" w:rsidR="000B50CF">
        <w:rPr>
          <w:rFonts w:eastAsia="Calibri" w:asciiTheme="majorHAnsi" w:hAnsiTheme="majorHAnsi" w:cs="Times New Roman"/>
          <w:sz w:val="24"/>
          <w:szCs w:val="24"/>
        </w:rPr>
        <w:t xml:space="preserve"> </w:t>
      </w:r>
      <w:r w:rsidRPr="00975B44" w:rsidR="00D9257D">
        <w:rPr>
          <w:rFonts w:eastAsia="Calibri" w:asciiTheme="majorHAnsi" w:hAnsiTheme="majorHAnsi" w:cs="Times New Roman"/>
          <w:sz w:val="24"/>
          <w:szCs w:val="24"/>
        </w:rPr>
        <w:t xml:space="preserve">behaviors </w:t>
      </w:r>
      <w:r w:rsidRPr="00975B44" w:rsidR="00A42B6E">
        <w:rPr>
          <w:rFonts w:eastAsia="Calibri" w:asciiTheme="majorHAnsi" w:hAnsiTheme="majorHAnsi" w:cs="Times New Roman"/>
          <w:sz w:val="24"/>
          <w:szCs w:val="24"/>
        </w:rPr>
        <w:t xml:space="preserve">based on the revised </w:t>
      </w:r>
      <w:r w:rsidRPr="00975B44" w:rsidR="004A0D20">
        <w:rPr>
          <w:rFonts w:eastAsia="Calibri" w:asciiTheme="majorHAnsi" w:hAnsiTheme="majorHAnsi" w:cs="Times New Roman"/>
          <w:sz w:val="24"/>
          <w:szCs w:val="24"/>
        </w:rPr>
        <w:t xml:space="preserve">methods and metrics refined through </w:t>
      </w:r>
      <w:r w:rsidR="000B50CF">
        <w:rPr>
          <w:rFonts w:eastAsia="Calibri" w:asciiTheme="majorHAnsi" w:hAnsiTheme="majorHAnsi" w:cs="Times New Roman"/>
          <w:sz w:val="24"/>
          <w:szCs w:val="24"/>
        </w:rPr>
        <w:t>the initial two rounds of OSIE visits</w:t>
      </w:r>
      <w:r w:rsidRPr="00975B44" w:rsidR="004A0D20">
        <w:rPr>
          <w:rFonts w:eastAsia="Calibri" w:asciiTheme="majorHAnsi" w:hAnsiTheme="majorHAnsi" w:cs="Times New Roman"/>
          <w:sz w:val="24"/>
          <w:szCs w:val="24"/>
        </w:rPr>
        <w:t xml:space="preserve">. </w:t>
      </w:r>
      <w:r w:rsidRPr="00975B44" w:rsidR="007C0481">
        <w:rPr>
          <w:rFonts w:eastAsia="Calibri" w:asciiTheme="majorHAnsi" w:hAnsiTheme="majorHAnsi" w:cs="Times New Roman"/>
          <w:sz w:val="24"/>
          <w:szCs w:val="24"/>
        </w:rPr>
        <w:t>Effective prevention decreases risk factors and increases protective factors</w:t>
      </w:r>
      <w:r w:rsidRPr="00975B44" w:rsidR="00DC3FC0">
        <w:rPr>
          <w:rFonts w:eastAsia="Calibri" w:asciiTheme="majorHAnsi" w:hAnsiTheme="majorHAnsi" w:cs="Times New Roman"/>
          <w:sz w:val="24"/>
          <w:szCs w:val="24"/>
        </w:rPr>
        <w:t xml:space="preserve">. </w:t>
      </w:r>
      <w:r w:rsidR="00285E4D">
        <w:rPr>
          <w:rFonts w:eastAsia="Calibri" w:asciiTheme="majorHAnsi" w:hAnsiTheme="majorHAnsi" w:cs="Times New Roman"/>
          <w:sz w:val="24"/>
          <w:szCs w:val="24"/>
        </w:rPr>
        <w:t>OSIEs</w:t>
      </w:r>
      <w:r w:rsidRPr="00975B44" w:rsidR="007C0481">
        <w:rPr>
          <w:rFonts w:eastAsia="Calibri" w:asciiTheme="majorHAnsi" w:hAnsiTheme="majorHAnsi" w:cs="Times New Roman"/>
          <w:sz w:val="24"/>
          <w:szCs w:val="24"/>
        </w:rPr>
        <w:t xml:space="preserve"> will answer</w:t>
      </w:r>
      <w:r w:rsidRPr="00F76D51" w:rsidR="007C0481">
        <w:rPr>
          <w:rFonts w:eastAsia="Calibri" w:asciiTheme="majorHAnsi" w:hAnsiTheme="majorHAnsi" w:cs="Times New Roman"/>
          <w:sz w:val="24"/>
          <w:szCs w:val="24"/>
        </w:rPr>
        <w:t xml:space="preserve">: </w:t>
      </w:r>
      <w:r w:rsidRPr="00F76D51" w:rsidR="007C0481">
        <w:rPr>
          <w:rFonts w:eastAsia="Calibri" w:asciiTheme="majorHAnsi" w:hAnsiTheme="majorHAnsi" w:cs="Times New Roman"/>
          <w:bCs/>
          <w:sz w:val="24"/>
          <w:szCs w:val="24"/>
        </w:rPr>
        <w:t xml:space="preserve">Are the installation’s prevention capabilities poised </w:t>
      </w:r>
      <w:r w:rsidRPr="00F76D51" w:rsidR="007C0481">
        <w:rPr>
          <w:rFonts w:eastAsia="Calibri" w:asciiTheme="majorHAnsi" w:hAnsiTheme="majorHAnsi" w:cs="Times New Roman"/>
          <w:bCs/>
          <w:sz w:val="24"/>
          <w:szCs w:val="24"/>
        </w:rPr>
        <w:t>to address</w:t>
      </w:r>
      <w:r w:rsidRPr="00F76D51" w:rsidR="00DC3FC0">
        <w:rPr>
          <w:rFonts w:eastAsia="Calibri" w:asciiTheme="majorHAnsi" w:hAnsiTheme="majorHAnsi" w:cs="Times New Roman"/>
          <w:bCs/>
          <w:sz w:val="24"/>
          <w:szCs w:val="24"/>
        </w:rPr>
        <w:t xml:space="preserve"> the risk detected on the command climate assessment?</w:t>
      </w:r>
      <w:r w:rsidRPr="00975B44" w:rsidR="007C0481">
        <w:rPr>
          <w:rFonts w:eastAsia="Calibri" w:asciiTheme="majorHAnsi" w:hAnsiTheme="majorHAnsi" w:cs="Times New Roman"/>
          <w:b/>
          <w:bCs/>
          <w:sz w:val="24"/>
          <w:szCs w:val="24"/>
        </w:rPr>
        <w:t xml:space="preserve"> </w:t>
      </w:r>
      <w:r w:rsidRPr="00975B44" w:rsidR="007C0481">
        <w:rPr>
          <w:rFonts w:eastAsia="Calibri" w:asciiTheme="majorHAnsi" w:hAnsiTheme="majorHAnsi" w:cs="Times New Roman"/>
          <w:sz w:val="24"/>
          <w:szCs w:val="24"/>
        </w:rPr>
        <w:t>If so, what is going right that could be replicated elsewhere?</w:t>
      </w:r>
      <w:r w:rsidRPr="00975B44" w:rsidR="00DC3FC0">
        <w:rPr>
          <w:rFonts w:eastAsia="Calibri" w:asciiTheme="majorHAnsi" w:hAnsiTheme="majorHAnsi" w:cs="Times New Roman"/>
          <w:sz w:val="24"/>
          <w:szCs w:val="24"/>
        </w:rPr>
        <w:t xml:space="preserve"> </w:t>
      </w:r>
      <w:r w:rsidRPr="00975B44" w:rsidR="007C0481">
        <w:rPr>
          <w:rFonts w:eastAsia="Calibri" w:asciiTheme="majorHAnsi" w:hAnsiTheme="majorHAnsi" w:cs="Times New Roman"/>
          <w:sz w:val="24"/>
          <w:szCs w:val="24"/>
        </w:rPr>
        <w:t>If not, what concrete actions could be taken to improve the installation’s ability to address risk and enhance promise?</w:t>
      </w:r>
    </w:p>
    <w:p w:rsidR="00DC3FC0" w:rsidRPr="00975B44" w:rsidP="00DC3FC0" w14:paraId="0F3BA757" w14:textId="77777777">
      <w:pPr>
        <w:tabs>
          <w:tab w:val="num" w:pos="1440"/>
        </w:tabs>
        <w:spacing w:after="0" w:line="240" w:lineRule="auto"/>
        <w:rPr>
          <w:rFonts w:eastAsia="Calibri" w:asciiTheme="majorHAnsi" w:hAnsiTheme="majorHAnsi" w:cs="Times New Roman"/>
          <w:sz w:val="24"/>
          <w:szCs w:val="24"/>
        </w:rPr>
      </w:pPr>
    </w:p>
    <w:p w:rsidR="00C01281" w:rsidRPr="00975B44" w:rsidP="7B9DDD2F" w14:paraId="663FE1EE" w14:textId="67F69CC0">
      <w:pPr>
        <w:spacing w:after="0" w:line="240" w:lineRule="auto"/>
        <w:rPr>
          <w:rFonts w:eastAsia="Calibri" w:asciiTheme="majorHAnsi" w:hAnsiTheme="majorHAnsi" w:cs="Times New Roman"/>
          <w:sz w:val="24"/>
          <w:szCs w:val="24"/>
        </w:rPr>
      </w:pPr>
      <w:r w:rsidRPr="7B9DDD2F">
        <w:rPr>
          <w:rFonts w:eastAsia="Calibri" w:asciiTheme="majorHAnsi" w:hAnsiTheme="majorHAnsi" w:cs="Times New Roman"/>
          <w:sz w:val="24"/>
          <w:szCs w:val="24"/>
        </w:rPr>
        <w:t xml:space="preserve">A </w:t>
      </w:r>
      <w:r w:rsidRPr="7B9DDD2F" w:rsidR="00D9257D">
        <w:rPr>
          <w:rFonts w:eastAsia="Calibri" w:asciiTheme="majorHAnsi" w:hAnsiTheme="majorHAnsi" w:cs="Times New Roman"/>
          <w:sz w:val="24"/>
          <w:szCs w:val="24"/>
        </w:rPr>
        <w:t xml:space="preserve">report </w:t>
      </w:r>
      <w:r w:rsidRPr="7B9DDD2F">
        <w:rPr>
          <w:rFonts w:eastAsia="Calibri" w:asciiTheme="majorHAnsi" w:hAnsiTheme="majorHAnsi" w:cs="Times New Roman"/>
          <w:sz w:val="24"/>
          <w:szCs w:val="24"/>
        </w:rPr>
        <w:t>based on the first wave of OSIE</w:t>
      </w:r>
      <w:r w:rsidRPr="7B9DDD2F" w:rsidR="00285E4D">
        <w:rPr>
          <w:rFonts w:eastAsia="Calibri" w:asciiTheme="majorHAnsi" w:hAnsiTheme="majorHAnsi" w:cs="Times New Roman"/>
          <w:sz w:val="24"/>
          <w:szCs w:val="24"/>
        </w:rPr>
        <w:t>s</w:t>
      </w:r>
      <w:r w:rsidRPr="7B9DDD2F">
        <w:rPr>
          <w:rFonts w:eastAsia="Calibri" w:asciiTheme="majorHAnsi" w:hAnsiTheme="majorHAnsi" w:cs="Times New Roman"/>
          <w:sz w:val="24"/>
          <w:szCs w:val="24"/>
        </w:rPr>
        <w:t xml:space="preserve"> was </w:t>
      </w:r>
      <w:r w:rsidRPr="7B9DDD2F" w:rsidR="00A42B6E">
        <w:rPr>
          <w:rFonts w:eastAsia="Calibri" w:asciiTheme="majorHAnsi" w:hAnsiTheme="majorHAnsi" w:cs="Times New Roman"/>
          <w:sz w:val="24"/>
          <w:szCs w:val="24"/>
        </w:rPr>
        <w:t>submitted</w:t>
      </w:r>
      <w:r w:rsidRPr="7B9DDD2F" w:rsidR="00D9257D">
        <w:rPr>
          <w:rFonts w:eastAsia="Calibri" w:asciiTheme="majorHAnsi" w:hAnsiTheme="majorHAnsi" w:cs="Times New Roman"/>
          <w:sz w:val="24"/>
          <w:szCs w:val="24"/>
        </w:rPr>
        <w:t xml:space="preserve"> to the Secretary</w:t>
      </w:r>
      <w:r w:rsidRPr="7B9DDD2F" w:rsidR="00A7147B">
        <w:rPr>
          <w:rFonts w:eastAsia="Calibri" w:asciiTheme="majorHAnsi" w:hAnsiTheme="majorHAnsi" w:cs="Times New Roman"/>
          <w:sz w:val="24"/>
          <w:szCs w:val="24"/>
        </w:rPr>
        <w:t xml:space="preserve"> of Defense in</w:t>
      </w:r>
      <w:r w:rsidRPr="7B9DDD2F" w:rsidR="00D9257D">
        <w:rPr>
          <w:rFonts w:eastAsia="Calibri" w:asciiTheme="majorHAnsi" w:hAnsiTheme="majorHAnsi" w:cs="Times New Roman"/>
          <w:sz w:val="24"/>
          <w:szCs w:val="24"/>
        </w:rPr>
        <w:t xml:space="preserve"> Oct</w:t>
      </w:r>
      <w:r w:rsidRPr="7B9DDD2F" w:rsidR="08663ECB">
        <w:rPr>
          <w:rFonts w:eastAsia="Calibri" w:asciiTheme="majorHAnsi" w:hAnsiTheme="majorHAnsi" w:cs="Times New Roman"/>
          <w:sz w:val="24"/>
          <w:szCs w:val="24"/>
        </w:rPr>
        <w:t>ober</w:t>
      </w:r>
      <w:r w:rsidRPr="7B9DDD2F" w:rsidR="00D9257D">
        <w:rPr>
          <w:rFonts w:eastAsia="Calibri" w:asciiTheme="majorHAnsi" w:hAnsiTheme="majorHAnsi" w:cs="Times New Roman"/>
          <w:sz w:val="24"/>
          <w:szCs w:val="24"/>
        </w:rPr>
        <w:t xml:space="preserve"> 2021</w:t>
      </w:r>
      <w:r w:rsidRPr="7B9DDD2F" w:rsidR="00BA144F">
        <w:rPr>
          <w:rFonts w:eastAsia="Calibri" w:asciiTheme="majorHAnsi" w:hAnsiTheme="majorHAnsi" w:cs="Times New Roman"/>
          <w:sz w:val="24"/>
          <w:szCs w:val="24"/>
        </w:rPr>
        <w:t xml:space="preserve"> (with an addendum of updated results submi</w:t>
      </w:r>
      <w:r w:rsidRPr="7B9DDD2F" w:rsidR="00101AAB">
        <w:rPr>
          <w:rFonts w:eastAsia="Calibri" w:asciiTheme="majorHAnsi" w:hAnsiTheme="majorHAnsi" w:cs="Times New Roman"/>
          <w:sz w:val="24"/>
          <w:szCs w:val="24"/>
        </w:rPr>
        <w:t>tted</w:t>
      </w:r>
      <w:r w:rsidRPr="7B9DDD2F" w:rsidR="00BA144F">
        <w:rPr>
          <w:rFonts w:eastAsia="Calibri" w:asciiTheme="majorHAnsi" w:hAnsiTheme="majorHAnsi" w:cs="Times New Roman"/>
          <w:sz w:val="24"/>
          <w:szCs w:val="24"/>
        </w:rPr>
        <w:t xml:space="preserve"> in early 2022)</w:t>
      </w:r>
      <w:r w:rsidRPr="7B9DDD2F" w:rsidR="00D9257D">
        <w:rPr>
          <w:rFonts w:eastAsia="Calibri" w:asciiTheme="majorHAnsi" w:hAnsiTheme="majorHAnsi" w:cs="Times New Roman"/>
          <w:sz w:val="24"/>
          <w:szCs w:val="24"/>
        </w:rPr>
        <w:t xml:space="preserve">. </w:t>
      </w:r>
      <w:r w:rsidRPr="7B9DDD2F" w:rsidR="004A0D20">
        <w:rPr>
          <w:rFonts w:eastAsia="Calibri" w:asciiTheme="majorHAnsi" w:hAnsiTheme="majorHAnsi" w:cs="Times New Roman"/>
          <w:sz w:val="24"/>
          <w:szCs w:val="24"/>
        </w:rPr>
        <w:t xml:space="preserve">The </w:t>
      </w:r>
      <w:r w:rsidRPr="7B9DDD2F" w:rsidR="004D3BE5">
        <w:rPr>
          <w:rFonts w:eastAsia="Calibri" w:asciiTheme="majorHAnsi" w:hAnsiTheme="majorHAnsi" w:cs="Times New Roman"/>
          <w:sz w:val="24"/>
          <w:szCs w:val="24"/>
        </w:rPr>
        <w:t>pilot and</w:t>
      </w:r>
      <w:r w:rsidRPr="7B9DDD2F" w:rsidR="001D4E5C">
        <w:rPr>
          <w:rFonts w:eastAsia="Calibri" w:asciiTheme="majorHAnsi" w:hAnsiTheme="majorHAnsi" w:cs="Times New Roman"/>
          <w:sz w:val="24"/>
          <w:szCs w:val="24"/>
        </w:rPr>
        <w:t xml:space="preserve"> </w:t>
      </w:r>
      <w:r w:rsidRPr="7B9DDD2F" w:rsidR="004A0D20">
        <w:rPr>
          <w:rFonts w:eastAsia="Calibri" w:asciiTheme="majorHAnsi" w:hAnsiTheme="majorHAnsi" w:cs="Times New Roman"/>
          <w:sz w:val="24"/>
          <w:szCs w:val="24"/>
        </w:rPr>
        <w:t xml:space="preserve">enduring evaluation </w:t>
      </w:r>
      <w:r w:rsidRPr="7B9DDD2F">
        <w:rPr>
          <w:rFonts w:eastAsia="Calibri" w:asciiTheme="majorHAnsi" w:hAnsiTheme="majorHAnsi" w:cs="Times New Roman"/>
          <w:sz w:val="24"/>
          <w:szCs w:val="24"/>
        </w:rPr>
        <w:t>assess</w:t>
      </w:r>
      <w:r w:rsidRPr="7B9DDD2F" w:rsidR="00052FC5">
        <w:rPr>
          <w:rFonts w:eastAsia="Calibri" w:asciiTheme="majorHAnsi" w:hAnsiTheme="majorHAnsi" w:cs="Times New Roman"/>
          <w:sz w:val="24"/>
          <w:szCs w:val="24"/>
        </w:rPr>
        <w:t>ed</w:t>
      </w:r>
      <w:r w:rsidRPr="7B9DDD2F" w:rsidR="004A0D20">
        <w:rPr>
          <w:rFonts w:eastAsia="Calibri" w:asciiTheme="majorHAnsi" w:hAnsiTheme="majorHAnsi" w:cs="Times New Roman"/>
          <w:sz w:val="24"/>
          <w:szCs w:val="24"/>
        </w:rPr>
        <w:t xml:space="preserve"> the</w:t>
      </w:r>
      <w:r w:rsidRPr="7B9DDD2F">
        <w:rPr>
          <w:rFonts w:eastAsia="Calibri" w:asciiTheme="majorHAnsi" w:hAnsiTheme="majorHAnsi" w:cs="Times New Roman"/>
          <w:sz w:val="24"/>
          <w:szCs w:val="24"/>
        </w:rPr>
        <w:t xml:space="preserve"> implementation of DoD Instruction 6400.09, “DoD Policy on Integrated Primary Prevention of Self-Directed Harm and Prohibited Abuse or Harm,” September 11, 2020. </w:t>
      </w:r>
    </w:p>
    <w:p w:rsidR="00C01281" w:rsidRPr="00975B44" w:rsidP="00C01281" w14:paraId="3BCB4340" w14:textId="77777777">
      <w:pPr>
        <w:spacing w:after="0" w:line="240" w:lineRule="auto"/>
        <w:rPr>
          <w:rFonts w:eastAsia="Calibri" w:asciiTheme="majorHAnsi" w:hAnsiTheme="majorHAnsi" w:cs="Times New Roman"/>
          <w:sz w:val="24"/>
          <w:szCs w:val="24"/>
        </w:rPr>
      </w:pPr>
    </w:p>
    <w:p w:rsidR="00DC3FC0" w:rsidRPr="00975B44" w:rsidP="7B9DDD2F" w14:paraId="6BD836CF" w14:textId="2018C5B5">
      <w:pPr>
        <w:spacing w:after="0" w:line="240" w:lineRule="auto"/>
        <w:rPr>
          <w:rFonts w:asciiTheme="majorHAnsi" w:hAnsiTheme="majorHAnsi" w:cs="Times New Roman"/>
          <w:sz w:val="24"/>
          <w:szCs w:val="24"/>
        </w:rPr>
      </w:pPr>
      <w:r w:rsidRPr="7B9DDD2F">
        <w:rPr>
          <w:rFonts w:asciiTheme="majorHAnsi" w:hAnsiTheme="majorHAnsi" w:cs="Times New Roman"/>
          <w:sz w:val="24"/>
          <w:szCs w:val="24"/>
        </w:rPr>
        <w:t xml:space="preserve">The </w:t>
      </w:r>
      <w:r w:rsidRPr="7B9DDD2F" w:rsidR="00D9257D">
        <w:rPr>
          <w:rFonts w:asciiTheme="majorHAnsi" w:hAnsiTheme="majorHAnsi" w:cs="Times New Roman"/>
          <w:sz w:val="24"/>
          <w:szCs w:val="24"/>
        </w:rPr>
        <w:t>O</w:t>
      </w:r>
      <w:r w:rsidRPr="7B9DDD2F" w:rsidR="00E519E3">
        <w:rPr>
          <w:rFonts w:asciiTheme="majorHAnsi" w:hAnsiTheme="majorHAnsi" w:cs="Times New Roman"/>
          <w:sz w:val="24"/>
          <w:szCs w:val="24"/>
        </w:rPr>
        <w:t xml:space="preserve">ffice of Force </w:t>
      </w:r>
      <w:r w:rsidRPr="7B9DDD2F" w:rsidR="00D9257D">
        <w:rPr>
          <w:rFonts w:asciiTheme="majorHAnsi" w:hAnsiTheme="majorHAnsi" w:cs="Times New Roman"/>
          <w:sz w:val="24"/>
          <w:szCs w:val="24"/>
        </w:rPr>
        <w:t>R</w:t>
      </w:r>
      <w:r w:rsidRPr="7B9DDD2F" w:rsidR="00E519E3">
        <w:rPr>
          <w:rFonts w:asciiTheme="majorHAnsi" w:hAnsiTheme="majorHAnsi" w:cs="Times New Roman"/>
          <w:sz w:val="24"/>
          <w:szCs w:val="24"/>
        </w:rPr>
        <w:t>esiliency (OFR)</w:t>
      </w:r>
      <w:r w:rsidRPr="7B9DDD2F" w:rsidR="00D9257D">
        <w:rPr>
          <w:rFonts w:asciiTheme="majorHAnsi" w:hAnsiTheme="majorHAnsi" w:cs="Times New Roman"/>
          <w:sz w:val="24"/>
          <w:szCs w:val="24"/>
        </w:rPr>
        <w:t xml:space="preserve"> </w:t>
      </w:r>
      <w:r w:rsidRPr="7B9DDD2F" w:rsidR="00C56444">
        <w:rPr>
          <w:rFonts w:asciiTheme="majorHAnsi" w:hAnsiTheme="majorHAnsi" w:cs="Times New Roman"/>
          <w:sz w:val="24"/>
          <w:szCs w:val="24"/>
        </w:rPr>
        <w:t>initially</w:t>
      </w:r>
      <w:r w:rsidRPr="7B9DDD2F" w:rsidR="00D9257D">
        <w:rPr>
          <w:rFonts w:asciiTheme="majorHAnsi" w:hAnsiTheme="majorHAnsi" w:cs="Times New Roman"/>
          <w:sz w:val="24"/>
          <w:szCs w:val="24"/>
        </w:rPr>
        <w:t xml:space="preserve"> identif</w:t>
      </w:r>
      <w:r w:rsidRPr="7B9DDD2F" w:rsidR="00C56444">
        <w:rPr>
          <w:rFonts w:asciiTheme="majorHAnsi" w:hAnsiTheme="majorHAnsi" w:cs="Times New Roman"/>
          <w:sz w:val="24"/>
          <w:szCs w:val="24"/>
        </w:rPr>
        <w:t>ied</w:t>
      </w:r>
      <w:r w:rsidRPr="7B9DDD2F" w:rsidR="00D9257D">
        <w:rPr>
          <w:rFonts w:asciiTheme="majorHAnsi" w:hAnsiTheme="majorHAnsi" w:cs="Times New Roman"/>
          <w:sz w:val="24"/>
          <w:szCs w:val="24"/>
        </w:rPr>
        <w:t xml:space="preserve"> 20 DoD </w:t>
      </w:r>
      <w:r w:rsidRPr="7B9DDD2F" w:rsidR="001D4E5C">
        <w:rPr>
          <w:rFonts w:asciiTheme="majorHAnsi" w:hAnsiTheme="majorHAnsi" w:cs="Times New Roman"/>
          <w:sz w:val="24"/>
          <w:szCs w:val="24"/>
        </w:rPr>
        <w:t xml:space="preserve">installations of risk and promise </w:t>
      </w:r>
      <w:r w:rsidRPr="7B9DDD2F" w:rsidR="00D9257D">
        <w:rPr>
          <w:rFonts w:asciiTheme="majorHAnsi" w:hAnsiTheme="majorHAnsi" w:cs="Times New Roman"/>
          <w:sz w:val="24"/>
          <w:szCs w:val="24"/>
        </w:rPr>
        <w:t xml:space="preserve">to take part in the </w:t>
      </w:r>
      <w:r w:rsidRPr="7B9DDD2F" w:rsidR="004D3BE5">
        <w:rPr>
          <w:rFonts w:asciiTheme="majorHAnsi" w:hAnsiTheme="majorHAnsi" w:cs="Times New Roman"/>
          <w:sz w:val="24"/>
          <w:szCs w:val="24"/>
        </w:rPr>
        <w:t xml:space="preserve">pilot </w:t>
      </w:r>
      <w:r w:rsidRPr="7B9DDD2F" w:rsidR="00D9257D">
        <w:rPr>
          <w:rFonts w:asciiTheme="majorHAnsi" w:hAnsiTheme="majorHAnsi" w:cs="Times New Roman"/>
          <w:sz w:val="24"/>
          <w:szCs w:val="24"/>
        </w:rPr>
        <w:t xml:space="preserve">assessment. </w:t>
      </w:r>
      <w:r w:rsidRPr="7B9DDD2F" w:rsidR="001D4E5C">
        <w:rPr>
          <w:rFonts w:asciiTheme="majorHAnsi" w:hAnsiTheme="majorHAnsi" w:cs="Times New Roman"/>
          <w:sz w:val="24"/>
          <w:szCs w:val="24"/>
        </w:rPr>
        <w:t xml:space="preserve">Sites were identified based on analysis of their 2021 command climate assessments. Sites with </w:t>
      </w:r>
      <w:r w:rsidRPr="7B9DDD2F" w:rsidR="006225AF">
        <w:rPr>
          <w:rFonts w:asciiTheme="majorHAnsi" w:hAnsiTheme="majorHAnsi" w:cs="Times New Roman"/>
          <w:sz w:val="24"/>
          <w:szCs w:val="24"/>
        </w:rPr>
        <w:t xml:space="preserve">outlier </w:t>
      </w:r>
      <w:r w:rsidRPr="7B9DDD2F" w:rsidR="001D4E5C">
        <w:rPr>
          <w:rFonts w:asciiTheme="majorHAnsi" w:hAnsiTheme="majorHAnsi" w:cs="Times New Roman"/>
          <w:sz w:val="24"/>
          <w:szCs w:val="24"/>
        </w:rPr>
        <w:t>scores</w:t>
      </w:r>
      <w:r w:rsidRPr="7B9DDD2F" w:rsidR="006225AF">
        <w:rPr>
          <w:rFonts w:asciiTheme="majorHAnsi" w:hAnsiTheme="majorHAnsi" w:cs="Times New Roman"/>
          <w:sz w:val="24"/>
          <w:szCs w:val="24"/>
        </w:rPr>
        <w:t>, on both positive and negative end</w:t>
      </w:r>
      <w:r w:rsidRPr="7B9DDD2F" w:rsidR="1CA85E61">
        <w:rPr>
          <w:rFonts w:asciiTheme="majorHAnsi" w:hAnsiTheme="majorHAnsi" w:cs="Times New Roman"/>
          <w:sz w:val="24"/>
          <w:szCs w:val="24"/>
        </w:rPr>
        <w:t>s</w:t>
      </w:r>
      <w:r w:rsidRPr="7B9DDD2F" w:rsidR="006225AF">
        <w:rPr>
          <w:rFonts w:asciiTheme="majorHAnsi" w:hAnsiTheme="majorHAnsi" w:cs="Times New Roman"/>
          <w:sz w:val="24"/>
          <w:szCs w:val="24"/>
        </w:rPr>
        <w:t xml:space="preserve">, </w:t>
      </w:r>
      <w:r w:rsidRPr="7B9DDD2F" w:rsidR="001D4E5C">
        <w:rPr>
          <w:rFonts w:asciiTheme="majorHAnsi" w:hAnsiTheme="majorHAnsi" w:cs="Times New Roman"/>
          <w:sz w:val="24"/>
          <w:szCs w:val="24"/>
        </w:rPr>
        <w:t>were selected for site visits. M</w:t>
      </w:r>
      <w:r w:rsidRPr="7B9DDD2F" w:rsidR="00216240">
        <w:rPr>
          <w:rFonts w:asciiTheme="majorHAnsi" w:hAnsiTheme="majorHAnsi" w:cs="Times New Roman"/>
          <w:sz w:val="24"/>
          <w:szCs w:val="24"/>
        </w:rPr>
        <w:t>ethods</w:t>
      </w:r>
      <w:r w:rsidRPr="7B9DDD2F" w:rsidR="001D4E5C">
        <w:rPr>
          <w:rFonts w:asciiTheme="majorHAnsi" w:hAnsiTheme="majorHAnsi" w:cs="Times New Roman"/>
          <w:sz w:val="24"/>
          <w:szCs w:val="24"/>
        </w:rPr>
        <w:t xml:space="preserve"> </w:t>
      </w:r>
      <w:r w:rsidRPr="7B9DDD2F" w:rsidR="00216240">
        <w:rPr>
          <w:rFonts w:asciiTheme="majorHAnsi" w:hAnsiTheme="majorHAnsi" w:cs="Times New Roman"/>
          <w:sz w:val="24"/>
          <w:szCs w:val="24"/>
        </w:rPr>
        <w:t xml:space="preserve">for the selection of </w:t>
      </w:r>
      <w:r w:rsidRPr="7B9DDD2F" w:rsidR="001D4E5C">
        <w:rPr>
          <w:rFonts w:asciiTheme="majorHAnsi" w:hAnsiTheme="majorHAnsi" w:cs="Times New Roman"/>
          <w:sz w:val="24"/>
          <w:szCs w:val="24"/>
        </w:rPr>
        <w:t xml:space="preserve">participating sites follow </w:t>
      </w:r>
      <w:r w:rsidRPr="7B9DDD2F" w:rsidR="00A61D7C">
        <w:rPr>
          <w:rFonts w:asciiTheme="majorHAnsi" w:hAnsiTheme="majorHAnsi" w:cs="Times New Roman"/>
          <w:sz w:val="24"/>
          <w:szCs w:val="24"/>
        </w:rPr>
        <w:t>a similar</w:t>
      </w:r>
      <w:r w:rsidRPr="7B9DDD2F" w:rsidR="001D4E5C">
        <w:rPr>
          <w:rFonts w:asciiTheme="majorHAnsi" w:hAnsiTheme="majorHAnsi" w:cs="Times New Roman"/>
          <w:sz w:val="24"/>
          <w:szCs w:val="24"/>
        </w:rPr>
        <w:t xml:space="preserve"> identification process</w:t>
      </w:r>
      <w:r w:rsidRPr="7B9DDD2F" w:rsidR="004D3BE5">
        <w:rPr>
          <w:rFonts w:asciiTheme="majorHAnsi" w:hAnsiTheme="majorHAnsi" w:cs="Times New Roman"/>
          <w:sz w:val="24"/>
          <w:szCs w:val="24"/>
        </w:rPr>
        <w:t xml:space="preserve"> as in the pilot</w:t>
      </w:r>
      <w:r w:rsidRPr="7B9DDD2F" w:rsidR="00A61D7C">
        <w:rPr>
          <w:rFonts w:asciiTheme="majorHAnsi" w:hAnsiTheme="majorHAnsi" w:cs="Times New Roman"/>
          <w:sz w:val="24"/>
          <w:szCs w:val="24"/>
        </w:rPr>
        <w:t xml:space="preserve"> (using a more robust assessment of risk and promise)</w:t>
      </w:r>
      <w:r w:rsidRPr="7B9DDD2F" w:rsidR="004D3BE5">
        <w:rPr>
          <w:rFonts w:asciiTheme="majorHAnsi" w:hAnsiTheme="majorHAnsi" w:cs="Times New Roman"/>
          <w:sz w:val="24"/>
          <w:szCs w:val="24"/>
        </w:rPr>
        <w:t xml:space="preserve">, and </w:t>
      </w:r>
      <w:r w:rsidRPr="5F21B531" w:rsidR="004D3BE5">
        <w:rPr>
          <w:rFonts w:asciiTheme="majorHAnsi" w:hAnsiTheme="majorHAnsi" w:cs="Times New Roman"/>
          <w:sz w:val="24"/>
          <w:szCs w:val="24"/>
        </w:rPr>
        <w:t>the</w:t>
      </w:r>
      <w:r w:rsidRPr="5F21B531" w:rsidR="2A41C606">
        <w:rPr>
          <w:rFonts w:asciiTheme="majorHAnsi" w:hAnsiTheme="majorHAnsi" w:cs="Times New Roman"/>
          <w:sz w:val="24"/>
          <w:szCs w:val="24"/>
        </w:rPr>
        <w:t xml:space="preserve"> evolving nature of these analyses is captured in the OSIE reports published on prevention.mil. Continued iterations of </w:t>
      </w:r>
      <w:r w:rsidRPr="7B9DDD2F" w:rsidR="004D3BE5">
        <w:rPr>
          <w:rFonts w:asciiTheme="majorHAnsi" w:hAnsiTheme="majorHAnsi" w:cs="Times New Roman"/>
          <w:sz w:val="24"/>
          <w:szCs w:val="24"/>
        </w:rPr>
        <w:t xml:space="preserve">these </w:t>
      </w:r>
      <w:r w:rsidRPr="7B9DDD2F" w:rsidR="00AD7DCF">
        <w:rPr>
          <w:rFonts w:asciiTheme="majorHAnsi" w:hAnsiTheme="majorHAnsi" w:cs="Times New Roman"/>
          <w:sz w:val="24"/>
          <w:szCs w:val="24"/>
        </w:rPr>
        <w:t xml:space="preserve">methods </w:t>
      </w:r>
      <w:r w:rsidRPr="7B9DDD2F" w:rsidR="00D9257D">
        <w:rPr>
          <w:rFonts w:asciiTheme="majorHAnsi" w:hAnsiTheme="majorHAnsi" w:cs="Times New Roman"/>
          <w:sz w:val="24"/>
          <w:szCs w:val="24"/>
        </w:rPr>
        <w:t xml:space="preserve">will be </w:t>
      </w:r>
      <w:r w:rsidRPr="5F21B531" w:rsidR="78C475DA">
        <w:rPr>
          <w:rFonts w:asciiTheme="majorHAnsi" w:hAnsiTheme="majorHAnsi" w:cs="Times New Roman"/>
          <w:sz w:val="24"/>
          <w:szCs w:val="24"/>
        </w:rPr>
        <w:t>used for site selection</w:t>
      </w:r>
      <w:r w:rsidR="009A0D48">
        <w:rPr>
          <w:rFonts w:asciiTheme="majorHAnsi" w:hAnsiTheme="majorHAnsi" w:cs="Times New Roman"/>
          <w:sz w:val="24"/>
          <w:szCs w:val="24"/>
        </w:rPr>
        <w:t xml:space="preserve"> </w:t>
      </w:r>
      <w:r w:rsidRPr="00970F6F" w:rsidR="00AD7DCF">
        <w:rPr>
          <w:rFonts w:asciiTheme="majorHAnsi" w:hAnsiTheme="majorHAnsi" w:cs="Times New Roman"/>
          <w:sz w:val="24"/>
          <w:szCs w:val="24"/>
        </w:rPr>
        <w:t>for the renewal period</w:t>
      </w:r>
      <w:r w:rsidRPr="00970F6F" w:rsidR="001D4E5C">
        <w:rPr>
          <w:rFonts w:asciiTheme="majorHAnsi" w:hAnsiTheme="majorHAnsi" w:cs="Times New Roman"/>
          <w:sz w:val="24"/>
          <w:szCs w:val="24"/>
        </w:rPr>
        <w:t>.</w:t>
      </w:r>
      <w:r w:rsidRPr="7B9DDD2F" w:rsidR="00C56444">
        <w:rPr>
          <w:rFonts w:asciiTheme="majorHAnsi" w:hAnsiTheme="majorHAnsi" w:cs="Times New Roman"/>
          <w:sz w:val="24"/>
          <w:szCs w:val="24"/>
        </w:rPr>
        <w:t xml:space="preserve"> </w:t>
      </w:r>
    </w:p>
    <w:p w:rsidR="00DC3FC0" w:rsidRPr="00975B44" w:rsidP="00C01281" w14:paraId="39FD76F2" w14:textId="6493EE28">
      <w:pPr>
        <w:spacing w:after="0" w:line="240" w:lineRule="auto"/>
        <w:rPr>
          <w:rFonts w:asciiTheme="majorHAnsi" w:hAnsiTheme="majorHAnsi" w:cs="Times New Roman"/>
          <w:sz w:val="24"/>
          <w:szCs w:val="24"/>
        </w:rPr>
      </w:pPr>
    </w:p>
    <w:p w:rsidR="00510F0C" w:rsidRPr="00C725CD" w:rsidP="00C01281" w14:paraId="7FDFB547" w14:textId="29004226">
      <w:pPr>
        <w:spacing w:after="0" w:line="240" w:lineRule="auto"/>
        <w:rPr>
          <w:rFonts w:asciiTheme="majorHAnsi" w:hAnsiTheme="majorHAnsi"/>
          <w:i/>
          <w:sz w:val="24"/>
          <w:szCs w:val="24"/>
        </w:rPr>
      </w:pPr>
      <w:r w:rsidRPr="00975B44">
        <w:rPr>
          <w:rFonts w:asciiTheme="majorHAnsi" w:hAnsiTheme="majorHAnsi" w:cs="Times New Roman"/>
          <w:sz w:val="24"/>
          <w:szCs w:val="24"/>
        </w:rPr>
        <w:t>At each site, in addition to assessing installation assets (e.g., prevention personnel that provide services to the entire installation</w:t>
      </w:r>
      <w:r w:rsidRPr="6818893A">
        <w:rPr>
          <w:rFonts w:asciiTheme="majorHAnsi" w:hAnsiTheme="majorHAnsi" w:cs="Times New Roman"/>
          <w:sz w:val="24"/>
          <w:szCs w:val="24"/>
        </w:rPr>
        <w:t>)</w:t>
      </w:r>
      <w:r w:rsidRPr="6818893A" w:rsidR="58A91415">
        <w:rPr>
          <w:rFonts w:asciiTheme="majorHAnsi" w:hAnsiTheme="majorHAnsi" w:cs="Times New Roman"/>
          <w:sz w:val="24"/>
          <w:szCs w:val="24"/>
        </w:rPr>
        <w:t>,</w:t>
      </w:r>
      <w:r w:rsidRPr="00975B44">
        <w:rPr>
          <w:rFonts w:asciiTheme="majorHAnsi" w:hAnsiTheme="majorHAnsi" w:cs="Times New Roman"/>
          <w:sz w:val="24"/>
          <w:szCs w:val="24"/>
        </w:rPr>
        <w:t xml:space="preserve"> data will be collected from the 1-3 units that dr</w:t>
      </w:r>
      <w:r w:rsidRPr="00975B44" w:rsidR="00BA144F">
        <w:rPr>
          <w:rFonts w:asciiTheme="majorHAnsi" w:hAnsiTheme="majorHAnsi" w:cs="Times New Roman"/>
          <w:sz w:val="24"/>
          <w:szCs w:val="24"/>
        </w:rPr>
        <w:t>i</w:t>
      </w:r>
      <w:r w:rsidRPr="00975B44">
        <w:rPr>
          <w:rFonts w:asciiTheme="majorHAnsi" w:hAnsiTheme="majorHAnsi" w:cs="Times New Roman"/>
          <w:sz w:val="24"/>
          <w:szCs w:val="24"/>
        </w:rPr>
        <w:t xml:space="preserve">ve the installation’s </w:t>
      </w:r>
      <w:r w:rsidRPr="00975B44" w:rsidR="00A61D7C">
        <w:rPr>
          <w:rFonts w:asciiTheme="majorHAnsi" w:hAnsiTheme="majorHAnsi" w:cs="Times New Roman"/>
          <w:sz w:val="24"/>
          <w:szCs w:val="24"/>
        </w:rPr>
        <w:t>risk and promise</w:t>
      </w:r>
      <w:r w:rsidRPr="00975B44">
        <w:rPr>
          <w:rFonts w:asciiTheme="majorHAnsi" w:hAnsiTheme="majorHAnsi" w:cs="Times New Roman"/>
          <w:sz w:val="24"/>
          <w:szCs w:val="24"/>
        </w:rPr>
        <w:t xml:space="preserve"> score.</w:t>
      </w:r>
      <w:r w:rsidRPr="00975B44" w:rsidR="00D9257D">
        <w:rPr>
          <w:rFonts w:asciiTheme="majorHAnsi" w:hAnsiTheme="majorHAnsi" w:cs="Times New Roman"/>
          <w:sz w:val="24"/>
          <w:szCs w:val="24"/>
        </w:rPr>
        <w:t xml:space="preserve"> There will be three data sources: 1) responding to a “request for information”; 2) participating in discussions during </w:t>
      </w:r>
      <w:r w:rsidRPr="00975B44" w:rsidR="001D4E5C">
        <w:rPr>
          <w:rFonts w:asciiTheme="majorHAnsi" w:hAnsiTheme="majorHAnsi" w:cs="Times New Roman"/>
          <w:sz w:val="24"/>
          <w:szCs w:val="24"/>
        </w:rPr>
        <w:t>the</w:t>
      </w:r>
      <w:r w:rsidRPr="00975B44" w:rsidR="00D9257D">
        <w:rPr>
          <w:rFonts w:asciiTheme="majorHAnsi" w:hAnsiTheme="majorHAnsi" w:cs="Times New Roman"/>
          <w:sz w:val="24"/>
          <w:szCs w:val="24"/>
        </w:rPr>
        <w:t xml:space="preserve"> site visit; and 3) completing a survey.</w:t>
      </w:r>
      <w:r w:rsidRPr="00C725CD" w:rsidR="00D9257D">
        <w:rPr>
          <w:rFonts w:asciiTheme="majorHAnsi" w:hAnsiTheme="majorHAnsi" w:cs="Times New Roman"/>
          <w:sz w:val="24"/>
          <w:szCs w:val="24"/>
        </w:rPr>
        <w:t xml:space="preserve"> </w:t>
      </w:r>
      <w:r w:rsidRPr="00975B44" w:rsidR="00581370">
        <w:rPr>
          <w:rFonts w:asciiTheme="majorHAnsi" w:hAnsiTheme="majorHAnsi" w:cs="Times New Roman"/>
          <w:sz w:val="24"/>
          <w:szCs w:val="24"/>
        </w:rPr>
        <w:t>The discussions and survey</w:t>
      </w:r>
      <w:r w:rsidR="00A00DB6">
        <w:rPr>
          <w:rFonts w:asciiTheme="majorHAnsi" w:hAnsiTheme="majorHAnsi" w:cs="Times New Roman"/>
          <w:sz w:val="24"/>
          <w:szCs w:val="24"/>
        </w:rPr>
        <w:t>s</w:t>
      </w:r>
      <w:r w:rsidRPr="00975B44" w:rsidR="00581370">
        <w:rPr>
          <w:rFonts w:asciiTheme="majorHAnsi" w:hAnsiTheme="majorHAnsi" w:cs="Times New Roman"/>
          <w:sz w:val="24"/>
          <w:szCs w:val="24"/>
        </w:rPr>
        <w:t xml:space="preserve"> constitute the information collections covered in this request.</w:t>
      </w:r>
    </w:p>
    <w:p w:rsidR="00C01281" w:rsidRPr="00C725CD" w:rsidP="00C01281" w14:paraId="443A6C7D" w14:textId="77777777">
      <w:pPr>
        <w:spacing w:after="0" w:line="240" w:lineRule="auto"/>
        <w:rPr>
          <w:rFonts w:asciiTheme="majorHAnsi" w:hAnsiTheme="majorHAnsi"/>
          <w:sz w:val="24"/>
          <w:szCs w:val="24"/>
        </w:rPr>
      </w:pPr>
    </w:p>
    <w:p w:rsidR="005C7428" w:rsidRPr="00C725CD" w:rsidP="006E563D" w14:paraId="1060CF74" w14:textId="29AAE4D8">
      <w:pPr>
        <w:spacing w:after="0" w:line="240" w:lineRule="auto"/>
        <w:rPr>
          <w:rFonts w:asciiTheme="majorHAnsi" w:hAnsiTheme="majorHAnsi"/>
          <w:sz w:val="24"/>
          <w:szCs w:val="24"/>
        </w:rPr>
      </w:pPr>
      <w:r w:rsidRPr="00C725CD">
        <w:rPr>
          <w:rFonts w:asciiTheme="majorHAnsi" w:hAnsiTheme="majorHAnsi"/>
          <w:sz w:val="24"/>
          <w:szCs w:val="24"/>
        </w:rPr>
        <w:t>2.</w:t>
      </w:r>
      <w:r w:rsidRPr="00C725CD">
        <w:rPr>
          <w:rFonts w:asciiTheme="majorHAnsi" w:hAnsiTheme="majorHAnsi"/>
          <w:sz w:val="24"/>
          <w:szCs w:val="24"/>
        </w:rPr>
        <w:tab/>
      </w:r>
      <w:r w:rsidRPr="00C725CD">
        <w:rPr>
          <w:rFonts w:asciiTheme="majorHAnsi" w:hAnsiTheme="majorHAnsi"/>
          <w:sz w:val="24"/>
          <w:szCs w:val="24"/>
          <w:u w:val="single"/>
        </w:rPr>
        <w:t xml:space="preserve">Use of the </w:t>
      </w:r>
      <w:r w:rsidRPr="00C725CD" w:rsidR="0085688C">
        <w:rPr>
          <w:rFonts w:asciiTheme="majorHAnsi" w:hAnsiTheme="majorHAnsi"/>
          <w:sz w:val="24"/>
          <w:szCs w:val="24"/>
          <w:u w:val="single"/>
        </w:rPr>
        <w:t>Information</w:t>
      </w:r>
      <w:r w:rsidRPr="00C725CD" w:rsidR="0085688C">
        <w:rPr>
          <w:rFonts w:asciiTheme="majorHAnsi" w:hAnsiTheme="majorHAnsi"/>
          <w:sz w:val="24"/>
          <w:szCs w:val="24"/>
        </w:rPr>
        <w:t xml:space="preserve"> </w:t>
      </w:r>
    </w:p>
    <w:p w:rsidR="004D6102" w:rsidRPr="00C725CD" w:rsidP="004D6102" w14:paraId="78B46F1E" w14:textId="62ADDB2B">
      <w:pPr>
        <w:spacing w:after="0" w:line="240" w:lineRule="auto"/>
        <w:rPr>
          <w:rFonts w:asciiTheme="majorHAnsi" w:hAnsiTheme="majorHAnsi"/>
          <w:i/>
          <w:sz w:val="24"/>
          <w:szCs w:val="24"/>
        </w:rPr>
      </w:pPr>
    </w:p>
    <w:p w:rsidR="000906EE" w:rsidRPr="00975B44" w:rsidP="000906EE" w14:paraId="08705D48" w14:textId="5CC27A93">
      <w:pPr>
        <w:spacing w:after="0" w:line="240" w:lineRule="auto"/>
        <w:rPr>
          <w:rFonts w:asciiTheme="majorHAnsi" w:hAnsiTheme="majorHAnsi"/>
          <w:iCs/>
          <w:sz w:val="24"/>
          <w:szCs w:val="24"/>
        </w:rPr>
      </w:pPr>
      <w:r w:rsidRPr="00975B44">
        <w:rPr>
          <w:rFonts w:asciiTheme="majorHAnsi" w:hAnsiTheme="majorHAnsi"/>
          <w:iCs/>
          <w:sz w:val="24"/>
          <w:szCs w:val="24"/>
        </w:rPr>
        <w:t xml:space="preserve">The respondents will be a cross section of personnel at the </w:t>
      </w:r>
      <w:r w:rsidRPr="00975B44" w:rsidR="00296B9C">
        <w:rPr>
          <w:rFonts w:asciiTheme="majorHAnsi" w:hAnsiTheme="majorHAnsi"/>
          <w:iCs/>
          <w:sz w:val="24"/>
          <w:szCs w:val="24"/>
        </w:rPr>
        <w:t>selected</w:t>
      </w:r>
      <w:r w:rsidRPr="00975B44">
        <w:rPr>
          <w:rFonts w:asciiTheme="majorHAnsi" w:hAnsiTheme="majorHAnsi"/>
          <w:iCs/>
          <w:sz w:val="24"/>
          <w:szCs w:val="24"/>
        </w:rPr>
        <w:t xml:space="preserve"> installations that fall into two general categories. First, are personnel that are specific to prevention and intervention activities relating to a variety of negative behaviors (e.g., alcohol use, suicide, sexual harassment). These include: </w:t>
      </w:r>
      <w:r w:rsidR="006C0DDA">
        <w:rPr>
          <w:rFonts w:asciiTheme="majorHAnsi" w:hAnsiTheme="majorHAnsi"/>
          <w:iCs/>
          <w:sz w:val="24"/>
          <w:szCs w:val="24"/>
        </w:rPr>
        <w:t xml:space="preserve">Integrated Primary Prevention Workforce (IPPW), </w:t>
      </w:r>
      <w:r w:rsidRPr="00975B44">
        <w:rPr>
          <w:rFonts w:asciiTheme="majorHAnsi" w:hAnsiTheme="majorHAnsi"/>
          <w:iCs/>
          <w:sz w:val="24"/>
          <w:szCs w:val="24"/>
        </w:rPr>
        <w:t xml:space="preserve">Sexual assault response coordinators, victim advocates, Family Advocacy Program staff, MEO/EEO staff, Mental Health Professionals, Enlisted medical personnel (e.g., medics, corpsmen), Inspectors general and misdemeanor and felony-level law enforcement representatives, Chaplains, MWR and community/ support services staff, </w:t>
      </w:r>
      <w:r w:rsidRPr="46285EB0" w:rsidR="7EF5BA44">
        <w:rPr>
          <w:rFonts w:asciiTheme="majorHAnsi" w:hAnsiTheme="majorHAnsi"/>
          <w:sz w:val="24"/>
          <w:szCs w:val="24"/>
        </w:rPr>
        <w:t xml:space="preserve">total force fitness practitioners, </w:t>
      </w:r>
      <w:r w:rsidRPr="00975B44">
        <w:rPr>
          <w:rFonts w:asciiTheme="majorHAnsi" w:hAnsiTheme="majorHAnsi"/>
          <w:iCs/>
          <w:sz w:val="24"/>
          <w:szCs w:val="24"/>
        </w:rPr>
        <w:t xml:space="preserve">and </w:t>
      </w:r>
      <w:r w:rsidR="002F0661">
        <w:rPr>
          <w:rFonts w:asciiTheme="majorHAnsi" w:hAnsiTheme="majorHAnsi"/>
          <w:iCs/>
          <w:sz w:val="24"/>
          <w:szCs w:val="24"/>
        </w:rPr>
        <w:t>p</w:t>
      </w:r>
      <w:r w:rsidRPr="00975B44" w:rsidR="002F0661">
        <w:rPr>
          <w:rFonts w:asciiTheme="majorHAnsi" w:hAnsiTheme="majorHAnsi"/>
          <w:iCs/>
          <w:sz w:val="24"/>
          <w:szCs w:val="24"/>
        </w:rPr>
        <w:t xml:space="preserve">hysical </w:t>
      </w:r>
      <w:r w:rsidRPr="00975B44">
        <w:rPr>
          <w:rFonts w:asciiTheme="majorHAnsi" w:hAnsiTheme="majorHAnsi"/>
          <w:iCs/>
          <w:sz w:val="24"/>
          <w:szCs w:val="24"/>
        </w:rPr>
        <w:t xml:space="preserve">health professionals. We are collecting data from these individuals because they have first-hand knowledge of how prevention activities are </w:t>
      </w:r>
      <w:r w:rsidR="002D605A">
        <w:rPr>
          <w:rFonts w:asciiTheme="majorHAnsi" w:hAnsiTheme="majorHAnsi"/>
          <w:iCs/>
          <w:sz w:val="24"/>
          <w:szCs w:val="24"/>
        </w:rPr>
        <w:t xml:space="preserve">executed </w:t>
      </w:r>
      <w:r w:rsidRPr="00975B44">
        <w:rPr>
          <w:rFonts w:asciiTheme="majorHAnsi" w:hAnsiTheme="majorHAnsi"/>
          <w:iCs/>
          <w:sz w:val="24"/>
          <w:szCs w:val="24"/>
        </w:rPr>
        <w:t xml:space="preserve">at the installation. </w:t>
      </w:r>
      <w:r w:rsidRPr="00975B44" w:rsidR="00296B9C">
        <w:rPr>
          <w:rFonts w:asciiTheme="majorHAnsi" w:hAnsiTheme="majorHAnsi"/>
          <w:iCs/>
          <w:sz w:val="24"/>
          <w:szCs w:val="24"/>
        </w:rPr>
        <w:t xml:space="preserve">In most cases, given the size of the identified sites, samples of participants will represent a census of the personnel at these locations. </w:t>
      </w:r>
    </w:p>
    <w:p w:rsidR="000906EE" w:rsidRPr="00975B44" w:rsidP="000906EE" w14:paraId="36209185" w14:textId="77777777">
      <w:pPr>
        <w:spacing w:after="0" w:line="240" w:lineRule="auto"/>
        <w:rPr>
          <w:rFonts w:asciiTheme="majorHAnsi" w:hAnsiTheme="majorHAnsi"/>
          <w:iCs/>
          <w:sz w:val="24"/>
          <w:szCs w:val="24"/>
        </w:rPr>
      </w:pPr>
    </w:p>
    <w:p w:rsidR="000906EE" w:rsidRPr="00975B44" w:rsidP="000906EE" w14:paraId="00240F43" w14:textId="406F4140">
      <w:pPr>
        <w:spacing w:after="0" w:line="240" w:lineRule="auto"/>
        <w:rPr>
          <w:rFonts w:asciiTheme="majorHAnsi" w:hAnsiTheme="majorHAnsi"/>
          <w:iCs/>
          <w:sz w:val="24"/>
          <w:szCs w:val="24"/>
        </w:rPr>
      </w:pPr>
      <w:r w:rsidRPr="00975B44">
        <w:rPr>
          <w:rFonts w:asciiTheme="majorHAnsi" w:hAnsiTheme="majorHAnsi"/>
          <w:iCs/>
          <w:sz w:val="24"/>
          <w:szCs w:val="24"/>
        </w:rPr>
        <w:t xml:space="preserve">The second category are general personnel that will be important to talk to for their perceptions of how prevention is prioritized and experienced at the installation and will include (the target sample is in parentheses): </w:t>
      </w:r>
      <w:r w:rsidRPr="00174E6D" w:rsidR="00174E6D">
        <w:rPr>
          <w:rFonts w:asciiTheme="majorHAnsi" w:hAnsiTheme="majorHAnsi"/>
          <w:iCs/>
          <w:sz w:val="24"/>
          <w:szCs w:val="24"/>
        </w:rPr>
        <w:t>Installation commander/Senior Mission commander and command leadership team (12), E1-E4 Men (12), E1-E4 Women (12), O1-O3 Men (12), O1-O3 Women (12), E5-E6 Men (12), E5-E6 Women (12), O4-O5 Men (12), O4-O5 Women (12), E7-E9 Men (12), E7-E9 Women (12)</w:t>
      </w:r>
      <w:r w:rsidRPr="00975B44">
        <w:rPr>
          <w:rFonts w:asciiTheme="majorHAnsi" w:hAnsiTheme="majorHAnsi"/>
          <w:iCs/>
          <w:sz w:val="24"/>
          <w:szCs w:val="24"/>
        </w:rPr>
        <w:t>.</w:t>
      </w:r>
      <w:r w:rsidRPr="00975B44" w:rsidR="00296B9C">
        <w:rPr>
          <w:rFonts w:asciiTheme="majorHAnsi" w:hAnsiTheme="majorHAnsi"/>
          <w:iCs/>
          <w:sz w:val="24"/>
          <w:szCs w:val="24"/>
        </w:rPr>
        <w:t xml:space="preserve"> These individuals will be selected from the specific units that dr</w:t>
      </w:r>
      <w:r w:rsidRPr="00975B44" w:rsidR="00AD7DCF">
        <w:rPr>
          <w:rFonts w:asciiTheme="majorHAnsi" w:hAnsiTheme="majorHAnsi"/>
          <w:iCs/>
          <w:sz w:val="24"/>
          <w:szCs w:val="24"/>
        </w:rPr>
        <w:t>i</w:t>
      </w:r>
      <w:r w:rsidRPr="00975B44" w:rsidR="00296B9C">
        <w:rPr>
          <w:rFonts w:asciiTheme="majorHAnsi" w:hAnsiTheme="majorHAnsi"/>
          <w:iCs/>
          <w:sz w:val="24"/>
          <w:szCs w:val="24"/>
        </w:rPr>
        <w:t>ve command climate risk or promise at the site. We will use personnel data to determine how representative these respondents are of the total base population.</w:t>
      </w:r>
      <w:r w:rsidR="000F6574">
        <w:rPr>
          <w:rFonts w:asciiTheme="majorHAnsi" w:hAnsiTheme="majorHAnsi"/>
          <w:iCs/>
          <w:sz w:val="24"/>
          <w:szCs w:val="24"/>
        </w:rPr>
        <w:t xml:space="preserve">  </w:t>
      </w:r>
      <w:r w:rsidRPr="000F6574" w:rsidR="000F6574">
        <w:rPr>
          <w:rFonts w:asciiTheme="majorHAnsi" w:hAnsiTheme="majorHAnsi"/>
          <w:iCs/>
          <w:sz w:val="24"/>
          <w:szCs w:val="24"/>
        </w:rPr>
        <w:t>Additionally, family members of these Service members will be invited to focus groups to better understand the impact of the mission on the Service member and their support systems</w:t>
      </w:r>
      <w:r w:rsidR="000F6574">
        <w:rPr>
          <w:rFonts w:asciiTheme="majorHAnsi" w:hAnsiTheme="majorHAnsi"/>
          <w:iCs/>
          <w:sz w:val="24"/>
          <w:szCs w:val="24"/>
        </w:rPr>
        <w:t>.</w:t>
      </w:r>
    </w:p>
    <w:p w:rsidR="000906EE" w:rsidRPr="00975B44" w:rsidP="004D6102" w14:paraId="5E56E12E" w14:textId="7BD935BD">
      <w:pPr>
        <w:spacing w:after="0" w:line="240" w:lineRule="auto"/>
        <w:rPr>
          <w:rFonts w:asciiTheme="majorHAnsi" w:hAnsiTheme="majorHAnsi"/>
          <w:i/>
          <w:sz w:val="24"/>
          <w:szCs w:val="24"/>
        </w:rPr>
      </w:pPr>
    </w:p>
    <w:p w:rsidR="00216240" w:rsidRPr="00975B44" w:rsidP="004D6102" w14:paraId="56EF8C5E" w14:textId="2F4DFC89">
      <w:pPr>
        <w:spacing w:after="0" w:line="240" w:lineRule="auto"/>
        <w:rPr>
          <w:rFonts w:asciiTheme="majorHAnsi" w:hAnsiTheme="majorHAnsi"/>
          <w:sz w:val="24"/>
          <w:szCs w:val="24"/>
        </w:rPr>
      </w:pPr>
      <w:r w:rsidRPr="00975B44">
        <w:rPr>
          <w:rFonts w:asciiTheme="majorHAnsi" w:hAnsiTheme="majorHAnsi"/>
          <w:sz w:val="24"/>
          <w:szCs w:val="24"/>
        </w:rPr>
        <w:t>Respondents</w:t>
      </w:r>
      <w:r w:rsidRPr="00975B44" w:rsidR="002257A7">
        <w:rPr>
          <w:rFonts w:asciiTheme="majorHAnsi" w:hAnsiTheme="majorHAnsi"/>
          <w:sz w:val="24"/>
          <w:szCs w:val="24"/>
        </w:rPr>
        <w:t>’</w:t>
      </w:r>
      <w:r w:rsidRPr="00975B44">
        <w:rPr>
          <w:rFonts w:asciiTheme="majorHAnsi" w:hAnsiTheme="majorHAnsi"/>
          <w:sz w:val="24"/>
          <w:szCs w:val="24"/>
        </w:rPr>
        <w:t xml:space="preserve"> participation in these information collections is voluntary.</w:t>
      </w:r>
    </w:p>
    <w:p w:rsidR="00216240" w:rsidRPr="00975B44" w:rsidP="004D6102" w14:paraId="077E5134" w14:textId="77777777">
      <w:pPr>
        <w:spacing w:after="0" w:line="240" w:lineRule="auto"/>
        <w:rPr>
          <w:rFonts w:asciiTheme="majorHAnsi" w:hAnsiTheme="majorHAnsi"/>
          <w:i/>
          <w:sz w:val="24"/>
          <w:szCs w:val="24"/>
        </w:rPr>
      </w:pPr>
    </w:p>
    <w:p w:rsidR="004D6102" w:rsidRPr="00975B44" w:rsidP="7B9DDD2F" w14:paraId="6D8285CF" w14:textId="6D7E8E0E">
      <w:pPr>
        <w:spacing w:after="0" w:line="240" w:lineRule="auto"/>
        <w:rPr>
          <w:rFonts w:asciiTheme="majorHAnsi" w:hAnsiTheme="majorHAnsi"/>
          <w:sz w:val="24"/>
          <w:szCs w:val="24"/>
        </w:rPr>
      </w:pPr>
      <w:r w:rsidRPr="7B9DDD2F">
        <w:rPr>
          <w:rFonts w:asciiTheme="majorHAnsi" w:hAnsiTheme="majorHAnsi"/>
          <w:sz w:val="24"/>
          <w:szCs w:val="24"/>
        </w:rPr>
        <w:t xml:space="preserve">There will be three data sources: 1) responding to a “request for information”; 2) participating in discussions during </w:t>
      </w:r>
      <w:r w:rsidRPr="7B9DDD2F" w:rsidR="00BA144F">
        <w:rPr>
          <w:rFonts w:asciiTheme="majorHAnsi" w:hAnsiTheme="majorHAnsi"/>
          <w:sz w:val="24"/>
          <w:szCs w:val="24"/>
        </w:rPr>
        <w:t xml:space="preserve">the </w:t>
      </w:r>
      <w:r w:rsidRPr="7B9DDD2F">
        <w:rPr>
          <w:rFonts w:asciiTheme="majorHAnsi" w:hAnsiTheme="majorHAnsi"/>
          <w:sz w:val="24"/>
          <w:szCs w:val="24"/>
        </w:rPr>
        <w:t xml:space="preserve">site visit; and 3) completing a survey. Data source 1 and 2 will be the same questions. The request for information will be sent ahead </w:t>
      </w:r>
      <w:r w:rsidRPr="7B9DDD2F" w:rsidR="002D1650">
        <w:rPr>
          <w:rFonts w:asciiTheme="majorHAnsi" w:hAnsiTheme="majorHAnsi"/>
          <w:sz w:val="24"/>
          <w:szCs w:val="24"/>
        </w:rPr>
        <w:t>via an emailed Word document to a point of contact (POC)</w:t>
      </w:r>
      <w:r w:rsidRPr="7B9DDD2F" w:rsidR="00483805">
        <w:rPr>
          <w:rFonts w:asciiTheme="majorHAnsi" w:hAnsiTheme="majorHAnsi"/>
          <w:sz w:val="24"/>
          <w:szCs w:val="24"/>
        </w:rPr>
        <w:t xml:space="preserve"> at each installation</w:t>
      </w:r>
      <w:r w:rsidRPr="7B9DDD2F" w:rsidR="002D1650">
        <w:rPr>
          <w:rFonts w:asciiTheme="majorHAnsi" w:hAnsiTheme="majorHAnsi"/>
          <w:sz w:val="24"/>
          <w:szCs w:val="24"/>
        </w:rPr>
        <w:t xml:space="preserve">. The POC will arrange to have the relevant individual(s) answer the questions in the Word document </w:t>
      </w:r>
      <w:r w:rsidRPr="7B9DDD2F">
        <w:rPr>
          <w:rFonts w:asciiTheme="majorHAnsi" w:hAnsiTheme="majorHAnsi"/>
          <w:sz w:val="24"/>
          <w:szCs w:val="24"/>
        </w:rPr>
        <w:t xml:space="preserve">and </w:t>
      </w:r>
      <w:r w:rsidRPr="7B9DDD2F" w:rsidR="002D1650">
        <w:rPr>
          <w:rFonts w:asciiTheme="majorHAnsi" w:hAnsiTheme="majorHAnsi"/>
          <w:sz w:val="24"/>
          <w:szCs w:val="24"/>
        </w:rPr>
        <w:t xml:space="preserve">send back </w:t>
      </w:r>
      <w:r w:rsidRPr="7B9DDD2F" w:rsidR="00AD7DCF">
        <w:rPr>
          <w:rFonts w:asciiTheme="majorHAnsi" w:hAnsiTheme="majorHAnsi"/>
          <w:sz w:val="24"/>
          <w:szCs w:val="24"/>
        </w:rPr>
        <w:t xml:space="preserve">by email </w:t>
      </w:r>
      <w:r w:rsidRPr="7B9DDD2F" w:rsidR="002D1650">
        <w:rPr>
          <w:rFonts w:asciiTheme="majorHAnsi" w:hAnsiTheme="majorHAnsi"/>
          <w:sz w:val="24"/>
          <w:szCs w:val="24"/>
        </w:rPr>
        <w:t xml:space="preserve">to </w:t>
      </w:r>
      <w:r w:rsidRPr="7B9DDD2F" w:rsidR="00521287">
        <w:rPr>
          <w:rFonts w:asciiTheme="majorHAnsi" w:hAnsiTheme="majorHAnsi"/>
          <w:sz w:val="24"/>
          <w:szCs w:val="24"/>
        </w:rPr>
        <w:t>the government representative leading the OSIE team</w:t>
      </w:r>
      <w:r w:rsidRPr="7B9DDD2F" w:rsidR="002D1650">
        <w:rPr>
          <w:rFonts w:asciiTheme="majorHAnsi" w:hAnsiTheme="majorHAnsi"/>
          <w:sz w:val="24"/>
          <w:szCs w:val="24"/>
        </w:rPr>
        <w:t xml:space="preserve">. </w:t>
      </w:r>
      <w:r w:rsidRPr="7B9DDD2F" w:rsidR="005A4C7E">
        <w:rPr>
          <w:rFonts w:asciiTheme="majorHAnsi" w:hAnsiTheme="majorHAnsi"/>
          <w:sz w:val="24"/>
          <w:szCs w:val="24"/>
        </w:rPr>
        <w:t>In our experience, these types of request</w:t>
      </w:r>
      <w:r w:rsidRPr="7B9DDD2F" w:rsidR="007A679B">
        <w:rPr>
          <w:rFonts w:asciiTheme="majorHAnsi" w:hAnsiTheme="majorHAnsi"/>
          <w:sz w:val="24"/>
          <w:szCs w:val="24"/>
        </w:rPr>
        <w:t>s</w:t>
      </w:r>
      <w:r w:rsidRPr="7B9DDD2F" w:rsidR="005A4C7E">
        <w:rPr>
          <w:rFonts w:asciiTheme="majorHAnsi" w:hAnsiTheme="majorHAnsi"/>
          <w:sz w:val="24"/>
          <w:szCs w:val="24"/>
        </w:rPr>
        <w:t xml:space="preserve"> for information are </w:t>
      </w:r>
      <w:r w:rsidRPr="7B9DDD2F" w:rsidR="00483805">
        <w:rPr>
          <w:rFonts w:asciiTheme="majorHAnsi" w:hAnsiTheme="majorHAnsi"/>
          <w:sz w:val="24"/>
          <w:szCs w:val="24"/>
        </w:rPr>
        <w:t xml:space="preserve">often </w:t>
      </w:r>
      <w:r w:rsidRPr="7B9DDD2F" w:rsidR="005A4C7E">
        <w:rPr>
          <w:rFonts w:asciiTheme="majorHAnsi" w:hAnsiTheme="majorHAnsi"/>
          <w:sz w:val="24"/>
          <w:szCs w:val="24"/>
        </w:rPr>
        <w:t>return</w:t>
      </w:r>
      <w:r w:rsidRPr="7B9DDD2F" w:rsidR="00483805">
        <w:rPr>
          <w:rFonts w:asciiTheme="majorHAnsi" w:hAnsiTheme="majorHAnsi"/>
          <w:sz w:val="24"/>
          <w:szCs w:val="24"/>
        </w:rPr>
        <w:t>ed</w:t>
      </w:r>
      <w:r w:rsidRPr="7B9DDD2F" w:rsidR="005A4C7E">
        <w:rPr>
          <w:rFonts w:asciiTheme="majorHAnsi" w:hAnsiTheme="majorHAnsi"/>
          <w:sz w:val="24"/>
          <w:szCs w:val="24"/>
        </w:rPr>
        <w:t xml:space="preserve"> incomplete</w:t>
      </w:r>
      <w:r w:rsidRPr="7B9DDD2F" w:rsidR="002257A7">
        <w:rPr>
          <w:rFonts w:asciiTheme="majorHAnsi" w:hAnsiTheme="majorHAnsi"/>
          <w:sz w:val="24"/>
          <w:szCs w:val="24"/>
        </w:rPr>
        <w:t>,</w:t>
      </w:r>
      <w:r w:rsidRPr="7B9DDD2F" w:rsidR="005A4C7E">
        <w:rPr>
          <w:rFonts w:asciiTheme="majorHAnsi" w:hAnsiTheme="majorHAnsi"/>
          <w:sz w:val="24"/>
          <w:szCs w:val="24"/>
        </w:rPr>
        <w:t xml:space="preserve"> unclear</w:t>
      </w:r>
      <w:r w:rsidRPr="7B9DDD2F" w:rsidR="002257A7">
        <w:rPr>
          <w:rFonts w:asciiTheme="majorHAnsi" w:hAnsiTheme="majorHAnsi"/>
          <w:sz w:val="24"/>
          <w:szCs w:val="24"/>
        </w:rPr>
        <w:t>, or inaccurate</w:t>
      </w:r>
      <w:r w:rsidRPr="7B9DDD2F" w:rsidR="005A4C7E">
        <w:rPr>
          <w:rFonts w:asciiTheme="majorHAnsi" w:hAnsiTheme="majorHAnsi"/>
          <w:sz w:val="24"/>
          <w:szCs w:val="24"/>
        </w:rPr>
        <w:t xml:space="preserve">. Thus, at the site visits, </w:t>
      </w:r>
      <w:r w:rsidRPr="7B9DDD2F">
        <w:rPr>
          <w:rFonts w:asciiTheme="majorHAnsi" w:hAnsiTheme="majorHAnsi"/>
          <w:sz w:val="24"/>
          <w:szCs w:val="24"/>
        </w:rPr>
        <w:t xml:space="preserve">site visit </w:t>
      </w:r>
      <w:r w:rsidRPr="7B9DDD2F" w:rsidR="005A4C7E">
        <w:rPr>
          <w:rFonts w:asciiTheme="majorHAnsi" w:hAnsiTheme="majorHAnsi"/>
          <w:sz w:val="24"/>
          <w:szCs w:val="24"/>
        </w:rPr>
        <w:t xml:space="preserve">staff will follow up </w:t>
      </w:r>
      <w:r w:rsidRPr="7B9DDD2F">
        <w:rPr>
          <w:rFonts w:asciiTheme="majorHAnsi" w:hAnsiTheme="majorHAnsi"/>
          <w:sz w:val="24"/>
          <w:szCs w:val="24"/>
        </w:rPr>
        <w:t xml:space="preserve">to confirm the information and fill in any missing data. </w:t>
      </w:r>
      <w:r w:rsidRPr="7B9DDD2F" w:rsidR="002D1650">
        <w:rPr>
          <w:rFonts w:asciiTheme="majorHAnsi" w:hAnsiTheme="majorHAnsi"/>
          <w:sz w:val="24"/>
          <w:szCs w:val="24"/>
        </w:rPr>
        <w:t xml:space="preserve">During the site visit, various groups of individuals specified above will be organized into a series of discussion groups in one </w:t>
      </w:r>
      <w:r w:rsidRPr="7B9DDD2F" w:rsidR="002257A7">
        <w:rPr>
          <w:rFonts w:asciiTheme="majorHAnsi" w:hAnsiTheme="majorHAnsi"/>
          <w:sz w:val="24"/>
          <w:szCs w:val="24"/>
        </w:rPr>
        <w:t xml:space="preserve">to one and a half </w:t>
      </w:r>
      <w:r w:rsidRPr="7B9DDD2F" w:rsidR="002D1650">
        <w:rPr>
          <w:rFonts w:asciiTheme="majorHAnsi" w:hAnsiTheme="majorHAnsi"/>
          <w:sz w:val="24"/>
          <w:szCs w:val="24"/>
        </w:rPr>
        <w:t xml:space="preserve">hour slots. </w:t>
      </w:r>
      <w:r w:rsidRPr="7B9DDD2F">
        <w:rPr>
          <w:rFonts w:asciiTheme="majorHAnsi" w:hAnsiTheme="majorHAnsi"/>
          <w:sz w:val="24"/>
          <w:szCs w:val="24"/>
        </w:rPr>
        <w:t xml:space="preserve">The questions for 1 and 2 will be open-ended questions about the prevention activities. </w:t>
      </w:r>
      <w:r w:rsidRPr="7B9DDD2F" w:rsidR="002D1650">
        <w:rPr>
          <w:rFonts w:asciiTheme="majorHAnsi" w:hAnsiTheme="majorHAnsi"/>
          <w:sz w:val="24"/>
          <w:szCs w:val="24"/>
        </w:rPr>
        <w:t xml:space="preserve">The discussions will NOT be recorded, but a </w:t>
      </w:r>
      <w:r w:rsidRPr="7B9DDD2F" w:rsidR="006D76AA">
        <w:rPr>
          <w:rFonts w:asciiTheme="majorHAnsi" w:hAnsiTheme="majorHAnsi"/>
          <w:sz w:val="24"/>
          <w:szCs w:val="24"/>
        </w:rPr>
        <w:t>note taker</w:t>
      </w:r>
      <w:r w:rsidRPr="7B9DDD2F" w:rsidR="002D1650">
        <w:rPr>
          <w:rFonts w:asciiTheme="majorHAnsi" w:hAnsiTheme="majorHAnsi"/>
          <w:sz w:val="24"/>
          <w:szCs w:val="24"/>
        </w:rPr>
        <w:t xml:space="preserve"> will be part of the site visit team and will take detailed notes. Those notes will be </w:t>
      </w:r>
      <w:r w:rsidRPr="7B9DDD2F" w:rsidR="0071429A">
        <w:rPr>
          <w:rFonts w:asciiTheme="majorHAnsi" w:hAnsiTheme="majorHAnsi"/>
          <w:sz w:val="24"/>
          <w:szCs w:val="24"/>
        </w:rPr>
        <w:t>uploaded to Qualtri</w:t>
      </w:r>
      <w:r w:rsidRPr="7B9DDD2F" w:rsidR="00574AC9">
        <w:rPr>
          <w:rFonts w:asciiTheme="majorHAnsi" w:hAnsiTheme="majorHAnsi"/>
          <w:sz w:val="24"/>
          <w:szCs w:val="24"/>
        </w:rPr>
        <w:t>cs</w:t>
      </w:r>
      <w:r w:rsidRPr="7B9DDD2F" w:rsidR="75890CA1">
        <w:rPr>
          <w:rFonts w:asciiTheme="majorHAnsi" w:hAnsiTheme="majorHAnsi"/>
          <w:sz w:val="24"/>
          <w:szCs w:val="24"/>
        </w:rPr>
        <w:t xml:space="preserve"> via</w:t>
      </w:r>
      <w:r w:rsidRPr="7B9DDD2F" w:rsidR="0071429A">
        <w:rPr>
          <w:rFonts w:asciiTheme="majorHAnsi" w:hAnsiTheme="majorHAnsi"/>
          <w:sz w:val="24"/>
          <w:szCs w:val="24"/>
        </w:rPr>
        <w:t xml:space="preserve"> a secure platform</w:t>
      </w:r>
      <w:r w:rsidRPr="7B9DDD2F" w:rsidR="002D1650">
        <w:rPr>
          <w:rFonts w:asciiTheme="majorHAnsi" w:hAnsiTheme="majorHAnsi"/>
          <w:sz w:val="24"/>
          <w:szCs w:val="24"/>
        </w:rPr>
        <w:t xml:space="preserve"> </w:t>
      </w:r>
      <w:r w:rsidRPr="7B9DDD2F" w:rsidR="00574AC9">
        <w:rPr>
          <w:rFonts w:asciiTheme="majorHAnsi" w:hAnsiTheme="majorHAnsi"/>
          <w:sz w:val="24"/>
          <w:szCs w:val="24"/>
        </w:rPr>
        <w:t>for the</w:t>
      </w:r>
      <w:r w:rsidRPr="7B9DDD2F" w:rsidR="00A61D7C">
        <w:rPr>
          <w:rFonts w:asciiTheme="majorHAnsi" w:hAnsiTheme="majorHAnsi"/>
          <w:sz w:val="24"/>
          <w:szCs w:val="24"/>
        </w:rPr>
        <w:t xml:space="preserve"> agency </w:t>
      </w:r>
      <w:r w:rsidRPr="7B9DDD2F" w:rsidR="002D1650">
        <w:rPr>
          <w:rFonts w:asciiTheme="majorHAnsi" w:hAnsiTheme="majorHAnsi"/>
          <w:sz w:val="24"/>
          <w:szCs w:val="24"/>
        </w:rPr>
        <w:t xml:space="preserve">to organize and used for analysis. </w:t>
      </w:r>
      <w:r w:rsidRPr="7B9DDD2F">
        <w:rPr>
          <w:rFonts w:asciiTheme="majorHAnsi" w:hAnsiTheme="majorHAnsi"/>
          <w:sz w:val="24"/>
          <w:szCs w:val="24"/>
        </w:rPr>
        <w:t xml:space="preserve">Data source 3 will be a survey of individual competencies to carry out prevention activities. </w:t>
      </w:r>
      <w:r w:rsidRPr="7B9DDD2F" w:rsidR="005F1DB6">
        <w:rPr>
          <w:rFonts w:asciiTheme="majorHAnsi" w:hAnsiTheme="majorHAnsi"/>
          <w:sz w:val="24"/>
          <w:szCs w:val="24"/>
        </w:rPr>
        <w:t xml:space="preserve">Individuals will </w:t>
      </w:r>
      <w:r w:rsidRPr="7B9DDD2F" w:rsidR="002D1650">
        <w:rPr>
          <w:rFonts w:asciiTheme="majorHAnsi" w:hAnsiTheme="majorHAnsi"/>
          <w:sz w:val="24"/>
          <w:szCs w:val="24"/>
        </w:rPr>
        <w:t xml:space="preserve">complete the survey at their respective discussion group slot during the site visit. The survey will be </w:t>
      </w:r>
      <w:r w:rsidRPr="7B9DDD2F" w:rsidR="00574AC9">
        <w:rPr>
          <w:rFonts w:asciiTheme="majorHAnsi" w:hAnsiTheme="majorHAnsi"/>
          <w:sz w:val="24"/>
          <w:szCs w:val="24"/>
        </w:rPr>
        <w:t xml:space="preserve">administered via Qualtrics or </w:t>
      </w:r>
      <w:r w:rsidRPr="7B9DDD2F" w:rsidR="002D1650">
        <w:rPr>
          <w:rFonts w:asciiTheme="majorHAnsi" w:hAnsiTheme="majorHAnsi"/>
          <w:sz w:val="24"/>
          <w:szCs w:val="24"/>
        </w:rPr>
        <w:t>paper and pencil and collected by site visit staff who will hand carry the completed</w:t>
      </w:r>
      <w:r w:rsidRPr="7B9DDD2F" w:rsidR="00574AC9">
        <w:rPr>
          <w:rFonts w:asciiTheme="majorHAnsi" w:hAnsiTheme="majorHAnsi"/>
          <w:sz w:val="24"/>
          <w:szCs w:val="24"/>
        </w:rPr>
        <w:t xml:space="preserve"> paper</w:t>
      </w:r>
      <w:r w:rsidRPr="7B9DDD2F" w:rsidR="002D1650">
        <w:rPr>
          <w:rFonts w:asciiTheme="majorHAnsi" w:hAnsiTheme="majorHAnsi"/>
          <w:sz w:val="24"/>
          <w:szCs w:val="24"/>
        </w:rPr>
        <w:t xml:space="preserve"> forms back to </w:t>
      </w:r>
      <w:r w:rsidRPr="7B9DDD2F" w:rsidR="00A61D7C">
        <w:rPr>
          <w:rFonts w:asciiTheme="majorHAnsi" w:hAnsiTheme="majorHAnsi"/>
          <w:sz w:val="24"/>
          <w:szCs w:val="24"/>
        </w:rPr>
        <w:t xml:space="preserve">the agency </w:t>
      </w:r>
      <w:r w:rsidRPr="7B9DDD2F" w:rsidR="002D1650">
        <w:rPr>
          <w:rFonts w:asciiTheme="majorHAnsi" w:hAnsiTheme="majorHAnsi"/>
          <w:sz w:val="24"/>
          <w:szCs w:val="24"/>
        </w:rPr>
        <w:t>for data entry and analysis</w:t>
      </w:r>
      <w:r w:rsidRPr="7B9DDD2F" w:rsidR="3449DA76">
        <w:rPr>
          <w:rFonts w:asciiTheme="majorHAnsi" w:hAnsiTheme="majorHAnsi"/>
          <w:sz w:val="24"/>
          <w:szCs w:val="24"/>
        </w:rPr>
        <w:t>;</w:t>
      </w:r>
      <w:r w:rsidRPr="7B9DDD2F" w:rsidR="00574AC9">
        <w:rPr>
          <w:rFonts w:asciiTheme="majorHAnsi" w:hAnsiTheme="majorHAnsi"/>
          <w:sz w:val="24"/>
          <w:szCs w:val="24"/>
        </w:rPr>
        <w:t xml:space="preserve"> all electronic copies will be uploaded to Qualtrics</w:t>
      </w:r>
      <w:r w:rsidRPr="7B9DDD2F" w:rsidR="002D1650">
        <w:rPr>
          <w:rFonts w:asciiTheme="majorHAnsi" w:hAnsiTheme="majorHAnsi"/>
          <w:sz w:val="24"/>
          <w:szCs w:val="24"/>
        </w:rPr>
        <w:t>.</w:t>
      </w:r>
      <w:r w:rsidR="00FA0DD2">
        <w:rPr>
          <w:rFonts w:asciiTheme="majorHAnsi" w:hAnsiTheme="majorHAnsi"/>
          <w:sz w:val="24"/>
          <w:szCs w:val="24"/>
        </w:rPr>
        <w:t xml:space="preserve"> </w:t>
      </w:r>
      <w:r w:rsidR="00F03416">
        <w:rPr>
          <w:rFonts w:asciiTheme="majorHAnsi" w:hAnsiTheme="majorHAnsi"/>
          <w:sz w:val="24"/>
          <w:szCs w:val="24"/>
        </w:rPr>
        <w:t xml:space="preserve">Data management and Qualtrics maintenance is provided by </w:t>
      </w:r>
      <w:r w:rsidR="00E45B93">
        <w:rPr>
          <w:rFonts w:asciiTheme="majorHAnsi" w:hAnsiTheme="majorHAnsi"/>
          <w:sz w:val="24"/>
          <w:szCs w:val="24"/>
        </w:rPr>
        <w:t>the OSIE research organization</w:t>
      </w:r>
      <w:r w:rsidR="00F03416">
        <w:rPr>
          <w:rFonts w:asciiTheme="majorHAnsi" w:hAnsiTheme="majorHAnsi"/>
          <w:sz w:val="24"/>
          <w:szCs w:val="24"/>
        </w:rPr>
        <w:t xml:space="preserve">. </w:t>
      </w:r>
      <w:r w:rsidRPr="7B9DDD2F" w:rsidR="002D1650">
        <w:rPr>
          <w:rFonts w:asciiTheme="majorHAnsi" w:hAnsiTheme="majorHAnsi"/>
          <w:sz w:val="24"/>
          <w:szCs w:val="24"/>
        </w:rPr>
        <w:t xml:space="preserve"> </w:t>
      </w:r>
    </w:p>
    <w:p w:rsidR="005A4C7E" w:rsidRPr="00975B44" w:rsidP="004D6102" w14:paraId="3AC98E92" w14:textId="616F5BD1">
      <w:pPr>
        <w:spacing w:after="0" w:line="240" w:lineRule="auto"/>
        <w:rPr>
          <w:rFonts w:asciiTheme="majorHAnsi" w:hAnsiTheme="majorHAnsi"/>
          <w:iCs/>
          <w:sz w:val="24"/>
          <w:szCs w:val="24"/>
        </w:rPr>
      </w:pPr>
    </w:p>
    <w:p w:rsidR="0006654E" w:rsidRPr="00C725CD" w:rsidP="0006654E" w14:paraId="6C3F6511" w14:textId="7707CB18">
      <w:pPr>
        <w:spacing w:after="0" w:line="240" w:lineRule="auto"/>
        <w:rPr>
          <w:rFonts w:asciiTheme="majorHAnsi" w:hAnsiTheme="majorHAnsi"/>
          <w:iCs/>
          <w:sz w:val="24"/>
          <w:szCs w:val="24"/>
        </w:rPr>
      </w:pPr>
      <w:r w:rsidRPr="00975B44">
        <w:rPr>
          <w:rFonts w:asciiTheme="majorHAnsi" w:hAnsiTheme="majorHAnsi"/>
          <w:iCs/>
          <w:sz w:val="24"/>
          <w:szCs w:val="24"/>
        </w:rPr>
        <w:t>The end result of the data collection will be a series of ratings for each installation</w:t>
      </w:r>
      <w:r w:rsidRPr="00975B44" w:rsidR="00521287">
        <w:rPr>
          <w:rFonts w:asciiTheme="majorHAnsi" w:hAnsiTheme="majorHAnsi"/>
          <w:iCs/>
          <w:sz w:val="24"/>
          <w:szCs w:val="24"/>
        </w:rPr>
        <w:t xml:space="preserve"> to characterize the maturity of prevention at each installation (</w:t>
      </w:r>
      <w:r w:rsidR="00286E5B">
        <w:rPr>
          <w:rFonts w:asciiTheme="majorHAnsi" w:hAnsiTheme="majorHAnsi"/>
          <w:iCs/>
          <w:sz w:val="24"/>
          <w:szCs w:val="24"/>
        </w:rPr>
        <w:t>e.g</w:t>
      </w:r>
      <w:r w:rsidRPr="00975B44" w:rsidR="00521287">
        <w:rPr>
          <w:rFonts w:asciiTheme="majorHAnsi" w:hAnsiTheme="majorHAnsi"/>
          <w:iCs/>
          <w:sz w:val="24"/>
          <w:szCs w:val="24"/>
        </w:rPr>
        <w:t>., how consistently prevention is prioritized, how consistently people are prepared to conduct needed prevention, and how consistently prevention is done well)</w:t>
      </w:r>
      <w:r w:rsidRPr="00975B44">
        <w:rPr>
          <w:rFonts w:asciiTheme="majorHAnsi" w:hAnsiTheme="majorHAnsi"/>
          <w:iCs/>
          <w:sz w:val="24"/>
          <w:szCs w:val="24"/>
        </w:rPr>
        <w:t xml:space="preserve">. The ratings will be on a 1-5 scale (1 = </w:t>
      </w:r>
      <w:r w:rsidRPr="00975B44" w:rsidR="00521287">
        <w:rPr>
          <w:rFonts w:asciiTheme="majorHAnsi" w:hAnsiTheme="majorHAnsi"/>
          <w:iCs/>
          <w:sz w:val="24"/>
          <w:szCs w:val="24"/>
        </w:rPr>
        <w:t>rarely or never</w:t>
      </w:r>
      <w:r w:rsidRPr="00975B44">
        <w:rPr>
          <w:rFonts w:asciiTheme="majorHAnsi" w:hAnsiTheme="majorHAnsi"/>
          <w:iCs/>
          <w:sz w:val="24"/>
          <w:szCs w:val="24"/>
        </w:rPr>
        <w:t xml:space="preserve">, 5 = </w:t>
      </w:r>
      <w:r w:rsidRPr="00975B44" w:rsidR="00521287">
        <w:rPr>
          <w:rFonts w:asciiTheme="majorHAnsi" w:hAnsiTheme="majorHAnsi"/>
          <w:iCs/>
          <w:sz w:val="24"/>
          <w:szCs w:val="24"/>
        </w:rPr>
        <w:t>consistently</w:t>
      </w:r>
      <w:r w:rsidRPr="00975B44">
        <w:rPr>
          <w:rFonts w:asciiTheme="majorHAnsi" w:hAnsiTheme="majorHAnsi"/>
          <w:iCs/>
          <w:sz w:val="24"/>
          <w:szCs w:val="24"/>
        </w:rPr>
        <w:t xml:space="preserve">). There will </w:t>
      </w:r>
      <w:r w:rsidRPr="00975B44" w:rsidR="00DC3FC0">
        <w:rPr>
          <w:rFonts w:asciiTheme="majorHAnsi" w:hAnsiTheme="majorHAnsi"/>
          <w:iCs/>
          <w:sz w:val="24"/>
          <w:szCs w:val="24"/>
        </w:rPr>
        <w:t>be 9</w:t>
      </w:r>
      <w:r w:rsidRPr="00975B44">
        <w:rPr>
          <w:rFonts w:asciiTheme="majorHAnsi" w:hAnsiTheme="majorHAnsi"/>
          <w:iCs/>
          <w:sz w:val="24"/>
          <w:szCs w:val="24"/>
        </w:rPr>
        <w:t xml:space="preserve"> ratin</w:t>
      </w:r>
      <w:r w:rsidRPr="00975B44" w:rsidR="00DC3FC0">
        <w:rPr>
          <w:rFonts w:asciiTheme="majorHAnsi" w:hAnsiTheme="majorHAnsi"/>
          <w:iCs/>
          <w:sz w:val="24"/>
          <w:szCs w:val="24"/>
        </w:rPr>
        <w:t>gs for each installation. The 9</w:t>
      </w:r>
      <w:r w:rsidRPr="00975B44">
        <w:rPr>
          <w:rFonts w:asciiTheme="majorHAnsi" w:hAnsiTheme="majorHAnsi"/>
          <w:iCs/>
          <w:sz w:val="24"/>
          <w:szCs w:val="24"/>
        </w:rPr>
        <w:t xml:space="preserve"> ratings </w:t>
      </w:r>
      <w:r w:rsidR="00A37587">
        <w:rPr>
          <w:rFonts w:asciiTheme="majorHAnsi" w:hAnsiTheme="majorHAnsi"/>
          <w:iCs/>
          <w:sz w:val="24"/>
          <w:szCs w:val="24"/>
        </w:rPr>
        <w:t>derive</w:t>
      </w:r>
      <w:r w:rsidRPr="00975B44" w:rsidR="00A37587">
        <w:rPr>
          <w:rFonts w:asciiTheme="majorHAnsi" w:hAnsiTheme="majorHAnsi"/>
          <w:iCs/>
          <w:sz w:val="24"/>
          <w:szCs w:val="24"/>
        </w:rPr>
        <w:t xml:space="preserve"> </w:t>
      </w:r>
      <w:r w:rsidRPr="00975B44">
        <w:rPr>
          <w:rFonts w:asciiTheme="majorHAnsi" w:hAnsiTheme="majorHAnsi"/>
          <w:iCs/>
          <w:sz w:val="24"/>
          <w:szCs w:val="24"/>
        </w:rPr>
        <w:t xml:space="preserve">from </w:t>
      </w:r>
      <w:r w:rsidR="008D10EA">
        <w:rPr>
          <w:rFonts w:asciiTheme="majorHAnsi" w:hAnsiTheme="majorHAnsi"/>
          <w:iCs/>
          <w:sz w:val="24"/>
          <w:szCs w:val="24"/>
        </w:rPr>
        <w:t>3</w:t>
      </w:r>
      <w:r w:rsidRPr="00975B44">
        <w:rPr>
          <w:rFonts w:asciiTheme="majorHAnsi" w:hAnsiTheme="majorHAnsi"/>
          <w:iCs/>
          <w:sz w:val="24"/>
          <w:szCs w:val="24"/>
        </w:rPr>
        <w:t xml:space="preserve"> infrastructure elements being applied to four content domains (see Table 1).</w:t>
      </w:r>
      <w:r w:rsidRPr="00975B44" w:rsidR="006A3D11">
        <w:rPr>
          <w:rFonts w:asciiTheme="majorHAnsi" w:hAnsiTheme="majorHAnsi"/>
          <w:iCs/>
          <w:sz w:val="24"/>
          <w:szCs w:val="24"/>
        </w:rPr>
        <w:t xml:space="preserve"> </w:t>
      </w:r>
      <w:r w:rsidRPr="0006654E">
        <w:rPr>
          <w:rFonts w:asciiTheme="majorHAnsi" w:hAnsiTheme="majorHAnsi"/>
          <w:iCs/>
          <w:sz w:val="24"/>
          <w:szCs w:val="24"/>
        </w:rPr>
        <w:t xml:space="preserve"> </w:t>
      </w:r>
      <w:r w:rsidRPr="00975B44">
        <w:rPr>
          <w:rFonts w:asciiTheme="majorHAnsi" w:hAnsiTheme="majorHAnsi"/>
          <w:iCs/>
          <w:sz w:val="24"/>
          <w:szCs w:val="24"/>
        </w:rPr>
        <w:t xml:space="preserve">A detailed description of the metrics development, validation, and scoring will be found </w:t>
      </w:r>
      <w:r>
        <w:rPr>
          <w:rFonts w:asciiTheme="majorHAnsi" w:hAnsiTheme="majorHAnsi"/>
          <w:iCs/>
          <w:sz w:val="24"/>
          <w:szCs w:val="24"/>
        </w:rPr>
        <w:t>in</w:t>
      </w:r>
      <w:r w:rsidRPr="00975B44">
        <w:rPr>
          <w:rFonts w:asciiTheme="majorHAnsi" w:hAnsiTheme="majorHAnsi"/>
          <w:iCs/>
          <w:sz w:val="24"/>
          <w:szCs w:val="24"/>
        </w:rPr>
        <w:t xml:space="preserve"> </w:t>
      </w:r>
      <w:r>
        <w:rPr>
          <w:rFonts w:asciiTheme="majorHAnsi" w:hAnsiTheme="majorHAnsi"/>
          <w:iCs/>
          <w:sz w:val="24"/>
          <w:szCs w:val="24"/>
        </w:rPr>
        <w:t>the RAND Research Report, Novel Methods to Assess the Military’s Evolving Prevention Capability</w:t>
      </w:r>
      <w:r w:rsidRPr="007E4900">
        <w:rPr>
          <w:rFonts w:asciiTheme="majorHAnsi" w:hAnsiTheme="majorHAnsi"/>
          <w:iCs/>
          <w:sz w:val="24"/>
          <w:szCs w:val="24"/>
        </w:rPr>
        <w:t xml:space="preserve">. The information collection tools </w:t>
      </w:r>
      <w:r w:rsidRPr="002C677B">
        <w:rPr>
          <w:rFonts w:asciiTheme="majorHAnsi" w:hAnsiTheme="majorHAnsi"/>
          <w:iCs/>
          <w:sz w:val="24"/>
          <w:szCs w:val="24"/>
        </w:rPr>
        <w:t>can</w:t>
      </w:r>
      <w:r w:rsidRPr="007E4900">
        <w:rPr>
          <w:rFonts w:asciiTheme="majorHAnsi" w:hAnsiTheme="majorHAnsi"/>
          <w:iCs/>
          <w:sz w:val="24"/>
          <w:szCs w:val="24"/>
        </w:rPr>
        <w:t xml:space="preserve"> be found </w:t>
      </w:r>
      <w:r>
        <w:rPr>
          <w:rFonts w:asciiTheme="majorHAnsi" w:hAnsiTheme="majorHAnsi"/>
          <w:iCs/>
          <w:sz w:val="24"/>
          <w:szCs w:val="24"/>
        </w:rPr>
        <w:t xml:space="preserve">in the Leadership and Prevention Surveys.  The </w:t>
      </w:r>
      <w:r w:rsidRPr="007E4900">
        <w:rPr>
          <w:rFonts w:asciiTheme="majorHAnsi" w:hAnsiTheme="majorHAnsi"/>
          <w:iCs/>
          <w:sz w:val="24"/>
          <w:szCs w:val="24"/>
        </w:rPr>
        <w:t>manuscript</w:t>
      </w:r>
      <w:r>
        <w:rPr>
          <w:rFonts w:asciiTheme="majorHAnsi" w:hAnsiTheme="majorHAnsi"/>
          <w:iCs/>
          <w:sz w:val="24"/>
          <w:szCs w:val="24"/>
        </w:rPr>
        <w:t xml:space="preserve">, </w:t>
      </w:r>
      <w:r w:rsidRPr="00356E36">
        <w:rPr>
          <w:rFonts w:asciiTheme="majorHAnsi" w:hAnsiTheme="majorHAnsi"/>
          <w:iCs/>
          <w:sz w:val="24"/>
          <w:szCs w:val="24"/>
        </w:rPr>
        <w:t>Development and Pilot Test of the Competency Assessment for Sexual Assault</w:t>
      </w:r>
      <w:r>
        <w:rPr>
          <w:rFonts w:asciiTheme="majorHAnsi" w:hAnsiTheme="majorHAnsi"/>
          <w:iCs/>
          <w:sz w:val="24"/>
          <w:szCs w:val="24"/>
        </w:rPr>
        <w:t xml:space="preserve"> </w:t>
      </w:r>
      <w:r w:rsidRPr="00356E36">
        <w:rPr>
          <w:rFonts w:asciiTheme="majorHAnsi" w:hAnsiTheme="majorHAnsi"/>
          <w:iCs/>
          <w:sz w:val="24"/>
          <w:szCs w:val="24"/>
        </w:rPr>
        <w:t>Prevention Practitioners</w:t>
      </w:r>
      <w:r>
        <w:rPr>
          <w:rFonts w:asciiTheme="majorHAnsi" w:hAnsiTheme="majorHAnsi"/>
          <w:iCs/>
          <w:sz w:val="24"/>
          <w:szCs w:val="24"/>
        </w:rPr>
        <w:t>,</w:t>
      </w:r>
      <w:r w:rsidRPr="007E4900">
        <w:rPr>
          <w:rFonts w:asciiTheme="majorHAnsi" w:hAnsiTheme="majorHAnsi"/>
          <w:iCs/>
          <w:sz w:val="24"/>
          <w:szCs w:val="24"/>
        </w:rPr>
        <w:t xml:space="preserve"> detail</w:t>
      </w:r>
      <w:r>
        <w:rPr>
          <w:rFonts w:asciiTheme="majorHAnsi" w:hAnsiTheme="majorHAnsi"/>
          <w:iCs/>
          <w:sz w:val="24"/>
          <w:szCs w:val="24"/>
        </w:rPr>
        <w:t>s</w:t>
      </w:r>
      <w:r w:rsidRPr="007E4900">
        <w:rPr>
          <w:rFonts w:asciiTheme="majorHAnsi" w:hAnsiTheme="majorHAnsi"/>
          <w:iCs/>
          <w:sz w:val="24"/>
          <w:szCs w:val="24"/>
        </w:rPr>
        <w:t xml:space="preserve"> the development and validation of the survey</w:t>
      </w:r>
      <w:r>
        <w:rPr>
          <w:rFonts w:asciiTheme="majorHAnsi" w:hAnsiTheme="majorHAnsi"/>
          <w:iCs/>
          <w:sz w:val="24"/>
          <w:szCs w:val="24"/>
        </w:rPr>
        <w:t>s.  A</w:t>
      </w:r>
      <w:r w:rsidRPr="002C677B">
        <w:rPr>
          <w:rFonts w:asciiTheme="majorHAnsi" w:hAnsiTheme="majorHAnsi"/>
          <w:iCs/>
          <w:sz w:val="24"/>
          <w:szCs w:val="24"/>
        </w:rPr>
        <w:t xml:space="preserve"> description of how and why the information collection tools were adapted can be found </w:t>
      </w:r>
      <w:r>
        <w:rPr>
          <w:rFonts w:asciiTheme="majorHAnsi" w:hAnsiTheme="majorHAnsi"/>
          <w:iCs/>
          <w:sz w:val="24"/>
          <w:szCs w:val="24"/>
        </w:rPr>
        <w:t>in the Metric and Survey Development document</w:t>
      </w:r>
      <w:r w:rsidRPr="007E4900">
        <w:rPr>
          <w:rFonts w:asciiTheme="majorHAnsi" w:hAnsiTheme="majorHAnsi"/>
          <w:iCs/>
          <w:sz w:val="24"/>
          <w:szCs w:val="24"/>
        </w:rPr>
        <w:t>.</w:t>
      </w:r>
    </w:p>
    <w:p w:rsidR="005A4C7E" w:rsidRPr="00C725CD" w:rsidP="004D6102" w14:paraId="08224688" w14:textId="57153BF4">
      <w:pPr>
        <w:spacing w:after="0" w:line="240" w:lineRule="auto"/>
        <w:rPr>
          <w:rFonts w:asciiTheme="majorHAnsi" w:hAnsiTheme="majorHAnsi"/>
          <w:iCs/>
          <w:sz w:val="24"/>
          <w:szCs w:val="24"/>
        </w:rPr>
      </w:pPr>
    </w:p>
    <w:p w:rsidR="006A3D11" w:rsidRPr="00C725CD" w14:paraId="5CBE1840" w14:textId="18408B1C">
      <w:pPr>
        <w:rPr>
          <w:rFonts w:asciiTheme="majorHAnsi" w:hAnsiTheme="majorHAnsi"/>
          <w:iCs/>
          <w:sz w:val="24"/>
          <w:szCs w:val="24"/>
        </w:rPr>
      </w:pPr>
      <w:r w:rsidRPr="00C725CD">
        <w:rPr>
          <w:rFonts w:asciiTheme="majorHAnsi" w:hAnsiTheme="majorHAnsi"/>
          <w:iCs/>
          <w:sz w:val="24"/>
          <w:szCs w:val="24"/>
        </w:rPr>
        <w:br w:type="page"/>
      </w:r>
    </w:p>
    <w:p w:rsidR="005A4C7E" w:rsidRPr="00C725CD" w:rsidP="004D6102" w14:paraId="1F0EF004" w14:textId="2774867C">
      <w:pPr>
        <w:spacing w:after="0" w:line="240" w:lineRule="auto"/>
        <w:rPr>
          <w:rFonts w:asciiTheme="majorHAnsi" w:hAnsiTheme="majorHAnsi"/>
          <w:iCs/>
          <w:sz w:val="24"/>
          <w:szCs w:val="24"/>
        </w:rPr>
      </w:pPr>
      <w:r w:rsidRPr="00C725CD">
        <w:rPr>
          <w:rFonts w:asciiTheme="majorHAnsi" w:hAnsiTheme="majorHAnsi"/>
          <w:iCs/>
          <w:sz w:val="24"/>
          <w:szCs w:val="24"/>
        </w:rPr>
        <w:t>Table 1. Rating domains for each installation</w:t>
      </w:r>
    </w:p>
    <w:tbl>
      <w:tblPr>
        <w:tblW w:w="9450" w:type="dxa"/>
        <w:jc w:val="center"/>
        <w:tblLayout w:type="fixed"/>
        <w:tblCellMar>
          <w:left w:w="0" w:type="dxa"/>
          <w:right w:w="0" w:type="dxa"/>
        </w:tblCellMar>
        <w:tblLook w:val="01E0"/>
      </w:tblPr>
      <w:tblGrid>
        <w:gridCol w:w="450"/>
        <w:gridCol w:w="2790"/>
        <w:gridCol w:w="2790"/>
        <w:gridCol w:w="3420"/>
      </w:tblGrid>
      <w:tr w14:paraId="41493FAD" w14:textId="77777777" w:rsidTr="00304E01">
        <w:tblPrEx>
          <w:tblW w:w="9450" w:type="dxa"/>
          <w:jc w:val="center"/>
          <w:tblLayout w:type="fixed"/>
          <w:tblCellMar>
            <w:left w:w="0" w:type="dxa"/>
            <w:right w:w="0" w:type="dxa"/>
          </w:tblCellMar>
          <w:tblLook w:val="01E0"/>
        </w:tblPrEx>
        <w:trPr>
          <w:trHeight w:val="56"/>
          <w:jc w:val="center"/>
        </w:trPr>
        <w:tc>
          <w:tcPr>
            <w:tcW w:w="450" w:type="dxa"/>
            <w:shd w:val="clear" w:color="auto" w:fill="BEBEBE"/>
          </w:tcPr>
          <w:p w:rsidR="00DC3FC0" w:rsidRPr="00304E01" w:rsidP="0031795B" w14:paraId="5F584C4E" w14:textId="77777777">
            <w:pPr>
              <w:pStyle w:val="TableParagraph"/>
              <w:rPr>
                <w:rFonts w:asciiTheme="majorHAnsi" w:hAnsiTheme="majorHAnsi"/>
                <w:sz w:val="18"/>
                <w:szCs w:val="18"/>
              </w:rPr>
            </w:pPr>
          </w:p>
        </w:tc>
        <w:tc>
          <w:tcPr>
            <w:tcW w:w="2790" w:type="dxa"/>
            <w:shd w:val="clear" w:color="auto" w:fill="BEBEBE"/>
            <w:vAlign w:val="center"/>
          </w:tcPr>
          <w:p w:rsidR="00DC3FC0" w:rsidRPr="00304E01" w:rsidP="00304E01" w14:paraId="597430F7" w14:textId="77777777">
            <w:pPr>
              <w:pStyle w:val="TableParagraph"/>
              <w:ind w:left="431"/>
              <w:jc w:val="center"/>
              <w:rPr>
                <w:rFonts w:asciiTheme="majorHAnsi" w:hAnsiTheme="majorHAnsi"/>
                <w:b/>
                <w:sz w:val="18"/>
                <w:szCs w:val="18"/>
              </w:rPr>
            </w:pPr>
            <w:r w:rsidRPr="00304E01">
              <w:rPr>
                <w:rFonts w:asciiTheme="majorHAnsi" w:hAnsiTheme="majorHAnsi"/>
                <w:b/>
                <w:sz w:val="18"/>
                <w:szCs w:val="18"/>
              </w:rPr>
              <w:t>PRIORITY</w:t>
            </w:r>
          </w:p>
        </w:tc>
        <w:tc>
          <w:tcPr>
            <w:tcW w:w="2790" w:type="dxa"/>
            <w:shd w:val="clear" w:color="auto" w:fill="BEBEBE"/>
            <w:vAlign w:val="center"/>
          </w:tcPr>
          <w:p w:rsidR="00DC3FC0" w:rsidRPr="00304E01" w:rsidP="00304E01" w14:paraId="59874B65" w14:textId="77777777">
            <w:pPr>
              <w:pStyle w:val="TableParagraph"/>
              <w:ind w:left="596" w:right="559"/>
              <w:jc w:val="center"/>
              <w:rPr>
                <w:rFonts w:asciiTheme="majorHAnsi" w:hAnsiTheme="majorHAnsi"/>
                <w:b/>
                <w:sz w:val="18"/>
                <w:szCs w:val="18"/>
              </w:rPr>
            </w:pPr>
            <w:r w:rsidRPr="00304E01">
              <w:rPr>
                <w:rFonts w:asciiTheme="majorHAnsi" w:hAnsiTheme="majorHAnsi"/>
                <w:b/>
                <w:sz w:val="18"/>
                <w:szCs w:val="18"/>
              </w:rPr>
              <w:t>PREPARATION</w:t>
            </w:r>
          </w:p>
        </w:tc>
        <w:tc>
          <w:tcPr>
            <w:tcW w:w="3420" w:type="dxa"/>
            <w:shd w:val="clear" w:color="auto" w:fill="BEBEBE"/>
            <w:vAlign w:val="center"/>
          </w:tcPr>
          <w:p w:rsidR="00DC3FC0" w:rsidRPr="00304E01" w:rsidP="00304E01" w14:paraId="36644F76" w14:textId="77777777">
            <w:pPr>
              <w:pStyle w:val="TableParagraph"/>
              <w:ind w:left="915" w:right="889"/>
              <w:jc w:val="center"/>
              <w:rPr>
                <w:rFonts w:asciiTheme="majorHAnsi" w:hAnsiTheme="majorHAnsi"/>
                <w:b/>
                <w:sz w:val="18"/>
                <w:szCs w:val="18"/>
              </w:rPr>
            </w:pPr>
            <w:r w:rsidRPr="00304E01">
              <w:rPr>
                <w:rFonts w:asciiTheme="majorHAnsi" w:hAnsiTheme="majorHAnsi"/>
                <w:b/>
                <w:sz w:val="18"/>
                <w:szCs w:val="18"/>
              </w:rPr>
              <w:t>IMPLEMENTATION</w:t>
            </w:r>
          </w:p>
        </w:tc>
      </w:tr>
      <w:tr w14:paraId="48D1B51B" w14:textId="77777777" w:rsidTr="00304E01">
        <w:tblPrEx>
          <w:tblW w:w="9450" w:type="dxa"/>
          <w:jc w:val="center"/>
          <w:tblLayout w:type="fixed"/>
          <w:tblCellMar>
            <w:left w:w="0" w:type="dxa"/>
            <w:right w:w="0" w:type="dxa"/>
          </w:tblCellMar>
          <w:tblLook w:val="01E0"/>
        </w:tblPrEx>
        <w:trPr>
          <w:trHeight w:val="367"/>
          <w:jc w:val="center"/>
        </w:trPr>
        <w:tc>
          <w:tcPr>
            <w:tcW w:w="450" w:type="dxa"/>
            <w:vMerge w:val="restart"/>
            <w:shd w:val="clear" w:color="auto" w:fill="BEBEBE"/>
            <w:textDirection w:val="btLr"/>
            <w:vAlign w:val="center"/>
          </w:tcPr>
          <w:p w:rsidR="00DC3FC0" w:rsidRPr="00304E01" w:rsidP="00304E01" w14:paraId="1307FB32" w14:textId="77777777">
            <w:pPr>
              <w:pStyle w:val="TableParagraph"/>
              <w:ind w:left="184"/>
              <w:jc w:val="center"/>
              <w:rPr>
                <w:rFonts w:asciiTheme="majorHAnsi" w:hAnsiTheme="majorHAnsi"/>
                <w:b/>
                <w:sz w:val="18"/>
                <w:szCs w:val="18"/>
              </w:rPr>
            </w:pPr>
            <w:r w:rsidRPr="00304E01">
              <w:rPr>
                <w:rFonts w:asciiTheme="majorHAnsi" w:hAnsiTheme="majorHAnsi"/>
                <w:b/>
                <w:sz w:val="18"/>
                <w:szCs w:val="18"/>
              </w:rPr>
              <w:t>PROTECTIVE ENVIRONMENT</w:t>
            </w:r>
          </w:p>
        </w:tc>
        <w:tc>
          <w:tcPr>
            <w:tcW w:w="2790" w:type="dxa"/>
            <w:shd w:val="clear" w:color="auto" w:fill="F1F1F1"/>
          </w:tcPr>
          <w:p w:rsidR="00DC3FC0" w:rsidRPr="00304E01" w:rsidP="00304E01" w14:paraId="343C68E2" w14:textId="77777777">
            <w:pPr>
              <w:pStyle w:val="TableParagraph"/>
              <w:ind w:left="8"/>
              <w:jc w:val="center"/>
              <w:rPr>
                <w:rFonts w:asciiTheme="majorHAnsi" w:hAnsiTheme="majorHAnsi"/>
                <w:b/>
                <w:sz w:val="18"/>
                <w:szCs w:val="18"/>
              </w:rPr>
            </w:pPr>
            <w:r w:rsidRPr="00304E01">
              <w:rPr>
                <w:rFonts w:asciiTheme="majorHAnsi" w:hAnsiTheme="majorHAnsi"/>
                <w:b/>
                <w:sz w:val="18"/>
                <w:szCs w:val="18"/>
              </w:rPr>
              <w:t>1</w:t>
            </w:r>
          </w:p>
        </w:tc>
        <w:tc>
          <w:tcPr>
            <w:tcW w:w="2790" w:type="dxa"/>
            <w:shd w:val="clear" w:color="auto" w:fill="F1F1F1"/>
          </w:tcPr>
          <w:p w:rsidR="00DC3FC0" w:rsidRPr="00304E01" w:rsidP="00304E01" w14:paraId="0C907707" w14:textId="77777777">
            <w:pPr>
              <w:pStyle w:val="TableParagraph"/>
              <w:ind w:left="37"/>
              <w:jc w:val="center"/>
              <w:rPr>
                <w:rFonts w:asciiTheme="majorHAnsi" w:hAnsiTheme="majorHAnsi"/>
                <w:b/>
                <w:sz w:val="18"/>
                <w:szCs w:val="18"/>
              </w:rPr>
            </w:pPr>
            <w:r w:rsidRPr="00304E01">
              <w:rPr>
                <w:rFonts w:asciiTheme="majorHAnsi" w:hAnsiTheme="majorHAnsi"/>
                <w:b/>
                <w:sz w:val="18"/>
                <w:szCs w:val="18"/>
              </w:rPr>
              <w:t>2</w:t>
            </w:r>
          </w:p>
        </w:tc>
        <w:tc>
          <w:tcPr>
            <w:tcW w:w="3420" w:type="dxa"/>
            <w:shd w:val="clear" w:color="auto" w:fill="F1F1F1"/>
          </w:tcPr>
          <w:p w:rsidR="00DC3FC0" w:rsidRPr="00304E01" w:rsidP="00304E01" w14:paraId="1D33019D" w14:textId="77777777">
            <w:pPr>
              <w:pStyle w:val="TableParagraph"/>
              <w:ind w:left="26"/>
              <w:jc w:val="center"/>
              <w:rPr>
                <w:rFonts w:asciiTheme="majorHAnsi" w:hAnsiTheme="majorHAnsi"/>
                <w:b/>
                <w:sz w:val="18"/>
                <w:szCs w:val="18"/>
              </w:rPr>
            </w:pPr>
            <w:r w:rsidRPr="00304E01">
              <w:rPr>
                <w:rFonts w:asciiTheme="majorHAnsi" w:hAnsiTheme="majorHAnsi"/>
                <w:b/>
                <w:sz w:val="18"/>
                <w:szCs w:val="18"/>
              </w:rPr>
              <w:t>3</w:t>
            </w:r>
          </w:p>
        </w:tc>
      </w:tr>
      <w:tr w14:paraId="11DF28FC" w14:textId="77777777" w:rsidTr="00304E01">
        <w:tblPrEx>
          <w:tblW w:w="9450" w:type="dxa"/>
          <w:jc w:val="center"/>
          <w:tblLayout w:type="fixed"/>
          <w:tblCellMar>
            <w:left w:w="0" w:type="dxa"/>
            <w:right w:w="0" w:type="dxa"/>
          </w:tblCellMar>
          <w:tblLook w:val="01E0"/>
        </w:tblPrEx>
        <w:trPr>
          <w:trHeight w:val="4311"/>
          <w:jc w:val="center"/>
        </w:trPr>
        <w:tc>
          <w:tcPr>
            <w:tcW w:w="450" w:type="dxa"/>
            <w:vMerge/>
            <w:tcBorders>
              <w:top w:val="nil"/>
            </w:tcBorders>
            <w:shd w:val="clear" w:color="auto" w:fill="BEBEBE"/>
            <w:textDirection w:val="btLr"/>
            <w:vAlign w:val="center"/>
          </w:tcPr>
          <w:p w:rsidR="00DC3FC0" w:rsidRPr="00304E01" w:rsidP="00304E01" w14:paraId="301DBB2E" w14:textId="77777777">
            <w:pPr>
              <w:spacing w:after="0" w:line="240" w:lineRule="auto"/>
              <w:jc w:val="center"/>
              <w:rPr>
                <w:rFonts w:asciiTheme="majorHAnsi" w:hAnsiTheme="majorHAnsi"/>
                <w:sz w:val="18"/>
                <w:szCs w:val="18"/>
              </w:rPr>
            </w:pPr>
          </w:p>
        </w:tc>
        <w:tc>
          <w:tcPr>
            <w:tcW w:w="2790" w:type="dxa"/>
            <w:shd w:val="clear" w:color="auto" w:fill="F1F1F1"/>
          </w:tcPr>
          <w:p w:rsidR="00DC3FC0" w:rsidRPr="00304E01" w:rsidP="00304E01" w14:paraId="7FA29C8A" w14:textId="77777777">
            <w:pPr>
              <w:pStyle w:val="TableParagraph"/>
              <w:ind w:left="143" w:right="132"/>
              <w:rPr>
                <w:rFonts w:asciiTheme="majorHAnsi" w:hAnsiTheme="majorHAnsi"/>
                <w:sz w:val="18"/>
                <w:szCs w:val="18"/>
              </w:rPr>
            </w:pPr>
            <w:r w:rsidRPr="00304E01">
              <w:rPr>
                <w:rFonts w:asciiTheme="majorHAnsi" w:hAnsiTheme="majorHAnsi"/>
                <w:sz w:val="18"/>
                <w:szCs w:val="18"/>
              </w:rPr>
              <w:t>Leaders demonstrate priority for fostering a protective environment by their actions (e.g., role modeling, taking timely action to address negative behaviors and reinforce positive ones) and communications.</w:t>
            </w:r>
          </w:p>
        </w:tc>
        <w:tc>
          <w:tcPr>
            <w:tcW w:w="2790" w:type="dxa"/>
            <w:shd w:val="clear" w:color="auto" w:fill="F1F1F1"/>
          </w:tcPr>
          <w:p w:rsidR="00DC3FC0" w:rsidRPr="00304E01" w:rsidP="00304E01" w14:paraId="1C5C4941" w14:textId="77777777">
            <w:pPr>
              <w:pStyle w:val="TableParagraph"/>
              <w:ind w:left="153" w:right="152"/>
              <w:rPr>
                <w:rFonts w:asciiTheme="majorHAnsi" w:hAnsiTheme="majorHAnsi"/>
                <w:sz w:val="18"/>
                <w:szCs w:val="18"/>
              </w:rPr>
            </w:pPr>
            <w:r w:rsidRPr="00304E01">
              <w:rPr>
                <w:rFonts w:asciiTheme="majorHAnsi" w:hAnsiTheme="majorHAnsi"/>
                <w:sz w:val="18"/>
                <w:szCs w:val="18"/>
              </w:rPr>
              <w:t>Leaders need to have the requisite knowledge, skills, abilities (KSAs) and access to training to develop those KSAs. Structures and processes need to be in place that support a protective environment (e.g., appropriate socialization opportunities; providing leaders’ professional feedback and support for difficult tasks).</w:t>
            </w:r>
          </w:p>
        </w:tc>
        <w:tc>
          <w:tcPr>
            <w:tcW w:w="3420" w:type="dxa"/>
            <w:shd w:val="clear" w:color="auto" w:fill="F1F1F1"/>
          </w:tcPr>
          <w:p w:rsidR="00DC3FC0" w:rsidRPr="00304E01" w:rsidP="00304E01" w14:paraId="1B73047A" w14:textId="77777777">
            <w:pPr>
              <w:pStyle w:val="TableParagraph"/>
              <w:ind w:left="171"/>
              <w:rPr>
                <w:rFonts w:asciiTheme="majorHAnsi" w:hAnsiTheme="majorHAnsi"/>
                <w:sz w:val="18"/>
                <w:szCs w:val="18"/>
              </w:rPr>
            </w:pPr>
            <w:r w:rsidRPr="00304E01">
              <w:rPr>
                <w:rFonts w:asciiTheme="majorHAnsi" w:hAnsiTheme="majorHAnsi"/>
                <w:sz w:val="18"/>
                <w:szCs w:val="18"/>
              </w:rPr>
              <w:t>Leaders employ practices known to support a protective environment (e.g., model appropriate behavior, encourage appropriate socialization, refer service members to resources when needed, encourage open and respectful communication).</w:t>
            </w:r>
          </w:p>
          <w:p w:rsidR="00DC3FC0" w:rsidRPr="00304E01" w:rsidP="00304E01" w14:paraId="267F8933" w14:textId="77777777">
            <w:pPr>
              <w:pStyle w:val="TableParagraph"/>
              <w:rPr>
                <w:rFonts w:asciiTheme="majorHAnsi" w:hAnsiTheme="majorHAnsi"/>
                <w:sz w:val="18"/>
                <w:szCs w:val="18"/>
              </w:rPr>
            </w:pPr>
          </w:p>
          <w:p w:rsidR="00DC3FC0" w:rsidRPr="00304E01" w:rsidP="00304E01" w14:paraId="05BF2AF2" w14:textId="75767287">
            <w:pPr>
              <w:pStyle w:val="TableParagraph"/>
              <w:ind w:left="171" w:right="171"/>
              <w:rPr>
                <w:rFonts w:asciiTheme="majorHAnsi" w:hAnsiTheme="majorHAnsi"/>
                <w:sz w:val="18"/>
                <w:szCs w:val="18"/>
              </w:rPr>
            </w:pPr>
            <w:r w:rsidRPr="00304E01">
              <w:rPr>
                <w:rFonts w:asciiTheme="majorHAnsi" w:hAnsiTheme="majorHAnsi"/>
                <w:sz w:val="18"/>
                <w:szCs w:val="18"/>
              </w:rPr>
              <w:t>Multiple actions are taken to ensure that these practices are done well, including setting expectations and clearly delineating roles and responsibilities; ensuring subordinates have appropriate workloads and are rewarded for high performance; all service members are held responsible for negative behaviors with either appropriate sanctions (</w:t>
            </w:r>
            <w:r w:rsidR="00A726A1">
              <w:rPr>
                <w:rFonts w:asciiTheme="majorHAnsi" w:hAnsiTheme="majorHAnsi"/>
                <w:sz w:val="18"/>
                <w:szCs w:val="18"/>
              </w:rPr>
              <w:t>e.g.</w:t>
            </w:r>
            <w:r w:rsidRPr="00304E01">
              <w:rPr>
                <w:rFonts w:asciiTheme="majorHAnsi" w:hAnsiTheme="majorHAnsi"/>
                <w:sz w:val="18"/>
                <w:szCs w:val="18"/>
              </w:rPr>
              <w:t>., sexual assault) or resources (</w:t>
            </w:r>
            <w:r w:rsidRPr="00304E01" w:rsidR="00304E01">
              <w:rPr>
                <w:rFonts w:asciiTheme="majorHAnsi" w:hAnsiTheme="majorHAnsi"/>
                <w:sz w:val="18"/>
                <w:szCs w:val="18"/>
              </w:rPr>
              <w:t xml:space="preserve">e.g., </w:t>
            </w:r>
            <w:r w:rsidRPr="00304E01">
              <w:rPr>
                <w:rFonts w:asciiTheme="majorHAnsi" w:hAnsiTheme="majorHAnsi"/>
                <w:sz w:val="18"/>
                <w:szCs w:val="18"/>
              </w:rPr>
              <w:t>substance abuse, suicidal ideation).</w:t>
            </w:r>
          </w:p>
        </w:tc>
      </w:tr>
      <w:tr w14:paraId="4DA64A12" w14:textId="77777777" w:rsidTr="000E1E0F">
        <w:tblPrEx>
          <w:tblW w:w="9450" w:type="dxa"/>
          <w:jc w:val="center"/>
          <w:tblLayout w:type="fixed"/>
          <w:tblCellMar>
            <w:left w:w="0" w:type="dxa"/>
            <w:right w:w="0" w:type="dxa"/>
          </w:tblCellMar>
          <w:tblLook w:val="01E0"/>
        </w:tblPrEx>
        <w:trPr>
          <w:trHeight w:val="56"/>
          <w:jc w:val="center"/>
        </w:trPr>
        <w:tc>
          <w:tcPr>
            <w:tcW w:w="450" w:type="dxa"/>
            <w:vMerge w:val="restart"/>
            <w:shd w:val="clear" w:color="auto" w:fill="BEBEBE"/>
            <w:textDirection w:val="btLr"/>
            <w:vAlign w:val="center"/>
          </w:tcPr>
          <w:p w:rsidR="00DC3FC0" w:rsidRPr="00304E01" w:rsidP="00304E01" w14:paraId="3933FF53" w14:textId="77777777">
            <w:pPr>
              <w:pStyle w:val="TableParagraph"/>
              <w:ind w:left="184" w:right="218"/>
              <w:jc w:val="center"/>
              <w:rPr>
                <w:rFonts w:asciiTheme="majorHAnsi" w:hAnsiTheme="majorHAnsi"/>
                <w:b/>
                <w:sz w:val="18"/>
                <w:szCs w:val="18"/>
              </w:rPr>
            </w:pPr>
            <w:r w:rsidRPr="00304E01">
              <w:rPr>
                <w:rFonts w:asciiTheme="majorHAnsi" w:hAnsiTheme="majorHAnsi"/>
                <w:b/>
                <w:sz w:val="18"/>
                <w:szCs w:val="18"/>
              </w:rPr>
              <w:t>INTEGRATED PRIMARY PREVENTION</w:t>
            </w:r>
          </w:p>
        </w:tc>
        <w:tc>
          <w:tcPr>
            <w:tcW w:w="2790" w:type="dxa"/>
          </w:tcPr>
          <w:p w:rsidR="00DC3FC0" w:rsidRPr="00304E01" w:rsidP="00304E01" w14:paraId="1AD6DA56" w14:textId="77777777">
            <w:pPr>
              <w:pStyle w:val="TableParagraph"/>
              <w:ind w:left="8"/>
              <w:jc w:val="center"/>
              <w:rPr>
                <w:rFonts w:asciiTheme="majorHAnsi" w:hAnsiTheme="majorHAnsi"/>
                <w:b/>
                <w:sz w:val="18"/>
                <w:szCs w:val="18"/>
              </w:rPr>
            </w:pPr>
            <w:r w:rsidRPr="00304E01">
              <w:rPr>
                <w:rFonts w:asciiTheme="majorHAnsi" w:hAnsiTheme="majorHAnsi"/>
                <w:b/>
                <w:sz w:val="18"/>
                <w:szCs w:val="18"/>
              </w:rPr>
              <w:t>4</w:t>
            </w:r>
          </w:p>
        </w:tc>
        <w:tc>
          <w:tcPr>
            <w:tcW w:w="2790" w:type="dxa"/>
          </w:tcPr>
          <w:p w:rsidR="00DC3FC0" w:rsidRPr="00304E01" w:rsidP="00304E01" w14:paraId="3F82DE26" w14:textId="77777777">
            <w:pPr>
              <w:pStyle w:val="TableParagraph"/>
              <w:ind w:left="37"/>
              <w:jc w:val="center"/>
              <w:rPr>
                <w:rFonts w:asciiTheme="majorHAnsi" w:hAnsiTheme="majorHAnsi"/>
                <w:b/>
                <w:sz w:val="18"/>
                <w:szCs w:val="18"/>
              </w:rPr>
            </w:pPr>
            <w:r w:rsidRPr="00304E01">
              <w:rPr>
                <w:rFonts w:asciiTheme="majorHAnsi" w:hAnsiTheme="majorHAnsi"/>
                <w:b/>
                <w:sz w:val="18"/>
                <w:szCs w:val="18"/>
              </w:rPr>
              <w:t>5</w:t>
            </w:r>
          </w:p>
        </w:tc>
        <w:tc>
          <w:tcPr>
            <w:tcW w:w="3420" w:type="dxa"/>
          </w:tcPr>
          <w:p w:rsidR="00DC3FC0" w:rsidRPr="00304E01" w:rsidP="00304E01" w14:paraId="1A912788" w14:textId="77777777">
            <w:pPr>
              <w:pStyle w:val="TableParagraph"/>
              <w:ind w:left="26"/>
              <w:jc w:val="center"/>
              <w:rPr>
                <w:rFonts w:asciiTheme="majorHAnsi" w:hAnsiTheme="majorHAnsi"/>
                <w:b/>
                <w:sz w:val="18"/>
                <w:szCs w:val="18"/>
              </w:rPr>
            </w:pPr>
            <w:r w:rsidRPr="00304E01">
              <w:rPr>
                <w:rFonts w:asciiTheme="majorHAnsi" w:hAnsiTheme="majorHAnsi"/>
                <w:b/>
                <w:sz w:val="18"/>
                <w:szCs w:val="18"/>
              </w:rPr>
              <w:t>6</w:t>
            </w:r>
          </w:p>
        </w:tc>
      </w:tr>
      <w:tr w14:paraId="09650667" w14:textId="77777777" w:rsidTr="000E1E0F">
        <w:tblPrEx>
          <w:tblW w:w="9450" w:type="dxa"/>
          <w:jc w:val="center"/>
          <w:tblLayout w:type="fixed"/>
          <w:tblCellMar>
            <w:left w:w="0" w:type="dxa"/>
            <w:right w:w="0" w:type="dxa"/>
          </w:tblCellMar>
          <w:tblLook w:val="01E0"/>
        </w:tblPrEx>
        <w:trPr>
          <w:trHeight w:val="2178"/>
          <w:jc w:val="center"/>
        </w:trPr>
        <w:tc>
          <w:tcPr>
            <w:tcW w:w="450" w:type="dxa"/>
            <w:vMerge/>
            <w:tcBorders>
              <w:top w:val="nil"/>
            </w:tcBorders>
            <w:shd w:val="clear" w:color="auto" w:fill="BEBEBE"/>
            <w:textDirection w:val="btLr"/>
            <w:vAlign w:val="center"/>
          </w:tcPr>
          <w:p w:rsidR="00DC3FC0" w:rsidRPr="00304E01" w:rsidP="00304E01" w14:paraId="7F74812E" w14:textId="77777777">
            <w:pPr>
              <w:spacing w:after="0" w:line="240" w:lineRule="auto"/>
              <w:jc w:val="center"/>
              <w:rPr>
                <w:rFonts w:asciiTheme="majorHAnsi" w:hAnsiTheme="majorHAnsi"/>
                <w:sz w:val="18"/>
                <w:szCs w:val="18"/>
              </w:rPr>
            </w:pPr>
          </w:p>
        </w:tc>
        <w:tc>
          <w:tcPr>
            <w:tcW w:w="2790" w:type="dxa"/>
          </w:tcPr>
          <w:p w:rsidR="00DC3FC0" w:rsidRPr="00304E01" w:rsidP="00304E01" w14:paraId="338CD073" w14:textId="77777777">
            <w:pPr>
              <w:pStyle w:val="TableParagraph"/>
              <w:ind w:left="143" w:right="242"/>
              <w:rPr>
                <w:rFonts w:asciiTheme="majorHAnsi" w:hAnsiTheme="majorHAnsi"/>
                <w:sz w:val="18"/>
                <w:szCs w:val="18"/>
              </w:rPr>
            </w:pPr>
            <w:r w:rsidRPr="00304E01">
              <w:rPr>
                <w:rFonts w:asciiTheme="majorHAnsi" w:hAnsiTheme="majorHAnsi"/>
                <w:sz w:val="18"/>
                <w:szCs w:val="18"/>
              </w:rPr>
              <w:t>Leaders make conducting prevention activities a priority and hold subordinates accountable for its completion.</w:t>
            </w:r>
          </w:p>
        </w:tc>
        <w:tc>
          <w:tcPr>
            <w:tcW w:w="2790" w:type="dxa"/>
          </w:tcPr>
          <w:p w:rsidR="00DC3FC0" w:rsidRPr="00304E01" w:rsidP="00304E01" w14:paraId="3C25A6AA" w14:textId="77777777">
            <w:pPr>
              <w:pStyle w:val="TableParagraph"/>
              <w:ind w:left="153" w:right="151"/>
              <w:rPr>
                <w:rFonts w:asciiTheme="majorHAnsi" w:hAnsiTheme="majorHAnsi"/>
                <w:sz w:val="18"/>
                <w:szCs w:val="18"/>
              </w:rPr>
            </w:pPr>
            <w:r w:rsidRPr="00304E01">
              <w:rPr>
                <w:rFonts w:asciiTheme="majorHAnsi" w:hAnsiTheme="majorHAnsi"/>
                <w:sz w:val="18"/>
                <w:szCs w:val="18"/>
              </w:rPr>
              <w:t>Leaders provide prevention personnel the resources they need to conduct prevention. Leaders and prevention personnel have the knowledge and skills they need the carry out prevention successfully.</w:t>
            </w:r>
          </w:p>
        </w:tc>
        <w:tc>
          <w:tcPr>
            <w:tcW w:w="3420" w:type="dxa"/>
          </w:tcPr>
          <w:p w:rsidR="00DC3FC0" w:rsidRPr="00304E01" w:rsidP="00304E01" w14:paraId="0B77AE43" w14:textId="77777777">
            <w:pPr>
              <w:pStyle w:val="TableParagraph"/>
              <w:ind w:left="171" w:right="241"/>
              <w:rPr>
                <w:rFonts w:asciiTheme="majorHAnsi" w:hAnsiTheme="majorHAnsi"/>
                <w:sz w:val="18"/>
                <w:szCs w:val="18"/>
              </w:rPr>
            </w:pPr>
            <w:r w:rsidRPr="00304E01">
              <w:rPr>
                <w:rFonts w:asciiTheme="majorHAnsi" w:hAnsiTheme="majorHAnsi"/>
                <w:sz w:val="18"/>
                <w:szCs w:val="18"/>
              </w:rPr>
              <w:t>Prevention activities are carried out and evaluated that target risk and protective factors that cut across multiple negative behaviors.</w:t>
            </w:r>
          </w:p>
        </w:tc>
      </w:tr>
      <w:tr w14:paraId="1EFDFA4B" w14:textId="77777777" w:rsidTr="00304E01">
        <w:tblPrEx>
          <w:tblW w:w="9450" w:type="dxa"/>
          <w:jc w:val="center"/>
          <w:tblLayout w:type="fixed"/>
          <w:tblCellMar>
            <w:left w:w="0" w:type="dxa"/>
            <w:right w:w="0" w:type="dxa"/>
          </w:tblCellMar>
          <w:tblLook w:val="01E0"/>
        </w:tblPrEx>
        <w:trPr>
          <w:trHeight w:val="56"/>
          <w:jc w:val="center"/>
        </w:trPr>
        <w:tc>
          <w:tcPr>
            <w:tcW w:w="450" w:type="dxa"/>
            <w:vMerge w:val="restart"/>
            <w:shd w:val="clear" w:color="auto" w:fill="BEBEBE"/>
            <w:textDirection w:val="btLr"/>
            <w:vAlign w:val="center"/>
          </w:tcPr>
          <w:p w:rsidR="00DC3FC0" w:rsidRPr="00304E01" w:rsidP="00304E01" w14:paraId="03B34A87" w14:textId="77777777">
            <w:pPr>
              <w:pStyle w:val="TableParagraph"/>
              <w:ind w:left="184" w:right="452"/>
              <w:jc w:val="center"/>
              <w:rPr>
                <w:rFonts w:asciiTheme="majorHAnsi" w:hAnsiTheme="majorHAnsi"/>
                <w:b/>
                <w:sz w:val="18"/>
                <w:szCs w:val="18"/>
              </w:rPr>
            </w:pPr>
            <w:r w:rsidRPr="00304E01">
              <w:rPr>
                <w:rFonts w:asciiTheme="majorHAnsi" w:hAnsiTheme="majorHAnsi"/>
                <w:b/>
                <w:sz w:val="18"/>
                <w:szCs w:val="18"/>
              </w:rPr>
              <w:t>STAKEHOLDER ENGAGEMENT</w:t>
            </w:r>
          </w:p>
        </w:tc>
        <w:tc>
          <w:tcPr>
            <w:tcW w:w="2790" w:type="dxa"/>
            <w:shd w:val="clear" w:color="auto" w:fill="F1F1F1"/>
          </w:tcPr>
          <w:p w:rsidR="00DC3FC0" w:rsidRPr="00304E01" w:rsidP="00304E01" w14:paraId="103EDDDC" w14:textId="77777777">
            <w:pPr>
              <w:pStyle w:val="TableParagraph"/>
              <w:ind w:left="8"/>
              <w:jc w:val="center"/>
              <w:rPr>
                <w:rFonts w:asciiTheme="majorHAnsi" w:hAnsiTheme="majorHAnsi"/>
                <w:b/>
                <w:sz w:val="18"/>
                <w:szCs w:val="18"/>
              </w:rPr>
            </w:pPr>
            <w:r w:rsidRPr="00304E01">
              <w:rPr>
                <w:rFonts w:asciiTheme="majorHAnsi" w:hAnsiTheme="majorHAnsi"/>
                <w:b/>
                <w:sz w:val="18"/>
                <w:szCs w:val="18"/>
              </w:rPr>
              <w:t>7</w:t>
            </w:r>
          </w:p>
        </w:tc>
        <w:tc>
          <w:tcPr>
            <w:tcW w:w="2790" w:type="dxa"/>
            <w:shd w:val="clear" w:color="auto" w:fill="F1F1F1"/>
          </w:tcPr>
          <w:p w:rsidR="00DC3FC0" w:rsidRPr="00304E01" w:rsidP="00304E01" w14:paraId="56D1F8F8" w14:textId="77777777">
            <w:pPr>
              <w:pStyle w:val="TableParagraph"/>
              <w:ind w:left="37"/>
              <w:jc w:val="center"/>
              <w:rPr>
                <w:rFonts w:asciiTheme="majorHAnsi" w:hAnsiTheme="majorHAnsi"/>
                <w:b/>
                <w:sz w:val="18"/>
                <w:szCs w:val="18"/>
              </w:rPr>
            </w:pPr>
            <w:r w:rsidRPr="00304E01">
              <w:rPr>
                <w:rFonts w:asciiTheme="majorHAnsi" w:hAnsiTheme="majorHAnsi"/>
                <w:b/>
                <w:sz w:val="18"/>
                <w:szCs w:val="18"/>
              </w:rPr>
              <w:t>8</w:t>
            </w:r>
          </w:p>
        </w:tc>
        <w:tc>
          <w:tcPr>
            <w:tcW w:w="3420" w:type="dxa"/>
            <w:shd w:val="clear" w:color="auto" w:fill="F1F1F1"/>
          </w:tcPr>
          <w:p w:rsidR="00DC3FC0" w:rsidRPr="00304E01" w:rsidP="00304E01" w14:paraId="504916D6" w14:textId="77777777">
            <w:pPr>
              <w:pStyle w:val="TableParagraph"/>
              <w:ind w:left="26"/>
              <w:jc w:val="center"/>
              <w:rPr>
                <w:rFonts w:asciiTheme="majorHAnsi" w:hAnsiTheme="majorHAnsi"/>
                <w:b/>
                <w:sz w:val="18"/>
                <w:szCs w:val="18"/>
              </w:rPr>
            </w:pPr>
            <w:r w:rsidRPr="00304E01">
              <w:rPr>
                <w:rFonts w:asciiTheme="majorHAnsi" w:hAnsiTheme="majorHAnsi"/>
                <w:b/>
                <w:sz w:val="18"/>
                <w:szCs w:val="18"/>
              </w:rPr>
              <w:t>9</w:t>
            </w:r>
          </w:p>
        </w:tc>
      </w:tr>
      <w:tr w14:paraId="2F50E815" w14:textId="77777777" w:rsidTr="00304E01">
        <w:tblPrEx>
          <w:tblW w:w="9450" w:type="dxa"/>
          <w:jc w:val="center"/>
          <w:tblLayout w:type="fixed"/>
          <w:tblCellMar>
            <w:left w:w="0" w:type="dxa"/>
            <w:right w:w="0" w:type="dxa"/>
          </w:tblCellMar>
          <w:tblLook w:val="01E0"/>
        </w:tblPrEx>
        <w:trPr>
          <w:trHeight w:val="1719"/>
          <w:jc w:val="center"/>
        </w:trPr>
        <w:tc>
          <w:tcPr>
            <w:tcW w:w="450" w:type="dxa"/>
            <w:vMerge/>
            <w:tcBorders>
              <w:top w:val="nil"/>
            </w:tcBorders>
            <w:shd w:val="clear" w:color="auto" w:fill="BEBEBE"/>
            <w:textDirection w:val="btLr"/>
          </w:tcPr>
          <w:p w:rsidR="00DC3FC0" w:rsidRPr="00304E01" w:rsidP="00304E01" w14:paraId="1077CDF7" w14:textId="77777777">
            <w:pPr>
              <w:spacing w:after="0" w:line="240" w:lineRule="auto"/>
              <w:rPr>
                <w:rFonts w:asciiTheme="majorHAnsi" w:hAnsiTheme="majorHAnsi"/>
                <w:sz w:val="18"/>
                <w:szCs w:val="18"/>
              </w:rPr>
            </w:pPr>
          </w:p>
        </w:tc>
        <w:tc>
          <w:tcPr>
            <w:tcW w:w="2790" w:type="dxa"/>
            <w:shd w:val="clear" w:color="auto" w:fill="F1F1F1"/>
          </w:tcPr>
          <w:p w:rsidR="00DC3FC0" w:rsidRPr="00304E01" w:rsidP="00304E01" w14:paraId="5F25317A" w14:textId="77777777">
            <w:pPr>
              <w:pStyle w:val="TableParagraph"/>
              <w:ind w:left="143" w:right="142"/>
              <w:rPr>
                <w:rFonts w:asciiTheme="majorHAnsi" w:hAnsiTheme="majorHAnsi"/>
                <w:sz w:val="18"/>
                <w:szCs w:val="18"/>
              </w:rPr>
            </w:pPr>
            <w:r w:rsidRPr="00304E01">
              <w:rPr>
                <w:rFonts w:asciiTheme="majorHAnsi" w:hAnsiTheme="majorHAnsi"/>
                <w:sz w:val="18"/>
                <w:szCs w:val="18"/>
              </w:rPr>
              <w:t>Leaders convey that engaging stakeholder involvement is a priority and hold subordinates accountable for doing so.</w:t>
            </w:r>
          </w:p>
        </w:tc>
        <w:tc>
          <w:tcPr>
            <w:tcW w:w="2790" w:type="dxa"/>
            <w:shd w:val="clear" w:color="auto" w:fill="F1F1F1"/>
          </w:tcPr>
          <w:p w:rsidR="00DC3FC0" w:rsidRPr="00304E01" w:rsidP="00304E01" w14:paraId="30E810BA" w14:textId="77777777">
            <w:pPr>
              <w:pStyle w:val="TableParagraph"/>
              <w:ind w:left="153" w:right="191"/>
              <w:rPr>
                <w:rFonts w:asciiTheme="majorHAnsi" w:hAnsiTheme="majorHAnsi"/>
                <w:sz w:val="18"/>
                <w:szCs w:val="18"/>
              </w:rPr>
            </w:pPr>
            <w:r w:rsidRPr="00304E01">
              <w:rPr>
                <w:rFonts w:asciiTheme="majorHAnsi" w:hAnsiTheme="majorHAnsi"/>
                <w:sz w:val="18"/>
                <w:szCs w:val="18"/>
              </w:rPr>
              <w:t>Prevention personnel have the resources, knowledge, and skills to engage stakeholders effectively.</w:t>
            </w:r>
          </w:p>
        </w:tc>
        <w:tc>
          <w:tcPr>
            <w:tcW w:w="3420" w:type="dxa"/>
            <w:shd w:val="clear" w:color="auto" w:fill="F1F1F1"/>
          </w:tcPr>
          <w:p w:rsidR="00DC3FC0" w:rsidRPr="00304E01" w:rsidP="00304E01" w14:paraId="51D68FA1" w14:textId="77777777">
            <w:pPr>
              <w:pStyle w:val="TableParagraph"/>
              <w:ind w:left="171" w:right="241"/>
              <w:rPr>
                <w:rFonts w:asciiTheme="majorHAnsi" w:hAnsiTheme="majorHAnsi"/>
                <w:sz w:val="18"/>
                <w:szCs w:val="18"/>
              </w:rPr>
            </w:pPr>
            <w:r w:rsidRPr="00304E01">
              <w:rPr>
                <w:rFonts w:asciiTheme="majorHAnsi" w:hAnsiTheme="majorHAnsi"/>
                <w:sz w:val="18"/>
                <w:szCs w:val="18"/>
              </w:rPr>
              <w:t>Stakeholders are regularly and genuinely engaged in prevention activities across multiple stages (i.e., problem conceptualization, prevention activity implementation, evaluation).</w:t>
            </w:r>
          </w:p>
        </w:tc>
      </w:tr>
    </w:tbl>
    <w:p w:rsidR="004D6102" w:rsidP="004D6102" w14:paraId="3B855800" w14:textId="1A2451AB">
      <w:pPr>
        <w:spacing w:after="0" w:line="240" w:lineRule="auto"/>
        <w:rPr>
          <w:rFonts w:asciiTheme="majorHAnsi" w:hAnsiTheme="majorHAnsi"/>
          <w:iCs/>
          <w:sz w:val="24"/>
          <w:szCs w:val="24"/>
        </w:rPr>
      </w:pPr>
    </w:p>
    <w:p w:rsidR="005C7428" w:rsidRPr="00C725CD" w:rsidP="006E563D" w14:paraId="5AC04AA6" w14:textId="2C7CB9B6">
      <w:pPr>
        <w:spacing w:after="0" w:line="240" w:lineRule="auto"/>
        <w:rPr>
          <w:rFonts w:asciiTheme="majorHAnsi" w:hAnsiTheme="majorHAnsi"/>
          <w:sz w:val="24"/>
          <w:szCs w:val="24"/>
        </w:rPr>
      </w:pPr>
      <w:r w:rsidRPr="00C725CD">
        <w:rPr>
          <w:rFonts w:asciiTheme="majorHAnsi" w:hAnsiTheme="majorHAnsi"/>
          <w:sz w:val="24"/>
          <w:szCs w:val="24"/>
        </w:rPr>
        <w:t xml:space="preserve">3. </w:t>
      </w:r>
      <w:r w:rsidRPr="00C725CD">
        <w:rPr>
          <w:rFonts w:asciiTheme="majorHAnsi" w:hAnsiTheme="majorHAnsi"/>
          <w:sz w:val="24"/>
          <w:szCs w:val="24"/>
        </w:rPr>
        <w:tab/>
      </w:r>
      <w:r w:rsidRPr="00C725CD">
        <w:rPr>
          <w:rFonts w:asciiTheme="majorHAnsi" w:hAnsiTheme="majorHAnsi"/>
          <w:sz w:val="24"/>
          <w:szCs w:val="24"/>
          <w:u w:val="single"/>
        </w:rPr>
        <w:t>Use of Information Technology</w:t>
      </w:r>
      <w:r w:rsidRPr="00C725CD" w:rsidR="0085688C">
        <w:rPr>
          <w:rFonts w:asciiTheme="majorHAnsi" w:hAnsiTheme="majorHAnsi"/>
          <w:sz w:val="24"/>
          <w:szCs w:val="24"/>
          <w:u w:val="single"/>
        </w:rPr>
        <w:t xml:space="preserve"> </w:t>
      </w:r>
    </w:p>
    <w:p w:rsidR="00581370" w:rsidRPr="00C725CD" w:rsidP="006E563D" w14:paraId="1DFCA0A4" w14:textId="5C14A6F8">
      <w:pPr>
        <w:spacing w:after="0" w:line="240" w:lineRule="auto"/>
        <w:rPr>
          <w:rFonts w:asciiTheme="majorHAnsi" w:hAnsiTheme="majorHAnsi"/>
          <w:sz w:val="24"/>
          <w:szCs w:val="24"/>
        </w:rPr>
      </w:pPr>
      <w:r>
        <w:rPr>
          <w:rFonts w:asciiTheme="majorHAnsi" w:hAnsiTheme="majorHAnsi"/>
          <w:sz w:val="24"/>
          <w:szCs w:val="24"/>
        </w:rPr>
        <w:t>This</w:t>
      </w:r>
      <w:r w:rsidRPr="00975B44">
        <w:rPr>
          <w:rFonts w:asciiTheme="majorHAnsi" w:hAnsiTheme="majorHAnsi"/>
          <w:sz w:val="24"/>
          <w:szCs w:val="24"/>
        </w:rPr>
        <w:t xml:space="preserve"> data will be collected during in</w:t>
      </w:r>
      <w:r w:rsidR="00304E01">
        <w:rPr>
          <w:rFonts w:asciiTheme="majorHAnsi" w:hAnsiTheme="majorHAnsi"/>
          <w:sz w:val="24"/>
          <w:szCs w:val="24"/>
        </w:rPr>
        <w:t>-</w:t>
      </w:r>
      <w:r w:rsidRPr="00975B44">
        <w:rPr>
          <w:rFonts w:asciiTheme="majorHAnsi" w:hAnsiTheme="majorHAnsi"/>
          <w:sz w:val="24"/>
          <w:szCs w:val="24"/>
        </w:rPr>
        <w:t>person site visits</w:t>
      </w:r>
      <w:r w:rsidRPr="00975B44" w:rsidR="00A67924">
        <w:rPr>
          <w:rFonts w:asciiTheme="majorHAnsi" w:hAnsiTheme="majorHAnsi"/>
          <w:sz w:val="24"/>
          <w:szCs w:val="24"/>
        </w:rPr>
        <w:t xml:space="preserve"> as much as possible. In rare circumstances (e.g., when a key stakeholder is on leave during the site visit), a follow-up phone call may be used. </w:t>
      </w:r>
    </w:p>
    <w:p w:rsidR="008635C4" w:rsidRPr="00C725CD" w:rsidP="006E563D" w14:paraId="7FAB815A" w14:textId="75613C11">
      <w:pPr>
        <w:spacing w:after="0" w:line="240" w:lineRule="auto"/>
        <w:rPr>
          <w:rFonts w:asciiTheme="majorHAnsi" w:hAnsiTheme="majorHAnsi"/>
          <w:i/>
          <w:sz w:val="24"/>
          <w:szCs w:val="24"/>
        </w:rPr>
      </w:pPr>
    </w:p>
    <w:p w:rsidR="008635C4" w:rsidRPr="00C725CD" w:rsidP="006E563D" w14:paraId="718E485D" w14:textId="47ED49F1">
      <w:pPr>
        <w:spacing w:after="0" w:line="240" w:lineRule="auto"/>
        <w:rPr>
          <w:rFonts w:asciiTheme="majorHAnsi" w:hAnsiTheme="majorHAnsi"/>
          <w:sz w:val="24"/>
          <w:szCs w:val="24"/>
        </w:rPr>
      </w:pPr>
      <w:r w:rsidRPr="00C725CD">
        <w:rPr>
          <w:rFonts w:asciiTheme="majorHAnsi" w:hAnsiTheme="majorHAnsi"/>
          <w:sz w:val="24"/>
          <w:szCs w:val="24"/>
        </w:rPr>
        <w:t xml:space="preserve">4. </w:t>
      </w:r>
      <w:r w:rsidRPr="00C725CD">
        <w:rPr>
          <w:rFonts w:asciiTheme="majorHAnsi" w:hAnsiTheme="majorHAnsi"/>
          <w:sz w:val="24"/>
          <w:szCs w:val="24"/>
        </w:rPr>
        <w:tab/>
      </w:r>
      <w:r w:rsidRPr="00C725CD">
        <w:rPr>
          <w:rFonts w:asciiTheme="majorHAnsi" w:hAnsiTheme="majorHAnsi"/>
          <w:sz w:val="24"/>
          <w:szCs w:val="24"/>
          <w:u w:val="single"/>
        </w:rPr>
        <w:t>Non-duplication</w:t>
      </w:r>
      <w:r w:rsidRPr="00C725CD" w:rsidR="0085688C">
        <w:rPr>
          <w:rFonts w:asciiTheme="majorHAnsi" w:hAnsiTheme="majorHAnsi"/>
          <w:sz w:val="24"/>
          <w:szCs w:val="24"/>
          <w:u w:val="single"/>
        </w:rPr>
        <w:t xml:space="preserve"> </w:t>
      </w:r>
    </w:p>
    <w:p w:rsidR="00581370" w:rsidRPr="00C725CD" w:rsidP="006E563D" w14:paraId="7A7AFC8F" w14:textId="2E4A5695">
      <w:pPr>
        <w:spacing w:after="0" w:line="240" w:lineRule="auto"/>
        <w:rPr>
          <w:rFonts w:asciiTheme="majorHAnsi" w:hAnsiTheme="majorHAnsi"/>
          <w:sz w:val="24"/>
          <w:szCs w:val="24"/>
        </w:rPr>
      </w:pPr>
      <w:r w:rsidRPr="00975B44">
        <w:rPr>
          <w:rFonts w:asciiTheme="majorHAnsi" w:hAnsiTheme="majorHAnsi"/>
          <w:sz w:val="24"/>
          <w:szCs w:val="24"/>
        </w:rPr>
        <w:t>The pre-visit request for information will obtain all existing information in support of the evaluations, such that the data collected on site will be unique and not duplicate existing information collections.</w:t>
      </w:r>
    </w:p>
    <w:p w:rsidR="00B55E9F" w:rsidRPr="00C725CD" w:rsidP="006E563D" w14:paraId="5B3805FD" w14:textId="77777777">
      <w:pPr>
        <w:spacing w:after="0" w:line="240" w:lineRule="auto"/>
        <w:rPr>
          <w:rFonts w:asciiTheme="majorHAnsi" w:hAnsiTheme="majorHAnsi"/>
          <w:i/>
          <w:sz w:val="24"/>
          <w:szCs w:val="24"/>
        </w:rPr>
      </w:pPr>
    </w:p>
    <w:p w:rsidR="00CA15B1" w:rsidRPr="00C725CD" w:rsidP="006E563D" w14:paraId="0F4AA77C" w14:textId="77777777">
      <w:pPr>
        <w:spacing w:after="0" w:line="240" w:lineRule="auto"/>
        <w:rPr>
          <w:rFonts w:asciiTheme="majorHAnsi" w:hAnsiTheme="majorHAnsi"/>
          <w:i/>
          <w:sz w:val="24"/>
          <w:szCs w:val="24"/>
        </w:rPr>
      </w:pPr>
      <w:r w:rsidRPr="00975B44">
        <w:rPr>
          <w:rFonts w:asciiTheme="majorHAnsi" w:hAnsiTheme="majorHAnsi"/>
          <w:sz w:val="24"/>
          <w:szCs w:val="24"/>
        </w:rPr>
        <w:t>The information obtained through this collection is unique and is not already available for use or adaptation from another cleared source.</w:t>
      </w:r>
      <w:r w:rsidRPr="00C725CD">
        <w:rPr>
          <w:rFonts w:asciiTheme="majorHAnsi" w:hAnsiTheme="majorHAnsi"/>
          <w:sz w:val="24"/>
          <w:szCs w:val="24"/>
        </w:rPr>
        <w:t xml:space="preserve"> </w:t>
      </w:r>
    </w:p>
    <w:p w:rsidR="00CA15B1" w:rsidRPr="00C725CD" w:rsidP="006E563D" w14:paraId="3E07FB17" w14:textId="77777777">
      <w:pPr>
        <w:spacing w:after="0" w:line="240" w:lineRule="auto"/>
        <w:rPr>
          <w:rFonts w:asciiTheme="majorHAnsi" w:hAnsiTheme="majorHAnsi"/>
          <w:i/>
          <w:sz w:val="24"/>
          <w:szCs w:val="24"/>
        </w:rPr>
      </w:pPr>
    </w:p>
    <w:p w:rsidR="00CA15B1" w:rsidRPr="00C725CD" w:rsidP="006E563D" w14:paraId="5338804A" w14:textId="753A7FAF">
      <w:pPr>
        <w:spacing w:after="0" w:line="240" w:lineRule="auto"/>
        <w:rPr>
          <w:rFonts w:asciiTheme="majorHAnsi" w:hAnsiTheme="majorHAnsi"/>
          <w:sz w:val="24"/>
          <w:szCs w:val="24"/>
        </w:rPr>
      </w:pPr>
      <w:r w:rsidRPr="00C725CD">
        <w:rPr>
          <w:rFonts w:asciiTheme="majorHAnsi" w:hAnsiTheme="majorHAnsi"/>
          <w:sz w:val="24"/>
          <w:szCs w:val="24"/>
        </w:rPr>
        <w:t xml:space="preserve">5. </w:t>
      </w:r>
      <w:r w:rsidRPr="00C725CD">
        <w:rPr>
          <w:rFonts w:asciiTheme="majorHAnsi" w:hAnsiTheme="majorHAnsi"/>
          <w:sz w:val="24"/>
          <w:szCs w:val="24"/>
        </w:rPr>
        <w:tab/>
      </w:r>
      <w:r w:rsidRPr="00C725CD">
        <w:rPr>
          <w:rFonts w:asciiTheme="majorHAnsi" w:hAnsiTheme="majorHAnsi"/>
          <w:sz w:val="24"/>
          <w:szCs w:val="24"/>
          <w:u w:val="single"/>
        </w:rPr>
        <w:t>Burden on Small Businesses</w:t>
      </w:r>
      <w:r w:rsidRPr="00C725CD" w:rsidR="001017A0">
        <w:rPr>
          <w:rFonts w:asciiTheme="majorHAnsi" w:hAnsiTheme="majorHAnsi"/>
          <w:sz w:val="24"/>
          <w:szCs w:val="24"/>
          <w:u w:val="single"/>
        </w:rPr>
        <w:t xml:space="preserve"> </w:t>
      </w:r>
    </w:p>
    <w:p w:rsidR="002567F9" w:rsidRPr="00C725CD" w:rsidP="006E563D" w14:paraId="399E760B" w14:textId="77777777">
      <w:pPr>
        <w:spacing w:after="0" w:line="240" w:lineRule="auto"/>
        <w:rPr>
          <w:rFonts w:asciiTheme="majorHAnsi" w:hAnsiTheme="majorHAnsi"/>
          <w:i/>
          <w:sz w:val="24"/>
          <w:szCs w:val="24"/>
        </w:rPr>
      </w:pPr>
      <w:r w:rsidRPr="00975B44">
        <w:rPr>
          <w:rFonts w:asciiTheme="majorHAnsi" w:hAnsiTheme="majorHAnsi"/>
          <w:sz w:val="24"/>
          <w:szCs w:val="24"/>
        </w:rPr>
        <w:t>This information collection does not impose a significant economic impact on a substantial number of small businesses or entities.</w:t>
      </w:r>
      <w:r w:rsidRPr="00C725CD">
        <w:rPr>
          <w:rFonts w:asciiTheme="majorHAnsi" w:hAnsiTheme="majorHAnsi"/>
          <w:i/>
          <w:sz w:val="24"/>
          <w:szCs w:val="24"/>
        </w:rPr>
        <w:t xml:space="preserve"> </w:t>
      </w:r>
    </w:p>
    <w:p w:rsidR="002567F9" w:rsidRPr="00C725CD" w:rsidP="006E563D" w14:paraId="0F2351B3" w14:textId="77777777">
      <w:pPr>
        <w:spacing w:after="0" w:line="240" w:lineRule="auto"/>
        <w:rPr>
          <w:rFonts w:asciiTheme="majorHAnsi" w:hAnsiTheme="majorHAnsi"/>
          <w:i/>
          <w:sz w:val="24"/>
          <w:szCs w:val="24"/>
        </w:rPr>
      </w:pPr>
    </w:p>
    <w:p w:rsidR="002567F9" w:rsidRPr="00C725CD" w:rsidP="006E563D" w14:paraId="5902015D" w14:textId="6041544F">
      <w:pPr>
        <w:spacing w:after="0" w:line="240" w:lineRule="auto"/>
        <w:rPr>
          <w:rFonts w:asciiTheme="majorHAnsi" w:hAnsiTheme="majorHAnsi"/>
          <w:sz w:val="24"/>
          <w:szCs w:val="24"/>
        </w:rPr>
      </w:pPr>
      <w:r w:rsidRPr="00C725CD">
        <w:rPr>
          <w:rFonts w:asciiTheme="majorHAnsi" w:hAnsiTheme="majorHAnsi"/>
          <w:sz w:val="24"/>
          <w:szCs w:val="24"/>
        </w:rPr>
        <w:t>6.</w:t>
      </w:r>
      <w:r w:rsidRPr="00C725CD">
        <w:rPr>
          <w:rFonts w:asciiTheme="majorHAnsi" w:hAnsiTheme="majorHAnsi"/>
          <w:sz w:val="24"/>
          <w:szCs w:val="24"/>
        </w:rPr>
        <w:tab/>
        <w:t xml:space="preserve"> </w:t>
      </w:r>
      <w:r w:rsidRPr="00C725CD">
        <w:rPr>
          <w:rFonts w:asciiTheme="majorHAnsi" w:hAnsiTheme="majorHAnsi"/>
          <w:sz w:val="24"/>
          <w:szCs w:val="24"/>
          <w:u w:val="single"/>
        </w:rPr>
        <w:t xml:space="preserve">Less Frequent </w:t>
      </w:r>
      <w:r w:rsidRPr="00C725CD" w:rsidR="0085688C">
        <w:rPr>
          <w:rFonts w:asciiTheme="majorHAnsi" w:hAnsiTheme="majorHAnsi"/>
          <w:sz w:val="24"/>
          <w:szCs w:val="24"/>
          <w:u w:val="single"/>
        </w:rPr>
        <w:t xml:space="preserve">Collection </w:t>
      </w:r>
    </w:p>
    <w:p w:rsidR="00F86C35" w:rsidRPr="00C725CD" w:rsidP="006E563D" w14:paraId="3CFB359C" w14:textId="4D641191">
      <w:pPr>
        <w:spacing w:after="0" w:line="240" w:lineRule="auto"/>
        <w:rPr>
          <w:rFonts w:asciiTheme="majorHAnsi" w:hAnsiTheme="majorHAnsi"/>
          <w:sz w:val="24"/>
          <w:szCs w:val="24"/>
        </w:rPr>
      </w:pPr>
      <w:r w:rsidRPr="00975B44">
        <w:rPr>
          <w:rFonts w:asciiTheme="majorHAnsi" w:hAnsiTheme="majorHAnsi"/>
          <w:sz w:val="24"/>
          <w:szCs w:val="24"/>
        </w:rPr>
        <w:t xml:space="preserve">On-site information collection will take place at </w:t>
      </w:r>
      <w:r w:rsidR="0059036F">
        <w:rPr>
          <w:rFonts w:asciiTheme="majorHAnsi" w:hAnsiTheme="majorHAnsi"/>
          <w:sz w:val="24"/>
          <w:szCs w:val="24"/>
        </w:rPr>
        <w:t>15</w:t>
      </w:r>
      <w:r w:rsidR="00F03416">
        <w:rPr>
          <w:rFonts w:asciiTheme="majorHAnsi" w:hAnsiTheme="majorHAnsi"/>
          <w:sz w:val="24"/>
          <w:szCs w:val="24"/>
        </w:rPr>
        <w:t>-20</w:t>
      </w:r>
      <w:r w:rsidRPr="00975B44">
        <w:rPr>
          <w:rFonts w:asciiTheme="majorHAnsi" w:hAnsiTheme="majorHAnsi"/>
          <w:sz w:val="24"/>
          <w:szCs w:val="24"/>
        </w:rPr>
        <w:t xml:space="preserve"> installations identified as high and low risk on a biennial basis. </w:t>
      </w:r>
      <w:r w:rsidRPr="00975B44" w:rsidR="00201DC4">
        <w:rPr>
          <w:rFonts w:asciiTheme="majorHAnsi" w:hAnsiTheme="majorHAnsi"/>
          <w:sz w:val="24"/>
          <w:szCs w:val="24"/>
        </w:rPr>
        <w:t xml:space="preserve">Different installations will </w:t>
      </w:r>
      <w:r w:rsidRPr="00975B44" w:rsidR="004E5A8E">
        <w:rPr>
          <w:rFonts w:asciiTheme="majorHAnsi" w:hAnsiTheme="majorHAnsi"/>
          <w:sz w:val="24"/>
          <w:szCs w:val="24"/>
        </w:rPr>
        <w:t xml:space="preserve">likely </w:t>
      </w:r>
      <w:r w:rsidRPr="00975B44" w:rsidR="00201DC4">
        <w:rPr>
          <w:rFonts w:asciiTheme="majorHAnsi" w:hAnsiTheme="majorHAnsi"/>
          <w:sz w:val="24"/>
          <w:szCs w:val="24"/>
        </w:rPr>
        <w:t>be selected for each evaluation cycle</w:t>
      </w:r>
      <w:r w:rsidRPr="6818893A" w:rsidR="72E8FA53">
        <w:rPr>
          <w:rFonts w:asciiTheme="majorHAnsi" w:hAnsiTheme="majorHAnsi"/>
          <w:sz w:val="24"/>
          <w:szCs w:val="24"/>
        </w:rPr>
        <w:t>,</w:t>
      </w:r>
      <w:r w:rsidRPr="00975B44" w:rsidR="00201DC4">
        <w:rPr>
          <w:rFonts w:asciiTheme="majorHAnsi" w:hAnsiTheme="majorHAnsi"/>
          <w:sz w:val="24"/>
          <w:szCs w:val="24"/>
        </w:rPr>
        <w:t xml:space="preserve"> which will minimize burden of these information collections on the </w:t>
      </w:r>
      <w:r w:rsidR="006E4590">
        <w:rPr>
          <w:rFonts w:asciiTheme="majorHAnsi" w:hAnsiTheme="majorHAnsi"/>
          <w:sz w:val="24"/>
          <w:szCs w:val="24"/>
        </w:rPr>
        <w:t>locations and</w:t>
      </w:r>
      <w:r w:rsidRPr="00975B44" w:rsidR="00201DC4">
        <w:rPr>
          <w:rFonts w:asciiTheme="majorHAnsi" w:hAnsiTheme="majorHAnsi"/>
          <w:sz w:val="24"/>
          <w:szCs w:val="24"/>
        </w:rPr>
        <w:t xml:space="preserve"> respondents. </w:t>
      </w:r>
    </w:p>
    <w:p w:rsidR="001017A0" w:rsidRPr="00C725CD" w:rsidP="006E563D" w14:paraId="0C447FEF" w14:textId="77777777">
      <w:pPr>
        <w:spacing w:after="0" w:line="240" w:lineRule="auto"/>
        <w:rPr>
          <w:rFonts w:asciiTheme="majorHAnsi" w:hAnsiTheme="majorHAnsi"/>
          <w:i/>
          <w:sz w:val="24"/>
          <w:szCs w:val="24"/>
        </w:rPr>
      </w:pPr>
    </w:p>
    <w:p w:rsidR="00F86C35" w:rsidRPr="00C725CD" w:rsidP="006E563D" w14:paraId="3AECBAA2" w14:textId="454C3EBA">
      <w:pPr>
        <w:spacing w:after="0" w:line="240" w:lineRule="auto"/>
        <w:rPr>
          <w:rFonts w:asciiTheme="majorHAnsi" w:hAnsiTheme="majorHAnsi"/>
          <w:sz w:val="24"/>
          <w:szCs w:val="24"/>
          <w:u w:val="single"/>
        </w:rPr>
      </w:pPr>
      <w:r w:rsidRPr="00C725CD">
        <w:rPr>
          <w:rFonts w:asciiTheme="majorHAnsi" w:hAnsiTheme="majorHAnsi"/>
          <w:i/>
          <w:sz w:val="24"/>
          <w:szCs w:val="24"/>
        </w:rPr>
        <w:t xml:space="preserve">7. </w:t>
      </w:r>
      <w:r w:rsidRPr="00C725CD">
        <w:rPr>
          <w:rFonts w:asciiTheme="majorHAnsi" w:hAnsiTheme="majorHAnsi"/>
          <w:i/>
          <w:sz w:val="24"/>
          <w:szCs w:val="24"/>
        </w:rPr>
        <w:tab/>
      </w:r>
      <w:r w:rsidRPr="00C725CD">
        <w:rPr>
          <w:rFonts w:asciiTheme="majorHAnsi" w:hAnsiTheme="majorHAnsi"/>
          <w:sz w:val="24"/>
          <w:szCs w:val="24"/>
          <w:u w:val="single"/>
        </w:rPr>
        <w:t>Paperwork Reduction Act Guidelines</w:t>
      </w:r>
      <w:r w:rsidRPr="00C725CD" w:rsidR="0085688C">
        <w:rPr>
          <w:rFonts w:asciiTheme="majorHAnsi" w:hAnsiTheme="majorHAnsi"/>
          <w:sz w:val="24"/>
          <w:szCs w:val="24"/>
          <w:u w:val="single"/>
        </w:rPr>
        <w:t xml:space="preserve"> </w:t>
      </w:r>
    </w:p>
    <w:p w:rsidR="00200261" w:rsidRPr="00DA0324" w:rsidP="7B9DDD2F" w14:paraId="0A0BED6F" w14:textId="3005D20E">
      <w:pPr>
        <w:pStyle w:val="NormalWeb"/>
        <w:spacing w:line="288" w:lineRule="atLeast"/>
        <w:rPr>
          <w:rFonts w:asciiTheme="majorHAnsi" w:eastAsiaTheme="minorEastAsia" w:hAnsiTheme="majorHAnsi" w:cstheme="minorBidi"/>
          <w:i/>
          <w:iCs/>
        </w:rPr>
      </w:pPr>
      <w:r w:rsidRPr="7B9DDD2F">
        <w:rPr>
          <w:rFonts w:asciiTheme="majorHAnsi" w:eastAsiaTheme="minorEastAsia" w:hAnsiTheme="majorHAnsi" w:cstheme="minorBidi"/>
        </w:rPr>
        <w:t>This collection of information does not require collection to be conducted in a manner inconsistent with the guidelines delineated in 5 CFR 1320.5(d)(2).</w:t>
      </w:r>
    </w:p>
    <w:p w:rsidR="7B9DDD2F" w:rsidP="7B9DDD2F" w14:paraId="32ADD776" w14:textId="77D33B72">
      <w:pPr>
        <w:pStyle w:val="NormalWeb"/>
        <w:spacing w:line="288" w:lineRule="atLeast"/>
        <w:rPr>
          <w:rFonts w:asciiTheme="majorHAnsi" w:eastAsiaTheme="minorEastAsia" w:hAnsiTheme="majorHAnsi" w:cstheme="minorBidi"/>
        </w:rPr>
      </w:pPr>
    </w:p>
    <w:p w:rsidR="00200261" w:rsidRPr="00DA0324" w:rsidP="00200261" w14:paraId="06A08429" w14:textId="77777777">
      <w:pPr>
        <w:pStyle w:val="NormalWeb"/>
        <w:spacing w:line="288" w:lineRule="atLeast"/>
        <w:rPr>
          <w:rFonts w:asciiTheme="majorHAnsi" w:eastAsiaTheme="minorHAnsi" w:hAnsiTheme="majorHAnsi" w:cstheme="minorBidi"/>
          <w:u w:val="single"/>
        </w:rPr>
      </w:pPr>
      <w:r w:rsidRPr="00DA0324">
        <w:rPr>
          <w:rFonts w:asciiTheme="majorHAnsi" w:eastAsiaTheme="minorHAnsi" w:hAnsiTheme="majorHAnsi" w:cstheme="minorBidi"/>
        </w:rPr>
        <w:t xml:space="preserve">8. </w:t>
      </w:r>
      <w:r w:rsidRPr="00DA0324">
        <w:rPr>
          <w:rFonts w:asciiTheme="majorHAnsi" w:eastAsiaTheme="minorHAnsi" w:hAnsiTheme="majorHAnsi" w:cstheme="minorBidi"/>
        </w:rPr>
        <w:tab/>
      </w:r>
      <w:r w:rsidRPr="00DA0324">
        <w:rPr>
          <w:rFonts w:asciiTheme="majorHAnsi" w:eastAsiaTheme="minorHAnsi" w:hAnsiTheme="majorHAnsi" w:cstheme="minorBidi"/>
          <w:u w:val="single"/>
        </w:rPr>
        <w:t>Consultation and Public Comments</w:t>
      </w:r>
    </w:p>
    <w:p w:rsidR="00200261" w:rsidRPr="00DA0324" w:rsidP="00200261" w14:paraId="56FABB49" w14:textId="77777777">
      <w:pPr>
        <w:pStyle w:val="NormalWeb"/>
        <w:spacing w:line="288" w:lineRule="atLeast"/>
        <w:rPr>
          <w:rFonts w:asciiTheme="majorHAnsi" w:eastAsiaTheme="minorHAnsi" w:hAnsiTheme="majorHAnsi" w:cstheme="minorBidi"/>
        </w:rPr>
      </w:pPr>
      <w:r w:rsidRPr="00DA0324">
        <w:rPr>
          <w:rFonts w:asciiTheme="majorHAnsi" w:eastAsiaTheme="minorHAnsi" w:hAnsiTheme="majorHAnsi" w:cstheme="minorBidi"/>
        </w:rPr>
        <w:t>Part A: PUBLIC NOTICE</w:t>
      </w:r>
    </w:p>
    <w:p w:rsidR="00B34B60" w:rsidRPr="00B34B60" w:rsidP="00B34B60" w14:paraId="67EC7456" w14:textId="6200ECAB">
      <w:pPr>
        <w:pStyle w:val="NormalWeb"/>
        <w:spacing w:line="288" w:lineRule="atLeast"/>
        <w:rPr>
          <w:rFonts w:asciiTheme="majorHAnsi" w:eastAsiaTheme="minorHAnsi" w:hAnsiTheme="majorHAnsi" w:cstheme="minorBidi"/>
          <w:szCs w:val="22"/>
        </w:rPr>
      </w:pPr>
      <w:r w:rsidRPr="00B34B60">
        <w:rPr>
          <w:rFonts w:asciiTheme="majorHAnsi" w:eastAsiaTheme="minorHAnsi" w:hAnsiTheme="majorHAnsi" w:cstheme="minorBidi"/>
          <w:szCs w:val="22"/>
        </w:rPr>
        <w:t>A 60-Day Federal Register Notice (FRN) for the collection published on (Tuesday, November 11, 202</w:t>
      </w:r>
      <w:r w:rsidR="00587232">
        <w:rPr>
          <w:rFonts w:asciiTheme="majorHAnsi" w:eastAsiaTheme="minorHAnsi" w:hAnsiTheme="majorHAnsi" w:cstheme="minorBidi"/>
          <w:szCs w:val="22"/>
        </w:rPr>
        <w:t>4</w:t>
      </w:r>
      <w:r w:rsidRPr="00B34B60">
        <w:rPr>
          <w:rFonts w:asciiTheme="majorHAnsi" w:eastAsiaTheme="minorHAnsi" w:hAnsiTheme="majorHAnsi" w:cstheme="minorBidi"/>
          <w:szCs w:val="22"/>
        </w:rPr>
        <w:t>.  The 60-Day FRN citation is 89 FRN 91372</w:t>
      </w:r>
      <w:r w:rsidR="00587232">
        <w:rPr>
          <w:rFonts w:asciiTheme="majorHAnsi" w:eastAsiaTheme="minorHAnsi" w:hAnsiTheme="majorHAnsi" w:cstheme="minorBidi"/>
          <w:szCs w:val="22"/>
        </w:rPr>
        <w:t>.</w:t>
      </w:r>
    </w:p>
    <w:p w:rsidR="00B34B60" w:rsidRPr="00B34B60" w:rsidP="00B34B60" w14:paraId="7537FEFA" w14:textId="77777777">
      <w:pPr>
        <w:pStyle w:val="NormalWeb"/>
        <w:spacing w:line="288" w:lineRule="atLeast"/>
        <w:rPr>
          <w:rFonts w:asciiTheme="majorHAnsi" w:eastAsiaTheme="minorHAnsi" w:hAnsiTheme="majorHAnsi" w:cstheme="minorBidi"/>
          <w:szCs w:val="22"/>
        </w:rPr>
      </w:pPr>
      <w:r w:rsidRPr="00B34B60">
        <w:rPr>
          <w:rFonts w:asciiTheme="majorHAnsi" w:eastAsiaTheme="minorHAnsi" w:hAnsiTheme="majorHAnsi" w:cstheme="minorBidi"/>
          <w:szCs w:val="22"/>
        </w:rPr>
        <w:t xml:space="preserve">No comments were received during the 60-Day Comment Period. </w:t>
      </w:r>
    </w:p>
    <w:p w:rsidR="7B9DDD2F" w:rsidP="7B9DDD2F" w14:paraId="2B42F3BD" w14:textId="33DADCD9">
      <w:pPr>
        <w:pStyle w:val="NormalWeb"/>
        <w:spacing w:line="288" w:lineRule="atLeast"/>
        <w:rPr>
          <w:rFonts w:asciiTheme="majorHAnsi" w:eastAsiaTheme="minorEastAsia" w:hAnsiTheme="majorHAnsi" w:cstheme="minorBidi"/>
        </w:rPr>
      </w:pPr>
      <w:r w:rsidRPr="00B34B60">
        <w:rPr>
          <w:rFonts w:asciiTheme="majorHAnsi" w:eastAsiaTheme="minorHAnsi" w:hAnsiTheme="majorHAnsi" w:cstheme="minorBidi"/>
          <w:szCs w:val="22"/>
        </w:rPr>
        <w:t>A 30-Day Federal Register Notice for the collection published on Friday, January 10, 2025.  The 30-Day FRN citation is 90 FR 1986.</w:t>
      </w:r>
    </w:p>
    <w:p w:rsidR="00200261" w:rsidRPr="000617B2" w:rsidP="00200261" w14:paraId="0C65C02E" w14:textId="190F5238">
      <w:pPr>
        <w:pStyle w:val="NormalWeb"/>
        <w:spacing w:line="288" w:lineRule="atLeast"/>
        <w:rPr>
          <w:rFonts w:asciiTheme="majorHAnsi" w:eastAsiaTheme="minorHAnsi" w:hAnsiTheme="majorHAnsi" w:cstheme="minorBidi"/>
        </w:rPr>
      </w:pPr>
      <w:r w:rsidRPr="000617B2">
        <w:rPr>
          <w:rFonts w:asciiTheme="majorHAnsi" w:eastAsiaTheme="minorHAnsi" w:hAnsiTheme="majorHAnsi" w:cstheme="minorBidi"/>
        </w:rPr>
        <w:t>Part B: CONSULTATION</w:t>
      </w:r>
      <w:r w:rsidRPr="000617B2" w:rsidR="0085688C">
        <w:rPr>
          <w:rFonts w:asciiTheme="majorHAnsi" w:eastAsiaTheme="minorHAnsi" w:hAnsiTheme="majorHAnsi" w:cstheme="minorBidi"/>
        </w:rPr>
        <w:t xml:space="preserve"> </w:t>
      </w:r>
    </w:p>
    <w:p w:rsidR="00571698" w:rsidRPr="000617B2" w:rsidP="7B9DDD2F" w14:paraId="61E60D2C" w14:textId="4EBA919F">
      <w:pPr>
        <w:pStyle w:val="NormalWeb"/>
        <w:spacing w:before="0" w:beforeAutospacing="0" w:after="0" w:afterAutospacing="0" w:line="288" w:lineRule="atLeast"/>
        <w:rPr>
          <w:rFonts w:asciiTheme="majorHAnsi" w:eastAsiaTheme="minorEastAsia" w:hAnsiTheme="majorHAnsi" w:cstheme="minorBidi"/>
        </w:rPr>
      </w:pPr>
      <w:r w:rsidRPr="000617B2">
        <w:rPr>
          <w:rFonts w:asciiTheme="majorHAnsi" w:eastAsiaTheme="minorEastAsia" w:hAnsiTheme="majorHAnsi" w:cstheme="minorBidi"/>
        </w:rPr>
        <w:t xml:space="preserve">DoD contracted with the </w:t>
      </w:r>
      <w:r w:rsidRPr="000617B2" w:rsidR="002F28F1">
        <w:rPr>
          <w:rFonts w:asciiTheme="majorHAnsi" w:eastAsiaTheme="minorEastAsia" w:hAnsiTheme="majorHAnsi" w:cstheme="minorBidi"/>
        </w:rPr>
        <w:t>Miami University of Ohio</w:t>
      </w:r>
      <w:r w:rsidRPr="000617B2">
        <w:rPr>
          <w:rFonts w:asciiTheme="majorHAnsi" w:eastAsiaTheme="minorEastAsia" w:hAnsiTheme="majorHAnsi" w:cstheme="minorBidi"/>
        </w:rPr>
        <w:t xml:space="preserve"> to support the development of the methods and metrics for the </w:t>
      </w:r>
      <w:r w:rsidRPr="000617B2" w:rsidR="002A35D7">
        <w:rPr>
          <w:rFonts w:asciiTheme="majorHAnsi" w:eastAsiaTheme="minorEastAsia" w:hAnsiTheme="majorHAnsi" w:cstheme="minorBidi"/>
        </w:rPr>
        <w:t xml:space="preserve">OSIEs </w:t>
      </w:r>
      <w:r w:rsidRPr="000617B2" w:rsidR="00F02A31">
        <w:rPr>
          <w:rFonts w:asciiTheme="majorHAnsi" w:eastAsiaTheme="minorEastAsia" w:hAnsiTheme="majorHAnsi" w:cstheme="minorBidi"/>
        </w:rPr>
        <w:t>and to collect and analyze data</w:t>
      </w:r>
      <w:r w:rsidRPr="000617B2">
        <w:rPr>
          <w:rFonts w:asciiTheme="majorHAnsi" w:eastAsiaTheme="minorEastAsia" w:hAnsiTheme="majorHAnsi" w:cstheme="minorBidi"/>
        </w:rPr>
        <w:t xml:space="preserve">. </w:t>
      </w:r>
      <w:r w:rsidRPr="000617B2" w:rsidR="007758CB">
        <w:rPr>
          <w:rFonts w:asciiTheme="majorHAnsi" w:eastAsiaTheme="minorEastAsia" w:hAnsiTheme="majorHAnsi" w:cstheme="minorBidi"/>
        </w:rPr>
        <w:t xml:space="preserve"> G</w:t>
      </w:r>
      <w:r w:rsidRPr="000617B2" w:rsidR="000C08DD">
        <w:rPr>
          <w:rFonts w:asciiTheme="majorHAnsi" w:eastAsiaTheme="minorEastAsia" w:hAnsiTheme="majorHAnsi" w:cstheme="minorBidi"/>
        </w:rPr>
        <w:t xml:space="preserve">iven the personnel and manpower hours necessary to support the number of engagements scheduled for each </w:t>
      </w:r>
      <w:r w:rsidRPr="000617B2" w:rsidR="00300032">
        <w:rPr>
          <w:rFonts w:asciiTheme="majorHAnsi" w:eastAsiaTheme="minorEastAsia" w:hAnsiTheme="majorHAnsi" w:cstheme="minorBidi"/>
        </w:rPr>
        <w:t xml:space="preserve">biennial </w:t>
      </w:r>
      <w:r w:rsidRPr="000617B2" w:rsidR="000C08DD">
        <w:rPr>
          <w:rFonts w:asciiTheme="majorHAnsi" w:eastAsiaTheme="minorEastAsia" w:hAnsiTheme="majorHAnsi" w:cstheme="minorBidi"/>
        </w:rPr>
        <w:t>site visit</w:t>
      </w:r>
      <w:r w:rsidRPr="000617B2" w:rsidR="00F02A31">
        <w:rPr>
          <w:rFonts w:asciiTheme="majorHAnsi" w:eastAsiaTheme="minorEastAsia" w:hAnsiTheme="majorHAnsi" w:cstheme="minorBidi"/>
        </w:rPr>
        <w:t xml:space="preserve"> and the amount of data analysis to be completed after each visit, DoD will continue to contract with </w:t>
      </w:r>
      <w:r w:rsidRPr="000617B2" w:rsidR="00300032">
        <w:rPr>
          <w:rFonts w:asciiTheme="majorHAnsi" w:eastAsiaTheme="minorEastAsia" w:hAnsiTheme="majorHAnsi" w:cstheme="minorBidi"/>
        </w:rPr>
        <w:t>a third party</w:t>
      </w:r>
      <w:r w:rsidRPr="000617B2" w:rsidR="40C06E5A">
        <w:rPr>
          <w:rFonts w:asciiTheme="majorHAnsi" w:eastAsiaTheme="minorEastAsia" w:hAnsiTheme="majorHAnsi" w:cstheme="minorBidi"/>
        </w:rPr>
        <w:t>,</w:t>
      </w:r>
      <w:r w:rsidRPr="000617B2" w:rsidR="00300032">
        <w:rPr>
          <w:rFonts w:asciiTheme="majorHAnsi" w:eastAsiaTheme="minorEastAsia" w:hAnsiTheme="majorHAnsi" w:cstheme="minorBidi"/>
        </w:rPr>
        <w:t xml:space="preserve"> </w:t>
      </w:r>
      <w:r w:rsidRPr="000617B2" w:rsidR="002F28F1">
        <w:rPr>
          <w:rFonts w:asciiTheme="majorHAnsi" w:eastAsiaTheme="minorEastAsia" w:hAnsiTheme="majorHAnsi" w:cstheme="minorBidi"/>
        </w:rPr>
        <w:t>Booz Allen Hamilton</w:t>
      </w:r>
      <w:r w:rsidRPr="000617B2" w:rsidR="0F0A7C52">
        <w:rPr>
          <w:rFonts w:asciiTheme="majorHAnsi" w:eastAsiaTheme="minorEastAsia" w:hAnsiTheme="majorHAnsi" w:cstheme="minorBidi"/>
        </w:rPr>
        <w:t>,</w:t>
      </w:r>
      <w:r w:rsidRPr="000617B2" w:rsidR="002A35D7">
        <w:rPr>
          <w:rFonts w:asciiTheme="majorHAnsi" w:eastAsiaTheme="minorEastAsia" w:hAnsiTheme="majorHAnsi" w:cstheme="minorBidi"/>
        </w:rPr>
        <w:t xml:space="preserve"> </w:t>
      </w:r>
      <w:r w:rsidRPr="000617B2" w:rsidR="00F02A31">
        <w:rPr>
          <w:rFonts w:asciiTheme="majorHAnsi" w:eastAsiaTheme="minorEastAsia" w:hAnsiTheme="majorHAnsi" w:cstheme="minorBidi"/>
        </w:rPr>
        <w:t xml:space="preserve">to ensure the rigor of all products. </w:t>
      </w:r>
    </w:p>
    <w:p w:rsidR="00201DC4" w:rsidRPr="000617B2" w:rsidP="00201DC4" w14:paraId="438B1CAE" w14:textId="77777777">
      <w:pPr>
        <w:pStyle w:val="NormalWeb"/>
        <w:spacing w:before="0" w:beforeAutospacing="0" w:after="0" w:afterAutospacing="0" w:line="288" w:lineRule="atLeast"/>
        <w:rPr>
          <w:rFonts w:asciiTheme="majorHAnsi" w:hAnsiTheme="majorHAnsi"/>
          <w:i/>
        </w:rPr>
      </w:pPr>
    </w:p>
    <w:p w:rsidR="00571698" w:rsidRPr="000617B2" w:rsidP="006E563D" w14:paraId="51942AD3" w14:textId="3FFEADDF">
      <w:pPr>
        <w:spacing w:after="0" w:line="240" w:lineRule="auto"/>
        <w:rPr>
          <w:rFonts w:asciiTheme="majorHAnsi" w:hAnsiTheme="majorHAnsi"/>
          <w:sz w:val="24"/>
          <w:szCs w:val="24"/>
        </w:rPr>
      </w:pPr>
      <w:r w:rsidRPr="000617B2">
        <w:rPr>
          <w:rFonts w:asciiTheme="majorHAnsi" w:hAnsiTheme="majorHAnsi"/>
          <w:sz w:val="24"/>
          <w:szCs w:val="24"/>
        </w:rPr>
        <w:t xml:space="preserve">9. </w:t>
      </w:r>
      <w:r w:rsidRPr="000617B2">
        <w:rPr>
          <w:rFonts w:asciiTheme="majorHAnsi" w:hAnsiTheme="majorHAnsi"/>
          <w:sz w:val="24"/>
          <w:szCs w:val="24"/>
        </w:rPr>
        <w:tab/>
      </w:r>
      <w:r w:rsidRPr="000617B2">
        <w:rPr>
          <w:rFonts w:asciiTheme="majorHAnsi" w:hAnsiTheme="majorHAnsi"/>
          <w:sz w:val="24"/>
          <w:szCs w:val="24"/>
          <w:u w:val="single"/>
        </w:rPr>
        <w:t>Gifts or Payment</w:t>
      </w:r>
      <w:r w:rsidRPr="000617B2" w:rsidR="0085688C">
        <w:rPr>
          <w:rFonts w:asciiTheme="majorHAnsi" w:hAnsiTheme="majorHAnsi"/>
          <w:sz w:val="24"/>
          <w:szCs w:val="24"/>
          <w:u w:val="single"/>
        </w:rPr>
        <w:t xml:space="preserve"> </w:t>
      </w:r>
    </w:p>
    <w:p w:rsidR="006A13FA" w:rsidRPr="000617B2" w:rsidP="006A13FA" w14:paraId="78CECDB6" w14:textId="422B9092">
      <w:pPr>
        <w:spacing w:after="0" w:line="240" w:lineRule="auto"/>
        <w:rPr>
          <w:rFonts w:asciiTheme="majorHAnsi" w:hAnsiTheme="majorHAnsi"/>
          <w:i/>
          <w:sz w:val="24"/>
          <w:szCs w:val="24"/>
        </w:rPr>
      </w:pPr>
      <w:r w:rsidRPr="000617B2">
        <w:rPr>
          <w:rFonts w:asciiTheme="majorHAnsi" w:hAnsiTheme="majorHAnsi"/>
          <w:sz w:val="24"/>
          <w:szCs w:val="24"/>
        </w:rPr>
        <w:t>No payments or gifts are being offered to respondents as an incentive to participate in the collection.</w:t>
      </w:r>
      <w:r w:rsidRPr="000617B2">
        <w:rPr>
          <w:rFonts w:asciiTheme="majorHAnsi" w:hAnsiTheme="majorHAnsi"/>
          <w:i/>
          <w:sz w:val="24"/>
          <w:szCs w:val="24"/>
        </w:rPr>
        <w:t xml:space="preserve"> </w:t>
      </w:r>
    </w:p>
    <w:p w:rsidR="006A13FA" w:rsidRPr="000617B2" w:rsidP="006A13FA" w14:paraId="30B6BB20" w14:textId="77777777">
      <w:pPr>
        <w:spacing w:after="0" w:line="240" w:lineRule="auto"/>
        <w:rPr>
          <w:rFonts w:asciiTheme="majorHAnsi" w:hAnsiTheme="majorHAnsi"/>
          <w:i/>
          <w:sz w:val="24"/>
          <w:szCs w:val="24"/>
        </w:rPr>
      </w:pPr>
    </w:p>
    <w:p w:rsidR="00F97482" w:rsidRPr="000617B2" w:rsidP="006A13FA" w14:paraId="6D3585C7" w14:textId="77777777">
      <w:pPr>
        <w:spacing w:after="0" w:line="240" w:lineRule="auto"/>
        <w:rPr>
          <w:rFonts w:asciiTheme="majorHAnsi" w:hAnsiTheme="majorHAnsi"/>
          <w:sz w:val="24"/>
          <w:szCs w:val="24"/>
          <w:u w:val="single"/>
        </w:rPr>
      </w:pPr>
      <w:r w:rsidRPr="000617B2">
        <w:rPr>
          <w:rFonts w:asciiTheme="majorHAnsi" w:hAnsiTheme="majorHAnsi"/>
          <w:sz w:val="24"/>
          <w:szCs w:val="24"/>
        </w:rPr>
        <w:t xml:space="preserve">10. </w:t>
      </w:r>
      <w:r w:rsidRPr="000617B2">
        <w:rPr>
          <w:rFonts w:asciiTheme="majorHAnsi" w:hAnsiTheme="majorHAnsi"/>
          <w:sz w:val="24"/>
          <w:szCs w:val="24"/>
        </w:rPr>
        <w:tab/>
      </w:r>
      <w:r w:rsidRPr="000617B2">
        <w:rPr>
          <w:rFonts w:asciiTheme="majorHAnsi" w:hAnsiTheme="majorHAnsi"/>
          <w:sz w:val="24"/>
          <w:szCs w:val="24"/>
          <w:u w:val="single"/>
        </w:rPr>
        <w:t>Confidentiality</w:t>
      </w:r>
      <w:r w:rsidRPr="000617B2" w:rsidR="0085688C">
        <w:rPr>
          <w:rFonts w:asciiTheme="majorHAnsi" w:hAnsiTheme="majorHAnsi"/>
          <w:sz w:val="24"/>
          <w:szCs w:val="24"/>
          <w:u w:val="single"/>
        </w:rPr>
        <w:t xml:space="preserve"> </w:t>
      </w:r>
    </w:p>
    <w:p w:rsidR="00296B9C" w:rsidRPr="000617B2" w:rsidP="00975B44" w14:paraId="7DE5EF36" w14:textId="46F85926">
      <w:pPr>
        <w:spacing w:after="0" w:line="240" w:lineRule="auto"/>
        <w:rPr>
          <w:rFonts w:asciiTheme="majorHAnsi" w:hAnsiTheme="majorHAnsi"/>
          <w:sz w:val="24"/>
          <w:szCs w:val="24"/>
        </w:rPr>
      </w:pPr>
      <w:r w:rsidRPr="000617B2">
        <w:rPr>
          <w:rFonts w:asciiTheme="majorHAnsi" w:hAnsiTheme="majorHAnsi"/>
          <w:sz w:val="24"/>
          <w:szCs w:val="24"/>
        </w:rPr>
        <w:t xml:space="preserve">A statement of confidentiality and limits of confidentiality (e.g., self/other harm) will be included in the survey as well as in the introduction of the discussions. </w:t>
      </w:r>
    </w:p>
    <w:p w:rsidR="00296B9C" w:rsidRPr="000617B2" w:rsidP="00E95FFB" w14:paraId="7F37099F" w14:textId="77777777">
      <w:pPr>
        <w:spacing w:after="0" w:line="240" w:lineRule="auto"/>
        <w:ind w:left="720"/>
        <w:rPr>
          <w:rFonts w:asciiTheme="majorHAnsi" w:hAnsiTheme="majorHAnsi"/>
          <w:sz w:val="24"/>
          <w:szCs w:val="24"/>
        </w:rPr>
      </w:pPr>
    </w:p>
    <w:p w:rsidR="00E95FFB" w:rsidRPr="000617B2" w:rsidP="00F76D51" w14:paraId="3FE371EC" w14:textId="7E4A27CD">
      <w:pPr>
        <w:spacing w:after="0" w:line="240" w:lineRule="auto"/>
        <w:rPr>
          <w:rFonts w:asciiTheme="majorHAnsi" w:hAnsiTheme="majorHAnsi"/>
          <w:sz w:val="24"/>
          <w:szCs w:val="24"/>
        </w:rPr>
      </w:pPr>
      <w:r w:rsidRPr="000617B2">
        <w:rPr>
          <w:rFonts w:asciiTheme="majorHAnsi" w:hAnsiTheme="majorHAnsi"/>
          <w:sz w:val="24"/>
          <w:szCs w:val="24"/>
        </w:rPr>
        <w:t>A Privacy Act Statement is not required</w:t>
      </w:r>
      <w:r w:rsidRPr="000617B2" w:rsidR="00996894">
        <w:rPr>
          <w:rFonts w:asciiTheme="majorHAnsi" w:hAnsiTheme="majorHAnsi"/>
          <w:sz w:val="24"/>
          <w:szCs w:val="24"/>
        </w:rPr>
        <w:t xml:space="preserve"> for this collection</w:t>
      </w:r>
      <w:r w:rsidRPr="000617B2">
        <w:rPr>
          <w:rFonts w:asciiTheme="majorHAnsi" w:hAnsiTheme="majorHAnsi"/>
          <w:sz w:val="24"/>
          <w:szCs w:val="24"/>
        </w:rPr>
        <w:t xml:space="preserve"> because we are not requesting individuals to furnish personal information for a system of records. </w:t>
      </w:r>
    </w:p>
    <w:p w:rsidR="00E95FFB" w:rsidRPr="000617B2" w:rsidP="00E95FFB" w14:paraId="13965450" w14:textId="77777777">
      <w:pPr>
        <w:spacing w:after="0" w:line="240" w:lineRule="auto"/>
        <w:rPr>
          <w:rFonts w:asciiTheme="majorHAnsi" w:hAnsiTheme="majorHAnsi"/>
          <w:sz w:val="24"/>
          <w:szCs w:val="24"/>
        </w:rPr>
      </w:pPr>
    </w:p>
    <w:p w:rsidR="00490797" w:rsidRPr="000617B2" w:rsidP="00F76D51" w14:paraId="689BCB09" w14:textId="2B793096">
      <w:pPr>
        <w:spacing w:after="0" w:line="240" w:lineRule="auto"/>
        <w:rPr>
          <w:rFonts w:asciiTheme="majorHAnsi" w:hAnsiTheme="majorHAnsi"/>
          <w:sz w:val="24"/>
          <w:szCs w:val="24"/>
        </w:rPr>
      </w:pPr>
      <w:r w:rsidRPr="000617B2">
        <w:rPr>
          <w:rFonts w:asciiTheme="majorHAnsi" w:hAnsiTheme="majorHAnsi"/>
          <w:sz w:val="24"/>
          <w:szCs w:val="24"/>
        </w:rPr>
        <w:t xml:space="preserve">A </w:t>
      </w:r>
      <w:r w:rsidRPr="000617B2" w:rsidR="00996894">
        <w:rPr>
          <w:rFonts w:asciiTheme="majorHAnsi" w:hAnsiTheme="majorHAnsi"/>
          <w:sz w:val="24"/>
          <w:szCs w:val="24"/>
        </w:rPr>
        <w:t>System of Record Notice (</w:t>
      </w:r>
      <w:r w:rsidRPr="000617B2">
        <w:rPr>
          <w:rFonts w:asciiTheme="majorHAnsi" w:hAnsiTheme="majorHAnsi"/>
          <w:sz w:val="24"/>
          <w:szCs w:val="24"/>
        </w:rPr>
        <w:t>SORN</w:t>
      </w:r>
      <w:r w:rsidRPr="000617B2" w:rsidR="00996894">
        <w:rPr>
          <w:rFonts w:asciiTheme="majorHAnsi" w:hAnsiTheme="majorHAnsi"/>
          <w:sz w:val="24"/>
          <w:szCs w:val="24"/>
        </w:rPr>
        <w:t>)</w:t>
      </w:r>
      <w:r w:rsidRPr="000617B2">
        <w:rPr>
          <w:rFonts w:asciiTheme="majorHAnsi" w:hAnsiTheme="majorHAnsi"/>
          <w:sz w:val="24"/>
          <w:szCs w:val="24"/>
        </w:rPr>
        <w:t xml:space="preserve"> is not required </w:t>
      </w:r>
      <w:r w:rsidRPr="000617B2" w:rsidR="00996894">
        <w:rPr>
          <w:rFonts w:asciiTheme="majorHAnsi" w:hAnsiTheme="majorHAnsi"/>
          <w:sz w:val="24"/>
          <w:szCs w:val="24"/>
        </w:rPr>
        <w:t xml:space="preserve">for this collection </w:t>
      </w:r>
      <w:r w:rsidRPr="000617B2">
        <w:rPr>
          <w:rFonts w:asciiTheme="majorHAnsi" w:hAnsiTheme="majorHAnsi"/>
          <w:sz w:val="24"/>
          <w:szCs w:val="24"/>
        </w:rPr>
        <w:t xml:space="preserve">because records are not retrievable by PII. </w:t>
      </w:r>
    </w:p>
    <w:p w:rsidR="005D5C81" w:rsidRPr="000617B2" w:rsidP="00490797" w14:paraId="3BC90451" w14:textId="77777777">
      <w:pPr>
        <w:spacing w:after="0" w:line="240" w:lineRule="auto"/>
        <w:rPr>
          <w:rFonts w:asciiTheme="majorHAnsi" w:hAnsiTheme="majorHAnsi"/>
          <w:sz w:val="24"/>
          <w:szCs w:val="24"/>
        </w:rPr>
      </w:pPr>
    </w:p>
    <w:p w:rsidR="00F76D51" w:rsidRPr="000617B2" w:rsidP="00F76D51" w14:paraId="421063C4" w14:textId="77777777">
      <w:pPr>
        <w:spacing w:after="0" w:line="240" w:lineRule="auto"/>
        <w:ind w:left="720" w:hanging="720"/>
        <w:rPr>
          <w:rFonts w:asciiTheme="majorHAnsi" w:hAnsiTheme="majorHAnsi"/>
          <w:sz w:val="24"/>
          <w:szCs w:val="24"/>
        </w:rPr>
      </w:pPr>
      <w:r w:rsidRPr="000617B2">
        <w:rPr>
          <w:rFonts w:asciiTheme="majorHAnsi" w:hAnsiTheme="majorHAnsi"/>
          <w:sz w:val="24"/>
          <w:szCs w:val="24"/>
        </w:rPr>
        <w:t xml:space="preserve">A Privacy Impact Assessment (PIA) is not required for this collection because PII is </w:t>
      </w:r>
    </w:p>
    <w:p w:rsidR="00216240" w:rsidRPr="000617B2" w:rsidP="00F76D51" w14:paraId="51ED2942" w14:textId="66715F05">
      <w:pPr>
        <w:spacing w:after="0" w:line="240" w:lineRule="auto"/>
        <w:rPr>
          <w:rFonts w:asciiTheme="majorHAnsi" w:hAnsiTheme="majorHAnsi"/>
          <w:sz w:val="24"/>
          <w:szCs w:val="24"/>
        </w:rPr>
      </w:pPr>
      <w:r w:rsidRPr="000617B2">
        <w:rPr>
          <w:rFonts w:asciiTheme="majorHAnsi" w:hAnsiTheme="majorHAnsi"/>
          <w:sz w:val="24"/>
          <w:szCs w:val="24"/>
        </w:rPr>
        <w:t>n</w:t>
      </w:r>
      <w:r w:rsidRPr="000617B2" w:rsidR="00F76D51">
        <w:rPr>
          <w:rFonts w:asciiTheme="majorHAnsi" w:hAnsiTheme="majorHAnsi"/>
          <w:sz w:val="24"/>
          <w:szCs w:val="24"/>
        </w:rPr>
        <w:t xml:space="preserve">ot </w:t>
      </w:r>
      <w:r w:rsidRPr="000617B2" w:rsidR="00996894">
        <w:rPr>
          <w:rFonts w:asciiTheme="majorHAnsi" w:hAnsiTheme="majorHAnsi"/>
          <w:sz w:val="24"/>
          <w:szCs w:val="24"/>
        </w:rPr>
        <w:t xml:space="preserve">being collected electronically. </w:t>
      </w:r>
    </w:p>
    <w:p w:rsidR="00216240" w:rsidRPr="000617B2" w:rsidP="00216240" w14:paraId="2E79A70C" w14:textId="77777777">
      <w:pPr>
        <w:spacing w:after="0" w:line="240" w:lineRule="auto"/>
        <w:ind w:left="720" w:hanging="720"/>
        <w:rPr>
          <w:rFonts w:asciiTheme="majorHAnsi" w:hAnsiTheme="majorHAnsi"/>
          <w:sz w:val="24"/>
          <w:szCs w:val="24"/>
        </w:rPr>
      </w:pPr>
    </w:p>
    <w:p w:rsidR="00216240" w:rsidP="6818893A" w14:paraId="50D855CD" w14:textId="03210C73">
      <w:pPr>
        <w:shd w:val="clear" w:color="auto" w:fill="FFFFFF" w:themeFill="background1"/>
        <w:spacing w:before="30" w:after="60" w:line="240" w:lineRule="atLeast"/>
        <w:rPr>
          <w:rFonts w:asciiTheme="majorHAnsi" w:hAnsiTheme="majorHAnsi" w:cs="Arial"/>
          <w:sz w:val="24"/>
          <w:szCs w:val="24"/>
        </w:rPr>
      </w:pPr>
      <w:r w:rsidRPr="000617B2">
        <w:rPr>
          <w:rFonts w:asciiTheme="majorHAnsi" w:hAnsiTheme="majorHAnsi" w:cs="Arial"/>
          <w:sz w:val="24"/>
          <w:szCs w:val="24"/>
        </w:rPr>
        <w:t xml:space="preserve">Any files collected by </w:t>
      </w:r>
      <w:r w:rsidRPr="000617B2" w:rsidR="00A726A1">
        <w:rPr>
          <w:rFonts w:asciiTheme="majorHAnsi" w:hAnsiTheme="majorHAnsi" w:cs="Arial"/>
          <w:sz w:val="24"/>
          <w:szCs w:val="24"/>
        </w:rPr>
        <w:t>Booz Allen Hamilton</w:t>
      </w:r>
      <w:r w:rsidRPr="000617B2">
        <w:rPr>
          <w:rFonts w:asciiTheme="majorHAnsi" w:hAnsiTheme="majorHAnsi" w:cs="Arial"/>
          <w:sz w:val="24"/>
          <w:szCs w:val="24"/>
        </w:rPr>
        <w:t xml:space="preserve"> will be securely transferred </w:t>
      </w:r>
      <w:r w:rsidRPr="000617B2" w:rsidR="00ED7594">
        <w:rPr>
          <w:rFonts w:asciiTheme="majorHAnsi" w:hAnsiTheme="majorHAnsi" w:cs="Arial"/>
          <w:sz w:val="24"/>
          <w:szCs w:val="24"/>
        </w:rPr>
        <w:t xml:space="preserve">to </w:t>
      </w:r>
      <w:r w:rsidRPr="000617B2">
        <w:rPr>
          <w:rFonts w:asciiTheme="majorHAnsi" w:hAnsiTheme="majorHAnsi" w:cs="Arial"/>
          <w:sz w:val="24"/>
          <w:szCs w:val="24"/>
        </w:rPr>
        <w:t>OFR using the secure system of OFR’s choice.</w:t>
      </w:r>
    </w:p>
    <w:p w:rsidR="00CC0C96" w:rsidRPr="000617B2" w:rsidP="6818893A" w14:paraId="47432623" w14:textId="77777777">
      <w:pPr>
        <w:shd w:val="clear" w:color="auto" w:fill="FFFFFF" w:themeFill="background1"/>
        <w:spacing w:before="30" w:after="60" w:line="240" w:lineRule="atLeast"/>
        <w:rPr>
          <w:rFonts w:asciiTheme="majorHAnsi" w:hAnsiTheme="majorHAnsi" w:cs="Arial"/>
          <w:sz w:val="24"/>
          <w:szCs w:val="24"/>
        </w:rPr>
      </w:pPr>
    </w:p>
    <w:p w:rsidR="003B6B02" w:rsidP="00996894" w14:paraId="4A16209D" w14:textId="7A928420">
      <w:pPr>
        <w:spacing w:after="0" w:line="240" w:lineRule="auto"/>
        <w:rPr>
          <w:rFonts w:asciiTheme="majorHAnsi" w:hAnsiTheme="majorHAnsi"/>
          <w:sz w:val="24"/>
          <w:szCs w:val="24"/>
        </w:rPr>
      </w:pPr>
      <w:r w:rsidRPr="00B34B60">
        <w:rPr>
          <w:rFonts w:asciiTheme="majorHAnsi" w:hAnsiTheme="majorHAnsi" w:cs="Calibri"/>
          <w:sz w:val="24"/>
          <w:szCs w:val="24"/>
        </w:rPr>
        <w:t>Cut off upon completion of research project. Destroy 30 years after cutoff IAW 1803-11 (DAA-0330-2021-0008-0001).</w:t>
      </w:r>
      <w:r w:rsidRPr="000617B2" w:rsidR="004F0871">
        <w:rPr>
          <w:rFonts w:asciiTheme="majorHAnsi" w:hAnsiTheme="majorHAnsi"/>
          <w:sz w:val="24"/>
          <w:szCs w:val="24"/>
        </w:rPr>
        <w:t xml:space="preserve"> </w:t>
      </w:r>
      <w:r w:rsidRPr="000617B2" w:rsidR="004F0871">
        <w:rPr>
          <w:rFonts w:asciiTheme="majorHAnsi" w:hAnsiTheme="majorHAnsi"/>
          <w:sz w:val="24"/>
          <w:szCs w:val="24"/>
        </w:rPr>
        <w:tab/>
      </w:r>
    </w:p>
    <w:p w:rsidR="003B6B02" w:rsidP="00996894" w14:paraId="3CB5F94B" w14:textId="77777777">
      <w:pPr>
        <w:spacing w:after="0" w:line="240" w:lineRule="auto"/>
        <w:rPr>
          <w:rFonts w:asciiTheme="majorHAnsi" w:hAnsiTheme="majorHAnsi"/>
          <w:sz w:val="24"/>
          <w:szCs w:val="24"/>
        </w:rPr>
      </w:pPr>
    </w:p>
    <w:p w:rsidR="00996894" w:rsidRPr="000617B2" w:rsidP="00996894" w14:paraId="5DB7ABDF" w14:textId="1EE25079">
      <w:pPr>
        <w:spacing w:after="0" w:line="240" w:lineRule="auto"/>
        <w:rPr>
          <w:rFonts w:asciiTheme="majorHAnsi" w:hAnsiTheme="majorHAnsi"/>
          <w:sz w:val="24"/>
          <w:szCs w:val="24"/>
        </w:rPr>
      </w:pPr>
      <w:r>
        <w:rPr>
          <w:rFonts w:asciiTheme="majorHAnsi" w:hAnsiTheme="majorHAnsi"/>
          <w:sz w:val="24"/>
          <w:szCs w:val="24"/>
        </w:rPr>
        <w:t xml:space="preserve">11. </w:t>
      </w:r>
      <w:r w:rsidRPr="000617B2" w:rsidR="004F0871">
        <w:rPr>
          <w:rFonts w:asciiTheme="majorHAnsi" w:hAnsiTheme="majorHAnsi"/>
          <w:sz w:val="24"/>
          <w:szCs w:val="24"/>
          <w:u w:val="single"/>
        </w:rPr>
        <w:t>Sensitive Questions</w:t>
      </w:r>
      <w:r w:rsidRPr="000617B2" w:rsidR="0085688C">
        <w:rPr>
          <w:rFonts w:asciiTheme="majorHAnsi" w:hAnsiTheme="majorHAnsi"/>
          <w:sz w:val="24"/>
          <w:szCs w:val="24"/>
          <w:u w:val="single"/>
        </w:rPr>
        <w:t xml:space="preserve"> </w:t>
      </w:r>
    </w:p>
    <w:p w:rsidR="009A6246" w:rsidRPr="000617B2" w:rsidP="00337EF1" w14:paraId="6E8D1CE2" w14:textId="04CC37CC">
      <w:pPr>
        <w:spacing w:after="0" w:line="240" w:lineRule="auto"/>
        <w:rPr>
          <w:rFonts w:asciiTheme="majorHAnsi" w:hAnsiTheme="majorHAnsi"/>
          <w:sz w:val="24"/>
          <w:szCs w:val="24"/>
        </w:rPr>
      </w:pPr>
      <w:r w:rsidRPr="000617B2">
        <w:rPr>
          <w:rFonts w:asciiTheme="majorHAnsi" w:hAnsiTheme="majorHAnsi"/>
          <w:sz w:val="24"/>
          <w:szCs w:val="24"/>
        </w:rPr>
        <w:t xml:space="preserve">No questions considered sensitive are being asked in this collection. </w:t>
      </w:r>
    </w:p>
    <w:p w:rsidR="00D21AA6" w:rsidRPr="000617B2" w:rsidP="00337EF1" w14:paraId="3699FAB8" w14:textId="77777777">
      <w:pPr>
        <w:spacing w:after="0" w:line="240" w:lineRule="auto"/>
        <w:rPr>
          <w:rFonts w:asciiTheme="majorHAnsi" w:hAnsiTheme="majorHAnsi"/>
          <w:sz w:val="24"/>
          <w:szCs w:val="24"/>
        </w:rPr>
      </w:pPr>
    </w:p>
    <w:p w:rsidR="00D21AA6" w:rsidRPr="000617B2" w:rsidP="00337EF1" w14:paraId="4C343EFB" w14:textId="77777777">
      <w:pPr>
        <w:spacing w:after="0" w:line="240" w:lineRule="auto"/>
        <w:rPr>
          <w:rFonts w:asciiTheme="majorHAnsi" w:hAnsiTheme="majorHAnsi"/>
          <w:sz w:val="24"/>
          <w:szCs w:val="24"/>
        </w:rPr>
      </w:pPr>
      <w:r w:rsidRPr="000617B2">
        <w:rPr>
          <w:rFonts w:asciiTheme="majorHAnsi" w:hAnsiTheme="majorHAnsi"/>
          <w:sz w:val="24"/>
          <w:szCs w:val="24"/>
        </w:rPr>
        <w:t xml:space="preserve">12. </w:t>
      </w:r>
      <w:r w:rsidRPr="000617B2" w:rsidR="00A76F7E">
        <w:rPr>
          <w:rFonts w:asciiTheme="majorHAnsi" w:hAnsiTheme="majorHAnsi"/>
          <w:sz w:val="24"/>
          <w:szCs w:val="24"/>
        </w:rPr>
        <w:tab/>
      </w:r>
      <w:r w:rsidRPr="000617B2" w:rsidR="00A76F7E">
        <w:rPr>
          <w:rFonts w:asciiTheme="majorHAnsi" w:hAnsiTheme="majorHAnsi"/>
          <w:sz w:val="24"/>
          <w:szCs w:val="24"/>
          <w:u w:val="single"/>
        </w:rPr>
        <w:t>Respondent Burden and its Labor Costs</w:t>
      </w:r>
    </w:p>
    <w:p w:rsidR="00B55E9F" w:rsidRPr="000617B2" w:rsidP="00B55E9F" w14:paraId="0B6110BB" w14:textId="77777777">
      <w:pPr>
        <w:pStyle w:val="NormalWeb"/>
        <w:spacing w:after="0" w:afterAutospacing="0" w:line="288" w:lineRule="atLeast"/>
        <w:rPr>
          <w:rFonts w:asciiTheme="majorHAnsi" w:eastAsiaTheme="minorHAnsi" w:hAnsiTheme="majorHAnsi" w:cstheme="minorBidi"/>
        </w:rPr>
      </w:pPr>
      <w:r w:rsidRPr="000617B2">
        <w:rPr>
          <w:rFonts w:asciiTheme="majorHAnsi" w:eastAsiaTheme="minorHAnsi" w:hAnsiTheme="majorHAnsi" w:cstheme="minorBidi"/>
        </w:rPr>
        <w:t>Part A: ESTIMATION OF RESPONDENT BURDEN</w:t>
      </w:r>
    </w:p>
    <w:p w:rsidR="00B55E9F" w:rsidRPr="000617B2" w:rsidP="00235D71" w14:paraId="0C17420C" w14:textId="77777777">
      <w:pPr>
        <w:spacing w:after="0" w:line="240" w:lineRule="auto"/>
        <w:rPr>
          <w:rFonts w:asciiTheme="majorHAnsi" w:hAnsiTheme="majorHAnsi"/>
          <w:i/>
          <w:sz w:val="24"/>
          <w:szCs w:val="24"/>
        </w:rPr>
      </w:pPr>
    </w:p>
    <w:p w:rsidR="00B80584" w:rsidRPr="000617B2" w:rsidP="00235D71" w14:paraId="3A26872E" w14:textId="77777777">
      <w:pPr>
        <w:pStyle w:val="ListParagraph"/>
        <w:numPr>
          <w:ilvl w:val="0"/>
          <w:numId w:val="14"/>
        </w:numPr>
        <w:spacing w:after="0" w:line="240" w:lineRule="auto"/>
        <w:rPr>
          <w:rFonts w:asciiTheme="majorHAnsi" w:hAnsiTheme="majorHAnsi"/>
          <w:sz w:val="24"/>
          <w:szCs w:val="24"/>
        </w:rPr>
      </w:pPr>
      <w:r w:rsidRPr="000617B2">
        <w:rPr>
          <w:rFonts w:asciiTheme="majorHAnsi" w:hAnsiTheme="majorHAnsi"/>
          <w:sz w:val="24"/>
          <w:szCs w:val="24"/>
        </w:rPr>
        <w:t>Collection Instrument(s)</w:t>
      </w:r>
      <w:r w:rsidRPr="000617B2" w:rsidR="00700507">
        <w:rPr>
          <w:rFonts w:asciiTheme="majorHAnsi" w:hAnsiTheme="majorHAnsi"/>
          <w:sz w:val="24"/>
          <w:szCs w:val="24"/>
        </w:rPr>
        <w:t xml:space="preserve"> </w:t>
      </w:r>
    </w:p>
    <w:p w:rsidR="00235D71" w:rsidRPr="000617B2" w:rsidP="00975B44" w14:paraId="011957F5" w14:textId="332FF2AF">
      <w:pPr>
        <w:pStyle w:val="ListParagraph"/>
        <w:spacing w:after="0" w:line="240" w:lineRule="auto"/>
        <w:rPr>
          <w:rFonts w:asciiTheme="majorHAnsi" w:hAnsiTheme="majorHAnsi"/>
          <w:sz w:val="24"/>
          <w:szCs w:val="24"/>
        </w:rPr>
      </w:pPr>
      <w:r w:rsidRPr="000617B2">
        <w:rPr>
          <w:rFonts w:asciiTheme="majorHAnsi" w:hAnsiTheme="majorHAnsi"/>
          <w:sz w:val="24"/>
          <w:szCs w:val="24"/>
        </w:rPr>
        <w:t>[</w:t>
      </w:r>
      <w:r w:rsidRPr="000617B2" w:rsidR="00553BB3">
        <w:rPr>
          <w:rFonts w:asciiTheme="majorHAnsi" w:hAnsiTheme="majorHAnsi"/>
          <w:sz w:val="24"/>
          <w:szCs w:val="24"/>
        </w:rPr>
        <w:t xml:space="preserve">On-site </w:t>
      </w:r>
      <w:r w:rsidRPr="000617B2" w:rsidR="00ED7A95">
        <w:rPr>
          <w:rFonts w:asciiTheme="majorHAnsi" w:hAnsiTheme="majorHAnsi"/>
          <w:sz w:val="24"/>
          <w:szCs w:val="24"/>
        </w:rPr>
        <w:t>Interview</w:t>
      </w:r>
      <w:r w:rsidRPr="000617B2" w:rsidR="00553BB3">
        <w:rPr>
          <w:rFonts w:asciiTheme="majorHAnsi" w:hAnsiTheme="majorHAnsi"/>
          <w:sz w:val="24"/>
          <w:szCs w:val="24"/>
        </w:rPr>
        <w:t xml:space="preserve"> </w:t>
      </w:r>
      <w:r w:rsidRPr="000617B2" w:rsidR="00ED7A95">
        <w:rPr>
          <w:rFonts w:asciiTheme="majorHAnsi" w:hAnsiTheme="majorHAnsi"/>
          <w:sz w:val="24"/>
          <w:szCs w:val="24"/>
        </w:rPr>
        <w:t>Q</w:t>
      </w:r>
      <w:r w:rsidRPr="000617B2" w:rsidR="00553BB3">
        <w:rPr>
          <w:rFonts w:asciiTheme="majorHAnsi" w:hAnsiTheme="majorHAnsi"/>
          <w:sz w:val="24"/>
          <w:szCs w:val="24"/>
        </w:rPr>
        <w:t>uestions</w:t>
      </w:r>
      <w:r w:rsidRPr="000617B2">
        <w:rPr>
          <w:rFonts w:asciiTheme="majorHAnsi" w:hAnsiTheme="majorHAnsi"/>
          <w:sz w:val="24"/>
          <w:szCs w:val="24"/>
        </w:rPr>
        <w:t xml:space="preserve">] </w:t>
      </w:r>
    </w:p>
    <w:p w:rsidR="00235D71" w:rsidRPr="000617B2" w:rsidP="00235D71" w14:paraId="44500687" w14:textId="25E75080">
      <w:pPr>
        <w:pStyle w:val="ListParagraph"/>
        <w:numPr>
          <w:ilvl w:val="0"/>
          <w:numId w:val="15"/>
        </w:numPr>
        <w:spacing w:after="0" w:line="240" w:lineRule="auto"/>
        <w:rPr>
          <w:rFonts w:asciiTheme="majorHAnsi" w:hAnsiTheme="majorHAnsi"/>
          <w:sz w:val="24"/>
          <w:szCs w:val="24"/>
        </w:rPr>
      </w:pPr>
      <w:r w:rsidRPr="000617B2">
        <w:rPr>
          <w:rFonts w:asciiTheme="majorHAnsi" w:hAnsiTheme="majorHAnsi"/>
          <w:sz w:val="24"/>
          <w:szCs w:val="24"/>
        </w:rPr>
        <w:t xml:space="preserve">Number of Respondents: </w:t>
      </w:r>
      <w:r w:rsidRPr="000617B2" w:rsidR="00CB508B">
        <w:rPr>
          <w:rFonts w:asciiTheme="majorHAnsi" w:hAnsiTheme="majorHAnsi"/>
          <w:sz w:val="24"/>
          <w:szCs w:val="24"/>
        </w:rPr>
        <w:t>30</w:t>
      </w:r>
      <w:r w:rsidRPr="000617B2" w:rsidR="0056153A">
        <w:rPr>
          <w:rFonts w:asciiTheme="majorHAnsi" w:hAnsiTheme="majorHAnsi"/>
          <w:sz w:val="24"/>
          <w:szCs w:val="24"/>
        </w:rPr>
        <w:t>00</w:t>
      </w:r>
    </w:p>
    <w:p w:rsidR="00235D71" w:rsidRPr="000617B2" w:rsidP="00235D71" w14:paraId="4D174F8C" w14:textId="4D6D9692">
      <w:pPr>
        <w:pStyle w:val="ListParagraph"/>
        <w:numPr>
          <w:ilvl w:val="0"/>
          <w:numId w:val="15"/>
        </w:numPr>
        <w:spacing w:after="0" w:line="240" w:lineRule="auto"/>
        <w:rPr>
          <w:rFonts w:asciiTheme="majorHAnsi" w:hAnsiTheme="majorHAnsi"/>
          <w:sz w:val="24"/>
          <w:szCs w:val="24"/>
        </w:rPr>
      </w:pPr>
      <w:r w:rsidRPr="000617B2">
        <w:rPr>
          <w:rFonts w:asciiTheme="majorHAnsi" w:hAnsiTheme="majorHAnsi"/>
          <w:sz w:val="24"/>
          <w:szCs w:val="24"/>
        </w:rPr>
        <w:t>Number of Responses Per</w:t>
      </w:r>
      <w:r w:rsidRPr="000617B2" w:rsidR="00520B36">
        <w:rPr>
          <w:rFonts w:asciiTheme="majorHAnsi" w:hAnsiTheme="majorHAnsi"/>
          <w:sz w:val="24"/>
          <w:szCs w:val="24"/>
        </w:rPr>
        <w:t xml:space="preserve"> Respondent: </w:t>
      </w:r>
      <w:r w:rsidRPr="000617B2" w:rsidR="00553BB3">
        <w:rPr>
          <w:rFonts w:asciiTheme="majorHAnsi" w:hAnsiTheme="majorHAnsi"/>
          <w:sz w:val="24"/>
          <w:szCs w:val="24"/>
        </w:rPr>
        <w:t xml:space="preserve"> </w:t>
      </w:r>
      <w:r w:rsidRPr="000617B2" w:rsidR="001E044E">
        <w:rPr>
          <w:rFonts w:asciiTheme="majorHAnsi" w:hAnsiTheme="majorHAnsi"/>
          <w:sz w:val="24"/>
          <w:szCs w:val="24"/>
        </w:rPr>
        <w:t>1</w:t>
      </w:r>
    </w:p>
    <w:p w:rsidR="00235D71" w:rsidRPr="000617B2" w:rsidP="00235D71" w14:paraId="12537F62" w14:textId="3608053C">
      <w:pPr>
        <w:pStyle w:val="ListParagraph"/>
        <w:numPr>
          <w:ilvl w:val="0"/>
          <w:numId w:val="15"/>
        </w:numPr>
        <w:spacing w:after="0" w:line="240" w:lineRule="auto"/>
        <w:rPr>
          <w:rFonts w:asciiTheme="majorHAnsi" w:hAnsiTheme="majorHAnsi"/>
          <w:sz w:val="24"/>
          <w:szCs w:val="24"/>
        </w:rPr>
      </w:pPr>
      <w:r w:rsidRPr="000617B2">
        <w:rPr>
          <w:rFonts w:asciiTheme="majorHAnsi" w:hAnsiTheme="majorHAnsi"/>
          <w:sz w:val="24"/>
          <w:szCs w:val="24"/>
        </w:rPr>
        <w:t>Num</w:t>
      </w:r>
      <w:r w:rsidRPr="000617B2" w:rsidR="00520B36">
        <w:rPr>
          <w:rFonts w:asciiTheme="majorHAnsi" w:hAnsiTheme="majorHAnsi"/>
          <w:sz w:val="24"/>
          <w:szCs w:val="24"/>
        </w:rPr>
        <w:t xml:space="preserve">ber of Total Annual Responses: </w:t>
      </w:r>
      <w:r w:rsidRPr="000617B2" w:rsidR="00B539EE">
        <w:rPr>
          <w:rFonts w:asciiTheme="majorHAnsi" w:hAnsiTheme="majorHAnsi"/>
          <w:sz w:val="24"/>
          <w:szCs w:val="24"/>
        </w:rPr>
        <w:t>30</w:t>
      </w:r>
      <w:r w:rsidRPr="000617B2" w:rsidR="0056153A">
        <w:rPr>
          <w:rFonts w:asciiTheme="majorHAnsi" w:hAnsiTheme="majorHAnsi"/>
          <w:sz w:val="24"/>
          <w:szCs w:val="24"/>
        </w:rPr>
        <w:t>00</w:t>
      </w:r>
    </w:p>
    <w:p w:rsidR="00502FF3" w:rsidRPr="000617B2" w:rsidP="00235D71" w14:paraId="284A9E0E" w14:textId="4A8A5ECF">
      <w:pPr>
        <w:pStyle w:val="ListParagraph"/>
        <w:numPr>
          <w:ilvl w:val="0"/>
          <w:numId w:val="15"/>
        </w:numPr>
        <w:spacing w:after="0" w:line="240" w:lineRule="auto"/>
        <w:rPr>
          <w:rFonts w:asciiTheme="majorHAnsi" w:hAnsiTheme="majorHAnsi"/>
          <w:sz w:val="24"/>
          <w:szCs w:val="24"/>
        </w:rPr>
      </w:pPr>
      <w:r w:rsidRPr="000617B2">
        <w:rPr>
          <w:rFonts w:asciiTheme="majorHAnsi" w:hAnsiTheme="majorHAnsi"/>
          <w:sz w:val="24"/>
          <w:szCs w:val="24"/>
        </w:rPr>
        <w:t>Response Time</w:t>
      </w:r>
      <w:r w:rsidRPr="000617B2" w:rsidR="00B80584">
        <w:rPr>
          <w:rFonts w:asciiTheme="majorHAnsi" w:hAnsiTheme="majorHAnsi"/>
          <w:sz w:val="24"/>
          <w:szCs w:val="24"/>
        </w:rPr>
        <w:t>: 1 hour</w:t>
      </w:r>
      <w:r w:rsidRPr="000617B2" w:rsidR="00B539EE">
        <w:rPr>
          <w:rFonts w:asciiTheme="majorHAnsi" w:hAnsiTheme="majorHAnsi"/>
          <w:sz w:val="24"/>
          <w:szCs w:val="24"/>
        </w:rPr>
        <w:t xml:space="preserve"> and 15 fifteen minutes</w:t>
      </w:r>
    </w:p>
    <w:p w:rsidR="00A76F7E" w:rsidRPr="000617B2" w:rsidP="00235D71" w14:paraId="519E558D" w14:textId="435FE25C">
      <w:pPr>
        <w:pStyle w:val="ListParagraph"/>
        <w:numPr>
          <w:ilvl w:val="0"/>
          <w:numId w:val="15"/>
        </w:numPr>
        <w:spacing w:after="0" w:line="240" w:lineRule="auto"/>
        <w:rPr>
          <w:rFonts w:asciiTheme="majorHAnsi" w:hAnsiTheme="majorHAnsi"/>
          <w:sz w:val="24"/>
          <w:szCs w:val="24"/>
        </w:rPr>
      </w:pPr>
      <w:r w:rsidRPr="000617B2">
        <w:rPr>
          <w:rFonts w:asciiTheme="majorHAnsi" w:hAnsiTheme="majorHAnsi"/>
          <w:sz w:val="24"/>
          <w:szCs w:val="24"/>
        </w:rPr>
        <w:t>Respondent Burden Hours</w:t>
      </w:r>
      <w:r w:rsidRPr="000617B2" w:rsidR="00520B36">
        <w:rPr>
          <w:rFonts w:asciiTheme="majorHAnsi" w:hAnsiTheme="majorHAnsi"/>
          <w:sz w:val="24"/>
          <w:szCs w:val="24"/>
        </w:rPr>
        <w:t xml:space="preserve">: </w:t>
      </w:r>
      <w:r w:rsidRPr="000617B2" w:rsidR="00C6190B">
        <w:rPr>
          <w:rFonts w:asciiTheme="majorHAnsi" w:hAnsiTheme="majorHAnsi"/>
          <w:sz w:val="24"/>
          <w:szCs w:val="24"/>
        </w:rPr>
        <w:t>375</w:t>
      </w:r>
      <w:r w:rsidRPr="000617B2" w:rsidR="0056153A">
        <w:rPr>
          <w:rFonts w:asciiTheme="majorHAnsi" w:hAnsiTheme="majorHAnsi"/>
          <w:sz w:val="24"/>
          <w:szCs w:val="24"/>
        </w:rPr>
        <w:t>0</w:t>
      </w:r>
      <w:r w:rsidRPr="000617B2" w:rsidR="002F734A">
        <w:rPr>
          <w:rFonts w:asciiTheme="majorHAnsi" w:hAnsiTheme="majorHAnsi"/>
          <w:sz w:val="24"/>
          <w:szCs w:val="24"/>
        </w:rPr>
        <w:t xml:space="preserve"> </w:t>
      </w:r>
      <w:r w:rsidRPr="000617B2" w:rsidR="00A77157">
        <w:rPr>
          <w:rFonts w:asciiTheme="majorHAnsi" w:hAnsiTheme="majorHAnsi"/>
          <w:sz w:val="24"/>
          <w:szCs w:val="24"/>
        </w:rPr>
        <w:t>hour</w:t>
      </w:r>
      <w:r w:rsidRPr="000617B2" w:rsidR="00700507">
        <w:rPr>
          <w:rFonts w:asciiTheme="majorHAnsi" w:hAnsiTheme="majorHAnsi"/>
          <w:sz w:val="24"/>
          <w:szCs w:val="24"/>
        </w:rPr>
        <w:t>s</w:t>
      </w:r>
    </w:p>
    <w:p w:rsidR="00B55E9F" w:rsidRPr="000617B2" w:rsidP="00700507" w14:paraId="4244F397" w14:textId="3A950109">
      <w:pPr>
        <w:spacing w:after="0" w:line="240" w:lineRule="auto"/>
        <w:rPr>
          <w:rFonts w:asciiTheme="majorHAnsi" w:hAnsiTheme="majorHAnsi"/>
          <w:sz w:val="24"/>
          <w:szCs w:val="24"/>
        </w:rPr>
      </w:pPr>
    </w:p>
    <w:p w:rsidR="00700507" w:rsidRPr="000617B2" w:rsidP="00975B44" w14:paraId="573E10C0" w14:textId="7322D584">
      <w:pPr>
        <w:spacing w:after="0" w:line="240" w:lineRule="auto"/>
        <w:ind w:left="720"/>
        <w:rPr>
          <w:rFonts w:asciiTheme="majorHAnsi" w:hAnsiTheme="majorHAnsi"/>
          <w:sz w:val="24"/>
          <w:szCs w:val="24"/>
        </w:rPr>
      </w:pPr>
      <w:r w:rsidRPr="000617B2">
        <w:rPr>
          <w:rFonts w:asciiTheme="majorHAnsi" w:hAnsiTheme="majorHAnsi"/>
          <w:sz w:val="24"/>
          <w:szCs w:val="24"/>
        </w:rPr>
        <w:t>[</w:t>
      </w:r>
      <w:r w:rsidRPr="000617B2" w:rsidR="007E31AC">
        <w:rPr>
          <w:rFonts w:asciiTheme="majorHAnsi" w:hAnsiTheme="majorHAnsi"/>
          <w:sz w:val="24"/>
          <w:szCs w:val="24"/>
        </w:rPr>
        <w:t>Leader Survey</w:t>
      </w:r>
      <w:r w:rsidRPr="000617B2">
        <w:rPr>
          <w:rFonts w:asciiTheme="majorHAnsi" w:hAnsiTheme="majorHAnsi"/>
          <w:sz w:val="24"/>
          <w:szCs w:val="24"/>
        </w:rPr>
        <w:t xml:space="preserve">] </w:t>
      </w:r>
    </w:p>
    <w:p w:rsidR="00700507" w:rsidRPr="000617B2" w:rsidP="00EF3169" w14:paraId="03158D1D" w14:textId="478105A8">
      <w:pPr>
        <w:pStyle w:val="ListParagraph"/>
        <w:numPr>
          <w:ilvl w:val="0"/>
          <w:numId w:val="26"/>
        </w:numPr>
        <w:spacing w:after="0" w:line="240" w:lineRule="auto"/>
        <w:rPr>
          <w:rFonts w:asciiTheme="majorHAnsi" w:hAnsiTheme="majorHAnsi"/>
          <w:sz w:val="24"/>
          <w:szCs w:val="24"/>
        </w:rPr>
      </w:pPr>
      <w:r w:rsidRPr="000617B2">
        <w:rPr>
          <w:rFonts w:asciiTheme="majorHAnsi" w:hAnsiTheme="majorHAnsi"/>
          <w:sz w:val="24"/>
          <w:szCs w:val="24"/>
        </w:rPr>
        <w:t xml:space="preserve">Number of Respondents: </w:t>
      </w:r>
      <w:r w:rsidRPr="000617B2" w:rsidR="0056153A">
        <w:rPr>
          <w:rFonts w:asciiTheme="majorHAnsi" w:hAnsiTheme="majorHAnsi"/>
          <w:sz w:val="24"/>
          <w:szCs w:val="24"/>
        </w:rPr>
        <w:t>1400</w:t>
      </w:r>
    </w:p>
    <w:p w:rsidR="00700507" w:rsidRPr="000617B2" w:rsidP="00EF3169" w14:paraId="6CD35292" w14:textId="06AE39AD">
      <w:pPr>
        <w:pStyle w:val="ListParagraph"/>
        <w:numPr>
          <w:ilvl w:val="0"/>
          <w:numId w:val="26"/>
        </w:numPr>
        <w:spacing w:after="0" w:line="240" w:lineRule="auto"/>
        <w:rPr>
          <w:rFonts w:asciiTheme="majorHAnsi" w:hAnsiTheme="majorHAnsi"/>
          <w:sz w:val="24"/>
          <w:szCs w:val="24"/>
        </w:rPr>
      </w:pPr>
      <w:r w:rsidRPr="000617B2">
        <w:rPr>
          <w:rFonts w:asciiTheme="majorHAnsi" w:hAnsiTheme="majorHAnsi"/>
          <w:sz w:val="24"/>
          <w:szCs w:val="24"/>
        </w:rPr>
        <w:t xml:space="preserve">Number of Responses Per Respondent:  </w:t>
      </w:r>
      <w:r w:rsidRPr="000617B2" w:rsidR="003C473E">
        <w:rPr>
          <w:rFonts w:asciiTheme="majorHAnsi" w:hAnsiTheme="majorHAnsi"/>
          <w:sz w:val="24"/>
          <w:szCs w:val="24"/>
        </w:rPr>
        <w:t>1</w:t>
      </w:r>
    </w:p>
    <w:p w:rsidR="00700507" w:rsidRPr="000617B2" w:rsidP="00EF3169" w14:paraId="02139E5C" w14:textId="64E76368">
      <w:pPr>
        <w:pStyle w:val="ListParagraph"/>
        <w:numPr>
          <w:ilvl w:val="0"/>
          <w:numId w:val="26"/>
        </w:numPr>
        <w:spacing w:after="0" w:line="240" w:lineRule="auto"/>
        <w:rPr>
          <w:rFonts w:asciiTheme="majorHAnsi" w:hAnsiTheme="majorHAnsi"/>
          <w:sz w:val="24"/>
          <w:szCs w:val="24"/>
        </w:rPr>
      </w:pPr>
      <w:r w:rsidRPr="000617B2">
        <w:rPr>
          <w:rFonts w:asciiTheme="majorHAnsi" w:hAnsiTheme="majorHAnsi"/>
          <w:sz w:val="24"/>
          <w:szCs w:val="24"/>
        </w:rPr>
        <w:t xml:space="preserve">Number of Total Annual Responses: </w:t>
      </w:r>
      <w:r w:rsidRPr="000617B2" w:rsidR="0056153A">
        <w:rPr>
          <w:rFonts w:asciiTheme="majorHAnsi" w:hAnsiTheme="majorHAnsi"/>
          <w:sz w:val="24"/>
          <w:szCs w:val="24"/>
        </w:rPr>
        <w:t>1400</w:t>
      </w:r>
    </w:p>
    <w:p w:rsidR="00700507" w:rsidRPr="000617B2" w:rsidP="00EF3169" w14:paraId="45AEE871" w14:textId="0E8385D6">
      <w:pPr>
        <w:pStyle w:val="ListParagraph"/>
        <w:numPr>
          <w:ilvl w:val="0"/>
          <w:numId w:val="26"/>
        </w:numPr>
        <w:spacing w:after="0" w:line="240" w:lineRule="auto"/>
        <w:rPr>
          <w:rFonts w:asciiTheme="majorHAnsi" w:hAnsiTheme="majorHAnsi"/>
          <w:sz w:val="24"/>
          <w:szCs w:val="24"/>
        </w:rPr>
      </w:pPr>
      <w:r w:rsidRPr="000617B2">
        <w:rPr>
          <w:rFonts w:asciiTheme="majorHAnsi" w:hAnsiTheme="majorHAnsi"/>
          <w:sz w:val="24"/>
          <w:szCs w:val="24"/>
        </w:rPr>
        <w:t xml:space="preserve">Response Time: </w:t>
      </w:r>
      <w:r w:rsidRPr="000617B2" w:rsidR="003C473E">
        <w:rPr>
          <w:rFonts w:asciiTheme="majorHAnsi" w:hAnsiTheme="majorHAnsi"/>
          <w:sz w:val="24"/>
          <w:szCs w:val="24"/>
        </w:rPr>
        <w:t>1</w:t>
      </w:r>
      <w:r w:rsidRPr="000617B2">
        <w:rPr>
          <w:rFonts w:asciiTheme="majorHAnsi" w:hAnsiTheme="majorHAnsi"/>
          <w:sz w:val="24"/>
          <w:szCs w:val="24"/>
        </w:rPr>
        <w:t>0 minutes</w:t>
      </w:r>
    </w:p>
    <w:p w:rsidR="00700507" w:rsidRPr="000617B2" w:rsidP="00EF3169" w14:paraId="621819A8" w14:textId="706B3E92">
      <w:pPr>
        <w:pStyle w:val="ListParagraph"/>
        <w:numPr>
          <w:ilvl w:val="0"/>
          <w:numId w:val="26"/>
        </w:numPr>
        <w:spacing w:after="0" w:line="240" w:lineRule="auto"/>
        <w:rPr>
          <w:rFonts w:asciiTheme="majorHAnsi" w:hAnsiTheme="majorHAnsi"/>
          <w:sz w:val="24"/>
          <w:szCs w:val="24"/>
        </w:rPr>
      </w:pPr>
      <w:r w:rsidRPr="000617B2">
        <w:rPr>
          <w:rFonts w:asciiTheme="majorHAnsi" w:hAnsiTheme="majorHAnsi"/>
          <w:sz w:val="24"/>
          <w:szCs w:val="24"/>
        </w:rPr>
        <w:t xml:space="preserve">Respondent Burden Hours: </w:t>
      </w:r>
      <w:r w:rsidRPr="000617B2" w:rsidR="0056153A">
        <w:rPr>
          <w:rFonts w:asciiTheme="majorHAnsi" w:hAnsiTheme="majorHAnsi"/>
          <w:sz w:val="24"/>
          <w:szCs w:val="24"/>
        </w:rPr>
        <w:t>23</w:t>
      </w:r>
      <w:r w:rsidRPr="000617B2" w:rsidR="0004421C">
        <w:rPr>
          <w:rFonts w:asciiTheme="majorHAnsi" w:hAnsiTheme="majorHAnsi"/>
          <w:sz w:val="24"/>
          <w:szCs w:val="24"/>
        </w:rPr>
        <w:t>3</w:t>
      </w:r>
      <w:r w:rsidRPr="000617B2" w:rsidR="002F734A">
        <w:rPr>
          <w:rFonts w:asciiTheme="majorHAnsi" w:hAnsiTheme="majorHAnsi"/>
          <w:sz w:val="24"/>
          <w:szCs w:val="24"/>
        </w:rPr>
        <w:t xml:space="preserve"> </w:t>
      </w:r>
      <w:r w:rsidRPr="000617B2">
        <w:rPr>
          <w:rFonts w:asciiTheme="majorHAnsi" w:hAnsiTheme="majorHAnsi"/>
          <w:sz w:val="24"/>
          <w:szCs w:val="24"/>
        </w:rPr>
        <w:t>hour</w:t>
      </w:r>
      <w:r w:rsidRPr="000617B2" w:rsidR="003C473E">
        <w:rPr>
          <w:rFonts w:asciiTheme="majorHAnsi" w:hAnsiTheme="majorHAnsi"/>
          <w:sz w:val="24"/>
          <w:szCs w:val="24"/>
        </w:rPr>
        <w:t>s</w:t>
      </w:r>
    </w:p>
    <w:p w:rsidR="007E31AC" w:rsidRPr="000617B2" w:rsidP="0019238F" w14:paraId="78A9A915" w14:textId="77777777">
      <w:pPr>
        <w:spacing w:after="0" w:line="240" w:lineRule="auto"/>
        <w:rPr>
          <w:rFonts w:asciiTheme="majorHAnsi" w:hAnsiTheme="majorHAnsi"/>
          <w:sz w:val="24"/>
          <w:szCs w:val="24"/>
        </w:rPr>
      </w:pPr>
    </w:p>
    <w:p w:rsidR="007E31AC" w:rsidRPr="000617B2" w:rsidP="007E31AC" w14:paraId="44F488DA" w14:textId="58DB60F1">
      <w:pPr>
        <w:spacing w:after="0" w:line="240" w:lineRule="auto"/>
        <w:ind w:left="720"/>
        <w:rPr>
          <w:rFonts w:asciiTheme="majorHAnsi" w:hAnsiTheme="majorHAnsi"/>
          <w:sz w:val="24"/>
          <w:szCs w:val="24"/>
        </w:rPr>
      </w:pPr>
      <w:r w:rsidRPr="000617B2">
        <w:rPr>
          <w:rFonts w:asciiTheme="majorHAnsi" w:hAnsiTheme="majorHAnsi"/>
          <w:sz w:val="24"/>
          <w:szCs w:val="24"/>
        </w:rPr>
        <w:t xml:space="preserve">[Prevention Survey] </w:t>
      </w:r>
    </w:p>
    <w:p w:rsidR="007E31AC" w:rsidRPr="000617B2" w:rsidP="007E31AC" w14:paraId="7432EAEF" w14:textId="51BCD1A3">
      <w:pPr>
        <w:pStyle w:val="ListParagraph"/>
        <w:numPr>
          <w:ilvl w:val="0"/>
          <w:numId w:val="31"/>
        </w:numPr>
        <w:spacing w:after="0" w:line="240" w:lineRule="auto"/>
        <w:rPr>
          <w:rFonts w:asciiTheme="majorHAnsi" w:hAnsiTheme="majorHAnsi"/>
          <w:sz w:val="24"/>
          <w:szCs w:val="24"/>
        </w:rPr>
      </w:pPr>
      <w:r w:rsidRPr="000617B2">
        <w:rPr>
          <w:rFonts w:asciiTheme="majorHAnsi" w:hAnsiTheme="majorHAnsi"/>
          <w:sz w:val="24"/>
          <w:szCs w:val="24"/>
        </w:rPr>
        <w:t xml:space="preserve">Number of Respondents: </w:t>
      </w:r>
      <w:r w:rsidRPr="000617B2" w:rsidR="0019238F">
        <w:rPr>
          <w:rFonts w:asciiTheme="majorHAnsi" w:hAnsiTheme="majorHAnsi"/>
          <w:sz w:val="24"/>
          <w:szCs w:val="24"/>
        </w:rPr>
        <w:t>600</w:t>
      </w:r>
    </w:p>
    <w:p w:rsidR="007E31AC" w:rsidRPr="000617B2" w:rsidP="007E31AC" w14:paraId="606BC790" w14:textId="77777777">
      <w:pPr>
        <w:pStyle w:val="ListParagraph"/>
        <w:numPr>
          <w:ilvl w:val="0"/>
          <w:numId w:val="31"/>
        </w:numPr>
        <w:spacing w:after="0" w:line="240" w:lineRule="auto"/>
        <w:rPr>
          <w:rFonts w:asciiTheme="majorHAnsi" w:hAnsiTheme="majorHAnsi"/>
          <w:sz w:val="24"/>
          <w:szCs w:val="24"/>
        </w:rPr>
      </w:pPr>
      <w:r w:rsidRPr="000617B2">
        <w:rPr>
          <w:rFonts w:asciiTheme="majorHAnsi" w:hAnsiTheme="majorHAnsi"/>
          <w:sz w:val="24"/>
          <w:szCs w:val="24"/>
        </w:rPr>
        <w:t>Number of Responses Per Respondent:  1</w:t>
      </w:r>
    </w:p>
    <w:p w:rsidR="007E31AC" w:rsidRPr="000617B2" w:rsidP="007E31AC" w14:paraId="21D3B927" w14:textId="4BD46734">
      <w:pPr>
        <w:pStyle w:val="ListParagraph"/>
        <w:numPr>
          <w:ilvl w:val="0"/>
          <w:numId w:val="31"/>
        </w:numPr>
        <w:spacing w:after="0" w:line="240" w:lineRule="auto"/>
        <w:rPr>
          <w:rFonts w:asciiTheme="majorHAnsi" w:hAnsiTheme="majorHAnsi"/>
          <w:sz w:val="24"/>
          <w:szCs w:val="24"/>
        </w:rPr>
      </w:pPr>
      <w:r w:rsidRPr="000617B2">
        <w:rPr>
          <w:rFonts w:asciiTheme="majorHAnsi" w:hAnsiTheme="majorHAnsi"/>
          <w:sz w:val="24"/>
          <w:szCs w:val="24"/>
        </w:rPr>
        <w:t xml:space="preserve">Number of Total Annual Responses: </w:t>
      </w:r>
      <w:r w:rsidRPr="000617B2" w:rsidR="0019238F">
        <w:rPr>
          <w:rFonts w:asciiTheme="majorHAnsi" w:hAnsiTheme="majorHAnsi"/>
          <w:sz w:val="24"/>
          <w:szCs w:val="24"/>
        </w:rPr>
        <w:t>600</w:t>
      </w:r>
    </w:p>
    <w:p w:rsidR="007E31AC" w:rsidRPr="000617B2" w:rsidP="007E31AC" w14:paraId="5272DED7" w14:textId="77777777">
      <w:pPr>
        <w:pStyle w:val="ListParagraph"/>
        <w:numPr>
          <w:ilvl w:val="0"/>
          <w:numId w:val="31"/>
        </w:numPr>
        <w:spacing w:after="0" w:line="240" w:lineRule="auto"/>
        <w:rPr>
          <w:rFonts w:asciiTheme="majorHAnsi" w:hAnsiTheme="majorHAnsi"/>
          <w:sz w:val="24"/>
          <w:szCs w:val="24"/>
        </w:rPr>
      </w:pPr>
      <w:r w:rsidRPr="000617B2">
        <w:rPr>
          <w:rFonts w:asciiTheme="majorHAnsi" w:hAnsiTheme="majorHAnsi"/>
          <w:sz w:val="24"/>
          <w:szCs w:val="24"/>
        </w:rPr>
        <w:t>Response Time: 10 minutes</w:t>
      </w:r>
    </w:p>
    <w:p w:rsidR="007E31AC" w:rsidRPr="000617B2" w:rsidP="007E31AC" w14:paraId="1BDBB77F" w14:textId="2FF5AB89">
      <w:pPr>
        <w:pStyle w:val="ListParagraph"/>
        <w:numPr>
          <w:ilvl w:val="0"/>
          <w:numId w:val="31"/>
        </w:numPr>
        <w:spacing w:after="0" w:line="240" w:lineRule="auto"/>
        <w:rPr>
          <w:rFonts w:asciiTheme="majorHAnsi" w:hAnsiTheme="majorHAnsi"/>
          <w:sz w:val="24"/>
          <w:szCs w:val="24"/>
        </w:rPr>
      </w:pPr>
      <w:r w:rsidRPr="000617B2">
        <w:rPr>
          <w:rFonts w:asciiTheme="majorHAnsi" w:hAnsiTheme="majorHAnsi"/>
          <w:sz w:val="24"/>
          <w:szCs w:val="24"/>
        </w:rPr>
        <w:t xml:space="preserve">Respondent Burden Hours: </w:t>
      </w:r>
      <w:r w:rsidRPr="000617B2" w:rsidR="00A0337C">
        <w:rPr>
          <w:rFonts w:asciiTheme="majorHAnsi" w:hAnsiTheme="majorHAnsi"/>
          <w:sz w:val="24"/>
          <w:szCs w:val="24"/>
        </w:rPr>
        <w:t xml:space="preserve">100 </w:t>
      </w:r>
      <w:r w:rsidRPr="000617B2">
        <w:rPr>
          <w:rFonts w:asciiTheme="majorHAnsi" w:hAnsiTheme="majorHAnsi"/>
          <w:sz w:val="24"/>
          <w:szCs w:val="24"/>
        </w:rPr>
        <w:t>hours</w:t>
      </w:r>
    </w:p>
    <w:p w:rsidR="00700507" w:rsidRPr="000617B2" w:rsidP="00700507" w14:paraId="034D8EA6" w14:textId="77777777">
      <w:pPr>
        <w:spacing w:after="0" w:line="240" w:lineRule="auto"/>
        <w:rPr>
          <w:rFonts w:asciiTheme="majorHAnsi" w:hAnsiTheme="majorHAnsi"/>
          <w:sz w:val="24"/>
          <w:szCs w:val="24"/>
        </w:rPr>
      </w:pPr>
    </w:p>
    <w:p w:rsidR="00235D71" w:rsidRPr="000617B2" w:rsidP="00235D71" w14:paraId="6A41BAE0" w14:textId="77777777">
      <w:pPr>
        <w:pStyle w:val="ListParagraph"/>
        <w:numPr>
          <w:ilvl w:val="0"/>
          <w:numId w:val="14"/>
        </w:numPr>
        <w:spacing w:after="0" w:line="240" w:lineRule="auto"/>
        <w:rPr>
          <w:rFonts w:asciiTheme="majorHAnsi" w:hAnsiTheme="majorHAnsi"/>
          <w:sz w:val="24"/>
          <w:szCs w:val="24"/>
        </w:rPr>
      </w:pPr>
      <w:r w:rsidRPr="000617B2">
        <w:rPr>
          <w:rFonts w:asciiTheme="majorHAnsi" w:hAnsiTheme="majorHAnsi"/>
          <w:sz w:val="24"/>
          <w:szCs w:val="24"/>
        </w:rPr>
        <w:t>Total Submission Burden (Summation or average based on collection)</w:t>
      </w:r>
    </w:p>
    <w:p w:rsidR="00235D71" w:rsidRPr="000617B2" w:rsidP="00235D71" w14:paraId="76AB071A" w14:textId="449436FE">
      <w:pPr>
        <w:pStyle w:val="ListParagraph"/>
        <w:numPr>
          <w:ilvl w:val="1"/>
          <w:numId w:val="14"/>
        </w:numPr>
        <w:spacing w:after="0" w:line="240" w:lineRule="auto"/>
        <w:rPr>
          <w:rFonts w:asciiTheme="majorHAnsi" w:hAnsiTheme="majorHAnsi"/>
          <w:sz w:val="24"/>
          <w:szCs w:val="24"/>
        </w:rPr>
      </w:pPr>
      <w:r w:rsidRPr="000617B2">
        <w:rPr>
          <w:rFonts w:asciiTheme="majorHAnsi" w:hAnsiTheme="majorHAnsi"/>
          <w:sz w:val="24"/>
          <w:szCs w:val="24"/>
        </w:rPr>
        <w:t>Total Number of Respondents</w:t>
      </w:r>
      <w:r w:rsidRPr="000617B2" w:rsidR="00B80584">
        <w:rPr>
          <w:rFonts w:asciiTheme="majorHAnsi" w:hAnsiTheme="majorHAnsi"/>
          <w:sz w:val="24"/>
          <w:szCs w:val="24"/>
        </w:rPr>
        <w:t xml:space="preserve">: </w:t>
      </w:r>
      <w:r w:rsidRPr="000617B2" w:rsidR="00851836">
        <w:rPr>
          <w:rFonts w:asciiTheme="majorHAnsi" w:hAnsiTheme="majorHAnsi"/>
          <w:sz w:val="24"/>
          <w:szCs w:val="24"/>
        </w:rPr>
        <w:t>5</w:t>
      </w:r>
      <w:r w:rsidRPr="000617B2" w:rsidR="005747F5">
        <w:rPr>
          <w:rFonts w:asciiTheme="majorHAnsi" w:hAnsiTheme="majorHAnsi"/>
          <w:sz w:val="24"/>
          <w:szCs w:val="24"/>
        </w:rPr>
        <w:t>000</w:t>
      </w:r>
    </w:p>
    <w:p w:rsidR="00235D71" w:rsidRPr="000617B2" w:rsidP="00235D71" w14:paraId="1A3C6795" w14:textId="795AC67C">
      <w:pPr>
        <w:pStyle w:val="ListParagraph"/>
        <w:numPr>
          <w:ilvl w:val="1"/>
          <w:numId w:val="14"/>
        </w:numPr>
        <w:spacing w:after="0" w:line="240" w:lineRule="auto"/>
        <w:rPr>
          <w:rFonts w:asciiTheme="majorHAnsi" w:hAnsiTheme="majorHAnsi"/>
          <w:sz w:val="24"/>
          <w:szCs w:val="24"/>
        </w:rPr>
      </w:pPr>
      <w:r w:rsidRPr="000617B2">
        <w:rPr>
          <w:rFonts w:asciiTheme="majorHAnsi" w:hAnsiTheme="majorHAnsi"/>
          <w:sz w:val="24"/>
          <w:szCs w:val="24"/>
        </w:rPr>
        <w:t>Total Number of Annual Responses</w:t>
      </w:r>
      <w:r w:rsidRPr="000617B2" w:rsidR="00B80584">
        <w:rPr>
          <w:rFonts w:asciiTheme="majorHAnsi" w:hAnsiTheme="majorHAnsi"/>
          <w:sz w:val="24"/>
          <w:szCs w:val="24"/>
        </w:rPr>
        <w:t xml:space="preserve">: </w:t>
      </w:r>
      <w:r w:rsidRPr="000617B2" w:rsidR="00851836">
        <w:rPr>
          <w:rFonts w:asciiTheme="majorHAnsi" w:hAnsiTheme="majorHAnsi"/>
          <w:sz w:val="24"/>
          <w:szCs w:val="24"/>
        </w:rPr>
        <w:t>5</w:t>
      </w:r>
      <w:r w:rsidRPr="000617B2" w:rsidR="005747F5">
        <w:rPr>
          <w:rFonts w:asciiTheme="majorHAnsi" w:hAnsiTheme="majorHAnsi"/>
          <w:sz w:val="24"/>
          <w:szCs w:val="24"/>
        </w:rPr>
        <w:t>000</w:t>
      </w:r>
    </w:p>
    <w:p w:rsidR="00A77157" w:rsidRPr="000617B2" w:rsidP="00337EF1" w14:paraId="1A5E91C7" w14:textId="55A4BE9F">
      <w:pPr>
        <w:pStyle w:val="ListParagraph"/>
        <w:numPr>
          <w:ilvl w:val="1"/>
          <w:numId w:val="14"/>
        </w:numPr>
        <w:spacing w:after="0" w:line="240" w:lineRule="auto"/>
        <w:rPr>
          <w:rFonts w:asciiTheme="majorHAnsi" w:hAnsiTheme="majorHAnsi"/>
          <w:sz w:val="24"/>
          <w:szCs w:val="24"/>
        </w:rPr>
      </w:pPr>
      <w:r w:rsidRPr="000617B2">
        <w:rPr>
          <w:rFonts w:asciiTheme="majorHAnsi" w:hAnsiTheme="majorHAnsi"/>
          <w:sz w:val="24"/>
          <w:szCs w:val="24"/>
        </w:rPr>
        <w:t>Total Respondent Burden Hours</w:t>
      </w:r>
      <w:r w:rsidRPr="000617B2" w:rsidR="00B80584">
        <w:rPr>
          <w:rFonts w:asciiTheme="majorHAnsi" w:hAnsiTheme="majorHAnsi"/>
          <w:sz w:val="24"/>
          <w:szCs w:val="24"/>
        </w:rPr>
        <w:t xml:space="preserve">: </w:t>
      </w:r>
      <w:r w:rsidRPr="000617B2" w:rsidR="005747F5">
        <w:rPr>
          <w:rFonts w:asciiTheme="majorHAnsi" w:hAnsiTheme="majorHAnsi"/>
          <w:sz w:val="24"/>
          <w:szCs w:val="24"/>
        </w:rPr>
        <w:t xml:space="preserve"> </w:t>
      </w:r>
      <w:r w:rsidRPr="000617B2" w:rsidR="00F64B9E">
        <w:rPr>
          <w:rFonts w:asciiTheme="majorHAnsi" w:hAnsiTheme="majorHAnsi"/>
          <w:sz w:val="24"/>
          <w:szCs w:val="24"/>
        </w:rPr>
        <w:t xml:space="preserve">4,083 </w:t>
      </w:r>
      <w:r w:rsidRPr="000617B2" w:rsidR="005747F5">
        <w:rPr>
          <w:rFonts w:asciiTheme="majorHAnsi" w:hAnsiTheme="majorHAnsi"/>
          <w:sz w:val="24"/>
          <w:szCs w:val="24"/>
        </w:rPr>
        <w:t>h</w:t>
      </w:r>
      <w:r w:rsidRPr="000617B2">
        <w:rPr>
          <w:rFonts w:asciiTheme="majorHAnsi" w:hAnsiTheme="majorHAnsi"/>
          <w:sz w:val="24"/>
          <w:szCs w:val="24"/>
        </w:rPr>
        <w:t>ours</w:t>
      </w:r>
    </w:p>
    <w:p w:rsidR="00520B36" w:rsidRPr="000617B2" w:rsidP="00337EF1" w14:paraId="390B402E" w14:textId="77777777">
      <w:pPr>
        <w:spacing w:after="0" w:line="240" w:lineRule="auto"/>
        <w:rPr>
          <w:rFonts w:asciiTheme="majorHAnsi" w:hAnsiTheme="majorHAnsi"/>
          <w:sz w:val="24"/>
          <w:szCs w:val="24"/>
        </w:rPr>
      </w:pPr>
    </w:p>
    <w:p w:rsidR="00105F45" w:rsidRPr="000617B2" w:rsidP="00337EF1" w14:paraId="7FAA0A16" w14:textId="77777777">
      <w:pPr>
        <w:spacing w:after="0" w:line="240" w:lineRule="auto"/>
        <w:rPr>
          <w:rFonts w:asciiTheme="majorHAnsi" w:hAnsiTheme="majorHAnsi"/>
          <w:sz w:val="24"/>
          <w:szCs w:val="24"/>
        </w:rPr>
      </w:pPr>
      <w:r w:rsidRPr="000617B2">
        <w:rPr>
          <w:rFonts w:asciiTheme="majorHAnsi" w:hAnsiTheme="majorHAnsi"/>
          <w:sz w:val="24"/>
          <w:szCs w:val="24"/>
        </w:rPr>
        <w:t>Part B: LABOR COST OF RESPONDENT BURDEN</w:t>
      </w:r>
    </w:p>
    <w:p w:rsidR="00235D71" w:rsidRPr="000617B2" w:rsidP="00235D71" w14:paraId="0C6969A4" w14:textId="77777777">
      <w:pPr>
        <w:pStyle w:val="ListParagraph"/>
        <w:spacing w:after="0" w:line="240" w:lineRule="auto"/>
        <w:rPr>
          <w:rFonts w:asciiTheme="majorHAnsi" w:hAnsiTheme="majorHAnsi"/>
          <w:sz w:val="24"/>
          <w:szCs w:val="24"/>
        </w:rPr>
      </w:pPr>
    </w:p>
    <w:p w:rsidR="00B80584" w:rsidRPr="000617B2" w:rsidP="00235D71" w14:paraId="5D3951D0" w14:textId="77777777">
      <w:pPr>
        <w:pStyle w:val="ListParagraph"/>
        <w:numPr>
          <w:ilvl w:val="0"/>
          <w:numId w:val="16"/>
        </w:numPr>
        <w:spacing w:after="0" w:line="240" w:lineRule="auto"/>
        <w:rPr>
          <w:rFonts w:asciiTheme="majorHAnsi" w:hAnsiTheme="majorHAnsi"/>
          <w:sz w:val="24"/>
          <w:szCs w:val="24"/>
        </w:rPr>
      </w:pPr>
      <w:r w:rsidRPr="000617B2">
        <w:rPr>
          <w:rFonts w:asciiTheme="majorHAnsi" w:hAnsiTheme="majorHAnsi"/>
          <w:sz w:val="24"/>
          <w:szCs w:val="24"/>
        </w:rPr>
        <w:t>Collection Instrument(s)</w:t>
      </w:r>
      <w:r w:rsidRPr="000617B2" w:rsidR="004930F8">
        <w:rPr>
          <w:rFonts w:asciiTheme="majorHAnsi" w:hAnsiTheme="majorHAnsi"/>
          <w:sz w:val="24"/>
          <w:szCs w:val="24"/>
        </w:rPr>
        <w:t xml:space="preserve"> </w:t>
      </w:r>
    </w:p>
    <w:p w:rsidR="00235D71" w:rsidRPr="000617B2" w:rsidP="00975B44" w14:paraId="67FC0BCD" w14:textId="51971142">
      <w:pPr>
        <w:pStyle w:val="ListParagraph"/>
        <w:spacing w:after="0" w:line="240" w:lineRule="auto"/>
        <w:rPr>
          <w:rFonts w:asciiTheme="majorHAnsi" w:hAnsiTheme="majorHAnsi"/>
          <w:sz w:val="24"/>
          <w:szCs w:val="24"/>
        </w:rPr>
      </w:pPr>
      <w:r w:rsidRPr="000617B2">
        <w:rPr>
          <w:rFonts w:asciiTheme="majorHAnsi" w:hAnsiTheme="majorHAnsi"/>
          <w:sz w:val="24"/>
          <w:szCs w:val="24"/>
        </w:rPr>
        <w:t>[</w:t>
      </w:r>
      <w:r w:rsidRPr="000617B2" w:rsidR="004930F8">
        <w:rPr>
          <w:rFonts w:asciiTheme="majorHAnsi" w:hAnsiTheme="majorHAnsi"/>
          <w:sz w:val="24"/>
          <w:szCs w:val="24"/>
        </w:rPr>
        <w:t xml:space="preserve">On-site </w:t>
      </w:r>
      <w:r w:rsidRPr="000617B2" w:rsidR="00ED7A95">
        <w:rPr>
          <w:rFonts w:asciiTheme="majorHAnsi" w:hAnsiTheme="majorHAnsi"/>
          <w:sz w:val="24"/>
          <w:szCs w:val="24"/>
        </w:rPr>
        <w:t>Interview Q</w:t>
      </w:r>
      <w:r w:rsidRPr="000617B2" w:rsidR="004930F8">
        <w:rPr>
          <w:rFonts w:asciiTheme="majorHAnsi" w:hAnsiTheme="majorHAnsi"/>
          <w:sz w:val="24"/>
          <w:szCs w:val="24"/>
        </w:rPr>
        <w:t>uestions</w:t>
      </w:r>
      <w:r w:rsidRPr="000617B2">
        <w:rPr>
          <w:rFonts w:asciiTheme="majorHAnsi" w:hAnsiTheme="majorHAnsi"/>
          <w:sz w:val="24"/>
          <w:szCs w:val="24"/>
        </w:rPr>
        <w:t xml:space="preserve">] </w:t>
      </w:r>
    </w:p>
    <w:p w:rsidR="00235D71" w:rsidRPr="000617B2" w:rsidP="00235D71" w14:paraId="4B5D9821" w14:textId="2C31CAD4">
      <w:pPr>
        <w:pStyle w:val="ListParagraph"/>
        <w:numPr>
          <w:ilvl w:val="0"/>
          <w:numId w:val="17"/>
        </w:numPr>
        <w:spacing w:after="0" w:line="240" w:lineRule="auto"/>
        <w:rPr>
          <w:rFonts w:asciiTheme="majorHAnsi" w:hAnsiTheme="majorHAnsi"/>
          <w:sz w:val="24"/>
          <w:szCs w:val="24"/>
        </w:rPr>
      </w:pPr>
      <w:r w:rsidRPr="000617B2">
        <w:rPr>
          <w:rFonts w:asciiTheme="majorHAnsi" w:hAnsiTheme="majorHAnsi"/>
          <w:sz w:val="24"/>
          <w:szCs w:val="24"/>
        </w:rPr>
        <w:t>Number of Total Annual Responses:</w:t>
      </w:r>
      <w:r w:rsidRPr="000617B2" w:rsidR="00B80584">
        <w:rPr>
          <w:rFonts w:asciiTheme="majorHAnsi" w:hAnsiTheme="majorHAnsi"/>
          <w:sz w:val="24"/>
          <w:szCs w:val="24"/>
        </w:rPr>
        <w:t xml:space="preserve"> </w:t>
      </w:r>
      <w:r w:rsidRPr="000617B2" w:rsidR="00CB508B">
        <w:rPr>
          <w:rFonts w:asciiTheme="majorHAnsi" w:hAnsiTheme="majorHAnsi"/>
          <w:sz w:val="24"/>
          <w:szCs w:val="24"/>
        </w:rPr>
        <w:t>3000</w:t>
      </w:r>
    </w:p>
    <w:p w:rsidR="00235D71" w:rsidRPr="000617B2" w:rsidP="00235D71" w14:paraId="60A20FF7" w14:textId="3B7A3CF3">
      <w:pPr>
        <w:pStyle w:val="ListParagraph"/>
        <w:numPr>
          <w:ilvl w:val="0"/>
          <w:numId w:val="17"/>
        </w:numPr>
        <w:spacing w:after="0" w:line="240" w:lineRule="auto"/>
        <w:rPr>
          <w:rFonts w:asciiTheme="majorHAnsi" w:hAnsiTheme="majorHAnsi"/>
          <w:sz w:val="24"/>
          <w:szCs w:val="24"/>
        </w:rPr>
      </w:pPr>
      <w:r w:rsidRPr="000617B2">
        <w:rPr>
          <w:rFonts w:asciiTheme="majorHAnsi" w:hAnsiTheme="majorHAnsi"/>
          <w:sz w:val="24"/>
          <w:szCs w:val="24"/>
        </w:rPr>
        <w:t>Response Time</w:t>
      </w:r>
      <w:r w:rsidRPr="000617B2" w:rsidR="00B80584">
        <w:rPr>
          <w:rFonts w:asciiTheme="majorHAnsi" w:hAnsiTheme="majorHAnsi"/>
          <w:sz w:val="24"/>
          <w:szCs w:val="24"/>
        </w:rPr>
        <w:t>:</w:t>
      </w:r>
      <w:r w:rsidRPr="000617B2">
        <w:rPr>
          <w:rFonts w:asciiTheme="majorHAnsi" w:hAnsiTheme="majorHAnsi"/>
          <w:sz w:val="24"/>
          <w:szCs w:val="24"/>
        </w:rPr>
        <w:t xml:space="preserve"> </w:t>
      </w:r>
      <w:r w:rsidRPr="000617B2" w:rsidR="003C473E">
        <w:rPr>
          <w:rFonts w:asciiTheme="majorHAnsi" w:hAnsiTheme="majorHAnsi"/>
          <w:sz w:val="24"/>
          <w:szCs w:val="24"/>
        </w:rPr>
        <w:t>1 hour</w:t>
      </w:r>
      <w:r w:rsidRPr="000617B2" w:rsidR="00CB508B">
        <w:rPr>
          <w:rFonts w:asciiTheme="majorHAnsi" w:hAnsiTheme="majorHAnsi"/>
          <w:sz w:val="24"/>
          <w:szCs w:val="24"/>
        </w:rPr>
        <w:t xml:space="preserve"> and 15 minutes</w:t>
      </w:r>
    </w:p>
    <w:p w:rsidR="00235D71" w:rsidRPr="000617B2" w:rsidP="00235D71" w14:paraId="444B58BD" w14:textId="0F6DD945">
      <w:pPr>
        <w:pStyle w:val="ListParagraph"/>
        <w:numPr>
          <w:ilvl w:val="0"/>
          <w:numId w:val="17"/>
        </w:numPr>
        <w:spacing w:after="0" w:line="240" w:lineRule="auto"/>
        <w:rPr>
          <w:rFonts w:asciiTheme="majorHAnsi" w:hAnsiTheme="majorHAnsi"/>
          <w:sz w:val="24"/>
          <w:szCs w:val="24"/>
        </w:rPr>
      </w:pPr>
      <w:r w:rsidRPr="000617B2">
        <w:rPr>
          <w:rFonts w:asciiTheme="majorHAnsi" w:hAnsiTheme="majorHAnsi"/>
          <w:sz w:val="24"/>
          <w:szCs w:val="24"/>
        </w:rPr>
        <w:t>Respondent Hourly Wage: $</w:t>
      </w:r>
      <w:r w:rsidRPr="000617B2" w:rsidR="003C473E">
        <w:rPr>
          <w:rFonts w:asciiTheme="majorHAnsi" w:hAnsiTheme="majorHAnsi"/>
          <w:sz w:val="24"/>
          <w:szCs w:val="24"/>
        </w:rPr>
        <w:t>28.22</w:t>
      </w:r>
    </w:p>
    <w:p w:rsidR="00235D71" w:rsidRPr="000617B2" w:rsidP="00235D71" w14:paraId="1998149E" w14:textId="0D3F0488">
      <w:pPr>
        <w:pStyle w:val="ListParagraph"/>
        <w:numPr>
          <w:ilvl w:val="0"/>
          <w:numId w:val="17"/>
        </w:numPr>
        <w:spacing w:after="0" w:line="240" w:lineRule="auto"/>
        <w:rPr>
          <w:rFonts w:asciiTheme="majorHAnsi" w:hAnsiTheme="majorHAnsi"/>
          <w:sz w:val="24"/>
          <w:szCs w:val="24"/>
        </w:rPr>
      </w:pPr>
      <w:r w:rsidRPr="000617B2">
        <w:rPr>
          <w:rFonts w:asciiTheme="majorHAnsi" w:hAnsiTheme="majorHAnsi"/>
          <w:sz w:val="24"/>
          <w:szCs w:val="24"/>
        </w:rPr>
        <w:t>Labor Burden per Response</w:t>
      </w:r>
      <w:r w:rsidRPr="000617B2" w:rsidR="00B80584">
        <w:rPr>
          <w:rFonts w:asciiTheme="majorHAnsi" w:hAnsiTheme="majorHAnsi"/>
          <w:sz w:val="24"/>
          <w:szCs w:val="24"/>
        </w:rPr>
        <w:t>:</w:t>
      </w:r>
      <w:r w:rsidRPr="000617B2">
        <w:rPr>
          <w:rFonts w:asciiTheme="majorHAnsi" w:hAnsiTheme="majorHAnsi"/>
          <w:sz w:val="24"/>
          <w:szCs w:val="24"/>
        </w:rPr>
        <w:t xml:space="preserve"> $</w:t>
      </w:r>
      <w:r w:rsidRPr="000617B2" w:rsidR="001E41C1">
        <w:rPr>
          <w:rFonts w:asciiTheme="majorHAnsi" w:hAnsiTheme="majorHAnsi"/>
          <w:sz w:val="24"/>
          <w:szCs w:val="24"/>
        </w:rPr>
        <w:t xml:space="preserve"> 35.28</w:t>
      </w:r>
    </w:p>
    <w:p w:rsidR="00235D71" w:rsidRPr="000617B2" w:rsidP="00235D71" w14:paraId="7A5BAF96" w14:textId="1FC55793">
      <w:pPr>
        <w:pStyle w:val="ListParagraph"/>
        <w:numPr>
          <w:ilvl w:val="0"/>
          <w:numId w:val="17"/>
        </w:numPr>
        <w:spacing w:after="0" w:line="240" w:lineRule="auto"/>
        <w:rPr>
          <w:rFonts w:asciiTheme="majorHAnsi" w:hAnsiTheme="majorHAnsi"/>
          <w:sz w:val="24"/>
          <w:szCs w:val="24"/>
        </w:rPr>
      </w:pPr>
      <w:r w:rsidRPr="000617B2">
        <w:rPr>
          <w:rFonts w:asciiTheme="majorHAnsi" w:hAnsiTheme="majorHAnsi"/>
          <w:sz w:val="24"/>
          <w:szCs w:val="24"/>
        </w:rPr>
        <w:t>Total Labor Burden</w:t>
      </w:r>
      <w:r w:rsidRPr="000617B2" w:rsidR="00B80584">
        <w:rPr>
          <w:rFonts w:asciiTheme="majorHAnsi" w:hAnsiTheme="majorHAnsi"/>
          <w:sz w:val="24"/>
          <w:szCs w:val="24"/>
        </w:rPr>
        <w:t>:</w:t>
      </w:r>
      <w:r w:rsidRPr="000617B2">
        <w:rPr>
          <w:rFonts w:asciiTheme="majorHAnsi" w:hAnsiTheme="majorHAnsi"/>
          <w:sz w:val="24"/>
          <w:szCs w:val="24"/>
        </w:rPr>
        <w:t xml:space="preserve"> $</w:t>
      </w:r>
      <w:r w:rsidRPr="000617B2" w:rsidR="001E41C1">
        <w:rPr>
          <w:rFonts w:asciiTheme="majorHAnsi" w:hAnsiTheme="majorHAnsi"/>
          <w:sz w:val="24"/>
          <w:szCs w:val="24"/>
        </w:rPr>
        <w:t xml:space="preserve"> </w:t>
      </w:r>
      <w:r w:rsidRPr="000617B2" w:rsidR="0056220B">
        <w:rPr>
          <w:rFonts w:asciiTheme="majorHAnsi" w:hAnsiTheme="majorHAnsi"/>
          <w:sz w:val="24"/>
          <w:szCs w:val="24"/>
        </w:rPr>
        <w:t>105,840</w:t>
      </w:r>
    </w:p>
    <w:p w:rsidR="00B55E9F" w:rsidRPr="000617B2" w:rsidP="004930F8" w14:paraId="2A6C048E" w14:textId="196A2C4D">
      <w:pPr>
        <w:spacing w:after="0" w:line="240" w:lineRule="auto"/>
        <w:rPr>
          <w:rFonts w:asciiTheme="majorHAnsi" w:hAnsiTheme="majorHAnsi"/>
          <w:sz w:val="24"/>
          <w:szCs w:val="24"/>
        </w:rPr>
      </w:pPr>
    </w:p>
    <w:p w:rsidR="004930F8" w:rsidRPr="000617B2" w:rsidP="00975B44" w14:paraId="42345250" w14:textId="5D01BE13">
      <w:pPr>
        <w:spacing w:after="0" w:line="240" w:lineRule="auto"/>
        <w:ind w:left="720"/>
        <w:rPr>
          <w:rFonts w:asciiTheme="majorHAnsi" w:hAnsiTheme="majorHAnsi"/>
          <w:sz w:val="24"/>
          <w:szCs w:val="24"/>
        </w:rPr>
      </w:pPr>
      <w:r w:rsidRPr="000617B2">
        <w:rPr>
          <w:rFonts w:asciiTheme="majorHAnsi" w:hAnsiTheme="majorHAnsi"/>
          <w:sz w:val="24"/>
          <w:szCs w:val="24"/>
        </w:rPr>
        <w:t>[</w:t>
      </w:r>
      <w:r w:rsidRPr="000617B2" w:rsidR="006F42A5">
        <w:rPr>
          <w:rFonts w:asciiTheme="majorHAnsi" w:hAnsiTheme="majorHAnsi"/>
          <w:sz w:val="24"/>
          <w:szCs w:val="24"/>
        </w:rPr>
        <w:t>Leader Survey</w:t>
      </w:r>
      <w:r w:rsidRPr="000617B2">
        <w:rPr>
          <w:rFonts w:asciiTheme="majorHAnsi" w:hAnsiTheme="majorHAnsi"/>
          <w:sz w:val="24"/>
          <w:szCs w:val="24"/>
        </w:rPr>
        <w:t>]</w:t>
      </w:r>
    </w:p>
    <w:p w:rsidR="004930F8" w:rsidRPr="000617B2" w:rsidP="00EF3169" w14:paraId="6C46A5D8" w14:textId="6897D309">
      <w:pPr>
        <w:pStyle w:val="ListParagraph"/>
        <w:numPr>
          <w:ilvl w:val="0"/>
          <w:numId w:val="25"/>
        </w:numPr>
        <w:spacing w:after="0" w:line="240" w:lineRule="auto"/>
        <w:rPr>
          <w:rFonts w:asciiTheme="majorHAnsi" w:hAnsiTheme="majorHAnsi"/>
          <w:sz w:val="24"/>
          <w:szCs w:val="24"/>
        </w:rPr>
      </w:pPr>
      <w:r w:rsidRPr="000617B2">
        <w:rPr>
          <w:rFonts w:asciiTheme="majorHAnsi" w:hAnsiTheme="majorHAnsi"/>
          <w:sz w:val="24"/>
          <w:szCs w:val="24"/>
        </w:rPr>
        <w:t xml:space="preserve">Number of Total Annual Responses: </w:t>
      </w:r>
      <w:r w:rsidRPr="000617B2" w:rsidR="0004421C">
        <w:rPr>
          <w:rFonts w:asciiTheme="majorHAnsi" w:hAnsiTheme="majorHAnsi"/>
          <w:sz w:val="24"/>
          <w:szCs w:val="24"/>
        </w:rPr>
        <w:t>1400</w:t>
      </w:r>
    </w:p>
    <w:p w:rsidR="004930F8" w:rsidRPr="000617B2" w:rsidP="00EF3169" w14:paraId="6D55470D" w14:textId="2AD01689">
      <w:pPr>
        <w:pStyle w:val="ListParagraph"/>
        <w:numPr>
          <w:ilvl w:val="0"/>
          <w:numId w:val="25"/>
        </w:numPr>
        <w:spacing w:after="0" w:line="240" w:lineRule="auto"/>
        <w:rPr>
          <w:rFonts w:asciiTheme="majorHAnsi" w:hAnsiTheme="majorHAnsi"/>
          <w:sz w:val="24"/>
          <w:szCs w:val="24"/>
        </w:rPr>
      </w:pPr>
      <w:r w:rsidRPr="000617B2">
        <w:rPr>
          <w:rFonts w:asciiTheme="majorHAnsi" w:hAnsiTheme="majorHAnsi"/>
          <w:sz w:val="24"/>
          <w:szCs w:val="24"/>
        </w:rPr>
        <w:t>Response Time</w:t>
      </w:r>
      <w:r w:rsidRPr="000617B2" w:rsidR="00EF0D5B">
        <w:rPr>
          <w:rFonts w:asciiTheme="majorHAnsi" w:hAnsiTheme="majorHAnsi"/>
          <w:sz w:val="24"/>
          <w:szCs w:val="24"/>
        </w:rPr>
        <w:t>:</w:t>
      </w:r>
      <w:r w:rsidRPr="000617B2" w:rsidR="006D76AA">
        <w:rPr>
          <w:rFonts w:asciiTheme="majorHAnsi" w:hAnsiTheme="majorHAnsi"/>
          <w:sz w:val="24"/>
          <w:szCs w:val="24"/>
        </w:rPr>
        <w:t xml:space="preserve"> </w:t>
      </w:r>
      <w:r w:rsidRPr="000617B2" w:rsidR="003C473E">
        <w:rPr>
          <w:rFonts w:asciiTheme="majorHAnsi" w:hAnsiTheme="majorHAnsi"/>
          <w:sz w:val="24"/>
          <w:szCs w:val="24"/>
        </w:rPr>
        <w:t>1</w:t>
      </w:r>
      <w:r w:rsidRPr="000617B2">
        <w:rPr>
          <w:rFonts w:asciiTheme="majorHAnsi" w:hAnsiTheme="majorHAnsi"/>
          <w:sz w:val="24"/>
          <w:szCs w:val="24"/>
        </w:rPr>
        <w:t>0 minutes</w:t>
      </w:r>
    </w:p>
    <w:p w:rsidR="004930F8" w:rsidRPr="000617B2" w:rsidP="00EF3169" w14:paraId="7B93BA06" w14:textId="11E66D9F">
      <w:pPr>
        <w:pStyle w:val="ListParagraph"/>
        <w:numPr>
          <w:ilvl w:val="0"/>
          <w:numId w:val="25"/>
        </w:numPr>
        <w:spacing w:after="0" w:line="240" w:lineRule="auto"/>
        <w:rPr>
          <w:rFonts w:asciiTheme="majorHAnsi" w:hAnsiTheme="majorHAnsi"/>
          <w:sz w:val="24"/>
          <w:szCs w:val="24"/>
        </w:rPr>
      </w:pPr>
      <w:r w:rsidRPr="000617B2">
        <w:rPr>
          <w:rFonts w:asciiTheme="majorHAnsi" w:hAnsiTheme="majorHAnsi"/>
          <w:sz w:val="24"/>
          <w:szCs w:val="24"/>
        </w:rPr>
        <w:t>Respondent Hourly Wage: $</w:t>
      </w:r>
      <w:r w:rsidRPr="000617B2" w:rsidR="00EF3169">
        <w:rPr>
          <w:rFonts w:asciiTheme="majorHAnsi" w:hAnsiTheme="majorHAnsi"/>
          <w:sz w:val="24"/>
          <w:szCs w:val="24"/>
        </w:rPr>
        <w:t>28.22</w:t>
      </w:r>
    </w:p>
    <w:p w:rsidR="004930F8" w:rsidRPr="000617B2" w:rsidP="00EF3169" w14:paraId="6D548591" w14:textId="1066CB13">
      <w:pPr>
        <w:pStyle w:val="ListParagraph"/>
        <w:numPr>
          <w:ilvl w:val="0"/>
          <w:numId w:val="25"/>
        </w:numPr>
        <w:spacing w:after="0" w:line="240" w:lineRule="auto"/>
        <w:rPr>
          <w:rFonts w:asciiTheme="majorHAnsi" w:hAnsiTheme="majorHAnsi"/>
          <w:sz w:val="24"/>
          <w:szCs w:val="24"/>
        </w:rPr>
      </w:pPr>
      <w:r w:rsidRPr="000617B2">
        <w:rPr>
          <w:rFonts w:asciiTheme="majorHAnsi" w:hAnsiTheme="majorHAnsi"/>
          <w:sz w:val="24"/>
          <w:szCs w:val="24"/>
        </w:rPr>
        <w:t>Labor Burden per Response: $</w:t>
      </w:r>
      <w:r w:rsidRPr="000617B2" w:rsidR="00EF3169">
        <w:rPr>
          <w:rFonts w:asciiTheme="majorHAnsi" w:hAnsiTheme="majorHAnsi"/>
          <w:sz w:val="24"/>
          <w:szCs w:val="24"/>
        </w:rPr>
        <w:t>2.82</w:t>
      </w:r>
    </w:p>
    <w:p w:rsidR="004930F8" w:rsidRPr="000617B2" w:rsidP="00EF3169" w14:paraId="5E950296" w14:textId="20AFD836">
      <w:pPr>
        <w:pStyle w:val="ListParagraph"/>
        <w:numPr>
          <w:ilvl w:val="0"/>
          <w:numId w:val="25"/>
        </w:numPr>
        <w:spacing w:after="0" w:line="240" w:lineRule="auto"/>
        <w:rPr>
          <w:rFonts w:asciiTheme="majorHAnsi" w:hAnsiTheme="majorHAnsi"/>
          <w:sz w:val="24"/>
          <w:szCs w:val="24"/>
        </w:rPr>
      </w:pPr>
      <w:r w:rsidRPr="000617B2">
        <w:rPr>
          <w:rFonts w:asciiTheme="majorHAnsi" w:hAnsiTheme="majorHAnsi"/>
          <w:sz w:val="24"/>
          <w:szCs w:val="24"/>
        </w:rPr>
        <w:t>Total Labor Burden: $</w:t>
      </w:r>
      <w:r w:rsidRPr="000617B2" w:rsidR="00FB4D21">
        <w:rPr>
          <w:rFonts w:asciiTheme="majorHAnsi" w:hAnsiTheme="majorHAnsi"/>
          <w:sz w:val="24"/>
          <w:szCs w:val="24"/>
        </w:rPr>
        <w:t>3948</w:t>
      </w:r>
    </w:p>
    <w:p w:rsidR="006F42A5" w:rsidRPr="000617B2" w:rsidP="00F64B9E" w14:paraId="78EDA2D7" w14:textId="77777777">
      <w:pPr>
        <w:spacing w:after="0" w:line="240" w:lineRule="auto"/>
        <w:rPr>
          <w:rFonts w:asciiTheme="majorHAnsi" w:hAnsiTheme="majorHAnsi"/>
          <w:sz w:val="24"/>
          <w:szCs w:val="24"/>
        </w:rPr>
      </w:pPr>
    </w:p>
    <w:p w:rsidR="006F42A5" w:rsidRPr="000617B2" w:rsidP="006F42A5" w14:paraId="5AAC8D27" w14:textId="26E5CC4D">
      <w:pPr>
        <w:spacing w:after="0" w:line="240" w:lineRule="auto"/>
        <w:ind w:left="720"/>
        <w:rPr>
          <w:rFonts w:asciiTheme="majorHAnsi" w:hAnsiTheme="majorHAnsi"/>
          <w:sz w:val="24"/>
          <w:szCs w:val="24"/>
        </w:rPr>
      </w:pPr>
      <w:r w:rsidRPr="000617B2">
        <w:rPr>
          <w:rFonts w:asciiTheme="majorHAnsi" w:hAnsiTheme="majorHAnsi"/>
          <w:sz w:val="24"/>
          <w:szCs w:val="24"/>
        </w:rPr>
        <w:t>[Prevention Survey]</w:t>
      </w:r>
    </w:p>
    <w:p w:rsidR="006F42A5" w:rsidRPr="000617B2" w:rsidP="006F42A5" w14:paraId="28B0090E" w14:textId="125BF50D">
      <w:pPr>
        <w:pStyle w:val="ListParagraph"/>
        <w:numPr>
          <w:ilvl w:val="0"/>
          <w:numId w:val="32"/>
        </w:numPr>
        <w:spacing w:after="0" w:line="240" w:lineRule="auto"/>
        <w:rPr>
          <w:rFonts w:asciiTheme="majorHAnsi" w:hAnsiTheme="majorHAnsi"/>
          <w:sz w:val="24"/>
          <w:szCs w:val="24"/>
        </w:rPr>
      </w:pPr>
      <w:r w:rsidRPr="000617B2">
        <w:rPr>
          <w:rFonts w:asciiTheme="majorHAnsi" w:hAnsiTheme="majorHAnsi"/>
          <w:sz w:val="24"/>
          <w:szCs w:val="24"/>
        </w:rPr>
        <w:t xml:space="preserve">Number of Total Annual Responses: </w:t>
      </w:r>
      <w:r w:rsidRPr="000617B2" w:rsidR="00F64B9E">
        <w:rPr>
          <w:rFonts w:asciiTheme="majorHAnsi" w:hAnsiTheme="majorHAnsi"/>
          <w:sz w:val="24"/>
          <w:szCs w:val="24"/>
        </w:rPr>
        <w:t>600</w:t>
      </w:r>
    </w:p>
    <w:p w:rsidR="006F42A5" w:rsidRPr="000617B2" w:rsidP="006F42A5" w14:paraId="0458298B" w14:textId="77777777">
      <w:pPr>
        <w:pStyle w:val="ListParagraph"/>
        <w:numPr>
          <w:ilvl w:val="0"/>
          <w:numId w:val="32"/>
        </w:numPr>
        <w:spacing w:after="0" w:line="240" w:lineRule="auto"/>
        <w:rPr>
          <w:rFonts w:asciiTheme="majorHAnsi" w:hAnsiTheme="majorHAnsi"/>
          <w:sz w:val="24"/>
          <w:szCs w:val="24"/>
        </w:rPr>
      </w:pPr>
      <w:r w:rsidRPr="000617B2">
        <w:rPr>
          <w:rFonts w:asciiTheme="majorHAnsi" w:hAnsiTheme="majorHAnsi"/>
          <w:sz w:val="24"/>
          <w:szCs w:val="24"/>
        </w:rPr>
        <w:t>Response Time: 10 minutes</w:t>
      </w:r>
    </w:p>
    <w:p w:rsidR="006F42A5" w:rsidRPr="000617B2" w:rsidP="006F42A5" w14:paraId="453E699A" w14:textId="77777777">
      <w:pPr>
        <w:pStyle w:val="ListParagraph"/>
        <w:numPr>
          <w:ilvl w:val="0"/>
          <w:numId w:val="32"/>
        </w:numPr>
        <w:spacing w:after="0" w:line="240" w:lineRule="auto"/>
        <w:rPr>
          <w:rFonts w:asciiTheme="majorHAnsi" w:hAnsiTheme="majorHAnsi"/>
          <w:sz w:val="24"/>
          <w:szCs w:val="24"/>
        </w:rPr>
      </w:pPr>
      <w:r w:rsidRPr="000617B2">
        <w:rPr>
          <w:rFonts w:asciiTheme="majorHAnsi" w:hAnsiTheme="majorHAnsi"/>
          <w:sz w:val="24"/>
          <w:szCs w:val="24"/>
        </w:rPr>
        <w:t>Respondent Hourly Wage: $28.22</w:t>
      </w:r>
    </w:p>
    <w:p w:rsidR="00B420A6" w:rsidP="000E1E0F" w14:paraId="67C072D2" w14:textId="77777777">
      <w:pPr>
        <w:pStyle w:val="ListParagraph"/>
        <w:numPr>
          <w:ilvl w:val="0"/>
          <w:numId w:val="32"/>
        </w:numPr>
        <w:spacing w:after="0" w:line="240" w:lineRule="auto"/>
        <w:rPr>
          <w:rFonts w:asciiTheme="majorHAnsi" w:hAnsiTheme="majorHAnsi"/>
          <w:sz w:val="24"/>
          <w:szCs w:val="24"/>
        </w:rPr>
      </w:pPr>
      <w:r w:rsidRPr="000617B2">
        <w:rPr>
          <w:rFonts w:asciiTheme="majorHAnsi" w:hAnsiTheme="majorHAnsi"/>
          <w:sz w:val="24"/>
          <w:szCs w:val="24"/>
        </w:rPr>
        <w:t>Labor Burden per Response: $2.82</w:t>
      </w:r>
    </w:p>
    <w:p w:rsidR="004930F8" w:rsidRPr="000617B2" w:rsidP="000E1E0F" w14:paraId="2E98B102" w14:textId="53AB253D">
      <w:pPr>
        <w:pStyle w:val="ListParagraph"/>
        <w:numPr>
          <w:ilvl w:val="0"/>
          <w:numId w:val="32"/>
        </w:numPr>
        <w:spacing w:after="0" w:line="240" w:lineRule="auto"/>
        <w:rPr>
          <w:rFonts w:asciiTheme="majorHAnsi" w:hAnsiTheme="majorHAnsi"/>
          <w:sz w:val="24"/>
          <w:szCs w:val="24"/>
        </w:rPr>
      </w:pPr>
      <w:r w:rsidRPr="000617B2">
        <w:rPr>
          <w:rFonts w:asciiTheme="majorHAnsi" w:hAnsiTheme="majorHAnsi"/>
          <w:sz w:val="24"/>
          <w:szCs w:val="24"/>
        </w:rPr>
        <w:t>Total Labor Burden: $</w:t>
      </w:r>
      <w:r w:rsidRPr="000617B2" w:rsidR="00CB7522">
        <w:rPr>
          <w:rFonts w:asciiTheme="majorHAnsi" w:hAnsiTheme="majorHAnsi"/>
          <w:sz w:val="24"/>
          <w:szCs w:val="24"/>
        </w:rPr>
        <w:t>1,692</w:t>
      </w:r>
    </w:p>
    <w:p w:rsidR="00EF3169" w:rsidRPr="000617B2" w:rsidP="00EF3169" w14:paraId="00DE303B" w14:textId="4890C4BC">
      <w:pPr>
        <w:spacing w:after="0" w:line="240" w:lineRule="auto"/>
        <w:rPr>
          <w:rFonts w:asciiTheme="majorHAnsi" w:hAnsiTheme="majorHAnsi"/>
          <w:sz w:val="24"/>
          <w:szCs w:val="24"/>
        </w:rPr>
      </w:pPr>
      <w:r w:rsidRPr="000617B2">
        <w:rPr>
          <w:rFonts w:asciiTheme="majorHAnsi" w:hAnsiTheme="majorHAnsi"/>
          <w:sz w:val="24"/>
          <w:szCs w:val="24"/>
        </w:rPr>
        <w:t xml:space="preserve">An average DoD hourly wage was calculated from payscale.com, a compensation aggregation web service. </w:t>
      </w:r>
    </w:p>
    <w:p w:rsidR="00EF3169" w:rsidRPr="000617B2" w:rsidP="004930F8" w14:paraId="5E79C743" w14:textId="77777777">
      <w:pPr>
        <w:spacing w:after="0" w:line="240" w:lineRule="auto"/>
        <w:rPr>
          <w:rFonts w:asciiTheme="majorHAnsi" w:hAnsiTheme="majorHAnsi"/>
          <w:sz w:val="24"/>
          <w:szCs w:val="24"/>
        </w:rPr>
      </w:pPr>
    </w:p>
    <w:p w:rsidR="00235D71" w:rsidRPr="000617B2" w:rsidP="00235D71" w14:paraId="24D4618A" w14:textId="77777777">
      <w:pPr>
        <w:pStyle w:val="ListParagraph"/>
        <w:numPr>
          <w:ilvl w:val="0"/>
          <w:numId w:val="16"/>
        </w:numPr>
        <w:spacing w:after="0" w:line="240" w:lineRule="auto"/>
        <w:rPr>
          <w:rFonts w:asciiTheme="majorHAnsi" w:hAnsiTheme="majorHAnsi"/>
          <w:sz w:val="24"/>
          <w:szCs w:val="24"/>
        </w:rPr>
      </w:pPr>
      <w:r w:rsidRPr="000617B2">
        <w:rPr>
          <w:rFonts w:asciiTheme="majorHAnsi" w:hAnsiTheme="majorHAnsi"/>
          <w:sz w:val="24"/>
          <w:szCs w:val="24"/>
        </w:rPr>
        <w:t xml:space="preserve">Overall Labor Burden </w:t>
      </w:r>
    </w:p>
    <w:p w:rsidR="00235D71" w:rsidRPr="000617B2" w:rsidP="00235D71" w14:paraId="0F0A20D8" w14:textId="2FBF2F5E">
      <w:pPr>
        <w:pStyle w:val="ListParagraph"/>
        <w:numPr>
          <w:ilvl w:val="1"/>
          <w:numId w:val="16"/>
        </w:numPr>
        <w:spacing w:after="0" w:line="240" w:lineRule="auto"/>
        <w:rPr>
          <w:rFonts w:asciiTheme="majorHAnsi" w:hAnsiTheme="majorHAnsi"/>
          <w:sz w:val="24"/>
          <w:szCs w:val="24"/>
        </w:rPr>
      </w:pPr>
      <w:r w:rsidRPr="000617B2">
        <w:rPr>
          <w:rFonts w:asciiTheme="majorHAnsi" w:hAnsiTheme="majorHAnsi"/>
          <w:sz w:val="24"/>
          <w:szCs w:val="24"/>
        </w:rPr>
        <w:t xml:space="preserve">Total Number of Annual Responses: </w:t>
      </w:r>
      <w:r w:rsidRPr="000617B2" w:rsidR="00D967C1">
        <w:rPr>
          <w:rFonts w:asciiTheme="majorHAnsi" w:hAnsiTheme="majorHAnsi"/>
          <w:sz w:val="24"/>
          <w:szCs w:val="24"/>
        </w:rPr>
        <w:t xml:space="preserve"> 5000</w:t>
      </w:r>
    </w:p>
    <w:p w:rsidR="00235D71" w:rsidRPr="000617B2" w:rsidP="00235D71" w14:paraId="129AC13C" w14:textId="274FF511">
      <w:pPr>
        <w:pStyle w:val="ListParagraph"/>
        <w:numPr>
          <w:ilvl w:val="1"/>
          <w:numId w:val="16"/>
        </w:numPr>
        <w:spacing w:after="0" w:line="240" w:lineRule="auto"/>
        <w:rPr>
          <w:rFonts w:asciiTheme="majorHAnsi" w:hAnsiTheme="majorHAnsi"/>
          <w:sz w:val="24"/>
          <w:szCs w:val="24"/>
        </w:rPr>
      </w:pPr>
      <w:r w:rsidRPr="000617B2">
        <w:rPr>
          <w:rFonts w:asciiTheme="majorHAnsi" w:hAnsiTheme="majorHAnsi"/>
          <w:sz w:val="24"/>
          <w:szCs w:val="24"/>
        </w:rPr>
        <w:t>Total Labor Burden: $</w:t>
      </w:r>
      <w:r w:rsidRPr="000617B2" w:rsidR="00D457B3">
        <w:rPr>
          <w:rFonts w:asciiTheme="majorHAnsi" w:hAnsiTheme="majorHAnsi"/>
          <w:sz w:val="24"/>
          <w:szCs w:val="24"/>
        </w:rPr>
        <w:t>111,4</w:t>
      </w:r>
      <w:r w:rsidRPr="000617B2" w:rsidR="00A04994">
        <w:rPr>
          <w:rFonts w:asciiTheme="majorHAnsi" w:hAnsiTheme="majorHAnsi"/>
          <w:sz w:val="24"/>
          <w:szCs w:val="24"/>
        </w:rPr>
        <w:t>8</w:t>
      </w:r>
      <w:r w:rsidRPr="000617B2" w:rsidR="00D457B3">
        <w:rPr>
          <w:rFonts w:asciiTheme="majorHAnsi" w:hAnsiTheme="majorHAnsi"/>
          <w:sz w:val="24"/>
          <w:szCs w:val="24"/>
        </w:rPr>
        <w:t>0</w:t>
      </w:r>
    </w:p>
    <w:p w:rsidR="00520B36" w:rsidRPr="000617B2" w:rsidP="006F2DF8" w14:paraId="55F3C834" w14:textId="77777777">
      <w:pPr>
        <w:spacing w:after="0" w:line="240" w:lineRule="auto"/>
        <w:rPr>
          <w:rFonts w:asciiTheme="majorHAnsi" w:hAnsiTheme="majorHAnsi"/>
          <w:sz w:val="24"/>
          <w:szCs w:val="24"/>
        </w:rPr>
      </w:pPr>
    </w:p>
    <w:p w:rsidR="00520B36" w:rsidRPr="000617B2" w:rsidP="0019309D" w14:paraId="04544F95" w14:textId="0A93CE13">
      <w:pPr>
        <w:spacing w:after="0" w:line="240" w:lineRule="auto"/>
        <w:rPr>
          <w:rFonts w:asciiTheme="majorHAnsi" w:hAnsiTheme="majorHAnsi"/>
          <w:sz w:val="24"/>
          <w:szCs w:val="24"/>
        </w:rPr>
      </w:pPr>
      <w:r w:rsidRPr="000617B2">
        <w:rPr>
          <w:rFonts w:asciiTheme="majorHAnsi" w:hAnsiTheme="majorHAnsi"/>
          <w:sz w:val="24"/>
          <w:szCs w:val="24"/>
        </w:rPr>
        <w:t xml:space="preserve">The Respondent hourly wage was determined by using the </w:t>
      </w:r>
      <w:r w:rsidRPr="000617B2" w:rsidR="008A06EF">
        <w:rPr>
          <w:rFonts w:asciiTheme="majorHAnsi" w:hAnsiTheme="majorHAnsi"/>
          <w:sz w:val="24"/>
          <w:szCs w:val="24"/>
        </w:rPr>
        <w:t>[</w:t>
      </w:r>
      <w:r w:rsidRPr="000617B2">
        <w:rPr>
          <w:rFonts w:asciiTheme="majorHAnsi" w:hAnsiTheme="majorHAnsi"/>
          <w:sz w:val="24"/>
          <w:szCs w:val="24"/>
        </w:rPr>
        <w:t>Department of Labor Wage Website</w:t>
      </w:r>
      <w:r w:rsidRPr="000617B2" w:rsidR="008A06EF">
        <w:rPr>
          <w:rFonts w:asciiTheme="majorHAnsi" w:hAnsiTheme="majorHAnsi"/>
          <w:sz w:val="24"/>
          <w:szCs w:val="24"/>
        </w:rPr>
        <w:t>]</w:t>
      </w:r>
      <w:r w:rsidRPr="000617B2">
        <w:rPr>
          <w:rFonts w:asciiTheme="majorHAnsi" w:hAnsiTheme="majorHAnsi"/>
          <w:sz w:val="24"/>
          <w:szCs w:val="24"/>
        </w:rPr>
        <w:t xml:space="preserve"> (</w:t>
      </w:r>
      <w:r w:rsidRPr="000617B2" w:rsidR="008A06EF">
        <w:rPr>
          <w:rFonts w:asciiTheme="majorHAnsi" w:hAnsiTheme="majorHAnsi"/>
          <w:sz w:val="24"/>
          <w:szCs w:val="24"/>
        </w:rPr>
        <w:t>[</w:t>
      </w:r>
      <w:hyperlink r:id="rId7" w:history="1">
        <w:r w:rsidRPr="000617B2">
          <w:rPr>
            <w:rStyle w:val="Hyperlink"/>
            <w:rFonts w:asciiTheme="majorHAnsi" w:hAnsiTheme="majorHAnsi"/>
            <w:color w:val="auto"/>
            <w:sz w:val="24"/>
            <w:szCs w:val="24"/>
          </w:rPr>
          <w:t>http://www.dol.gov/dol/topic/wages/index.htm</w:t>
        </w:r>
      </w:hyperlink>
      <w:r w:rsidRPr="000617B2" w:rsidR="008A06EF">
        <w:rPr>
          <w:rFonts w:asciiTheme="majorHAnsi" w:hAnsiTheme="majorHAnsi"/>
          <w:sz w:val="24"/>
          <w:szCs w:val="24"/>
        </w:rPr>
        <w:t>])</w:t>
      </w:r>
    </w:p>
    <w:p w:rsidR="006F2DF8" w:rsidRPr="000617B2" w:rsidP="00337EF1" w14:paraId="317DAEB1" w14:textId="77777777">
      <w:pPr>
        <w:spacing w:after="0" w:line="240" w:lineRule="auto"/>
        <w:rPr>
          <w:rFonts w:asciiTheme="majorHAnsi" w:hAnsiTheme="majorHAnsi"/>
          <w:sz w:val="24"/>
          <w:szCs w:val="24"/>
        </w:rPr>
      </w:pPr>
    </w:p>
    <w:p w:rsidR="0019309D" w:rsidRPr="000617B2" w:rsidP="00337EF1" w14:paraId="3DA3928B" w14:textId="50F095D8">
      <w:pPr>
        <w:spacing w:after="0" w:line="240" w:lineRule="auto"/>
        <w:rPr>
          <w:rFonts w:asciiTheme="majorHAnsi" w:hAnsiTheme="majorHAnsi"/>
          <w:sz w:val="24"/>
          <w:szCs w:val="24"/>
        </w:rPr>
      </w:pPr>
      <w:r w:rsidRPr="000617B2">
        <w:rPr>
          <w:rFonts w:asciiTheme="majorHAnsi" w:hAnsiTheme="majorHAnsi"/>
          <w:sz w:val="24"/>
          <w:szCs w:val="24"/>
        </w:rPr>
        <w:t>13.</w:t>
      </w:r>
      <w:r w:rsidRPr="000617B2">
        <w:rPr>
          <w:rFonts w:asciiTheme="majorHAnsi" w:hAnsiTheme="majorHAnsi"/>
          <w:sz w:val="24"/>
          <w:szCs w:val="24"/>
        </w:rPr>
        <w:tab/>
      </w:r>
      <w:r w:rsidRPr="000617B2">
        <w:rPr>
          <w:rFonts w:asciiTheme="majorHAnsi" w:hAnsiTheme="majorHAnsi"/>
          <w:sz w:val="24"/>
          <w:szCs w:val="24"/>
          <w:u w:val="single"/>
        </w:rPr>
        <w:t>Respondent Costs Other Than Burden Hour Costs</w:t>
      </w:r>
      <w:r w:rsidRPr="000617B2" w:rsidR="0085688C">
        <w:rPr>
          <w:rFonts w:asciiTheme="majorHAnsi" w:hAnsiTheme="majorHAnsi"/>
          <w:sz w:val="24"/>
          <w:szCs w:val="24"/>
          <w:u w:val="single"/>
        </w:rPr>
        <w:t xml:space="preserve"> </w:t>
      </w:r>
    </w:p>
    <w:p w:rsidR="0019309D" w:rsidRPr="000617B2" w:rsidP="0019309D" w14:paraId="2D5BD8D3" w14:textId="63556AD8">
      <w:pPr>
        <w:spacing w:after="0" w:line="240" w:lineRule="auto"/>
        <w:rPr>
          <w:rFonts w:asciiTheme="majorHAnsi" w:hAnsiTheme="majorHAnsi"/>
          <w:sz w:val="24"/>
          <w:szCs w:val="24"/>
        </w:rPr>
      </w:pPr>
      <w:r w:rsidRPr="000617B2">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0617B2" w:rsidP="0019309D" w14:paraId="3799EA59" w14:textId="77777777">
      <w:pPr>
        <w:spacing w:after="0" w:line="240" w:lineRule="auto"/>
        <w:rPr>
          <w:rFonts w:asciiTheme="majorHAnsi" w:hAnsiTheme="majorHAnsi"/>
          <w:sz w:val="24"/>
          <w:szCs w:val="24"/>
        </w:rPr>
      </w:pPr>
    </w:p>
    <w:p w:rsidR="00F25499" w:rsidRPr="000617B2" w:rsidP="0019309D" w14:paraId="26C02E0D" w14:textId="77777777">
      <w:pPr>
        <w:spacing w:after="0" w:line="240" w:lineRule="auto"/>
        <w:rPr>
          <w:rFonts w:asciiTheme="majorHAnsi" w:hAnsiTheme="majorHAnsi"/>
          <w:sz w:val="24"/>
          <w:szCs w:val="24"/>
        </w:rPr>
      </w:pPr>
      <w:r w:rsidRPr="000617B2">
        <w:rPr>
          <w:rFonts w:asciiTheme="majorHAnsi" w:hAnsiTheme="majorHAnsi"/>
          <w:sz w:val="24"/>
          <w:szCs w:val="24"/>
        </w:rPr>
        <w:t xml:space="preserve">14. </w:t>
      </w:r>
      <w:r w:rsidRPr="000617B2">
        <w:rPr>
          <w:rFonts w:asciiTheme="majorHAnsi" w:hAnsiTheme="majorHAnsi"/>
          <w:sz w:val="24"/>
          <w:szCs w:val="24"/>
        </w:rPr>
        <w:tab/>
      </w:r>
      <w:r w:rsidRPr="000617B2">
        <w:rPr>
          <w:rFonts w:asciiTheme="majorHAnsi" w:hAnsiTheme="majorHAnsi"/>
          <w:sz w:val="24"/>
          <w:szCs w:val="24"/>
          <w:u w:val="single"/>
        </w:rPr>
        <w:t>Cost to the Federal Government</w:t>
      </w:r>
    </w:p>
    <w:p w:rsidR="00235D71" w:rsidRPr="00C725CD" w:rsidP="0019309D" w14:paraId="35B37AC5" w14:textId="77777777">
      <w:pPr>
        <w:spacing w:after="0" w:line="240" w:lineRule="auto"/>
        <w:rPr>
          <w:rFonts w:asciiTheme="majorHAnsi" w:hAnsiTheme="majorHAnsi"/>
          <w:sz w:val="24"/>
          <w:szCs w:val="24"/>
        </w:rPr>
      </w:pPr>
    </w:p>
    <w:p w:rsidR="003E4AFA" w:rsidRPr="00EF0D5B" w:rsidP="003E4AFA" w14:paraId="4EA21AD6" w14:textId="77777777">
      <w:pPr>
        <w:spacing w:after="0" w:line="240" w:lineRule="auto"/>
        <w:rPr>
          <w:rFonts w:asciiTheme="majorHAnsi" w:hAnsiTheme="majorHAnsi"/>
          <w:sz w:val="24"/>
          <w:szCs w:val="24"/>
        </w:rPr>
      </w:pPr>
      <w:r w:rsidRPr="00EF0D5B">
        <w:rPr>
          <w:rFonts w:asciiTheme="majorHAnsi" w:hAnsiTheme="majorHAnsi"/>
          <w:sz w:val="24"/>
          <w:szCs w:val="24"/>
        </w:rPr>
        <w:t>Part A: LABOR COST TO THE FEDERAL GOVERNMENT</w:t>
      </w:r>
    </w:p>
    <w:p w:rsidR="00EF0D5B" w:rsidRPr="006A3D11" w:rsidP="7B9DDD2F" w14:paraId="03AB5997" w14:textId="1DB08883">
      <w:pPr>
        <w:spacing w:after="0" w:line="240" w:lineRule="auto"/>
        <w:rPr>
          <w:rFonts w:asciiTheme="majorHAnsi" w:hAnsiTheme="majorHAnsi"/>
          <w:sz w:val="24"/>
          <w:szCs w:val="24"/>
        </w:rPr>
      </w:pPr>
      <w:r w:rsidRPr="7B9DDD2F">
        <w:rPr>
          <w:rFonts w:asciiTheme="majorHAnsi" w:hAnsiTheme="majorHAnsi"/>
          <w:sz w:val="24"/>
          <w:szCs w:val="24"/>
        </w:rPr>
        <w:t xml:space="preserve">Please note, </w:t>
      </w:r>
      <w:bookmarkStart w:id="0" w:name="_Hlk180674309"/>
      <w:r w:rsidR="003528F5">
        <w:rPr>
          <w:rFonts w:asciiTheme="majorHAnsi" w:hAnsiTheme="majorHAnsi"/>
          <w:sz w:val="24"/>
          <w:szCs w:val="24"/>
        </w:rPr>
        <w:t xml:space="preserve">Miami University </w:t>
      </w:r>
      <w:r w:rsidR="004924E3">
        <w:rPr>
          <w:rFonts w:asciiTheme="majorHAnsi" w:hAnsiTheme="majorHAnsi"/>
          <w:sz w:val="24"/>
          <w:szCs w:val="24"/>
        </w:rPr>
        <w:t xml:space="preserve"> </w:t>
      </w:r>
      <w:r w:rsidR="00C4098A">
        <w:rPr>
          <w:rFonts w:asciiTheme="majorHAnsi" w:hAnsiTheme="majorHAnsi"/>
          <w:sz w:val="24"/>
          <w:szCs w:val="24"/>
        </w:rPr>
        <w:t>through their IPA</w:t>
      </w:r>
      <w:r w:rsidR="00C71936">
        <w:rPr>
          <w:rFonts w:asciiTheme="majorHAnsi" w:hAnsiTheme="majorHAnsi"/>
          <w:sz w:val="24"/>
          <w:szCs w:val="24"/>
        </w:rPr>
        <w:t xml:space="preserve"> (</w:t>
      </w:r>
      <w:r w:rsidR="00286636">
        <w:rPr>
          <w:rFonts w:asciiTheme="majorHAnsi" w:hAnsiTheme="majorHAnsi"/>
          <w:sz w:val="24"/>
          <w:szCs w:val="24"/>
        </w:rPr>
        <w:t>$</w:t>
      </w:r>
      <w:r w:rsidR="00504B4A">
        <w:rPr>
          <w:rFonts w:asciiTheme="majorHAnsi" w:hAnsiTheme="majorHAnsi"/>
          <w:sz w:val="24"/>
          <w:szCs w:val="24"/>
        </w:rPr>
        <w:t>284,334</w:t>
      </w:r>
      <w:r w:rsidR="00286636">
        <w:rPr>
          <w:rFonts w:asciiTheme="majorHAnsi" w:hAnsiTheme="majorHAnsi"/>
          <w:sz w:val="24"/>
          <w:szCs w:val="24"/>
        </w:rPr>
        <w:t>)</w:t>
      </w:r>
      <w:bookmarkEnd w:id="0"/>
      <w:r w:rsidRPr="7B9DDD2F">
        <w:rPr>
          <w:rFonts w:asciiTheme="majorHAnsi" w:hAnsiTheme="majorHAnsi"/>
          <w:sz w:val="24"/>
          <w:szCs w:val="24"/>
        </w:rPr>
        <w:t xml:space="preserve">with OFR will assume the burden for data processing of the </w:t>
      </w:r>
      <w:r w:rsidR="00DF5CE9">
        <w:rPr>
          <w:rFonts w:asciiTheme="majorHAnsi" w:hAnsiTheme="majorHAnsi"/>
          <w:sz w:val="24"/>
          <w:szCs w:val="24"/>
        </w:rPr>
        <w:t>three</w:t>
      </w:r>
      <w:r w:rsidRPr="7B9DDD2F" w:rsidR="00DF5CE9">
        <w:rPr>
          <w:rFonts w:asciiTheme="majorHAnsi" w:hAnsiTheme="majorHAnsi"/>
          <w:sz w:val="24"/>
          <w:szCs w:val="24"/>
        </w:rPr>
        <w:t xml:space="preserve"> </w:t>
      </w:r>
      <w:r w:rsidRPr="7B9DDD2F">
        <w:rPr>
          <w:rFonts w:asciiTheme="majorHAnsi" w:hAnsiTheme="majorHAnsi"/>
          <w:sz w:val="24"/>
          <w:szCs w:val="24"/>
        </w:rPr>
        <w:t>instruments.</w:t>
      </w:r>
    </w:p>
    <w:p w:rsidR="003E4AFA" w:rsidRPr="00EF0D5B" w:rsidP="003E4AFA" w14:paraId="792D4800" w14:textId="77777777">
      <w:pPr>
        <w:pStyle w:val="ListParagraph"/>
        <w:spacing w:after="0" w:line="240" w:lineRule="auto"/>
        <w:rPr>
          <w:rFonts w:asciiTheme="majorHAnsi" w:hAnsiTheme="majorHAnsi"/>
          <w:sz w:val="24"/>
          <w:szCs w:val="24"/>
        </w:rPr>
      </w:pPr>
    </w:p>
    <w:p w:rsidR="00EF0D5B" w:rsidP="003E4AFA" w14:paraId="1298C6AE" w14:textId="77777777">
      <w:pPr>
        <w:pStyle w:val="ListParagraph"/>
        <w:numPr>
          <w:ilvl w:val="0"/>
          <w:numId w:val="18"/>
        </w:numPr>
        <w:spacing w:after="0" w:line="240" w:lineRule="auto"/>
        <w:rPr>
          <w:rFonts w:asciiTheme="majorHAnsi" w:hAnsiTheme="majorHAnsi"/>
          <w:sz w:val="24"/>
          <w:szCs w:val="24"/>
        </w:rPr>
      </w:pPr>
      <w:r w:rsidRPr="00C725CD">
        <w:rPr>
          <w:rFonts w:asciiTheme="majorHAnsi" w:hAnsiTheme="majorHAnsi"/>
          <w:sz w:val="24"/>
          <w:szCs w:val="24"/>
        </w:rPr>
        <w:t xml:space="preserve">Collection Instrument(s) </w:t>
      </w:r>
    </w:p>
    <w:p w:rsidR="003E4AFA" w:rsidRPr="00C725CD" w:rsidP="00975B44" w14:paraId="2624746B" w14:textId="1E8DC612">
      <w:pPr>
        <w:pStyle w:val="ListParagraph"/>
        <w:spacing w:after="0" w:line="240" w:lineRule="auto"/>
        <w:rPr>
          <w:rFonts w:asciiTheme="majorHAnsi" w:hAnsiTheme="majorHAnsi"/>
          <w:sz w:val="24"/>
          <w:szCs w:val="24"/>
        </w:rPr>
      </w:pPr>
      <w:r w:rsidRPr="00C725CD">
        <w:rPr>
          <w:rFonts w:asciiTheme="majorHAnsi" w:hAnsiTheme="majorHAnsi"/>
          <w:sz w:val="24"/>
          <w:szCs w:val="24"/>
        </w:rPr>
        <w:t>[</w:t>
      </w:r>
      <w:r w:rsidRPr="00975B44">
        <w:rPr>
          <w:rFonts w:asciiTheme="majorHAnsi" w:hAnsiTheme="majorHAnsi"/>
          <w:sz w:val="24"/>
          <w:szCs w:val="24"/>
        </w:rPr>
        <w:t xml:space="preserve">On-site </w:t>
      </w:r>
      <w:r w:rsidR="00ED7A95">
        <w:rPr>
          <w:rFonts w:asciiTheme="majorHAnsi" w:hAnsiTheme="majorHAnsi"/>
          <w:sz w:val="24"/>
          <w:szCs w:val="24"/>
        </w:rPr>
        <w:t>Interview Q</w:t>
      </w:r>
      <w:r w:rsidRPr="00975B44">
        <w:rPr>
          <w:rFonts w:asciiTheme="majorHAnsi" w:hAnsiTheme="majorHAnsi"/>
          <w:sz w:val="24"/>
          <w:szCs w:val="24"/>
        </w:rPr>
        <w:t>uestions</w:t>
      </w:r>
      <w:r w:rsidRPr="00C725CD">
        <w:rPr>
          <w:rFonts w:asciiTheme="majorHAnsi" w:hAnsiTheme="majorHAnsi"/>
          <w:sz w:val="24"/>
          <w:szCs w:val="24"/>
        </w:rPr>
        <w:t xml:space="preserve">] </w:t>
      </w:r>
    </w:p>
    <w:p w:rsidR="003E4AFA" w:rsidRPr="00C725CD" w:rsidP="003E4AFA" w14:paraId="5F92EAE9" w14:textId="61F2BE5E">
      <w:pPr>
        <w:pStyle w:val="ListParagraph"/>
        <w:numPr>
          <w:ilvl w:val="0"/>
          <w:numId w:val="19"/>
        </w:numPr>
        <w:spacing w:after="0" w:line="240" w:lineRule="auto"/>
        <w:rPr>
          <w:rFonts w:asciiTheme="majorHAnsi" w:hAnsiTheme="majorHAnsi"/>
          <w:sz w:val="24"/>
          <w:szCs w:val="24"/>
        </w:rPr>
      </w:pPr>
      <w:r w:rsidRPr="00C725CD">
        <w:rPr>
          <w:rFonts w:asciiTheme="majorHAnsi" w:hAnsiTheme="majorHAnsi"/>
          <w:sz w:val="24"/>
          <w:szCs w:val="24"/>
        </w:rPr>
        <w:t>Numb</w:t>
      </w:r>
      <w:r w:rsidR="00883555">
        <w:rPr>
          <w:rFonts w:asciiTheme="majorHAnsi" w:hAnsiTheme="majorHAnsi"/>
          <w:sz w:val="24"/>
          <w:szCs w:val="24"/>
        </w:rPr>
        <w:t xml:space="preserve">er of Total Annual Responses: </w:t>
      </w:r>
      <w:r w:rsidR="005747F5">
        <w:rPr>
          <w:rFonts w:asciiTheme="majorHAnsi" w:hAnsiTheme="majorHAnsi"/>
          <w:sz w:val="24"/>
          <w:szCs w:val="24"/>
        </w:rPr>
        <w:t>3000</w:t>
      </w:r>
    </w:p>
    <w:p w:rsidR="003E4AFA" w:rsidRPr="00C725CD" w:rsidP="003E4AFA" w14:paraId="224AD5C5" w14:textId="079F1328">
      <w:pPr>
        <w:pStyle w:val="ListParagraph"/>
        <w:numPr>
          <w:ilvl w:val="0"/>
          <w:numId w:val="19"/>
        </w:numPr>
        <w:spacing w:after="0" w:line="240" w:lineRule="auto"/>
        <w:rPr>
          <w:rFonts w:asciiTheme="majorHAnsi" w:hAnsiTheme="majorHAnsi"/>
          <w:sz w:val="24"/>
          <w:szCs w:val="24"/>
        </w:rPr>
      </w:pPr>
      <w:r w:rsidRPr="00C725CD">
        <w:rPr>
          <w:rFonts w:asciiTheme="majorHAnsi" w:hAnsiTheme="majorHAnsi"/>
          <w:sz w:val="24"/>
          <w:szCs w:val="24"/>
        </w:rPr>
        <w:t xml:space="preserve">Processing Time per Response: 0 hours </w:t>
      </w:r>
    </w:p>
    <w:p w:rsidR="003E4AFA" w:rsidRPr="00C725CD" w:rsidP="003E4AFA" w14:paraId="2BF7BA56" w14:textId="7CAEAC43">
      <w:pPr>
        <w:pStyle w:val="ListParagraph"/>
        <w:numPr>
          <w:ilvl w:val="0"/>
          <w:numId w:val="19"/>
        </w:numPr>
        <w:spacing w:after="0" w:line="240" w:lineRule="auto"/>
        <w:rPr>
          <w:rFonts w:asciiTheme="majorHAnsi" w:hAnsiTheme="majorHAnsi"/>
          <w:sz w:val="24"/>
          <w:szCs w:val="24"/>
        </w:rPr>
      </w:pPr>
      <w:r w:rsidRPr="00C725CD">
        <w:rPr>
          <w:rFonts w:asciiTheme="majorHAnsi" w:hAnsiTheme="majorHAnsi"/>
          <w:sz w:val="24"/>
          <w:szCs w:val="24"/>
        </w:rPr>
        <w:t xml:space="preserve">Hourly Wage of Worker(s) Processing </w:t>
      </w:r>
      <w:r w:rsidRPr="00C725CD" w:rsidR="005205FB">
        <w:rPr>
          <w:rFonts w:asciiTheme="majorHAnsi" w:hAnsiTheme="majorHAnsi"/>
          <w:sz w:val="24"/>
          <w:szCs w:val="24"/>
        </w:rPr>
        <w:t>Responses:</w:t>
      </w:r>
      <w:r w:rsidRPr="00C725CD">
        <w:rPr>
          <w:rFonts w:asciiTheme="majorHAnsi" w:hAnsiTheme="majorHAnsi"/>
          <w:sz w:val="24"/>
          <w:szCs w:val="24"/>
        </w:rPr>
        <w:t xml:space="preserve"> $</w:t>
      </w:r>
      <w:r w:rsidRPr="00975B44">
        <w:rPr>
          <w:rFonts w:asciiTheme="majorHAnsi" w:hAnsiTheme="majorHAnsi"/>
          <w:sz w:val="24"/>
          <w:szCs w:val="24"/>
        </w:rPr>
        <w:t>0</w:t>
      </w:r>
    </w:p>
    <w:p w:rsidR="003E4AFA" w:rsidRPr="00C725CD" w:rsidP="003E4AFA" w14:paraId="59B451ED" w14:textId="090F776C">
      <w:pPr>
        <w:pStyle w:val="ListParagraph"/>
        <w:numPr>
          <w:ilvl w:val="0"/>
          <w:numId w:val="19"/>
        </w:numPr>
        <w:spacing w:after="0" w:line="240" w:lineRule="auto"/>
        <w:rPr>
          <w:rFonts w:asciiTheme="majorHAnsi" w:hAnsiTheme="majorHAnsi"/>
          <w:sz w:val="24"/>
          <w:szCs w:val="24"/>
        </w:rPr>
      </w:pPr>
      <w:r w:rsidRPr="00C725CD">
        <w:rPr>
          <w:rFonts w:asciiTheme="majorHAnsi" w:hAnsiTheme="majorHAnsi"/>
          <w:sz w:val="24"/>
          <w:szCs w:val="24"/>
        </w:rPr>
        <w:t>Cost to Process Each Response: $</w:t>
      </w:r>
      <w:r w:rsidRPr="00975B44">
        <w:rPr>
          <w:rFonts w:asciiTheme="majorHAnsi" w:hAnsiTheme="majorHAnsi"/>
          <w:sz w:val="24"/>
          <w:szCs w:val="24"/>
        </w:rPr>
        <w:t>0</w:t>
      </w:r>
    </w:p>
    <w:p w:rsidR="003E4AFA" w:rsidRPr="00C725CD" w:rsidP="003E4AFA" w14:paraId="75B7E562" w14:textId="116DA70E">
      <w:pPr>
        <w:pStyle w:val="ListParagraph"/>
        <w:numPr>
          <w:ilvl w:val="0"/>
          <w:numId w:val="19"/>
        </w:numPr>
        <w:spacing w:after="0" w:line="240" w:lineRule="auto"/>
        <w:rPr>
          <w:rFonts w:asciiTheme="majorHAnsi" w:hAnsiTheme="majorHAnsi"/>
          <w:sz w:val="24"/>
          <w:szCs w:val="24"/>
        </w:rPr>
      </w:pPr>
      <w:r w:rsidRPr="00C725CD">
        <w:rPr>
          <w:rFonts w:asciiTheme="majorHAnsi" w:hAnsiTheme="majorHAnsi"/>
          <w:sz w:val="24"/>
          <w:szCs w:val="24"/>
        </w:rPr>
        <w:t>Total Cost to Process Responses: $</w:t>
      </w:r>
      <w:r w:rsidRPr="00975B44">
        <w:rPr>
          <w:rFonts w:asciiTheme="majorHAnsi" w:hAnsiTheme="majorHAnsi"/>
          <w:sz w:val="24"/>
          <w:szCs w:val="24"/>
        </w:rPr>
        <w:t>0</w:t>
      </w:r>
    </w:p>
    <w:p w:rsidR="003E4AFA" w:rsidRPr="00C725CD" w:rsidP="003E4AFA" w14:paraId="2AE7DD35" w14:textId="77777777">
      <w:pPr>
        <w:pStyle w:val="ListParagraph"/>
        <w:spacing w:after="0" w:line="240" w:lineRule="auto"/>
        <w:ind w:left="1440"/>
        <w:rPr>
          <w:rFonts w:asciiTheme="majorHAnsi" w:hAnsiTheme="majorHAnsi"/>
          <w:sz w:val="24"/>
          <w:szCs w:val="24"/>
        </w:rPr>
      </w:pPr>
    </w:p>
    <w:p w:rsidR="003E4AFA" w:rsidRPr="00DA16F1" w:rsidP="003E4AFA" w14:paraId="174AF2B5" w14:textId="387E0400">
      <w:pPr>
        <w:pStyle w:val="ListParagraph"/>
        <w:numPr>
          <w:ilvl w:val="0"/>
          <w:numId w:val="18"/>
        </w:numPr>
        <w:spacing w:after="0" w:line="240" w:lineRule="auto"/>
        <w:rPr>
          <w:rFonts w:asciiTheme="majorHAnsi" w:hAnsiTheme="majorHAnsi"/>
          <w:sz w:val="24"/>
          <w:szCs w:val="24"/>
        </w:rPr>
      </w:pPr>
      <w:r w:rsidRPr="00DA16F1">
        <w:rPr>
          <w:rFonts w:asciiTheme="majorHAnsi" w:hAnsiTheme="majorHAnsi"/>
          <w:sz w:val="24"/>
          <w:szCs w:val="24"/>
        </w:rPr>
        <w:t>Collection Instrument(s) [</w:t>
      </w:r>
      <w:r w:rsidRPr="00DA16F1" w:rsidR="00304AA8">
        <w:rPr>
          <w:rFonts w:asciiTheme="majorHAnsi" w:hAnsiTheme="majorHAnsi"/>
          <w:sz w:val="24"/>
          <w:szCs w:val="24"/>
        </w:rPr>
        <w:t>Leader Survey</w:t>
      </w:r>
      <w:r w:rsidRPr="00DA16F1">
        <w:rPr>
          <w:rFonts w:asciiTheme="majorHAnsi" w:hAnsiTheme="majorHAnsi"/>
          <w:sz w:val="24"/>
          <w:szCs w:val="24"/>
        </w:rPr>
        <w:t xml:space="preserve">)] </w:t>
      </w:r>
    </w:p>
    <w:p w:rsidR="003E4AFA" w:rsidRPr="00DA16F1" w:rsidP="003E4AFA" w14:paraId="314DD8A8" w14:textId="5D164775">
      <w:pPr>
        <w:pStyle w:val="ListParagraph"/>
        <w:numPr>
          <w:ilvl w:val="0"/>
          <w:numId w:val="19"/>
        </w:numPr>
        <w:spacing w:after="0" w:line="240" w:lineRule="auto"/>
        <w:rPr>
          <w:rFonts w:asciiTheme="majorHAnsi" w:hAnsiTheme="majorHAnsi"/>
          <w:sz w:val="24"/>
          <w:szCs w:val="24"/>
        </w:rPr>
      </w:pPr>
      <w:r w:rsidRPr="00DA16F1">
        <w:rPr>
          <w:rFonts w:asciiTheme="majorHAnsi" w:hAnsiTheme="majorHAnsi"/>
          <w:sz w:val="24"/>
          <w:szCs w:val="24"/>
        </w:rPr>
        <w:t xml:space="preserve">Number of Total Annual Responses: </w:t>
      </w:r>
      <w:r w:rsidR="00A04994">
        <w:rPr>
          <w:rFonts w:asciiTheme="majorHAnsi" w:hAnsiTheme="majorHAnsi"/>
          <w:sz w:val="24"/>
          <w:szCs w:val="24"/>
        </w:rPr>
        <w:t xml:space="preserve"> 1400</w:t>
      </w:r>
    </w:p>
    <w:p w:rsidR="003E4AFA" w:rsidRPr="00DA16F1" w:rsidP="003E4AFA" w14:paraId="127D62C6" w14:textId="08FC20E2">
      <w:pPr>
        <w:pStyle w:val="ListParagraph"/>
        <w:numPr>
          <w:ilvl w:val="0"/>
          <w:numId w:val="19"/>
        </w:numPr>
        <w:spacing w:after="0" w:line="240" w:lineRule="auto"/>
        <w:rPr>
          <w:rFonts w:asciiTheme="majorHAnsi" w:hAnsiTheme="majorHAnsi"/>
          <w:sz w:val="24"/>
          <w:szCs w:val="24"/>
        </w:rPr>
      </w:pPr>
      <w:r w:rsidRPr="00DA16F1">
        <w:rPr>
          <w:rFonts w:asciiTheme="majorHAnsi" w:hAnsiTheme="majorHAnsi"/>
          <w:sz w:val="24"/>
          <w:szCs w:val="24"/>
        </w:rPr>
        <w:t xml:space="preserve">Processing Time per Response: 0 hours </w:t>
      </w:r>
    </w:p>
    <w:p w:rsidR="003E4AFA" w:rsidRPr="00DA16F1" w:rsidP="003E4AFA" w14:paraId="6F43132E" w14:textId="4B862DD5">
      <w:pPr>
        <w:pStyle w:val="ListParagraph"/>
        <w:numPr>
          <w:ilvl w:val="0"/>
          <w:numId w:val="19"/>
        </w:numPr>
        <w:spacing w:after="0" w:line="240" w:lineRule="auto"/>
        <w:rPr>
          <w:rFonts w:asciiTheme="majorHAnsi" w:hAnsiTheme="majorHAnsi"/>
          <w:sz w:val="24"/>
          <w:szCs w:val="24"/>
        </w:rPr>
      </w:pPr>
      <w:r w:rsidRPr="00DA16F1">
        <w:rPr>
          <w:rFonts w:asciiTheme="majorHAnsi" w:hAnsiTheme="majorHAnsi"/>
          <w:sz w:val="24"/>
          <w:szCs w:val="24"/>
        </w:rPr>
        <w:t xml:space="preserve">Hourly Wage of Worker(s) Processing </w:t>
      </w:r>
      <w:r w:rsidRPr="00DA16F1" w:rsidR="005205FB">
        <w:rPr>
          <w:rFonts w:asciiTheme="majorHAnsi" w:hAnsiTheme="majorHAnsi"/>
          <w:sz w:val="24"/>
          <w:szCs w:val="24"/>
        </w:rPr>
        <w:t>Responses:</w:t>
      </w:r>
      <w:r w:rsidRPr="00DA16F1">
        <w:rPr>
          <w:rFonts w:asciiTheme="majorHAnsi" w:hAnsiTheme="majorHAnsi"/>
          <w:sz w:val="24"/>
          <w:szCs w:val="24"/>
        </w:rPr>
        <w:t xml:space="preserve"> $0</w:t>
      </w:r>
    </w:p>
    <w:p w:rsidR="003E4AFA" w:rsidRPr="00DA16F1" w:rsidP="003E4AFA" w14:paraId="7B43AFF6" w14:textId="4E9C296D">
      <w:pPr>
        <w:pStyle w:val="ListParagraph"/>
        <w:numPr>
          <w:ilvl w:val="0"/>
          <w:numId w:val="19"/>
        </w:numPr>
        <w:spacing w:after="0" w:line="240" w:lineRule="auto"/>
        <w:rPr>
          <w:rFonts w:asciiTheme="majorHAnsi" w:hAnsiTheme="majorHAnsi"/>
          <w:sz w:val="24"/>
          <w:szCs w:val="24"/>
        </w:rPr>
      </w:pPr>
      <w:r w:rsidRPr="00DA16F1">
        <w:rPr>
          <w:rFonts w:asciiTheme="majorHAnsi" w:hAnsiTheme="majorHAnsi"/>
          <w:sz w:val="24"/>
          <w:szCs w:val="24"/>
        </w:rPr>
        <w:t>Cost to Process Each Response: $0</w:t>
      </w:r>
    </w:p>
    <w:p w:rsidR="003E4AFA" w:rsidRPr="00DA16F1" w:rsidP="003E4AFA" w14:paraId="6EC27211" w14:textId="65E5E396">
      <w:pPr>
        <w:pStyle w:val="ListParagraph"/>
        <w:numPr>
          <w:ilvl w:val="0"/>
          <w:numId w:val="19"/>
        </w:numPr>
        <w:spacing w:after="0" w:line="240" w:lineRule="auto"/>
        <w:rPr>
          <w:rFonts w:asciiTheme="majorHAnsi" w:hAnsiTheme="majorHAnsi"/>
          <w:sz w:val="24"/>
          <w:szCs w:val="24"/>
        </w:rPr>
      </w:pPr>
      <w:r w:rsidRPr="00DA16F1">
        <w:rPr>
          <w:rFonts w:asciiTheme="majorHAnsi" w:hAnsiTheme="majorHAnsi"/>
          <w:sz w:val="24"/>
          <w:szCs w:val="24"/>
        </w:rPr>
        <w:t>Total Cost to Process Responses: $0</w:t>
      </w:r>
    </w:p>
    <w:p w:rsidR="00304AA8" w:rsidRPr="000E1E0F" w:rsidP="000E1E0F" w14:paraId="217C0462" w14:textId="77777777">
      <w:pPr>
        <w:pStyle w:val="ListParagraph"/>
        <w:spacing w:after="0" w:line="240" w:lineRule="auto"/>
        <w:ind w:left="1440"/>
        <w:rPr>
          <w:rFonts w:asciiTheme="majorHAnsi" w:hAnsiTheme="majorHAnsi"/>
          <w:color w:val="FF0000"/>
          <w:sz w:val="24"/>
          <w:szCs w:val="24"/>
        </w:rPr>
      </w:pPr>
    </w:p>
    <w:p w:rsidR="00304AA8" w:rsidRPr="000E1E0F" w:rsidP="00304AA8" w14:paraId="3011D7B8" w14:textId="59696A27">
      <w:pPr>
        <w:pStyle w:val="ListParagraph"/>
        <w:numPr>
          <w:ilvl w:val="0"/>
          <w:numId w:val="18"/>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 xml:space="preserve">Collection Instrument(s) [Prevention Survey)] </w:t>
      </w:r>
    </w:p>
    <w:p w:rsidR="00304AA8" w:rsidRPr="000E1E0F" w:rsidP="00304AA8" w14:paraId="378D837D" w14:textId="3AC03F40">
      <w:pPr>
        <w:pStyle w:val="ListParagraph"/>
        <w:numPr>
          <w:ilvl w:val="0"/>
          <w:numId w:val="19"/>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 xml:space="preserve">Number of Total Annual Responses: </w:t>
      </w:r>
      <w:r w:rsidR="00A04994">
        <w:rPr>
          <w:rFonts w:asciiTheme="majorHAnsi" w:hAnsiTheme="majorHAnsi"/>
          <w:color w:val="000000" w:themeColor="text1"/>
          <w:sz w:val="24"/>
          <w:szCs w:val="24"/>
        </w:rPr>
        <w:t>600</w:t>
      </w:r>
    </w:p>
    <w:p w:rsidR="00304AA8" w:rsidRPr="000E1E0F" w:rsidP="00304AA8" w14:paraId="4AFA1D7D" w14:textId="77777777">
      <w:pPr>
        <w:pStyle w:val="ListParagraph"/>
        <w:numPr>
          <w:ilvl w:val="0"/>
          <w:numId w:val="19"/>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 xml:space="preserve">Processing Time per Response: 0 hours </w:t>
      </w:r>
    </w:p>
    <w:p w:rsidR="00304AA8" w:rsidRPr="000E1E0F" w:rsidP="00304AA8" w14:paraId="784A1E65" w14:textId="77777777">
      <w:pPr>
        <w:pStyle w:val="ListParagraph"/>
        <w:numPr>
          <w:ilvl w:val="0"/>
          <w:numId w:val="19"/>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Hourly Wage of Worker(s) Processing Responses: $0</w:t>
      </w:r>
    </w:p>
    <w:p w:rsidR="00304AA8" w:rsidRPr="000E1E0F" w:rsidP="00304AA8" w14:paraId="4E7D0EAA" w14:textId="77777777">
      <w:pPr>
        <w:pStyle w:val="ListParagraph"/>
        <w:numPr>
          <w:ilvl w:val="0"/>
          <w:numId w:val="19"/>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Cost to Process Each Response: $0</w:t>
      </w:r>
    </w:p>
    <w:p w:rsidR="00304AA8" w:rsidRPr="000E1E0F" w:rsidP="00304AA8" w14:paraId="2EA860E8" w14:textId="77777777">
      <w:pPr>
        <w:pStyle w:val="ListParagraph"/>
        <w:numPr>
          <w:ilvl w:val="0"/>
          <w:numId w:val="19"/>
        </w:numPr>
        <w:spacing w:after="0" w:line="240" w:lineRule="auto"/>
        <w:rPr>
          <w:rFonts w:asciiTheme="majorHAnsi" w:hAnsiTheme="majorHAnsi"/>
          <w:color w:val="000000" w:themeColor="text1"/>
          <w:sz w:val="24"/>
          <w:szCs w:val="24"/>
        </w:rPr>
      </w:pPr>
      <w:r w:rsidRPr="000E1E0F">
        <w:rPr>
          <w:rFonts w:asciiTheme="majorHAnsi" w:hAnsiTheme="majorHAnsi"/>
          <w:color w:val="000000" w:themeColor="text1"/>
          <w:sz w:val="24"/>
          <w:szCs w:val="24"/>
        </w:rPr>
        <w:t>Total Cost to Process Responses: $0</w:t>
      </w:r>
    </w:p>
    <w:p w:rsidR="003E4AFA" w:rsidRPr="000E1E0F" w:rsidP="000E1E0F" w14:paraId="4E0BDF44" w14:textId="77777777">
      <w:pPr>
        <w:spacing w:after="0" w:line="240" w:lineRule="auto"/>
        <w:rPr>
          <w:rFonts w:asciiTheme="majorHAnsi" w:hAnsiTheme="majorHAnsi"/>
          <w:color w:val="FF0000"/>
          <w:sz w:val="24"/>
          <w:szCs w:val="24"/>
        </w:rPr>
      </w:pPr>
    </w:p>
    <w:p w:rsidR="003E4AFA" w:rsidRPr="00C725CD" w:rsidP="003E4AFA" w14:paraId="1C1E16CB" w14:textId="349EE033">
      <w:pPr>
        <w:pStyle w:val="ListParagraph"/>
        <w:numPr>
          <w:ilvl w:val="0"/>
          <w:numId w:val="18"/>
        </w:numPr>
        <w:spacing w:after="0" w:line="240" w:lineRule="auto"/>
        <w:rPr>
          <w:rFonts w:asciiTheme="majorHAnsi" w:hAnsiTheme="majorHAnsi"/>
          <w:sz w:val="24"/>
          <w:szCs w:val="24"/>
        </w:rPr>
      </w:pPr>
      <w:r w:rsidRPr="00C725CD">
        <w:rPr>
          <w:rFonts w:asciiTheme="majorHAnsi" w:hAnsiTheme="majorHAnsi"/>
          <w:sz w:val="24"/>
          <w:szCs w:val="24"/>
        </w:rPr>
        <w:t>Overall Labor Burden to the Federal Government</w:t>
      </w:r>
    </w:p>
    <w:p w:rsidR="003E4AFA" w:rsidRPr="00C725CD" w:rsidP="003E4AFA" w14:paraId="495D29BC" w14:textId="7C475BBA">
      <w:pPr>
        <w:pStyle w:val="ListParagraph"/>
        <w:numPr>
          <w:ilvl w:val="1"/>
          <w:numId w:val="18"/>
        </w:numPr>
        <w:spacing w:after="0" w:line="240" w:lineRule="auto"/>
        <w:rPr>
          <w:rFonts w:asciiTheme="majorHAnsi" w:hAnsiTheme="majorHAnsi"/>
          <w:sz w:val="24"/>
          <w:szCs w:val="24"/>
        </w:rPr>
      </w:pPr>
      <w:r w:rsidRPr="00C725CD">
        <w:rPr>
          <w:rFonts w:asciiTheme="majorHAnsi" w:hAnsiTheme="majorHAnsi"/>
          <w:sz w:val="24"/>
          <w:szCs w:val="24"/>
        </w:rPr>
        <w:t xml:space="preserve">Total Number of Annual Responses: </w:t>
      </w:r>
      <w:r w:rsidR="00A04994">
        <w:rPr>
          <w:rFonts w:asciiTheme="majorHAnsi" w:hAnsiTheme="majorHAnsi"/>
          <w:sz w:val="24"/>
          <w:szCs w:val="24"/>
        </w:rPr>
        <w:t>5000</w:t>
      </w:r>
    </w:p>
    <w:p w:rsidR="003E4AFA" w:rsidRPr="00C725CD" w:rsidP="003E4AFA" w14:paraId="1616EFC9" w14:textId="16A56729">
      <w:pPr>
        <w:pStyle w:val="ListParagraph"/>
        <w:numPr>
          <w:ilvl w:val="1"/>
          <w:numId w:val="18"/>
        </w:numPr>
        <w:spacing w:after="0" w:line="240" w:lineRule="auto"/>
        <w:rPr>
          <w:rFonts w:asciiTheme="majorHAnsi" w:hAnsiTheme="majorHAnsi"/>
          <w:sz w:val="24"/>
          <w:szCs w:val="24"/>
        </w:rPr>
      </w:pPr>
      <w:r w:rsidRPr="00C725CD">
        <w:rPr>
          <w:rFonts w:asciiTheme="majorHAnsi" w:hAnsiTheme="majorHAnsi"/>
          <w:sz w:val="24"/>
          <w:szCs w:val="24"/>
        </w:rPr>
        <w:t>Total Labor Burden</w:t>
      </w:r>
      <w:r w:rsidR="00EF0D5B">
        <w:rPr>
          <w:rFonts w:asciiTheme="majorHAnsi" w:hAnsiTheme="majorHAnsi"/>
          <w:i/>
          <w:sz w:val="24"/>
          <w:szCs w:val="24"/>
        </w:rPr>
        <w:t xml:space="preserve">: </w:t>
      </w:r>
      <w:r w:rsidRPr="00975B44">
        <w:rPr>
          <w:rFonts w:asciiTheme="majorHAnsi" w:hAnsiTheme="majorHAnsi"/>
          <w:sz w:val="24"/>
          <w:szCs w:val="24"/>
        </w:rPr>
        <w:t>$0</w:t>
      </w:r>
    </w:p>
    <w:p w:rsidR="003E4AFA" w:rsidRPr="00C725CD" w:rsidP="003E4AFA" w14:paraId="08F9A75F" w14:textId="1A49700C">
      <w:pPr>
        <w:spacing w:after="0" w:line="240" w:lineRule="auto"/>
        <w:rPr>
          <w:rFonts w:asciiTheme="majorHAnsi" w:hAnsiTheme="majorHAnsi"/>
          <w:sz w:val="24"/>
          <w:szCs w:val="24"/>
        </w:rPr>
      </w:pPr>
    </w:p>
    <w:p w:rsidR="003E4AFA" w:rsidRPr="00C725CD" w:rsidP="003E4AFA" w14:paraId="3114B6ED" w14:textId="77777777">
      <w:pPr>
        <w:spacing w:after="0" w:line="240" w:lineRule="auto"/>
        <w:rPr>
          <w:rFonts w:asciiTheme="majorHAnsi" w:hAnsiTheme="majorHAnsi"/>
          <w:sz w:val="24"/>
          <w:szCs w:val="24"/>
        </w:rPr>
      </w:pPr>
    </w:p>
    <w:p w:rsidR="003E4AFA" w:rsidRPr="00C725CD" w:rsidP="003E4AFA" w14:paraId="6C96A793" w14:textId="77777777">
      <w:pPr>
        <w:spacing w:after="0" w:line="240" w:lineRule="auto"/>
        <w:rPr>
          <w:rFonts w:asciiTheme="majorHAnsi" w:hAnsiTheme="majorHAnsi"/>
          <w:sz w:val="24"/>
          <w:szCs w:val="24"/>
        </w:rPr>
      </w:pPr>
      <w:r w:rsidRPr="00C725CD">
        <w:rPr>
          <w:rFonts w:asciiTheme="majorHAnsi" w:hAnsiTheme="majorHAnsi"/>
          <w:sz w:val="24"/>
          <w:szCs w:val="24"/>
        </w:rPr>
        <w:t>Part B: OPERATIONAL AND MAINTENANCE COSTS</w:t>
      </w:r>
    </w:p>
    <w:p w:rsidR="00EF0D5B" w:rsidRPr="006A3D11" w:rsidP="7B9DDD2F" w14:paraId="5F98B445" w14:textId="23DB061D">
      <w:pPr>
        <w:spacing w:after="0" w:line="240" w:lineRule="auto"/>
        <w:rPr>
          <w:rFonts w:asciiTheme="majorHAnsi" w:hAnsiTheme="majorHAnsi"/>
          <w:sz w:val="24"/>
          <w:szCs w:val="24"/>
        </w:rPr>
      </w:pPr>
      <w:r w:rsidRPr="7B9DDD2F">
        <w:rPr>
          <w:rFonts w:asciiTheme="majorHAnsi" w:hAnsiTheme="majorHAnsi"/>
          <w:sz w:val="24"/>
          <w:szCs w:val="24"/>
        </w:rPr>
        <w:t xml:space="preserve">Please </w:t>
      </w:r>
      <w:r w:rsidRPr="7B9DDD2F">
        <w:rPr>
          <w:rFonts w:asciiTheme="majorHAnsi" w:hAnsiTheme="majorHAnsi"/>
          <w:sz w:val="24"/>
          <w:szCs w:val="24"/>
        </w:rPr>
        <w:t xml:space="preserve">note, </w:t>
      </w:r>
      <w:r w:rsidR="008579A1">
        <w:rPr>
          <w:rFonts w:asciiTheme="majorHAnsi" w:hAnsiTheme="majorHAnsi"/>
          <w:sz w:val="24"/>
          <w:szCs w:val="24"/>
        </w:rPr>
        <w:t xml:space="preserve"> Booze</w:t>
      </w:r>
      <w:r w:rsidR="008579A1">
        <w:rPr>
          <w:rFonts w:asciiTheme="majorHAnsi" w:hAnsiTheme="majorHAnsi"/>
          <w:sz w:val="24"/>
          <w:szCs w:val="24"/>
        </w:rPr>
        <w:t>, Allen, Hamilton</w:t>
      </w:r>
      <w:r w:rsidR="00647C04">
        <w:rPr>
          <w:rFonts w:asciiTheme="majorHAnsi" w:hAnsiTheme="majorHAnsi"/>
          <w:sz w:val="24"/>
          <w:szCs w:val="24"/>
        </w:rPr>
        <w:t xml:space="preserve"> through their contract (</w:t>
      </w:r>
      <w:r w:rsidR="0052426C">
        <w:rPr>
          <w:rFonts w:asciiTheme="majorHAnsi" w:hAnsiTheme="majorHAnsi"/>
          <w:sz w:val="24"/>
          <w:szCs w:val="24"/>
        </w:rPr>
        <w:t>$</w:t>
      </w:r>
      <w:r w:rsidR="00CC0A56">
        <w:rPr>
          <w:rFonts w:asciiTheme="majorHAnsi" w:hAnsiTheme="majorHAnsi"/>
          <w:sz w:val="24"/>
          <w:szCs w:val="24"/>
        </w:rPr>
        <w:t>1</w:t>
      </w:r>
      <w:r w:rsidR="00D81338">
        <w:rPr>
          <w:rFonts w:asciiTheme="majorHAnsi" w:hAnsiTheme="majorHAnsi"/>
          <w:sz w:val="24"/>
          <w:szCs w:val="24"/>
        </w:rPr>
        <w:t>,4</w:t>
      </w:r>
      <w:r w:rsidR="001943B5">
        <w:rPr>
          <w:rFonts w:asciiTheme="majorHAnsi" w:hAnsiTheme="majorHAnsi"/>
          <w:sz w:val="24"/>
          <w:szCs w:val="24"/>
        </w:rPr>
        <w:t>19</w:t>
      </w:r>
      <w:r w:rsidR="00411551">
        <w:rPr>
          <w:rFonts w:asciiTheme="majorHAnsi" w:hAnsiTheme="majorHAnsi"/>
          <w:sz w:val="24"/>
          <w:szCs w:val="24"/>
        </w:rPr>
        <w:t>,258</w:t>
      </w:r>
      <w:r w:rsidR="0052426C">
        <w:rPr>
          <w:rFonts w:asciiTheme="majorHAnsi" w:hAnsiTheme="majorHAnsi"/>
          <w:sz w:val="24"/>
          <w:szCs w:val="24"/>
        </w:rPr>
        <w:t xml:space="preserve">) </w:t>
      </w:r>
      <w:r w:rsidRPr="7B9DDD2F">
        <w:rPr>
          <w:rFonts w:asciiTheme="majorHAnsi" w:hAnsiTheme="majorHAnsi"/>
          <w:sz w:val="24"/>
          <w:szCs w:val="24"/>
        </w:rPr>
        <w:t xml:space="preserve">with OFR will assume the burden for </w:t>
      </w:r>
      <w:r w:rsidR="00DF5CE9">
        <w:rPr>
          <w:rFonts w:asciiTheme="majorHAnsi" w:hAnsiTheme="majorHAnsi"/>
          <w:sz w:val="24"/>
          <w:szCs w:val="24"/>
        </w:rPr>
        <w:t>operational and maintenance costs</w:t>
      </w:r>
      <w:r w:rsidRPr="7B9DDD2F">
        <w:rPr>
          <w:rFonts w:asciiTheme="majorHAnsi" w:hAnsiTheme="majorHAnsi"/>
          <w:sz w:val="24"/>
          <w:szCs w:val="24"/>
        </w:rPr>
        <w:t xml:space="preserve"> of the </w:t>
      </w:r>
      <w:r w:rsidR="00DF5CE9">
        <w:rPr>
          <w:rFonts w:asciiTheme="majorHAnsi" w:hAnsiTheme="majorHAnsi"/>
          <w:sz w:val="24"/>
          <w:szCs w:val="24"/>
        </w:rPr>
        <w:t>three</w:t>
      </w:r>
      <w:r w:rsidRPr="7B9DDD2F" w:rsidR="00DF5CE9">
        <w:rPr>
          <w:rFonts w:asciiTheme="majorHAnsi" w:hAnsiTheme="majorHAnsi"/>
          <w:sz w:val="24"/>
          <w:szCs w:val="24"/>
        </w:rPr>
        <w:t xml:space="preserve"> </w:t>
      </w:r>
      <w:r w:rsidRPr="7B9DDD2F">
        <w:rPr>
          <w:rFonts w:asciiTheme="majorHAnsi" w:hAnsiTheme="majorHAnsi"/>
          <w:sz w:val="24"/>
          <w:szCs w:val="24"/>
        </w:rPr>
        <w:t>instruments.</w:t>
      </w:r>
    </w:p>
    <w:p w:rsidR="003E4AFA" w:rsidRPr="00EF0D5B" w:rsidP="003E4AFA" w14:paraId="62D54C59" w14:textId="77777777">
      <w:pPr>
        <w:spacing w:after="0" w:line="240" w:lineRule="auto"/>
        <w:rPr>
          <w:rFonts w:asciiTheme="majorHAnsi" w:hAnsiTheme="majorHAnsi"/>
          <w:sz w:val="24"/>
          <w:szCs w:val="24"/>
        </w:rPr>
      </w:pPr>
    </w:p>
    <w:p w:rsidR="003E4AFA" w:rsidRPr="00C725CD" w:rsidP="003E4AFA" w14:paraId="2BDECC06" w14:textId="77777777">
      <w:pPr>
        <w:pStyle w:val="ListParagraph"/>
        <w:numPr>
          <w:ilvl w:val="0"/>
          <w:numId w:val="20"/>
        </w:numPr>
        <w:spacing w:after="0" w:line="240" w:lineRule="auto"/>
        <w:rPr>
          <w:rFonts w:asciiTheme="majorHAnsi" w:hAnsiTheme="majorHAnsi"/>
          <w:i/>
          <w:sz w:val="24"/>
          <w:szCs w:val="24"/>
        </w:rPr>
      </w:pPr>
      <w:r w:rsidRPr="00C725CD">
        <w:rPr>
          <w:rFonts w:asciiTheme="majorHAnsi" w:hAnsiTheme="majorHAnsi"/>
          <w:sz w:val="24"/>
          <w:szCs w:val="24"/>
        </w:rPr>
        <w:t>Cost Categories</w:t>
      </w:r>
    </w:p>
    <w:p w:rsidR="003E4AFA" w:rsidRPr="00C725CD" w:rsidP="003E4AFA" w14:paraId="1D45C5EB" w14:textId="376F1A08">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Equipment: $0</w:t>
      </w:r>
    </w:p>
    <w:p w:rsidR="003E4AFA" w:rsidRPr="00C725CD" w:rsidP="003E4AFA" w14:paraId="18C683A4" w14:textId="3C468809">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Printing: $0</w:t>
      </w:r>
    </w:p>
    <w:p w:rsidR="003E4AFA" w:rsidRPr="00C725CD" w:rsidP="003E4AFA" w14:paraId="12B4F80F" w14:textId="78DDA705">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Postage: $0</w:t>
      </w:r>
    </w:p>
    <w:p w:rsidR="003E4AFA" w:rsidRPr="00C725CD" w:rsidP="003E4AFA" w14:paraId="439D03E2" w14:textId="6A5D5E47">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Software Purchases: $0</w:t>
      </w:r>
    </w:p>
    <w:p w:rsidR="003E4AFA" w:rsidRPr="00C725CD" w:rsidP="003E4AFA" w14:paraId="79AAC3EC" w14:textId="1AF6C68D">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Licensing Costs: $0</w:t>
      </w:r>
    </w:p>
    <w:p w:rsidR="003E4AFA" w:rsidRPr="00C725CD" w:rsidP="003E4AFA" w14:paraId="272B383C" w14:textId="082BD343">
      <w:pPr>
        <w:pStyle w:val="ListParagraph"/>
        <w:numPr>
          <w:ilvl w:val="1"/>
          <w:numId w:val="20"/>
        </w:numPr>
        <w:spacing w:after="0" w:line="240" w:lineRule="auto"/>
        <w:rPr>
          <w:rFonts w:asciiTheme="majorHAnsi" w:hAnsiTheme="majorHAnsi"/>
          <w:i/>
          <w:sz w:val="24"/>
          <w:szCs w:val="24"/>
        </w:rPr>
      </w:pPr>
      <w:r w:rsidRPr="00C725CD">
        <w:rPr>
          <w:rFonts w:asciiTheme="majorHAnsi" w:hAnsiTheme="majorHAnsi"/>
          <w:sz w:val="24"/>
          <w:szCs w:val="24"/>
        </w:rPr>
        <w:t>Other: $0</w:t>
      </w:r>
    </w:p>
    <w:p w:rsidR="003E4AFA" w:rsidRPr="00C725CD" w:rsidP="003E4AFA" w14:paraId="4019273F" w14:textId="77777777">
      <w:pPr>
        <w:pStyle w:val="ListParagraph"/>
        <w:spacing w:after="0" w:line="240" w:lineRule="auto"/>
        <w:ind w:left="1440"/>
        <w:rPr>
          <w:rFonts w:asciiTheme="majorHAnsi" w:hAnsiTheme="majorHAnsi"/>
          <w:i/>
          <w:sz w:val="24"/>
          <w:szCs w:val="24"/>
        </w:rPr>
      </w:pPr>
    </w:p>
    <w:p w:rsidR="003E4AFA" w:rsidP="003E4AFA" w14:paraId="59CC6B0B" w14:textId="4887EF8C">
      <w:pPr>
        <w:pStyle w:val="ListParagraph"/>
        <w:numPr>
          <w:ilvl w:val="0"/>
          <w:numId w:val="20"/>
        </w:numPr>
        <w:spacing w:after="0" w:line="240" w:lineRule="auto"/>
        <w:rPr>
          <w:rFonts w:asciiTheme="majorHAnsi" w:hAnsiTheme="majorHAnsi"/>
          <w:sz w:val="24"/>
          <w:szCs w:val="24"/>
        </w:rPr>
      </w:pPr>
      <w:r w:rsidRPr="00B169A0">
        <w:rPr>
          <w:rFonts w:asciiTheme="majorHAnsi" w:hAnsiTheme="majorHAnsi"/>
          <w:sz w:val="24"/>
          <w:szCs w:val="24"/>
        </w:rPr>
        <w:t>Total Operational and Maintenance Cost: $</w:t>
      </w:r>
      <w:r w:rsidRPr="00B169A0" w:rsidR="00333C2B">
        <w:rPr>
          <w:rFonts w:asciiTheme="majorHAnsi" w:hAnsiTheme="majorHAnsi"/>
          <w:sz w:val="24"/>
          <w:szCs w:val="24"/>
        </w:rPr>
        <w:t>1,419</w:t>
      </w:r>
      <w:r w:rsidRPr="00B169A0" w:rsidR="00B169A0">
        <w:rPr>
          <w:rFonts w:asciiTheme="majorHAnsi" w:hAnsiTheme="majorHAnsi"/>
          <w:sz w:val="24"/>
          <w:szCs w:val="24"/>
        </w:rPr>
        <w:t>,258</w:t>
      </w:r>
    </w:p>
    <w:p w:rsidR="00B169A0" w:rsidRPr="00B169A0" w:rsidP="00B169A0" w14:paraId="3D9E30D3" w14:textId="77777777">
      <w:pPr>
        <w:pStyle w:val="ListParagraph"/>
        <w:spacing w:after="0" w:line="240" w:lineRule="auto"/>
        <w:rPr>
          <w:rFonts w:asciiTheme="majorHAnsi" w:hAnsiTheme="majorHAnsi"/>
          <w:sz w:val="24"/>
          <w:szCs w:val="24"/>
        </w:rPr>
      </w:pPr>
    </w:p>
    <w:p w:rsidR="003E4AFA" w:rsidRPr="00C725CD" w:rsidP="003E4AFA" w14:paraId="39D86B13" w14:textId="77777777">
      <w:pPr>
        <w:spacing w:after="0" w:line="240" w:lineRule="auto"/>
        <w:rPr>
          <w:rFonts w:asciiTheme="majorHAnsi" w:hAnsiTheme="majorHAnsi"/>
          <w:sz w:val="24"/>
          <w:szCs w:val="24"/>
        </w:rPr>
      </w:pPr>
      <w:r w:rsidRPr="00C725CD">
        <w:rPr>
          <w:rFonts w:asciiTheme="majorHAnsi" w:hAnsiTheme="majorHAnsi"/>
          <w:sz w:val="24"/>
          <w:szCs w:val="24"/>
        </w:rPr>
        <w:t>Part C: TOTAL COST TO THE FEDERAL GOVERNMENT</w:t>
      </w:r>
    </w:p>
    <w:p w:rsidR="003E4AFA" w:rsidRPr="00C725CD" w:rsidP="003E4AFA" w14:paraId="3E908E72" w14:textId="77777777">
      <w:pPr>
        <w:spacing w:after="0" w:line="240" w:lineRule="auto"/>
        <w:rPr>
          <w:rFonts w:asciiTheme="majorHAnsi" w:hAnsiTheme="majorHAnsi"/>
          <w:sz w:val="24"/>
          <w:szCs w:val="24"/>
        </w:rPr>
      </w:pPr>
    </w:p>
    <w:p w:rsidR="003E4AFA" w:rsidRPr="00975B44" w:rsidP="0031795B" w14:paraId="2F980DDE" w14:textId="24865AC2">
      <w:pPr>
        <w:pStyle w:val="ListParagraph"/>
        <w:numPr>
          <w:ilvl w:val="0"/>
          <w:numId w:val="22"/>
        </w:numPr>
        <w:spacing w:after="0" w:line="240" w:lineRule="auto"/>
        <w:rPr>
          <w:rFonts w:asciiTheme="majorHAnsi" w:hAnsiTheme="majorHAnsi"/>
          <w:sz w:val="24"/>
          <w:szCs w:val="24"/>
        </w:rPr>
      </w:pPr>
      <w:r w:rsidRPr="00975B44">
        <w:rPr>
          <w:rFonts w:asciiTheme="majorHAnsi" w:hAnsiTheme="majorHAnsi"/>
          <w:sz w:val="24"/>
          <w:szCs w:val="24"/>
        </w:rPr>
        <w:t>Total Labor Cost to the Federal Government: $</w:t>
      </w:r>
      <w:r w:rsidR="007312BB">
        <w:rPr>
          <w:rFonts w:asciiTheme="majorHAnsi" w:hAnsiTheme="majorHAnsi"/>
          <w:sz w:val="24"/>
          <w:szCs w:val="24"/>
        </w:rPr>
        <w:t>284,334</w:t>
      </w:r>
    </w:p>
    <w:p w:rsidR="003E4AFA" w:rsidRPr="00C725CD" w:rsidP="003E4AFA" w14:paraId="7758BB63" w14:textId="51547E3F">
      <w:pPr>
        <w:pStyle w:val="ListParagraph"/>
        <w:numPr>
          <w:ilvl w:val="0"/>
          <w:numId w:val="22"/>
        </w:numPr>
        <w:spacing w:after="0" w:line="240" w:lineRule="auto"/>
        <w:rPr>
          <w:rFonts w:asciiTheme="majorHAnsi" w:hAnsiTheme="majorHAnsi"/>
          <w:sz w:val="24"/>
          <w:szCs w:val="24"/>
        </w:rPr>
      </w:pPr>
      <w:r w:rsidRPr="00C725CD">
        <w:rPr>
          <w:rFonts w:asciiTheme="majorHAnsi" w:hAnsiTheme="majorHAnsi"/>
          <w:sz w:val="24"/>
          <w:szCs w:val="24"/>
        </w:rPr>
        <w:t>Total Operational and Maintenance Costs: $</w:t>
      </w:r>
      <w:r w:rsidR="0018539B">
        <w:rPr>
          <w:rFonts w:asciiTheme="majorHAnsi" w:hAnsiTheme="majorHAnsi"/>
          <w:sz w:val="24"/>
          <w:szCs w:val="24"/>
        </w:rPr>
        <w:t>1</w:t>
      </w:r>
      <w:r w:rsidR="00072E67">
        <w:rPr>
          <w:rFonts w:asciiTheme="majorHAnsi" w:hAnsiTheme="majorHAnsi"/>
          <w:sz w:val="24"/>
          <w:szCs w:val="24"/>
        </w:rPr>
        <w:t>,</w:t>
      </w:r>
      <w:r w:rsidR="00332AE1">
        <w:rPr>
          <w:rFonts w:asciiTheme="majorHAnsi" w:hAnsiTheme="majorHAnsi"/>
          <w:sz w:val="24"/>
          <w:szCs w:val="24"/>
        </w:rPr>
        <w:t>419</w:t>
      </w:r>
      <w:r w:rsidR="00BE7F6C">
        <w:rPr>
          <w:rFonts w:asciiTheme="majorHAnsi" w:hAnsiTheme="majorHAnsi"/>
          <w:sz w:val="24"/>
          <w:szCs w:val="24"/>
        </w:rPr>
        <w:t>,258</w:t>
      </w:r>
    </w:p>
    <w:p w:rsidR="003E4AFA" w:rsidRPr="00C725CD" w:rsidP="003E4AFA" w14:paraId="4FCAEA18" w14:textId="317C1273">
      <w:pPr>
        <w:pStyle w:val="ListParagraph"/>
        <w:numPr>
          <w:ilvl w:val="0"/>
          <w:numId w:val="22"/>
        </w:numPr>
        <w:spacing w:after="0" w:line="240" w:lineRule="auto"/>
        <w:rPr>
          <w:rFonts w:asciiTheme="majorHAnsi" w:hAnsiTheme="majorHAnsi"/>
          <w:sz w:val="24"/>
          <w:szCs w:val="24"/>
        </w:rPr>
      </w:pPr>
      <w:r w:rsidRPr="00C725CD">
        <w:rPr>
          <w:rFonts w:asciiTheme="majorHAnsi" w:hAnsiTheme="majorHAnsi"/>
          <w:sz w:val="24"/>
          <w:szCs w:val="24"/>
        </w:rPr>
        <w:t>Total Cost to the Federal Government</w:t>
      </w:r>
      <w:r w:rsidR="00EF0D5B">
        <w:rPr>
          <w:rFonts w:asciiTheme="majorHAnsi" w:hAnsiTheme="majorHAnsi"/>
          <w:sz w:val="24"/>
          <w:szCs w:val="24"/>
        </w:rPr>
        <w:t>:</w:t>
      </w:r>
      <w:r w:rsidRPr="00C725CD">
        <w:rPr>
          <w:rFonts w:asciiTheme="majorHAnsi" w:hAnsiTheme="majorHAnsi"/>
          <w:sz w:val="24"/>
          <w:szCs w:val="24"/>
        </w:rPr>
        <w:t xml:space="preserve"> $</w:t>
      </w:r>
      <w:r w:rsidR="00F55ED1">
        <w:rPr>
          <w:rFonts w:asciiTheme="majorHAnsi" w:hAnsiTheme="majorHAnsi"/>
          <w:sz w:val="24"/>
          <w:szCs w:val="24"/>
        </w:rPr>
        <w:t>1</w:t>
      </w:r>
      <w:r w:rsidR="00651FF9">
        <w:rPr>
          <w:rFonts w:asciiTheme="majorHAnsi" w:hAnsiTheme="majorHAnsi"/>
          <w:sz w:val="24"/>
          <w:szCs w:val="24"/>
        </w:rPr>
        <w:t>,703,592</w:t>
      </w:r>
    </w:p>
    <w:p w:rsidR="003E4AFA" w:rsidRPr="00C725CD" w:rsidP="003E4AFA" w14:paraId="5D5D3250" w14:textId="77777777">
      <w:pPr>
        <w:spacing w:after="0" w:line="240" w:lineRule="auto"/>
        <w:rPr>
          <w:rFonts w:asciiTheme="majorHAnsi" w:hAnsiTheme="majorHAnsi"/>
          <w:sz w:val="24"/>
          <w:szCs w:val="24"/>
        </w:rPr>
      </w:pPr>
    </w:p>
    <w:p w:rsidR="00DA2B37" w:rsidRPr="00C725CD" w:rsidP="00486235" w14:paraId="482AB10C" w14:textId="6C2C7815">
      <w:pPr>
        <w:spacing w:after="0" w:line="240" w:lineRule="auto"/>
        <w:rPr>
          <w:rFonts w:asciiTheme="majorHAnsi" w:hAnsiTheme="majorHAnsi"/>
          <w:sz w:val="24"/>
          <w:szCs w:val="24"/>
          <w:u w:val="single"/>
        </w:rPr>
      </w:pPr>
      <w:r w:rsidRPr="00C725CD">
        <w:rPr>
          <w:rFonts w:asciiTheme="majorHAnsi" w:hAnsiTheme="majorHAnsi"/>
          <w:sz w:val="24"/>
          <w:szCs w:val="24"/>
        </w:rPr>
        <w:t xml:space="preserve">15. </w:t>
      </w:r>
      <w:r w:rsidRPr="00C725CD">
        <w:rPr>
          <w:rFonts w:asciiTheme="majorHAnsi" w:hAnsiTheme="majorHAnsi"/>
          <w:sz w:val="24"/>
          <w:szCs w:val="24"/>
        </w:rPr>
        <w:tab/>
      </w:r>
      <w:r w:rsidRPr="00C725CD">
        <w:rPr>
          <w:rFonts w:asciiTheme="majorHAnsi" w:hAnsiTheme="majorHAnsi"/>
          <w:sz w:val="24"/>
          <w:szCs w:val="24"/>
          <w:u w:val="single"/>
        </w:rPr>
        <w:t>Reasons for Change in Burden</w:t>
      </w:r>
    </w:p>
    <w:p w:rsidR="00DD1C75" w:rsidP="00486235" w14:paraId="70C22A48" w14:textId="055A1659">
      <w:pPr>
        <w:spacing w:after="0" w:line="240" w:lineRule="auto"/>
        <w:rPr>
          <w:rFonts w:asciiTheme="majorHAnsi" w:hAnsiTheme="majorHAnsi"/>
          <w:sz w:val="24"/>
          <w:szCs w:val="24"/>
        </w:rPr>
      </w:pPr>
      <w:r w:rsidRPr="00DD1C75">
        <w:rPr>
          <w:rFonts w:asciiTheme="majorHAnsi" w:hAnsiTheme="majorHAnsi"/>
          <w:sz w:val="24"/>
          <w:szCs w:val="24"/>
        </w:rPr>
        <w:t>There has been both an increase and decrease in burden for this collection. The burden has increased due to the amount of time for the focus group, increasing from an hour to an hour and fifteen minutes per session.  The burden has decreased for the "Competency Assessment for Sexual Assault Prevention Practitioners (CASAPP)" collection instrument due to the introduction of the Leadership and Prevention surveys</w:t>
      </w:r>
      <w:r>
        <w:rPr>
          <w:rFonts w:asciiTheme="majorHAnsi" w:hAnsiTheme="majorHAnsi"/>
          <w:sz w:val="24"/>
          <w:szCs w:val="24"/>
        </w:rPr>
        <w:t>.</w:t>
      </w:r>
    </w:p>
    <w:p w:rsidR="00DD1C75" w:rsidP="00486235" w14:paraId="2F95152C" w14:textId="77777777">
      <w:pPr>
        <w:spacing w:after="0" w:line="240" w:lineRule="auto"/>
        <w:rPr>
          <w:rFonts w:asciiTheme="majorHAnsi" w:hAnsiTheme="majorHAnsi"/>
          <w:sz w:val="24"/>
          <w:szCs w:val="24"/>
        </w:rPr>
      </w:pPr>
    </w:p>
    <w:p w:rsidR="00DA2B37" w:rsidRPr="00C725CD" w:rsidP="00486235" w14:paraId="4259B542" w14:textId="63DCFAF9">
      <w:pPr>
        <w:spacing w:after="0" w:line="240" w:lineRule="auto"/>
        <w:rPr>
          <w:rFonts w:asciiTheme="majorHAnsi" w:hAnsiTheme="majorHAnsi"/>
          <w:sz w:val="24"/>
          <w:szCs w:val="24"/>
        </w:rPr>
      </w:pPr>
      <w:r w:rsidRPr="00C725CD">
        <w:rPr>
          <w:rFonts w:asciiTheme="majorHAnsi" w:hAnsiTheme="majorHAnsi"/>
          <w:sz w:val="24"/>
          <w:szCs w:val="24"/>
        </w:rPr>
        <w:t xml:space="preserve">16. </w:t>
      </w:r>
      <w:r w:rsidRPr="00C725CD">
        <w:rPr>
          <w:rFonts w:asciiTheme="majorHAnsi" w:hAnsiTheme="majorHAnsi"/>
          <w:sz w:val="24"/>
          <w:szCs w:val="24"/>
        </w:rPr>
        <w:tab/>
      </w:r>
      <w:r w:rsidRPr="00C725CD">
        <w:rPr>
          <w:rFonts w:asciiTheme="majorHAnsi" w:hAnsiTheme="majorHAnsi"/>
          <w:sz w:val="24"/>
          <w:szCs w:val="24"/>
          <w:u w:val="single"/>
        </w:rPr>
        <w:t>Publication of Results</w:t>
      </w:r>
      <w:r w:rsidRPr="00C725CD">
        <w:rPr>
          <w:rFonts w:asciiTheme="majorHAnsi" w:hAnsiTheme="majorHAnsi"/>
          <w:sz w:val="24"/>
          <w:szCs w:val="24"/>
        </w:rPr>
        <w:t xml:space="preserve"> </w:t>
      </w:r>
    </w:p>
    <w:p w:rsidR="00DA2B37" w:rsidRPr="00C725CD" w:rsidP="00486235" w14:paraId="47053518" w14:textId="5B009F47">
      <w:pPr>
        <w:spacing w:after="0" w:line="240" w:lineRule="auto"/>
        <w:rPr>
          <w:rFonts w:asciiTheme="majorHAnsi" w:hAnsiTheme="majorHAnsi"/>
          <w:sz w:val="24"/>
          <w:szCs w:val="24"/>
        </w:rPr>
      </w:pPr>
      <w:r w:rsidRPr="00975B44">
        <w:rPr>
          <w:rFonts w:asciiTheme="majorHAnsi" w:hAnsiTheme="majorHAnsi"/>
          <w:sz w:val="24"/>
          <w:szCs w:val="24"/>
        </w:rPr>
        <w:t>The results of this information collection will</w:t>
      </w:r>
      <w:r w:rsidRPr="00975B44" w:rsidR="00336D58">
        <w:rPr>
          <w:rFonts w:asciiTheme="majorHAnsi" w:hAnsiTheme="majorHAnsi"/>
          <w:sz w:val="24"/>
          <w:szCs w:val="24"/>
        </w:rPr>
        <w:t xml:space="preserve"> be provided as a report to the Secretary of Defense </w:t>
      </w:r>
      <w:r w:rsidR="00E728F3">
        <w:rPr>
          <w:rFonts w:asciiTheme="majorHAnsi" w:hAnsiTheme="majorHAnsi"/>
          <w:sz w:val="24"/>
          <w:szCs w:val="24"/>
        </w:rPr>
        <w:t xml:space="preserve">(copy </w:t>
      </w:r>
      <w:r w:rsidR="00E32494">
        <w:rPr>
          <w:rFonts w:asciiTheme="majorHAnsi" w:hAnsiTheme="majorHAnsi"/>
          <w:sz w:val="24"/>
          <w:szCs w:val="24"/>
        </w:rPr>
        <w:t xml:space="preserve">provided </w:t>
      </w:r>
      <w:r w:rsidR="00E728F3">
        <w:rPr>
          <w:rFonts w:asciiTheme="majorHAnsi" w:hAnsiTheme="majorHAnsi"/>
          <w:sz w:val="24"/>
          <w:szCs w:val="24"/>
        </w:rPr>
        <w:t xml:space="preserve">for OMB review) </w:t>
      </w:r>
      <w:r w:rsidRPr="00975B44" w:rsidR="00336D58">
        <w:rPr>
          <w:rFonts w:asciiTheme="majorHAnsi" w:hAnsiTheme="majorHAnsi"/>
          <w:sz w:val="24"/>
          <w:szCs w:val="24"/>
        </w:rPr>
        <w:t>and will</w:t>
      </w:r>
      <w:r w:rsidRPr="00975B44">
        <w:rPr>
          <w:rFonts w:asciiTheme="majorHAnsi" w:hAnsiTheme="majorHAnsi"/>
          <w:sz w:val="24"/>
          <w:szCs w:val="24"/>
        </w:rPr>
        <w:t xml:space="preserve"> not be published</w:t>
      </w:r>
      <w:r w:rsidRPr="00975B44" w:rsidR="00336D58">
        <w:rPr>
          <w:rFonts w:asciiTheme="majorHAnsi" w:hAnsiTheme="majorHAnsi"/>
          <w:sz w:val="24"/>
          <w:szCs w:val="24"/>
        </w:rPr>
        <w:t xml:space="preserve"> outside of DoD unless directed by the Secretary</w:t>
      </w:r>
      <w:r w:rsidRPr="00975B44">
        <w:rPr>
          <w:rFonts w:asciiTheme="majorHAnsi" w:hAnsiTheme="majorHAnsi"/>
          <w:sz w:val="24"/>
          <w:szCs w:val="24"/>
        </w:rPr>
        <w:t>.</w:t>
      </w:r>
      <w:r w:rsidRPr="00C725CD">
        <w:rPr>
          <w:rFonts w:asciiTheme="majorHAnsi" w:hAnsiTheme="majorHAnsi"/>
          <w:sz w:val="24"/>
          <w:szCs w:val="24"/>
        </w:rPr>
        <w:t xml:space="preserve"> </w:t>
      </w:r>
    </w:p>
    <w:p w:rsidR="005C3A95" w:rsidRPr="00C725CD" w:rsidP="00486235" w14:paraId="2DD2AC37" w14:textId="77777777">
      <w:pPr>
        <w:spacing w:after="0" w:line="240" w:lineRule="auto"/>
        <w:rPr>
          <w:rFonts w:asciiTheme="majorHAnsi" w:hAnsiTheme="majorHAnsi"/>
          <w:sz w:val="24"/>
          <w:szCs w:val="24"/>
        </w:rPr>
      </w:pPr>
    </w:p>
    <w:p w:rsidR="005C3A95" w:rsidRPr="00C725CD" w:rsidP="00486235" w14:paraId="0625934D" w14:textId="2417E759">
      <w:pPr>
        <w:spacing w:after="0" w:line="240" w:lineRule="auto"/>
        <w:rPr>
          <w:rFonts w:asciiTheme="majorHAnsi" w:hAnsiTheme="majorHAnsi"/>
          <w:sz w:val="24"/>
          <w:szCs w:val="24"/>
        </w:rPr>
      </w:pPr>
      <w:r w:rsidRPr="00C725CD">
        <w:rPr>
          <w:rFonts w:asciiTheme="majorHAnsi" w:hAnsiTheme="majorHAnsi"/>
          <w:sz w:val="24"/>
          <w:szCs w:val="24"/>
        </w:rPr>
        <w:t xml:space="preserve">17. </w:t>
      </w:r>
      <w:r w:rsidRPr="00C725CD" w:rsidR="00C62D17">
        <w:rPr>
          <w:rFonts w:asciiTheme="majorHAnsi" w:hAnsiTheme="majorHAnsi"/>
          <w:sz w:val="24"/>
          <w:szCs w:val="24"/>
        </w:rPr>
        <w:tab/>
      </w:r>
      <w:r w:rsidRPr="00C725CD" w:rsidR="00C62D17">
        <w:rPr>
          <w:rFonts w:asciiTheme="majorHAnsi" w:hAnsiTheme="majorHAnsi"/>
          <w:sz w:val="24"/>
          <w:szCs w:val="24"/>
          <w:u w:val="single"/>
        </w:rPr>
        <w:t>Non-Display of OMB Expiration Date</w:t>
      </w:r>
      <w:r w:rsidRPr="00C725CD" w:rsidR="0085688C">
        <w:rPr>
          <w:rFonts w:asciiTheme="majorHAnsi" w:hAnsiTheme="majorHAnsi"/>
          <w:sz w:val="24"/>
          <w:szCs w:val="24"/>
          <w:u w:val="single"/>
        </w:rPr>
        <w:t xml:space="preserve"> </w:t>
      </w:r>
    </w:p>
    <w:p w:rsidR="00C62D17" w:rsidRPr="00C725CD" w:rsidP="00486235" w14:paraId="28559790" w14:textId="1AE8037F">
      <w:pPr>
        <w:spacing w:after="0" w:line="240" w:lineRule="auto"/>
        <w:rPr>
          <w:rFonts w:asciiTheme="majorHAnsi" w:hAnsiTheme="majorHAnsi"/>
          <w:sz w:val="24"/>
          <w:szCs w:val="24"/>
        </w:rPr>
      </w:pPr>
      <w:r w:rsidRPr="00975B44">
        <w:rPr>
          <w:rFonts w:asciiTheme="majorHAnsi" w:hAnsiTheme="majorHAnsi"/>
          <w:sz w:val="24"/>
          <w:szCs w:val="24"/>
        </w:rPr>
        <w:t>We are not seeking approval to omit the display of the expiration date of the OMB approval on the collection instrument.</w:t>
      </w:r>
      <w:r w:rsidRPr="00C725CD">
        <w:rPr>
          <w:rFonts w:asciiTheme="majorHAnsi" w:hAnsiTheme="majorHAnsi"/>
          <w:sz w:val="24"/>
          <w:szCs w:val="24"/>
        </w:rPr>
        <w:t xml:space="preserve"> </w:t>
      </w:r>
    </w:p>
    <w:p w:rsidR="00C62D17" w:rsidRPr="00C725CD" w:rsidP="00486235" w14:paraId="76A43212" w14:textId="77777777">
      <w:pPr>
        <w:spacing w:after="0" w:line="240" w:lineRule="auto"/>
        <w:rPr>
          <w:rFonts w:asciiTheme="majorHAnsi" w:hAnsiTheme="majorHAnsi"/>
          <w:sz w:val="24"/>
          <w:szCs w:val="24"/>
        </w:rPr>
      </w:pPr>
    </w:p>
    <w:p w:rsidR="00C62D17" w:rsidRPr="00C725CD" w:rsidP="00486235" w14:paraId="1421D6AD" w14:textId="4412F7CE">
      <w:pPr>
        <w:spacing w:after="0" w:line="240" w:lineRule="auto"/>
        <w:rPr>
          <w:rFonts w:asciiTheme="majorHAnsi" w:hAnsiTheme="majorHAnsi"/>
          <w:sz w:val="24"/>
          <w:szCs w:val="24"/>
        </w:rPr>
      </w:pPr>
      <w:r w:rsidRPr="00C725CD">
        <w:rPr>
          <w:rFonts w:asciiTheme="majorHAnsi" w:hAnsiTheme="majorHAnsi"/>
          <w:sz w:val="24"/>
          <w:szCs w:val="24"/>
        </w:rPr>
        <w:t xml:space="preserve">18. </w:t>
      </w:r>
      <w:r w:rsidRPr="00C725CD">
        <w:rPr>
          <w:rFonts w:asciiTheme="majorHAnsi" w:hAnsiTheme="majorHAnsi"/>
          <w:sz w:val="24"/>
          <w:szCs w:val="24"/>
        </w:rPr>
        <w:tab/>
      </w:r>
      <w:r w:rsidRPr="00C725CD">
        <w:rPr>
          <w:rFonts w:asciiTheme="majorHAnsi" w:hAnsiTheme="majorHAnsi"/>
          <w:sz w:val="24"/>
          <w:szCs w:val="24"/>
          <w:u w:val="single"/>
        </w:rPr>
        <w:t>Exceptions to “Certification for Paperwork Reduction Submissions”</w:t>
      </w:r>
      <w:r w:rsidRPr="00C725CD" w:rsidR="0085688C">
        <w:rPr>
          <w:rFonts w:asciiTheme="majorHAnsi" w:hAnsiTheme="majorHAnsi"/>
          <w:sz w:val="24"/>
          <w:szCs w:val="24"/>
          <w:u w:val="single"/>
        </w:rPr>
        <w:t xml:space="preserve"> </w:t>
      </w:r>
    </w:p>
    <w:p w:rsidR="00A50A0F" w:rsidRPr="00DA0324" w:rsidP="00B55E9F" w14:paraId="27683001" w14:textId="51DAD8D5">
      <w:pPr>
        <w:spacing w:after="0" w:line="240" w:lineRule="auto"/>
        <w:rPr>
          <w:rFonts w:asciiTheme="majorHAnsi" w:hAnsiTheme="majorHAnsi"/>
          <w:i/>
          <w:sz w:val="24"/>
          <w:szCs w:val="24"/>
        </w:rPr>
      </w:pPr>
      <w:r w:rsidRPr="00975B44">
        <w:rPr>
          <w:rFonts w:asciiTheme="majorHAnsi" w:hAnsiTheme="majorHAnsi"/>
          <w:sz w:val="24"/>
          <w:szCs w:val="24"/>
        </w:rPr>
        <w:t>We are not requesting an</w:t>
      </w:r>
      <w:r w:rsidRPr="00975B44" w:rsidR="00420AE9">
        <w:rPr>
          <w:rFonts w:asciiTheme="majorHAnsi" w:hAnsiTheme="majorHAnsi"/>
          <w:sz w:val="24"/>
          <w:szCs w:val="24"/>
        </w:rPr>
        <w:t>y</w:t>
      </w:r>
      <w:r w:rsidRPr="00975B44">
        <w:rPr>
          <w:rFonts w:asciiTheme="majorHAnsi" w:hAnsiTheme="majorHAnsi"/>
          <w:sz w:val="24"/>
          <w:szCs w:val="24"/>
        </w:rPr>
        <w:t xml:space="preserve"> exemption</w:t>
      </w:r>
      <w:r w:rsidRPr="00975B44" w:rsidR="00420AE9">
        <w:rPr>
          <w:rFonts w:asciiTheme="majorHAnsi" w:hAnsiTheme="majorHAnsi"/>
          <w:sz w:val="24"/>
          <w:szCs w:val="24"/>
        </w:rPr>
        <w:t>s</w:t>
      </w:r>
      <w:r w:rsidRPr="00975B44">
        <w:rPr>
          <w:rFonts w:asciiTheme="majorHAnsi" w:hAnsiTheme="majorHAnsi"/>
          <w:sz w:val="24"/>
          <w:szCs w:val="24"/>
        </w:rPr>
        <w:t xml:space="preserve"> to the provisions </w:t>
      </w:r>
      <w:r w:rsidRPr="00975B44"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B95AEF"/>
    <w:multiLevelType w:val="hybridMultilevel"/>
    <w:tmpl w:val="94B67586"/>
    <w:lvl w:ilvl="0">
      <w:start w:val="0"/>
      <w:numFmt w:val="bullet"/>
      <w:lvlText w:val="-"/>
      <w:lvlJc w:val="left"/>
      <w:pPr>
        <w:ind w:left="420" w:hanging="360"/>
      </w:pPr>
      <w:rPr>
        <w:rFonts w:ascii="Cambria" w:hAnsi="Cambria" w:eastAsiaTheme="minorHAnsi" w:cstheme="minorBidi"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DB43EC"/>
    <w:multiLevelType w:val="multilevel"/>
    <w:tmpl w:val="ED604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BB6D0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2B0490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3260026"/>
    <w:multiLevelType w:val="hybridMultilevel"/>
    <w:tmpl w:val="9DCC2472"/>
    <w:lvl w:ilvl="0">
      <w:start w:val="1"/>
      <w:numFmt w:val="bullet"/>
      <w:lvlText w:val="•"/>
      <w:lvlJc w:val="left"/>
      <w:pPr>
        <w:tabs>
          <w:tab w:val="num" w:pos="720"/>
        </w:tabs>
        <w:ind w:left="720" w:hanging="360"/>
      </w:pPr>
      <w:rPr>
        <w:rFonts w:ascii="Arial" w:hAnsi="Arial" w:hint="default"/>
      </w:rPr>
    </w:lvl>
    <w:lvl w:ilvl="1">
      <w:start w:val="238"/>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811D93"/>
    <w:multiLevelType w:val="hybridMultilevel"/>
    <w:tmpl w:val="8326CAA4"/>
    <w:lvl w:ilvl="0">
      <w:start w:val="1"/>
      <w:numFmt w:val="bullet"/>
      <w:lvlText w:val=""/>
      <w:lvlJc w:val="left"/>
      <w:pPr>
        <w:ind w:left="1680" w:hanging="360"/>
      </w:pPr>
      <w:rPr>
        <w:rFonts w:ascii="Symbol" w:hAnsi="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7D3CE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FBA02F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3458856">
    <w:abstractNumId w:val="19"/>
  </w:num>
  <w:num w:numId="2" w16cid:durableId="1056305">
    <w:abstractNumId w:val="0"/>
  </w:num>
  <w:num w:numId="3" w16cid:durableId="1191380736">
    <w:abstractNumId w:val="16"/>
  </w:num>
  <w:num w:numId="4" w16cid:durableId="421756150">
    <w:abstractNumId w:val="13"/>
  </w:num>
  <w:num w:numId="5" w16cid:durableId="1834754303">
    <w:abstractNumId w:val="23"/>
  </w:num>
  <w:num w:numId="6" w16cid:durableId="78869871">
    <w:abstractNumId w:val="1"/>
  </w:num>
  <w:num w:numId="7" w16cid:durableId="375084961">
    <w:abstractNumId w:val="24"/>
  </w:num>
  <w:num w:numId="8" w16cid:durableId="21637138">
    <w:abstractNumId w:val="21"/>
  </w:num>
  <w:num w:numId="9" w16cid:durableId="347144483">
    <w:abstractNumId w:val="25"/>
  </w:num>
  <w:num w:numId="10" w16cid:durableId="2036882313">
    <w:abstractNumId w:val="4"/>
  </w:num>
  <w:num w:numId="11" w16cid:durableId="1854176281">
    <w:abstractNumId w:val="20"/>
  </w:num>
  <w:num w:numId="12" w16cid:durableId="1115826438">
    <w:abstractNumId w:val="22"/>
  </w:num>
  <w:num w:numId="13" w16cid:durableId="1953855328">
    <w:abstractNumId w:val="30"/>
  </w:num>
  <w:num w:numId="14" w16cid:durableId="1315178317">
    <w:abstractNumId w:val="31"/>
  </w:num>
  <w:num w:numId="15" w16cid:durableId="1921207843">
    <w:abstractNumId w:val="12"/>
  </w:num>
  <w:num w:numId="16" w16cid:durableId="1708947719">
    <w:abstractNumId w:val="11"/>
  </w:num>
  <w:num w:numId="17" w16cid:durableId="815610558">
    <w:abstractNumId w:val="17"/>
  </w:num>
  <w:num w:numId="18" w16cid:durableId="454833854">
    <w:abstractNumId w:val="9"/>
  </w:num>
  <w:num w:numId="19" w16cid:durableId="1438216036">
    <w:abstractNumId w:val="8"/>
  </w:num>
  <w:num w:numId="20" w16cid:durableId="1601140077">
    <w:abstractNumId w:val="7"/>
  </w:num>
  <w:num w:numId="21" w16cid:durableId="942539213">
    <w:abstractNumId w:val="18"/>
  </w:num>
  <w:num w:numId="22" w16cid:durableId="679353337">
    <w:abstractNumId w:val="3"/>
  </w:num>
  <w:num w:numId="23" w16cid:durableId="2111702339">
    <w:abstractNumId w:val="5"/>
  </w:num>
  <w:num w:numId="24" w16cid:durableId="478420024">
    <w:abstractNumId w:val="27"/>
  </w:num>
  <w:num w:numId="25" w16cid:durableId="1384326084">
    <w:abstractNumId w:val="10"/>
  </w:num>
  <w:num w:numId="26" w16cid:durableId="1274829415">
    <w:abstractNumId w:val="29"/>
  </w:num>
  <w:num w:numId="27" w16cid:durableId="191960215">
    <w:abstractNumId w:val="6"/>
  </w:num>
  <w:num w:numId="28" w16cid:durableId="1130637427">
    <w:abstractNumId w:val="15"/>
  </w:num>
  <w:num w:numId="29" w16cid:durableId="250507650">
    <w:abstractNumId w:val="26"/>
  </w:num>
  <w:num w:numId="30" w16cid:durableId="2139756725">
    <w:abstractNumId w:val="5"/>
  </w:num>
  <w:num w:numId="31" w16cid:durableId="775104783">
    <w:abstractNumId w:val="14"/>
  </w:num>
  <w:num w:numId="32" w16cid:durableId="1535457380">
    <w:abstractNumId w:val="28"/>
  </w:num>
  <w:num w:numId="33" w16cid:durableId="93667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BC5"/>
    <w:rsid w:val="00004C2C"/>
    <w:rsid w:val="00013145"/>
    <w:rsid w:val="00023080"/>
    <w:rsid w:val="0003201A"/>
    <w:rsid w:val="00041215"/>
    <w:rsid w:val="0004421C"/>
    <w:rsid w:val="00046F9F"/>
    <w:rsid w:val="00052FC5"/>
    <w:rsid w:val="00060F99"/>
    <w:rsid w:val="000617B2"/>
    <w:rsid w:val="00061CA9"/>
    <w:rsid w:val="0006654E"/>
    <w:rsid w:val="000671F6"/>
    <w:rsid w:val="000711B5"/>
    <w:rsid w:val="00072E67"/>
    <w:rsid w:val="00074E8D"/>
    <w:rsid w:val="000906EE"/>
    <w:rsid w:val="0009161E"/>
    <w:rsid w:val="000963A1"/>
    <w:rsid w:val="000A2020"/>
    <w:rsid w:val="000A2816"/>
    <w:rsid w:val="000B0E70"/>
    <w:rsid w:val="000B3252"/>
    <w:rsid w:val="000B50CF"/>
    <w:rsid w:val="000C08DD"/>
    <w:rsid w:val="000C3CD3"/>
    <w:rsid w:val="000D2521"/>
    <w:rsid w:val="000D7A33"/>
    <w:rsid w:val="000E1E0F"/>
    <w:rsid w:val="000E5BF1"/>
    <w:rsid w:val="000F6574"/>
    <w:rsid w:val="001017A0"/>
    <w:rsid w:val="00101AAB"/>
    <w:rsid w:val="00103F98"/>
    <w:rsid w:val="001046E1"/>
    <w:rsid w:val="00104A9B"/>
    <w:rsid w:val="00105F45"/>
    <w:rsid w:val="00120562"/>
    <w:rsid w:val="00121D0F"/>
    <w:rsid w:val="00127B46"/>
    <w:rsid w:val="00144E79"/>
    <w:rsid w:val="001501DA"/>
    <w:rsid w:val="00152B71"/>
    <w:rsid w:val="00174C13"/>
    <w:rsid w:val="00174E6D"/>
    <w:rsid w:val="0018539B"/>
    <w:rsid w:val="00191351"/>
    <w:rsid w:val="0019238F"/>
    <w:rsid w:val="0019309D"/>
    <w:rsid w:val="001943B5"/>
    <w:rsid w:val="001A52EE"/>
    <w:rsid w:val="001B3EC2"/>
    <w:rsid w:val="001B6B3A"/>
    <w:rsid w:val="001C4993"/>
    <w:rsid w:val="001D11FF"/>
    <w:rsid w:val="001D1D7E"/>
    <w:rsid w:val="001D4E5C"/>
    <w:rsid w:val="001E044E"/>
    <w:rsid w:val="001E41C1"/>
    <w:rsid w:val="001F31CD"/>
    <w:rsid w:val="001F526C"/>
    <w:rsid w:val="00200261"/>
    <w:rsid w:val="00201DC4"/>
    <w:rsid w:val="00203BC2"/>
    <w:rsid w:val="00210F49"/>
    <w:rsid w:val="00211832"/>
    <w:rsid w:val="002130B7"/>
    <w:rsid w:val="00216240"/>
    <w:rsid w:val="00217ECC"/>
    <w:rsid w:val="002207C7"/>
    <w:rsid w:val="00222D1B"/>
    <w:rsid w:val="002257A7"/>
    <w:rsid w:val="00235D71"/>
    <w:rsid w:val="0024335E"/>
    <w:rsid w:val="00252EB3"/>
    <w:rsid w:val="00254AEF"/>
    <w:rsid w:val="00254DCF"/>
    <w:rsid w:val="00255042"/>
    <w:rsid w:val="0025538A"/>
    <w:rsid w:val="002567F9"/>
    <w:rsid w:val="0027743E"/>
    <w:rsid w:val="0028300E"/>
    <w:rsid w:val="00285E4D"/>
    <w:rsid w:val="00286636"/>
    <w:rsid w:val="00286E5B"/>
    <w:rsid w:val="00287E6E"/>
    <w:rsid w:val="00294E92"/>
    <w:rsid w:val="00296B9C"/>
    <w:rsid w:val="002A19CF"/>
    <w:rsid w:val="002A2A2D"/>
    <w:rsid w:val="002A2DA7"/>
    <w:rsid w:val="002A35D7"/>
    <w:rsid w:val="002A7B98"/>
    <w:rsid w:val="002C120B"/>
    <w:rsid w:val="002C1A08"/>
    <w:rsid w:val="002C5AC6"/>
    <w:rsid w:val="002C677B"/>
    <w:rsid w:val="002D1650"/>
    <w:rsid w:val="002D2E06"/>
    <w:rsid w:val="002D5BD9"/>
    <w:rsid w:val="002D605A"/>
    <w:rsid w:val="002D7713"/>
    <w:rsid w:val="002F03CE"/>
    <w:rsid w:val="002F0661"/>
    <w:rsid w:val="002F28F1"/>
    <w:rsid w:val="002F369D"/>
    <w:rsid w:val="002F734A"/>
    <w:rsid w:val="00300032"/>
    <w:rsid w:val="00302065"/>
    <w:rsid w:val="00304AA8"/>
    <w:rsid w:val="00304E01"/>
    <w:rsid w:val="003128E5"/>
    <w:rsid w:val="003132E7"/>
    <w:rsid w:val="0031795B"/>
    <w:rsid w:val="00323410"/>
    <w:rsid w:val="003300CC"/>
    <w:rsid w:val="00331D7E"/>
    <w:rsid w:val="00332AE1"/>
    <w:rsid w:val="00333796"/>
    <w:rsid w:val="00333C2B"/>
    <w:rsid w:val="00336D58"/>
    <w:rsid w:val="00337EF1"/>
    <w:rsid w:val="00340D9B"/>
    <w:rsid w:val="00346C47"/>
    <w:rsid w:val="003528F5"/>
    <w:rsid w:val="00356E36"/>
    <w:rsid w:val="003610DB"/>
    <w:rsid w:val="00362998"/>
    <w:rsid w:val="00365C57"/>
    <w:rsid w:val="003673C9"/>
    <w:rsid w:val="003675FF"/>
    <w:rsid w:val="00373ABF"/>
    <w:rsid w:val="0038120D"/>
    <w:rsid w:val="003829D0"/>
    <w:rsid w:val="003848B9"/>
    <w:rsid w:val="00385197"/>
    <w:rsid w:val="00394A8A"/>
    <w:rsid w:val="00397113"/>
    <w:rsid w:val="00397B44"/>
    <w:rsid w:val="003A429C"/>
    <w:rsid w:val="003B6B02"/>
    <w:rsid w:val="003B74D2"/>
    <w:rsid w:val="003C0540"/>
    <w:rsid w:val="003C0C64"/>
    <w:rsid w:val="003C473E"/>
    <w:rsid w:val="003D33E4"/>
    <w:rsid w:val="003D3D3E"/>
    <w:rsid w:val="003E06CC"/>
    <w:rsid w:val="003E3D95"/>
    <w:rsid w:val="003E4AFA"/>
    <w:rsid w:val="003E51DF"/>
    <w:rsid w:val="003E7BF0"/>
    <w:rsid w:val="003F2E3F"/>
    <w:rsid w:val="003F7144"/>
    <w:rsid w:val="00411551"/>
    <w:rsid w:val="00415BE3"/>
    <w:rsid w:val="00420AE9"/>
    <w:rsid w:val="00433AF0"/>
    <w:rsid w:val="004357B3"/>
    <w:rsid w:val="0045615A"/>
    <w:rsid w:val="0046435A"/>
    <w:rsid w:val="004657E1"/>
    <w:rsid w:val="00465E03"/>
    <w:rsid w:val="00480AFF"/>
    <w:rsid w:val="00483805"/>
    <w:rsid w:val="00483C7B"/>
    <w:rsid w:val="004858FC"/>
    <w:rsid w:val="00486235"/>
    <w:rsid w:val="004904E0"/>
    <w:rsid w:val="00490797"/>
    <w:rsid w:val="004924E3"/>
    <w:rsid w:val="004930F8"/>
    <w:rsid w:val="00494758"/>
    <w:rsid w:val="004A0D20"/>
    <w:rsid w:val="004A238A"/>
    <w:rsid w:val="004A40A0"/>
    <w:rsid w:val="004A565F"/>
    <w:rsid w:val="004C32F6"/>
    <w:rsid w:val="004C74D6"/>
    <w:rsid w:val="004D0C58"/>
    <w:rsid w:val="004D3BE5"/>
    <w:rsid w:val="004D6102"/>
    <w:rsid w:val="004E0010"/>
    <w:rsid w:val="004E5A8E"/>
    <w:rsid w:val="004F057A"/>
    <w:rsid w:val="004F0871"/>
    <w:rsid w:val="004F4F5D"/>
    <w:rsid w:val="00502FF3"/>
    <w:rsid w:val="00504B4A"/>
    <w:rsid w:val="00510D5E"/>
    <w:rsid w:val="00510F0C"/>
    <w:rsid w:val="005205FB"/>
    <w:rsid w:val="00520B36"/>
    <w:rsid w:val="00520C79"/>
    <w:rsid w:val="00520E85"/>
    <w:rsid w:val="00521287"/>
    <w:rsid w:val="0052426C"/>
    <w:rsid w:val="00540EF6"/>
    <w:rsid w:val="00543D53"/>
    <w:rsid w:val="00545008"/>
    <w:rsid w:val="00553BB3"/>
    <w:rsid w:val="00556883"/>
    <w:rsid w:val="0056153A"/>
    <w:rsid w:val="0056220B"/>
    <w:rsid w:val="00563614"/>
    <w:rsid w:val="00570EE4"/>
    <w:rsid w:val="00571698"/>
    <w:rsid w:val="00572D9D"/>
    <w:rsid w:val="005747F5"/>
    <w:rsid w:val="00574AC9"/>
    <w:rsid w:val="00576EDB"/>
    <w:rsid w:val="00577E97"/>
    <w:rsid w:val="00581370"/>
    <w:rsid w:val="00587232"/>
    <w:rsid w:val="0059036F"/>
    <w:rsid w:val="00593355"/>
    <w:rsid w:val="00594B6B"/>
    <w:rsid w:val="00596BBA"/>
    <w:rsid w:val="005A4C7E"/>
    <w:rsid w:val="005A5DB8"/>
    <w:rsid w:val="005A79E8"/>
    <w:rsid w:val="005C12EF"/>
    <w:rsid w:val="005C3A95"/>
    <w:rsid w:val="005C7428"/>
    <w:rsid w:val="005D1A56"/>
    <w:rsid w:val="005D5C81"/>
    <w:rsid w:val="005D621D"/>
    <w:rsid w:val="005E03A0"/>
    <w:rsid w:val="005E34A8"/>
    <w:rsid w:val="005E4B6D"/>
    <w:rsid w:val="005F16E8"/>
    <w:rsid w:val="005F1DB6"/>
    <w:rsid w:val="006225AF"/>
    <w:rsid w:val="00624FC9"/>
    <w:rsid w:val="0063428C"/>
    <w:rsid w:val="00642741"/>
    <w:rsid w:val="00644DA7"/>
    <w:rsid w:val="00647C04"/>
    <w:rsid w:val="00651FF9"/>
    <w:rsid w:val="00654484"/>
    <w:rsid w:val="00654805"/>
    <w:rsid w:val="0065530D"/>
    <w:rsid w:val="006749B0"/>
    <w:rsid w:val="006751E5"/>
    <w:rsid w:val="00675A00"/>
    <w:rsid w:val="00681E54"/>
    <w:rsid w:val="006947FD"/>
    <w:rsid w:val="006A13FA"/>
    <w:rsid w:val="006A3D11"/>
    <w:rsid w:val="006A5550"/>
    <w:rsid w:val="006B1FBF"/>
    <w:rsid w:val="006B24BC"/>
    <w:rsid w:val="006B4B57"/>
    <w:rsid w:val="006C0DDA"/>
    <w:rsid w:val="006D7690"/>
    <w:rsid w:val="006D76AA"/>
    <w:rsid w:val="006E20B9"/>
    <w:rsid w:val="006E4590"/>
    <w:rsid w:val="006E563D"/>
    <w:rsid w:val="006F2DF8"/>
    <w:rsid w:val="006F42A5"/>
    <w:rsid w:val="00700507"/>
    <w:rsid w:val="00704F68"/>
    <w:rsid w:val="0071429A"/>
    <w:rsid w:val="00722FDB"/>
    <w:rsid w:val="00723419"/>
    <w:rsid w:val="007272E2"/>
    <w:rsid w:val="00727FC7"/>
    <w:rsid w:val="00731142"/>
    <w:rsid w:val="007312BB"/>
    <w:rsid w:val="007439C8"/>
    <w:rsid w:val="00762C0E"/>
    <w:rsid w:val="00763BEE"/>
    <w:rsid w:val="0077261C"/>
    <w:rsid w:val="007758CB"/>
    <w:rsid w:val="00792248"/>
    <w:rsid w:val="0079376B"/>
    <w:rsid w:val="007974FF"/>
    <w:rsid w:val="007A4B62"/>
    <w:rsid w:val="007A679B"/>
    <w:rsid w:val="007B135D"/>
    <w:rsid w:val="007B1553"/>
    <w:rsid w:val="007B685E"/>
    <w:rsid w:val="007C0481"/>
    <w:rsid w:val="007C4408"/>
    <w:rsid w:val="007E31AC"/>
    <w:rsid w:val="007E4900"/>
    <w:rsid w:val="007F6C0C"/>
    <w:rsid w:val="007F7BEB"/>
    <w:rsid w:val="0080499E"/>
    <w:rsid w:val="00804C11"/>
    <w:rsid w:val="008109D4"/>
    <w:rsid w:val="0081383C"/>
    <w:rsid w:val="00815354"/>
    <w:rsid w:val="008300B8"/>
    <w:rsid w:val="00832213"/>
    <w:rsid w:val="00834C73"/>
    <w:rsid w:val="00851836"/>
    <w:rsid w:val="00854EA8"/>
    <w:rsid w:val="0085688C"/>
    <w:rsid w:val="008579A1"/>
    <w:rsid w:val="008635C4"/>
    <w:rsid w:val="00865C93"/>
    <w:rsid w:val="00883555"/>
    <w:rsid w:val="008A06EF"/>
    <w:rsid w:val="008A58AE"/>
    <w:rsid w:val="008B2A41"/>
    <w:rsid w:val="008B435A"/>
    <w:rsid w:val="008B5AAB"/>
    <w:rsid w:val="008C6084"/>
    <w:rsid w:val="008D10EA"/>
    <w:rsid w:val="008D1294"/>
    <w:rsid w:val="008E3029"/>
    <w:rsid w:val="008E7B93"/>
    <w:rsid w:val="009052C5"/>
    <w:rsid w:val="00915D96"/>
    <w:rsid w:val="009205C4"/>
    <w:rsid w:val="00921165"/>
    <w:rsid w:val="00933F54"/>
    <w:rsid w:val="009370AF"/>
    <w:rsid w:val="00937113"/>
    <w:rsid w:val="00941D28"/>
    <w:rsid w:val="009530D8"/>
    <w:rsid w:val="0095372C"/>
    <w:rsid w:val="009570C5"/>
    <w:rsid w:val="009604B4"/>
    <w:rsid w:val="00962F83"/>
    <w:rsid w:val="00965372"/>
    <w:rsid w:val="00970F6F"/>
    <w:rsid w:val="0097245D"/>
    <w:rsid w:val="00973BCF"/>
    <w:rsid w:val="00975B44"/>
    <w:rsid w:val="0098628F"/>
    <w:rsid w:val="00991B7A"/>
    <w:rsid w:val="00991F5D"/>
    <w:rsid w:val="00994F2B"/>
    <w:rsid w:val="0099598E"/>
    <w:rsid w:val="00996894"/>
    <w:rsid w:val="009A0D48"/>
    <w:rsid w:val="009A6246"/>
    <w:rsid w:val="009A78E5"/>
    <w:rsid w:val="009B6AEC"/>
    <w:rsid w:val="009C48F1"/>
    <w:rsid w:val="009C590A"/>
    <w:rsid w:val="009E44CD"/>
    <w:rsid w:val="009F2544"/>
    <w:rsid w:val="009F7BEC"/>
    <w:rsid w:val="00A00DB6"/>
    <w:rsid w:val="00A0337C"/>
    <w:rsid w:val="00A04994"/>
    <w:rsid w:val="00A05018"/>
    <w:rsid w:val="00A14441"/>
    <w:rsid w:val="00A21A07"/>
    <w:rsid w:val="00A2491B"/>
    <w:rsid w:val="00A37587"/>
    <w:rsid w:val="00A42B6E"/>
    <w:rsid w:val="00A50A0F"/>
    <w:rsid w:val="00A50D33"/>
    <w:rsid w:val="00A56D03"/>
    <w:rsid w:val="00A570AA"/>
    <w:rsid w:val="00A61D7C"/>
    <w:rsid w:val="00A67924"/>
    <w:rsid w:val="00A7147B"/>
    <w:rsid w:val="00A726A1"/>
    <w:rsid w:val="00A76F7E"/>
    <w:rsid w:val="00A77157"/>
    <w:rsid w:val="00AB4BE4"/>
    <w:rsid w:val="00AB7D50"/>
    <w:rsid w:val="00AC0343"/>
    <w:rsid w:val="00AC180E"/>
    <w:rsid w:val="00AC5E31"/>
    <w:rsid w:val="00AD3ABD"/>
    <w:rsid w:val="00AD7DCF"/>
    <w:rsid w:val="00AE3F91"/>
    <w:rsid w:val="00AE40B3"/>
    <w:rsid w:val="00AE61A0"/>
    <w:rsid w:val="00AF2514"/>
    <w:rsid w:val="00B01359"/>
    <w:rsid w:val="00B05FC0"/>
    <w:rsid w:val="00B0603F"/>
    <w:rsid w:val="00B06DB4"/>
    <w:rsid w:val="00B10E44"/>
    <w:rsid w:val="00B169A0"/>
    <w:rsid w:val="00B32514"/>
    <w:rsid w:val="00B34B60"/>
    <w:rsid w:val="00B420A6"/>
    <w:rsid w:val="00B429D9"/>
    <w:rsid w:val="00B52F4E"/>
    <w:rsid w:val="00B53192"/>
    <w:rsid w:val="00B539EE"/>
    <w:rsid w:val="00B53FFB"/>
    <w:rsid w:val="00B55E9F"/>
    <w:rsid w:val="00B80584"/>
    <w:rsid w:val="00B84ECB"/>
    <w:rsid w:val="00B854CA"/>
    <w:rsid w:val="00B933B0"/>
    <w:rsid w:val="00BA144F"/>
    <w:rsid w:val="00BA77B0"/>
    <w:rsid w:val="00BB32F8"/>
    <w:rsid w:val="00BB4629"/>
    <w:rsid w:val="00BC5B44"/>
    <w:rsid w:val="00BD7755"/>
    <w:rsid w:val="00BE0595"/>
    <w:rsid w:val="00BE25B2"/>
    <w:rsid w:val="00BE585B"/>
    <w:rsid w:val="00BE7F6C"/>
    <w:rsid w:val="00C01281"/>
    <w:rsid w:val="00C03C80"/>
    <w:rsid w:val="00C04B14"/>
    <w:rsid w:val="00C07477"/>
    <w:rsid w:val="00C179EF"/>
    <w:rsid w:val="00C23035"/>
    <w:rsid w:val="00C27322"/>
    <w:rsid w:val="00C30510"/>
    <w:rsid w:val="00C31061"/>
    <w:rsid w:val="00C33684"/>
    <w:rsid w:val="00C4098A"/>
    <w:rsid w:val="00C40D66"/>
    <w:rsid w:val="00C511FC"/>
    <w:rsid w:val="00C56444"/>
    <w:rsid w:val="00C6190B"/>
    <w:rsid w:val="00C62D17"/>
    <w:rsid w:val="00C635F9"/>
    <w:rsid w:val="00C653F6"/>
    <w:rsid w:val="00C71936"/>
    <w:rsid w:val="00C725CD"/>
    <w:rsid w:val="00C808F4"/>
    <w:rsid w:val="00C86E19"/>
    <w:rsid w:val="00C916DA"/>
    <w:rsid w:val="00C92AA4"/>
    <w:rsid w:val="00CA0D7C"/>
    <w:rsid w:val="00CA15B1"/>
    <w:rsid w:val="00CA40B9"/>
    <w:rsid w:val="00CA41F2"/>
    <w:rsid w:val="00CB508B"/>
    <w:rsid w:val="00CB58ED"/>
    <w:rsid w:val="00CB6DAF"/>
    <w:rsid w:val="00CB7522"/>
    <w:rsid w:val="00CC0A56"/>
    <w:rsid w:val="00CC0C96"/>
    <w:rsid w:val="00CC24D5"/>
    <w:rsid w:val="00CC2835"/>
    <w:rsid w:val="00CD0731"/>
    <w:rsid w:val="00CD4E8A"/>
    <w:rsid w:val="00CE56B9"/>
    <w:rsid w:val="00CF298C"/>
    <w:rsid w:val="00CF3D82"/>
    <w:rsid w:val="00CF5790"/>
    <w:rsid w:val="00D21AA6"/>
    <w:rsid w:val="00D24C55"/>
    <w:rsid w:val="00D36FF8"/>
    <w:rsid w:val="00D436CA"/>
    <w:rsid w:val="00D457B3"/>
    <w:rsid w:val="00D462F7"/>
    <w:rsid w:val="00D47B42"/>
    <w:rsid w:val="00D50759"/>
    <w:rsid w:val="00D5639C"/>
    <w:rsid w:val="00D734A2"/>
    <w:rsid w:val="00D81338"/>
    <w:rsid w:val="00D81DB9"/>
    <w:rsid w:val="00D82183"/>
    <w:rsid w:val="00D9257D"/>
    <w:rsid w:val="00D9352E"/>
    <w:rsid w:val="00D967C1"/>
    <w:rsid w:val="00DA0324"/>
    <w:rsid w:val="00DA16F1"/>
    <w:rsid w:val="00DA2B37"/>
    <w:rsid w:val="00DA35DE"/>
    <w:rsid w:val="00DA61CD"/>
    <w:rsid w:val="00DB53D5"/>
    <w:rsid w:val="00DB5BC3"/>
    <w:rsid w:val="00DC3FC0"/>
    <w:rsid w:val="00DC435D"/>
    <w:rsid w:val="00DD1C75"/>
    <w:rsid w:val="00DE1ACA"/>
    <w:rsid w:val="00DF2A0F"/>
    <w:rsid w:val="00DF5794"/>
    <w:rsid w:val="00DF5C42"/>
    <w:rsid w:val="00DF5CE9"/>
    <w:rsid w:val="00DF64AC"/>
    <w:rsid w:val="00E17B99"/>
    <w:rsid w:val="00E32494"/>
    <w:rsid w:val="00E33909"/>
    <w:rsid w:val="00E4080C"/>
    <w:rsid w:val="00E43039"/>
    <w:rsid w:val="00E4538A"/>
    <w:rsid w:val="00E45B93"/>
    <w:rsid w:val="00E45E33"/>
    <w:rsid w:val="00E519E3"/>
    <w:rsid w:val="00E52B13"/>
    <w:rsid w:val="00E5409A"/>
    <w:rsid w:val="00E56FEE"/>
    <w:rsid w:val="00E57CEF"/>
    <w:rsid w:val="00E6040E"/>
    <w:rsid w:val="00E65637"/>
    <w:rsid w:val="00E65D41"/>
    <w:rsid w:val="00E728F3"/>
    <w:rsid w:val="00E774B1"/>
    <w:rsid w:val="00E80CF2"/>
    <w:rsid w:val="00E87C8E"/>
    <w:rsid w:val="00E95FFB"/>
    <w:rsid w:val="00EA6C04"/>
    <w:rsid w:val="00EC6714"/>
    <w:rsid w:val="00ED4223"/>
    <w:rsid w:val="00ED7594"/>
    <w:rsid w:val="00ED7A95"/>
    <w:rsid w:val="00EF0D5B"/>
    <w:rsid w:val="00EF3169"/>
    <w:rsid w:val="00F02A31"/>
    <w:rsid w:val="00F03416"/>
    <w:rsid w:val="00F07B19"/>
    <w:rsid w:val="00F1162D"/>
    <w:rsid w:val="00F21CAE"/>
    <w:rsid w:val="00F25499"/>
    <w:rsid w:val="00F332C7"/>
    <w:rsid w:val="00F55C5D"/>
    <w:rsid w:val="00F55ED1"/>
    <w:rsid w:val="00F61898"/>
    <w:rsid w:val="00F64B9E"/>
    <w:rsid w:val="00F6528A"/>
    <w:rsid w:val="00F65E54"/>
    <w:rsid w:val="00F70053"/>
    <w:rsid w:val="00F74A66"/>
    <w:rsid w:val="00F76D51"/>
    <w:rsid w:val="00F86C35"/>
    <w:rsid w:val="00F87E5B"/>
    <w:rsid w:val="00F97482"/>
    <w:rsid w:val="00FA0DD2"/>
    <w:rsid w:val="00FB2884"/>
    <w:rsid w:val="00FB4D21"/>
    <w:rsid w:val="00FB569C"/>
    <w:rsid w:val="00FC652B"/>
    <w:rsid w:val="00FC74A9"/>
    <w:rsid w:val="00FD16F4"/>
    <w:rsid w:val="00FE202B"/>
    <w:rsid w:val="00FE4971"/>
    <w:rsid w:val="00FE5B42"/>
    <w:rsid w:val="00FF14D0"/>
    <w:rsid w:val="05A26561"/>
    <w:rsid w:val="08663ECB"/>
    <w:rsid w:val="0CB459F4"/>
    <w:rsid w:val="0D380220"/>
    <w:rsid w:val="0E52658E"/>
    <w:rsid w:val="0F0A7C52"/>
    <w:rsid w:val="12093B99"/>
    <w:rsid w:val="12B3FFDD"/>
    <w:rsid w:val="14F4FAE2"/>
    <w:rsid w:val="1A9B7FE4"/>
    <w:rsid w:val="1BA36A1F"/>
    <w:rsid w:val="1C88ADA1"/>
    <w:rsid w:val="1CA85E61"/>
    <w:rsid w:val="1E870320"/>
    <w:rsid w:val="24A2DA7C"/>
    <w:rsid w:val="25949912"/>
    <w:rsid w:val="275BD34F"/>
    <w:rsid w:val="28857C1D"/>
    <w:rsid w:val="290A9672"/>
    <w:rsid w:val="2A41C606"/>
    <w:rsid w:val="2A8A3CB1"/>
    <w:rsid w:val="3449DA76"/>
    <w:rsid w:val="3911BE3E"/>
    <w:rsid w:val="392BAE48"/>
    <w:rsid w:val="3A07A942"/>
    <w:rsid w:val="3A33BD5F"/>
    <w:rsid w:val="3C2E37FA"/>
    <w:rsid w:val="40C06E5A"/>
    <w:rsid w:val="40FB15F7"/>
    <w:rsid w:val="422CA916"/>
    <w:rsid w:val="45BF6C7B"/>
    <w:rsid w:val="46285EB0"/>
    <w:rsid w:val="4AA1D9F6"/>
    <w:rsid w:val="520A3583"/>
    <w:rsid w:val="540DAFC1"/>
    <w:rsid w:val="56A25825"/>
    <w:rsid w:val="56E94E64"/>
    <w:rsid w:val="587BBAF5"/>
    <w:rsid w:val="58A91415"/>
    <w:rsid w:val="5F21B531"/>
    <w:rsid w:val="5F3C7F20"/>
    <w:rsid w:val="661B7E7B"/>
    <w:rsid w:val="6656A860"/>
    <w:rsid w:val="67B892BD"/>
    <w:rsid w:val="6818893A"/>
    <w:rsid w:val="6B3E3BA8"/>
    <w:rsid w:val="6E52F169"/>
    <w:rsid w:val="70A7CCF5"/>
    <w:rsid w:val="72E8FA53"/>
    <w:rsid w:val="75890CA1"/>
    <w:rsid w:val="76A6B82E"/>
    <w:rsid w:val="78C475DA"/>
    <w:rsid w:val="7A0322B2"/>
    <w:rsid w:val="7AFA0F08"/>
    <w:rsid w:val="7B9DDD2F"/>
    <w:rsid w:val="7D28EE2C"/>
    <w:rsid w:val="7EF5BA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1953F"/>
  <w15:docId w15:val="{8184C505-0909-475C-A123-E1BF85A9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16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customStyle="1" w:styleId="TableParagraph">
    <w:name w:val="Table Paragraph"/>
    <w:basedOn w:val="Normal"/>
    <w:uiPriority w:val="1"/>
    <w:qFormat/>
    <w:rsid w:val="00DC3FC0"/>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004C2C"/>
    <w:pPr>
      <w:spacing w:after="0" w:line="240" w:lineRule="auto"/>
    </w:pPr>
  </w:style>
  <w:style w:type="character" w:styleId="Mention">
    <w:name w:val="Mention"/>
    <w:basedOn w:val="DefaultParagraphFont"/>
    <w:uiPriority w:val="99"/>
    <w:unhideWhenUsed/>
    <w:rsid w:val="00F652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ol.gov/dol/topic/wages/index.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56bb3412eab0d854d306f83666f7e44e">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77090c3c1c4564fc17fdc8f397aadeea"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3B2-43CC-466A-AE36-7026685C09A8}">
  <ds:schemaRefs>
    <ds:schemaRef ds:uri="http://schemas.microsoft.com/sharepoint/v3/contenttype/forms"/>
  </ds:schemaRefs>
</ds:datastoreItem>
</file>

<file path=customXml/itemProps2.xml><?xml version="1.0" encoding="utf-8"?>
<ds:datastoreItem xmlns:ds="http://schemas.openxmlformats.org/officeDocument/2006/customXml" ds:itemID="{4D77C9B6-097B-49D7-98C3-0999E547E08B}">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609bc4cb-a472-4e6c-8582-6f44936dbb5f"/>
    <ds:schemaRef ds:uri="http://schemas.openxmlformats.org/package/2006/metadata/core-properties"/>
    <ds:schemaRef ds:uri="6f472af6-d920-446b-86d4-487c90c1eca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C7F1C39-FB47-40F0-92E2-4190FDB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2af6-d920-446b-86d4-487c90c1eca2"/>
    <ds:schemaRef ds:uri="609bc4cb-a472-4e6c-8582-6f44936d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Yeargins, Latarsha R CIV (USA)</cp:lastModifiedBy>
  <cp:revision>4</cp:revision>
  <cp:lastPrinted>2016-09-20T16:55:00Z</cp:lastPrinted>
  <dcterms:created xsi:type="dcterms:W3CDTF">2025-01-14T19:56:00Z</dcterms:created>
  <dcterms:modified xsi:type="dcterms:W3CDTF">2025-01-14T20:00:00Z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0x010100AEFAB119D7081E40B58BDB2E08A86AF7</vt:lpwstr>
  </property>
  <property fmtid="{D5CDD505-2E9C-101B-9397-08002B2CF9AE}" pid="3" name="MediaServiceImageTags">
    <vt:lpwstr/>
  </property>
</Properties>
</file>