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61FA" w:rsidP="001E61FA" w14:paraId="296CB4A3" w14:textId="77777777">
      <w:pPr>
        <w:jc w:val="center"/>
      </w:pPr>
      <w:r>
        <w:t>UNITED STATES FOOD &amp; DRUG ADMINISTRATION</w:t>
      </w:r>
    </w:p>
    <w:p w:rsidR="001E61FA" w:rsidP="00533216" w14:paraId="1005906E" w14:textId="77777777">
      <w:pPr>
        <w:jc w:val="center"/>
      </w:pPr>
    </w:p>
    <w:p w:rsidR="00357C8A" w:rsidRPr="006F5C81" w:rsidP="00533216" w14:paraId="6B05ED51" w14:textId="4A5A94A6">
      <w:pPr>
        <w:jc w:val="center"/>
      </w:pPr>
      <w:r w:rsidRPr="00215134">
        <w:t xml:space="preserve">Infant Formula </w:t>
      </w:r>
      <w:r w:rsidR="005A71D9">
        <w:t>Requirements</w:t>
      </w:r>
    </w:p>
    <w:p w:rsidR="00357C8A" w:rsidP="00357C8A" w14:paraId="5D6E3F40" w14:textId="77777777">
      <w:pPr>
        <w:jc w:val="center"/>
        <w:rPr>
          <w:rFonts w:eastAsia="Calibri"/>
        </w:rPr>
      </w:pPr>
    </w:p>
    <w:p w:rsidR="00357C8A" w:rsidRPr="005264C6" w:rsidP="00357C8A" w14:paraId="697D59C8" w14:textId="3E4AA7CF">
      <w:pPr>
        <w:jc w:val="center"/>
        <w:rPr>
          <w:rFonts w:eastAsia="Calibri"/>
        </w:rPr>
      </w:pPr>
      <w:r w:rsidRPr="00C10583">
        <w:rPr>
          <w:rFonts w:eastAsia="Calibri"/>
          <w:u w:val="single"/>
        </w:rPr>
        <w:t>OMB Control No. 0910-</w:t>
      </w:r>
      <w:r w:rsidRPr="00C10583" w:rsidR="00B747B0">
        <w:rPr>
          <w:rFonts w:eastAsia="Calibri"/>
          <w:u w:val="single"/>
        </w:rPr>
        <w:t>0</w:t>
      </w:r>
      <w:r w:rsidRPr="00C10583" w:rsidR="005A71D9">
        <w:rPr>
          <w:rFonts w:eastAsia="Calibri"/>
          <w:u w:val="single"/>
        </w:rPr>
        <w:t>256</w:t>
      </w:r>
      <w:r w:rsidR="005264C6">
        <w:rPr>
          <w:rFonts w:eastAsia="Calibri"/>
        </w:rPr>
        <w:t xml:space="preserve"> – Revision</w:t>
      </w:r>
    </w:p>
    <w:p w:rsidR="002D277D" w:rsidP="000D79CC" w14:paraId="7A9AFB14" w14:textId="77777777">
      <w:pPr>
        <w:rPr>
          <w:rFonts w:eastAsia="Calibri"/>
        </w:rPr>
      </w:pPr>
    </w:p>
    <w:p w:rsidR="00697965" w:rsidP="007C5658" w14:paraId="1CE78DA5" w14:textId="1967915A">
      <w:pPr>
        <w:jc w:val="center"/>
        <w:rPr>
          <w:rFonts w:eastAsia="Calibri"/>
        </w:rPr>
      </w:pPr>
      <w:r w:rsidRPr="00357C8A">
        <w:rPr>
          <w:rFonts w:eastAsia="Calibri"/>
        </w:rPr>
        <w:t>SUPPORTING STATEMENT</w:t>
      </w:r>
      <w:r w:rsidR="00C852D7">
        <w:rPr>
          <w:rFonts w:eastAsia="Calibri"/>
        </w:rPr>
        <w:t xml:space="preserve"> </w:t>
      </w:r>
    </w:p>
    <w:p w:rsidR="00697965" w:rsidP="000D79CC" w14:paraId="6EDD3854" w14:textId="77777777">
      <w:pPr>
        <w:rPr>
          <w:rFonts w:eastAsia="Calibri"/>
        </w:rPr>
      </w:pPr>
    </w:p>
    <w:p w:rsidR="00357C8A" w:rsidP="000D79CC" w14:paraId="5B7EFA3B" w14:textId="05B0E8BC">
      <w:pPr>
        <w:rPr>
          <w:rFonts w:eastAsia="Calibri"/>
        </w:rPr>
      </w:pPr>
      <w:r w:rsidRPr="00357C8A">
        <w:rPr>
          <w:rFonts w:eastAsia="Calibri"/>
          <w:b/>
        </w:rPr>
        <w:t>Part A:  Justification</w:t>
      </w:r>
      <w:r w:rsidRPr="00357C8A">
        <w:rPr>
          <w:rFonts w:eastAsia="Calibri"/>
        </w:rPr>
        <w:t>:</w:t>
      </w:r>
    </w:p>
    <w:p w:rsidR="000D79CC" w:rsidRPr="00357C8A" w:rsidP="000D79CC" w14:paraId="31528273" w14:textId="77777777">
      <w:pPr>
        <w:rPr>
          <w:rFonts w:eastAsia="Calibri"/>
        </w:rPr>
      </w:pPr>
    </w:p>
    <w:p w:rsidR="00357C8A" w:rsidRPr="00357C8A" w:rsidP="006705EA" w14:paraId="45634786" w14:textId="7259D68B">
      <w:pPr>
        <w:numPr>
          <w:ilvl w:val="0"/>
          <w:numId w:val="6"/>
        </w:numPr>
        <w:spacing w:after="200" w:line="276" w:lineRule="auto"/>
        <w:rPr>
          <w:rFonts w:eastAsia="Calibri"/>
        </w:rPr>
      </w:pPr>
      <w:r w:rsidRPr="00357C8A">
        <w:rPr>
          <w:rFonts w:eastAsia="Calibri"/>
          <w:u w:val="single"/>
        </w:rPr>
        <w:t>Circumstances Making the Collection of Information Necessary</w:t>
      </w:r>
    </w:p>
    <w:p w:rsidR="002A73B3" w:rsidRPr="002A73B3" w:rsidP="002A73B3" w14:paraId="24C6BD58" w14:textId="46A68E4E">
      <w:pPr>
        <w:rPr>
          <w:rFonts w:eastAsia="Calibri"/>
        </w:rPr>
      </w:pPr>
      <w:r w:rsidRPr="002A73B3">
        <w:rPr>
          <w:rFonts w:eastAsia="Calibri"/>
        </w:rPr>
        <w:t>This information collection supports</w:t>
      </w:r>
      <w:r w:rsidR="00D848BD">
        <w:rPr>
          <w:rFonts w:eastAsia="Calibri"/>
        </w:rPr>
        <w:t xml:space="preserve"> </w:t>
      </w:r>
      <w:r w:rsidRPr="002A73B3">
        <w:rPr>
          <w:rFonts w:eastAsia="Calibri"/>
        </w:rPr>
        <w:t xml:space="preserve">FDA regulations, and associated forms and guidance, pertaining to infant formula requirements.  Statutory provisions for infant formula under the Federal Food, Drug, and Cosmetic Act (the FD&amp;C Act) were enacted to protect the health of infants and include specific current good manufacturing practice (CGMP), labeling (disclosure), and a number of reporting and recordkeeping requirements.  Section 412 of the FD&amp;C Act (21 U.S.C. 350a) requires manufacturers of infant formula to establish and document the adherence to quality control procedures, notify FDA when a batch of infant formula that has left the manufacturers’ control may be adulterated or misbranded, and keep records of infant formula distribution.  Notification requirements are also included in the regulations regarding the quantitative formulation of the infant formula; a description of any reformulation or change in processing; assurances that the formula will not be marketed until regulatory requirements are met as demonstrated by specific testing; and assurances that manufacturing processes comply with the regulations.  The regulations are found in 21 CFR part 106:  </w:t>
      </w:r>
      <w:r w:rsidRPr="00606221">
        <w:rPr>
          <w:rFonts w:eastAsia="Calibri"/>
          <w:i/>
          <w:iCs/>
        </w:rPr>
        <w:t>Infant Formula Requirements Pertaining to Current Good Manufacturing Practice, Quality Control Procedures, Quality Factors, Records and Reports, and Notifications</w:t>
      </w:r>
      <w:r w:rsidRPr="002A73B3">
        <w:rPr>
          <w:rFonts w:eastAsia="Calibri"/>
        </w:rPr>
        <w:t xml:space="preserve">; and 21 CFR part 107: </w:t>
      </w:r>
      <w:r w:rsidRPr="00606221">
        <w:rPr>
          <w:rFonts w:eastAsia="Calibri"/>
          <w:i/>
          <w:iCs/>
        </w:rPr>
        <w:t>Infant Formula</w:t>
      </w:r>
      <w:r w:rsidRPr="002A73B3">
        <w:rPr>
          <w:rFonts w:eastAsia="Calibri"/>
        </w:rPr>
        <w:t xml:space="preserve">.  </w:t>
      </w:r>
    </w:p>
    <w:p w:rsidR="002A73B3" w:rsidP="002A73B3" w14:paraId="34947BDB" w14:textId="77777777">
      <w:pPr>
        <w:rPr>
          <w:rFonts w:eastAsia="Calibri"/>
        </w:rPr>
      </w:pPr>
    </w:p>
    <w:p w:rsidR="008D7B36" w:rsidP="008D7B36" w14:paraId="564A2AF9" w14:textId="6A47F2EC">
      <w:pPr>
        <w:rPr>
          <w:rFonts w:eastAsia="Calibri"/>
        </w:rPr>
      </w:pPr>
      <w:r>
        <w:rPr>
          <w:rFonts w:eastAsia="Calibri"/>
        </w:rPr>
        <w:t xml:space="preserve">On our own initiative and for efficiency of agency operations, we </w:t>
      </w:r>
      <w:r w:rsidR="005264C6">
        <w:rPr>
          <w:rFonts w:eastAsia="Calibri"/>
        </w:rPr>
        <w:t xml:space="preserve">are revising </w:t>
      </w:r>
      <w:r w:rsidRPr="002A73B3" w:rsidR="002A73B3">
        <w:rPr>
          <w:rFonts w:eastAsia="Calibri"/>
        </w:rPr>
        <w:t xml:space="preserve">the information collection </w:t>
      </w:r>
      <w:r w:rsidR="005264C6">
        <w:rPr>
          <w:rFonts w:eastAsia="Calibri"/>
        </w:rPr>
        <w:t xml:space="preserve">to </w:t>
      </w:r>
      <w:r w:rsidR="00190DCF">
        <w:rPr>
          <w:rFonts w:eastAsia="Calibri"/>
        </w:rPr>
        <w:t xml:space="preserve">include requirements </w:t>
      </w:r>
      <w:r w:rsidR="006B6882">
        <w:rPr>
          <w:rFonts w:eastAsia="Calibri"/>
        </w:rPr>
        <w:t>in 21 CFR pa</w:t>
      </w:r>
      <w:r w:rsidR="00517540">
        <w:rPr>
          <w:rFonts w:eastAsia="Calibri"/>
        </w:rPr>
        <w:t>r</w:t>
      </w:r>
      <w:r w:rsidR="006B6882">
        <w:rPr>
          <w:rFonts w:eastAsia="Calibri"/>
        </w:rPr>
        <w:t xml:space="preserve">t 107, subpart </w:t>
      </w:r>
      <w:r w:rsidR="00517540">
        <w:rPr>
          <w:rFonts w:eastAsia="Calibri"/>
        </w:rPr>
        <w:t xml:space="preserve">E – Recalls (21 CFR 107.200 through 107.280) </w:t>
      </w:r>
      <w:r w:rsidR="00106C6A">
        <w:rPr>
          <w:rFonts w:eastAsia="Calibri"/>
        </w:rPr>
        <w:t xml:space="preserve">currently approved in control no. 0910-0188.  </w:t>
      </w:r>
      <w:r w:rsidRPr="008D7B36">
        <w:rPr>
          <w:rFonts w:eastAsia="Calibri"/>
        </w:rPr>
        <w:t xml:space="preserve">Specifically, 21 CFR part 107.230 requires manufacturing firms conducting infant formula recalls to: </w:t>
      </w:r>
    </w:p>
    <w:p w:rsidR="008D7B36" w:rsidRPr="008D7B36" w:rsidP="008D7B36" w14:paraId="653F49E2" w14:textId="77777777">
      <w:pPr>
        <w:rPr>
          <w:rFonts w:eastAsia="Calibri"/>
        </w:rPr>
      </w:pPr>
    </w:p>
    <w:p w:rsidR="008D7B36" w:rsidRPr="008D7B36" w:rsidP="008D7B36" w14:paraId="765F6360" w14:textId="77777777">
      <w:pPr>
        <w:ind w:left="720"/>
        <w:rPr>
          <w:rFonts w:eastAsia="Calibri"/>
        </w:rPr>
      </w:pPr>
      <w:r w:rsidRPr="008D7B36">
        <w:rPr>
          <w:rFonts w:eastAsia="Calibri"/>
        </w:rPr>
        <w:t>(1) Evaluate the hazard to human health;</w:t>
      </w:r>
    </w:p>
    <w:p w:rsidR="008D7B36" w:rsidRPr="008D7B36" w:rsidP="008D7B36" w14:paraId="447460AC" w14:textId="0D72F088">
      <w:pPr>
        <w:ind w:left="720"/>
        <w:rPr>
          <w:rFonts w:eastAsia="Calibri"/>
        </w:rPr>
      </w:pPr>
      <w:r w:rsidRPr="008D7B36">
        <w:rPr>
          <w:rFonts w:eastAsia="Calibri"/>
        </w:rPr>
        <w:t>(2) devise a written recall strategy;</w:t>
      </w:r>
    </w:p>
    <w:p w:rsidR="008D7B36" w:rsidRPr="008D7B36" w:rsidP="008D7B36" w14:paraId="3FAD77A2" w14:textId="77777777">
      <w:pPr>
        <w:ind w:left="720"/>
        <w:rPr>
          <w:rFonts w:eastAsia="Calibri"/>
        </w:rPr>
      </w:pPr>
      <w:r w:rsidRPr="008D7B36">
        <w:rPr>
          <w:rFonts w:eastAsia="Calibri"/>
        </w:rPr>
        <w:t xml:space="preserve">(3) promptly notify each affected direct-account (customer) about the recall; and </w:t>
      </w:r>
    </w:p>
    <w:p w:rsidR="008D7B36" w:rsidP="008D7B36" w14:paraId="7CD350D3" w14:textId="4802507F">
      <w:pPr>
        <w:ind w:left="720"/>
        <w:rPr>
          <w:rFonts w:eastAsia="Calibri"/>
        </w:rPr>
      </w:pPr>
      <w:r w:rsidRPr="008D7B36">
        <w:rPr>
          <w:rFonts w:eastAsia="Calibri"/>
        </w:rPr>
        <w:t xml:space="preserve">(4) furnish the appropriate FDA district office with copies of these documents.  </w:t>
      </w:r>
    </w:p>
    <w:p w:rsidR="008D7B36" w:rsidRPr="008D7B36" w:rsidP="008D7B36" w14:paraId="1BD6F979" w14:textId="77777777">
      <w:pPr>
        <w:ind w:left="720"/>
        <w:rPr>
          <w:rFonts w:eastAsia="Calibri"/>
        </w:rPr>
      </w:pPr>
    </w:p>
    <w:p w:rsidR="008D7B36" w:rsidP="008D7B36" w14:paraId="6145793A" w14:textId="77777777">
      <w:pPr>
        <w:rPr>
          <w:rFonts w:eastAsia="Calibri"/>
        </w:rPr>
      </w:pPr>
      <w:r w:rsidRPr="008D7B36">
        <w:rPr>
          <w:rFonts w:eastAsia="Calibri"/>
        </w:rPr>
        <w:t>If the recalled formula presents a risk to human health, the recalling firm must also request that each establishment that sells the recalled formula post (at point of purchase) a notice of the recall and provide FDA with a copy of the notice.</w:t>
      </w:r>
    </w:p>
    <w:p w:rsidR="008D7B36" w:rsidRPr="008D7B36" w:rsidP="008D7B36" w14:paraId="51D099B9" w14:textId="212D4890">
      <w:pPr>
        <w:rPr>
          <w:rFonts w:eastAsia="Calibri"/>
        </w:rPr>
      </w:pPr>
      <w:r w:rsidRPr="008D7B36">
        <w:rPr>
          <w:rFonts w:eastAsia="Calibri"/>
        </w:rPr>
        <w:t xml:space="preserve">  </w:t>
      </w:r>
    </w:p>
    <w:p w:rsidR="008D7B36" w:rsidP="008D7B36" w14:paraId="4AA63DC6" w14:textId="505DB939">
      <w:pPr>
        <w:rPr>
          <w:rFonts w:eastAsia="Calibri"/>
        </w:rPr>
      </w:pPr>
      <w:r w:rsidRPr="008D7B36">
        <w:rPr>
          <w:rFonts w:eastAsia="Calibri"/>
        </w:rPr>
        <w:t>Similarly, regulations in 21 CFR part 107.240 require recalling firms to:</w:t>
      </w:r>
    </w:p>
    <w:p w:rsidR="008D7B36" w:rsidRPr="008D7B36" w:rsidP="008D7B36" w14:paraId="3697A66F" w14:textId="77777777">
      <w:pPr>
        <w:rPr>
          <w:rFonts w:eastAsia="Calibri"/>
        </w:rPr>
      </w:pPr>
    </w:p>
    <w:p w:rsidR="008D7B36" w:rsidRPr="008D7B36" w:rsidP="008D7B36" w14:paraId="669CC086" w14:textId="77777777">
      <w:pPr>
        <w:ind w:left="720"/>
        <w:rPr>
          <w:rFonts w:eastAsia="Calibri"/>
        </w:rPr>
      </w:pPr>
      <w:r w:rsidRPr="008D7B36">
        <w:rPr>
          <w:rFonts w:eastAsia="Calibri"/>
        </w:rPr>
        <w:t>(1) Notify the appropriate FDA district office of the recall by telephone within 24 hours;</w:t>
      </w:r>
    </w:p>
    <w:p w:rsidR="008D7B36" w:rsidRPr="008D7B36" w:rsidP="008D7B36" w14:paraId="2692CE97" w14:textId="77777777">
      <w:pPr>
        <w:ind w:left="720"/>
        <w:rPr>
          <w:rFonts w:eastAsia="Calibri"/>
        </w:rPr>
      </w:pPr>
      <w:r w:rsidRPr="008D7B36">
        <w:rPr>
          <w:rFonts w:eastAsia="Calibri"/>
        </w:rPr>
        <w:t xml:space="preserve">(2) submit a written report to that office within 14 days; and </w:t>
      </w:r>
    </w:p>
    <w:p w:rsidR="008D7B36" w:rsidP="008D7B36" w14:paraId="2CC27E49" w14:textId="77777777">
      <w:pPr>
        <w:ind w:left="720"/>
        <w:rPr>
          <w:rFonts w:eastAsia="Calibri"/>
        </w:rPr>
      </w:pPr>
      <w:r w:rsidRPr="008D7B36">
        <w:rPr>
          <w:rFonts w:eastAsia="Calibri"/>
        </w:rPr>
        <w:t>(3) submit a written status report at least every 14 days until the recall is terminated.</w:t>
      </w:r>
    </w:p>
    <w:p w:rsidR="008D7B36" w:rsidP="008D7B36" w14:paraId="36EBB418" w14:textId="01FB9CFE">
      <w:pPr>
        <w:ind w:left="720"/>
        <w:rPr>
          <w:rFonts w:eastAsia="Calibri"/>
        </w:rPr>
      </w:pPr>
      <w:r w:rsidRPr="008D7B36">
        <w:rPr>
          <w:rFonts w:eastAsia="Calibri"/>
        </w:rPr>
        <w:t xml:space="preserve"> </w:t>
      </w:r>
    </w:p>
    <w:p w:rsidR="008D7B36" w:rsidRPr="008D7B36" w:rsidP="008D7B36" w14:paraId="690C3EA2" w14:textId="1C6F92E5">
      <w:pPr>
        <w:rPr>
          <w:rFonts w:eastAsia="Calibri"/>
        </w:rPr>
      </w:pPr>
      <w:r w:rsidRPr="008D7B36">
        <w:rPr>
          <w:rFonts w:eastAsia="Calibri"/>
        </w:rPr>
        <w:t>Before terminating a recall, recalling firms are required to submit a recommendation for termination of the recall to the appropriate FDA district office and wait for written FDA concurrence (§ 107.250).  Where the recall strategy or implementation is determined to be deficient, FDA may require the firm to change the extent of the recall, carry out additional effectiveness checks, and issue additional notifications (§ 107.260).  Finally, to facilitate identifying the location of the product being recalled, the recalling firm is required to maintain distribution records for at least 1 year after the expiration of the shelf life of the infant formula (§</w:t>
      </w:r>
      <w:r w:rsidR="00C517A1">
        <w:rPr>
          <w:rFonts w:eastAsia="Calibri"/>
        </w:rPr>
        <w:t> </w:t>
      </w:r>
      <w:r w:rsidRPr="008D7B36">
        <w:rPr>
          <w:rFonts w:eastAsia="Calibri"/>
        </w:rPr>
        <w:t>107.280).</w:t>
      </w:r>
    </w:p>
    <w:p w:rsidR="003731EC" w:rsidP="003731EC" w14:paraId="7AD589B0" w14:textId="5F164DB4">
      <w:pPr>
        <w:rPr>
          <w:rFonts w:eastAsia="Calibri"/>
        </w:rPr>
      </w:pPr>
    </w:p>
    <w:p w:rsidR="005E55A5" w:rsidRPr="003731EC" w:rsidP="003731EC" w14:paraId="75AFDE49" w14:textId="4608BEE7">
      <w:pPr>
        <w:rPr>
          <w:rFonts w:eastAsia="Calibri"/>
        </w:rPr>
      </w:pPr>
      <w:r>
        <w:rPr>
          <w:rFonts w:eastAsia="Calibri"/>
        </w:rPr>
        <w:t>We therefore request OMB approval of the revised information collection, as discussed in this supporting statement.</w:t>
      </w:r>
    </w:p>
    <w:p w:rsidR="00642952" w:rsidRPr="00642952" w:rsidP="00642952" w14:paraId="4AB2AAD5" w14:textId="77777777">
      <w:pPr>
        <w:rPr>
          <w:spacing w:val="-1"/>
        </w:rPr>
      </w:pPr>
    </w:p>
    <w:p w:rsidR="00357C8A" w:rsidP="00642952" w14:paraId="27E2F81F" w14:textId="1516BEAE">
      <w:pPr>
        <w:numPr>
          <w:ilvl w:val="0"/>
          <w:numId w:val="6"/>
        </w:numPr>
        <w:spacing w:after="200"/>
        <w:rPr>
          <w:rFonts w:eastAsia="Calibri"/>
          <w:u w:val="single"/>
        </w:rPr>
      </w:pPr>
      <w:r w:rsidRPr="00357C8A">
        <w:rPr>
          <w:rFonts w:eastAsia="Calibri"/>
          <w:u w:val="single"/>
        </w:rPr>
        <w:t xml:space="preserve">Purpose and Use of the Information Collection </w:t>
      </w:r>
    </w:p>
    <w:p w:rsidR="00357001" w:rsidP="00DC55B9" w14:paraId="59C1B9DC" w14:textId="36A0A3F2">
      <w:pPr>
        <w:spacing w:after="200"/>
      </w:pPr>
      <w:r w:rsidRPr="00865D72">
        <w:rPr>
          <w:rFonts w:eastAsia="Calibri"/>
        </w:rPr>
        <w:t xml:space="preserve">FDA </w:t>
      </w:r>
      <w:r>
        <w:rPr>
          <w:rFonts w:eastAsia="Calibri"/>
        </w:rPr>
        <w:t xml:space="preserve">uses the information collected </w:t>
      </w:r>
      <w:r w:rsidRPr="00865D72">
        <w:rPr>
          <w:rFonts w:eastAsia="Calibri"/>
        </w:rPr>
        <w:t xml:space="preserve">to monitor the effectiveness of infant formula recalls </w:t>
      </w:r>
      <w:r w:rsidR="00DC55B9">
        <w:rPr>
          <w:rFonts w:eastAsia="Calibri"/>
        </w:rPr>
        <w:t xml:space="preserve">and as part of our efforts to ensure the safety of </w:t>
      </w:r>
      <w:r w:rsidRPr="00865D72">
        <w:rPr>
          <w:rFonts w:eastAsia="Calibri"/>
        </w:rPr>
        <w:t>infant formula</w:t>
      </w:r>
      <w:r w:rsidR="00DC55B9">
        <w:rPr>
          <w:rFonts w:eastAsia="Calibri"/>
        </w:rPr>
        <w:t>.</w:t>
      </w:r>
    </w:p>
    <w:p w:rsidR="00357C8A" w:rsidRPr="00357C8A" w:rsidP="00D86999" w14:paraId="7587499D" w14:textId="48009786">
      <w:pPr>
        <w:spacing w:after="200"/>
        <w:rPr>
          <w:rFonts w:eastAsia="Calibri"/>
          <w:u w:val="single"/>
        </w:rPr>
      </w:pPr>
      <w:r>
        <w:t xml:space="preserve">3.  </w:t>
      </w:r>
      <w:r w:rsidRPr="00357C8A">
        <w:rPr>
          <w:rFonts w:eastAsia="Calibri"/>
          <w:u w:val="single"/>
        </w:rPr>
        <w:t>Use of Improved Information Technology and Burden Reduction</w:t>
      </w:r>
    </w:p>
    <w:p w:rsidR="00357C8A" w:rsidRPr="00357C8A" w:rsidP="0022425B" w14:paraId="621FFB14" w14:textId="315E34A1">
      <w:pPr>
        <w:spacing w:after="200"/>
        <w:rPr>
          <w:rFonts w:eastAsia="Calibri"/>
        </w:rPr>
      </w:pPr>
      <w:r>
        <w:rPr>
          <w:rFonts w:eastAsia="Calibri"/>
        </w:rPr>
        <w:t xml:space="preserve">The information </w:t>
      </w:r>
      <w:r w:rsidR="002D4E10">
        <w:rPr>
          <w:rFonts w:eastAsia="Calibri"/>
        </w:rPr>
        <w:t xml:space="preserve">collection utilizes FDA automated systems.  </w:t>
      </w:r>
      <w:r w:rsidR="00563FF8">
        <w:rPr>
          <w:rFonts w:eastAsia="Calibri"/>
        </w:rPr>
        <w:t xml:space="preserve">We continue to enhance our collection technologies as our limited resources permit. </w:t>
      </w:r>
    </w:p>
    <w:p w:rsidR="008923E9" w:rsidP="00E430CC" w14:paraId="3793388C" w14:textId="46AA023E">
      <w:pPr>
        <w:spacing w:after="200"/>
        <w:rPr>
          <w:rFonts w:eastAsia="Calibri"/>
        </w:rPr>
      </w:pPr>
      <w:r>
        <w:rPr>
          <w:rFonts w:eastAsia="Calibri"/>
        </w:rPr>
        <w:t xml:space="preserve">4.  </w:t>
      </w:r>
      <w:r w:rsidRPr="00357C8A" w:rsidR="00357C8A">
        <w:rPr>
          <w:rFonts w:eastAsia="Calibri"/>
          <w:u w:val="single"/>
        </w:rPr>
        <w:t xml:space="preserve">Efforts to Identify Duplication and Use of Similar Information </w:t>
      </w:r>
    </w:p>
    <w:p w:rsidR="00C943B9" w:rsidP="00C943B9" w14:paraId="6DD68A09" w14:textId="6CC5A7FB">
      <w:pPr>
        <w:spacing w:after="200"/>
      </w:pPr>
      <w:r w:rsidRPr="005C71CA">
        <w:t>We are unaware of duplicative information collection.</w:t>
      </w:r>
    </w:p>
    <w:p w:rsidR="00F37061" w:rsidP="00E25B49" w14:paraId="299AC9D0" w14:textId="56C69C30">
      <w:pPr>
        <w:rPr>
          <w:rFonts w:eastAsia="Calibri"/>
          <w:u w:val="single"/>
        </w:rPr>
      </w:pPr>
      <w:r>
        <w:t>5</w:t>
      </w:r>
      <w:r w:rsidR="00C943B9">
        <w:t xml:space="preserve">.  </w:t>
      </w:r>
      <w:r w:rsidRPr="00357C8A" w:rsidR="00357C8A">
        <w:rPr>
          <w:rFonts w:eastAsia="Calibri"/>
          <w:u w:val="single"/>
        </w:rPr>
        <w:t>Impact on Small Businesses or Other Small Entities</w:t>
      </w:r>
    </w:p>
    <w:p w:rsidR="00E25B49" w:rsidRPr="00F37061" w:rsidP="007C5658" w14:paraId="7BDEB0D8" w14:textId="77777777">
      <w:pPr>
        <w:rPr>
          <w:rFonts w:eastAsia="Calibri"/>
        </w:rPr>
      </w:pPr>
    </w:p>
    <w:p w:rsidR="00773F0A" w:rsidP="00C837A3" w14:paraId="69D93318" w14:textId="42110499">
      <w:pPr>
        <w:spacing w:after="200"/>
        <w:rPr>
          <w:rFonts w:eastAsia="Calibri"/>
        </w:rPr>
      </w:pPr>
      <w:r w:rsidRPr="00137B18">
        <w:rPr>
          <w:rFonts w:eastAsia="Calibri"/>
        </w:rPr>
        <w:t xml:space="preserve">We believe no undue burden is imposed on small entities.  </w:t>
      </w:r>
      <w:r w:rsidR="00BE1BE0">
        <w:rPr>
          <w:rFonts w:eastAsia="Calibri"/>
        </w:rPr>
        <w:t>W</w:t>
      </w:r>
      <w:r w:rsidRPr="00137B18">
        <w:rPr>
          <w:rFonts w:eastAsia="Calibri"/>
        </w:rPr>
        <w:t xml:space="preserve">e assist small businesses in complying with our regulations through small business representatives, and scientific and administrative staffs within the agency.  </w:t>
      </w:r>
      <w:r w:rsidRPr="00057EFF">
        <w:rPr>
          <w:rFonts w:eastAsia="Calibri"/>
        </w:rPr>
        <w:t>A</w:t>
      </w:r>
      <w:r>
        <w:rPr>
          <w:rFonts w:eastAsia="Calibri"/>
        </w:rPr>
        <w:t>dditional a</w:t>
      </w:r>
      <w:r w:rsidRPr="00057EFF">
        <w:rPr>
          <w:rFonts w:eastAsia="Calibri"/>
        </w:rPr>
        <w:t>ssistance is available for small businesses via</w:t>
      </w:r>
      <w:r w:rsidRPr="00305BA2">
        <w:rPr>
          <w:rFonts w:eastAsia="Calibri"/>
        </w:rPr>
        <w:t xml:space="preserve"> the agency’s website at </w:t>
      </w:r>
      <w:hyperlink r:id="rId4" w:history="1">
        <w:r w:rsidRPr="00305BA2">
          <w:rPr>
            <w:rStyle w:val="Hyperlink"/>
            <w:rFonts w:eastAsia="Calibri"/>
          </w:rPr>
          <w:t>https://www.fda.gov/industry/small-business-assistance</w:t>
        </w:r>
      </w:hyperlink>
      <w:r w:rsidRPr="00112807" w:rsidR="00C76419">
        <w:rPr>
          <w:rFonts w:eastAsia="Calibri"/>
        </w:rPr>
        <w:t>.</w:t>
      </w:r>
      <w:r w:rsidR="004C260C">
        <w:rPr>
          <w:rFonts w:eastAsia="Calibri"/>
        </w:rPr>
        <w:t xml:space="preserve">  We </w:t>
      </w:r>
      <w:r w:rsidR="003D1971">
        <w:rPr>
          <w:rFonts w:eastAsia="Calibri"/>
        </w:rPr>
        <w:t xml:space="preserve">provide additional resources for infant formula at </w:t>
      </w:r>
      <w:bookmarkStart w:id="0" w:name="_Hlk130285286"/>
      <w:hyperlink r:id="rId5" w:history="1">
        <w:r w:rsidRPr="00E32F9B" w:rsidR="003D1971">
          <w:rPr>
            <w:rStyle w:val="Hyperlink"/>
            <w:rFonts w:eastAsia="Calibri"/>
          </w:rPr>
          <w:t>https://www.fda.gov/food/workshops-meetings-webinars-food-and-dietary-supplements/webinar-series-discuss-infant-formula-transition-plan-exercise-enforcement-discretion-11172022</w:t>
        </w:r>
      </w:hyperlink>
      <w:bookmarkEnd w:id="0"/>
      <w:r w:rsidR="003D1971">
        <w:rPr>
          <w:rFonts w:eastAsia="Calibri"/>
        </w:rPr>
        <w:t>.</w:t>
      </w:r>
    </w:p>
    <w:p w:rsidR="00357C8A" w:rsidRPr="00112807" w:rsidP="00E430CC" w14:paraId="0C3D8112" w14:textId="5AAE34EE">
      <w:pPr>
        <w:spacing w:after="200"/>
        <w:rPr>
          <w:rFonts w:eastAsia="Calibri"/>
        </w:rPr>
      </w:pPr>
      <w:r>
        <w:rPr>
          <w:rFonts w:eastAsia="Calibri"/>
        </w:rPr>
        <w:t xml:space="preserve">6.  </w:t>
      </w:r>
      <w:r w:rsidRPr="00112807">
        <w:rPr>
          <w:rFonts w:eastAsia="Calibri"/>
          <w:u w:val="single"/>
        </w:rPr>
        <w:t>Consequences of Collecting the Information Less Frequently</w:t>
      </w:r>
    </w:p>
    <w:p w:rsidR="00F37061" w:rsidP="00C837A3" w14:paraId="05B0C99E" w14:textId="52F29DD7">
      <w:pPr>
        <w:spacing w:after="200"/>
        <w:rPr>
          <w:rFonts w:eastAsia="Calibri"/>
        </w:rPr>
      </w:pPr>
      <w:r>
        <w:rPr>
          <w:rFonts w:eastAsia="Calibri"/>
        </w:rPr>
        <w:t xml:space="preserve">Information collection schedules </w:t>
      </w:r>
      <w:r w:rsidR="00C1757D">
        <w:rPr>
          <w:rFonts w:eastAsia="Calibri"/>
        </w:rPr>
        <w:t xml:space="preserve">are </w:t>
      </w:r>
      <w:r>
        <w:rPr>
          <w:rFonts w:eastAsia="Calibri"/>
        </w:rPr>
        <w:t xml:space="preserve">consistent with </w:t>
      </w:r>
      <w:r w:rsidR="00C1757D">
        <w:rPr>
          <w:rFonts w:eastAsia="Calibri"/>
        </w:rPr>
        <w:t xml:space="preserve">applicable </w:t>
      </w:r>
      <w:r>
        <w:rPr>
          <w:rFonts w:eastAsia="Calibri"/>
        </w:rPr>
        <w:t>statutory and regulatory requirements</w:t>
      </w:r>
      <w:r w:rsidR="00AE2FE8">
        <w:rPr>
          <w:rFonts w:eastAsia="Calibri"/>
        </w:rPr>
        <w:t>.</w:t>
      </w:r>
    </w:p>
    <w:p w:rsidR="00773F0A" w:rsidRPr="00E430CC" w:rsidP="00E430CC" w14:paraId="4CD906FA" w14:textId="6FD4D28B">
      <w:pPr>
        <w:spacing w:after="200"/>
        <w:rPr>
          <w:rFonts w:eastAsia="Calibri"/>
          <w:u w:val="single"/>
        </w:rPr>
      </w:pPr>
      <w:r>
        <w:rPr>
          <w:rFonts w:eastAsia="Calibri"/>
        </w:rPr>
        <w:t xml:space="preserve">7.  </w:t>
      </w:r>
      <w:r w:rsidRPr="00E430CC" w:rsidR="00357C8A">
        <w:rPr>
          <w:rFonts w:eastAsia="Calibri"/>
          <w:u w:val="single"/>
        </w:rPr>
        <w:t>Special Circumstances Relating to the Guidelines of 5 CFR 1320.5</w:t>
      </w:r>
      <w:r w:rsidRPr="00E430CC">
        <w:rPr>
          <w:rFonts w:eastAsia="Calibri"/>
          <w:u w:val="single"/>
        </w:rPr>
        <w:t>.</w:t>
      </w:r>
    </w:p>
    <w:p w:rsidR="00357C8A" w:rsidRPr="00357C8A" w:rsidP="00C837A3" w14:paraId="4B98CF1F" w14:textId="77777777">
      <w:pPr>
        <w:spacing w:after="200"/>
        <w:rPr>
          <w:rFonts w:eastAsia="Calibri"/>
        </w:rPr>
      </w:pPr>
      <w:r>
        <w:rPr>
          <w:rFonts w:eastAsia="Calibri"/>
        </w:rPr>
        <w:t>There are no special circumstances associated with this information collection.</w:t>
      </w:r>
    </w:p>
    <w:p w:rsidR="00A77393" w14:paraId="11D1B902" w14:textId="77777777">
      <w:pPr>
        <w:rPr>
          <w:rFonts w:eastAsia="Calibri"/>
        </w:rPr>
      </w:pPr>
      <w:r>
        <w:rPr>
          <w:rFonts w:eastAsia="Calibri"/>
        </w:rPr>
        <w:br w:type="page"/>
      </w:r>
    </w:p>
    <w:p w:rsidR="00A77393" w:rsidP="007C5658" w14:paraId="3A2ED97B" w14:textId="77777777">
      <w:pPr>
        <w:spacing w:after="200"/>
        <w:ind w:left="270" w:hanging="270"/>
        <w:rPr>
          <w:rFonts w:eastAsia="Calibri"/>
        </w:rPr>
      </w:pPr>
    </w:p>
    <w:p w:rsidR="00357C8A" w:rsidRPr="00357C8A" w:rsidP="007C5658" w14:paraId="404EACEE" w14:textId="35B34A1C">
      <w:pPr>
        <w:spacing w:after="200"/>
        <w:ind w:left="270" w:hanging="270"/>
        <w:rPr>
          <w:rFonts w:eastAsia="Calibri"/>
        </w:rPr>
      </w:pPr>
      <w:r>
        <w:rPr>
          <w:rFonts w:eastAsia="Calibri"/>
        </w:rPr>
        <w:t xml:space="preserve">8.  </w:t>
      </w:r>
      <w:r w:rsidRPr="00357C8A">
        <w:rPr>
          <w:rFonts w:eastAsia="Calibri"/>
          <w:u w:val="single"/>
        </w:rPr>
        <w:t xml:space="preserve">Comments in Response to the Federal Register Notice and Efforts to Consult Outside the </w:t>
      </w:r>
      <w:r w:rsidR="00ED7CA1">
        <w:rPr>
          <w:rFonts w:eastAsia="Calibri"/>
          <w:u w:val="single"/>
        </w:rPr>
        <w:t xml:space="preserve">       </w:t>
      </w:r>
      <w:r w:rsidRPr="00357C8A">
        <w:rPr>
          <w:rFonts w:eastAsia="Calibri"/>
          <w:u w:val="single"/>
        </w:rPr>
        <w:t>Agency</w:t>
      </w:r>
    </w:p>
    <w:p w:rsidR="00A94D4D" w:rsidP="00CC6834" w14:paraId="3E1E7545" w14:textId="7D379029">
      <w:pPr>
        <w:spacing w:after="200"/>
      </w:pPr>
      <w:r w:rsidRPr="00377BA3">
        <w:t xml:space="preserve">In the </w:t>
      </w:r>
      <w:r w:rsidRPr="00377BA3">
        <w:rPr>
          <w:i/>
          <w:iCs/>
        </w:rPr>
        <w:t>Federal Register</w:t>
      </w:r>
      <w:r w:rsidRPr="00377BA3">
        <w:t xml:space="preserve"> of October 6, 2022 (87 FR 60689), we provided notice communicating updates to the information collection and invited public comment on the proposed collections of information.  No comments were received.</w:t>
      </w:r>
      <w:r w:rsidR="00E923BC">
        <w:t xml:space="preserve">  </w:t>
      </w:r>
    </w:p>
    <w:p w:rsidR="00357C8A" w:rsidRPr="00357C8A" w:rsidP="00CC6834" w14:paraId="551DE688" w14:textId="580F470E">
      <w:pPr>
        <w:spacing w:after="200"/>
        <w:rPr>
          <w:rFonts w:eastAsia="Calibri"/>
        </w:rPr>
      </w:pPr>
      <w:r>
        <w:t xml:space="preserve">9.  </w:t>
      </w:r>
      <w:r w:rsidRPr="00357C8A">
        <w:rPr>
          <w:rFonts w:eastAsia="Calibri"/>
          <w:u w:val="single"/>
        </w:rPr>
        <w:t>Explanation of Any Payment or Gift to Respondents</w:t>
      </w:r>
    </w:p>
    <w:p w:rsidR="00357C8A" w:rsidRPr="00C211C6" w:rsidP="00357C8A" w14:paraId="7721C220" w14:textId="77777777">
      <w:pPr>
        <w:spacing w:after="200"/>
        <w:rPr>
          <w:rFonts w:eastAsia="Calibri"/>
          <w:i/>
        </w:rPr>
      </w:pPr>
      <w:r w:rsidRPr="002074FE">
        <w:rPr>
          <w:rFonts w:eastAsia="Calibri"/>
        </w:rPr>
        <w:t>There are no incentives, payments or gifts associated with this information collection.</w:t>
      </w:r>
    </w:p>
    <w:p w:rsidR="00357C8A" w:rsidRPr="00357C8A" w:rsidP="00CC6834" w14:paraId="652133D8" w14:textId="77777777">
      <w:pPr>
        <w:numPr>
          <w:ilvl w:val="0"/>
          <w:numId w:val="9"/>
        </w:numPr>
        <w:spacing w:after="200" w:line="276" w:lineRule="auto"/>
        <w:rPr>
          <w:rFonts w:eastAsia="Calibri"/>
        </w:rPr>
      </w:pPr>
      <w:r w:rsidRPr="00357C8A">
        <w:rPr>
          <w:rFonts w:eastAsia="Calibri"/>
          <w:u w:val="single"/>
        </w:rPr>
        <w:t>Assurance of Confidentiality Provided to Respondents</w:t>
      </w:r>
    </w:p>
    <w:p w:rsidR="0090566C" w:rsidRPr="0090566C" w:rsidP="00F422EE" w14:paraId="2A6C6564" w14:textId="77777777">
      <w:pPr>
        <w:rPr>
          <w:i/>
          <w:iCs/>
        </w:rPr>
      </w:pPr>
      <w:r w:rsidRPr="0090566C">
        <w:rPr>
          <w:i/>
          <w:iCs/>
        </w:rPr>
        <w:t>The Privacy Act of 1974</w:t>
      </w:r>
    </w:p>
    <w:p w:rsidR="0090566C" w:rsidP="00F422EE" w14:paraId="4621D3FC" w14:textId="77777777"/>
    <w:p w:rsidR="0090566C" w:rsidP="00F422EE" w14:paraId="076C28D0" w14:textId="5F139F74">
      <w:r>
        <w:t>In preparing this supporting statement, we consulted our Privacy Office to ensure appropriate identification and handling of information collected.</w:t>
      </w:r>
      <w:r w:rsidR="00F422EE">
        <w:t xml:space="preserve">  Although </w:t>
      </w:r>
      <w:r w:rsidRPr="006926BB" w:rsidR="006926BB">
        <w:t xml:space="preserve">personally identifiable information (PII) or information of a personal nature </w:t>
      </w:r>
      <w:r w:rsidR="00F422EE">
        <w:t>is collected, i</w:t>
      </w:r>
      <w:r w:rsidRPr="00F422EE" w:rsidR="00F422EE">
        <w:t>t is collected in the context of the subject individuals’ professional capacity and the FDA-related work performed for their employer (e.g., point of contact at a regulated entity).</w:t>
      </w:r>
      <w:r w:rsidRPr="006926BB" w:rsidR="006926BB">
        <w:t xml:space="preserve">collected.  In this collection, the PII collected is for business contact purposes only and includes business name, business address, and business telephone numbers.  The business contact information is maintained and stored at the vendor facility.  We further determined that although PII is collected and stored at the vendor facility, the collection is not subject to the Privacy Act of 1974, and the particular notice and other requirements of the </w:t>
      </w:r>
      <w:r w:rsidR="00F422EE">
        <w:t xml:space="preserve">Privacy </w:t>
      </w:r>
      <w:r w:rsidRPr="006926BB" w:rsidR="006926BB">
        <w:t>Act do not apply.  Specifically, we (including vendors or service providers acting on behalf of FDA) do not use name or any other personal identifier to retrieve records from the information collected.  We also minimized the PII to be collected to protect the privacy of the individuals.</w:t>
      </w:r>
    </w:p>
    <w:p w:rsidR="00F422EE" w:rsidP="00F422EE" w14:paraId="0ED916E3" w14:textId="77777777"/>
    <w:p w:rsidR="0090566C" w:rsidRPr="0090566C" w:rsidP="00FD475A" w14:paraId="0399F027" w14:textId="45ACF708">
      <w:pPr>
        <w:rPr>
          <w:i/>
          <w:iCs/>
        </w:rPr>
      </w:pPr>
      <w:r w:rsidRPr="0090566C">
        <w:rPr>
          <w:i/>
          <w:iCs/>
        </w:rPr>
        <w:t>The Freedom of Information Act (FOIA)</w:t>
      </w:r>
    </w:p>
    <w:p w:rsidR="00FD475A" w:rsidP="00FD475A" w14:paraId="58965040" w14:textId="77777777"/>
    <w:p w:rsidR="00424006" w:rsidP="00FD475A" w14:paraId="268983C3" w14:textId="6C7A5F28">
      <w:r>
        <w:t>Under FOIA</w:t>
      </w:r>
      <w:r w:rsidR="0090566C">
        <w:t xml:space="preserve"> </w:t>
      </w:r>
      <w:r>
        <w:t xml:space="preserve">(5 U.S.C. 552), the public has broad access to government documents. </w:t>
      </w:r>
      <w:r w:rsidR="00C7283E">
        <w:t xml:space="preserve"> </w:t>
      </w:r>
      <w:r>
        <w:t>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r>
        <w:t>.</w:t>
      </w:r>
    </w:p>
    <w:p w:rsidR="00424006" w:rsidP="00424006" w14:paraId="5C4412AB" w14:textId="77777777">
      <w:pPr>
        <w:rPr>
          <w:sz w:val="22"/>
          <w:szCs w:val="22"/>
        </w:rPr>
      </w:pPr>
    </w:p>
    <w:p w:rsidR="00357C8A" w:rsidRPr="00357C8A" w:rsidP="00CC6834" w14:paraId="5D4B6818" w14:textId="77777777">
      <w:pPr>
        <w:numPr>
          <w:ilvl w:val="0"/>
          <w:numId w:val="9"/>
        </w:numPr>
        <w:spacing w:after="200" w:line="276" w:lineRule="auto"/>
        <w:rPr>
          <w:rFonts w:eastAsia="Calibri"/>
        </w:rPr>
      </w:pPr>
      <w:r w:rsidRPr="00357C8A">
        <w:rPr>
          <w:rFonts w:eastAsia="Calibri"/>
          <w:u w:val="single"/>
        </w:rPr>
        <w:t>Justification for Sensitive Questions</w:t>
      </w:r>
    </w:p>
    <w:p w:rsidR="0034669D" w:rsidRPr="00CF6EBF" w:rsidP="0022425B" w14:paraId="22635A4B" w14:textId="075EAAC9">
      <w:pPr>
        <w:spacing w:after="200"/>
        <w:rPr>
          <w:rFonts w:eastAsia="Calibri"/>
          <w:iCs/>
        </w:rPr>
      </w:pPr>
      <w:r w:rsidRPr="00CF6EBF">
        <w:rPr>
          <w:rFonts w:eastAsia="Calibri"/>
          <w:iCs/>
        </w:rPr>
        <w:t>The collection of information does not involve sensitive questions.</w:t>
      </w:r>
    </w:p>
    <w:p w:rsidR="00D656CE" w14:paraId="4A06193E" w14:textId="77777777">
      <w:pPr>
        <w:rPr>
          <w:rFonts w:eastAsia="Calibri"/>
          <w:u w:val="single"/>
        </w:rPr>
      </w:pPr>
      <w:r>
        <w:rPr>
          <w:rFonts w:eastAsia="Calibri"/>
          <w:u w:val="single"/>
        </w:rPr>
        <w:br w:type="page"/>
      </w:r>
    </w:p>
    <w:p w:rsidR="002F7012" w:rsidP="005A3F95" w14:paraId="0B140FB3" w14:textId="539659F6">
      <w:pPr>
        <w:numPr>
          <w:ilvl w:val="0"/>
          <w:numId w:val="9"/>
        </w:numPr>
        <w:spacing w:after="200" w:line="276" w:lineRule="auto"/>
        <w:rPr>
          <w:rFonts w:eastAsia="Calibri"/>
          <w:u w:val="single"/>
        </w:rPr>
      </w:pPr>
      <w:r w:rsidRPr="00357C8A">
        <w:rPr>
          <w:rFonts w:eastAsia="Calibri"/>
          <w:u w:val="single"/>
        </w:rPr>
        <w:t>Estimates of Annualized Burden Hours</w:t>
      </w:r>
    </w:p>
    <w:p w:rsidR="006636D4" w:rsidRPr="006636D4" w:rsidP="006636D4" w14:paraId="1A54A858" w14:textId="1E1D5B07">
      <w:pPr>
        <w:spacing w:after="200"/>
        <w:ind w:left="360"/>
        <w:rPr>
          <w:rFonts w:eastAsia="Calibri"/>
          <w:i/>
          <w:iCs/>
        </w:rPr>
      </w:pPr>
      <w:r w:rsidRPr="00E46200">
        <w:rPr>
          <w:rFonts w:eastAsia="Calibri"/>
          <w:i/>
          <w:iCs/>
        </w:rPr>
        <w:t>12a.  Annualized Hour Burden Estimate</w:t>
      </w:r>
    </w:p>
    <w:tbl>
      <w:tblPr>
        <w:tblW w:w="48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1"/>
        <w:gridCol w:w="1493"/>
        <w:gridCol w:w="1491"/>
        <w:gridCol w:w="1142"/>
        <w:gridCol w:w="1405"/>
        <w:gridCol w:w="872"/>
      </w:tblGrid>
      <w:tr w14:paraId="53381DBC" w14:textId="77777777" w:rsidTr="005F6835">
        <w:tblPrEx>
          <w:tblW w:w="48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5000" w:type="pct"/>
            <w:gridSpan w:val="6"/>
            <w:tcBorders>
              <w:top w:val="nil"/>
              <w:left w:val="nil"/>
              <w:bottom w:val="single" w:sz="4" w:space="0" w:color="auto"/>
              <w:right w:val="nil"/>
            </w:tcBorders>
            <w:hideMark/>
          </w:tcPr>
          <w:p w:rsidR="006636D4" w:rsidRPr="006636D4" w:rsidP="006636D4" w14:paraId="3CCB02D3" w14:textId="77777777">
            <w:pPr>
              <w:jc w:val="center"/>
              <w:rPr>
                <w:sz w:val="20"/>
                <w:szCs w:val="20"/>
              </w:rPr>
            </w:pPr>
            <w:r w:rsidRPr="006636D4">
              <w:rPr>
                <w:sz w:val="20"/>
                <w:szCs w:val="20"/>
              </w:rPr>
              <w:t>Table 1.--Estimated Annual Reporting Burden</w:t>
            </w:r>
            <w:r w:rsidRPr="006636D4">
              <w:rPr>
                <w:sz w:val="20"/>
                <w:szCs w:val="20"/>
                <w:vertAlign w:val="superscript"/>
              </w:rPr>
              <w:t>1</w:t>
            </w:r>
          </w:p>
        </w:tc>
      </w:tr>
      <w:tr w14:paraId="3D77683F" w14:textId="77777777" w:rsidTr="005F6835">
        <w:tblPrEx>
          <w:tblW w:w="4800" w:type="pct"/>
          <w:tblInd w:w="108" w:type="dxa"/>
          <w:tblLook w:val="01E0"/>
        </w:tblPrEx>
        <w:trPr>
          <w:cantSplit/>
          <w:trHeight w:val="20"/>
          <w:tblHeader/>
        </w:trPr>
        <w:tc>
          <w:tcPr>
            <w:tcW w:w="1491" w:type="pct"/>
            <w:tcBorders>
              <w:top w:val="single" w:sz="4" w:space="0" w:color="auto"/>
              <w:left w:val="single" w:sz="4" w:space="0" w:color="auto"/>
              <w:bottom w:val="single" w:sz="4" w:space="0" w:color="auto"/>
              <w:right w:val="single" w:sz="4" w:space="0" w:color="auto"/>
            </w:tcBorders>
            <w:hideMark/>
          </w:tcPr>
          <w:p w:rsidR="006636D4" w:rsidRPr="006636D4" w:rsidP="006636D4" w14:paraId="2AD9A145" w14:textId="77777777">
            <w:pPr>
              <w:jc w:val="center"/>
              <w:rPr>
                <w:sz w:val="20"/>
                <w:szCs w:val="20"/>
              </w:rPr>
            </w:pPr>
            <w:r w:rsidRPr="006636D4">
              <w:rPr>
                <w:sz w:val="20"/>
                <w:szCs w:val="20"/>
              </w:rPr>
              <w:t>21 CFR Section; Activity</w:t>
            </w:r>
          </w:p>
        </w:tc>
        <w:tc>
          <w:tcPr>
            <w:tcW w:w="818" w:type="pct"/>
            <w:tcBorders>
              <w:top w:val="single" w:sz="4" w:space="0" w:color="auto"/>
              <w:left w:val="single" w:sz="4" w:space="0" w:color="auto"/>
              <w:bottom w:val="single" w:sz="4" w:space="0" w:color="auto"/>
              <w:right w:val="single" w:sz="4" w:space="0" w:color="auto"/>
            </w:tcBorders>
            <w:hideMark/>
          </w:tcPr>
          <w:p w:rsidR="006636D4" w:rsidRPr="006636D4" w:rsidP="006636D4" w14:paraId="7A0CA416" w14:textId="77777777">
            <w:pPr>
              <w:jc w:val="center"/>
              <w:rPr>
                <w:sz w:val="20"/>
                <w:szCs w:val="20"/>
              </w:rPr>
            </w:pPr>
            <w:r w:rsidRPr="006636D4">
              <w:rPr>
                <w:sz w:val="20"/>
                <w:szCs w:val="20"/>
              </w:rPr>
              <w:t>No. of Respondents</w:t>
            </w:r>
          </w:p>
        </w:tc>
        <w:tc>
          <w:tcPr>
            <w:tcW w:w="817" w:type="pct"/>
            <w:tcBorders>
              <w:top w:val="single" w:sz="4" w:space="0" w:color="auto"/>
              <w:left w:val="single" w:sz="4" w:space="0" w:color="auto"/>
              <w:bottom w:val="single" w:sz="4" w:space="0" w:color="auto"/>
              <w:right w:val="single" w:sz="4" w:space="0" w:color="auto"/>
            </w:tcBorders>
            <w:hideMark/>
          </w:tcPr>
          <w:p w:rsidR="006636D4" w:rsidRPr="006636D4" w:rsidP="006636D4" w14:paraId="51FFDFE5" w14:textId="77777777">
            <w:pPr>
              <w:jc w:val="center"/>
              <w:rPr>
                <w:sz w:val="20"/>
                <w:szCs w:val="20"/>
              </w:rPr>
            </w:pPr>
            <w:r w:rsidRPr="006636D4">
              <w:rPr>
                <w:bCs/>
                <w:sz w:val="20"/>
                <w:szCs w:val="20"/>
              </w:rPr>
              <w:t>No. of Responses per Respondent</w:t>
            </w:r>
          </w:p>
        </w:tc>
        <w:tc>
          <w:tcPr>
            <w:tcW w:w="626" w:type="pct"/>
            <w:tcBorders>
              <w:top w:val="single" w:sz="4" w:space="0" w:color="auto"/>
              <w:left w:val="single" w:sz="4" w:space="0" w:color="auto"/>
              <w:bottom w:val="single" w:sz="4" w:space="0" w:color="auto"/>
              <w:right w:val="single" w:sz="4" w:space="0" w:color="auto"/>
            </w:tcBorders>
            <w:hideMark/>
          </w:tcPr>
          <w:p w:rsidR="006636D4" w:rsidRPr="006636D4" w:rsidP="006636D4" w14:paraId="603D306D" w14:textId="77777777">
            <w:pPr>
              <w:jc w:val="center"/>
              <w:rPr>
                <w:sz w:val="20"/>
                <w:szCs w:val="20"/>
              </w:rPr>
            </w:pPr>
            <w:r w:rsidRPr="006636D4">
              <w:rPr>
                <w:sz w:val="20"/>
                <w:szCs w:val="20"/>
              </w:rPr>
              <w:t>Total Annual Responses</w:t>
            </w:r>
          </w:p>
        </w:tc>
        <w:tc>
          <w:tcPr>
            <w:tcW w:w="770" w:type="pct"/>
            <w:tcBorders>
              <w:top w:val="single" w:sz="4" w:space="0" w:color="auto"/>
              <w:left w:val="single" w:sz="4" w:space="0" w:color="auto"/>
              <w:bottom w:val="single" w:sz="4" w:space="0" w:color="auto"/>
              <w:right w:val="single" w:sz="4" w:space="0" w:color="auto"/>
            </w:tcBorders>
            <w:hideMark/>
          </w:tcPr>
          <w:p w:rsidR="006636D4" w:rsidRPr="006636D4" w:rsidP="006636D4" w14:paraId="2677B671" w14:textId="77777777">
            <w:pPr>
              <w:jc w:val="center"/>
              <w:rPr>
                <w:sz w:val="20"/>
                <w:szCs w:val="20"/>
              </w:rPr>
            </w:pPr>
            <w:r w:rsidRPr="006636D4">
              <w:rPr>
                <w:bCs/>
                <w:sz w:val="20"/>
                <w:szCs w:val="20"/>
              </w:rPr>
              <w:t>Average Burden per Response</w:t>
            </w:r>
          </w:p>
        </w:tc>
        <w:tc>
          <w:tcPr>
            <w:tcW w:w="479" w:type="pct"/>
            <w:tcBorders>
              <w:top w:val="single" w:sz="4" w:space="0" w:color="auto"/>
              <w:left w:val="single" w:sz="4" w:space="0" w:color="auto"/>
              <w:bottom w:val="single" w:sz="4" w:space="0" w:color="auto"/>
              <w:right w:val="single" w:sz="4" w:space="0" w:color="auto"/>
            </w:tcBorders>
            <w:hideMark/>
          </w:tcPr>
          <w:p w:rsidR="006636D4" w:rsidRPr="006636D4" w:rsidP="006636D4" w14:paraId="599ED5A8" w14:textId="77777777">
            <w:pPr>
              <w:jc w:val="center"/>
              <w:rPr>
                <w:sz w:val="20"/>
                <w:szCs w:val="20"/>
              </w:rPr>
            </w:pPr>
            <w:r w:rsidRPr="006636D4">
              <w:rPr>
                <w:sz w:val="20"/>
                <w:szCs w:val="20"/>
              </w:rPr>
              <w:t>Total Hours</w:t>
            </w:r>
          </w:p>
        </w:tc>
      </w:tr>
      <w:tr w14:paraId="5B97E450" w14:textId="77777777" w:rsidTr="005F6835">
        <w:tblPrEx>
          <w:tblW w:w="4800" w:type="pct"/>
          <w:tblInd w:w="108" w:type="dxa"/>
          <w:tblLook w:val="01E0"/>
        </w:tblPrEx>
        <w:trPr>
          <w:cantSplit/>
          <w:trHeight w:val="20"/>
        </w:trPr>
        <w:tc>
          <w:tcPr>
            <w:tcW w:w="1491" w:type="pct"/>
            <w:tcBorders>
              <w:top w:val="single" w:sz="4" w:space="0" w:color="auto"/>
              <w:left w:val="single" w:sz="4" w:space="0" w:color="auto"/>
              <w:bottom w:val="single" w:sz="4" w:space="0" w:color="auto"/>
              <w:right w:val="single" w:sz="4" w:space="0" w:color="auto"/>
            </w:tcBorders>
            <w:hideMark/>
          </w:tcPr>
          <w:p w:rsidR="006636D4" w:rsidRPr="006636D4" w:rsidP="006636D4" w14:paraId="28E7070A" w14:textId="77777777">
            <w:pPr>
              <w:rPr>
                <w:sz w:val="20"/>
                <w:szCs w:val="20"/>
              </w:rPr>
            </w:pPr>
            <w:r w:rsidRPr="006636D4">
              <w:rPr>
                <w:sz w:val="20"/>
                <w:szCs w:val="20"/>
              </w:rPr>
              <w:t>107.230; Elements of infant formula recall</w:t>
            </w:r>
          </w:p>
        </w:tc>
        <w:tc>
          <w:tcPr>
            <w:tcW w:w="818" w:type="pct"/>
            <w:tcBorders>
              <w:top w:val="single" w:sz="4" w:space="0" w:color="auto"/>
              <w:left w:val="single" w:sz="4" w:space="0" w:color="auto"/>
              <w:bottom w:val="single" w:sz="4" w:space="0" w:color="auto"/>
              <w:right w:val="single" w:sz="4" w:space="0" w:color="auto"/>
            </w:tcBorders>
            <w:hideMark/>
          </w:tcPr>
          <w:p w:rsidR="006636D4" w:rsidRPr="006636D4" w:rsidP="006636D4" w14:paraId="4205CF6B" w14:textId="77777777">
            <w:pPr>
              <w:jc w:val="right"/>
              <w:rPr>
                <w:sz w:val="20"/>
                <w:szCs w:val="20"/>
              </w:rPr>
            </w:pPr>
            <w:r w:rsidRPr="006636D4">
              <w:rPr>
                <w:sz w:val="20"/>
                <w:szCs w:val="20"/>
              </w:rPr>
              <w:t>2</w:t>
            </w:r>
          </w:p>
        </w:tc>
        <w:tc>
          <w:tcPr>
            <w:tcW w:w="817" w:type="pct"/>
            <w:tcBorders>
              <w:top w:val="single" w:sz="4" w:space="0" w:color="auto"/>
              <w:left w:val="single" w:sz="4" w:space="0" w:color="auto"/>
              <w:bottom w:val="single" w:sz="4" w:space="0" w:color="auto"/>
              <w:right w:val="single" w:sz="4" w:space="0" w:color="auto"/>
            </w:tcBorders>
            <w:hideMark/>
          </w:tcPr>
          <w:p w:rsidR="006636D4" w:rsidRPr="006636D4" w:rsidP="006636D4" w14:paraId="73F30BF7" w14:textId="77777777">
            <w:pPr>
              <w:jc w:val="right"/>
              <w:rPr>
                <w:sz w:val="20"/>
                <w:szCs w:val="20"/>
              </w:rPr>
            </w:pPr>
            <w:r w:rsidRPr="006636D4">
              <w:rPr>
                <w:sz w:val="20"/>
                <w:szCs w:val="20"/>
              </w:rPr>
              <w:t>1</w:t>
            </w:r>
          </w:p>
        </w:tc>
        <w:tc>
          <w:tcPr>
            <w:tcW w:w="626" w:type="pct"/>
            <w:tcBorders>
              <w:top w:val="single" w:sz="4" w:space="0" w:color="auto"/>
              <w:left w:val="single" w:sz="4" w:space="0" w:color="auto"/>
              <w:bottom w:val="single" w:sz="4" w:space="0" w:color="auto"/>
              <w:right w:val="single" w:sz="4" w:space="0" w:color="auto"/>
            </w:tcBorders>
            <w:hideMark/>
          </w:tcPr>
          <w:p w:rsidR="006636D4" w:rsidRPr="006636D4" w:rsidP="006636D4" w14:paraId="4E1F099A" w14:textId="77777777">
            <w:pPr>
              <w:jc w:val="right"/>
              <w:rPr>
                <w:sz w:val="20"/>
                <w:szCs w:val="20"/>
              </w:rPr>
            </w:pPr>
            <w:r w:rsidRPr="006636D4">
              <w:rPr>
                <w:sz w:val="20"/>
                <w:szCs w:val="20"/>
              </w:rPr>
              <w:t>2</w:t>
            </w:r>
          </w:p>
        </w:tc>
        <w:tc>
          <w:tcPr>
            <w:tcW w:w="770" w:type="pct"/>
            <w:tcBorders>
              <w:top w:val="single" w:sz="4" w:space="0" w:color="auto"/>
              <w:left w:val="single" w:sz="4" w:space="0" w:color="auto"/>
              <w:bottom w:val="single" w:sz="4" w:space="0" w:color="auto"/>
              <w:right w:val="single" w:sz="4" w:space="0" w:color="auto"/>
            </w:tcBorders>
            <w:hideMark/>
          </w:tcPr>
          <w:p w:rsidR="006636D4" w:rsidRPr="006636D4" w:rsidP="006636D4" w14:paraId="17C030FD" w14:textId="77777777">
            <w:pPr>
              <w:jc w:val="right"/>
              <w:rPr>
                <w:sz w:val="20"/>
                <w:szCs w:val="20"/>
              </w:rPr>
            </w:pPr>
            <w:r w:rsidRPr="006636D4">
              <w:rPr>
                <w:sz w:val="20"/>
                <w:szCs w:val="20"/>
              </w:rPr>
              <w:t>4,450</w:t>
            </w:r>
          </w:p>
        </w:tc>
        <w:tc>
          <w:tcPr>
            <w:tcW w:w="479" w:type="pct"/>
            <w:tcBorders>
              <w:top w:val="single" w:sz="4" w:space="0" w:color="auto"/>
              <w:left w:val="single" w:sz="4" w:space="0" w:color="auto"/>
              <w:bottom w:val="single" w:sz="4" w:space="0" w:color="auto"/>
              <w:right w:val="single" w:sz="4" w:space="0" w:color="auto"/>
            </w:tcBorders>
            <w:hideMark/>
          </w:tcPr>
          <w:p w:rsidR="006636D4" w:rsidRPr="006636D4" w:rsidP="006636D4" w14:paraId="43241DCC" w14:textId="77777777">
            <w:pPr>
              <w:jc w:val="right"/>
              <w:rPr>
                <w:sz w:val="20"/>
                <w:szCs w:val="20"/>
              </w:rPr>
            </w:pPr>
            <w:r w:rsidRPr="006636D4">
              <w:rPr>
                <w:sz w:val="20"/>
                <w:szCs w:val="20"/>
              </w:rPr>
              <w:t>8,900</w:t>
            </w:r>
          </w:p>
        </w:tc>
      </w:tr>
      <w:tr w14:paraId="158724C8" w14:textId="77777777" w:rsidTr="005F6835">
        <w:tblPrEx>
          <w:tblW w:w="4800" w:type="pct"/>
          <w:tblInd w:w="108" w:type="dxa"/>
          <w:tblLook w:val="01E0"/>
        </w:tblPrEx>
        <w:trPr>
          <w:cantSplit/>
          <w:trHeight w:val="20"/>
        </w:trPr>
        <w:tc>
          <w:tcPr>
            <w:tcW w:w="1491" w:type="pct"/>
            <w:tcBorders>
              <w:top w:val="single" w:sz="4" w:space="0" w:color="auto"/>
              <w:left w:val="single" w:sz="4" w:space="0" w:color="auto"/>
              <w:bottom w:val="single" w:sz="4" w:space="0" w:color="auto"/>
              <w:right w:val="single" w:sz="4" w:space="0" w:color="auto"/>
            </w:tcBorders>
            <w:hideMark/>
          </w:tcPr>
          <w:p w:rsidR="006636D4" w:rsidRPr="006636D4" w:rsidP="006636D4" w14:paraId="6D1EBCA8" w14:textId="77777777">
            <w:pPr>
              <w:rPr>
                <w:sz w:val="20"/>
                <w:szCs w:val="20"/>
              </w:rPr>
            </w:pPr>
            <w:r w:rsidRPr="006636D4">
              <w:rPr>
                <w:sz w:val="20"/>
                <w:szCs w:val="20"/>
              </w:rPr>
              <w:t>107.240; Notification requirements</w:t>
            </w:r>
          </w:p>
        </w:tc>
        <w:tc>
          <w:tcPr>
            <w:tcW w:w="818" w:type="pct"/>
            <w:tcBorders>
              <w:top w:val="single" w:sz="4" w:space="0" w:color="auto"/>
              <w:left w:val="single" w:sz="4" w:space="0" w:color="auto"/>
              <w:bottom w:val="single" w:sz="4" w:space="0" w:color="auto"/>
              <w:right w:val="single" w:sz="4" w:space="0" w:color="auto"/>
            </w:tcBorders>
            <w:hideMark/>
          </w:tcPr>
          <w:p w:rsidR="006636D4" w:rsidRPr="006636D4" w:rsidP="006636D4" w14:paraId="4F3872F0" w14:textId="77777777">
            <w:pPr>
              <w:jc w:val="right"/>
              <w:rPr>
                <w:sz w:val="20"/>
                <w:szCs w:val="20"/>
              </w:rPr>
            </w:pPr>
            <w:r w:rsidRPr="006636D4">
              <w:rPr>
                <w:sz w:val="20"/>
                <w:szCs w:val="20"/>
              </w:rPr>
              <w:t>2</w:t>
            </w:r>
          </w:p>
        </w:tc>
        <w:tc>
          <w:tcPr>
            <w:tcW w:w="817" w:type="pct"/>
            <w:tcBorders>
              <w:top w:val="single" w:sz="4" w:space="0" w:color="auto"/>
              <w:left w:val="single" w:sz="4" w:space="0" w:color="auto"/>
              <w:bottom w:val="single" w:sz="4" w:space="0" w:color="auto"/>
              <w:right w:val="single" w:sz="4" w:space="0" w:color="auto"/>
            </w:tcBorders>
            <w:hideMark/>
          </w:tcPr>
          <w:p w:rsidR="006636D4" w:rsidRPr="006636D4" w:rsidP="006636D4" w14:paraId="439E4F68" w14:textId="77777777">
            <w:pPr>
              <w:jc w:val="right"/>
              <w:rPr>
                <w:sz w:val="20"/>
                <w:szCs w:val="20"/>
              </w:rPr>
            </w:pPr>
            <w:r w:rsidRPr="006636D4">
              <w:rPr>
                <w:sz w:val="20"/>
                <w:szCs w:val="20"/>
              </w:rPr>
              <w:t>1</w:t>
            </w:r>
          </w:p>
        </w:tc>
        <w:tc>
          <w:tcPr>
            <w:tcW w:w="626" w:type="pct"/>
            <w:tcBorders>
              <w:top w:val="single" w:sz="4" w:space="0" w:color="auto"/>
              <w:left w:val="single" w:sz="4" w:space="0" w:color="auto"/>
              <w:bottom w:val="single" w:sz="4" w:space="0" w:color="auto"/>
              <w:right w:val="single" w:sz="4" w:space="0" w:color="auto"/>
            </w:tcBorders>
            <w:hideMark/>
          </w:tcPr>
          <w:p w:rsidR="006636D4" w:rsidRPr="006636D4" w:rsidP="006636D4" w14:paraId="2B592A0A" w14:textId="77777777">
            <w:pPr>
              <w:jc w:val="right"/>
              <w:rPr>
                <w:sz w:val="20"/>
                <w:szCs w:val="20"/>
              </w:rPr>
            </w:pPr>
            <w:r w:rsidRPr="006636D4">
              <w:rPr>
                <w:sz w:val="20"/>
                <w:szCs w:val="20"/>
              </w:rPr>
              <w:t>2</w:t>
            </w:r>
          </w:p>
        </w:tc>
        <w:tc>
          <w:tcPr>
            <w:tcW w:w="770" w:type="pct"/>
            <w:tcBorders>
              <w:top w:val="single" w:sz="4" w:space="0" w:color="auto"/>
              <w:left w:val="single" w:sz="4" w:space="0" w:color="auto"/>
              <w:bottom w:val="single" w:sz="4" w:space="0" w:color="auto"/>
              <w:right w:val="single" w:sz="4" w:space="0" w:color="auto"/>
            </w:tcBorders>
            <w:hideMark/>
          </w:tcPr>
          <w:p w:rsidR="006636D4" w:rsidRPr="006636D4" w:rsidP="006636D4" w14:paraId="16AE92A2" w14:textId="77777777">
            <w:pPr>
              <w:jc w:val="right"/>
              <w:rPr>
                <w:sz w:val="20"/>
                <w:szCs w:val="20"/>
              </w:rPr>
            </w:pPr>
            <w:r w:rsidRPr="006636D4">
              <w:rPr>
                <w:sz w:val="20"/>
                <w:szCs w:val="20"/>
              </w:rPr>
              <w:t>1,482</w:t>
            </w:r>
          </w:p>
        </w:tc>
        <w:tc>
          <w:tcPr>
            <w:tcW w:w="479" w:type="pct"/>
            <w:tcBorders>
              <w:top w:val="single" w:sz="4" w:space="0" w:color="auto"/>
              <w:left w:val="single" w:sz="4" w:space="0" w:color="auto"/>
              <w:bottom w:val="single" w:sz="4" w:space="0" w:color="auto"/>
              <w:right w:val="single" w:sz="4" w:space="0" w:color="auto"/>
            </w:tcBorders>
            <w:hideMark/>
          </w:tcPr>
          <w:p w:rsidR="006636D4" w:rsidRPr="006636D4" w:rsidP="006636D4" w14:paraId="423C11E4" w14:textId="77777777">
            <w:pPr>
              <w:jc w:val="right"/>
              <w:rPr>
                <w:sz w:val="20"/>
                <w:szCs w:val="20"/>
              </w:rPr>
            </w:pPr>
            <w:r w:rsidRPr="006636D4">
              <w:rPr>
                <w:sz w:val="20"/>
                <w:szCs w:val="20"/>
              </w:rPr>
              <w:t>2,964</w:t>
            </w:r>
          </w:p>
        </w:tc>
      </w:tr>
      <w:tr w14:paraId="26F3AE08" w14:textId="77777777" w:rsidTr="005F6835">
        <w:tblPrEx>
          <w:tblW w:w="4800" w:type="pct"/>
          <w:tblInd w:w="108" w:type="dxa"/>
          <w:tblLook w:val="01E0"/>
        </w:tblPrEx>
        <w:trPr>
          <w:cantSplit/>
          <w:trHeight w:val="20"/>
        </w:trPr>
        <w:tc>
          <w:tcPr>
            <w:tcW w:w="1491" w:type="pct"/>
            <w:tcBorders>
              <w:top w:val="single" w:sz="4" w:space="0" w:color="auto"/>
              <w:left w:val="single" w:sz="4" w:space="0" w:color="auto"/>
              <w:bottom w:val="single" w:sz="4" w:space="0" w:color="auto"/>
              <w:right w:val="single" w:sz="4" w:space="0" w:color="auto"/>
            </w:tcBorders>
            <w:hideMark/>
          </w:tcPr>
          <w:p w:rsidR="006636D4" w:rsidRPr="006636D4" w:rsidP="006636D4" w14:paraId="7C9AD509" w14:textId="77777777">
            <w:pPr>
              <w:rPr>
                <w:sz w:val="20"/>
                <w:szCs w:val="20"/>
              </w:rPr>
            </w:pPr>
            <w:r w:rsidRPr="006636D4">
              <w:rPr>
                <w:sz w:val="20"/>
                <w:szCs w:val="20"/>
              </w:rPr>
              <w:t>107.250; Termination of infant formula recall</w:t>
            </w:r>
          </w:p>
        </w:tc>
        <w:tc>
          <w:tcPr>
            <w:tcW w:w="818" w:type="pct"/>
            <w:tcBorders>
              <w:top w:val="single" w:sz="4" w:space="0" w:color="auto"/>
              <w:left w:val="single" w:sz="4" w:space="0" w:color="auto"/>
              <w:bottom w:val="single" w:sz="4" w:space="0" w:color="auto"/>
              <w:right w:val="single" w:sz="4" w:space="0" w:color="auto"/>
            </w:tcBorders>
            <w:hideMark/>
          </w:tcPr>
          <w:p w:rsidR="006636D4" w:rsidRPr="006636D4" w:rsidP="006636D4" w14:paraId="5AEBA5F1" w14:textId="77777777">
            <w:pPr>
              <w:jc w:val="right"/>
              <w:rPr>
                <w:sz w:val="20"/>
                <w:szCs w:val="20"/>
              </w:rPr>
            </w:pPr>
            <w:r w:rsidRPr="006636D4">
              <w:rPr>
                <w:sz w:val="20"/>
                <w:szCs w:val="20"/>
              </w:rPr>
              <w:t>2</w:t>
            </w:r>
          </w:p>
        </w:tc>
        <w:tc>
          <w:tcPr>
            <w:tcW w:w="817" w:type="pct"/>
            <w:tcBorders>
              <w:top w:val="single" w:sz="4" w:space="0" w:color="auto"/>
              <w:left w:val="single" w:sz="4" w:space="0" w:color="auto"/>
              <w:bottom w:val="single" w:sz="4" w:space="0" w:color="auto"/>
              <w:right w:val="single" w:sz="4" w:space="0" w:color="auto"/>
            </w:tcBorders>
            <w:hideMark/>
          </w:tcPr>
          <w:p w:rsidR="006636D4" w:rsidRPr="006636D4" w:rsidP="006636D4" w14:paraId="1D49E924" w14:textId="77777777">
            <w:pPr>
              <w:jc w:val="right"/>
              <w:rPr>
                <w:sz w:val="20"/>
                <w:szCs w:val="20"/>
              </w:rPr>
            </w:pPr>
            <w:r w:rsidRPr="006636D4">
              <w:rPr>
                <w:sz w:val="20"/>
                <w:szCs w:val="20"/>
              </w:rPr>
              <w:t>1</w:t>
            </w:r>
          </w:p>
        </w:tc>
        <w:tc>
          <w:tcPr>
            <w:tcW w:w="626" w:type="pct"/>
            <w:tcBorders>
              <w:top w:val="single" w:sz="4" w:space="0" w:color="auto"/>
              <w:left w:val="single" w:sz="4" w:space="0" w:color="auto"/>
              <w:bottom w:val="single" w:sz="4" w:space="0" w:color="auto"/>
              <w:right w:val="single" w:sz="4" w:space="0" w:color="auto"/>
            </w:tcBorders>
            <w:hideMark/>
          </w:tcPr>
          <w:p w:rsidR="006636D4" w:rsidRPr="006636D4" w:rsidP="006636D4" w14:paraId="3781D4B5" w14:textId="77777777">
            <w:pPr>
              <w:jc w:val="right"/>
              <w:rPr>
                <w:sz w:val="20"/>
                <w:szCs w:val="20"/>
              </w:rPr>
            </w:pPr>
            <w:r w:rsidRPr="006636D4">
              <w:rPr>
                <w:sz w:val="20"/>
                <w:szCs w:val="20"/>
              </w:rPr>
              <w:t>2</w:t>
            </w:r>
          </w:p>
        </w:tc>
        <w:tc>
          <w:tcPr>
            <w:tcW w:w="770" w:type="pct"/>
            <w:tcBorders>
              <w:top w:val="single" w:sz="4" w:space="0" w:color="auto"/>
              <w:left w:val="single" w:sz="4" w:space="0" w:color="auto"/>
              <w:bottom w:val="single" w:sz="4" w:space="0" w:color="auto"/>
              <w:right w:val="single" w:sz="4" w:space="0" w:color="auto"/>
            </w:tcBorders>
            <w:hideMark/>
          </w:tcPr>
          <w:p w:rsidR="006636D4" w:rsidRPr="006636D4" w:rsidP="006636D4" w14:paraId="0AC9FA4D" w14:textId="77777777">
            <w:pPr>
              <w:jc w:val="right"/>
              <w:rPr>
                <w:sz w:val="20"/>
                <w:szCs w:val="20"/>
              </w:rPr>
            </w:pPr>
            <w:r w:rsidRPr="006636D4">
              <w:rPr>
                <w:sz w:val="20"/>
                <w:szCs w:val="20"/>
              </w:rPr>
              <w:t>120</w:t>
            </w:r>
          </w:p>
        </w:tc>
        <w:tc>
          <w:tcPr>
            <w:tcW w:w="479" w:type="pct"/>
            <w:tcBorders>
              <w:top w:val="single" w:sz="4" w:space="0" w:color="auto"/>
              <w:left w:val="single" w:sz="4" w:space="0" w:color="auto"/>
              <w:bottom w:val="single" w:sz="4" w:space="0" w:color="auto"/>
              <w:right w:val="single" w:sz="4" w:space="0" w:color="auto"/>
            </w:tcBorders>
            <w:hideMark/>
          </w:tcPr>
          <w:p w:rsidR="006636D4" w:rsidRPr="006636D4" w:rsidP="006636D4" w14:paraId="01940796" w14:textId="77777777">
            <w:pPr>
              <w:jc w:val="right"/>
              <w:rPr>
                <w:sz w:val="20"/>
                <w:szCs w:val="20"/>
              </w:rPr>
            </w:pPr>
            <w:r w:rsidRPr="006636D4">
              <w:rPr>
                <w:sz w:val="20"/>
                <w:szCs w:val="20"/>
              </w:rPr>
              <w:t>240</w:t>
            </w:r>
          </w:p>
        </w:tc>
      </w:tr>
      <w:tr w14:paraId="1A54A42C" w14:textId="77777777" w:rsidTr="005F6835">
        <w:tblPrEx>
          <w:tblW w:w="4800" w:type="pct"/>
          <w:tblInd w:w="108" w:type="dxa"/>
          <w:tblLook w:val="01E0"/>
        </w:tblPrEx>
        <w:trPr>
          <w:cantSplit/>
          <w:trHeight w:val="20"/>
        </w:trPr>
        <w:tc>
          <w:tcPr>
            <w:tcW w:w="1491" w:type="pct"/>
            <w:tcBorders>
              <w:top w:val="single" w:sz="4" w:space="0" w:color="auto"/>
              <w:left w:val="single" w:sz="4" w:space="0" w:color="auto"/>
              <w:bottom w:val="single" w:sz="4" w:space="0" w:color="auto"/>
              <w:right w:val="single" w:sz="4" w:space="0" w:color="auto"/>
            </w:tcBorders>
            <w:hideMark/>
          </w:tcPr>
          <w:p w:rsidR="006636D4" w:rsidRPr="006636D4" w:rsidP="006636D4" w14:paraId="6D6826A5" w14:textId="77777777">
            <w:pPr>
              <w:rPr>
                <w:sz w:val="20"/>
                <w:szCs w:val="20"/>
              </w:rPr>
            </w:pPr>
            <w:r w:rsidRPr="006636D4">
              <w:rPr>
                <w:sz w:val="20"/>
                <w:szCs w:val="20"/>
              </w:rPr>
              <w:t>107.260; Revision of an infant formula recall</w:t>
            </w:r>
          </w:p>
        </w:tc>
        <w:tc>
          <w:tcPr>
            <w:tcW w:w="818" w:type="pct"/>
            <w:tcBorders>
              <w:top w:val="single" w:sz="4" w:space="0" w:color="auto"/>
              <w:left w:val="single" w:sz="4" w:space="0" w:color="auto"/>
              <w:bottom w:val="single" w:sz="4" w:space="0" w:color="auto"/>
              <w:right w:val="single" w:sz="4" w:space="0" w:color="auto"/>
            </w:tcBorders>
            <w:hideMark/>
          </w:tcPr>
          <w:p w:rsidR="006636D4" w:rsidRPr="006636D4" w:rsidP="006636D4" w14:paraId="4F9F870E" w14:textId="77777777">
            <w:pPr>
              <w:jc w:val="right"/>
              <w:rPr>
                <w:sz w:val="20"/>
                <w:szCs w:val="20"/>
              </w:rPr>
            </w:pPr>
            <w:r w:rsidRPr="006636D4">
              <w:rPr>
                <w:sz w:val="20"/>
                <w:szCs w:val="20"/>
              </w:rPr>
              <w:t>1</w:t>
            </w:r>
          </w:p>
        </w:tc>
        <w:tc>
          <w:tcPr>
            <w:tcW w:w="817" w:type="pct"/>
            <w:tcBorders>
              <w:top w:val="single" w:sz="4" w:space="0" w:color="auto"/>
              <w:left w:val="single" w:sz="4" w:space="0" w:color="auto"/>
              <w:bottom w:val="single" w:sz="4" w:space="0" w:color="auto"/>
              <w:right w:val="single" w:sz="4" w:space="0" w:color="auto"/>
            </w:tcBorders>
            <w:hideMark/>
          </w:tcPr>
          <w:p w:rsidR="006636D4" w:rsidRPr="006636D4" w:rsidP="006636D4" w14:paraId="360D171A" w14:textId="77777777">
            <w:pPr>
              <w:jc w:val="right"/>
              <w:rPr>
                <w:sz w:val="20"/>
                <w:szCs w:val="20"/>
              </w:rPr>
            </w:pPr>
            <w:r w:rsidRPr="006636D4">
              <w:rPr>
                <w:sz w:val="20"/>
                <w:szCs w:val="20"/>
              </w:rPr>
              <w:t>1</w:t>
            </w:r>
          </w:p>
        </w:tc>
        <w:tc>
          <w:tcPr>
            <w:tcW w:w="626" w:type="pct"/>
            <w:tcBorders>
              <w:top w:val="single" w:sz="4" w:space="0" w:color="auto"/>
              <w:left w:val="single" w:sz="4" w:space="0" w:color="auto"/>
              <w:bottom w:val="single" w:sz="4" w:space="0" w:color="auto"/>
              <w:right w:val="single" w:sz="4" w:space="0" w:color="auto"/>
            </w:tcBorders>
            <w:hideMark/>
          </w:tcPr>
          <w:p w:rsidR="006636D4" w:rsidRPr="006636D4" w:rsidP="006636D4" w14:paraId="2F3C1351" w14:textId="77777777">
            <w:pPr>
              <w:jc w:val="right"/>
              <w:rPr>
                <w:sz w:val="20"/>
                <w:szCs w:val="20"/>
              </w:rPr>
            </w:pPr>
            <w:r w:rsidRPr="006636D4">
              <w:rPr>
                <w:sz w:val="20"/>
                <w:szCs w:val="20"/>
              </w:rPr>
              <w:t>1</w:t>
            </w:r>
          </w:p>
        </w:tc>
        <w:tc>
          <w:tcPr>
            <w:tcW w:w="770" w:type="pct"/>
            <w:tcBorders>
              <w:top w:val="single" w:sz="4" w:space="0" w:color="auto"/>
              <w:left w:val="single" w:sz="4" w:space="0" w:color="auto"/>
              <w:bottom w:val="single" w:sz="4" w:space="0" w:color="auto"/>
              <w:right w:val="single" w:sz="4" w:space="0" w:color="auto"/>
            </w:tcBorders>
            <w:hideMark/>
          </w:tcPr>
          <w:p w:rsidR="006636D4" w:rsidRPr="006636D4" w:rsidP="006636D4" w14:paraId="2EBDE038" w14:textId="77777777">
            <w:pPr>
              <w:jc w:val="right"/>
              <w:rPr>
                <w:sz w:val="20"/>
                <w:szCs w:val="20"/>
              </w:rPr>
            </w:pPr>
            <w:r w:rsidRPr="006636D4">
              <w:rPr>
                <w:sz w:val="20"/>
                <w:szCs w:val="20"/>
              </w:rPr>
              <w:t>625</w:t>
            </w:r>
          </w:p>
        </w:tc>
        <w:tc>
          <w:tcPr>
            <w:tcW w:w="479" w:type="pct"/>
            <w:tcBorders>
              <w:top w:val="single" w:sz="4" w:space="0" w:color="auto"/>
              <w:left w:val="single" w:sz="4" w:space="0" w:color="auto"/>
              <w:bottom w:val="single" w:sz="4" w:space="0" w:color="auto"/>
              <w:right w:val="single" w:sz="4" w:space="0" w:color="auto"/>
            </w:tcBorders>
            <w:hideMark/>
          </w:tcPr>
          <w:p w:rsidR="006636D4" w:rsidRPr="006636D4" w:rsidP="006636D4" w14:paraId="454F9D5C" w14:textId="77777777">
            <w:pPr>
              <w:jc w:val="right"/>
              <w:rPr>
                <w:sz w:val="20"/>
                <w:szCs w:val="20"/>
              </w:rPr>
            </w:pPr>
            <w:r w:rsidRPr="006636D4">
              <w:rPr>
                <w:sz w:val="20"/>
                <w:szCs w:val="20"/>
              </w:rPr>
              <w:t>625</w:t>
            </w:r>
          </w:p>
        </w:tc>
      </w:tr>
      <w:tr w14:paraId="3B701B03" w14:textId="77777777" w:rsidTr="005F6835">
        <w:tblPrEx>
          <w:tblW w:w="4800" w:type="pct"/>
          <w:tblInd w:w="108" w:type="dxa"/>
          <w:tblLook w:val="01E0"/>
        </w:tblPrEx>
        <w:trPr>
          <w:cantSplit/>
          <w:trHeight w:val="20"/>
        </w:trPr>
        <w:tc>
          <w:tcPr>
            <w:tcW w:w="4521" w:type="pct"/>
            <w:gridSpan w:val="5"/>
            <w:tcBorders>
              <w:top w:val="single" w:sz="4" w:space="0" w:color="auto"/>
              <w:left w:val="single" w:sz="4" w:space="0" w:color="auto"/>
              <w:bottom w:val="single" w:sz="4" w:space="0" w:color="auto"/>
              <w:right w:val="single" w:sz="4" w:space="0" w:color="auto"/>
            </w:tcBorders>
            <w:hideMark/>
          </w:tcPr>
          <w:p w:rsidR="006636D4" w:rsidRPr="006636D4" w:rsidP="006636D4" w14:paraId="3C2AE5FB" w14:textId="77777777">
            <w:pPr>
              <w:rPr>
                <w:sz w:val="20"/>
                <w:szCs w:val="20"/>
              </w:rPr>
            </w:pPr>
            <w:r w:rsidRPr="006636D4">
              <w:rPr>
                <w:sz w:val="20"/>
                <w:szCs w:val="20"/>
              </w:rPr>
              <w:t>Total</w:t>
            </w:r>
          </w:p>
        </w:tc>
        <w:tc>
          <w:tcPr>
            <w:tcW w:w="479" w:type="pct"/>
            <w:tcBorders>
              <w:top w:val="single" w:sz="4" w:space="0" w:color="auto"/>
              <w:left w:val="single" w:sz="4" w:space="0" w:color="auto"/>
              <w:bottom w:val="single" w:sz="4" w:space="0" w:color="auto"/>
              <w:right w:val="single" w:sz="4" w:space="0" w:color="auto"/>
            </w:tcBorders>
            <w:hideMark/>
          </w:tcPr>
          <w:p w:rsidR="006636D4" w:rsidRPr="006636D4" w:rsidP="006636D4" w14:paraId="54C59849" w14:textId="77777777">
            <w:pPr>
              <w:jc w:val="right"/>
              <w:rPr>
                <w:sz w:val="20"/>
                <w:szCs w:val="20"/>
              </w:rPr>
            </w:pPr>
            <w:r w:rsidRPr="006636D4">
              <w:rPr>
                <w:sz w:val="20"/>
                <w:szCs w:val="20"/>
              </w:rPr>
              <w:t>12,729</w:t>
            </w:r>
          </w:p>
        </w:tc>
      </w:tr>
    </w:tbl>
    <w:p w:rsidR="006636D4" w:rsidRPr="006636D4" w:rsidP="006636D4" w14:paraId="56C90A8B" w14:textId="77777777">
      <w:pPr>
        <w:rPr>
          <w:sz w:val="18"/>
          <w:szCs w:val="18"/>
        </w:rPr>
      </w:pPr>
      <w:r w:rsidRPr="006636D4">
        <w:rPr>
          <w:sz w:val="18"/>
          <w:szCs w:val="18"/>
          <w:vertAlign w:val="superscript"/>
        </w:rPr>
        <w:t xml:space="preserve">  1</w:t>
      </w:r>
      <w:r w:rsidRPr="006636D4">
        <w:rPr>
          <w:sz w:val="18"/>
          <w:szCs w:val="18"/>
        </w:rPr>
        <w:t xml:space="preserve"> There are no capital costs or operating and maintenance costs associated with this collection of information.</w:t>
      </w:r>
    </w:p>
    <w:p w:rsidR="006636D4" w:rsidRPr="006636D4" w:rsidP="006636D4" w14:paraId="55EE0848" w14:textId="77777777">
      <w:pPr>
        <w:rPr>
          <w:szCs w:val="20"/>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1"/>
        <w:gridCol w:w="1532"/>
        <w:gridCol w:w="1608"/>
        <w:gridCol w:w="1339"/>
        <w:gridCol w:w="1251"/>
        <w:gridCol w:w="1073"/>
      </w:tblGrid>
      <w:tr w14:paraId="216B6E53" w14:textId="77777777" w:rsidTr="005F6835">
        <w:tblPrEx>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51"/>
          <w:tblHeader/>
        </w:trPr>
        <w:tc>
          <w:tcPr>
            <w:tcW w:w="5000" w:type="pct"/>
            <w:gridSpan w:val="6"/>
            <w:tcBorders>
              <w:top w:val="nil"/>
              <w:left w:val="nil"/>
              <w:bottom w:val="single" w:sz="4" w:space="0" w:color="auto"/>
              <w:right w:val="nil"/>
            </w:tcBorders>
            <w:hideMark/>
          </w:tcPr>
          <w:p w:rsidR="006636D4" w:rsidRPr="006636D4" w:rsidP="006636D4" w14:paraId="27C09045" w14:textId="77777777">
            <w:pPr>
              <w:jc w:val="center"/>
              <w:rPr>
                <w:sz w:val="20"/>
                <w:szCs w:val="20"/>
              </w:rPr>
            </w:pPr>
            <w:r w:rsidRPr="006636D4">
              <w:rPr>
                <w:sz w:val="20"/>
                <w:szCs w:val="20"/>
              </w:rPr>
              <w:t>Table 2.--Estimated Annual Third-Party Disclosure Burden</w:t>
            </w:r>
            <w:r w:rsidRPr="006636D4">
              <w:rPr>
                <w:sz w:val="20"/>
                <w:szCs w:val="20"/>
                <w:vertAlign w:val="superscript"/>
              </w:rPr>
              <w:t>1</w:t>
            </w:r>
          </w:p>
        </w:tc>
      </w:tr>
      <w:tr w14:paraId="2959D382" w14:textId="77777777" w:rsidTr="005F6835">
        <w:tblPrEx>
          <w:tblW w:w="4884" w:type="pct"/>
          <w:tblInd w:w="108" w:type="dxa"/>
          <w:tblLook w:val="01E0"/>
        </w:tblPrEx>
        <w:trPr>
          <w:cantSplit/>
          <w:trHeight w:val="782"/>
          <w:tblHeader/>
        </w:trPr>
        <w:tc>
          <w:tcPr>
            <w:tcW w:w="1336" w:type="pct"/>
            <w:tcBorders>
              <w:top w:val="single" w:sz="4" w:space="0" w:color="auto"/>
              <w:left w:val="single" w:sz="4" w:space="0" w:color="auto"/>
              <w:bottom w:val="single" w:sz="4" w:space="0" w:color="auto"/>
              <w:right w:val="single" w:sz="4" w:space="0" w:color="auto"/>
            </w:tcBorders>
            <w:hideMark/>
          </w:tcPr>
          <w:p w:rsidR="006636D4" w:rsidRPr="006636D4" w:rsidP="006636D4" w14:paraId="31743607" w14:textId="77777777">
            <w:pPr>
              <w:jc w:val="center"/>
              <w:rPr>
                <w:sz w:val="20"/>
                <w:szCs w:val="20"/>
              </w:rPr>
            </w:pPr>
            <w:r w:rsidRPr="006636D4">
              <w:rPr>
                <w:sz w:val="20"/>
                <w:szCs w:val="20"/>
              </w:rPr>
              <w:t>21 CFR Section; Activity</w:t>
            </w:r>
          </w:p>
        </w:tc>
        <w:tc>
          <w:tcPr>
            <w:tcW w:w="825" w:type="pct"/>
            <w:tcBorders>
              <w:top w:val="single" w:sz="4" w:space="0" w:color="auto"/>
              <w:left w:val="single" w:sz="4" w:space="0" w:color="auto"/>
              <w:bottom w:val="single" w:sz="4" w:space="0" w:color="auto"/>
              <w:right w:val="single" w:sz="4" w:space="0" w:color="auto"/>
            </w:tcBorders>
            <w:hideMark/>
          </w:tcPr>
          <w:p w:rsidR="006636D4" w:rsidRPr="006636D4" w:rsidP="006636D4" w14:paraId="52497625" w14:textId="77777777">
            <w:pPr>
              <w:jc w:val="center"/>
              <w:rPr>
                <w:sz w:val="20"/>
                <w:szCs w:val="20"/>
              </w:rPr>
            </w:pPr>
            <w:r w:rsidRPr="006636D4">
              <w:rPr>
                <w:sz w:val="20"/>
                <w:szCs w:val="20"/>
              </w:rPr>
              <w:t>No. of Respondents</w:t>
            </w:r>
          </w:p>
        </w:tc>
        <w:tc>
          <w:tcPr>
            <w:tcW w:w="866" w:type="pct"/>
            <w:tcBorders>
              <w:top w:val="single" w:sz="4" w:space="0" w:color="auto"/>
              <w:left w:val="single" w:sz="4" w:space="0" w:color="auto"/>
              <w:bottom w:val="single" w:sz="4" w:space="0" w:color="auto"/>
              <w:right w:val="single" w:sz="4" w:space="0" w:color="auto"/>
            </w:tcBorders>
            <w:hideMark/>
          </w:tcPr>
          <w:p w:rsidR="006636D4" w:rsidRPr="006636D4" w:rsidP="006636D4" w14:paraId="67464DD8" w14:textId="77777777">
            <w:pPr>
              <w:jc w:val="center"/>
              <w:rPr>
                <w:sz w:val="20"/>
                <w:szCs w:val="20"/>
              </w:rPr>
            </w:pPr>
            <w:r w:rsidRPr="006636D4">
              <w:rPr>
                <w:bCs/>
                <w:sz w:val="20"/>
                <w:szCs w:val="20"/>
              </w:rPr>
              <w:t>No. of Disclosures per Respondent</w:t>
            </w:r>
          </w:p>
        </w:tc>
        <w:tc>
          <w:tcPr>
            <w:tcW w:w="721" w:type="pct"/>
            <w:tcBorders>
              <w:top w:val="single" w:sz="4" w:space="0" w:color="auto"/>
              <w:left w:val="single" w:sz="4" w:space="0" w:color="auto"/>
              <w:bottom w:val="single" w:sz="4" w:space="0" w:color="auto"/>
              <w:right w:val="single" w:sz="4" w:space="0" w:color="auto"/>
            </w:tcBorders>
            <w:hideMark/>
          </w:tcPr>
          <w:p w:rsidR="006636D4" w:rsidRPr="006636D4" w:rsidP="006636D4" w14:paraId="0F254099" w14:textId="77777777">
            <w:pPr>
              <w:jc w:val="center"/>
              <w:rPr>
                <w:sz w:val="20"/>
                <w:szCs w:val="20"/>
              </w:rPr>
            </w:pPr>
            <w:r w:rsidRPr="006636D4">
              <w:rPr>
                <w:sz w:val="20"/>
                <w:szCs w:val="20"/>
              </w:rPr>
              <w:t>Total Annual Disclosures</w:t>
            </w:r>
          </w:p>
        </w:tc>
        <w:tc>
          <w:tcPr>
            <w:tcW w:w="674" w:type="pct"/>
            <w:tcBorders>
              <w:top w:val="single" w:sz="4" w:space="0" w:color="auto"/>
              <w:left w:val="single" w:sz="4" w:space="0" w:color="auto"/>
              <w:bottom w:val="single" w:sz="4" w:space="0" w:color="auto"/>
              <w:right w:val="single" w:sz="4" w:space="0" w:color="auto"/>
            </w:tcBorders>
            <w:hideMark/>
          </w:tcPr>
          <w:p w:rsidR="006636D4" w:rsidRPr="006636D4" w:rsidP="006636D4" w14:paraId="232BDAFE" w14:textId="77777777">
            <w:pPr>
              <w:jc w:val="center"/>
              <w:rPr>
                <w:sz w:val="20"/>
                <w:szCs w:val="20"/>
              </w:rPr>
            </w:pPr>
            <w:r w:rsidRPr="006636D4">
              <w:rPr>
                <w:bCs/>
                <w:sz w:val="20"/>
                <w:szCs w:val="20"/>
              </w:rPr>
              <w:t>Average Burden per Disclosure</w:t>
            </w:r>
          </w:p>
        </w:tc>
        <w:tc>
          <w:tcPr>
            <w:tcW w:w="578" w:type="pct"/>
            <w:tcBorders>
              <w:top w:val="single" w:sz="4" w:space="0" w:color="auto"/>
              <w:left w:val="single" w:sz="4" w:space="0" w:color="auto"/>
              <w:bottom w:val="single" w:sz="4" w:space="0" w:color="auto"/>
              <w:right w:val="single" w:sz="4" w:space="0" w:color="auto"/>
            </w:tcBorders>
            <w:hideMark/>
          </w:tcPr>
          <w:p w:rsidR="006636D4" w:rsidRPr="006636D4" w:rsidP="006636D4" w14:paraId="647CF898" w14:textId="77777777">
            <w:pPr>
              <w:jc w:val="center"/>
              <w:rPr>
                <w:sz w:val="20"/>
                <w:szCs w:val="20"/>
              </w:rPr>
            </w:pPr>
            <w:r w:rsidRPr="006636D4">
              <w:rPr>
                <w:sz w:val="20"/>
                <w:szCs w:val="20"/>
              </w:rPr>
              <w:t>Total Hours</w:t>
            </w:r>
          </w:p>
        </w:tc>
      </w:tr>
      <w:tr w14:paraId="6E136D6E" w14:textId="77777777" w:rsidTr="005F6835">
        <w:tblPrEx>
          <w:tblW w:w="4884" w:type="pct"/>
          <w:tblInd w:w="108" w:type="dxa"/>
          <w:tblLook w:val="01E0"/>
        </w:tblPrEx>
        <w:trPr>
          <w:cantSplit/>
          <w:trHeight w:val="530"/>
        </w:trPr>
        <w:tc>
          <w:tcPr>
            <w:tcW w:w="1336" w:type="pct"/>
            <w:tcBorders>
              <w:top w:val="single" w:sz="4" w:space="0" w:color="auto"/>
              <w:left w:val="single" w:sz="4" w:space="0" w:color="auto"/>
              <w:bottom w:val="single" w:sz="4" w:space="0" w:color="auto"/>
              <w:right w:val="single" w:sz="4" w:space="0" w:color="auto"/>
            </w:tcBorders>
            <w:hideMark/>
          </w:tcPr>
          <w:p w:rsidR="006636D4" w:rsidRPr="006636D4" w:rsidP="006636D4" w14:paraId="7613F877" w14:textId="77777777">
            <w:pPr>
              <w:rPr>
                <w:sz w:val="20"/>
                <w:szCs w:val="20"/>
              </w:rPr>
            </w:pPr>
            <w:r w:rsidRPr="006636D4">
              <w:rPr>
                <w:sz w:val="20"/>
                <w:szCs w:val="20"/>
              </w:rPr>
              <w:t>107.230; Elements of infant formula recall</w:t>
            </w:r>
          </w:p>
        </w:tc>
        <w:tc>
          <w:tcPr>
            <w:tcW w:w="825" w:type="pct"/>
            <w:tcBorders>
              <w:top w:val="single" w:sz="4" w:space="0" w:color="auto"/>
              <w:left w:val="single" w:sz="4" w:space="0" w:color="auto"/>
              <w:bottom w:val="single" w:sz="4" w:space="0" w:color="auto"/>
              <w:right w:val="single" w:sz="4" w:space="0" w:color="auto"/>
            </w:tcBorders>
            <w:hideMark/>
          </w:tcPr>
          <w:p w:rsidR="006636D4" w:rsidRPr="006636D4" w:rsidP="006636D4" w14:paraId="772FF00D" w14:textId="77777777">
            <w:pPr>
              <w:jc w:val="right"/>
              <w:rPr>
                <w:sz w:val="20"/>
                <w:szCs w:val="20"/>
              </w:rPr>
            </w:pPr>
            <w:r w:rsidRPr="006636D4">
              <w:rPr>
                <w:sz w:val="20"/>
                <w:szCs w:val="20"/>
              </w:rPr>
              <w:t>2</w:t>
            </w:r>
          </w:p>
        </w:tc>
        <w:tc>
          <w:tcPr>
            <w:tcW w:w="866" w:type="pct"/>
            <w:tcBorders>
              <w:top w:val="single" w:sz="4" w:space="0" w:color="auto"/>
              <w:left w:val="single" w:sz="4" w:space="0" w:color="auto"/>
              <w:bottom w:val="single" w:sz="4" w:space="0" w:color="auto"/>
              <w:right w:val="single" w:sz="4" w:space="0" w:color="auto"/>
            </w:tcBorders>
            <w:hideMark/>
          </w:tcPr>
          <w:p w:rsidR="006636D4" w:rsidRPr="006636D4" w:rsidP="006636D4" w14:paraId="051928A0" w14:textId="77777777">
            <w:pPr>
              <w:jc w:val="right"/>
              <w:rPr>
                <w:sz w:val="20"/>
                <w:szCs w:val="20"/>
              </w:rPr>
            </w:pPr>
            <w:r w:rsidRPr="006636D4">
              <w:rPr>
                <w:sz w:val="20"/>
                <w:szCs w:val="20"/>
              </w:rPr>
              <w:t>1</w:t>
            </w:r>
          </w:p>
        </w:tc>
        <w:tc>
          <w:tcPr>
            <w:tcW w:w="721" w:type="pct"/>
            <w:tcBorders>
              <w:top w:val="single" w:sz="4" w:space="0" w:color="auto"/>
              <w:left w:val="single" w:sz="4" w:space="0" w:color="auto"/>
              <w:bottom w:val="single" w:sz="4" w:space="0" w:color="auto"/>
              <w:right w:val="single" w:sz="4" w:space="0" w:color="auto"/>
            </w:tcBorders>
            <w:hideMark/>
          </w:tcPr>
          <w:p w:rsidR="006636D4" w:rsidRPr="006636D4" w:rsidP="006636D4" w14:paraId="31382604" w14:textId="77777777">
            <w:pPr>
              <w:jc w:val="right"/>
              <w:rPr>
                <w:sz w:val="20"/>
                <w:szCs w:val="20"/>
              </w:rPr>
            </w:pPr>
            <w:r w:rsidRPr="006636D4">
              <w:rPr>
                <w:sz w:val="20"/>
                <w:szCs w:val="20"/>
              </w:rPr>
              <w:t>2</w:t>
            </w:r>
          </w:p>
        </w:tc>
        <w:tc>
          <w:tcPr>
            <w:tcW w:w="674" w:type="pct"/>
            <w:tcBorders>
              <w:top w:val="single" w:sz="4" w:space="0" w:color="auto"/>
              <w:left w:val="single" w:sz="4" w:space="0" w:color="auto"/>
              <w:bottom w:val="single" w:sz="4" w:space="0" w:color="auto"/>
              <w:right w:val="single" w:sz="4" w:space="0" w:color="auto"/>
            </w:tcBorders>
            <w:hideMark/>
          </w:tcPr>
          <w:p w:rsidR="006636D4" w:rsidRPr="006636D4" w:rsidP="006636D4" w14:paraId="52174184" w14:textId="77777777">
            <w:pPr>
              <w:jc w:val="right"/>
              <w:rPr>
                <w:sz w:val="20"/>
                <w:szCs w:val="20"/>
              </w:rPr>
            </w:pPr>
            <w:r w:rsidRPr="006636D4">
              <w:rPr>
                <w:sz w:val="20"/>
                <w:szCs w:val="20"/>
              </w:rPr>
              <w:t>50</w:t>
            </w:r>
          </w:p>
        </w:tc>
        <w:tc>
          <w:tcPr>
            <w:tcW w:w="578" w:type="pct"/>
            <w:tcBorders>
              <w:top w:val="single" w:sz="4" w:space="0" w:color="auto"/>
              <w:left w:val="single" w:sz="4" w:space="0" w:color="auto"/>
              <w:bottom w:val="single" w:sz="4" w:space="0" w:color="auto"/>
              <w:right w:val="single" w:sz="4" w:space="0" w:color="auto"/>
            </w:tcBorders>
            <w:hideMark/>
          </w:tcPr>
          <w:p w:rsidR="006636D4" w:rsidRPr="006636D4" w:rsidP="006636D4" w14:paraId="61394B87" w14:textId="77777777">
            <w:pPr>
              <w:jc w:val="right"/>
              <w:rPr>
                <w:sz w:val="20"/>
                <w:szCs w:val="20"/>
              </w:rPr>
            </w:pPr>
            <w:r w:rsidRPr="006636D4">
              <w:rPr>
                <w:sz w:val="20"/>
                <w:szCs w:val="20"/>
              </w:rPr>
              <w:t>100</w:t>
            </w:r>
          </w:p>
        </w:tc>
      </w:tr>
      <w:tr w14:paraId="499D8E33" w14:textId="77777777" w:rsidTr="005F6835">
        <w:tblPrEx>
          <w:tblW w:w="4884" w:type="pct"/>
          <w:tblInd w:w="108" w:type="dxa"/>
          <w:tblLook w:val="01E0"/>
        </w:tblPrEx>
        <w:trPr>
          <w:cantSplit/>
          <w:trHeight w:val="530"/>
        </w:trPr>
        <w:tc>
          <w:tcPr>
            <w:tcW w:w="1336" w:type="pct"/>
            <w:tcBorders>
              <w:top w:val="single" w:sz="4" w:space="0" w:color="auto"/>
              <w:left w:val="single" w:sz="4" w:space="0" w:color="auto"/>
              <w:bottom w:val="single" w:sz="4" w:space="0" w:color="auto"/>
              <w:right w:val="single" w:sz="4" w:space="0" w:color="auto"/>
            </w:tcBorders>
            <w:hideMark/>
          </w:tcPr>
          <w:p w:rsidR="006636D4" w:rsidRPr="006636D4" w:rsidP="006636D4" w14:paraId="7A5A0AAC" w14:textId="77777777">
            <w:pPr>
              <w:rPr>
                <w:sz w:val="20"/>
                <w:szCs w:val="20"/>
              </w:rPr>
            </w:pPr>
            <w:r w:rsidRPr="006636D4">
              <w:rPr>
                <w:sz w:val="20"/>
                <w:szCs w:val="20"/>
              </w:rPr>
              <w:t>107.260; Revision of an infant formula recall</w:t>
            </w:r>
          </w:p>
        </w:tc>
        <w:tc>
          <w:tcPr>
            <w:tcW w:w="825" w:type="pct"/>
            <w:tcBorders>
              <w:top w:val="single" w:sz="4" w:space="0" w:color="auto"/>
              <w:left w:val="single" w:sz="4" w:space="0" w:color="auto"/>
              <w:bottom w:val="single" w:sz="4" w:space="0" w:color="auto"/>
              <w:right w:val="single" w:sz="4" w:space="0" w:color="auto"/>
            </w:tcBorders>
            <w:hideMark/>
          </w:tcPr>
          <w:p w:rsidR="006636D4" w:rsidRPr="006636D4" w:rsidP="006636D4" w14:paraId="6B58501C" w14:textId="77777777">
            <w:pPr>
              <w:jc w:val="right"/>
              <w:rPr>
                <w:sz w:val="20"/>
                <w:szCs w:val="20"/>
              </w:rPr>
            </w:pPr>
            <w:r w:rsidRPr="006636D4">
              <w:rPr>
                <w:sz w:val="20"/>
                <w:szCs w:val="20"/>
              </w:rPr>
              <w:t>1</w:t>
            </w:r>
          </w:p>
        </w:tc>
        <w:tc>
          <w:tcPr>
            <w:tcW w:w="866" w:type="pct"/>
            <w:tcBorders>
              <w:top w:val="single" w:sz="4" w:space="0" w:color="auto"/>
              <w:left w:val="single" w:sz="4" w:space="0" w:color="auto"/>
              <w:bottom w:val="single" w:sz="4" w:space="0" w:color="auto"/>
              <w:right w:val="single" w:sz="4" w:space="0" w:color="auto"/>
            </w:tcBorders>
            <w:hideMark/>
          </w:tcPr>
          <w:p w:rsidR="006636D4" w:rsidRPr="006636D4" w:rsidP="006636D4" w14:paraId="3606241B" w14:textId="77777777">
            <w:pPr>
              <w:jc w:val="right"/>
              <w:rPr>
                <w:sz w:val="20"/>
                <w:szCs w:val="20"/>
              </w:rPr>
            </w:pPr>
            <w:r w:rsidRPr="006636D4">
              <w:rPr>
                <w:sz w:val="20"/>
                <w:szCs w:val="20"/>
              </w:rPr>
              <w:t>1</w:t>
            </w:r>
          </w:p>
        </w:tc>
        <w:tc>
          <w:tcPr>
            <w:tcW w:w="721" w:type="pct"/>
            <w:tcBorders>
              <w:top w:val="single" w:sz="4" w:space="0" w:color="auto"/>
              <w:left w:val="single" w:sz="4" w:space="0" w:color="auto"/>
              <w:bottom w:val="single" w:sz="4" w:space="0" w:color="auto"/>
              <w:right w:val="single" w:sz="4" w:space="0" w:color="auto"/>
            </w:tcBorders>
            <w:hideMark/>
          </w:tcPr>
          <w:p w:rsidR="006636D4" w:rsidRPr="006636D4" w:rsidP="006636D4" w14:paraId="24A3E2DF" w14:textId="77777777">
            <w:pPr>
              <w:jc w:val="right"/>
              <w:rPr>
                <w:sz w:val="20"/>
                <w:szCs w:val="20"/>
              </w:rPr>
            </w:pPr>
            <w:r w:rsidRPr="006636D4">
              <w:rPr>
                <w:sz w:val="20"/>
                <w:szCs w:val="20"/>
              </w:rPr>
              <w:t>1</w:t>
            </w:r>
          </w:p>
        </w:tc>
        <w:tc>
          <w:tcPr>
            <w:tcW w:w="674" w:type="pct"/>
            <w:tcBorders>
              <w:top w:val="single" w:sz="4" w:space="0" w:color="auto"/>
              <w:left w:val="single" w:sz="4" w:space="0" w:color="auto"/>
              <w:bottom w:val="single" w:sz="4" w:space="0" w:color="auto"/>
              <w:right w:val="single" w:sz="4" w:space="0" w:color="auto"/>
            </w:tcBorders>
            <w:hideMark/>
          </w:tcPr>
          <w:p w:rsidR="006636D4" w:rsidRPr="006636D4" w:rsidP="006636D4" w14:paraId="3E434E4B" w14:textId="77777777">
            <w:pPr>
              <w:jc w:val="right"/>
              <w:rPr>
                <w:sz w:val="20"/>
                <w:szCs w:val="20"/>
              </w:rPr>
            </w:pPr>
            <w:r w:rsidRPr="006636D4">
              <w:rPr>
                <w:sz w:val="20"/>
                <w:szCs w:val="20"/>
              </w:rPr>
              <w:t>25</w:t>
            </w:r>
          </w:p>
        </w:tc>
        <w:tc>
          <w:tcPr>
            <w:tcW w:w="578" w:type="pct"/>
            <w:tcBorders>
              <w:top w:val="single" w:sz="4" w:space="0" w:color="auto"/>
              <w:left w:val="single" w:sz="4" w:space="0" w:color="auto"/>
              <w:bottom w:val="single" w:sz="4" w:space="0" w:color="auto"/>
              <w:right w:val="single" w:sz="4" w:space="0" w:color="auto"/>
            </w:tcBorders>
            <w:hideMark/>
          </w:tcPr>
          <w:p w:rsidR="006636D4" w:rsidRPr="006636D4" w:rsidP="006636D4" w14:paraId="371F5F73" w14:textId="77777777">
            <w:pPr>
              <w:jc w:val="right"/>
              <w:rPr>
                <w:sz w:val="20"/>
                <w:szCs w:val="20"/>
              </w:rPr>
            </w:pPr>
            <w:r w:rsidRPr="006636D4">
              <w:rPr>
                <w:sz w:val="20"/>
                <w:szCs w:val="20"/>
              </w:rPr>
              <w:t>25</w:t>
            </w:r>
          </w:p>
        </w:tc>
      </w:tr>
      <w:tr w14:paraId="4D471A80" w14:textId="77777777" w:rsidTr="005F6835">
        <w:tblPrEx>
          <w:tblW w:w="4884" w:type="pct"/>
          <w:tblInd w:w="108" w:type="dxa"/>
          <w:tblLook w:val="01E0"/>
        </w:tblPrEx>
        <w:trPr>
          <w:cantSplit/>
        </w:trPr>
        <w:tc>
          <w:tcPr>
            <w:tcW w:w="4422" w:type="pct"/>
            <w:gridSpan w:val="5"/>
            <w:tcBorders>
              <w:top w:val="single" w:sz="4" w:space="0" w:color="auto"/>
              <w:left w:val="single" w:sz="4" w:space="0" w:color="auto"/>
              <w:bottom w:val="single" w:sz="4" w:space="0" w:color="auto"/>
              <w:right w:val="single" w:sz="4" w:space="0" w:color="auto"/>
            </w:tcBorders>
            <w:hideMark/>
          </w:tcPr>
          <w:p w:rsidR="006636D4" w:rsidRPr="006636D4" w:rsidP="006636D4" w14:paraId="3C65290C" w14:textId="77777777">
            <w:pPr>
              <w:rPr>
                <w:sz w:val="20"/>
                <w:szCs w:val="20"/>
              </w:rPr>
            </w:pPr>
            <w:r w:rsidRPr="006636D4">
              <w:rPr>
                <w:sz w:val="20"/>
                <w:szCs w:val="20"/>
              </w:rPr>
              <w:t>Total</w:t>
            </w:r>
          </w:p>
        </w:tc>
        <w:tc>
          <w:tcPr>
            <w:tcW w:w="578" w:type="pct"/>
            <w:tcBorders>
              <w:top w:val="single" w:sz="4" w:space="0" w:color="auto"/>
              <w:left w:val="single" w:sz="4" w:space="0" w:color="auto"/>
              <w:bottom w:val="single" w:sz="4" w:space="0" w:color="auto"/>
              <w:right w:val="single" w:sz="4" w:space="0" w:color="auto"/>
            </w:tcBorders>
            <w:hideMark/>
          </w:tcPr>
          <w:p w:rsidR="006636D4" w:rsidRPr="006636D4" w:rsidP="006636D4" w14:paraId="0FE48821" w14:textId="77777777">
            <w:pPr>
              <w:jc w:val="right"/>
              <w:rPr>
                <w:sz w:val="20"/>
                <w:szCs w:val="20"/>
              </w:rPr>
            </w:pPr>
            <w:r w:rsidRPr="006636D4">
              <w:rPr>
                <w:sz w:val="20"/>
                <w:szCs w:val="20"/>
              </w:rPr>
              <w:t>125</w:t>
            </w:r>
          </w:p>
        </w:tc>
      </w:tr>
    </w:tbl>
    <w:p w:rsidR="006636D4" w:rsidRPr="006636D4" w:rsidP="006636D4" w14:paraId="3BD08966" w14:textId="77777777">
      <w:pPr>
        <w:rPr>
          <w:sz w:val="18"/>
          <w:szCs w:val="18"/>
        </w:rPr>
      </w:pPr>
      <w:r w:rsidRPr="006636D4">
        <w:rPr>
          <w:sz w:val="18"/>
          <w:szCs w:val="18"/>
          <w:vertAlign w:val="superscript"/>
        </w:rPr>
        <w:tab/>
        <w:t>1</w:t>
      </w:r>
      <w:r w:rsidRPr="006636D4">
        <w:rPr>
          <w:sz w:val="18"/>
          <w:szCs w:val="18"/>
        </w:rPr>
        <w:t xml:space="preserve"> There are no capital costs or operating and maintenance costs associated with this collection of information.</w:t>
      </w:r>
    </w:p>
    <w:p w:rsidR="006636D4" w:rsidRPr="006636D4" w:rsidP="006636D4" w14:paraId="4A33F348" w14:textId="77777777">
      <w:pPr>
        <w:rPr>
          <w:sz w:val="18"/>
          <w:szCs w:val="18"/>
        </w:rPr>
      </w:pPr>
    </w:p>
    <w:p w:rsidR="00BB17F3" w:rsidRPr="006636D4" w:rsidP="00BB17F3" w14:paraId="6691D2B1" w14:textId="77777777">
      <w:pPr>
        <w:ind w:firstLine="720"/>
      </w:pPr>
      <w:r w:rsidRPr="006636D4">
        <w:t>The reporting and third-party disclosure burden estimates are based on current available data showing eight manufacturers of infant formula and that there have been, on average, two infant formula recalls per year for the past 3 years.   Under 5 CFR 1320.3(b)(2), the time, effort, and financial resources necessary to comply with a collection of information are excluded from the burden estimate if the reporting, recordkeeping, or disclosure activities needed to comply are usual and customary because they would occur in the normal course of activities.  Accordingly, because we believe that associated records are maintained as a usual and customary part of normal business activities, we include no separate burden estimate for recordkeeping requirements found in in 21 CFR § 107.280.</w:t>
      </w:r>
    </w:p>
    <w:p w:rsidR="008E1378" w:rsidRPr="008E1378" w:rsidP="00BB17F3" w14:paraId="72A0A523" w14:textId="77777777">
      <w:pPr>
        <w:rPr>
          <w:szCs w:val="20"/>
        </w:rPr>
      </w:pPr>
    </w:p>
    <w:p w:rsidR="008E1378" w:rsidRPr="003A2E85" w:rsidP="008E1378" w14:paraId="46E3737A" w14:textId="77777777">
      <w:pPr>
        <w:spacing w:after="200"/>
        <w:rPr>
          <w:rFonts w:eastAsia="Calibri"/>
          <w:i/>
        </w:rPr>
      </w:pPr>
      <w:r>
        <w:rPr>
          <w:rFonts w:eastAsia="Calibri"/>
        </w:rPr>
        <w:tab/>
      </w:r>
      <w:r w:rsidRPr="003A2E85">
        <w:rPr>
          <w:rFonts w:eastAsia="Calibri"/>
          <w:i/>
        </w:rPr>
        <w:t>12b.  Annualized Cost Burden Estimate</w:t>
      </w:r>
    </w:p>
    <w:p w:rsidR="00A30A12" w:rsidP="00A30A12" w14:paraId="66E6DF6B" w14:textId="2F12444A">
      <w:pPr>
        <w:pStyle w:val="BodyText2"/>
        <w:rPr>
          <w:rFonts w:eastAsia="Calibri"/>
        </w:rPr>
      </w:pPr>
      <w:r>
        <w:tab/>
      </w:r>
      <w:r w:rsidRPr="00A80686" w:rsidR="00A80686">
        <w:t xml:space="preserve">To calculate the </w:t>
      </w:r>
      <w:r w:rsidRPr="00A80686">
        <w:t>annual hour cost burden to respondents</w:t>
      </w:r>
      <w:r w:rsidRPr="00A80686" w:rsidR="00A80686">
        <w:t xml:space="preserve">, we assume </w:t>
      </w:r>
      <w:r w:rsidR="00A80686">
        <w:t xml:space="preserve">the </w:t>
      </w:r>
      <w:r w:rsidRPr="00A80686">
        <w:t xml:space="preserve">average hourly wage for </w:t>
      </w:r>
      <w:r w:rsidR="00A80686">
        <w:t xml:space="preserve">an </w:t>
      </w:r>
      <w:r w:rsidRPr="00A80686">
        <w:t xml:space="preserve">employee preparing and submitting the request for certification </w:t>
      </w:r>
      <w:r w:rsidRPr="00A80686" w:rsidR="00A80686">
        <w:t xml:space="preserve">to be that </w:t>
      </w:r>
      <w:r w:rsidRPr="00A80686">
        <w:t>equivalent to a GS-14/Step-4 level in the locality pay area of Washington-Baltimore in 2020</w:t>
      </w:r>
      <w:r w:rsidRPr="00A80686" w:rsidR="00A80686">
        <w:t xml:space="preserve"> (</w:t>
      </w:r>
      <w:r w:rsidRPr="00A80686">
        <w:t>$63.94/hour</w:t>
      </w:r>
      <w:r w:rsidRPr="00A80686" w:rsidR="00A80686">
        <w:t>)</w:t>
      </w:r>
      <w:r w:rsidRPr="00A80686">
        <w:t>.  Doubling th</w:t>
      </w:r>
      <w:r w:rsidRPr="00A80686" w:rsidR="00A80686">
        <w:t>is cost t</w:t>
      </w:r>
      <w:r w:rsidRPr="00A80686">
        <w:t>o account for overhead, we</w:t>
      </w:r>
      <w:r w:rsidRPr="00A80686" w:rsidR="00A80686">
        <w:t xml:space="preserve"> multiply these wages </w:t>
      </w:r>
      <w:r w:rsidRPr="00A80686">
        <w:t>$127.88/hour</w:t>
      </w:r>
      <w:r w:rsidRPr="00A80686" w:rsidR="00A80686">
        <w:t xml:space="preserve"> by the annual number of burden hours</w:t>
      </w:r>
      <w:r>
        <w:t xml:space="preserve">, resulting </w:t>
      </w:r>
      <w:r w:rsidRPr="00A80686" w:rsidR="00A80686">
        <w:t xml:space="preserve">in an estimated annual cost to respondents of </w:t>
      </w:r>
      <w:r w:rsidRPr="00A30A12">
        <w:t>$1,643,769.52</w:t>
      </w:r>
      <w:r>
        <w:t xml:space="preserve"> annually</w:t>
      </w:r>
      <w:r w:rsidRPr="00A80686" w:rsidR="00E04A61">
        <w:rPr>
          <w:rFonts w:eastAsia="Calibri"/>
        </w:rPr>
        <w:t>.</w:t>
      </w:r>
    </w:p>
    <w:p w:rsidR="00C14387" w:rsidRPr="002E1CE3" w:rsidP="00A30A12" w14:paraId="66C759CD" w14:textId="3DA7BC12">
      <w:pPr>
        <w:pStyle w:val="BodyText2"/>
        <w:rPr>
          <w:rFonts w:eastAsia="Calibri"/>
        </w:rPr>
      </w:pPr>
      <w:r>
        <w:rPr>
          <w:rFonts w:eastAsia="Calibri"/>
        </w:rPr>
        <w:t xml:space="preserve"> </w:t>
      </w:r>
    </w:p>
    <w:p w:rsidR="00682BFD" w14:paraId="56D4A414" w14:textId="77777777">
      <w:pPr>
        <w:rPr>
          <w:rFonts w:eastAsia="Calibri"/>
          <w:u w:val="single"/>
        </w:rPr>
      </w:pPr>
      <w:r>
        <w:rPr>
          <w:rFonts w:eastAsia="Calibri"/>
          <w:u w:val="single"/>
        </w:rPr>
        <w:br w:type="page"/>
      </w:r>
    </w:p>
    <w:p w:rsidR="00357C8A" w:rsidRPr="003A7AC3" w:rsidP="003A7AC3" w14:paraId="6DD32024" w14:textId="3D5DE987">
      <w:pPr>
        <w:numPr>
          <w:ilvl w:val="0"/>
          <w:numId w:val="9"/>
        </w:numPr>
        <w:spacing w:after="200"/>
        <w:rPr>
          <w:rFonts w:eastAsia="Calibri"/>
        </w:rPr>
      </w:pPr>
      <w:r w:rsidRPr="003A7AC3">
        <w:rPr>
          <w:rFonts w:eastAsia="Calibri"/>
          <w:u w:val="single"/>
        </w:rPr>
        <w:t xml:space="preserve">Estimates of Other Total Annual Costs </w:t>
      </w:r>
      <w:r w:rsidRPr="003A7AC3" w:rsidR="00590E90">
        <w:rPr>
          <w:rFonts w:eastAsia="Calibri"/>
          <w:u w:val="single"/>
        </w:rPr>
        <w:t xml:space="preserve">to Respondents/Recordkeepers or </w:t>
      </w:r>
      <w:r w:rsidRPr="003A7AC3">
        <w:rPr>
          <w:rFonts w:eastAsia="Calibri"/>
          <w:u w:val="single"/>
        </w:rPr>
        <w:t xml:space="preserve">Capital Costs </w:t>
      </w:r>
    </w:p>
    <w:p w:rsidR="0022425B" w:rsidP="00A00BE3" w14:paraId="20C47F66" w14:textId="634CB696">
      <w:pPr>
        <w:autoSpaceDE w:val="0"/>
        <w:autoSpaceDN w:val="0"/>
        <w:adjustRightInd w:val="0"/>
      </w:pPr>
      <w:r>
        <w:t>There are no capital, start-up, operating, or maintenance costs associated with this information collection.</w:t>
      </w:r>
    </w:p>
    <w:p w:rsidR="00A00BE3" w:rsidRPr="00A00BE3" w:rsidP="007C5658" w14:paraId="2445C2EE" w14:textId="77777777"/>
    <w:p w:rsidR="00357C8A" w:rsidRPr="00357C8A" w:rsidP="00CC6834" w14:paraId="2D581F28" w14:textId="0366FF43">
      <w:pPr>
        <w:numPr>
          <w:ilvl w:val="0"/>
          <w:numId w:val="9"/>
        </w:numPr>
        <w:spacing w:after="200"/>
        <w:rPr>
          <w:rFonts w:eastAsia="Calibri"/>
          <w:u w:val="single"/>
        </w:rPr>
      </w:pPr>
      <w:r w:rsidRPr="00357C8A">
        <w:rPr>
          <w:rFonts w:eastAsia="Calibri"/>
          <w:u w:val="single"/>
        </w:rPr>
        <w:t>Annualized Cost to the Federal Government</w:t>
      </w:r>
    </w:p>
    <w:p w:rsidR="00C200AF" w:rsidP="00334453" w14:paraId="7C675ADE" w14:textId="248D1E51">
      <w:pPr>
        <w:spacing w:after="200"/>
        <w:rPr>
          <w:rFonts w:eastAsia="Calibri"/>
        </w:rPr>
      </w:pPr>
      <w:r>
        <w:rPr>
          <w:rFonts w:eastAsia="Calibri"/>
        </w:rPr>
        <w:t xml:space="preserve">Upon </w:t>
      </w:r>
      <w:r w:rsidR="00CE063B">
        <w:rPr>
          <w:rFonts w:eastAsia="Calibri"/>
        </w:rPr>
        <w:t xml:space="preserve">evaluation, </w:t>
      </w:r>
      <w:r>
        <w:rPr>
          <w:rFonts w:eastAsia="Calibri"/>
        </w:rPr>
        <w:t xml:space="preserve">we believe </w:t>
      </w:r>
      <w:r w:rsidR="002D7AA3">
        <w:rPr>
          <w:rFonts w:eastAsia="Calibri"/>
        </w:rPr>
        <w:t xml:space="preserve">Federal costs allocated </w:t>
      </w:r>
      <w:r w:rsidR="00CE063B">
        <w:rPr>
          <w:rFonts w:eastAsia="Calibri"/>
        </w:rPr>
        <w:t xml:space="preserve">to </w:t>
      </w:r>
      <w:r w:rsidR="002D7AA3">
        <w:rPr>
          <w:rFonts w:eastAsia="Calibri"/>
        </w:rPr>
        <w:t xml:space="preserve">implementing </w:t>
      </w:r>
      <w:r w:rsidR="00CE063B">
        <w:rPr>
          <w:rFonts w:eastAsia="Calibri"/>
        </w:rPr>
        <w:t xml:space="preserve">the infant formula recall requirements </w:t>
      </w:r>
      <w:r>
        <w:rPr>
          <w:rFonts w:eastAsia="Calibri"/>
        </w:rPr>
        <w:t>are included in the c</w:t>
      </w:r>
      <w:r w:rsidR="00CE063B">
        <w:rPr>
          <w:rFonts w:eastAsia="Calibri"/>
        </w:rPr>
        <w:t xml:space="preserve">urrently </w:t>
      </w:r>
      <w:r w:rsidR="00B870AC">
        <w:rPr>
          <w:rFonts w:eastAsia="Calibri"/>
        </w:rPr>
        <w:t>approved $2</w:t>
      </w:r>
      <w:r w:rsidR="004C549C">
        <w:rPr>
          <w:rFonts w:eastAsia="Calibri"/>
        </w:rPr>
        <w:t>72,773</w:t>
      </w:r>
      <w:r w:rsidR="00306A24">
        <w:rPr>
          <w:rFonts w:eastAsia="Calibri"/>
        </w:rPr>
        <w:t xml:space="preserve"> </w:t>
      </w:r>
      <w:r w:rsidR="00CE063B">
        <w:rPr>
          <w:rFonts w:eastAsia="Calibri"/>
        </w:rPr>
        <w:t xml:space="preserve">we estimate for administering </w:t>
      </w:r>
      <w:r w:rsidR="00D30D96">
        <w:rPr>
          <w:rFonts w:eastAsia="Calibri"/>
        </w:rPr>
        <w:t xml:space="preserve">the </w:t>
      </w:r>
      <w:r w:rsidR="00306A24">
        <w:rPr>
          <w:rFonts w:eastAsia="Calibri"/>
        </w:rPr>
        <w:t>information collection.</w:t>
      </w:r>
    </w:p>
    <w:p w:rsidR="00357C8A" w:rsidP="00CC6834" w14:paraId="5E22883E" w14:textId="672F700C">
      <w:pPr>
        <w:numPr>
          <w:ilvl w:val="0"/>
          <w:numId w:val="9"/>
        </w:numPr>
        <w:spacing w:after="200"/>
        <w:rPr>
          <w:rFonts w:eastAsia="Calibri"/>
          <w:u w:val="single"/>
        </w:rPr>
      </w:pPr>
      <w:r w:rsidRPr="00357C8A">
        <w:rPr>
          <w:rFonts w:eastAsia="Calibri"/>
          <w:u w:val="single"/>
        </w:rPr>
        <w:t>Explanation for Program Changes or Adjustments</w:t>
      </w:r>
    </w:p>
    <w:p w:rsidR="00DE62C5" w:rsidP="00334453" w14:paraId="7900263E" w14:textId="7AC924ED">
      <w:pPr>
        <w:spacing w:after="200"/>
        <w:rPr>
          <w:rFonts w:eastAsia="Calibri"/>
        </w:rPr>
      </w:pPr>
      <w:r w:rsidRPr="00DE62C5">
        <w:rPr>
          <w:rFonts w:eastAsia="Calibri"/>
        </w:rPr>
        <w:t xml:space="preserve">We have revised the information collection to include activities applicable to regulations in 21 CFR part 107, subpart E (21 CFR 107.200 through 107.280) pertaining to </w:t>
      </w:r>
      <w:r w:rsidRPr="008201F8">
        <w:rPr>
          <w:rFonts w:eastAsia="Calibri"/>
          <w:b/>
          <w:bCs/>
        </w:rPr>
        <w:t>infant formula recalls</w:t>
      </w:r>
      <w:r w:rsidRPr="00DE62C5">
        <w:rPr>
          <w:rFonts w:eastAsia="Calibri"/>
        </w:rPr>
        <w:t xml:space="preserve">, currently approved in OMB control no. 0910-0188.  </w:t>
      </w:r>
      <w:r w:rsidR="00897466">
        <w:rPr>
          <w:rFonts w:eastAsia="Calibri"/>
        </w:rPr>
        <w:t>This results in an increase of 10 responses and 12,</w:t>
      </w:r>
      <w:r w:rsidR="00DB4C54">
        <w:rPr>
          <w:rFonts w:eastAsia="Calibri"/>
        </w:rPr>
        <w:t xml:space="preserve">854 hours of burden annually to the information collection.  </w:t>
      </w:r>
      <w:r w:rsidRPr="00DE62C5">
        <w:rPr>
          <w:rFonts w:eastAsia="Calibri"/>
        </w:rPr>
        <w:t xml:space="preserve">Upon OMB approval of this request we intend on discontinuing </w:t>
      </w:r>
      <w:r w:rsidR="00A77393">
        <w:rPr>
          <w:rFonts w:eastAsia="Calibri"/>
        </w:rPr>
        <w:t xml:space="preserve">control no. </w:t>
      </w:r>
      <w:r w:rsidRPr="00DE62C5">
        <w:rPr>
          <w:rFonts w:eastAsia="Calibri"/>
        </w:rPr>
        <w:t>0910-0188</w:t>
      </w:r>
      <w:r>
        <w:rPr>
          <w:rFonts w:eastAsia="Calibri"/>
        </w:rPr>
        <w:t>.</w:t>
      </w:r>
      <w:r w:rsidRPr="00DE62C5">
        <w:rPr>
          <w:rFonts w:eastAsia="Calibri"/>
        </w:rPr>
        <w:t xml:space="preserve"> </w:t>
      </w:r>
    </w:p>
    <w:p w:rsidR="00357C8A" w:rsidRPr="00357C8A" w:rsidP="00CC6834" w14:paraId="1B89B762" w14:textId="77777777">
      <w:pPr>
        <w:numPr>
          <w:ilvl w:val="0"/>
          <w:numId w:val="9"/>
        </w:numPr>
        <w:spacing w:after="200"/>
        <w:rPr>
          <w:rFonts w:eastAsia="Calibri"/>
          <w:u w:val="single"/>
        </w:rPr>
      </w:pPr>
      <w:r w:rsidRPr="00357C8A">
        <w:rPr>
          <w:rFonts w:eastAsia="Calibri"/>
          <w:u w:val="single"/>
        </w:rPr>
        <w:t>Plans for Tabulation and Publication and Project Time Schedule</w:t>
      </w:r>
    </w:p>
    <w:p w:rsidR="00357C8A" w:rsidRPr="00357C8A" w:rsidP="00A00BE3" w14:paraId="0D4CDBD5" w14:textId="77777777">
      <w:pPr>
        <w:spacing w:after="200"/>
        <w:rPr>
          <w:rFonts w:eastAsia="Calibri"/>
          <w:color w:val="FF0000"/>
        </w:rPr>
      </w:pPr>
      <w:r w:rsidRPr="005C71CA">
        <w:rPr>
          <w:rFonts w:eastAsia="Calibri"/>
        </w:rPr>
        <w:t>This information collected will not be published or tabulated.</w:t>
      </w:r>
    </w:p>
    <w:p w:rsidR="00357C8A" w:rsidRPr="00357C8A" w:rsidP="00CC6834" w14:paraId="589A3AD1" w14:textId="000A3D3F">
      <w:pPr>
        <w:numPr>
          <w:ilvl w:val="0"/>
          <w:numId w:val="9"/>
        </w:numPr>
        <w:spacing w:after="200"/>
        <w:rPr>
          <w:rFonts w:eastAsia="Calibri"/>
          <w:u w:val="single"/>
        </w:rPr>
      </w:pPr>
      <w:r w:rsidRPr="00357C8A">
        <w:rPr>
          <w:rFonts w:eastAsia="Calibri"/>
          <w:u w:val="single"/>
        </w:rPr>
        <w:t>Reason(s) Display of OMB Expiration Date is Inappropriate</w:t>
      </w:r>
    </w:p>
    <w:p w:rsidR="00A2759D" w:rsidP="00A00BE3" w14:paraId="2FCF45DC" w14:textId="3CE54954">
      <w:pPr>
        <w:spacing w:after="200"/>
        <w:rPr>
          <w:rFonts w:eastAsia="Calibri"/>
        </w:rPr>
      </w:pPr>
      <w:r>
        <w:rPr>
          <w:rFonts w:eastAsia="Calibri"/>
        </w:rPr>
        <w:t xml:space="preserve">FDA continues to display the OMB control number, its </w:t>
      </w:r>
      <w:r w:rsidR="0032177F">
        <w:rPr>
          <w:rFonts w:eastAsia="Calibri"/>
        </w:rPr>
        <w:t>expiration dat</w:t>
      </w:r>
      <w:r w:rsidR="00326D66">
        <w:rPr>
          <w:rFonts w:eastAsia="Calibri"/>
        </w:rPr>
        <w:t>e</w:t>
      </w:r>
      <w:r w:rsidR="0032177F">
        <w:rPr>
          <w:rFonts w:eastAsia="Calibri"/>
        </w:rPr>
        <w:t xml:space="preserve">, and </w:t>
      </w:r>
      <w:r w:rsidR="00326D66">
        <w:rPr>
          <w:rFonts w:eastAsia="Calibri"/>
        </w:rPr>
        <w:t xml:space="preserve">communicates </w:t>
      </w:r>
      <w:r w:rsidR="0032177F">
        <w:rPr>
          <w:rFonts w:eastAsia="Calibri"/>
        </w:rPr>
        <w:t>the significance of this information to respondents of the information collection.</w:t>
      </w:r>
      <w:r w:rsidR="00193821">
        <w:rPr>
          <w:rFonts w:eastAsia="Calibri"/>
        </w:rPr>
        <w:t xml:space="preserve"> </w:t>
      </w:r>
    </w:p>
    <w:p w:rsidR="00A2759D" w:rsidRPr="00357C8A" w:rsidP="00CC6834" w14:paraId="3DB7CBE9" w14:textId="77777777">
      <w:pPr>
        <w:keepNext/>
        <w:keepLines/>
        <w:numPr>
          <w:ilvl w:val="0"/>
          <w:numId w:val="9"/>
        </w:numPr>
        <w:spacing w:after="200" w:line="276" w:lineRule="auto"/>
        <w:rPr>
          <w:rFonts w:eastAsia="Calibri"/>
          <w:u w:val="single"/>
        </w:rPr>
      </w:pPr>
      <w:r w:rsidRPr="00357C8A">
        <w:rPr>
          <w:rFonts w:eastAsia="Calibri"/>
          <w:u w:val="single"/>
        </w:rPr>
        <w:t>Exceptions to Certification for Paperwork Reduction Act Submissions</w:t>
      </w:r>
    </w:p>
    <w:p w:rsidR="00A2759D" w:rsidP="00A00BE3" w14:paraId="4F166BF5" w14:textId="77777777">
      <w:pPr>
        <w:keepNext/>
        <w:keepLines/>
        <w:spacing w:after="200"/>
        <w:rPr>
          <w:rFonts w:eastAsia="Calibri"/>
        </w:rPr>
      </w:pPr>
      <w:r w:rsidRPr="007E59A8">
        <w:rPr>
          <w:rFonts w:eastAsia="Calibri"/>
        </w:rPr>
        <w:t>There are no exceptions to the certification</w:t>
      </w:r>
      <w:r>
        <w:rPr>
          <w:rFonts w:eastAsia="Calibri"/>
        </w:rPr>
        <w:t>.</w:t>
      </w:r>
    </w:p>
    <w:sectPr w:rsidSect="006057D9">
      <w:footerReference w:type="even" r:id="rId6"/>
      <w:footerReference w:type="default" r:id="rId7"/>
      <w:pgSz w:w="12240" w:h="15840" w:code="1"/>
      <w:pgMar w:top="1584" w:right="1296" w:bottom="1440" w:left="1440" w:header="720" w:footer="86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8FF66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79027E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407105" w14:paraId="4E6CFF4B" w14:textId="77777777">
    <w:pPr>
      <w:pStyle w:val="Footer"/>
      <w:framePr w:wrap="around" w:vAnchor="text" w:hAnchor="margin" w:xAlign="center" w:y="-83"/>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468AD1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D4649FC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C496F72"/>
    <w:multiLevelType w:val="hybridMultilevel"/>
    <w:tmpl w:val="E7C61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A231CE8"/>
    <w:multiLevelType w:val="hybridMultilevel"/>
    <w:tmpl w:val="3EB40746"/>
    <w:lvl w:ilvl="0">
      <w:start w:val="1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01971490">
    <w:abstractNumId w:val="7"/>
  </w:num>
  <w:num w:numId="2" w16cid:durableId="621031736">
    <w:abstractNumId w:val="2"/>
  </w:num>
  <w:num w:numId="3" w16cid:durableId="1959602790">
    <w:abstractNumId w:val="8"/>
  </w:num>
  <w:num w:numId="4" w16cid:durableId="1887526632">
    <w:abstractNumId w:val="5"/>
  </w:num>
  <w:num w:numId="5" w16cid:durableId="2023042508">
    <w:abstractNumId w:val="9"/>
  </w:num>
  <w:num w:numId="6" w16cid:durableId="976909189">
    <w:abstractNumId w:val="0"/>
  </w:num>
  <w:num w:numId="7" w16cid:durableId="1614241380">
    <w:abstractNumId w:val="3"/>
  </w:num>
  <w:num w:numId="8" w16cid:durableId="1095445703">
    <w:abstractNumId w:val="6"/>
  </w:num>
  <w:num w:numId="9" w16cid:durableId="1060907635">
    <w:abstractNumId w:val="4"/>
  </w:num>
  <w:num w:numId="10" w16cid:durableId="27205768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A7A"/>
    <w:rsid w:val="00005117"/>
    <w:rsid w:val="000074C9"/>
    <w:rsid w:val="00011ADA"/>
    <w:rsid w:val="000122D7"/>
    <w:rsid w:val="00014F42"/>
    <w:rsid w:val="000176C8"/>
    <w:rsid w:val="000222C2"/>
    <w:rsid w:val="00022C62"/>
    <w:rsid w:val="0002551E"/>
    <w:rsid w:val="00031A2C"/>
    <w:rsid w:val="00042B93"/>
    <w:rsid w:val="00043C7F"/>
    <w:rsid w:val="000443AD"/>
    <w:rsid w:val="000467A8"/>
    <w:rsid w:val="00047BC0"/>
    <w:rsid w:val="00054FCF"/>
    <w:rsid w:val="00056B7D"/>
    <w:rsid w:val="00057EFF"/>
    <w:rsid w:val="0006570F"/>
    <w:rsid w:val="00066D75"/>
    <w:rsid w:val="00073CA6"/>
    <w:rsid w:val="00075DE8"/>
    <w:rsid w:val="00085274"/>
    <w:rsid w:val="00087439"/>
    <w:rsid w:val="000912E5"/>
    <w:rsid w:val="0009130D"/>
    <w:rsid w:val="00095E05"/>
    <w:rsid w:val="000A0794"/>
    <w:rsid w:val="000B002A"/>
    <w:rsid w:val="000B1661"/>
    <w:rsid w:val="000B60DF"/>
    <w:rsid w:val="000B703B"/>
    <w:rsid w:val="000C1085"/>
    <w:rsid w:val="000C1260"/>
    <w:rsid w:val="000C41CC"/>
    <w:rsid w:val="000C42AE"/>
    <w:rsid w:val="000C5383"/>
    <w:rsid w:val="000C560C"/>
    <w:rsid w:val="000D080B"/>
    <w:rsid w:val="000D48FD"/>
    <w:rsid w:val="000D505C"/>
    <w:rsid w:val="000D5900"/>
    <w:rsid w:val="000D79CC"/>
    <w:rsid w:val="000D7EC3"/>
    <w:rsid w:val="000E0DC8"/>
    <w:rsid w:val="000E13F3"/>
    <w:rsid w:val="000E1C64"/>
    <w:rsid w:val="000E338F"/>
    <w:rsid w:val="000E37D0"/>
    <w:rsid w:val="000E4582"/>
    <w:rsid w:val="000F0EE2"/>
    <w:rsid w:val="000F31A9"/>
    <w:rsid w:val="000F38BD"/>
    <w:rsid w:val="000F48C7"/>
    <w:rsid w:val="000F6333"/>
    <w:rsid w:val="000F6D97"/>
    <w:rsid w:val="000F7119"/>
    <w:rsid w:val="00100739"/>
    <w:rsid w:val="0010493E"/>
    <w:rsid w:val="00106C6A"/>
    <w:rsid w:val="0010732D"/>
    <w:rsid w:val="001075D3"/>
    <w:rsid w:val="00107885"/>
    <w:rsid w:val="00111CED"/>
    <w:rsid w:val="00112807"/>
    <w:rsid w:val="00113AC0"/>
    <w:rsid w:val="00114FC4"/>
    <w:rsid w:val="0012329C"/>
    <w:rsid w:val="00131CA1"/>
    <w:rsid w:val="00132AE8"/>
    <w:rsid w:val="00134EA0"/>
    <w:rsid w:val="00134FA7"/>
    <w:rsid w:val="00135DD8"/>
    <w:rsid w:val="00135F99"/>
    <w:rsid w:val="00137950"/>
    <w:rsid w:val="00137B18"/>
    <w:rsid w:val="001410AB"/>
    <w:rsid w:val="00141BA7"/>
    <w:rsid w:val="00151882"/>
    <w:rsid w:val="00152160"/>
    <w:rsid w:val="00152F29"/>
    <w:rsid w:val="00155ED7"/>
    <w:rsid w:val="00155F4B"/>
    <w:rsid w:val="001560CB"/>
    <w:rsid w:val="00161AB4"/>
    <w:rsid w:val="00163A80"/>
    <w:rsid w:val="00164FAF"/>
    <w:rsid w:val="00166438"/>
    <w:rsid w:val="00174D54"/>
    <w:rsid w:val="0017702C"/>
    <w:rsid w:val="00180439"/>
    <w:rsid w:val="00185217"/>
    <w:rsid w:val="00185270"/>
    <w:rsid w:val="00190DCF"/>
    <w:rsid w:val="00191BA6"/>
    <w:rsid w:val="00193821"/>
    <w:rsid w:val="001A32FD"/>
    <w:rsid w:val="001A3B5A"/>
    <w:rsid w:val="001A7784"/>
    <w:rsid w:val="001A7DA3"/>
    <w:rsid w:val="001B058E"/>
    <w:rsid w:val="001B088E"/>
    <w:rsid w:val="001B4EF1"/>
    <w:rsid w:val="001B7CE9"/>
    <w:rsid w:val="001C1794"/>
    <w:rsid w:val="001D2477"/>
    <w:rsid w:val="001D495A"/>
    <w:rsid w:val="001D5022"/>
    <w:rsid w:val="001E244C"/>
    <w:rsid w:val="001E4ABC"/>
    <w:rsid w:val="001E61FA"/>
    <w:rsid w:val="001E658D"/>
    <w:rsid w:val="001E798B"/>
    <w:rsid w:val="001F0796"/>
    <w:rsid w:val="001F0DAF"/>
    <w:rsid w:val="001F1437"/>
    <w:rsid w:val="00200265"/>
    <w:rsid w:val="00206799"/>
    <w:rsid w:val="002074FE"/>
    <w:rsid w:val="00214A84"/>
    <w:rsid w:val="00214DD9"/>
    <w:rsid w:val="00215134"/>
    <w:rsid w:val="0021537D"/>
    <w:rsid w:val="00220DF2"/>
    <w:rsid w:val="00222A8F"/>
    <w:rsid w:val="0022425B"/>
    <w:rsid w:val="0022559B"/>
    <w:rsid w:val="002259EF"/>
    <w:rsid w:val="00235BBD"/>
    <w:rsid w:val="00242ED1"/>
    <w:rsid w:val="002444BB"/>
    <w:rsid w:val="0024470F"/>
    <w:rsid w:val="00246914"/>
    <w:rsid w:val="00252BD3"/>
    <w:rsid w:val="00254069"/>
    <w:rsid w:val="002638DF"/>
    <w:rsid w:val="00270748"/>
    <w:rsid w:val="002720D8"/>
    <w:rsid w:val="0027328F"/>
    <w:rsid w:val="002734E5"/>
    <w:rsid w:val="002746DB"/>
    <w:rsid w:val="0027490E"/>
    <w:rsid w:val="00280CAF"/>
    <w:rsid w:val="00281412"/>
    <w:rsid w:val="0028253D"/>
    <w:rsid w:val="00282F09"/>
    <w:rsid w:val="00283E8A"/>
    <w:rsid w:val="00287BF2"/>
    <w:rsid w:val="00291810"/>
    <w:rsid w:val="00294D62"/>
    <w:rsid w:val="002954AE"/>
    <w:rsid w:val="00296E17"/>
    <w:rsid w:val="00297532"/>
    <w:rsid w:val="00297DFE"/>
    <w:rsid w:val="00297FFD"/>
    <w:rsid w:val="002A1210"/>
    <w:rsid w:val="002A47D2"/>
    <w:rsid w:val="002A73B3"/>
    <w:rsid w:val="002A7FB5"/>
    <w:rsid w:val="002B0FFB"/>
    <w:rsid w:val="002B2074"/>
    <w:rsid w:val="002B272C"/>
    <w:rsid w:val="002B2B3C"/>
    <w:rsid w:val="002B3941"/>
    <w:rsid w:val="002B5C38"/>
    <w:rsid w:val="002C13B8"/>
    <w:rsid w:val="002C2ED8"/>
    <w:rsid w:val="002C3A63"/>
    <w:rsid w:val="002C3B82"/>
    <w:rsid w:val="002C4220"/>
    <w:rsid w:val="002C594F"/>
    <w:rsid w:val="002D0590"/>
    <w:rsid w:val="002D14D8"/>
    <w:rsid w:val="002D277D"/>
    <w:rsid w:val="002D4799"/>
    <w:rsid w:val="002D4E10"/>
    <w:rsid w:val="002D54DF"/>
    <w:rsid w:val="002D5EC8"/>
    <w:rsid w:val="002D7AA3"/>
    <w:rsid w:val="002E1CE3"/>
    <w:rsid w:val="002E3FA4"/>
    <w:rsid w:val="002E43E3"/>
    <w:rsid w:val="002E53A5"/>
    <w:rsid w:val="002E64B8"/>
    <w:rsid w:val="002E6834"/>
    <w:rsid w:val="002F3FD9"/>
    <w:rsid w:val="002F50D6"/>
    <w:rsid w:val="002F7012"/>
    <w:rsid w:val="002F7094"/>
    <w:rsid w:val="003003C5"/>
    <w:rsid w:val="00301C07"/>
    <w:rsid w:val="00301EF5"/>
    <w:rsid w:val="00305BA2"/>
    <w:rsid w:val="00305C89"/>
    <w:rsid w:val="00306A24"/>
    <w:rsid w:val="00310529"/>
    <w:rsid w:val="003113FF"/>
    <w:rsid w:val="003120ED"/>
    <w:rsid w:val="00312622"/>
    <w:rsid w:val="00314B8B"/>
    <w:rsid w:val="003175B9"/>
    <w:rsid w:val="00317C9B"/>
    <w:rsid w:val="0032056D"/>
    <w:rsid w:val="0032177F"/>
    <w:rsid w:val="0032277F"/>
    <w:rsid w:val="0032354E"/>
    <w:rsid w:val="00323EEA"/>
    <w:rsid w:val="00324DBD"/>
    <w:rsid w:val="00326D66"/>
    <w:rsid w:val="00327BC5"/>
    <w:rsid w:val="0033379B"/>
    <w:rsid w:val="00334453"/>
    <w:rsid w:val="00335D96"/>
    <w:rsid w:val="00336B69"/>
    <w:rsid w:val="003410A0"/>
    <w:rsid w:val="0034302B"/>
    <w:rsid w:val="0034669D"/>
    <w:rsid w:val="00350523"/>
    <w:rsid w:val="0035189D"/>
    <w:rsid w:val="00355B62"/>
    <w:rsid w:val="00357001"/>
    <w:rsid w:val="00357C8A"/>
    <w:rsid w:val="00362DF6"/>
    <w:rsid w:val="003674D9"/>
    <w:rsid w:val="00372393"/>
    <w:rsid w:val="003727D9"/>
    <w:rsid w:val="003731EC"/>
    <w:rsid w:val="003740BC"/>
    <w:rsid w:val="0037456B"/>
    <w:rsid w:val="003746D8"/>
    <w:rsid w:val="00375E70"/>
    <w:rsid w:val="00377BA3"/>
    <w:rsid w:val="003801A3"/>
    <w:rsid w:val="00380DF3"/>
    <w:rsid w:val="00382205"/>
    <w:rsid w:val="0038234C"/>
    <w:rsid w:val="003839AB"/>
    <w:rsid w:val="00383B15"/>
    <w:rsid w:val="00383D90"/>
    <w:rsid w:val="00384251"/>
    <w:rsid w:val="003870AE"/>
    <w:rsid w:val="00387A99"/>
    <w:rsid w:val="00393370"/>
    <w:rsid w:val="003953FB"/>
    <w:rsid w:val="003967A6"/>
    <w:rsid w:val="003A0582"/>
    <w:rsid w:val="003A1A27"/>
    <w:rsid w:val="003A2BD2"/>
    <w:rsid w:val="003A2E85"/>
    <w:rsid w:val="003A3460"/>
    <w:rsid w:val="003A50CC"/>
    <w:rsid w:val="003A7AC3"/>
    <w:rsid w:val="003B42B3"/>
    <w:rsid w:val="003B6384"/>
    <w:rsid w:val="003C0FE2"/>
    <w:rsid w:val="003C2182"/>
    <w:rsid w:val="003C2F7A"/>
    <w:rsid w:val="003C4EBB"/>
    <w:rsid w:val="003C541C"/>
    <w:rsid w:val="003D1531"/>
    <w:rsid w:val="003D1971"/>
    <w:rsid w:val="003D3E5E"/>
    <w:rsid w:val="003D611D"/>
    <w:rsid w:val="003E02DC"/>
    <w:rsid w:val="003E4EC6"/>
    <w:rsid w:val="003E527E"/>
    <w:rsid w:val="003E5414"/>
    <w:rsid w:val="003E553E"/>
    <w:rsid w:val="003E7078"/>
    <w:rsid w:val="003F3DF5"/>
    <w:rsid w:val="003F73B8"/>
    <w:rsid w:val="0040003B"/>
    <w:rsid w:val="00402421"/>
    <w:rsid w:val="0040297E"/>
    <w:rsid w:val="00403D46"/>
    <w:rsid w:val="0040683B"/>
    <w:rsid w:val="00407105"/>
    <w:rsid w:val="00410B77"/>
    <w:rsid w:val="00411D11"/>
    <w:rsid w:val="004137C8"/>
    <w:rsid w:val="00414494"/>
    <w:rsid w:val="00415E23"/>
    <w:rsid w:val="0041670D"/>
    <w:rsid w:val="00423272"/>
    <w:rsid w:val="00424006"/>
    <w:rsid w:val="00424061"/>
    <w:rsid w:val="00425D8E"/>
    <w:rsid w:val="004347E6"/>
    <w:rsid w:val="0043480A"/>
    <w:rsid w:val="00435907"/>
    <w:rsid w:val="0043605D"/>
    <w:rsid w:val="00437FDE"/>
    <w:rsid w:val="00440B9D"/>
    <w:rsid w:val="00442A3C"/>
    <w:rsid w:val="00443969"/>
    <w:rsid w:val="00447D74"/>
    <w:rsid w:val="00450A68"/>
    <w:rsid w:val="00450A74"/>
    <w:rsid w:val="004546BF"/>
    <w:rsid w:val="00456DA1"/>
    <w:rsid w:val="00465350"/>
    <w:rsid w:val="00471F67"/>
    <w:rsid w:val="004753CC"/>
    <w:rsid w:val="004766DC"/>
    <w:rsid w:val="00476B91"/>
    <w:rsid w:val="004846BF"/>
    <w:rsid w:val="0048663C"/>
    <w:rsid w:val="00493B40"/>
    <w:rsid w:val="004946B4"/>
    <w:rsid w:val="00494912"/>
    <w:rsid w:val="00495FA9"/>
    <w:rsid w:val="004A0C38"/>
    <w:rsid w:val="004A5323"/>
    <w:rsid w:val="004A5A99"/>
    <w:rsid w:val="004A6D19"/>
    <w:rsid w:val="004A6E81"/>
    <w:rsid w:val="004B263B"/>
    <w:rsid w:val="004C260C"/>
    <w:rsid w:val="004C549C"/>
    <w:rsid w:val="004C6979"/>
    <w:rsid w:val="004D13A2"/>
    <w:rsid w:val="004D3E7A"/>
    <w:rsid w:val="004D4459"/>
    <w:rsid w:val="004D69B0"/>
    <w:rsid w:val="004E390C"/>
    <w:rsid w:val="004E418D"/>
    <w:rsid w:val="004E7136"/>
    <w:rsid w:val="004F220E"/>
    <w:rsid w:val="004F255A"/>
    <w:rsid w:val="004F4D37"/>
    <w:rsid w:val="004F594B"/>
    <w:rsid w:val="004F61E1"/>
    <w:rsid w:val="00502805"/>
    <w:rsid w:val="00505A0F"/>
    <w:rsid w:val="00517540"/>
    <w:rsid w:val="00520C9C"/>
    <w:rsid w:val="00522C0D"/>
    <w:rsid w:val="00525EE2"/>
    <w:rsid w:val="005264C6"/>
    <w:rsid w:val="00532D2B"/>
    <w:rsid w:val="00533216"/>
    <w:rsid w:val="0053380B"/>
    <w:rsid w:val="0053419E"/>
    <w:rsid w:val="00543194"/>
    <w:rsid w:val="00544138"/>
    <w:rsid w:val="00550718"/>
    <w:rsid w:val="00554626"/>
    <w:rsid w:val="00554E34"/>
    <w:rsid w:val="005579F1"/>
    <w:rsid w:val="00561C82"/>
    <w:rsid w:val="0056260D"/>
    <w:rsid w:val="005636CD"/>
    <w:rsid w:val="00563A3E"/>
    <w:rsid w:val="00563FF8"/>
    <w:rsid w:val="00564905"/>
    <w:rsid w:val="00564B04"/>
    <w:rsid w:val="0056661F"/>
    <w:rsid w:val="0056691A"/>
    <w:rsid w:val="005719AE"/>
    <w:rsid w:val="005722B6"/>
    <w:rsid w:val="00573161"/>
    <w:rsid w:val="005743FC"/>
    <w:rsid w:val="005760DD"/>
    <w:rsid w:val="005807F0"/>
    <w:rsid w:val="00583DD6"/>
    <w:rsid w:val="00584583"/>
    <w:rsid w:val="005859B7"/>
    <w:rsid w:val="00590E90"/>
    <w:rsid w:val="00590EEB"/>
    <w:rsid w:val="00591EFF"/>
    <w:rsid w:val="00592EF8"/>
    <w:rsid w:val="00594A80"/>
    <w:rsid w:val="005975DA"/>
    <w:rsid w:val="005A07D8"/>
    <w:rsid w:val="005A1C27"/>
    <w:rsid w:val="005A2E1B"/>
    <w:rsid w:val="005A3F95"/>
    <w:rsid w:val="005A4099"/>
    <w:rsid w:val="005A4E51"/>
    <w:rsid w:val="005A71D9"/>
    <w:rsid w:val="005B0FA7"/>
    <w:rsid w:val="005C1CE3"/>
    <w:rsid w:val="005C38B2"/>
    <w:rsid w:val="005C4ABA"/>
    <w:rsid w:val="005C5029"/>
    <w:rsid w:val="005C55C2"/>
    <w:rsid w:val="005C71CA"/>
    <w:rsid w:val="005C745C"/>
    <w:rsid w:val="005D4DF5"/>
    <w:rsid w:val="005E172C"/>
    <w:rsid w:val="005E1F35"/>
    <w:rsid w:val="005E3244"/>
    <w:rsid w:val="005E42BA"/>
    <w:rsid w:val="005E55A5"/>
    <w:rsid w:val="005E7F52"/>
    <w:rsid w:val="005F0F26"/>
    <w:rsid w:val="005F2C36"/>
    <w:rsid w:val="005F3C93"/>
    <w:rsid w:val="005F3E32"/>
    <w:rsid w:val="005F3F78"/>
    <w:rsid w:val="005F4543"/>
    <w:rsid w:val="005F65F0"/>
    <w:rsid w:val="006057D9"/>
    <w:rsid w:val="00606221"/>
    <w:rsid w:val="00611D6B"/>
    <w:rsid w:val="006130AE"/>
    <w:rsid w:val="00613297"/>
    <w:rsid w:val="00613CD6"/>
    <w:rsid w:val="0061465A"/>
    <w:rsid w:val="006227A2"/>
    <w:rsid w:val="006227A8"/>
    <w:rsid w:val="00625860"/>
    <w:rsid w:val="00625CFD"/>
    <w:rsid w:val="0062614F"/>
    <w:rsid w:val="00627C32"/>
    <w:rsid w:val="006326EC"/>
    <w:rsid w:val="00632BDC"/>
    <w:rsid w:val="00634DCA"/>
    <w:rsid w:val="00642952"/>
    <w:rsid w:val="006441A5"/>
    <w:rsid w:val="00645F6D"/>
    <w:rsid w:val="00647189"/>
    <w:rsid w:val="00662AD2"/>
    <w:rsid w:val="006636D4"/>
    <w:rsid w:val="00663A42"/>
    <w:rsid w:val="006641C7"/>
    <w:rsid w:val="00666012"/>
    <w:rsid w:val="0066621A"/>
    <w:rsid w:val="006705EA"/>
    <w:rsid w:val="00670BE2"/>
    <w:rsid w:val="0067163E"/>
    <w:rsid w:val="00673776"/>
    <w:rsid w:val="006762D2"/>
    <w:rsid w:val="00682780"/>
    <w:rsid w:val="00682BFD"/>
    <w:rsid w:val="006904C5"/>
    <w:rsid w:val="00690B89"/>
    <w:rsid w:val="006916A8"/>
    <w:rsid w:val="006916D9"/>
    <w:rsid w:val="006926BB"/>
    <w:rsid w:val="006947DC"/>
    <w:rsid w:val="00696DA6"/>
    <w:rsid w:val="00697965"/>
    <w:rsid w:val="006A0E05"/>
    <w:rsid w:val="006A26C6"/>
    <w:rsid w:val="006A2B8D"/>
    <w:rsid w:val="006A2F41"/>
    <w:rsid w:val="006A320F"/>
    <w:rsid w:val="006A465A"/>
    <w:rsid w:val="006A58E1"/>
    <w:rsid w:val="006A5E61"/>
    <w:rsid w:val="006A7D5D"/>
    <w:rsid w:val="006B1001"/>
    <w:rsid w:val="006B2422"/>
    <w:rsid w:val="006B2B84"/>
    <w:rsid w:val="006B6882"/>
    <w:rsid w:val="006B692C"/>
    <w:rsid w:val="006C4FFB"/>
    <w:rsid w:val="006D0C12"/>
    <w:rsid w:val="006D1676"/>
    <w:rsid w:val="006D36DB"/>
    <w:rsid w:val="006D5D57"/>
    <w:rsid w:val="006E2538"/>
    <w:rsid w:val="006E302F"/>
    <w:rsid w:val="006E485C"/>
    <w:rsid w:val="006E76E3"/>
    <w:rsid w:val="006F2E97"/>
    <w:rsid w:val="006F4D6D"/>
    <w:rsid w:val="006F5C81"/>
    <w:rsid w:val="0070197D"/>
    <w:rsid w:val="00704B63"/>
    <w:rsid w:val="00705086"/>
    <w:rsid w:val="0070646C"/>
    <w:rsid w:val="0071114D"/>
    <w:rsid w:val="007124F5"/>
    <w:rsid w:val="007152C9"/>
    <w:rsid w:val="00716FC3"/>
    <w:rsid w:val="007203D3"/>
    <w:rsid w:val="00722001"/>
    <w:rsid w:val="0072403B"/>
    <w:rsid w:val="007248DB"/>
    <w:rsid w:val="00725F70"/>
    <w:rsid w:val="007356FE"/>
    <w:rsid w:val="007416E3"/>
    <w:rsid w:val="007449D7"/>
    <w:rsid w:val="00747452"/>
    <w:rsid w:val="00751E64"/>
    <w:rsid w:val="00751E66"/>
    <w:rsid w:val="00752BCB"/>
    <w:rsid w:val="00752F18"/>
    <w:rsid w:val="0075311E"/>
    <w:rsid w:val="00754497"/>
    <w:rsid w:val="00755F5D"/>
    <w:rsid w:val="007562E8"/>
    <w:rsid w:val="00763D4E"/>
    <w:rsid w:val="0076612F"/>
    <w:rsid w:val="00766349"/>
    <w:rsid w:val="00767110"/>
    <w:rsid w:val="0077149A"/>
    <w:rsid w:val="00773A94"/>
    <w:rsid w:val="00773F0A"/>
    <w:rsid w:val="00774419"/>
    <w:rsid w:val="00776BC7"/>
    <w:rsid w:val="00777363"/>
    <w:rsid w:val="00784586"/>
    <w:rsid w:val="007858D3"/>
    <w:rsid w:val="00787C39"/>
    <w:rsid w:val="00790DA9"/>
    <w:rsid w:val="007915BD"/>
    <w:rsid w:val="00792947"/>
    <w:rsid w:val="00795DF3"/>
    <w:rsid w:val="007A373C"/>
    <w:rsid w:val="007A3B64"/>
    <w:rsid w:val="007A5D04"/>
    <w:rsid w:val="007B225C"/>
    <w:rsid w:val="007B27FF"/>
    <w:rsid w:val="007B7AD1"/>
    <w:rsid w:val="007C5658"/>
    <w:rsid w:val="007C75B1"/>
    <w:rsid w:val="007D03C3"/>
    <w:rsid w:val="007D3DFC"/>
    <w:rsid w:val="007E05CA"/>
    <w:rsid w:val="007E0DC8"/>
    <w:rsid w:val="007E10F4"/>
    <w:rsid w:val="007E2F07"/>
    <w:rsid w:val="007E59A8"/>
    <w:rsid w:val="007E74D5"/>
    <w:rsid w:val="007F1A10"/>
    <w:rsid w:val="007F4BC8"/>
    <w:rsid w:val="007F6811"/>
    <w:rsid w:val="00802963"/>
    <w:rsid w:val="008044CC"/>
    <w:rsid w:val="00805B0A"/>
    <w:rsid w:val="0080776D"/>
    <w:rsid w:val="00810145"/>
    <w:rsid w:val="008108FA"/>
    <w:rsid w:val="00810DE6"/>
    <w:rsid w:val="00810FF1"/>
    <w:rsid w:val="00812961"/>
    <w:rsid w:val="00812D14"/>
    <w:rsid w:val="008201F8"/>
    <w:rsid w:val="008211B4"/>
    <w:rsid w:val="00821C5B"/>
    <w:rsid w:val="00822336"/>
    <w:rsid w:val="00823DFA"/>
    <w:rsid w:val="0082619E"/>
    <w:rsid w:val="008422F8"/>
    <w:rsid w:val="008428EF"/>
    <w:rsid w:val="00842DB7"/>
    <w:rsid w:val="00842E24"/>
    <w:rsid w:val="00843752"/>
    <w:rsid w:val="00844602"/>
    <w:rsid w:val="0084479F"/>
    <w:rsid w:val="00845EDE"/>
    <w:rsid w:val="008465D3"/>
    <w:rsid w:val="00851BCA"/>
    <w:rsid w:val="0085725E"/>
    <w:rsid w:val="00857C3B"/>
    <w:rsid w:val="00865D72"/>
    <w:rsid w:val="00872C31"/>
    <w:rsid w:val="00873D4F"/>
    <w:rsid w:val="00874050"/>
    <w:rsid w:val="0087509F"/>
    <w:rsid w:val="00876963"/>
    <w:rsid w:val="008778A5"/>
    <w:rsid w:val="00880AAE"/>
    <w:rsid w:val="00883BF8"/>
    <w:rsid w:val="008840F6"/>
    <w:rsid w:val="008855C8"/>
    <w:rsid w:val="00885B09"/>
    <w:rsid w:val="008923E9"/>
    <w:rsid w:val="00892400"/>
    <w:rsid w:val="00893137"/>
    <w:rsid w:val="008937AD"/>
    <w:rsid w:val="008950C9"/>
    <w:rsid w:val="00897466"/>
    <w:rsid w:val="008A209D"/>
    <w:rsid w:val="008A22BB"/>
    <w:rsid w:val="008A4E0F"/>
    <w:rsid w:val="008B035D"/>
    <w:rsid w:val="008B0E29"/>
    <w:rsid w:val="008B0EFA"/>
    <w:rsid w:val="008B15ED"/>
    <w:rsid w:val="008B30AB"/>
    <w:rsid w:val="008C3BB8"/>
    <w:rsid w:val="008C4B65"/>
    <w:rsid w:val="008C77E2"/>
    <w:rsid w:val="008D0786"/>
    <w:rsid w:val="008D7B36"/>
    <w:rsid w:val="008E1378"/>
    <w:rsid w:val="008E5F55"/>
    <w:rsid w:val="008E7941"/>
    <w:rsid w:val="008F3B38"/>
    <w:rsid w:val="008F3FBC"/>
    <w:rsid w:val="008F7F09"/>
    <w:rsid w:val="009001ED"/>
    <w:rsid w:val="009009E7"/>
    <w:rsid w:val="00900D33"/>
    <w:rsid w:val="00904A1C"/>
    <w:rsid w:val="0090566C"/>
    <w:rsid w:val="00905DEF"/>
    <w:rsid w:val="00906056"/>
    <w:rsid w:val="0090616D"/>
    <w:rsid w:val="00911219"/>
    <w:rsid w:val="009122AE"/>
    <w:rsid w:val="0091267E"/>
    <w:rsid w:val="00913B43"/>
    <w:rsid w:val="00913FC8"/>
    <w:rsid w:val="00920FC7"/>
    <w:rsid w:val="009265E5"/>
    <w:rsid w:val="009278E4"/>
    <w:rsid w:val="00930203"/>
    <w:rsid w:val="009311D2"/>
    <w:rsid w:val="009311E6"/>
    <w:rsid w:val="00931275"/>
    <w:rsid w:val="00931B51"/>
    <w:rsid w:val="00934D8A"/>
    <w:rsid w:val="00936AC7"/>
    <w:rsid w:val="00943AC5"/>
    <w:rsid w:val="00953439"/>
    <w:rsid w:val="00953B64"/>
    <w:rsid w:val="00960143"/>
    <w:rsid w:val="009646A7"/>
    <w:rsid w:val="00970A88"/>
    <w:rsid w:val="009818A1"/>
    <w:rsid w:val="00984A71"/>
    <w:rsid w:val="00985BA7"/>
    <w:rsid w:val="009874A7"/>
    <w:rsid w:val="00997841"/>
    <w:rsid w:val="009A1674"/>
    <w:rsid w:val="009A4564"/>
    <w:rsid w:val="009A597A"/>
    <w:rsid w:val="009B38BE"/>
    <w:rsid w:val="009B4DF2"/>
    <w:rsid w:val="009C180D"/>
    <w:rsid w:val="009C53BE"/>
    <w:rsid w:val="009C684F"/>
    <w:rsid w:val="009C6898"/>
    <w:rsid w:val="009D074C"/>
    <w:rsid w:val="009D4F4A"/>
    <w:rsid w:val="009D5451"/>
    <w:rsid w:val="009D5A55"/>
    <w:rsid w:val="009D6E73"/>
    <w:rsid w:val="009D77C2"/>
    <w:rsid w:val="009E2144"/>
    <w:rsid w:val="009E46FC"/>
    <w:rsid w:val="009E57C7"/>
    <w:rsid w:val="009E59D2"/>
    <w:rsid w:val="009E5BDA"/>
    <w:rsid w:val="009E623F"/>
    <w:rsid w:val="009E7052"/>
    <w:rsid w:val="009F09DC"/>
    <w:rsid w:val="009F1F1D"/>
    <w:rsid w:val="009F2AEE"/>
    <w:rsid w:val="009F2B4F"/>
    <w:rsid w:val="009F3C63"/>
    <w:rsid w:val="009F66B5"/>
    <w:rsid w:val="00A00BE3"/>
    <w:rsid w:val="00A01607"/>
    <w:rsid w:val="00A016B3"/>
    <w:rsid w:val="00A02F10"/>
    <w:rsid w:val="00A05DCE"/>
    <w:rsid w:val="00A1060C"/>
    <w:rsid w:val="00A119CD"/>
    <w:rsid w:val="00A16221"/>
    <w:rsid w:val="00A17A9A"/>
    <w:rsid w:val="00A20A7D"/>
    <w:rsid w:val="00A24918"/>
    <w:rsid w:val="00A2759D"/>
    <w:rsid w:val="00A30A12"/>
    <w:rsid w:val="00A34830"/>
    <w:rsid w:val="00A35D42"/>
    <w:rsid w:val="00A425C2"/>
    <w:rsid w:val="00A43D36"/>
    <w:rsid w:val="00A460AE"/>
    <w:rsid w:val="00A46AC4"/>
    <w:rsid w:val="00A46CCF"/>
    <w:rsid w:val="00A506DE"/>
    <w:rsid w:val="00A51897"/>
    <w:rsid w:val="00A53451"/>
    <w:rsid w:val="00A56FBA"/>
    <w:rsid w:val="00A70426"/>
    <w:rsid w:val="00A707CC"/>
    <w:rsid w:val="00A71410"/>
    <w:rsid w:val="00A71732"/>
    <w:rsid w:val="00A71C36"/>
    <w:rsid w:val="00A720CB"/>
    <w:rsid w:val="00A721CD"/>
    <w:rsid w:val="00A74A6A"/>
    <w:rsid w:val="00A7694B"/>
    <w:rsid w:val="00A77393"/>
    <w:rsid w:val="00A80686"/>
    <w:rsid w:val="00A917AB"/>
    <w:rsid w:val="00A91E9A"/>
    <w:rsid w:val="00A93ED9"/>
    <w:rsid w:val="00A94D4D"/>
    <w:rsid w:val="00A96221"/>
    <w:rsid w:val="00AA5310"/>
    <w:rsid w:val="00AB0E47"/>
    <w:rsid w:val="00AB6151"/>
    <w:rsid w:val="00AB755B"/>
    <w:rsid w:val="00AC19A9"/>
    <w:rsid w:val="00AC2DBB"/>
    <w:rsid w:val="00AC3CA8"/>
    <w:rsid w:val="00AC4AFF"/>
    <w:rsid w:val="00AC5E74"/>
    <w:rsid w:val="00AC67ED"/>
    <w:rsid w:val="00AC6A99"/>
    <w:rsid w:val="00AC6FC7"/>
    <w:rsid w:val="00AD6048"/>
    <w:rsid w:val="00AD61D4"/>
    <w:rsid w:val="00AE1A2C"/>
    <w:rsid w:val="00AE2FE8"/>
    <w:rsid w:val="00AF6C71"/>
    <w:rsid w:val="00B055EF"/>
    <w:rsid w:val="00B06B5B"/>
    <w:rsid w:val="00B10A26"/>
    <w:rsid w:val="00B10E82"/>
    <w:rsid w:val="00B112E4"/>
    <w:rsid w:val="00B11702"/>
    <w:rsid w:val="00B11976"/>
    <w:rsid w:val="00B11B06"/>
    <w:rsid w:val="00B12931"/>
    <w:rsid w:val="00B13177"/>
    <w:rsid w:val="00B14082"/>
    <w:rsid w:val="00B157C4"/>
    <w:rsid w:val="00B207A6"/>
    <w:rsid w:val="00B20EC8"/>
    <w:rsid w:val="00B216C3"/>
    <w:rsid w:val="00B2241C"/>
    <w:rsid w:val="00B23769"/>
    <w:rsid w:val="00B249BC"/>
    <w:rsid w:val="00B25158"/>
    <w:rsid w:val="00B25D8C"/>
    <w:rsid w:val="00B27BFB"/>
    <w:rsid w:val="00B27CA8"/>
    <w:rsid w:val="00B324D9"/>
    <w:rsid w:val="00B32B88"/>
    <w:rsid w:val="00B32F42"/>
    <w:rsid w:val="00B33676"/>
    <w:rsid w:val="00B34041"/>
    <w:rsid w:val="00B34441"/>
    <w:rsid w:val="00B37093"/>
    <w:rsid w:val="00B37258"/>
    <w:rsid w:val="00B41789"/>
    <w:rsid w:val="00B50955"/>
    <w:rsid w:val="00B521FF"/>
    <w:rsid w:val="00B5402A"/>
    <w:rsid w:val="00B54400"/>
    <w:rsid w:val="00B56D1D"/>
    <w:rsid w:val="00B7231F"/>
    <w:rsid w:val="00B747B0"/>
    <w:rsid w:val="00B772E7"/>
    <w:rsid w:val="00B81808"/>
    <w:rsid w:val="00B827D8"/>
    <w:rsid w:val="00B856E4"/>
    <w:rsid w:val="00B86DFA"/>
    <w:rsid w:val="00B870AC"/>
    <w:rsid w:val="00B90569"/>
    <w:rsid w:val="00B936D0"/>
    <w:rsid w:val="00B938F2"/>
    <w:rsid w:val="00B966D0"/>
    <w:rsid w:val="00BA0840"/>
    <w:rsid w:val="00BA4AF5"/>
    <w:rsid w:val="00BA6A8E"/>
    <w:rsid w:val="00BB15FB"/>
    <w:rsid w:val="00BB17F3"/>
    <w:rsid w:val="00BB228F"/>
    <w:rsid w:val="00BC13B2"/>
    <w:rsid w:val="00BD3D5B"/>
    <w:rsid w:val="00BD5DE8"/>
    <w:rsid w:val="00BD5EAD"/>
    <w:rsid w:val="00BD6115"/>
    <w:rsid w:val="00BD72DA"/>
    <w:rsid w:val="00BE1BE0"/>
    <w:rsid w:val="00BE3600"/>
    <w:rsid w:val="00BE3A67"/>
    <w:rsid w:val="00BF1696"/>
    <w:rsid w:val="00BF7BB8"/>
    <w:rsid w:val="00C00D3B"/>
    <w:rsid w:val="00C01D3A"/>
    <w:rsid w:val="00C01F6F"/>
    <w:rsid w:val="00C02186"/>
    <w:rsid w:val="00C041EA"/>
    <w:rsid w:val="00C0518F"/>
    <w:rsid w:val="00C10583"/>
    <w:rsid w:val="00C13BBD"/>
    <w:rsid w:val="00C14387"/>
    <w:rsid w:val="00C149AB"/>
    <w:rsid w:val="00C16929"/>
    <w:rsid w:val="00C1734F"/>
    <w:rsid w:val="00C1757D"/>
    <w:rsid w:val="00C200AF"/>
    <w:rsid w:val="00C20690"/>
    <w:rsid w:val="00C211C6"/>
    <w:rsid w:val="00C240AF"/>
    <w:rsid w:val="00C246A5"/>
    <w:rsid w:val="00C33D1B"/>
    <w:rsid w:val="00C36020"/>
    <w:rsid w:val="00C4041E"/>
    <w:rsid w:val="00C40694"/>
    <w:rsid w:val="00C418FC"/>
    <w:rsid w:val="00C46E8F"/>
    <w:rsid w:val="00C479BF"/>
    <w:rsid w:val="00C5124B"/>
    <w:rsid w:val="00C517A1"/>
    <w:rsid w:val="00C5694D"/>
    <w:rsid w:val="00C57335"/>
    <w:rsid w:val="00C60536"/>
    <w:rsid w:val="00C70542"/>
    <w:rsid w:val="00C7283E"/>
    <w:rsid w:val="00C75CBF"/>
    <w:rsid w:val="00C7608E"/>
    <w:rsid w:val="00C76419"/>
    <w:rsid w:val="00C768A0"/>
    <w:rsid w:val="00C81F88"/>
    <w:rsid w:val="00C837A3"/>
    <w:rsid w:val="00C85206"/>
    <w:rsid w:val="00C852D7"/>
    <w:rsid w:val="00C853B7"/>
    <w:rsid w:val="00C943B9"/>
    <w:rsid w:val="00C953E6"/>
    <w:rsid w:val="00C97182"/>
    <w:rsid w:val="00CA4151"/>
    <w:rsid w:val="00CA7E48"/>
    <w:rsid w:val="00CB2EA4"/>
    <w:rsid w:val="00CB3316"/>
    <w:rsid w:val="00CB7BE4"/>
    <w:rsid w:val="00CC01B5"/>
    <w:rsid w:val="00CC2894"/>
    <w:rsid w:val="00CC5367"/>
    <w:rsid w:val="00CC6834"/>
    <w:rsid w:val="00CD1669"/>
    <w:rsid w:val="00CD25F4"/>
    <w:rsid w:val="00CD77C3"/>
    <w:rsid w:val="00CE063B"/>
    <w:rsid w:val="00CE112C"/>
    <w:rsid w:val="00CE16F3"/>
    <w:rsid w:val="00CE4200"/>
    <w:rsid w:val="00CE5F4C"/>
    <w:rsid w:val="00CF0623"/>
    <w:rsid w:val="00CF55D4"/>
    <w:rsid w:val="00CF6AB1"/>
    <w:rsid w:val="00CF6EBF"/>
    <w:rsid w:val="00D00645"/>
    <w:rsid w:val="00D03643"/>
    <w:rsid w:val="00D0414F"/>
    <w:rsid w:val="00D06DDC"/>
    <w:rsid w:val="00D110F0"/>
    <w:rsid w:val="00D1129C"/>
    <w:rsid w:val="00D13BAB"/>
    <w:rsid w:val="00D15BB8"/>
    <w:rsid w:val="00D20272"/>
    <w:rsid w:val="00D2182E"/>
    <w:rsid w:val="00D250C2"/>
    <w:rsid w:val="00D26AA9"/>
    <w:rsid w:val="00D278E2"/>
    <w:rsid w:val="00D30D96"/>
    <w:rsid w:val="00D36E5C"/>
    <w:rsid w:val="00D4427A"/>
    <w:rsid w:val="00D51E2C"/>
    <w:rsid w:val="00D522D8"/>
    <w:rsid w:val="00D53013"/>
    <w:rsid w:val="00D535AB"/>
    <w:rsid w:val="00D55C00"/>
    <w:rsid w:val="00D608DA"/>
    <w:rsid w:val="00D6546A"/>
    <w:rsid w:val="00D656CE"/>
    <w:rsid w:val="00D65D46"/>
    <w:rsid w:val="00D66C44"/>
    <w:rsid w:val="00D730BF"/>
    <w:rsid w:val="00D77784"/>
    <w:rsid w:val="00D7793C"/>
    <w:rsid w:val="00D848BD"/>
    <w:rsid w:val="00D852F4"/>
    <w:rsid w:val="00D86454"/>
    <w:rsid w:val="00D8697B"/>
    <w:rsid w:val="00D86999"/>
    <w:rsid w:val="00D87AB6"/>
    <w:rsid w:val="00D9306E"/>
    <w:rsid w:val="00D94E2D"/>
    <w:rsid w:val="00D9667F"/>
    <w:rsid w:val="00DA1351"/>
    <w:rsid w:val="00DA3F73"/>
    <w:rsid w:val="00DB1110"/>
    <w:rsid w:val="00DB1E36"/>
    <w:rsid w:val="00DB3730"/>
    <w:rsid w:val="00DB4C54"/>
    <w:rsid w:val="00DB7773"/>
    <w:rsid w:val="00DC0F77"/>
    <w:rsid w:val="00DC13F5"/>
    <w:rsid w:val="00DC1680"/>
    <w:rsid w:val="00DC371B"/>
    <w:rsid w:val="00DC3788"/>
    <w:rsid w:val="00DC55B9"/>
    <w:rsid w:val="00DC73C8"/>
    <w:rsid w:val="00DC76C7"/>
    <w:rsid w:val="00DD09F5"/>
    <w:rsid w:val="00DD0E02"/>
    <w:rsid w:val="00DD3311"/>
    <w:rsid w:val="00DD4201"/>
    <w:rsid w:val="00DD5E9F"/>
    <w:rsid w:val="00DD64D1"/>
    <w:rsid w:val="00DE1B56"/>
    <w:rsid w:val="00DE1E83"/>
    <w:rsid w:val="00DE2AB0"/>
    <w:rsid w:val="00DE3964"/>
    <w:rsid w:val="00DE5711"/>
    <w:rsid w:val="00DE62C5"/>
    <w:rsid w:val="00DF230D"/>
    <w:rsid w:val="00DF2BEE"/>
    <w:rsid w:val="00DF48DE"/>
    <w:rsid w:val="00E00EA0"/>
    <w:rsid w:val="00E021CB"/>
    <w:rsid w:val="00E03514"/>
    <w:rsid w:val="00E04A61"/>
    <w:rsid w:val="00E04ACA"/>
    <w:rsid w:val="00E10AF8"/>
    <w:rsid w:val="00E10BD7"/>
    <w:rsid w:val="00E10FAB"/>
    <w:rsid w:val="00E13885"/>
    <w:rsid w:val="00E138F1"/>
    <w:rsid w:val="00E141EC"/>
    <w:rsid w:val="00E15258"/>
    <w:rsid w:val="00E20EEF"/>
    <w:rsid w:val="00E2309D"/>
    <w:rsid w:val="00E24197"/>
    <w:rsid w:val="00E255E1"/>
    <w:rsid w:val="00E25ADF"/>
    <w:rsid w:val="00E25B49"/>
    <w:rsid w:val="00E26758"/>
    <w:rsid w:val="00E32F9B"/>
    <w:rsid w:val="00E371C2"/>
    <w:rsid w:val="00E37467"/>
    <w:rsid w:val="00E42713"/>
    <w:rsid w:val="00E430CC"/>
    <w:rsid w:val="00E434B2"/>
    <w:rsid w:val="00E4357B"/>
    <w:rsid w:val="00E443A7"/>
    <w:rsid w:val="00E45904"/>
    <w:rsid w:val="00E46200"/>
    <w:rsid w:val="00E50C76"/>
    <w:rsid w:val="00E526B7"/>
    <w:rsid w:val="00E63DE5"/>
    <w:rsid w:val="00E647AF"/>
    <w:rsid w:val="00E647C7"/>
    <w:rsid w:val="00E65A37"/>
    <w:rsid w:val="00E65EF7"/>
    <w:rsid w:val="00E664FB"/>
    <w:rsid w:val="00E67C38"/>
    <w:rsid w:val="00E75782"/>
    <w:rsid w:val="00E758CA"/>
    <w:rsid w:val="00E77B48"/>
    <w:rsid w:val="00E77BCD"/>
    <w:rsid w:val="00E77FA9"/>
    <w:rsid w:val="00E84B9B"/>
    <w:rsid w:val="00E857FB"/>
    <w:rsid w:val="00E91799"/>
    <w:rsid w:val="00E922B4"/>
    <w:rsid w:val="00E923BC"/>
    <w:rsid w:val="00E93744"/>
    <w:rsid w:val="00E97DF8"/>
    <w:rsid w:val="00EA21FC"/>
    <w:rsid w:val="00EA21FE"/>
    <w:rsid w:val="00EA34E3"/>
    <w:rsid w:val="00EB005C"/>
    <w:rsid w:val="00EB0CB0"/>
    <w:rsid w:val="00EB1744"/>
    <w:rsid w:val="00EB3495"/>
    <w:rsid w:val="00EB7538"/>
    <w:rsid w:val="00EC1868"/>
    <w:rsid w:val="00EC1C2D"/>
    <w:rsid w:val="00EC38FE"/>
    <w:rsid w:val="00EC3FEB"/>
    <w:rsid w:val="00EC7A89"/>
    <w:rsid w:val="00ED3328"/>
    <w:rsid w:val="00ED3F63"/>
    <w:rsid w:val="00ED4131"/>
    <w:rsid w:val="00ED636D"/>
    <w:rsid w:val="00ED6BEE"/>
    <w:rsid w:val="00ED7CA1"/>
    <w:rsid w:val="00EE6468"/>
    <w:rsid w:val="00EF1927"/>
    <w:rsid w:val="00EF27DA"/>
    <w:rsid w:val="00EF7A87"/>
    <w:rsid w:val="00F07C19"/>
    <w:rsid w:val="00F116B9"/>
    <w:rsid w:val="00F1299B"/>
    <w:rsid w:val="00F153F4"/>
    <w:rsid w:val="00F1798C"/>
    <w:rsid w:val="00F207A4"/>
    <w:rsid w:val="00F25173"/>
    <w:rsid w:val="00F31ABA"/>
    <w:rsid w:val="00F355AC"/>
    <w:rsid w:val="00F37061"/>
    <w:rsid w:val="00F371EE"/>
    <w:rsid w:val="00F406E3"/>
    <w:rsid w:val="00F40CF7"/>
    <w:rsid w:val="00F422EE"/>
    <w:rsid w:val="00F44194"/>
    <w:rsid w:val="00F536A2"/>
    <w:rsid w:val="00F66986"/>
    <w:rsid w:val="00F7187B"/>
    <w:rsid w:val="00F71A5A"/>
    <w:rsid w:val="00F73A1A"/>
    <w:rsid w:val="00F769E0"/>
    <w:rsid w:val="00F81F75"/>
    <w:rsid w:val="00F83BF7"/>
    <w:rsid w:val="00F87BEB"/>
    <w:rsid w:val="00F93EA9"/>
    <w:rsid w:val="00F94511"/>
    <w:rsid w:val="00F95385"/>
    <w:rsid w:val="00F97FA4"/>
    <w:rsid w:val="00FA3C65"/>
    <w:rsid w:val="00FA4A46"/>
    <w:rsid w:val="00FA5D60"/>
    <w:rsid w:val="00FA75FE"/>
    <w:rsid w:val="00FA7B7B"/>
    <w:rsid w:val="00FB1032"/>
    <w:rsid w:val="00FB1B77"/>
    <w:rsid w:val="00FB39BC"/>
    <w:rsid w:val="00FB6A53"/>
    <w:rsid w:val="00FC0FCF"/>
    <w:rsid w:val="00FC11CA"/>
    <w:rsid w:val="00FC19A4"/>
    <w:rsid w:val="00FC38CA"/>
    <w:rsid w:val="00FC4E4A"/>
    <w:rsid w:val="00FC6BDE"/>
    <w:rsid w:val="00FC6DFE"/>
    <w:rsid w:val="00FC7F4E"/>
    <w:rsid w:val="00FD2DFF"/>
    <w:rsid w:val="00FD475A"/>
    <w:rsid w:val="00FD65BD"/>
    <w:rsid w:val="00FD7C6E"/>
    <w:rsid w:val="00FE7AAA"/>
    <w:rsid w:val="00FF4727"/>
    <w:rsid w:val="00FF6138"/>
    <w:rsid w:val="00FF67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6111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627C32"/>
    <w:rPr>
      <w:sz w:val="16"/>
      <w:szCs w:val="16"/>
    </w:rPr>
  </w:style>
  <w:style w:type="paragraph" w:styleId="CommentText">
    <w:name w:val="annotation text"/>
    <w:basedOn w:val="Normal"/>
    <w:link w:val="CommentTextChar"/>
    <w:rsid w:val="00627C32"/>
    <w:rPr>
      <w:sz w:val="20"/>
      <w:szCs w:val="20"/>
    </w:rPr>
  </w:style>
  <w:style w:type="character" w:customStyle="1" w:styleId="CommentTextChar">
    <w:name w:val="Comment Text Char"/>
    <w:basedOn w:val="DefaultParagraphFont"/>
    <w:link w:val="CommentText"/>
    <w:rsid w:val="00627C32"/>
  </w:style>
  <w:style w:type="paragraph" w:styleId="FootnoteText">
    <w:name w:val="footnote text"/>
    <w:basedOn w:val="Normal"/>
    <w:link w:val="FootnoteTextChar"/>
    <w:uiPriority w:val="99"/>
    <w:unhideWhenUsed/>
    <w:rsid w:val="008923E9"/>
    <w:pPr>
      <w:widowControl w:val="0"/>
    </w:pPr>
    <w:rPr>
      <w:rFonts w:eastAsia="Calibri" w:cs="Arial"/>
      <w:sz w:val="20"/>
      <w:szCs w:val="20"/>
    </w:rPr>
  </w:style>
  <w:style w:type="character" w:customStyle="1" w:styleId="FootnoteTextChar">
    <w:name w:val="Footnote Text Char"/>
    <w:link w:val="FootnoteText"/>
    <w:uiPriority w:val="99"/>
    <w:rsid w:val="008923E9"/>
    <w:rPr>
      <w:rFonts w:eastAsia="Calibri" w:cs="Arial"/>
    </w:rPr>
  </w:style>
  <w:style w:type="character" w:styleId="FootnoteReference">
    <w:name w:val="footnote reference"/>
    <w:uiPriority w:val="99"/>
    <w:unhideWhenUsed/>
    <w:rsid w:val="008923E9"/>
    <w:rPr>
      <w:vertAlign w:val="superscript"/>
    </w:rPr>
  </w:style>
  <w:style w:type="character" w:customStyle="1" w:styleId="tgc">
    <w:name w:val="_tgc"/>
    <w:basedOn w:val="DefaultParagraphFont"/>
    <w:rsid w:val="008923E9"/>
  </w:style>
  <w:style w:type="paragraph" w:styleId="NoSpacing">
    <w:name w:val="No Spacing"/>
    <w:uiPriority w:val="1"/>
    <w:qFormat/>
    <w:rsid w:val="00CF6EBF"/>
    <w:rPr>
      <w:rFonts w:ascii="Calibri" w:eastAsia="Calibri" w:hAnsi="Calibri"/>
      <w:sz w:val="22"/>
      <w:szCs w:val="22"/>
    </w:rPr>
  </w:style>
  <w:style w:type="paragraph" w:styleId="CommentSubject">
    <w:name w:val="annotation subject"/>
    <w:basedOn w:val="CommentText"/>
    <w:next w:val="CommentText"/>
    <w:link w:val="CommentSubjectChar"/>
    <w:rsid w:val="00A2759D"/>
    <w:rPr>
      <w:b/>
      <w:bCs/>
    </w:rPr>
  </w:style>
  <w:style w:type="character" w:customStyle="1" w:styleId="CommentSubjectChar">
    <w:name w:val="Comment Subject Char"/>
    <w:link w:val="CommentSubject"/>
    <w:rsid w:val="00A2759D"/>
    <w:rPr>
      <w:b/>
      <w:bCs/>
    </w:rPr>
  </w:style>
  <w:style w:type="paragraph" w:styleId="Revision">
    <w:name w:val="Revision"/>
    <w:hidden/>
    <w:uiPriority w:val="99"/>
    <w:semiHidden/>
    <w:rsid w:val="00F66986"/>
    <w:rPr>
      <w:sz w:val="24"/>
      <w:szCs w:val="24"/>
    </w:rPr>
  </w:style>
  <w:style w:type="character" w:styleId="Strong">
    <w:name w:val="Strong"/>
    <w:basedOn w:val="DefaultParagraphFont"/>
    <w:uiPriority w:val="22"/>
    <w:qFormat/>
    <w:rsid w:val="006A2F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industry/small-business-assistance" TargetMode="External" /><Relationship Id="rId5" Type="http://schemas.openxmlformats.org/officeDocument/2006/relationships/hyperlink" Target="https://www.fda.gov/food/workshops-meetings-webinars-food-and-dietary-supplements/webinar-series-discuss-infant-formula-transition-plan-exercise-enforcement-discretion-11172022"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2023-09-29T14:22:00Z</dcterms:created>
  <dcterms:modified xsi:type="dcterms:W3CDTF">2023-09-29T14:45:00Z</dcterms:modified>
</cp:coreProperties>
</file>