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1A68" w:rsidRPr="00391A68" w:rsidP="00391A68" w14:paraId="16DDBF0B" w14:textId="28538592">
      <w:pPr>
        <w:spacing w:before="100" w:beforeAutospacing="1" w:after="100" w:afterAutospacing="1"/>
        <w:jc w:val="center"/>
        <w:outlineLvl w:val="0"/>
        <w:rPr>
          <w:bCs/>
          <w:sz w:val="24"/>
          <w:szCs w:val="24"/>
        </w:rPr>
      </w:pPr>
      <w:r w:rsidRPr="00391A68">
        <w:rPr>
          <w:bCs/>
          <w:sz w:val="24"/>
          <w:szCs w:val="24"/>
        </w:rPr>
        <w:t>United States Food and Drug Administration</w:t>
      </w:r>
    </w:p>
    <w:p w:rsidR="00E87208" w:rsidRPr="00391A68" w:rsidP="00391A68" w14:paraId="6D04170D" w14:textId="0EE2337B">
      <w:pPr>
        <w:spacing w:before="100" w:beforeAutospacing="1" w:after="100" w:afterAutospacing="1"/>
        <w:jc w:val="center"/>
        <w:outlineLvl w:val="0"/>
        <w:rPr>
          <w:bCs/>
          <w:sz w:val="24"/>
          <w:szCs w:val="24"/>
        </w:rPr>
      </w:pPr>
      <w:r w:rsidRPr="00391A68">
        <w:rPr>
          <w:bCs/>
          <w:sz w:val="24"/>
          <w:szCs w:val="24"/>
        </w:rPr>
        <w:t>Generic Clearance for the Collection of Quantitative Data on Tobacco Products and Communications</w:t>
      </w:r>
    </w:p>
    <w:p w:rsidR="00A61A99" w:rsidRPr="00391A68" w:rsidP="00391A68" w14:paraId="50F54E86" w14:textId="25CA010F">
      <w:pPr>
        <w:spacing w:before="100" w:beforeAutospacing="1" w:after="100" w:afterAutospacing="1"/>
        <w:jc w:val="center"/>
        <w:outlineLvl w:val="0"/>
        <w:rPr>
          <w:bCs/>
          <w:sz w:val="24"/>
          <w:szCs w:val="24"/>
        </w:rPr>
      </w:pPr>
      <w:r w:rsidRPr="00391A68">
        <w:rPr>
          <w:bCs/>
          <w:sz w:val="24"/>
          <w:szCs w:val="24"/>
        </w:rPr>
        <w:t>09</w:t>
      </w:r>
      <w:r w:rsidRPr="00391A68" w:rsidR="0083493E">
        <w:rPr>
          <w:bCs/>
          <w:sz w:val="24"/>
          <w:szCs w:val="24"/>
        </w:rPr>
        <w:t>10</w:t>
      </w:r>
      <w:r w:rsidRPr="00391A68">
        <w:rPr>
          <w:bCs/>
          <w:sz w:val="24"/>
          <w:szCs w:val="24"/>
        </w:rPr>
        <w:t>-</w:t>
      </w:r>
      <w:r w:rsidRPr="00391A68" w:rsidR="00F80872">
        <w:rPr>
          <w:bCs/>
          <w:sz w:val="24"/>
          <w:szCs w:val="24"/>
        </w:rPr>
        <w:t>0810</w:t>
      </w:r>
      <w:r w:rsidRPr="00391A68">
        <w:rPr>
          <w:bCs/>
          <w:sz w:val="24"/>
          <w:szCs w:val="24"/>
        </w:rPr>
        <w:t xml:space="preserve"> </w:t>
      </w:r>
      <w:r w:rsidR="00460981">
        <w:rPr>
          <w:bCs/>
          <w:sz w:val="24"/>
          <w:szCs w:val="24"/>
        </w:rPr>
        <w:t>-- Extension</w:t>
      </w:r>
    </w:p>
    <w:p w:rsidR="00004CB9" w:rsidRPr="00391A68" w:rsidP="00391A68" w14:paraId="6DD24DCF" w14:textId="77777777">
      <w:pPr>
        <w:spacing w:before="100" w:beforeAutospacing="1" w:after="100" w:afterAutospacing="1"/>
        <w:jc w:val="center"/>
        <w:outlineLvl w:val="0"/>
        <w:rPr>
          <w:bCs/>
          <w:sz w:val="24"/>
          <w:szCs w:val="24"/>
        </w:rPr>
      </w:pPr>
      <w:r w:rsidRPr="00391A68">
        <w:rPr>
          <w:bCs/>
          <w:sz w:val="24"/>
          <w:szCs w:val="24"/>
        </w:rPr>
        <w:t>Supporting Statement Part B</w:t>
      </w:r>
    </w:p>
    <w:p w:rsidR="00AD116C" w:rsidRPr="00391A68" w:rsidP="00391A68" w14:paraId="6ED8D4E4" w14:textId="77777777">
      <w:pPr>
        <w:spacing w:before="100" w:beforeAutospacing="1" w:after="100" w:afterAutospacing="1"/>
        <w:rPr>
          <w:bCs/>
          <w:caps/>
          <w:sz w:val="24"/>
          <w:szCs w:val="24"/>
        </w:rPr>
      </w:pPr>
      <w:r w:rsidRPr="00391A68">
        <w:rPr>
          <w:bCs/>
          <w:caps/>
          <w:sz w:val="24"/>
          <w:szCs w:val="24"/>
        </w:rPr>
        <w:t xml:space="preserve">B. Statistical Methods </w:t>
      </w:r>
    </w:p>
    <w:p w:rsidR="008E416F" w:rsidRPr="00391A68" w:rsidP="00391A68" w14:paraId="0F6C1316" w14:textId="77777777">
      <w:pPr>
        <w:spacing w:before="100" w:beforeAutospacing="1" w:after="100" w:afterAutospacing="1"/>
        <w:rPr>
          <w:bCs/>
          <w:sz w:val="24"/>
          <w:szCs w:val="24"/>
        </w:rPr>
      </w:pPr>
      <w:r w:rsidRPr="00391A68">
        <w:rPr>
          <w:bCs/>
          <w:sz w:val="24"/>
          <w:szCs w:val="24"/>
        </w:rPr>
        <w:t xml:space="preserve">1. </w:t>
      </w:r>
      <w:r w:rsidRPr="00391A68">
        <w:rPr>
          <w:bCs/>
          <w:sz w:val="24"/>
          <w:szCs w:val="24"/>
          <w:u w:val="single"/>
        </w:rPr>
        <w:t>Respondent Universe and Sampling Methods</w:t>
      </w:r>
      <w:r w:rsidRPr="00391A68">
        <w:rPr>
          <w:bCs/>
          <w:sz w:val="24"/>
          <w:szCs w:val="24"/>
        </w:rPr>
        <w:t xml:space="preserve"> </w:t>
      </w:r>
    </w:p>
    <w:p w:rsidR="37700333" w:rsidRPr="00391A68" w:rsidP="00391A68" w14:paraId="3D50BB39" w14:textId="2E7707ED">
      <w:pPr>
        <w:spacing w:before="100" w:beforeAutospacing="1" w:after="100" w:afterAutospacing="1"/>
        <w:rPr>
          <w:bCs/>
          <w:sz w:val="24"/>
          <w:szCs w:val="24"/>
        </w:rPr>
      </w:pPr>
      <w:r w:rsidRPr="00391A68">
        <w:rPr>
          <w:bCs/>
          <w:sz w:val="24"/>
          <w:szCs w:val="24"/>
        </w:rPr>
        <w:t xml:space="preserve">The respondent universe for the quantitative research may include a wide range of adult and youth stakeholders, including current tobacco users, as well as non-users of tobacco products. The samples will be selected </w:t>
      </w:r>
      <w:r w:rsidRPr="00391A68" w:rsidR="00EB0EEF">
        <w:rPr>
          <w:bCs/>
          <w:sz w:val="24"/>
          <w:szCs w:val="24"/>
        </w:rPr>
        <w:t>various</w:t>
      </w:r>
      <w:r w:rsidRPr="00391A68" w:rsidR="002F2B04">
        <w:rPr>
          <w:bCs/>
          <w:strike/>
          <w:sz w:val="24"/>
          <w:szCs w:val="24"/>
        </w:rPr>
        <w:t xml:space="preserve"> </w:t>
      </w:r>
      <w:r w:rsidRPr="00391A68">
        <w:rPr>
          <w:bCs/>
          <w:sz w:val="24"/>
          <w:szCs w:val="24"/>
        </w:rPr>
        <w:t>audience</w:t>
      </w:r>
      <w:r w:rsidRPr="00391A68" w:rsidR="00EB0EEF">
        <w:rPr>
          <w:bCs/>
          <w:sz w:val="24"/>
          <w:szCs w:val="24"/>
        </w:rPr>
        <w:t>s</w:t>
      </w:r>
      <w:r w:rsidRPr="00391A68">
        <w:rPr>
          <w:bCs/>
          <w:sz w:val="24"/>
          <w:szCs w:val="24"/>
        </w:rPr>
        <w:t>, which could be online panel members or samples obtained through ads presented via social media (e.g., Facebook, Instagram), or in-person intercepts (e.g., in malls and schools). Sampled panel members will receive an invitation (e.g. email or other notification) inviting them to participate in the study. Sampled participants recruited via social media will be invited to participate in the study through ads posted online. Intercept participants will be invited to participate in the study by trained recruiters. Participants who choose to participate will complete a screener and, if eligible, receive a questionnaire. Completed questionnaires will be monitored to ensure samples are diverse in terms of age, gender, education, and ethnicity/race, or other key demographics. There may be times where certain groups are oversampled in order to determine the effects of messaging, as well as risk factors,</w:t>
      </w:r>
      <w:r w:rsidRPr="00391A68" w:rsidR="306F7C71">
        <w:rPr>
          <w:bCs/>
          <w:sz w:val="24"/>
          <w:szCs w:val="24"/>
        </w:rPr>
        <w:t xml:space="preserve"> </w:t>
      </w:r>
      <w:r w:rsidRPr="00391A68">
        <w:rPr>
          <w:bCs/>
          <w:sz w:val="24"/>
          <w:szCs w:val="24"/>
        </w:rPr>
        <w:t xml:space="preserve">for that subgroup. Other sources of samples may also be employed. </w:t>
      </w:r>
    </w:p>
    <w:p w:rsidR="37700333" w:rsidRPr="00391A68" w:rsidP="00391A68" w14:paraId="1EF227C2" w14:textId="255ACC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bCs/>
          <w:sz w:val="24"/>
          <w:szCs w:val="24"/>
        </w:rPr>
      </w:pPr>
      <w:r w:rsidRPr="00391A68">
        <w:rPr>
          <w:bCs/>
          <w:sz w:val="24"/>
          <w:szCs w:val="24"/>
        </w:rPr>
        <w:t>Generally, studies under this collection rely on quantitative methods and use convenience samples rather than probability samples. As a result, the results are not intended to yield results that are statistically projectable, nationally representative, or precise estimates of population parameters. When probability samples are employed (such as through an online panel), representative estimates to the national population will not be made.</w:t>
      </w:r>
    </w:p>
    <w:p w:rsidR="008E416F" w:rsidRPr="00391A68" w:rsidP="00391A68" w14:paraId="59FC5EE8" w14:textId="77777777">
      <w:pPr>
        <w:spacing w:before="100" w:beforeAutospacing="1" w:after="100" w:afterAutospacing="1"/>
        <w:rPr>
          <w:bCs/>
          <w:sz w:val="24"/>
          <w:szCs w:val="24"/>
        </w:rPr>
      </w:pPr>
      <w:r w:rsidRPr="00391A68">
        <w:rPr>
          <w:bCs/>
          <w:sz w:val="24"/>
          <w:szCs w:val="24"/>
        </w:rPr>
        <w:t xml:space="preserve">2. </w:t>
      </w:r>
      <w:r w:rsidRPr="00391A68">
        <w:rPr>
          <w:bCs/>
          <w:sz w:val="24"/>
          <w:szCs w:val="24"/>
          <w:u w:val="single"/>
        </w:rPr>
        <w:t>Procedures for the Collection of Information</w:t>
      </w:r>
      <w:r w:rsidRPr="00391A68">
        <w:rPr>
          <w:bCs/>
          <w:sz w:val="24"/>
          <w:szCs w:val="24"/>
        </w:rPr>
        <w:t xml:space="preserve"> </w:t>
      </w:r>
    </w:p>
    <w:p w:rsidR="6792B9E5" w:rsidRPr="00391A68" w:rsidP="00391A68" w14:paraId="4AD9917F" w14:textId="6AB1989E">
      <w:pPr>
        <w:pStyle w:val="Default"/>
        <w:tabs>
          <w:tab w:val="left" w:pos="540"/>
        </w:tabs>
        <w:spacing w:before="100" w:beforeAutospacing="1" w:after="100" w:afterAutospacing="1"/>
        <w:rPr>
          <w:rFonts w:ascii="Times New Roman" w:hAnsi="Times New Roman" w:cs="Times New Roman"/>
          <w:bCs/>
          <w:color w:val="auto"/>
        </w:rPr>
      </w:pPr>
      <w:r w:rsidRPr="00391A68">
        <w:rPr>
          <w:rFonts w:ascii="Times New Roman" w:hAnsi="Times New Roman" w:cs="Times New Roman"/>
          <w:bCs/>
          <w:color w:val="auto"/>
        </w:rPr>
        <w:t>For most studies submitted under this generic clearance, FDA will use an online panel, social media advertisements, and/or market research vendor experienced in conducting in-person intercepts to recruit respondents. When participants are recruited through online panels, the vendor will send</w:t>
      </w:r>
      <w:r w:rsidRPr="00391A68" w:rsidR="00AB307B">
        <w:rPr>
          <w:rFonts w:ascii="Times New Roman" w:hAnsi="Times New Roman" w:cs="Times New Roman"/>
          <w:bCs/>
          <w:strike/>
          <w:color w:val="auto"/>
        </w:rPr>
        <w:t xml:space="preserve"> </w:t>
      </w:r>
      <w:r w:rsidRPr="00391A68">
        <w:rPr>
          <w:rFonts w:ascii="Times New Roman" w:hAnsi="Times New Roman" w:cs="Times New Roman"/>
          <w:bCs/>
          <w:color w:val="auto"/>
        </w:rPr>
        <w:t>invitations to the target audiences using their</w:t>
      </w:r>
      <w:r w:rsidRPr="00391A68" w:rsidR="002F2B04">
        <w:rPr>
          <w:rFonts w:ascii="Times New Roman" w:hAnsi="Times New Roman" w:cs="Times New Roman"/>
          <w:bCs/>
          <w:color w:val="auto"/>
        </w:rPr>
        <w:t xml:space="preserve"> </w:t>
      </w:r>
      <w:r w:rsidRPr="00391A68">
        <w:rPr>
          <w:rFonts w:ascii="Times New Roman" w:hAnsi="Times New Roman" w:cs="Times New Roman"/>
          <w:bCs/>
          <w:color w:val="auto"/>
        </w:rPr>
        <w:t>panel, or partner panels.</w:t>
      </w:r>
      <w:r w:rsidRPr="00391A68" w:rsidR="00AB307B">
        <w:rPr>
          <w:rFonts w:ascii="Times New Roman" w:hAnsi="Times New Roman" w:cs="Times New Roman"/>
          <w:bCs/>
          <w:color w:val="auto"/>
        </w:rPr>
        <w:t xml:space="preserve"> </w:t>
      </w:r>
      <w:r w:rsidRPr="00391A68">
        <w:rPr>
          <w:rFonts w:ascii="Times New Roman" w:hAnsi="Times New Roman" w:cs="Times New Roman"/>
          <w:bCs/>
          <w:color w:val="auto"/>
        </w:rPr>
        <w:t xml:space="preserve">The contents of these invitations will vary based on the panel used, but may contain the title, the length of the participation, amount provided for successful completion of the survey (if any), and instructions for accessing the secure website. Individuals who consent to participate in the survey will be able to access the survey by clicking on the link to the survey URL. </w:t>
      </w:r>
    </w:p>
    <w:p w:rsidR="6792B9E5" w:rsidRPr="00391A68" w:rsidP="00391A68" w14:paraId="748FF7E5" w14:textId="63C528BC">
      <w:pPr>
        <w:pStyle w:val="Default"/>
        <w:tabs>
          <w:tab w:val="left" w:pos="540"/>
        </w:tabs>
        <w:spacing w:before="100" w:beforeAutospacing="1" w:after="100" w:afterAutospacing="1"/>
        <w:rPr>
          <w:rFonts w:ascii="Times New Roman" w:hAnsi="Times New Roman" w:cs="Times New Roman"/>
          <w:bCs/>
          <w:color w:val="auto"/>
        </w:rPr>
      </w:pPr>
      <w:r w:rsidRPr="00391A68">
        <w:rPr>
          <w:rFonts w:ascii="Times New Roman" w:hAnsi="Times New Roman" w:cs="Times New Roman"/>
          <w:bCs/>
          <w:color w:val="auto"/>
        </w:rPr>
        <w:t xml:space="preserve">When participants are recruited through ads on social media or in-person intercepts, participants will be invited to complete a screener to determine study eligibility. During the screening </w:t>
      </w:r>
      <w:r w:rsidRPr="00391A68">
        <w:rPr>
          <w:rFonts w:ascii="Times New Roman" w:hAnsi="Times New Roman" w:cs="Times New Roman"/>
          <w:bCs/>
          <w:color w:val="auto"/>
        </w:rPr>
        <w:t>process, potential participants will be asked for personal information including their email address and questions about their tobacco use behavior. Similar to the process of using online panels, invitations may</w:t>
      </w:r>
      <w:r w:rsidRPr="00391A68" w:rsidR="00AB307B">
        <w:rPr>
          <w:rFonts w:ascii="Times New Roman" w:hAnsi="Times New Roman" w:cs="Times New Roman"/>
          <w:bCs/>
          <w:color w:val="auto"/>
        </w:rPr>
        <w:t xml:space="preserve"> </w:t>
      </w:r>
      <w:r w:rsidRPr="00391A68">
        <w:rPr>
          <w:rFonts w:ascii="Times New Roman" w:hAnsi="Times New Roman" w:cs="Times New Roman"/>
          <w:bCs/>
          <w:color w:val="auto"/>
        </w:rPr>
        <w:t>contain the title, the length of the participation, amount provided for successful completion of the survey (if any), and instructions for accessing the secure website.</w:t>
      </w:r>
      <w:r w:rsidRPr="00391A68" w:rsidR="00AB307B">
        <w:rPr>
          <w:rFonts w:ascii="Times New Roman" w:hAnsi="Times New Roman" w:cs="Times New Roman"/>
          <w:bCs/>
          <w:color w:val="auto"/>
        </w:rPr>
        <w:t xml:space="preserve"> </w:t>
      </w:r>
      <w:r w:rsidRPr="00391A68">
        <w:rPr>
          <w:rFonts w:ascii="Times New Roman" w:hAnsi="Times New Roman" w:cs="Times New Roman"/>
          <w:bCs/>
          <w:color w:val="auto"/>
        </w:rPr>
        <w:t xml:space="preserve">Individuals who consent to participate in the survey will be able to access the survey by clicking on the link to the survey URL. </w:t>
      </w:r>
    </w:p>
    <w:p w:rsidR="6792B9E5" w:rsidRPr="00391A68" w:rsidP="00391A68" w14:paraId="5E05A959" w14:textId="6932D45F">
      <w:pPr>
        <w:pStyle w:val="BodyText1"/>
        <w:widowControl w:val="0"/>
        <w:spacing w:before="100" w:beforeAutospacing="1" w:after="100" w:afterAutospacing="1" w:line="240" w:lineRule="auto"/>
        <w:ind w:firstLine="0"/>
        <w:rPr>
          <w:bCs/>
          <w:szCs w:val="24"/>
        </w:rPr>
      </w:pPr>
      <w:r w:rsidRPr="00391A68">
        <w:rPr>
          <w:bCs/>
          <w:szCs w:val="24"/>
        </w:rPr>
        <w:t xml:space="preserve">In some cases, the questionnaire will be designed to measure responses to study stimuli and collect demographic and smoking status information from the participants. Participants may answer questions before and/or after viewing study stimuli indicating their opinions.  </w:t>
      </w:r>
    </w:p>
    <w:p w:rsidR="005E020E" w:rsidRPr="00391A68" w:rsidP="00391A68" w14:paraId="16CF8F33" w14:textId="407E18B6">
      <w:pPr>
        <w:pStyle w:val="bodytextpsg"/>
        <w:autoSpaceDE w:val="0"/>
        <w:autoSpaceDN w:val="0"/>
        <w:adjustRightInd w:val="0"/>
        <w:spacing w:before="100" w:beforeAutospacing="1" w:after="100" w:afterAutospacing="1"/>
        <w:ind w:firstLine="0"/>
        <w:rPr>
          <w:bCs/>
          <w:i/>
          <w:sz w:val="24"/>
        </w:rPr>
      </w:pPr>
      <w:r w:rsidRPr="00391A68">
        <w:rPr>
          <w:bCs/>
          <w:i/>
          <w:sz w:val="24"/>
        </w:rPr>
        <w:t>Unusual Problems Requiring Specialized Sampling Procedures</w:t>
      </w:r>
    </w:p>
    <w:p w:rsidR="005E020E" w:rsidRPr="00391A68" w:rsidP="00391A68" w14:paraId="33B55006" w14:textId="77777777">
      <w:pPr>
        <w:autoSpaceDE w:val="0"/>
        <w:autoSpaceDN w:val="0"/>
        <w:adjustRightInd w:val="0"/>
        <w:spacing w:before="100" w:beforeAutospacing="1" w:after="100" w:afterAutospacing="1"/>
        <w:rPr>
          <w:bCs/>
          <w:sz w:val="24"/>
          <w:szCs w:val="24"/>
        </w:rPr>
      </w:pPr>
      <w:r w:rsidRPr="00391A68">
        <w:rPr>
          <w:bCs/>
          <w:sz w:val="24"/>
          <w:szCs w:val="24"/>
        </w:rPr>
        <w:t>No specialized sampling procedures are involved.</w:t>
      </w:r>
    </w:p>
    <w:p w:rsidR="005E020E" w:rsidRPr="00391A68" w:rsidP="00391A68" w14:paraId="4DCBCE5F" w14:textId="77777777">
      <w:pPr>
        <w:autoSpaceDE w:val="0"/>
        <w:autoSpaceDN w:val="0"/>
        <w:adjustRightInd w:val="0"/>
        <w:spacing w:before="100" w:beforeAutospacing="1" w:after="100" w:afterAutospacing="1"/>
        <w:rPr>
          <w:bCs/>
          <w:i/>
          <w:sz w:val="24"/>
        </w:rPr>
      </w:pPr>
      <w:r w:rsidRPr="00391A68">
        <w:rPr>
          <w:bCs/>
          <w:i/>
          <w:iCs/>
          <w:sz w:val="24"/>
          <w:szCs w:val="24"/>
        </w:rPr>
        <w:t>Use of Periodic Data Collection Cycles to Reduce Burden</w:t>
      </w:r>
    </w:p>
    <w:p w:rsidR="005941EB" w:rsidRPr="00391A68" w:rsidP="00391A68" w14:paraId="05B9A12F" w14:textId="747BFD7E">
      <w:pPr>
        <w:spacing w:before="100" w:beforeAutospacing="1" w:after="100" w:afterAutospacing="1"/>
        <w:rPr>
          <w:bCs/>
          <w:sz w:val="24"/>
          <w:szCs w:val="24"/>
        </w:rPr>
      </w:pPr>
      <w:r w:rsidRPr="00391A68">
        <w:rPr>
          <w:bCs/>
          <w:sz w:val="24"/>
          <w:szCs w:val="24"/>
        </w:rPr>
        <w:t>Information collected under this generic will be a one-time survey data collection effort.</w:t>
      </w:r>
    </w:p>
    <w:p w:rsidR="008E416F" w:rsidRPr="00391A68" w:rsidP="00391A68" w14:paraId="361C7835" w14:textId="77777777">
      <w:pPr>
        <w:pStyle w:val="Heading4"/>
        <w:spacing w:before="100" w:beforeAutospacing="1" w:after="100" w:afterAutospacing="1"/>
        <w:rPr>
          <w:rFonts w:ascii="Times New Roman" w:hAnsi="Times New Roman" w:cs="Times New Roman"/>
          <w:b w:val="0"/>
          <w:szCs w:val="24"/>
          <w:u w:val="single"/>
        </w:rPr>
      </w:pPr>
      <w:r w:rsidRPr="00391A68">
        <w:rPr>
          <w:rFonts w:ascii="Times New Roman" w:hAnsi="Times New Roman" w:cs="Times New Roman"/>
          <w:b w:val="0"/>
        </w:rPr>
        <w:t xml:space="preserve">3. </w:t>
      </w:r>
      <w:r w:rsidRPr="00391A68">
        <w:rPr>
          <w:rFonts w:ascii="Times New Roman" w:hAnsi="Times New Roman" w:cs="Times New Roman"/>
          <w:b w:val="0"/>
          <w:u w:val="single"/>
        </w:rPr>
        <w:t>Methods to Maximize Response Rates</w:t>
      </w:r>
    </w:p>
    <w:p w:rsidR="78B8F817" w:rsidRPr="00391A68" w:rsidP="00391A68" w14:paraId="4DF71011" w14:textId="7C967F93">
      <w:pPr>
        <w:spacing w:before="100" w:beforeAutospacing="1" w:after="100" w:afterAutospacing="1"/>
        <w:rPr>
          <w:bCs/>
        </w:rPr>
      </w:pPr>
      <w:r w:rsidRPr="00391A68">
        <w:rPr>
          <w:bCs/>
          <w:sz w:val="24"/>
          <w:szCs w:val="24"/>
        </w:rPr>
        <w:t>FDA will implement several procedures to increase participation wherever possible. We may conduct cognitive interviews and pretests to help improve understandability of the questionnaire, to reduce participant burden, and to enhance interview administration. We will keep the questionnaire at a reasonable length to minimize breakoffs. Tested recruitment and data collection procedures will be used to maximize cooperation and to achieve the desired response rates.</w:t>
      </w:r>
    </w:p>
    <w:p w:rsidR="008E416F" w:rsidRPr="00391A68" w:rsidP="00391A68" w14:paraId="0DB8A3AA" w14:textId="77777777">
      <w:pPr>
        <w:spacing w:before="100" w:beforeAutospacing="1" w:after="100" w:afterAutospacing="1"/>
        <w:rPr>
          <w:bCs/>
          <w:sz w:val="24"/>
          <w:szCs w:val="24"/>
        </w:rPr>
      </w:pPr>
      <w:r w:rsidRPr="00391A68">
        <w:rPr>
          <w:bCs/>
          <w:sz w:val="24"/>
          <w:szCs w:val="24"/>
        </w:rPr>
        <w:t xml:space="preserve">4. </w:t>
      </w:r>
      <w:r w:rsidRPr="00391A68">
        <w:rPr>
          <w:bCs/>
          <w:sz w:val="24"/>
          <w:szCs w:val="24"/>
          <w:u w:val="single"/>
        </w:rPr>
        <w:t>Tests of Procedures or Methods</w:t>
      </w:r>
    </w:p>
    <w:p w:rsidR="00CA4430" w:rsidRPr="00391A68" w:rsidP="00391A68" w14:paraId="7F6B75C3" w14:textId="77777777">
      <w:pPr>
        <w:spacing w:before="100" w:beforeAutospacing="1" w:after="100" w:afterAutospacing="1"/>
        <w:rPr>
          <w:bCs/>
          <w:sz w:val="24"/>
          <w:szCs w:val="24"/>
        </w:rPr>
      </w:pPr>
      <w:r w:rsidRPr="00391A68">
        <w:rPr>
          <w:bCs/>
          <w:sz w:val="24"/>
          <w:szCs w:val="24"/>
        </w:rPr>
        <w:t xml:space="preserve">FDA may </w:t>
      </w:r>
      <w:r w:rsidRPr="00391A68" w:rsidR="00704BAD">
        <w:rPr>
          <w:bCs/>
          <w:sz w:val="24"/>
          <w:szCs w:val="24"/>
        </w:rPr>
        <w:t>conduct cognitive interviews to evaluate and refine the draft questionnaire</w:t>
      </w:r>
      <w:r w:rsidRPr="00391A68" w:rsidR="003A11E2">
        <w:rPr>
          <w:bCs/>
          <w:sz w:val="24"/>
          <w:szCs w:val="24"/>
        </w:rPr>
        <w:t xml:space="preserve"> or study materials</w:t>
      </w:r>
      <w:r w:rsidRPr="00391A68" w:rsidR="00704BAD">
        <w:rPr>
          <w:bCs/>
          <w:sz w:val="24"/>
          <w:szCs w:val="24"/>
        </w:rPr>
        <w:t xml:space="preserve">. </w:t>
      </w:r>
      <w:r w:rsidRPr="00391A68" w:rsidR="002305E9">
        <w:rPr>
          <w:bCs/>
          <w:sz w:val="24"/>
          <w:szCs w:val="24"/>
        </w:rPr>
        <w:t xml:space="preserve"> If the number of cognitive interview respondents exceeds nine members of the public, the Agency will submit the cognitive interview protocol for review. </w:t>
      </w:r>
      <w:r w:rsidRPr="00391A68" w:rsidR="00704BAD">
        <w:rPr>
          <w:bCs/>
          <w:sz w:val="24"/>
          <w:szCs w:val="24"/>
        </w:rPr>
        <w:t xml:space="preserve">The cognitive interviews </w:t>
      </w:r>
      <w:r w:rsidRPr="00391A68" w:rsidR="00A06CAD">
        <w:rPr>
          <w:bCs/>
          <w:sz w:val="24"/>
          <w:szCs w:val="24"/>
        </w:rPr>
        <w:t xml:space="preserve">will </w:t>
      </w:r>
      <w:r w:rsidRPr="00391A68" w:rsidR="00704BAD">
        <w:rPr>
          <w:bCs/>
          <w:sz w:val="24"/>
          <w:szCs w:val="24"/>
        </w:rPr>
        <w:t>help identify areas where the instrument was ambiguous, burdensome, or confusing for respondents</w:t>
      </w:r>
      <w:r w:rsidRPr="00391A68" w:rsidR="00A06CAD">
        <w:rPr>
          <w:bCs/>
          <w:sz w:val="24"/>
          <w:szCs w:val="24"/>
        </w:rPr>
        <w:t xml:space="preserve"> and the survey will be revised accordingly. </w:t>
      </w:r>
      <w:r w:rsidRPr="00391A68" w:rsidR="00704BAD">
        <w:rPr>
          <w:bCs/>
          <w:sz w:val="24"/>
          <w:szCs w:val="24"/>
        </w:rPr>
        <w:t xml:space="preserve"> </w:t>
      </w:r>
    </w:p>
    <w:p w:rsidR="00AB307B" w:rsidRPr="00391A68" w:rsidP="00391A68" w14:paraId="4DD9FA6B" w14:textId="0F8ACE85">
      <w:pPr>
        <w:pStyle w:val="bodytextpsg"/>
        <w:spacing w:before="100" w:beforeAutospacing="1" w:after="100" w:afterAutospacing="1"/>
        <w:ind w:firstLine="0"/>
        <w:rPr>
          <w:bCs/>
          <w:sz w:val="24"/>
          <w:szCs w:val="24"/>
        </w:rPr>
      </w:pPr>
      <w:r w:rsidRPr="00391A68">
        <w:rPr>
          <w:bCs/>
          <w:sz w:val="24"/>
          <w:szCs w:val="24"/>
        </w:rPr>
        <w:t xml:space="preserve">Additionally, </w:t>
      </w:r>
      <w:r w:rsidRPr="00391A68" w:rsidR="00F26E7B">
        <w:rPr>
          <w:bCs/>
          <w:sz w:val="24"/>
          <w:szCs w:val="24"/>
        </w:rPr>
        <w:t>FDA may</w:t>
      </w:r>
      <w:r w:rsidRPr="00391A68">
        <w:rPr>
          <w:bCs/>
          <w:sz w:val="24"/>
          <w:szCs w:val="24"/>
        </w:rPr>
        <w:t xml:space="preserve"> </w:t>
      </w:r>
      <w:r w:rsidRPr="00391A68" w:rsidR="00C865CA">
        <w:rPr>
          <w:bCs/>
          <w:sz w:val="24"/>
          <w:szCs w:val="24"/>
        </w:rPr>
        <w:t xml:space="preserve">conduct </w:t>
      </w:r>
      <w:r w:rsidRPr="00391A68" w:rsidR="005C788A">
        <w:rPr>
          <w:bCs/>
          <w:sz w:val="24"/>
          <w:szCs w:val="24"/>
        </w:rPr>
        <w:t xml:space="preserve">a </w:t>
      </w:r>
      <w:r w:rsidRPr="00391A68" w:rsidR="00C865CA">
        <w:rPr>
          <w:bCs/>
          <w:sz w:val="24"/>
          <w:szCs w:val="24"/>
        </w:rPr>
        <w:t xml:space="preserve">pretest </w:t>
      </w:r>
      <w:r w:rsidRPr="00391A68" w:rsidR="00976C1F">
        <w:rPr>
          <w:bCs/>
          <w:sz w:val="24"/>
          <w:szCs w:val="24"/>
        </w:rPr>
        <w:t>with individuals</w:t>
      </w:r>
      <w:r w:rsidRPr="00391A68">
        <w:rPr>
          <w:bCs/>
          <w:sz w:val="24"/>
          <w:szCs w:val="24"/>
        </w:rPr>
        <w:t xml:space="preserve"> </w:t>
      </w:r>
      <w:r w:rsidRPr="00391A68" w:rsidR="005C788A">
        <w:rPr>
          <w:bCs/>
          <w:sz w:val="24"/>
          <w:szCs w:val="24"/>
        </w:rPr>
        <w:t xml:space="preserve">who are Federal </w:t>
      </w:r>
      <w:r w:rsidRPr="00391A68" w:rsidR="00976C1F">
        <w:rPr>
          <w:bCs/>
          <w:sz w:val="24"/>
          <w:szCs w:val="24"/>
        </w:rPr>
        <w:t>employees to</w:t>
      </w:r>
      <w:r w:rsidRPr="00391A68" w:rsidR="00C865CA">
        <w:rPr>
          <w:bCs/>
          <w:sz w:val="24"/>
          <w:szCs w:val="24"/>
        </w:rPr>
        <w:t xml:space="preserve"> </w:t>
      </w:r>
      <w:r w:rsidRPr="00391A68">
        <w:rPr>
          <w:bCs/>
          <w:sz w:val="24"/>
          <w:szCs w:val="24"/>
        </w:rPr>
        <w:t>thoroughly test the programmed questionnaire. At the conclusion of the pretest, all strategies, algorithms, and programs for sampling</w:t>
      </w:r>
      <w:r w:rsidRPr="00391A68" w:rsidR="00473B40">
        <w:rPr>
          <w:bCs/>
          <w:sz w:val="24"/>
          <w:szCs w:val="24"/>
        </w:rPr>
        <w:t xml:space="preserve">, </w:t>
      </w:r>
      <w:r w:rsidRPr="00391A68">
        <w:rPr>
          <w:bCs/>
          <w:sz w:val="24"/>
          <w:szCs w:val="24"/>
        </w:rPr>
        <w:t>survey administration</w:t>
      </w:r>
      <w:r w:rsidRPr="00391A68" w:rsidR="00273CAA">
        <w:rPr>
          <w:bCs/>
          <w:sz w:val="24"/>
          <w:szCs w:val="24"/>
        </w:rPr>
        <w:t>,</w:t>
      </w:r>
      <w:r w:rsidRPr="00391A68">
        <w:rPr>
          <w:bCs/>
          <w:sz w:val="24"/>
          <w:szCs w:val="24"/>
        </w:rPr>
        <w:t xml:space="preserve"> and data compilation will be tested, validated, and readied for launch of the </w:t>
      </w:r>
      <w:r w:rsidRPr="00391A68" w:rsidR="002305E9">
        <w:rPr>
          <w:bCs/>
          <w:sz w:val="24"/>
          <w:szCs w:val="24"/>
        </w:rPr>
        <w:t>data collection instrument</w:t>
      </w:r>
      <w:r w:rsidRPr="00391A68">
        <w:rPr>
          <w:bCs/>
          <w:sz w:val="24"/>
          <w:szCs w:val="24"/>
        </w:rPr>
        <w:t xml:space="preserve">. </w:t>
      </w:r>
      <w:r w:rsidRPr="00391A68" w:rsidR="00C865CA">
        <w:rPr>
          <w:bCs/>
          <w:sz w:val="24"/>
          <w:szCs w:val="24"/>
        </w:rPr>
        <w:t xml:space="preserve">The </w:t>
      </w:r>
      <w:r w:rsidRPr="00391A68" w:rsidR="002305E9">
        <w:rPr>
          <w:bCs/>
          <w:sz w:val="24"/>
          <w:szCs w:val="24"/>
        </w:rPr>
        <w:t xml:space="preserve">instrument </w:t>
      </w:r>
      <w:r w:rsidRPr="00391A68" w:rsidR="00C865CA">
        <w:rPr>
          <w:bCs/>
          <w:sz w:val="24"/>
          <w:szCs w:val="24"/>
        </w:rPr>
        <w:t>will be revised based on the pretest findings.</w:t>
      </w:r>
    </w:p>
    <w:p w:rsidR="008E416F" w:rsidRPr="00391A68" w:rsidP="00391A68" w14:paraId="6B475665" w14:textId="77777777">
      <w:pPr>
        <w:spacing w:before="100" w:beforeAutospacing="1" w:after="100" w:afterAutospacing="1"/>
        <w:ind w:left="720" w:hanging="720"/>
        <w:rPr>
          <w:bCs/>
          <w:sz w:val="24"/>
          <w:szCs w:val="24"/>
        </w:rPr>
      </w:pPr>
      <w:r w:rsidRPr="00391A68">
        <w:rPr>
          <w:bCs/>
          <w:sz w:val="24"/>
          <w:szCs w:val="24"/>
        </w:rPr>
        <w:t xml:space="preserve">5. </w:t>
      </w:r>
      <w:r w:rsidRPr="00391A68">
        <w:rPr>
          <w:bCs/>
          <w:sz w:val="24"/>
          <w:szCs w:val="24"/>
          <w:u w:val="single"/>
        </w:rPr>
        <w:t>Individuals Involved in Statistical Consultation and Information Collection</w:t>
      </w:r>
    </w:p>
    <w:p w:rsidR="00F26E7B" w:rsidRPr="00391A68" w:rsidP="00391A68" w14:paraId="2ACA6039" w14:textId="77777777">
      <w:pPr>
        <w:spacing w:before="100" w:beforeAutospacing="1" w:after="100" w:afterAutospacing="1"/>
        <w:rPr>
          <w:bCs/>
          <w:sz w:val="24"/>
          <w:szCs w:val="24"/>
        </w:rPr>
      </w:pPr>
    </w:p>
    <w:p w:rsidR="00F53D95" w:rsidRPr="00391A68" w:rsidP="00391A68" w14:paraId="30DA242E" w14:textId="77777777">
      <w:pPr>
        <w:spacing w:before="100" w:beforeAutospacing="1" w:after="100" w:afterAutospacing="1"/>
        <w:rPr>
          <w:bCs/>
          <w:sz w:val="24"/>
          <w:szCs w:val="24"/>
        </w:rPr>
      </w:pPr>
      <w:r w:rsidRPr="00391A68">
        <w:rPr>
          <w:bCs/>
          <w:sz w:val="24"/>
          <w:szCs w:val="24"/>
        </w:rPr>
        <w:t>In general, FDA plans to use a contractor for recruiting and survey programming.  If needed, the</w:t>
      </w:r>
      <w:r w:rsidRPr="00391A68" w:rsidR="00273CAA">
        <w:rPr>
          <w:bCs/>
          <w:sz w:val="24"/>
          <w:szCs w:val="24"/>
        </w:rPr>
        <w:t xml:space="preserve"> contractor</w:t>
      </w:r>
      <w:r w:rsidRPr="00391A68">
        <w:rPr>
          <w:bCs/>
          <w:sz w:val="24"/>
          <w:szCs w:val="24"/>
        </w:rPr>
        <w:t xml:space="preserve"> will also provide an analysis of the data and provide a summary report.  </w:t>
      </w:r>
    </w:p>
    <w:sectPr w:rsidSect="008638D0">
      <w:footerReference w:type="even" r:id="rId7"/>
      <w:footerReference w:type="default" r:id="rId8"/>
      <w:footerReference w:type="first" r:id="rId9"/>
      <w:type w:val="continuous"/>
      <w:pgSz w:w="12240" w:h="15840"/>
      <w:pgMar w:top="1440" w:right="1440" w:bottom="1440" w:left="144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4AE2" w14:paraId="6E963C1F" w14:textId="0DADF2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2B04">
      <w:rPr>
        <w:rStyle w:val="PageNumber"/>
        <w:noProof/>
      </w:rPr>
      <w:t>2</w:t>
    </w:r>
    <w:r>
      <w:rPr>
        <w:rStyle w:val="PageNumber"/>
      </w:rPr>
      <w:fldChar w:fldCharType="end"/>
    </w:r>
  </w:p>
  <w:p w:rsidR="00CF4AE2" w14:paraId="148D5B1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4AE2" w14:paraId="165AB82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3284">
      <w:rPr>
        <w:rStyle w:val="PageNumber"/>
        <w:noProof/>
      </w:rPr>
      <w:t>2</w:t>
    </w:r>
    <w:r>
      <w:rPr>
        <w:rStyle w:val="PageNumber"/>
      </w:rPr>
      <w:fldChar w:fldCharType="end"/>
    </w:r>
  </w:p>
  <w:p w:rsidR="00CF4AE2" w14:paraId="3158294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05AF" w14:paraId="1E4F5AD2" w14:textId="77777777">
    <w:pPr>
      <w:pStyle w:val="Footer"/>
    </w:pPr>
  </w:p>
  <w:p w:rsidR="001F05AF" w14:paraId="655BEAF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F4238F"/>
    <w:multiLevelType w:val="hybridMultilevel"/>
    <w:tmpl w:val="B8F4F1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C900792"/>
    <w:multiLevelType w:val="hybridMultilevel"/>
    <w:tmpl w:val="47F8592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1E350952"/>
    <w:multiLevelType w:val="hybridMultilevel"/>
    <w:tmpl w:val="8802241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1EF00299"/>
    <w:multiLevelType w:val="hybridMultilevel"/>
    <w:tmpl w:val="B3A438A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24C430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8C36A1E"/>
    <w:multiLevelType w:val="hybridMultilevel"/>
    <w:tmpl w:val="C03A219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B4B219E"/>
    <w:multiLevelType w:val="hybridMultilevel"/>
    <w:tmpl w:val="FDD4494E"/>
    <w:lvl w:ilvl="0">
      <w:start w:val="1"/>
      <w:numFmt w:val="bullet"/>
      <w:pStyle w:val="bullets"/>
      <w:lvlText w:val="■"/>
      <w:lvlJc w:val="left"/>
      <w:pPr>
        <w:tabs>
          <w:tab w:val="num" w:pos="720"/>
        </w:tabs>
        <w:ind w:left="72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0626477"/>
    <w:multiLevelType w:val="hybridMultilevel"/>
    <w:tmpl w:val="FA8EC25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30945BD0"/>
    <w:multiLevelType w:val="hybridMultilevel"/>
    <w:tmpl w:val="18749A2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7B85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AD950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C042A7B"/>
    <w:multiLevelType w:val="hybridMultilevel"/>
    <w:tmpl w:val="EC2CFFF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3F0448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F7346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21A71B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5">
    <w:nsid w:val="563E4B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6C76507"/>
    <w:multiLevelType w:val="multilevel"/>
    <w:tmpl w:val="4F9C898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570352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A2D3155"/>
    <w:multiLevelType w:val="hybridMultilevel"/>
    <w:tmpl w:val="4F5E39C6"/>
    <w:lvl w:ilvl="0">
      <w:start w:val="1"/>
      <w:numFmt w:val="decimal"/>
      <w:lvlText w:val="%1."/>
      <w:lvlJc w:val="left"/>
      <w:pPr>
        <w:tabs>
          <w:tab w:val="num" w:pos="648"/>
        </w:tabs>
        <w:ind w:left="648" w:hanging="432"/>
      </w:pPr>
      <w:rPr>
        <w:rFonts w:ascii="Times New Roman" w:hAnsi="Times New Roman" w:cs="Times New Roman" w:hint="default"/>
        <w:b/>
        <w:i w:val="0"/>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BC31F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E2C05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7B1381A"/>
    <w:multiLevelType w:val="multilevel"/>
    <w:tmpl w:val="FB72D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8FD76BE"/>
    <w:multiLevelType w:val="hybridMultilevel"/>
    <w:tmpl w:val="5DE45A2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6FCC2F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0B23204"/>
    <w:multiLevelType w:val="hybridMultilevel"/>
    <w:tmpl w:val="DF46456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70FD64A3"/>
    <w:multiLevelType w:val="hybridMultilevel"/>
    <w:tmpl w:val="36B2D74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6">
    <w:nsid w:val="71BA4A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3B24C8D"/>
    <w:multiLevelType w:val="hybridMultilevel"/>
    <w:tmpl w:val="10EC786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74D84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E567A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E665988"/>
    <w:multiLevelType w:val="hybridMultilevel"/>
    <w:tmpl w:val="F7D07226"/>
    <w:lvl w:ilvl="0">
      <w:start w:val="1"/>
      <w:numFmt w:val="bullet"/>
      <w:pStyle w:val="aboxbullet"/>
      <w:lvlText w:val=""/>
      <w:lvlJc w:val="left"/>
      <w:pPr>
        <w:tabs>
          <w:tab w:val="num" w:pos="720"/>
        </w:tabs>
        <w:ind w:left="720" w:hanging="360"/>
      </w:pPr>
      <w:rPr>
        <w:rFonts w:ascii="Symbol" w:hAnsi="Symbol" w:hint="default"/>
        <w:color w:val="auto"/>
        <w:sz w:val="18"/>
        <w:szCs w:val="18"/>
      </w:rPr>
    </w:lvl>
    <w:lvl w:ilvl="1">
      <w:start w:val="1"/>
      <w:numFmt w:val="bullet"/>
      <w:lvlText w:val=""/>
      <w:lvlJc w:val="left"/>
      <w:pPr>
        <w:tabs>
          <w:tab w:val="num" w:pos="1440"/>
        </w:tabs>
        <w:ind w:left="1440" w:hanging="360"/>
      </w:pPr>
      <w:rPr>
        <w:rFonts w:ascii="Symbol" w:hAnsi="Symbol" w:hint="default"/>
        <w:color w:val="auto"/>
        <w:sz w:val="22"/>
        <w:szCs w:val="22"/>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86706505">
    <w:abstractNumId w:val="18"/>
  </w:num>
  <w:num w:numId="2" w16cid:durableId="1413552898">
    <w:abstractNumId w:val="8"/>
  </w:num>
  <w:num w:numId="3" w16cid:durableId="432282701">
    <w:abstractNumId w:val="24"/>
  </w:num>
  <w:num w:numId="4" w16cid:durableId="2010675218">
    <w:abstractNumId w:val="5"/>
  </w:num>
  <w:num w:numId="5" w16cid:durableId="1662462279">
    <w:abstractNumId w:val="21"/>
  </w:num>
  <w:num w:numId="6" w16cid:durableId="429157752">
    <w:abstractNumId w:val="20"/>
  </w:num>
  <w:num w:numId="7" w16cid:durableId="1965113829">
    <w:abstractNumId w:val="26"/>
  </w:num>
  <w:num w:numId="8" w16cid:durableId="38476724">
    <w:abstractNumId w:val="12"/>
  </w:num>
  <w:num w:numId="9" w16cid:durableId="668024609">
    <w:abstractNumId w:val="17"/>
  </w:num>
  <w:num w:numId="10" w16cid:durableId="1911621732">
    <w:abstractNumId w:val="15"/>
  </w:num>
  <w:num w:numId="11" w16cid:durableId="22094296">
    <w:abstractNumId w:val="23"/>
  </w:num>
  <w:num w:numId="12" w16cid:durableId="280192880">
    <w:abstractNumId w:val="14"/>
  </w:num>
  <w:num w:numId="13" w16cid:durableId="1972127435">
    <w:abstractNumId w:val="28"/>
  </w:num>
  <w:num w:numId="14" w16cid:durableId="1258296542">
    <w:abstractNumId w:val="4"/>
  </w:num>
  <w:num w:numId="15" w16cid:durableId="346753112">
    <w:abstractNumId w:val="29"/>
  </w:num>
  <w:num w:numId="16" w16cid:durableId="1793017023">
    <w:abstractNumId w:val="10"/>
  </w:num>
  <w:num w:numId="17" w16cid:durableId="813907752">
    <w:abstractNumId w:val="19"/>
  </w:num>
  <w:num w:numId="18" w16cid:durableId="1105617094">
    <w:abstractNumId w:val="9"/>
  </w:num>
  <w:num w:numId="19" w16cid:durableId="1532843894">
    <w:abstractNumId w:val="13"/>
  </w:num>
  <w:num w:numId="20" w16cid:durableId="1094402824">
    <w:abstractNumId w:val="0"/>
  </w:num>
  <w:num w:numId="21" w16cid:durableId="1959409837">
    <w:abstractNumId w:val="6"/>
  </w:num>
  <w:num w:numId="22" w16cid:durableId="2010327895">
    <w:abstractNumId w:val="22"/>
  </w:num>
  <w:num w:numId="23" w16cid:durableId="2011523552">
    <w:abstractNumId w:val="16"/>
  </w:num>
  <w:num w:numId="24" w16cid:durableId="480848056">
    <w:abstractNumId w:val="30"/>
  </w:num>
  <w:num w:numId="25" w16cid:durableId="738989484">
    <w:abstractNumId w:val="3"/>
  </w:num>
  <w:num w:numId="26" w16cid:durableId="1112553296">
    <w:abstractNumId w:val="2"/>
  </w:num>
  <w:num w:numId="27" w16cid:durableId="1560554039">
    <w:abstractNumId w:val="11"/>
  </w:num>
  <w:num w:numId="28" w16cid:durableId="2004235266">
    <w:abstractNumId w:val="7"/>
  </w:num>
  <w:num w:numId="29" w16cid:durableId="1213152001">
    <w:abstractNumId w:val="1"/>
  </w:num>
  <w:num w:numId="30" w16cid:durableId="1777407077">
    <w:abstractNumId w:val="25"/>
  </w:num>
  <w:num w:numId="31" w16cid:durableId="176202852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C92"/>
    <w:rsid w:val="00002109"/>
    <w:rsid w:val="00003534"/>
    <w:rsid w:val="00004CB9"/>
    <w:rsid w:val="00011155"/>
    <w:rsid w:val="00017A3A"/>
    <w:rsid w:val="00020F1A"/>
    <w:rsid w:val="00031D86"/>
    <w:rsid w:val="00037FFE"/>
    <w:rsid w:val="00041DA9"/>
    <w:rsid w:val="000523FE"/>
    <w:rsid w:val="00060D66"/>
    <w:rsid w:val="00063309"/>
    <w:rsid w:val="00066495"/>
    <w:rsid w:val="00076FAA"/>
    <w:rsid w:val="00083716"/>
    <w:rsid w:val="000838B6"/>
    <w:rsid w:val="000953C5"/>
    <w:rsid w:val="000A0700"/>
    <w:rsid w:val="000A0FBD"/>
    <w:rsid w:val="000B66B7"/>
    <w:rsid w:val="000D1E23"/>
    <w:rsid w:val="000E6E57"/>
    <w:rsid w:val="00101F00"/>
    <w:rsid w:val="00110429"/>
    <w:rsid w:val="00112A2B"/>
    <w:rsid w:val="00115B76"/>
    <w:rsid w:val="001354A1"/>
    <w:rsid w:val="001370F1"/>
    <w:rsid w:val="00140CF4"/>
    <w:rsid w:val="0015175E"/>
    <w:rsid w:val="0015263C"/>
    <w:rsid w:val="00152DCD"/>
    <w:rsid w:val="00153DE9"/>
    <w:rsid w:val="00155C79"/>
    <w:rsid w:val="0016368A"/>
    <w:rsid w:val="001638BC"/>
    <w:rsid w:val="00167544"/>
    <w:rsid w:val="001757C5"/>
    <w:rsid w:val="00180965"/>
    <w:rsid w:val="00181CD8"/>
    <w:rsid w:val="00182C46"/>
    <w:rsid w:val="00184AA1"/>
    <w:rsid w:val="00195152"/>
    <w:rsid w:val="001953F8"/>
    <w:rsid w:val="00197456"/>
    <w:rsid w:val="001B3F2F"/>
    <w:rsid w:val="001C0F4F"/>
    <w:rsid w:val="001C72E4"/>
    <w:rsid w:val="001C7902"/>
    <w:rsid w:val="001D1299"/>
    <w:rsid w:val="001D1D12"/>
    <w:rsid w:val="001D4362"/>
    <w:rsid w:val="001E196C"/>
    <w:rsid w:val="001E48B9"/>
    <w:rsid w:val="001F05AF"/>
    <w:rsid w:val="001F2575"/>
    <w:rsid w:val="001F2941"/>
    <w:rsid w:val="001F5346"/>
    <w:rsid w:val="001F72E3"/>
    <w:rsid w:val="00202045"/>
    <w:rsid w:val="00210EA6"/>
    <w:rsid w:val="00217364"/>
    <w:rsid w:val="00220958"/>
    <w:rsid w:val="002304B2"/>
    <w:rsid w:val="002305E9"/>
    <w:rsid w:val="002326FE"/>
    <w:rsid w:val="002367AA"/>
    <w:rsid w:val="002371E9"/>
    <w:rsid w:val="002649A5"/>
    <w:rsid w:val="00265A6A"/>
    <w:rsid w:val="00273CAA"/>
    <w:rsid w:val="00275587"/>
    <w:rsid w:val="00281FBD"/>
    <w:rsid w:val="00285B6D"/>
    <w:rsid w:val="0028766C"/>
    <w:rsid w:val="00295FCA"/>
    <w:rsid w:val="002967D3"/>
    <w:rsid w:val="002A2B78"/>
    <w:rsid w:val="002A6940"/>
    <w:rsid w:val="002A6EF6"/>
    <w:rsid w:val="002B28FC"/>
    <w:rsid w:val="002B7837"/>
    <w:rsid w:val="002D65D8"/>
    <w:rsid w:val="002D6E43"/>
    <w:rsid w:val="002E6268"/>
    <w:rsid w:val="002F2B04"/>
    <w:rsid w:val="00302C6C"/>
    <w:rsid w:val="00305341"/>
    <w:rsid w:val="00307C9C"/>
    <w:rsid w:val="003166CA"/>
    <w:rsid w:val="003212DB"/>
    <w:rsid w:val="00325FD6"/>
    <w:rsid w:val="00332A45"/>
    <w:rsid w:val="00344B08"/>
    <w:rsid w:val="00380E0F"/>
    <w:rsid w:val="00381E6D"/>
    <w:rsid w:val="00391A68"/>
    <w:rsid w:val="00393013"/>
    <w:rsid w:val="00396E69"/>
    <w:rsid w:val="003A11E2"/>
    <w:rsid w:val="003A167E"/>
    <w:rsid w:val="003C5F95"/>
    <w:rsid w:val="003C6CEE"/>
    <w:rsid w:val="003D4A92"/>
    <w:rsid w:val="003F07C9"/>
    <w:rsid w:val="003F5AAC"/>
    <w:rsid w:val="003F72C8"/>
    <w:rsid w:val="0040065F"/>
    <w:rsid w:val="004012FD"/>
    <w:rsid w:val="00416639"/>
    <w:rsid w:val="00420133"/>
    <w:rsid w:val="004315F0"/>
    <w:rsid w:val="00440950"/>
    <w:rsid w:val="00443037"/>
    <w:rsid w:val="004565FA"/>
    <w:rsid w:val="00460981"/>
    <w:rsid w:val="0046623F"/>
    <w:rsid w:val="004710CD"/>
    <w:rsid w:val="00471382"/>
    <w:rsid w:val="00473B40"/>
    <w:rsid w:val="00477AFC"/>
    <w:rsid w:val="00477E3A"/>
    <w:rsid w:val="00483AA4"/>
    <w:rsid w:val="0049259E"/>
    <w:rsid w:val="004955B4"/>
    <w:rsid w:val="00496E07"/>
    <w:rsid w:val="004A17AD"/>
    <w:rsid w:val="004B28AC"/>
    <w:rsid w:val="004B37C4"/>
    <w:rsid w:val="004C2EA1"/>
    <w:rsid w:val="004C529D"/>
    <w:rsid w:val="004C575A"/>
    <w:rsid w:val="004D115A"/>
    <w:rsid w:val="004D53AE"/>
    <w:rsid w:val="004D5F4A"/>
    <w:rsid w:val="004E0C61"/>
    <w:rsid w:val="004E2E60"/>
    <w:rsid w:val="004E4690"/>
    <w:rsid w:val="004E6D5C"/>
    <w:rsid w:val="004F15D0"/>
    <w:rsid w:val="004F1744"/>
    <w:rsid w:val="004F4886"/>
    <w:rsid w:val="004F5308"/>
    <w:rsid w:val="005040C2"/>
    <w:rsid w:val="005062D6"/>
    <w:rsid w:val="005164FF"/>
    <w:rsid w:val="0052680C"/>
    <w:rsid w:val="00532CA5"/>
    <w:rsid w:val="00535F56"/>
    <w:rsid w:val="00537EE1"/>
    <w:rsid w:val="00537F89"/>
    <w:rsid w:val="00540014"/>
    <w:rsid w:val="005452FC"/>
    <w:rsid w:val="005525EA"/>
    <w:rsid w:val="00557CB8"/>
    <w:rsid w:val="00580281"/>
    <w:rsid w:val="00580300"/>
    <w:rsid w:val="00580666"/>
    <w:rsid w:val="0058082C"/>
    <w:rsid w:val="005818D7"/>
    <w:rsid w:val="00583894"/>
    <w:rsid w:val="005941EB"/>
    <w:rsid w:val="00597252"/>
    <w:rsid w:val="005A414F"/>
    <w:rsid w:val="005A74F0"/>
    <w:rsid w:val="005A7CC3"/>
    <w:rsid w:val="005B2773"/>
    <w:rsid w:val="005C788A"/>
    <w:rsid w:val="005D1E6E"/>
    <w:rsid w:val="005D2E14"/>
    <w:rsid w:val="005E020E"/>
    <w:rsid w:val="005F05E5"/>
    <w:rsid w:val="005F4159"/>
    <w:rsid w:val="00602743"/>
    <w:rsid w:val="00610F99"/>
    <w:rsid w:val="00614856"/>
    <w:rsid w:val="006247FC"/>
    <w:rsid w:val="00624C4C"/>
    <w:rsid w:val="00625D64"/>
    <w:rsid w:val="00626ACF"/>
    <w:rsid w:val="00640E9C"/>
    <w:rsid w:val="00657283"/>
    <w:rsid w:val="006638C7"/>
    <w:rsid w:val="006701A6"/>
    <w:rsid w:val="00684674"/>
    <w:rsid w:val="006859FA"/>
    <w:rsid w:val="00695AD4"/>
    <w:rsid w:val="00697D8D"/>
    <w:rsid w:val="006B07C5"/>
    <w:rsid w:val="006C0F7F"/>
    <w:rsid w:val="006C570B"/>
    <w:rsid w:val="006D1316"/>
    <w:rsid w:val="006D2E1E"/>
    <w:rsid w:val="006D334C"/>
    <w:rsid w:val="006D3DF5"/>
    <w:rsid w:val="006D5522"/>
    <w:rsid w:val="006E023F"/>
    <w:rsid w:val="006E13BF"/>
    <w:rsid w:val="00704BAD"/>
    <w:rsid w:val="007136A7"/>
    <w:rsid w:val="00741129"/>
    <w:rsid w:val="007417CC"/>
    <w:rsid w:val="00741C0A"/>
    <w:rsid w:val="007470E1"/>
    <w:rsid w:val="00762D85"/>
    <w:rsid w:val="007635DF"/>
    <w:rsid w:val="0076376E"/>
    <w:rsid w:val="00766A9B"/>
    <w:rsid w:val="00773284"/>
    <w:rsid w:val="00785E53"/>
    <w:rsid w:val="00786EFB"/>
    <w:rsid w:val="007972C0"/>
    <w:rsid w:val="007A532E"/>
    <w:rsid w:val="007B07E4"/>
    <w:rsid w:val="007B1C27"/>
    <w:rsid w:val="007D40AD"/>
    <w:rsid w:val="007D7CA2"/>
    <w:rsid w:val="007F2333"/>
    <w:rsid w:val="007F261F"/>
    <w:rsid w:val="007F7396"/>
    <w:rsid w:val="008101C6"/>
    <w:rsid w:val="00811A75"/>
    <w:rsid w:val="00823FE6"/>
    <w:rsid w:val="00825BE2"/>
    <w:rsid w:val="00825DFD"/>
    <w:rsid w:val="00827285"/>
    <w:rsid w:val="0083493E"/>
    <w:rsid w:val="00834C57"/>
    <w:rsid w:val="00842293"/>
    <w:rsid w:val="00843AE2"/>
    <w:rsid w:val="00847E40"/>
    <w:rsid w:val="00852F71"/>
    <w:rsid w:val="00852FD1"/>
    <w:rsid w:val="00853D41"/>
    <w:rsid w:val="0085658A"/>
    <w:rsid w:val="00860E6B"/>
    <w:rsid w:val="008638D0"/>
    <w:rsid w:val="00864BB1"/>
    <w:rsid w:val="00870749"/>
    <w:rsid w:val="008712A4"/>
    <w:rsid w:val="0087537C"/>
    <w:rsid w:val="00880C92"/>
    <w:rsid w:val="00884E19"/>
    <w:rsid w:val="00886464"/>
    <w:rsid w:val="00886E24"/>
    <w:rsid w:val="008A64DD"/>
    <w:rsid w:val="008B28C8"/>
    <w:rsid w:val="008B2C5F"/>
    <w:rsid w:val="008B5BCD"/>
    <w:rsid w:val="008C329E"/>
    <w:rsid w:val="008C5251"/>
    <w:rsid w:val="008C778E"/>
    <w:rsid w:val="008E1253"/>
    <w:rsid w:val="008E409C"/>
    <w:rsid w:val="008E416F"/>
    <w:rsid w:val="008E5753"/>
    <w:rsid w:val="008E59A5"/>
    <w:rsid w:val="008E6090"/>
    <w:rsid w:val="008F01E9"/>
    <w:rsid w:val="008F021A"/>
    <w:rsid w:val="00900938"/>
    <w:rsid w:val="0090395A"/>
    <w:rsid w:val="00912AE8"/>
    <w:rsid w:val="00917C08"/>
    <w:rsid w:val="00926423"/>
    <w:rsid w:val="00926654"/>
    <w:rsid w:val="009430F5"/>
    <w:rsid w:val="009452F1"/>
    <w:rsid w:val="00950FC4"/>
    <w:rsid w:val="00954EC9"/>
    <w:rsid w:val="00960407"/>
    <w:rsid w:val="00963F9E"/>
    <w:rsid w:val="00972A9F"/>
    <w:rsid w:val="009749E2"/>
    <w:rsid w:val="00974D78"/>
    <w:rsid w:val="00976C1F"/>
    <w:rsid w:val="00981622"/>
    <w:rsid w:val="009907C2"/>
    <w:rsid w:val="00992515"/>
    <w:rsid w:val="00996C92"/>
    <w:rsid w:val="00997A23"/>
    <w:rsid w:val="009B26FF"/>
    <w:rsid w:val="009C0267"/>
    <w:rsid w:val="009C05D4"/>
    <w:rsid w:val="009C398A"/>
    <w:rsid w:val="009D1F48"/>
    <w:rsid w:val="009D1FDB"/>
    <w:rsid w:val="009D35CF"/>
    <w:rsid w:val="009E25BC"/>
    <w:rsid w:val="00A0060D"/>
    <w:rsid w:val="00A062AA"/>
    <w:rsid w:val="00A06CAD"/>
    <w:rsid w:val="00A23C81"/>
    <w:rsid w:val="00A271A5"/>
    <w:rsid w:val="00A3268E"/>
    <w:rsid w:val="00A517DD"/>
    <w:rsid w:val="00A577FB"/>
    <w:rsid w:val="00A61A99"/>
    <w:rsid w:val="00A7231C"/>
    <w:rsid w:val="00A73B19"/>
    <w:rsid w:val="00A77197"/>
    <w:rsid w:val="00A93D98"/>
    <w:rsid w:val="00A95E8C"/>
    <w:rsid w:val="00A96E7A"/>
    <w:rsid w:val="00AA0288"/>
    <w:rsid w:val="00AA0E61"/>
    <w:rsid w:val="00AA2DE1"/>
    <w:rsid w:val="00AA58AA"/>
    <w:rsid w:val="00AB307B"/>
    <w:rsid w:val="00AC20AF"/>
    <w:rsid w:val="00AD116C"/>
    <w:rsid w:val="00AD12A9"/>
    <w:rsid w:val="00AD27B3"/>
    <w:rsid w:val="00AD5691"/>
    <w:rsid w:val="00AD7667"/>
    <w:rsid w:val="00AF72B6"/>
    <w:rsid w:val="00AF75CF"/>
    <w:rsid w:val="00AF7D20"/>
    <w:rsid w:val="00B04E42"/>
    <w:rsid w:val="00B0646D"/>
    <w:rsid w:val="00B07FB9"/>
    <w:rsid w:val="00B12150"/>
    <w:rsid w:val="00B13D94"/>
    <w:rsid w:val="00B16B90"/>
    <w:rsid w:val="00B244CF"/>
    <w:rsid w:val="00B2681B"/>
    <w:rsid w:val="00B272C5"/>
    <w:rsid w:val="00B27DD3"/>
    <w:rsid w:val="00B36D55"/>
    <w:rsid w:val="00B60692"/>
    <w:rsid w:val="00B636FF"/>
    <w:rsid w:val="00B6786D"/>
    <w:rsid w:val="00B7618E"/>
    <w:rsid w:val="00B76AAE"/>
    <w:rsid w:val="00B843F0"/>
    <w:rsid w:val="00B85F0C"/>
    <w:rsid w:val="00B94BFD"/>
    <w:rsid w:val="00B95FEC"/>
    <w:rsid w:val="00B97F03"/>
    <w:rsid w:val="00BB0F6F"/>
    <w:rsid w:val="00BD1573"/>
    <w:rsid w:val="00BD1D43"/>
    <w:rsid w:val="00BD489B"/>
    <w:rsid w:val="00BE0268"/>
    <w:rsid w:val="00BE2203"/>
    <w:rsid w:val="00BF4A03"/>
    <w:rsid w:val="00BF6F74"/>
    <w:rsid w:val="00C05FB3"/>
    <w:rsid w:val="00C202F1"/>
    <w:rsid w:val="00C22276"/>
    <w:rsid w:val="00C23782"/>
    <w:rsid w:val="00C24789"/>
    <w:rsid w:val="00C32F5A"/>
    <w:rsid w:val="00C33EDF"/>
    <w:rsid w:val="00C46206"/>
    <w:rsid w:val="00C56734"/>
    <w:rsid w:val="00C60567"/>
    <w:rsid w:val="00C6449E"/>
    <w:rsid w:val="00C711C0"/>
    <w:rsid w:val="00C83B67"/>
    <w:rsid w:val="00C865CA"/>
    <w:rsid w:val="00C9375B"/>
    <w:rsid w:val="00C94CFE"/>
    <w:rsid w:val="00CA4430"/>
    <w:rsid w:val="00CA4FF2"/>
    <w:rsid w:val="00CA5BBE"/>
    <w:rsid w:val="00CB1323"/>
    <w:rsid w:val="00CB75A3"/>
    <w:rsid w:val="00CC027F"/>
    <w:rsid w:val="00CC178D"/>
    <w:rsid w:val="00CC7546"/>
    <w:rsid w:val="00CD24D2"/>
    <w:rsid w:val="00CF4AE2"/>
    <w:rsid w:val="00D017E6"/>
    <w:rsid w:val="00D20703"/>
    <w:rsid w:val="00D23F04"/>
    <w:rsid w:val="00D257E4"/>
    <w:rsid w:val="00D260A9"/>
    <w:rsid w:val="00D26AEB"/>
    <w:rsid w:val="00D34E58"/>
    <w:rsid w:val="00D36B7B"/>
    <w:rsid w:val="00D4420B"/>
    <w:rsid w:val="00D544B9"/>
    <w:rsid w:val="00D627B2"/>
    <w:rsid w:val="00D7532D"/>
    <w:rsid w:val="00D923BF"/>
    <w:rsid w:val="00DA505D"/>
    <w:rsid w:val="00DB2913"/>
    <w:rsid w:val="00DB42D5"/>
    <w:rsid w:val="00DC252D"/>
    <w:rsid w:val="00DC5CFF"/>
    <w:rsid w:val="00DD680B"/>
    <w:rsid w:val="00DD72FE"/>
    <w:rsid w:val="00DE11F3"/>
    <w:rsid w:val="00DE19D2"/>
    <w:rsid w:val="00DE4FCE"/>
    <w:rsid w:val="00DE56B1"/>
    <w:rsid w:val="00DF30F2"/>
    <w:rsid w:val="00DF7376"/>
    <w:rsid w:val="00E002A3"/>
    <w:rsid w:val="00E00426"/>
    <w:rsid w:val="00E07BE6"/>
    <w:rsid w:val="00E1199E"/>
    <w:rsid w:val="00E14925"/>
    <w:rsid w:val="00E21DE2"/>
    <w:rsid w:val="00E2222E"/>
    <w:rsid w:val="00E26CD4"/>
    <w:rsid w:val="00E3756D"/>
    <w:rsid w:val="00E378E8"/>
    <w:rsid w:val="00E4021A"/>
    <w:rsid w:val="00E42652"/>
    <w:rsid w:val="00E45D30"/>
    <w:rsid w:val="00E50375"/>
    <w:rsid w:val="00E516D2"/>
    <w:rsid w:val="00E51865"/>
    <w:rsid w:val="00E51AA7"/>
    <w:rsid w:val="00E63EE9"/>
    <w:rsid w:val="00E64601"/>
    <w:rsid w:val="00E658C4"/>
    <w:rsid w:val="00E765B4"/>
    <w:rsid w:val="00E8186D"/>
    <w:rsid w:val="00E81F75"/>
    <w:rsid w:val="00E864C2"/>
    <w:rsid w:val="00E87208"/>
    <w:rsid w:val="00E90276"/>
    <w:rsid w:val="00E915F8"/>
    <w:rsid w:val="00E942DF"/>
    <w:rsid w:val="00E959D0"/>
    <w:rsid w:val="00EA2751"/>
    <w:rsid w:val="00EA2BEE"/>
    <w:rsid w:val="00EB0EEF"/>
    <w:rsid w:val="00EB47B9"/>
    <w:rsid w:val="00EB491B"/>
    <w:rsid w:val="00EB6B9F"/>
    <w:rsid w:val="00EC1B70"/>
    <w:rsid w:val="00EC346E"/>
    <w:rsid w:val="00ED7ABC"/>
    <w:rsid w:val="00EE0442"/>
    <w:rsid w:val="00EE0E60"/>
    <w:rsid w:val="00EE3E4E"/>
    <w:rsid w:val="00EF1EE8"/>
    <w:rsid w:val="00F00F1A"/>
    <w:rsid w:val="00F015D0"/>
    <w:rsid w:val="00F022BB"/>
    <w:rsid w:val="00F22B04"/>
    <w:rsid w:val="00F25EFA"/>
    <w:rsid w:val="00F26E7B"/>
    <w:rsid w:val="00F36EA6"/>
    <w:rsid w:val="00F443EF"/>
    <w:rsid w:val="00F53D95"/>
    <w:rsid w:val="00F54825"/>
    <w:rsid w:val="00F573B9"/>
    <w:rsid w:val="00F665C0"/>
    <w:rsid w:val="00F70460"/>
    <w:rsid w:val="00F80872"/>
    <w:rsid w:val="00F86555"/>
    <w:rsid w:val="00FA3D54"/>
    <w:rsid w:val="00FB0D32"/>
    <w:rsid w:val="00FB4037"/>
    <w:rsid w:val="00FB5930"/>
    <w:rsid w:val="00FD1450"/>
    <w:rsid w:val="00FD5736"/>
    <w:rsid w:val="00FD5F64"/>
    <w:rsid w:val="00FD6031"/>
    <w:rsid w:val="00FD626D"/>
    <w:rsid w:val="00FE08C3"/>
    <w:rsid w:val="00FF0007"/>
    <w:rsid w:val="00FF35E9"/>
    <w:rsid w:val="00FF4A9F"/>
    <w:rsid w:val="00FF5C26"/>
    <w:rsid w:val="00FF5F01"/>
    <w:rsid w:val="0AE5B8E3"/>
    <w:rsid w:val="1182A543"/>
    <w:rsid w:val="1463A115"/>
    <w:rsid w:val="1DAD7D3D"/>
    <w:rsid w:val="224DB7C3"/>
    <w:rsid w:val="2496DF9D"/>
    <w:rsid w:val="2792530E"/>
    <w:rsid w:val="298FA657"/>
    <w:rsid w:val="306F7C71"/>
    <w:rsid w:val="360AA860"/>
    <w:rsid w:val="37700333"/>
    <w:rsid w:val="3CE55869"/>
    <w:rsid w:val="40F725E2"/>
    <w:rsid w:val="42A75785"/>
    <w:rsid w:val="47061951"/>
    <w:rsid w:val="4BB7ADB6"/>
    <w:rsid w:val="4D57E3B5"/>
    <w:rsid w:val="59C8C464"/>
    <w:rsid w:val="5E079119"/>
    <w:rsid w:val="63C9495F"/>
    <w:rsid w:val="662C9C27"/>
    <w:rsid w:val="6792B9E5"/>
    <w:rsid w:val="737E43D7"/>
    <w:rsid w:val="776CA01F"/>
    <w:rsid w:val="78B8F817"/>
    <w:rsid w:val="78CF1A77"/>
    <w:rsid w:val="7A424AEF"/>
    <w:rsid w:val="7BA0582B"/>
    <w:rsid w:val="7F2064AF"/>
    <w:rsid w:val="7FFAF9D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FA248A8"/>
  <w15:docId w15:val="{A41B714F-AB96-4BC9-AB75-38C1F90C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pPr>
    <w:rPr>
      <w:sz w:val="24"/>
    </w:rPr>
  </w:style>
  <w:style w:type="paragraph" w:styleId="Heading2">
    <w:name w:val="heading 2"/>
    <w:basedOn w:val="Normal"/>
    <w:next w:val="Normal"/>
    <w:qFormat/>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1"/>
    </w:pPr>
    <w:rPr>
      <w:rFonts w:ascii="Arial" w:hAnsi="Arial" w:cs="Arial"/>
      <w:sz w:val="24"/>
      <w:u w:val="single"/>
    </w:rPr>
  </w:style>
  <w:style w:type="paragraph" w:styleId="Heading3">
    <w:name w:val="heading 3"/>
    <w:basedOn w:val="Normal"/>
    <w:next w:val="Normal"/>
    <w:qFormat/>
    <w:pPr>
      <w:keepNext/>
      <w:jc w:val="center"/>
      <w:outlineLvl w:val="2"/>
    </w:pPr>
    <w:rPr>
      <w:rFonts w:ascii="Arial" w:hAnsi="Arial" w:cs="Arial"/>
      <w:sz w:val="24"/>
    </w:rPr>
  </w:style>
  <w:style w:type="paragraph" w:styleId="Heading4">
    <w:name w:val="heading 4"/>
    <w:basedOn w:val="Normal"/>
    <w:next w:val="Normal"/>
    <w:qFormat/>
    <w:pPr>
      <w:keepNext/>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3"/>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Pr>
      <w:iCs/>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Level1">
    <w:name w:val="Level 1"/>
    <w:pPr>
      <w:autoSpaceDE w:val="0"/>
      <w:autoSpaceDN w:val="0"/>
      <w:adjustRightInd w:val="0"/>
      <w:ind w:left="720"/>
    </w:pPr>
    <w:rPr>
      <w:sz w:val="24"/>
      <w:szCs w:val="24"/>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rPr>
      <w:color w:val="0000FF"/>
      <w:u w:val="single"/>
    </w:rPr>
  </w:style>
  <w:style w:type="character" w:styleId="Strong">
    <w:name w:val="Strong"/>
    <w:qFormat/>
    <w:rPr>
      <w:b/>
      <w:bCs/>
    </w:rPr>
  </w:style>
  <w:style w:type="character" w:customStyle="1" w:styleId="yshortcuts">
    <w:name w:val="yshortcuts"/>
    <w:basedOn w:val="DefaultParagraphFont"/>
  </w:style>
  <w:style w:type="paragraph" w:styleId="BodyTextIndent2">
    <w:name w:val="Body Text Indent 2"/>
    <w:basedOn w:val="Normal"/>
    <w:pPr>
      <w:spacing w:after="120" w:line="480" w:lineRule="auto"/>
      <w:ind w:left="360"/>
    </w:pPr>
    <w:rPr>
      <w:sz w:val="24"/>
      <w:szCs w:val="24"/>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paragraph" w:customStyle="1" w:styleId="pubcitation">
    <w:name w:val="pubcitation"/>
    <w:basedOn w:val="Normal"/>
    <w:pPr>
      <w:spacing w:after="240"/>
    </w:pPr>
    <w:rPr>
      <w:sz w:val="17"/>
      <w:szCs w:val="17"/>
    </w:rPr>
  </w:style>
  <w:style w:type="paragraph" w:styleId="PlainText">
    <w:name w:val="Plain Text"/>
    <w:basedOn w:val="Normal"/>
    <w:link w:val="PlainTextChar"/>
    <w:uiPriority w:val="99"/>
    <w:rPr>
      <w:rFonts w:ascii="Courier New" w:hAnsi="Courier New" w:cs="Courier New"/>
    </w:rPr>
  </w:style>
  <w:style w:type="paragraph" w:styleId="HTMLPreformatted">
    <w:name w:val="HTML Preformatted"/>
    <w:basedOn w:val="Normal"/>
    <w:rsid w:val="00237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rsid w:val="00B272C5"/>
    <w:pPr>
      <w:spacing w:before="100" w:beforeAutospacing="1" w:after="100" w:afterAutospacing="1"/>
    </w:pPr>
    <w:rPr>
      <w:sz w:val="24"/>
      <w:szCs w:val="24"/>
    </w:rPr>
  </w:style>
  <w:style w:type="paragraph" w:styleId="BodyText">
    <w:name w:val="Body Text"/>
    <w:basedOn w:val="Normal"/>
    <w:link w:val="BodyTextChar"/>
    <w:rsid w:val="00E21DE2"/>
    <w:pPr>
      <w:autoSpaceDE w:val="0"/>
      <w:autoSpaceDN w:val="0"/>
      <w:adjustRightInd w:val="0"/>
      <w:spacing w:after="120"/>
    </w:pPr>
    <w:rPr>
      <w:sz w:val="24"/>
    </w:rPr>
  </w:style>
  <w:style w:type="character" w:customStyle="1" w:styleId="BodyTextChar">
    <w:name w:val="Body Text Char"/>
    <w:link w:val="BodyText"/>
    <w:rsid w:val="00E21DE2"/>
    <w:rPr>
      <w:sz w:val="24"/>
    </w:rPr>
  </w:style>
  <w:style w:type="paragraph" w:customStyle="1" w:styleId="Default">
    <w:name w:val="Default"/>
    <w:rsid w:val="00E21DE2"/>
    <w:pPr>
      <w:widowControl w:val="0"/>
      <w:autoSpaceDE w:val="0"/>
      <w:autoSpaceDN w:val="0"/>
      <w:adjustRightInd w:val="0"/>
    </w:pPr>
    <w:rPr>
      <w:rFonts w:ascii="Melior" w:hAnsi="Melior" w:cs="Melior"/>
      <w:color w:val="000000"/>
      <w:sz w:val="24"/>
      <w:szCs w:val="24"/>
    </w:rPr>
  </w:style>
  <w:style w:type="paragraph" w:customStyle="1" w:styleId="bodytextpsg">
    <w:name w:val="body text_psg"/>
    <w:basedOn w:val="Normal"/>
    <w:link w:val="bodytextpsgChar"/>
    <w:rsid w:val="00F25EFA"/>
    <w:pPr>
      <w:spacing w:before="120" w:after="120"/>
      <w:ind w:firstLine="720"/>
    </w:pPr>
    <w:rPr>
      <w:sz w:val="22"/>
    </w:rPr>
  </w:style>
  <w:style w:type="character" w:customStyle="1" w:styleId="bodytextpsgChar">
    <w:name w:val="body text_psg Char"/>
    <w:link w:val="bodytextpsg"/>
    <w:rsid w:val="00F25EFA"/>
    <w:rPr>
      <w:sz w:val="22"/>
    </w:rPr>
  </w:style>
  <w:style w:type="paragraph" w:customStyle="1" w:styleId="bullets">
    <w:name w:val="bullets"/>
    <w:aliases w:val="bu"/>
    <w:basedOn w:val="Normal"/>
    <w:rsid w:val="00275587"/>
    <w:pPr>
      <w:numPr>
        <w:numId w:val="21"/>
      </w:numPr>
      <w:tabs>
        <w:tab w:val="clear" w:pos="720"/>
      </w:tabs>
      <w:spacing w:after="80"/>
      <w:ind w:left="1080"/>
    </w:pPr>
    <w:rPr>
      <w:sz w:val="22"/>
    </w:rPr>
  </w:style>
  <w:style w:type="paragraph" w:customStyle="1" w:styleId="OMBbullets">
    <w:name w:val="OMB bullets"/>
    <w:basedOn w:val="Normal"/>
    <w:rsid w:val="001E196C"/>
    <w:pPr>
      <w:spacing w:after="120"/>
      <w:ind w:left="360" w:hanging="360"/>
    </w:pPr>
    <w:rPr>
      <w:sz w:val="24"/>
    </w:rPr>
  </w:style>
  <w:style w:type="paragraph" w:customStyle="1" w:styleId="BodyText1">
    <w:name w:val="Body Text1"/>
    <w:aliases w:val="body 4h,body text,body text Char1,body tx,body tx Char1,bt,bt Char1,flush,flush Char Char Char Char Char Char Char Char Char Char Char Char Char,indent,memo body text,memo body text Char"/>
    <w:basedOn w:val="Normal"/>
    <w:link w:val="bodytextChar0"/>
    <w:rsid w:val="00847E40"/>
    <w:pPr>
      <w:spacing w:after="240" w:line="360" w:lineRule="atLeast"/>
      <w:ind w:firstLine="720"/>
    </w:pPr>
    <w:rPr>
      <w:sz w:val="24"/>
    </w:rPr>
  </w:style>
  <w:style w:type="paragraph" w:styleId="TOC5">
    <w:name w:val="toc 5"/>
    <w:aliases w:val="toc tab/fig"/>
    <w:basedOn w:val="Normal"/>
    <w:next w:val="Normal"/>
    <w:rsid w:val="008B28C8"/>
    <w:pPr>
      <w:tabs>
        <w:tab w:val="right" w:leader="dot" w:pos="9360"/>
      </w:tabs>
      <w:spacing w:after="120"/>
      <w:ind w:left="734" w:hanging="547"/>
    </w:pPr>
    <w:rPr>
      <w:sz w:val="22"/>
    </w:rPr>
  </w:style>
  <w:style w:type="character" w:customStyle="1" w:styleId="bodytextChar0">
    <w:name w:val="body text Char"/>
    <w:aliases w:val="body text Char Char,body tx Char,bt Char,flush Char,indent Char"/>
    <w:link w:val="BodyText1"/>
    <w:rsid w:val="008B28C8"/>
    <w:rPr>
      <w:sz w:val="24"/>
    </w:rPr>
  </w:style>
  <w:style w:type="paragraph" w:customStyle="1" w:styleId="section1">
    <w:name w:val="section1"/>
    <w:basedOn w:val="Normal"/>
    <w:rsid w:val="00842293"/>
    <w:pPr>
      <w:spacing w:before="100" w:beforeAutospacing="1" w:after="100" w:afterAutospacing="1"/>
    </w:pPr>
    <w:rPr>
      <w:rFonts w:eastAsia="Calibri"/>
      <w:sz w:val="24"/>
      <w:szCs w:val="24"/>
    </w:rPr>
  </w:style>
  <w:style w:type="character" w:customStyle="1" w:styleId="black1">
    <w:name w:val="black1"/>
    <w:basedOn w:val="DefaultParagraphFont"/>
    <w:rsid w:val="00842293"/>
  </w:style>
  <w:style w:type="character" w:customStyle="1" w:styleId="PlainTextChar">
    <w:name w:val="Plain Text Char"/>
    <w:link w:val="PlainText"/>
    <w:uiPriority w:val="99"/>
    <w:rsid w:val="00F53D95"/>
    <w:rPr>
      <w:rFonts w:ascii="Courier New" w:hAnsi="Courier New" w:cs="Courier New"/>
    </w:rPr>
  </w:style>
  <w:style w:type="paragraph" w:customStyle="1" w:styleId="aboxbullet">
    <w:name w:val="abox_bullet"/>
    <w:basedOn w:val="Normal"/>
    <w:rsid w:val="009D35CF"/>
    <w:pPr>
      <w:framePr w:hSpace="144" w:vSpace="144" w:wrap="around" w:vAnchor="text" w:hAnchor="margin" w:xAlign="right" w:y="1"/>
      <w:numPr>
        <w:numId w:val="24"/>
      </w:numPr>
      <w:tabs>
        <w:tab w:val="clear" w:pos="720"/>
      </w:tabs>
      <w:spacing w:after="20"/>
      <w:ind w:left="461" w:hanging="245"/>
      <w:suppressOverlap/>
    </w:pPr>
    <w:rPr>
      <w:rFonts w:ascii="Arial" w:hAnsi="Arial"/>
      <w:sz w:val="18"/>
      <w:szCs w:val="18"/>
    </w:rPr>
  </w:style>
  <w:style w:type="paragraph" w:styleId="Header">
    <w:name w:val="header"/>
    <w:basedOn w:val="Normal"/>
    <w:link w:val="HeaderChar"/>
    <w:rsid w:val="001F05AF"/>
    <w:pPr>
      <w:tabs>
        <w:tab w:val="center" w:pos="4680"/>
        <w:tab w:val="right" w:pos="9360"/>
      </w:tabs>
    </w:pPr>
  </w:style>
  <w:style w:type="character" w:customStyle="1" w:styleId="HeaderChar">
    <w:name w:val="Header Char"/>
    <w:basedOn w:val="DefaultParagraphFont"/>
    <w:link w:val="Header"/>
    <w:rsid w:val="001F05AF"/>
  </w:style>
  <w:style w:type="character" w:customStyle="1" w:styleId="FooterChar">
    <w:name w:val="Footer Char"/>
    <w:link w:val="Footer"/>
    <w:uiPriority w:val="99"/>
    <w:rsid w:val="001F05AF"/>
  </w:style>
  <w:style w:type="paragraph" w:styleId="Revision">
    <w:name w:val="Revision"/>
    <w:hidden/>
    <w:uiPriority w:val="99"/>
    <w:semiHidden/>
    <w:rsid w:val="002B7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3D2A0FFF35964E9859F2CD028E242B" ma:contentTypeVersion="6" ma:contentTypeDescription="Create a new document." ma:contentTypeScope="" ma:versionID="2791e6acc960ef74af4a5c353dd3059b">
  <xsd:schema xmlns:xsd="http://www.w3.org/2001/XMLSchema" xmlns:xs="http://www.w3.org/2001/XMLSchema" xmlns:p="http://schemas.microsoft.com/office/2006/metadata/properties" xmlns:ns2="51153f22-0994-41b9-a4fa-3c8bb3c8ee19" xmlns:ns3="55806e25-2472-48df-91f5-2c650834f9f6" targetNamespace="http://schemas.microsoft.com/office/2006/metadata/properties" ma:root="true" ma:fieldsID="597445ca36682085d8adc13b72589916" ns2:_="" ns3:_="">
    <xsd:import namespace="51153f22-0994-41b9-a4fa-3c8bb3c8ee19"/>
    <xsd:import namespace="55806e25-2472-48df-91f5-2c650834f9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53f22-0994-41b9-a4fa-3c8bb3c8e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806e25-2472-48df-91f5-2c650834f9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B6A2F9-5776-4F53-9311-5B344979EDD1}">
  <ds:schemaRefs>
    <ds:schemaRef ds:uri="http://schemas.microsoft.com/sharepoint/v3/contenttype/forms"/>
  </ds:schemaRefs>
</ds:datastoreItem>
</file>

<file path=customXml/itemProps2.xml><?xml version="1.0" encoding="utf-8"?>
<ds:datastoreItem xmlns:ds="http://schemas.openxmlformats.org/officeDocument/2006/customXml" ds:itemID="{98FCFCD3-36F0-45CB-9930-8B116E534BDE}">
  <ds:schemaRefs>
    <ds:schemaRef ds:uri="51153f22-0994-41b9-a4fa-3c8bb3c8ee19"/>
    <ds:schemaRef ds:uri="http://purl.org/dc/elements/1.1/"/>
    <ds:schemaRef ds:uri="http://schemas.microsoft.com/office/2006/metadata/properties"/>
    <ds:schemaRef ds:uri="55806e25-2472-48df-91f5-2c650834f9f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7EB4A75-3BBD-4FE6-8808-A16820502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53f22-0994-41b9-a4fa-3c8bb3c8ee19"/>
    <ds:schemaRef ds:uri="55806e25-2472-48df-91f5-2c650834f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811</Words>
  <Characters>4764</Characters>
  <Application>Microsoft Office Word</Application>
  <DocSecurity>0</DocSecurity>
  <Lines>39</Lines>
  <Paragraphs>11</Paragraphs>
  <ScaleCrop>false</ScaleCrop>
  <Company>FDA</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Pritzlaff, Olivia *</dc:creator>
  <cp:lastModifiedBy>Capezzuto, JonnaLynn</cp:lastModifiedBy>
  <cp:revision>4</cp:revision>
  <cp:lastPrinted>2014-10-28T21:53:00Z</cp:lastPrinted>
  <dcterms:created xsi:type="dcterms:W3CDTF">2024-10-02T01:17:00Z</dcterms:created>
  <dcterms:modified xsi:type="dcterms:W3CDTF">2024-12-13T14:16:00Z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0x010100613D2A0FFF35964E9859F2CD028E242B</vt:lpwstr>
  </property>
</Properties>
</file>