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697A" w:rsidP="002769B7" w14:paraId="7CB046C3" w14:textId="77777777">
      <w:pPr>
        <w:shd w:val="clear" w:color="auto" w:fill="17365D" w:themeFill="text2" w:themeFillShade="BF"/>
        <w:spacing w:before="120" w:after="0" w:line="36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  <w:r w:rsidRPr="008019A4">
        <w:rPr>
          <w:b/>
          <w:sz w:val="28"/>
          <w:szCs w:val="24"/>
        </w:rPr>
        <w:t>National Center for Health Statistics</w:t>
      </w:r>
    </w:p>
    <w:p w:rsidR="0074697A" w:rsidRPr="008019A4" w:rsidP="002769B7" w14:paraId="11979BA8" w14:textId="6CA6D059">
      <w:pPr>
        <w:shd w:val="clear" w:color="auto" w:fill="8DB3E2" w:themeFill="text2" w:themeFillTint="66"/>
        <w:spacing w:before="120" w:after="120" w:line="360" w:lineRule="auto"/>
        <w:rPr>
          <w:b/>
          <w:sz w:val="28"/>
          <w:szCs w:val="24"/>
        </w:rPr>
      </w:pPr>
      <w:r w:rsidRPr="008019A4">
        <w:rPr>
          <w:b/>
          <w:sz w:val="28"/>
          <w:szCs w:val="24"/>
        </w:rPr>
        <w:t xml:space="preserve">  </w:t>
      </w:r>
      <w:r w:rsidRPr="00344934">
        <w:rPr>
          <w:b/>
          <w:sz w:val="28"/>
          <w:szCs w:val="24"/>
        </w:rPr>
        <w:t xml:space="preserve">Data Detectives Summer Camp </w:t>
      </w:r>
    </w:p>
    <w:p w:rsidR="000315C4" w:rsidP="000315C4" w14:paraId="7AA2D3FF" w14:textId="75062E66">
      <w:pPr>
        <w:spacing w:before="120" w:after="0" w:line="240" w:lineRule="auto"/>
        <w:jc w:val="center"/>
        <w:rPr>
          <w:b/>
          <w:sz w:val="36"/>
          <w:szCs w:val="24"/>
          <w:u w:val="single"/>
        </w:rPr>
      </w:pPr>
      <w:r w:rsidRPr="00344934">
        <w:rPr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326390</wp:posOffset>
                </wp:positionV>
                <wp:extent cx="5943600" cy="1383030"/>
                <wp:effectExtent l="0" t="0" r="19050" b="2667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490" w:rsidP="005E0490" w14:textId="4AF5C36D">
                            <w:pPr>
                              <w:spacing w:after="120" w:line="240" w:lineRule="auto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>From the Office of Management and Budget</w:t>
                            </w:r>
                            <w:r w:rsidRPr="00BC3AB7">
                              <w:rPr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(</w:t>
                            </w:r>
                            <w:r w:rsidRPr="0095381D" w:rsidR="0095381D">
                              <w:rPr>
                                <w:b/>
                                <w:sz w:val="20"/>
                                <w:szCs w:val="24"/>
                              </w:rPr>
                              <w:t xml:space="preserve">OMB No. 0920-1185, Expiration Date:  </w:t>
                            </w:r>
                            <w:r w:rsidR="003D5801">
                              <w:rPr>
                                <w:b/>
                                <w:sz w:val="20"/>
                                <w:szCs w:val="24"/>
                              </w:rPr>
                              <w:t>03</w:t>
                            </w:r>
                            <w:r w:rsidRPr="0095381D" w:rsidR="0095381D">
                              <w:rPr>
                                <w:b/>
                                <w:sz w:val="20"/>
                                <w:szCs w:val="24"/>
                              </w:rPr>
                              <w:t>/</w:t>
                            </w:r>
                            <w:r w:rsidR="003D5801">
                              <w:rPr>
                                <w:b/>
                                <w:sz w:val="20"/>
                                <w:szCs w:val="24"/>
                              </w:rPr>
                              <w:t>31</w:t>
                            </w:r>
                            <w:r w:rsidRPr="0095381D" w:rsidR="0095381D">
                              <w:rPr>
                                <w:b/>
                                <w:sz w:val="20"/>
                                <w:szCs w:val="24"/>
                              </w:rPr>
                              <w:t>/2026</w:t>
                            </w: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):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4697A" w:rsidRPr="005D3A99" w:rsidP="0074697A" w14:textId="3A230D63">
                            <w:pPr>
                              <w:spacing w:after="120" w:line="240" w:lineRule="auto"/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D3A99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NOTICE - 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 xml:space="preserve">Public reporting burden of this collection of information is estimated to average 30 minutes per response, including the time for reviewing instructions, searching existing data sources, 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gathering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CDC/ATSDR Information Collection Review Office; 1600 Clifton Road, </w:t>
                            </w:r>
                            <w:r w:rsidRPr="002647BB" w:rsidR="002647BB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MS H21-8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, Atlanta, GA 30333, ATTN: PRA (0920-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1185</w:t>
                            </w:r>
                            <w:r w:rsidRPr="005D3A99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8pt;height:108.9pt;margin-top:25.7pt;margin-left:-2.2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bfbfbf" strokeweight="0.25pt">
                <v:textbox>
                  <w:txbxContent>
                    <w:p w:rsidR="005E0490" w:rsidP="005E0490" w14:paraId="743F2C29" w14:textId="4AF5C36D">
                      <w:pPr>
                        <w:spacing w:after="120" w:line="240" w:lineRule="auto"/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>From the Office of Management and Budget</w:t>
                      </w:r>
                      <w:r w:rsidRPr="00BC3AB7">
                        <w:rPr>
                          <w:b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4"/>
                        </w:rPr>
                        <w:t>(</w:t>
                      </w:r>
                      <w:r w:rsidRPr="0095381D" w:rsidR="0095381D">
                        <w:rPr>
                          <w:b/>
                          <w:sz w:val="20"/>
                          <w:szCs w:val="24"/>
                        </w:rPr>
                        <w:t xml:space="preserve">OMB No. 0920-1185, Expiration Date:  </w:t>
                      </w:r>
                      <w:r w:rsidR="003D5801">
                        <w:rPr>
                          <w:b/>
                          <w:sz w:val="20"/>
                          <w:szCs w:val="24"/>
                        </w:rPr>
                        <w:t>03</w:t>
                      </w:r>
                      <w:r w:rsidRPr="0095381D" w:rsidR="0095381D">
                        <w:rPr>
                          <w:b/>
                          <w:sz w:val="20"/>
                          <w:szCs w:val="24"/>
                        </w:rPr>
                        <w:t>/</w:t>
                      </w:r>
                      <w:r w:rsidR="003D5801">
                        <w:rPr>
                          <w:b/>
                          <w:sz w:val="20"/>
                          <w:szCs w:val="24"/>
                        </w:rPr>
                        <w:t>31</w:t>
                      </w:r>
                      <w:r w:rsidRPr="0095381D" w:rsidR="0095381D">
                        <w:rPr>
                          <w:b/>
                          <w:sz w:val="20"/>
                          <w:szCs w:val="24"/>
                        </w:rPr>
                        <w:t>/2026</w:t>
                      </w:r>
                      <w:r>
                        <w:rPr>
                          <w:b/>
                          <w:sz w:val="20"/>
                          <w:szCs w:val="24"/>
                        </w:rPr>
                        <w:t>):</w:t>
                      </w:r>
                      <w:r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74697A" w:rsidRPr="005D3A99" w:rsidP="0074697A" w14:paraId="368E2465" w14:textId="3A230D63">
                      <w:pPr>
                        <w:spacing w:after="120" w:line="240" w:lineRule="auto"/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</w:pPr>
                      <w:r w:rsidRPr="005D3A99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</w:rPr>
                        <w:t xml:space="preserve">NOTICE - 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 xml:space="preserve">Public reporting burden of this collection of information is estimated to average 30 minutes per response, including the time for reviewing instructions, searching existing data sources, 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gathering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CDC/ATSDR Information Collection Review Office; 1600 Clifton Road, </w:t>
                      </w:r>
                      <w:r w:rsidRPr="002647BB" w:rsidR="002647BB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MS H21-8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, Atlanta, GA 30333, ATTN: PRA (0920-</w:t>
                      </w:r>
                      <w:r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1185</w:t>
                      </w:r>
                      <w:r w:rsidRPr="005D3A99">
                        <w:rPr>
                          <w:rFonts w:eastAsia="Times New Roman" w:cs="Arial"/>
                          <w:bCs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3583">
        <w:rPr>
          <w:b/>
          <w:sz w:val="36"/>
          <w:szCs w:val="24"/>
          <w:u w:val="single"/>
        </w:rPr>
        <w:t>Camp</w:t>
      </w:r>
      <w:r w:rsidR="005440A9">
        <w:rPr>
          <w:b/>
          <w:sz w:val="36"/>
          <w:szCs w:val="24"/>
          <w:u w:val="single"/>
        </w:rPr>
        <w:t>er</w:t>
      </w:r>
      <w:r w:rsidR="00905CFE">
        <w:rPr>
          <w:b/>
          <w:sz w:val="36"/>
          <w:szCs w:val="24"/>
          <w:u w:val="single"/>
        </w:rPr>
        <w:t xml:space="preserve"> </w:t>
      </w:r>
      <w:r w:rsidR="002769CB">
        <w:rPr>
          <w:b/>
          <w:sz w:val="36"/>
          <w:szCs w:val="24"/>
          <w:u w:val="single"/>
        </w:rPr>
        <w:t>Application</w:t>
      </w:r>
      <w:r w:rsidRPr="00C2560E">
        <w:rPr>
          <w:b/>
          <w:sz w:val="36"/>
          <w:szCs w:val="24"/>
          <w:u w:val="single"/>
        </w:rPr>
        <w:t xml:space="preserve"> Form</w:t>
      </w:r>
    </w:p>
    <w:p w:rsidR="00613B9E" w:rsidP="00613B9E" w14:paraId="31E2319A" w14:textId="29A689EE">
      <w:pPr>
        <w:spacing w:before="120" w:after="120" w:line="240" w:lineRule="auto"/>
        <w:rPr>
          <w:b/>
          <w:color w:val="FF0000"/>
          <w:sz w:val="24"/>
          <w:szCs w:val="24"/>
        </w:rPr>
      </w:pPr>
      <w:r>
        <w:rPr>
          <w:sz w:val="23"/>
          <w:szCs w:val="23"/>
        </w:rPr>
        <w:t>Any information you provide to us is voluntary. We will maintain any information you provide in accordance with applicable federal laws.</w:t>
      </w:r>
    </w:p>
    <w:tbl>
      <w:tblPr>
        <w:tblW w:w="966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60"/>
      </w:tblGrid>
      <w:tr w14:paraId="7F3C48A5" w14:textId="77777777" w:rsidTr="00ED6AB5">
        <w:tblPrEx>
          <w:tblW w:w="9660" w:type="dxa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rHeight w:val="375"/>
          <w:tblCellSpacing w:w="0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ED6AB5" w:rsidRPr="00C2560E" w:rsidP="000315C4" w14:paraId="65FB92D1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</w:rPr>
              <w:t>Camper</w:t>
            </w:r>
            <w:r w:rsidR="00033583">
              <w:rPr>
                <w:rFonts w:eastAsia="Times New Roman" w:cstheme="minorHAnsi"/>
                <w:b/>
                <w:bCs/>
                <w:sz w:val="32"/>
                <w:szCs w:val="24"/>
              </w:rPr>
              <w:t xml:space="preserve"> </w:t>
            </w:r>
            <w:r w:rsidRPr="00C2560E">
              <w:rPr>
                <w:rFonts w:eastAsia="Times New Roman" w:cstheme="minorHAnsi"/>
                <w:b/>
                <w:bCs/>
                <w:sz w:val="32"/>
                <w:szCs w:val="24"/>
              </w:rPr>
              <w:t>Information</w:t>
            </w:r>
          </w:p>
        </w:tc>
      </w:tr>
    </w:tbl>
    <w:p w:rsidR="00B42AED" w:rsidP="0049765B" w14:paraId="18409B00" w14:textId="77777777">
      <w:pPr>
        <w:spacing w:after="0"/>
        <w:rPr>
          <w:rFonts w:cstheme="minorHAnsi"/>
          <w:sz w:val="24"/>
          <w:szCs w:val="24"/>
        </w:rPr>
      </w:pPr>
    </w:p>
    <w:p w:rsidR="005E0490" w:rsidP="0049765B" w14:paraId="2E58B45D" w14:textId="327D9EC4">
      <w:pPr>
        <w:spacing w:after="0"/>
        <w:rPr>
          <w:rFonts w:cstheme="minorHAnsi"/>
          <w:sz w:val="24"/>
          <w:szCs w:val="24"/>
        </w:rPr>
      </w:pPr>
      <w:r w:rsidRPr="002769CB">
        <w:rPr>
          <w:rFonts w:cstheme="minorHAnsi"/>
          <w:sz w:val="24"/>
          <w:szCs w:val="24"/>
        </w:rPr>
        <w:t>______________________</w:t>
      </w:r>
      <w:r w:rsidRPr="002769CB">
        <w:rPr>
          <w:rFonts w:cstheme="minorHAnsi"/>
          <w:sz w:val="24"/>
          <w:szCs w:val="24"/>
        </w:rPr>
        <w:tab/>
      </w:r>
      <w:r w:rsidRPr="002769CB" w:rsidR="002769CB">
        <w:rPr>
          <w:rFonts w:cstheme="minorHAnsi"/>
          <w:sz w:val="24"/>
          <w:szCs w:val="24"/>
        </w:rPr>
        <w:t>__</w:t>
      </w:r>
      <w:r w:rsidRPr="002769CB">
        <w:rPr>
          <w:rFonts w:cstheme="minorHAnsi"/>
          <w:sz w:val="24"/>
          <w:szCs w:val="24"/>
        </w:rPr>
        <w:t>______________________</w:t>
      </w:r>
      <w:r w:rsidRPr="002769CB">
        <w:rPr>
          <w:rFonts w:cstheme="minorHAnsi"/>
          <w:sz w:val="24"/>
          <w:szCs w:val="24"/>
        </w:rPr>
        <w:tab/>
        <w:t xml:space="preserve"> </w:t>
      </w:r>
      <w:r w:rsidRPr="002769CB" w:rsidR="002769CB">
        <w:rPr>
          <w:rFonts w:cstheme="minorHAnsi"/>
          <w:sz w:val="24"/>
          <w:szCs w:val="24"/>
        </w:rPr>
        <w:t xml:space="preserve">   __</w:t>
      </w:r>
      <w:r w:rsidRPr="002769CB">
        <w:rPr>
          <w:rFonts w:cstheme="minorHAnsi"/>
          <w:sz w:val="24"/>
          <w:szCs w:val="24"/>
        </w:rPr>
        <w:t xml:space="preserve">_______________________ </w:t>
      </w:r>
      <w:r w:rsidRPr="002769CB" w:rsidR="002769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</w:t>
      </w:r>
    </w:p>
    <w:p w:rsidR="00C2560E" w:rsidRPr="002769CB" w:rsidP="0049765B" w14:paraId="1C0C1B45" w14:textId="777777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2769CB" w:rsidR="002769CB">
        <w:rPr>
          <w:rFonts w:cstheme="minorHAnsi"/>
          <w:sz w:val="24"/>
          <w:szCs w:val="24"/>
        </w:rPr>
        <w:t xml:space="preserve">Applicant’s </w:t>
      </w:r>
      <w:r>
        <w:rPr>
          <w:rFonts w:cstheme="minorHAnsi"/>
          <w:sz w:val="24"/>
          <w:szCs w:val="24"/>
        </w:rPr>
        <w:t>last n</w:t>
      </w:r>
      <w:r w:rsidRPr="002769CB">
        <w:rPr>
          <w:rFonts w:cstheme="minorHAnsi"/>
          <w:sz w:val="24"/>
          <w:szCs w:val="24"/>
        </w:rPr>
        <w:t>ame</w:t>
      </w:r>
      <w:r w:rsidRPr="002769CB">
        <w:rPr>
          <w:rFonts w:cstheme="minorHAnsi"/>
          <w:sz w:val="24"/>
          <w:szCs w:val="24"/>
        </w:rPr>
        <w:tab/>
      </w:r>
      <w:r w:rsidRPr="002769CB" w:rsidR="002769CB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Pr="002769CB" w:rsidR="002769CB">
        <w:rPr>
          <w:rFonts w:cstheme="minorHAnsi"/>
          <w:sz w:val="24"/>
          <w:szCs w:val="24"/>
        </w:rPr>
        <w:t xml:space="preserve"> Applicant’s </w:t>
      </w:r>
      <w:r>
        <w:rPr>
          <w:rFonts w:cstheme="minorHAnsi"/>
          <w:sz w:val="24"/>
          <w:szCs w:val="24"/>
        </w:rPr>
        <w:t>first</w:t>
      </w:r>
      <w:r w:rsidRPr="002769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2769CB">
        <w:rPr>
          <w:rFonts w:cstheme="minorHAnsi"/>
          <w:sz w:val="24"/>
          <w:szCs w:val="24"/>
        </w:rPr>
        <w:t>ame</w:t>
      </w:r>
      <w:r w:rsidRPr="002769CB">
        <w:rPr>
          <w:rFonts w:cstheme="minorHAnsi"/>
          <w:sz w:val="24"/>
          <w:szCs w:val="24"/>
        </w:rPr>
        <w:tab/>
      </w:r>
      <w:r w:rsidRPr="002769CB" w:rsidR="002769CB">
        <w:rPr>
          <w:rFonts w:cstheme="minorHAnsi"/>
          <w:sz w:val="24"/>
          <w:szCs w:val="24"/>
        </w:rPr>
        <w:t xml:space="preserve">        Applicant’s </w:t>
      </w:r>
      <w:r>
        <w:rPr>
          <w:rFonts w:cstheme="minorHAnsi"/>
          <w:sz w:val="24"/>
          <w:szCs w:val="24"/>
        </w:rPr>
        <w:t>m</w:t>
      </w:r>
      <w:r w:rsidRPr="002769CB">
        <w:rPr>
          <w:rFonts w:cstheme="minorHAnsi"/>
          <w:sz w:val="24"/>
          <w:szCs w:val="24"/>
        </w:rPr>
        <w:t xml:space="preserve">iddle </w:t>
      </w:r>
      <w:r>
        <w:rPr>
          <w:rFonts w:cstheme="minorHAnsi"/>
          <w:sz w:val="24"/>
          <w:szCs w:val="24"/>
        </w:rPr>
        <w:t>i</w:t>
      </w:r>
      <w:r w:rsidRPr="002769CB">
        <w:rPr>
          <w:rFonts w:cstheme="minorHAnsi"/>
          <w:sz w:val="24"/>
          <w:szCs w:val="24"/>
        </w:rPr>
        <w:t>nitial</w:t>
      </w:r>
    </w:p>
    <w:p w:rsidR="002769CB" w:rsidRPr="002769CB" w:rsidP="0049765B" w14:paraId="177EE47C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769CB">
        <w:rPr>
          <w:rFonts w:eastAsia="Times New Roman" w:cstheme="minorHAnsi"/>
          <w:bCs/>
          <w:sz w:val="24"/>
          <w:szCs w:val="24"/>
        </w:rPr>
        <w:br/>
      </w:r>
      <w:r w:rsidRPr="002769CB">
        <w:rPr>
          <w:rFonts w:eastAsia="Times New Roman" w:cstheme="minorHAnsi"/>
          <w:bCs/>
          <w:sz w:val="24"/>
          <w:szCs w:val="24"/>
        </w:rPr>
        <w:t>Gender:</w:t>
      </w:r>
      <w:r w:rsidRPr="002769CB">
        <w:rPr>
          <w:rFonts w:eastAsia="Times New Roman" w:cstheme="minorHAnsi"/>
          <w:bCs/>
          <w:sz w:val="24"/>
          <w:szCs w:val="24"/>
        </w:rPr>
        <w:tab/>
      </w:r>
      <w:r w:rsidRPr="002769CB">
        <w:rPr>
          <w:rFonts w:eastAsia="Times New Roman" w:cstheme="minorHAnsi"/>
          <w:bCs/>
          <w:sz w:val="24"/>
          <w:szCs w:val="24"/>
        </w:rPr>
        <w:tab/>
      </w:r>
      <w:r w:rsidRPr="002769CB">
        <w:rPr>
          <w:rFonts w:eastAsia="Times New Roman" w:cstheme="minorHAnsi"/>
          <w:bCs/>
          <w:sz w:val="24"/>
          <w:szCs w:val="24"/>
        </w:rPr>
        <w:tab/>
        <w:t>____ Male</w:t>
      </w:r>
      <w:r w:rsidRPr="002769CB">
        <w:rPr>
          <w:rFonts w:eastAsia="Times New Roman" w:cstheme="minorHAnsi"/>
          <w:bCs/>
          <w:sz w:val="24"/>
          <w:szCs w:val="24"/>
        </w:rPr>
        <w:tab/>
      </w:r>
      <w:r w:rsidRPr="002769CB">
        <w:rPr>
          <w:rFonts w:eastAsia="Times New Roman" w:cstheme="minorHAnsi"/>
          <w:bCs/>
          <w:sz w:val="24"/>
          <w:szCs w:val="24"/>
        </w:rPr>
        <w:tab/>
        <w:t>____ Female</w:t>
      </w:r>
    </w:p>
    <w:p w:rsidR="002769CB" w:rsidRPr="002769CB" w:rsidP="0049765B" w14:paraId="7A10284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C2560E" w:rsidRPr="002769CB" w:rsidP="0049765B" w14:paraId="58E65E0C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Current grade l</w:t>
      </w:r>
      <w:r w:rsidRPr="002769CB">
        <w:rPr>
          <w:rFonts w:eastAsia="Times New Roman" w:cstheme="minorHAnsi"/>
          <w:bCs/>
          <w:sz w:val="24"/>
          <w:szCs w:val="24"/>
        </w:rPr>
        <w:t xml:space="preserve">evel: </w:t>
      </w:r>
      <w:r w:rsidRPr="002769CB">
        <w:rPr>
          <w:rFonts w:eastAsia="Times New Roman" w:cstheme="minorHAnsi"/>
          <w:bCs/>
          <w:sz w:val="24"/>
          <w:szCs w:val="24"/>
        </w:rPr>
        <w:tab/>
      </w:r>
      <w:r w:rsidRPr="002769CB">
        <w:rPr>
          <w:rFonts w:eastAsia="Times New Roman" w:cstheme="minorHAnsi"/>
          <w:bCs/>
          <w:sz w:val="24"/>
          <w:szCs w:val="24"/>
        </w:rPr>
        <w:tab/>
        <w:t>____ 5</w:t>
      </w:r>
      <w:r w:rsidRPr="002769CB">
        <w:rPr>
          <w:rFonts w:eastAsia="Times New Roman" w:cstheme="minorHAnsi"/>
          <w:bCs/>
          <w:sz w:val="24"/>
          <w:szCs w:val="24"/>
          <w:vertAlign w:val="superscript"/>
        </w:rPr>
        <w:t>th</w:t>
      </w:r>
      <w:r w:rsidRPr="002769CB">
        <w:rPr>
          <w:rFonts w:eastAsia="Times New Roman" w:cstheme="minorHAnsi"/>
          <w:bCs/>
          <w:sz w:val="24"/>
          <w:szCs w:val="24"/>
        </w:rPr>
        <w:t xml:space="preserve"> grade</w:t>
      </w:r>
      <w:r w:rsidRPr="002769CB">
        <w:rPr>
          <w:rFonts w:eastAsia="Times New Roman" w:cstheme="minorHAnsi"/>
          <w:bCs/>
          <w:sz w:val="24"/>
          <w:szCs w:val="24"/>
        </w:rPr>
        <w:tab/>
      </w:r>
      <w:r w:rsidRPr="002769CB">
        <w:rPr>
          <w:rFonts w:eastAsia="Times New Roman" w:cstheme="minorHAnsi"/>
          <w:bCs/>
          <w:sz w:val="24"/>
          <w:szCs w:val="24"/>
        </w:rPr>
        <w:tab/>
        <w:t>____ 6</w:t>
      </w:r>
      <w:r w:rsidRPr="002769CB">
        <w:rPr>
          <w:rFonts w:eastAsia="Times New Roman" w:cstheme="minorHAnsi"/>
          <w:bCs/>
          <w:sz w:val="24"/>
          <w:szCs w:val="24"/>
          <w:vertAlign w:val="superscript"/>
        </w:rPr>
        <w:t>th</w:t>
      </w:r>
      <w:r w:rsidRPr="002769CB">
        <w:rPr>
          <w:rFonts w:eastAsia="Times New Roman" w:cstheme="minorHAnsi"/>
          <w:bCs/>
          <w:sz w:val="24"/>
          <w:szCs w:val="24"/>
        </w:rPr>
        <w:t xml:space="preserve"> grade</w:t>
      </w:r>
    </w:p>
    <w:p w:rsidR="002769CB" w:rsidRPr="002769CB" w:rsidP="0049765B" w14:paraId="25A000EC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C2560E" w:rsidRPr="002769CB" w:rsidP="0049765B" w14:paraId="06501D9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769CB">
        <w:rPr>
          <w:rFonts w:eastAsia="Times New Roman" w:cstheme="minorHAnsi"/>
          <w:bCs/>
          <w:sz w:val="24"/>
          <w:szCs w:val="24"/>
        </w:rPr>
        <w:t xml:space="preserve">T-shirt size: </w:t>
      </w:r>
      <w:r w:rsidRPr="002769CB">
        <w:rPr>
          <w:rFonts w:eastAsia="Times New Roman" w:cstheme="minorHAnsi"/>
          <w:bCs/>
          <w:sz w:val="24"/>
          <w:szCs w:val="24"/>
        </w:rPr>
        <w:tab/>
      </w:r>
    </w:p>
    <w:p w:rsidR="00C2560E" w:rsidRPr="002769CB" w:rsidP="0049765B" w14:paraId="4A8B60F3" w14:textId="77777777">
      <w:pPr>
        <w:spacing w:after="0" w:line="240" w:lineRule="auto"/>
        <w:ind w:firstLine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___ Youth small</w:t>
      </w:r>
      <w:r>
        <w:rPr>
          <w:rFonts w:eastAsia="Times New Roman" w:cstheme="minorHAnsi"/>
          <w:bCs/>
          <w:sz w:val="24"/>
          <w:szCs w:val="24"/>
        </w:rPr>
        <w:tab/>
        <w:t>___ Youth m</w:t>
      </w:r>
      <w:r w:rsidRPr="002769CB">
        <w:rPr>
          <w:rFonts w:eastAsia="Times New Roman" w:cstheme="minorHAnsi"/>
          <w:bCs/>
          <w:sz w:val="24"/>
          <w:szCs w:val="24"/>
        </w:rPr>
        <w:t>edium</w:t>
      </w:r>
      <w:r w:rsidRPr="002769CB">
        <w:rPr>
          <w:rFonts w:eastAsia="Times New Roman" w:cstheme="minorHAnsi"/>
          <w:bCs/>
          <w:sz w:val="24"/>
          <w:szCs w:val="24"/>
        </w:rPr>
        <w:tab/>
        <w:t xml:space="preserve">___ Youth </w:t>
      </w:r>
      <w:r>
        <w:rPr>
          <w:rFonts w:eastAsia="Times New Roman" w:cstheme="minorHAnsi"/>
          <w:bCs/>
          <w:sz w:val="24"/>
          <w:szCs w:val="24"/>
        </w:rPr>
        <w:t>large</w:t>
      </w:r>
      <w:r>
        <w:rPr>
          <w:rFonts w:eastAsia="Times New Roman" w:cstheme="minorHAnsi"/>
          <w:bCs/>
          <w:sz w:val="24"/>
          <w:szCs w:val="24"/>
        </w:rPr>
        <w:tab/>
        <w:t>___ Youth X-l</w:t>
      </w:r>
      <w:r w:rsidRPr="002769CB">
        <w:rPr>
          <w:rFonts w:eastAsia="Times New Roman" w:cstheme="minorHAnsi"/>
          <w:bCs/>
          <w:sz w:val="24"/>
          <w:szCs w:val="24"/>
        </w:rPr>
        <w:t xml:space="preserve">arge         </w:t>
      </w:r>
    </w:p>
    <w:p w:rsidR="00C2560E" w:rsidP="0049765B" w14:paraId="60132E3B" w14:textId="33A903DE">
      <w:pPr>
        <w:spacing w:after="0" w:line="240" w:lineRule="auto"/>
        <w:ind w:firstLine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___ Adult small</w:t>
      </w:r>
      <w:r>
        <w:rPr>
          <w:rFonts w:eastAsia="Times New Roman" w:cstheme="minorHAnsi"/>
          <w:bCs/>
          <w:sz w:val="24"/>
          <w:szCs w:val="24"/>
        </w:rPr>
        <w:tab/>
        <w:t>___ Adult medium</w:t>
      </w:r>
      <w:r>
        <w:rPr>
          <w:rFonts w:eastAsia="Times New Roman" w:cstheme="minorHAnsi"/>
          <w:bCs/>
          <w:sz w:val="24"/>
          <w:szCs w:val="24"/>
        </w:rPr>
        <w:tab/>
        <w:t>___ Adult large</w:t>
      </w:r>
      <w:r>
        <w:rPr>
          <w:rFonts w:eastAsia="Times New Roman" w:cstheme="minorHAnsi"/>
          <w:bCs/>
          <w:sz w:val="24"/>
          <w:szCs w:val="24"/>
        </w:rPr>
        <w:tab/>
        <w:t>___ Adult X-l</w:t>
      </w:r>
      <w:r w:rsidRPr="002769CB">
        <w:rPr>
          <w:rFonts w:eastAsia="Times New Roman" w:cstheme="minorHAnsi"/>
          <w:bCs/>
          <w:sz w:val="24"/>
          <w:szCs w:val="24"/>
        </w:rPr>
        <w:t xml:space="preserve">arge   </w:t>
      </w:r>
    </w:p>
    <w:p w:rsidR="00B42AED" w:rsidP="0049765B" w14:paraId="76063140" w14:textId="669C6563">
      <w:pPr>
        <w:spacing w:after="0" w:line="240" w:lineRule="auto"/>
        <w:ind w:firstLine="720"/>
        <w:rPr>
          <w:rFonts w:eastAsia="Times New Roman" w:cstheme="minorHAnsi"/>
          <w:bCs/>
          <w:sz w:val="24"/>
          <w:szCs w:val="24"/>
        </w:rPr>
      </w:pPr>
    </w:p>
    <w:p w:rsidR="00B42AED" w:rsidP="0049765B" w14:paraId="18EA763C" w14:textId="77777777">
      <w:pPr>
        <w:spacing w:after="0" w:line="240" w:lineRule="auto"/>
        <w:ind w:firstLine="720"/>
        <w:rPr>
          <w:rFonts w:eastAsia="Times New Roman" w:cstheme="minorHAnsi"/>
          <w:bCs/>
          <w:sz w:val="24"/>
          <w:szCs w:val="24"/>
        </w:rPr>
      </w:pPr>
    </w:p>
    <w:p w:rsidR="0049765B" w:rsidP="0049765B" w14:paraId="5AE1731C" w14:textId="5D273FD8">
      <w:pPr>
        <w:spacing w:after="0" w:line="240" w:lineRule="auto"/>
        <w:ind w:firstLine="720"/>
        <w:rPr>
          <w:rFonts w:eastAsia="Times New Roman" w:cstheme="minorHAnsi"/>
          <w:bCs/>
          <w:sz w:val="24"/>
          <w:szCs w:val="24"/>
        </w:rPr>
      </w:pPr>
    </w:p>
    <w:p w:rsidR="00B3091A" w:rsidP="0049765B" w14:paraId="45C9226D" w14:textId="503A8B16">
      <w:pPr>
        <w:spacing w:after="0" w:line="240" w:lineRule="auto"/>
        <w:ind w:firstLine="720"/>
        <w:rPr>
          <w:rFonts w:eastAsia="Times New Roman" w:cstheme="minorHAnsi"/>
          <w:bCs/>
          <w:sz w:val="24"/>
          <w:szCs w:val="24"/>
        </w:rPr>
      </w:pPr>
    </w:p>
    <w:p w:rsidR="00875B7E" w:rsidRPr="002769CB" w:rsidP="002769CB" w14:paraId="1609E5AC" w14:textId="77777777">
      <w:pPr>
        <w:spacing w:after="120" w:line="240" w:lineRule="auto"/>
        <w:rPr>
          <w:rFonts w:eastAsia="Times New Roman" w:cstheme="minorHAnsi"/>
          <w:vanish/>
          <w:sz w:val="24"/>
          <w:szCs w:val="24"/>
        </w:rPr>
      </w:pPr>
    </w:p>
    <w:p w:rsidR="00114A44" w:rsidRPr="002769CB" w:rsidP="002769CB" w14:paraId="14BCAB90" w14:textId="77777777">
      <w:pPr>
        <w:spacing w:after="120" w:line="240" w:lineRule="auto"/>
        <w:rPr>
          <w:rFonts w:eastAsia="Times New Roman" w:cstheme="minorHAnsi"/>
          <w:vanish/>
          <w:sz w:val="24"/>
          <w:szCs w:val="24"/>
        </w:rPr>
      </w:pPr>
    </w:p>
    <w:tbl>
      <w:tblPr>
        <w:tblW w:w="9660" w:type="dxa"/>
        <w:jc w:val="center"/>
        <w:tblCellSpacing w:w="0" w:type="dxa"/>
        <w:shd w:val="clear" w:color="auto" w:fill="BFBFBF" w:themeFill="background1" w:themeFillShade="B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60"/>
      </w:tblGrid>
      <w:tr w14:paraId="35EBB526" w14:textId="77777777" w:rsidTr="005E0490">
        <w:tblPrEx>
          <w:tblW w:w="9660" w:type="dxa"/>
          <w:jc w:val="center"/>
          <w:tblCellSpacing w:w="0" w:type="dxa"/>
          <w:shd w:val="clear" w:color="auto" w:fill="BFBFBF" w:themeFill="background1" w:themeFillShade="BF"/>
          <w:tblCellMar>
            <w:top w:w="45" w:type="dxa"/>
            <w:left w:w="45" w:type="dxa"/>
            <w:bottom w:w="45" w:type="dxa"/>
            <w:right w:w="45" w:type="dxa"/>
          </w:tblCellMar>
          <w:tblLook w:val="04A0"/>
        </w:tblPrEx>
        <w:trPr>
          <w:trHeight w:val="375"/>
          <w:tblCellSpacing w:w="0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7372C9" w:rsidRPr="00C2560E" w:rsidP="00AF343D" w14:paraId="250E7002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24"/>
              </w:rPr>
              <w:t xml:space="preserve">Camper </w:t>
            </w:r>
            <w:r w:rsidR="00AF343D">
              <w:rPr>
                <w:rFonts w:eastAsia="Times New Roman" w:cstheme="minorHAnsi"/>
                <w:b/>
                <w:bCs/>
                <w:sz w:val="32"/>
                <w:szCs w:val="24"/>
              </w:rPr>
              <w:t>Information</w:t>
            </w:r>
          </w:p>
        </w:tc>
      </w:tr>
    </w:tbl>
    <w:p w:rsidR="007372C9" w:rsidRPr="00AB7327" w:rsidP="007372C9" w14:paraId="2E914407" w14:textId="77777777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AB7327">
        <w:rPr>
          <w:rFonts w:eastAsia="Times New Roman" w:cstheme="minorHAnsi"/>
          <w:b/>
          <w:bCs/>
          <w:color w:val="FF0000"/>
          <w:sz w:val="24"/>
          <w:szCs w:val="24"/>
        </w:rPr>
        <w:t>This section is to be completed by the ca</w:t>
      </w:r>
      <w:r w:rsidR="005E0490">
        <w:rPr>
          <w:rFonts w:eastAsia="Times New Roman" w:cstheme="minorHAnsi"/>
          <w:b/>
          <w:bCs/>
          <w:color w:val="FF0000"/>
          <w:sz w:val="24"/>
          <w:szCs w:val="24"/>
        </w:rPr>
        <w:t xml:space="preserve">mp applicant and not the parent or </w:t>
      </w:r>
      <w:r w:rsidRPr="00AB7327">
        <w:rPr>
          <w:rFonts w:eastAsia="Times New Roman" w:cstheme="minorHAnsi"/>
          <w:b/>
          <w:bCs/>
          <w:color w:val="FF0000"/>
          <w:sz w:val="24"/>
          <w:szCs w:val="24"/>
        </w:rPr>
        <w:t>guardian.</w:t>
      </w:r>
    </w:p>
    <w:tbl>
      <w:tblPr>
        <w:tblW w:w="5144" w:type="pct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5662"/>
        <w:gridCol w:w="1079"/>
        <w:gridCol w:w="1142"/>
        <w:gridCol w:w="208"/>
        <w:gridCol w:w="899"/>
      </w:tblGrid>
      <w:tr w14:paraId="09F8FA01" w14:textId="77777777" w:rsidTr="002769B7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gridAfter w:val="2"/>
          <w:wAfter w:w="575" w:type="dxa"/>
          <w:trHeight w:hRule="exact" w:val="432"/>
        </w:trPr>
        <w:tc>
          <w:tcPr>
            <w:tcW w:w="4425" w:type="pct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72C9" w:rsidRPr="007372C9" w:rsidP="002769B7" w14:paraId="15EB967D" w14:textId="77777777">
            <w:pPr>
              <w:spacing w:after="0"/>
              <w:rPr>
                <w:rFonts w:cstheme="minorHAnsi"/>
                <w:sz w:val="24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Please rate your knowledge or</w:t>
            </w:r>
            <w:r w:rsidRPr="007372C9">
              <w:rPr>
                <w:rFonts w:cstheme="minorHAnsi"/>
                <w:sz w:val="24"/>
                <w:szCs w:val="20"/>
              </w:rPr>
              <w:t xml:space="preserve"> understanding of the concepts below:</w:t>
            </w:r>
          </w:p>
        </w:tc>
      </w:tr>
      <w:tr w14:paraId="6CFF5F55" w14:textId="77777777" w:rsidTr="0049765B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614"/>
        </w:trPr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2F9B9B82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9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FA984F7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255F0785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372C9">
              <w:rPr>
                <w:rFonts w:cstheme="minorHAnsi"/>
                <w:b/>
                <w:bCs/>
                <w:color w:val="000000"/>
              </w:rPr>
              <w:t xml:space="preserve">Know It Well </w:t>
            </w:r>
          </w:p>
        </w:tc>
        <w:tc>
          <w:tcPr>
            <w:tcW w:w="70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49B042AC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Have Heard or</w:t>
            </w:r>
            <w:r w:rsidRPr="007372C9">
              <w:rPr>
                <w:rFonts w:cstheme="minorHAnsi"/>
                <w:b/>
                <w:bCs/>
                <w:color w:val="000000"/>
              </w:rPr>
              <w:t xml:space="preserve"> Seen It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9FA93A9" w14:textId="7777777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372C9">
              <w:rPr>
                <w:rFonts w:cstheme="minorHAnsi"/>
                <w:b/>
                <w:bCs/>
                <w:color w:val="000000"/>
              </w:rPr>
              <w:t>No Clue</w:t>
            </w:r>
          </w:p>
        </w:tc>
      </w:tr>
      <w:tr w14:paraId="4997BC9B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1BF92EC6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Types of statistical data (e.g., numerical, categorical, ordinal)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4184352D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7F8D19F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F8E852B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7730951B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5E0490" w14:paraId="5D2B550F" w14:textId="7777777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Computing summary statistics (e.g., mean, median, mode)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26AF69D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3C83E0E4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2A576E56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6D0B4146" w14:textId="77777777" w:rsidTr="0049765B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4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49765B" w14:paraId="1DD53209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Computing percentiles (</w:t>
            </w:r>
            <w:r w:rsidR="005E0490">
              <w:rPr>
                <w:rFonts w:cstheme="minorHAnsi"/>
                <w:color w:val="000000"/>
              </w:rPr>
              <w:t>e.g.</w:t>
            </w:r>
            <w:r w:rsidR="0049765B">
              <w:rPr>
                <w:rFonts w:cstheme="minorHAnsi"/>
                <w:color w:val="000000"/>
              </w:rPr>
              <w:t>,</w:t>
            </w:r>
            <w:r w:rsidR="005E0490">
              <w:rPr>
                <w:rFonts w:cstheme="minorHAnsi"/>
                <w:color w:val="000000"/>
              </w:rPr>
              <w:t xml:space="preserve"> </w:t>
            </w:r>
            <w:r w:rsidRPr="007372C9">
              <w:rPr>
                <w:rFonts w:cstheme="minorHAnsi"/>
                <w:color w:val="000000"/>
              </w:rPr>
              <w:t xml:space="preserve">lower quartile, 25th </w:t>
            </w:r>
            <w:r w:rsidR="005E0490">
              <w:rPr>
                <w:rFonts w:cstheme="minorHAnsi"/>
                <w:color w:val="000000"/>
              </w:rPr>
              <w:t>percentile</w:t>
            </w:r>
            <w:r w:rsidRPr="007372C9">
              <w:rPr>
                <w:rFonts w:cstheme="minorHAnsi"/>
                <w:color w:val="000000"/>
              </w:rPr>
              <w:t>)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16ED3540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252091A6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D804606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44DCB6CB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3D40640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 xml:space="preserve">Graphically presenting data 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5800ADC6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2D176DAE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6D78380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3F673829" w14:textId="77777777" w:rsidTr="0049765B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25D55CC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31B15AF6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Creating and interpreting box and whisker plots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BFB5FC3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595B838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BC92A44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10919803" w14:textId="77777777" w:rsidTr="0049765B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5E26557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956C2C1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Creating and interpreting histograms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07A1B3C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4773C4AF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3F4D3907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4794CD9B" w14:textId="77777777" w:rsidTr="0049765B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3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3C817618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5E0490" w14:paraId="4D9C49BD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 xml:space="preserve">Scatter </w:t>
            </w:r>
            <w:r w:rsidR="005E0490">
              <w:rPr>
                <w:rFonts w:cstheme="minorHAnsi"/>
                <w:color w:val="000000"/>
              </w:rPr>
              <w:t>p</w:t>
            </w:r>
            <w:r w:rsidRPr="007372C9">
              <w:rPr>
                <w:rFonts w:cstheme="minorHAnsi"/>
                <w:color w:val="000000"/>
              </w:rPr>
              <w:t>lots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FC5BB63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5FB2BC19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6E70417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52B3638C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32A098B0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Bivariate associations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560E688F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1CE20E0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5BCFEC91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228F17BA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46FEDFC7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Interpreting two-way tables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3ADBC10A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1B897E1E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4B80471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0D85227E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68E08A5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Probability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1EE861E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69C277B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FA379D2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30161D2E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4788EDE6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Sampling variability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6B1B7E3F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18C73418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2D264447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57698686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5B6A28D4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Drawing inferences about a population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12AD32EC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19873C69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74255638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  <w:tr w14:paraId="25E958FA" w14:textId="77777777" w:rsidTr="007372C9">
        <w:tblPrEx>
          <w:tblW w:w="51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432"/>
        </w:trPr>
        <w:tc>
          <w:tcPr>
            <w:tcW w:w="3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65A96FA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Comparing populations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5C5EB58F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38680664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72C9" w:rsidRPr="007372C9" w:rsidP="002769B7" w14:paraId="09CA0332" w14:textId="77777777">
            <w:pPr>
              <w:rPr>
                <w:rFonts w:cstheme="minorHAnsi"/>
                <w:color w:val="000000"/>
              </w:rPr>
            </w:pPr>
            <w:r w:rsidRPr="007372C9">
              <w:rPr>
                <w:rFonts w:cstheme="minorHAnsi"/>
                <w:color w:val="000000"/>
              </w:rPr>
              <w:t> </w:t>
            </w:r>
          </w:p>
        </w:tc>
      </w:tr>
    </w:tbl>
    <w:p w:rsidR="007372C9" w:rsidP="007372C9" w14:paraId="04073110" w14:textId="77777777">
      <w:pPr>
        <w:rPr>
          <w:rFonts w:eastAsia="Times New Roman" w:cstheme="minorHAnsi"/>
          <w:bCs/>
          <w:sz w:val="24"/>
          <w:szCs w:val="24"/>
        </w:rPr>
      </w:pPr>
    </w:p>
    <w:p w:rsidR="007372C9" w:rsidP="007372C9" w14:paraId="22F1D5CE" w14:textId="77777777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In a short paragraph, of 4 to </w:t>
      </w:r>
      <w:r w:rsidRPr="007372C9">
        <w:rPr>
          <w:rFonts w:eastAsia="Times New Roman" w:cstheme="minorHAnsi"/>
          <w:bCs/>
          <w:sz w:val="24"/>
          <w:szCs w:val="24"/>
        </w:rPr>
        <w:t>6 sentences (no more than 1000 characters), please tell us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7372C9">
        <w:rPr>
          <w:rFonts w:eastAsia="Times New Roman" w:cstheme="minorHAnsi"/>
          <w:bCs/>
          <w:sz w:val="24"/>
          <w:szCs w:val="24"/>
        </w:rPr>
        <w:t>what is your favorite math concept, equation, or number? Why?</w:t>
      </w:r>
    </w:p>
    <w:p w:rsidR="0049765B" w:rsidP="007372C9" w14:paraId="5B79FF07" w14:textId="040CDE87">
      <w:pPr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0490">
        <w:rPr>
          <w:rFonts w:eastAsia="Times New Roman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6C" w14:paraId="53BB55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28960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53F" w14:paraId="11DF84EF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65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453F" w14:paraId="46FB8F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6C" w14:paraId="68B424F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6C" w14:paraId="5FBEF3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E4D" w:rsidP="009D6DBD" w14:paraId="15B1DA10" w14:textId="7B58805E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Attachment </w:t>
    </w:r>
    <w:r w:rsidR="005440A9">
      <w:rPr>
        <w:b/>
        <w:bCs/>
        <w:sz w:val="24"/>
        <w:szCs w:val="24"/>
      </w:rPr>
      <w:t>A</w:t>
    </w:r>
    <w:r>
      <w:rPr>
        <w:b/>
        <w:bCs/>
        <w:sz w:val="24"/>
        <w:szCs w:val="24"/>
      </w:rPr>
      <w:tab/>
      <w:t xml:space="preserve">                                                      </w:t>
    </w:r>
    <w:r w:rsidR="0095381D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 xml:space="preserve">                                      </w:t>
    </w:r>
    <w:r w:rsidR="008041BC">
      <w:rPr>
        <w:b/>
        <w:bCs/>
        <w:sz w:val="24"/>
        <w:szCs w:val="24"/>
      </w:rPr>
      <w:t xml:space="preserve"> </w:t>
    </w:r>
    <w:r w:rsidRPr="0095381D" w:rsidR="0095381D">
      <w:rPr>
        <w:b/>
        <w:bCs/>
        <w:sz w:val="24"/>
        <w:szCs w:val="24"/>
      </w:rPr>
      <w:t>OMB No. 0920-1185</w:t>
    </w:r>
  </w:p>
  <w:p w:rsidR="009D6DBD" w:rsidRPr="000F10D0" w:rsidP="009D6DBD" w14:paraId="13672192" w14:textId="3F1E5AB6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95381D" w:rsidR="0095381D">
      <w:rPr>
        <w:b/>
        <w:bCs/>
        <w:sz w:val="24"/>
        <w:szCs w:val="24"/>
      </w:rPr>
      <w:t xml:space="preserve">Expiration Date:  </w:t>
    </w:r>
    <w:r>
      <w:rPr>
        <w:b/>
        <w:bCs/>
        <w:sz w:val="24"/>
        <w:szCs w:val="24"/>
      </w:rPr>
      <w:t>03</w:t>
    </w:r>
    <w:r w:rsidRPr="0095381D" w:rsidR="0095381D"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t>31</w:t>
    </w:r>
    <w:r w:rsidRPr="0095381D" w:rsidR="0095381D">
      <w:rPr>
        <w:b/>
        <w:bCs/>
        <w:sz w:val="24"/>
        <w:szCs w:val="24"/>
      </w:rPr>
      <w:t>/2026</w:t>
    </w:r>
  </w:p>
  <w:p w:rsidR="0071384A" w14:paraId="767FA7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396C" w14:paraId="14824E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4B1709"/>
    <w:multiLevelType w:val="hybridMultilevel"/>
    <w:tmpl w:val="47700DF8"/>
    <w:lvl w:ilvl="0">
      <w:start w:val="0"/>
      <w:numFmt w:val="bullet"/>
      <w:lvlText w:val="•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AD2492"/>
    <w:multiLevelType w:val="hybridMultilevel"/>
    <w:tmpl w:val="99C802F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C87C1C"/>
    <w:multiLevelType w:val="hybridMultilevel"/>
    <w:tmpl w:val="A426DA34"/>
    <w:lvl w:ilvl="0">
      <w:start w:val="0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663C36"/>
    <w:multiLevelType w:val="hybridMultilevel"/>
    <w:tmpl w:val="40BE3A42"/>
    <w:lvl w:ilvl="0">
      <w:start w:val="0"/>
      <w:numFmt w:val="bullet"/>
      <w:lvlText w:val="-"/>
      <w:lvlJc w:val="left"/>
      <w:pPr>
        <w:ind w:left="36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65B64AE"/>
    <w:multiLevelType w:val="hybridMultilevel"/>
    <w:tmpl w:val="FEB29250"/>
    <w:lvl w:ilvl="0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F621B50"/>
    <w:multiLevelType w:val="hybridMultilevel"/>
    <w:tmpl w:val="87EE5AB6"/>
    <w:lvl w:ilvl="0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CD6A1D"/>
    <w:multiLevelType w:val="hybridMultilevel"/>
    <w:tmpl w:val="706A2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5438C0"/>
    <w:multiLevelType w:val="hybridMultilevel"/>
    <w:tmpl w:val="F2B0E3E6"/>
    <w:lvl w:ilvl="0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9542BC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0D81955"/>
    <w:multiLevelType w:val="multilevel"/>
    <w:tmpl w:val="0409001D"/>
    <w:numStyleLink w:val="Style1"/>
  </w:abstractNum>
  <w:abstractNum w:abstractNumId="10">
    <w:nsid w:val="733A5253"/>
    <w:multiLevelType w:val="hybridMultilevel"/>
    <w:tmpl w:val="E56CDFC8"/>
    <w:lvl w:ilvl="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6977">
    <w:abstractNumId w:val="0"/>
  </w:num>
  <w:num w:numId="2" w16cid:durableId="1423793263">
    <w:abstractNumId w:val="2"/>
  </w:num>
  <w:num w:numId="3" w16cid:durableId="50464047">
    <w:abstractNumId w:val="6"/>
  </w:num>
  <w:num w:numId="4" w16cid:durableId="301694371">
    <w:abstractNumId w:val="8"/>
  </w:num>
  <w:num w:numId="5" w16cid:durableId="1549957125">
    <w:abstractNumId w:val="9"/>
  </w:num>
  <w:num w:numId="6" w16cid:durableId="987201512">
    <w:abstractNumId w:val="1"/>
  </w:num>
  <w:num w:numId="7" w16cid:durableId="452095137">
    <w:abstractNumId w:val="3"/>
  </w:num>
  <w:num w:numId="8" w16cid:durableId="1982884109">
    <w:abstractNumId w:val="5"/>
  </w:num>
  <w:num w:numId="9" w16cid:durableId="1035930762">
    <w:abstractNumId w:val="7"/>
  </w:num>
  <w:num w:numId="10" w16cid:durableId="1400324743">
    <w:abstractNumId w:val="4"/>
  </w:num>
  <w:num w:numId="11" w16cid:durableId="2067028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6E"/>
    <w:rsid w:val="0002453F"/>
    <w:rsid w:val="000315C4"/>
    <w:rsid w:val="00033583"/>
    <w:rsid w:val="00047999"/>
    <w:rsid w:val="000831CB"/>
    <w:rsid w:val="000F10D0"/>
    <w:rsid w:val="00103343"/>
    <w:rsid w:val="001052C3"/>
    <w:rsid w:val="00114A44"/>
    <w:rsid w:val="001330EE"/>
    <w:rsid w:val="00146621"/>
    <w:rsid w:val="001500C5"/>
    <w:rsid w:val="00161C2D"/>
    <w:rsid w:val="001B05FC"/>
    <w:rsid w:val="001B3C74"/>
    <w:rsid w:val="001B6EDC"/>
    <w:rsid w:val="001E11BC"/>
    <w:rsid w:val="001F0953"/>
    <w:rsid w:val="00215F41"/>
    <w:rsid w:val="00220D30"/>
    <w:rsid w:val="00231BEC"/>
    <w:rsid w:val="00234E35"/>
    <w:rsid w:val="00243DA8"/>
    <w:rsid w:val="00250FE8"/>
    <w:rsid w:val="002647BB"/>
    <w:rsid w:val="002769B7"/>
    <w:rsid w:val="002769CB"/>
    <w:rsid w:val="0029213E"/>
    <w:rsid w:val="00297E8B"/>
    <w:rsid w:val="002B6700"/>
    <w:rsid w:val="002C1709"/>
    <w:rsid w:val="002E4F5C"/>
    <w:rsid w:val="002F34B3"/>
    <w:rsid w:val="002F6FA0"/>
    <w:rsid w:val="00314515"/>
    <w:rsid w:val="00344934"/>
    <w:rsid w:val="0034533C"/>
    <w:rsid w:val="00360EA8"/>
    <w:rsid w:val="0036771B"/>
    <w:rsid w:val="003735E8"/>
    <w:rsid w:val="00385530"/>
    <w:rsid w:val="00391406"/>
    <w:rsid w:val="003B6B01"/>
    <w:rsid w:val="003D5801"/>
    <w:rsid w:val="003E258D"/>
    <w:rsid w:val="00435D58"/>
    <w:rsid w:val="00437344"/>
    <w:rsid w:val="0044404C"/>
    <w:rsid w:val="00457E4D"/>
    <w:rsid w:val="00473AFE"/>
    <w:rsid w:val="00474527"/>
    <w:rsid w:val="0049765B"/>
    <w:rsid w:val="004B4A10"/>
    <w:rsid w:val="004E30BC"/>
    <w:rsid w:val="00500F6E"/>
    <w:rsid w:val="005066A7"/>
    <w:rsid w:val="00522748"/>
    <w:rsid w:val="005440A9"/>
    <w:rsid w:val="0055475C"/>
    <w:rsid w:val="00575585"/>
    <w:rsid w:val="00597007"/>
    <w:rsid w:val="005C3C91"/>
    <w:rsid w:val="005D3A99"/>
    <w:rsid w:val="005D5A8A"/>
    <w:rsid w:val="005E0490"/>
    <w:rsid w:val="005F3508"/>
    <w:rsid w:val="00603E43"/>
    <w:rsid w:val="00613B9E"/>
    <w:rsid w:val="00621247"/>
    <w:rsid w:val="00624535"/>
    <w:rsid w:val="0066097B"/>
    <w:rsid w:val="006E660E"/>
    <w:rsid w:val="006F2DBD"/>
    <w:rsid w:val="006F30F0"/>
    <w:rsid w:val="006F6744"/>
    <w:rsid w:val="0071384A"/>
    <w:rsid w:val="007230E6"/>
    <w:rsid w:val="00723FBE"/>
    <w:rsid w:val="007372C9"/>
    <w:rsid w:val="007421DC"/>
    <w:rsid w:val="0074697A"/>
    <w:rsid w:val="007929F5"/>
    <w:rsid w:val="007A0E4F"/>
    <w:rsid w:val="007A547F"/>
    <w:rsid w:val="007A7B49"/>
    <w:rsid w:val="007C1B5C"/>
    <w:rsid w:val="007C443D"/>
    <w:rsid w:val="007C513F"/>
    <w:rsid w:val="007E396C"/>
    <w:rsid w:val="008019A4"/>
    <w:rsid w:val="008041BC"/>
    <w:rsid w:val="00806371"/>
    <w:rsid w:val="00840FEF"/>
    <w:rsid w:val="00843E5C"/>
    <w:rsid w:val="00845E52"/>
    <w:rsid w:val="00875B7E"/>
    <w:rsid w:val="00880D6E"/>
    <w:rsid w:val="008D6D15"/>
    <w:rsid w:val="008F4CAE"/>
    <w:rsid w:val="00905CFE"/>
    <w:rsid w:val="00933534"/>
    <w:rsid w:val="0095016A"/>
    <w:rsid w:val="0095381D"/>
    <w:rsid w:val="00977AD2"/>
    <w:rsid w:val="009915BF"/>
    <w:rsid w:val="00997C35"/>
    <w:rsid w:val="009B36A0"/>
    <w:rsid w:val="009C6313"/>
    <w:rsid w:val="009D6DBD"/>
    <w:rsid w:val="009E43BD"/>
    <w:rsid w:val="009F0F4B"/>
    <w:rsid w:val="00A304B1"/>
    <w:rsid w:val="00A3150A"/>
    <w:rsid w:val="00A36832"/>
    <w:rsid w:val="00A718FF"/>
    <w:rsid w:val="00A7283A"/>
    <w:rsid w:val="00A74E7A"/>
    <w:rsid w:val="00A95362"/>
    <w:rsid w:val="00AB37F0"/>
    <w:rsid w:val="00AB7327"/>
    <w:rsid w:val="00AE6917"/>
    <w:rsid w:val="00AF343D"/>
    <w:rsid w:val="00B3091A"/>
    <w:rsid w:val="00B34A09"/>
    <w:rsid w:val="00B42AED"/>
    <w:rsid w:val="00B745B9"/>
    <w:rsid w:val="00BA31B2"/>
    <w:rsid w:val="00BC3AB7"/>
    <w:rsid w:val="00C07486"/>
    <w:rsid w:val="00C2560E"/>
    <w:rsid w:val="00C46B5C"/>
    <w:rsid w:val="00C7176F"/>
    <w:rsid w:val="00C81C4A"/>
    <w:rsid w:val="00CD219B"/>
    <w:rsid w:val="00D152C2"/>
    <w:rsid w:val="00D245D2"/>
    <w:rsid w:val="00D92749"/>
    <w:rsid w:val="00D96340"/>
    <w:rsid w:val="00DD36A2"/>
    <w:rsid w:val="00DF779D"/>
    <w:rsid w:val="00E12BD6"/>
    <w:rsid w:val="00E234E1"/>
    <w:rsid w:val="00E33119"/>
    <w:rsid w:val="00EC3D5D"/>
    <w:rsid w:val="00ED6AB5"/>
    <w:rsid w:val="00F6245A"/>
    <w:rsid w:val="00FC114F"/>
    <w:rsid w:val="00FD0C4C"/>
    <w:rsid w:val="00FD7778"/>
    <w:rsid w:val="00FF1F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0B1D7"/>
  <w15:docId w15:val="{D6AB0E5C-77DA-44B3-84C0-4BFE1CC8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8FF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36771B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245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2453F"/>
    <w:pPr>
      <w:spacing w:line="259" w:lineRule="auto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53F"/>
  </w:style>
  <w:style w:type="paragraph" w:styleId="Footer">
    <w:name w:val="footer"/>
    <w:basedOn w:val="Normal"/>
    <w:link w:val="FooterChar"/>
    <w:uiPriority w:val="99"/>
    <w:unhideWhenUsed/>
    <w:rsid w:val="0002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53F"/>
  </w:style>
  <w:style w:type="paragraph" w:styleId="Revision">
    <w:name w:val="Revision"/>
    <w:hidden/>
    <w:uiPriority w:val="99"/>
    <w:semiHidden/>
    <w:rsid w:val="00A728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6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B5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3E43"/>
    <w:rPr>
      <w:color w:val="605E5C"/>
      <w:shd w:val="clear" w:color="auto" w:fill="E1DFDD"/>
    </w:rPr>
  </w:style>
  <w:style w:type="paragraph" w:customStyle="1" w:styleId="Default">
    <w:name w:val="Default"/>
    <w:rsid w:val="00613B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E57E-13F0-4733-9B8B-36C6B329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Ryne</dc:creator>
  <cp:lastModifiedBy>King, Summer (CDC/IOD/OPHDST/NCHS)</cp:lastModifiedBy>
  <cp:revision>14</cp:revision>
  <cp:lastPrinted>2015-10-26T17:37:00Z</cp:lastPrinted>
  <dcterms:created xsi:type="dcterms:W3CDTF">2023-01-26T15:28:00Z</dcterms:created>
  <dcterms:modified xsi:type="dcterms:W3CDTF">2024-01-19T21:06:00Z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24de58d4-0455-4a02-9376-a6069c7d2d93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2023-01-03T16:31:41Z</vt:lpwstr>
  </property>
  <property fmtid="{D5CDD505-2E9C-101B-9397-08002B2CF9AE}" pid="8" name="MSIP_Label_8af03ff0-41c5-4c41-b55e-fabb8fae94be_SiteId">
    <vt:lpwstr>9ce70869-60db-44fd-abe8-d2767077fc8f</vt:lpwstr>
  </property>
</Properties>
</file>