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462E" w:rsidP="00F06866" w14:paraId="0D65C91B" w14:textId="77777777">
      <w:pPr>
        <w:pStyle w:val="Heading2"/>
        <w:tabs>
          <w:tab w:val="left" w:pos="900"/>
        </w:tabs>
        <w:ind w:right="-180"/>
        <w:rPr>
          <w:rFonts w:ascii="Arial" w:hAnsi="Arial" w:cs="Arial"/>
          <w:b/>
          <w:sz w:val="24"/>
          <w:szCs w:val="24"/>
        </w:rPr>
      </w:pPr>
    </w:p>
    <w:p w:rsidR="00B46F2C" w:rsidRPr="00B372FB" w:rsidP="00F06866" w14:paraId="14E0BAD9" w14:textId="77777777">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F45E35">
        <w:rPr>
          <w:rFonts w:ascii="Arial" w:hAnsi="Arial" w:cs="Arial"/>
          <w:b/>
          <w:sz w:val="24"/>
          <w:szCs w:val="24"/>
        </w:rPr>
        <w:t>genIC</w:t>
      </w:r>
      <w:r w:rsidR="00F45E35">
        <w:rPr>
          <w:rFonts w:ascii="Arial" w:hAnsi="Arial" w:cs="Arial"/>
          <w:b/>
          <w:sz w:val="24"/>
          <w:szCs w:val="24"/>
        </w:rPr>
        <w:t xml:space="preserve"> </w:t>
      </w:r>
      <w:r w:rsidRPr="00B372FB">
        <w:rPr>
          <w:rFonts w:ascii="Arial" w:hAnsi="Arial" w:cs="Arial"/>
          <w:b/>
          <w:sz w:val="24"/>
          <w:szCs w:val="24"/>
        </w:rPr>
        <w:t xml:space="preserve">Approval </w:t>
      </w:r>
    </w:p>
    <w:p w:rsidR="0018562C" w:rsidRPr="0018562C" w:rsidP="0018562C" w14:paraId="0C6CC67D" w14:textId="77777777">
      <w:pPr>
        <w:spacing w:after="0"/>
        <w:ind w:left="187"/>
        <w:jc w:val="center"/>
        <w:rPr>
          <w:rFonts w:ascii="Arial" w:hAnsi="Arial" w:cs="Arial"/>
          <w:b/>
          <w:sz w:val="24"/>
          <w:szCs w:val="24"/>
        </w:rPr>
      </w:pPr>
      <w:r w:rsidRPr="00B372FB">
        <w:rPr>
          <w:rFonts w:ascii="Arial" w:hAnsi="Arial" w:cs="Arial"/>
          <w:b/>
          <w:sz w:val="24"/>
          <w:szCs w:val="24"/>
        </w:rPr>
        <w:t xml:space="preserve">CDC/ATSDR </w:t>
      </w:r>
      <w:r w:rsidRPr="0018562C">
        <w:rPr>
          <w:rFonts w:ascii="Arial" w:hAnsi="Arial" w:cs="Arial"/>
          <w:b/>
          <w:sz w:val="24"/>
          <w:szCs w:val="24"/>
        </w:rPr>
        <w:t xml:space="preserve">Assessing Adoption and Implementation of the </w:t>
      </w:r>
    </w:p>
    <w:p w:rsidR="00846923" w:rsidP="0018562C" w14:paraId="440770F7" w14:textId="77777777">
      <w:pPr>
        <w:spacing w:after="0"/>
        <w:ind w:left="187"/>
        <w:jc w:val="center"/>
        <w:rPr>
          <w:rFonts w:ascii="Arial" w:hAnsi="Arial" w:cs="Arial"/>
          <w:b/>
          <w:sz w:val="24"/>
          <w:szCs w:val="24"/>
        </w:rPr>
      </w:pPr>
      <w:r w:rsidRPr="0018562C">
        <w:rPr>
          <w:rFonts w:ascii="Arial" w:hAnsi="Arial" w:cs="Arial"/>
          <w:b/>
          <w:sz w:val="24"/>
          <w:szCs w:val="24"/>
        </w:rPr>
        <w:t>National Institute of Occupational Safety and Health’s (NIOSH) Outputs</w:t>
      </w:r>
    </w:p>
    <w:p w:rsidR="00EA2C4C" w:rsidRPr="00B372FB" w:rsidP="00846923" w14:paraId="6C859F7A" w14:textId="77777777">
      <w:pPr>
        <w:spacing w:after="0"/>
        <w:ind w:left="187"/>
        <w:jc w:val="center"/>
        <w:rPr>
          <w:rFonts w:ascii="Arial" w:hAnsi="Arial" w:cs="Arial"/>
          <w:b/>
          <w:sz w:val="24"/>
          <w:szCs w:val="24"/>
        </w:rPr>
      </w:pPr>
      <w:r w:rsidRPr="001247B5">
        <w:rPr>
          <w:rFonts w:ascii="Arial" w:hAnsi="Arial" w:cs="Arial"/>
          <w:b/>
          <w:sz w:val="24"/>
          <w:szCs w:val="24"/>
        </w:rPr>
        <w:t>0920</w:t>
      </w:r>
      <w:r w:rsidRPr="001247B5" w:rsidR="00846923">
        <w:rPr>
          <w:rFonts w:ascii="Arial" w:hAnsi="Arial" w:cs="Arial"/>
          <w:b/>
          <w:sz w:val="24"/>
          <w:szCs w:val="24"/>
        </w:rPr>
        <w:t>-</w:t>
      </w:r>
      <w:r w:rsidR="001247B5">
        <w:rPr>
          <w:rFonts w:ascii="Arial" w:hAnsi="Arial" w:cs="Arial"/>
          <w:b/>
          <w:sz w:val="24"/>
          <w:szCs w:val="24"/>
        </w:rPr>
        <w:t>1450</w:t>
      </w:r>
    </w:p>
    <w:p w:rsidR="00B372FB" w:rsidP="00434E33" w14:paraId="5D43ECCD" w14:textId="77777777">
      <w:pPr>
        <w:rPr>
          <w:rFonts w:ascii="Arial" w:hAnsi="Arial"/>
          <w:b/>
        </w:rPr>
      </w:pPr>
      <w:r w:rsidRPr="00B372FB">
        <w:rPr>
          <w:rFonts w:ascii="Arial" w:hAnsi="Arial"/>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rFonts w:ascii="Arial" w:hAnsi="Arial"/>
          <w:b/>
        </w:rPr>
        <w:t>CIO:</w:t>
      </w:r>
      <w:r w:rsidR="007B2BAC">
        <w:rPr>
          <w:rFonts w:ascii="Arial" w:hAnsi="Arial"/>
          <w:b/>
        </w:rPr>
        <w:t xml:space="preserve"> </w:t>
      </w:r>
      <w:r w:rsidRPr="00DC3945" w:rsidR="00DC3945">
        <w:rPr>
          <w:rFonts w:ascii="Arial" w:hAnsi="Arial"/>
          <w:bCs/>
        </w:rPr>
        <w:t>The Centers for Disease Control and Prevention (CDC), National Institute for Occupational Safety and Health (NIOSH</w:t>
      </w:r>
      <w:r w:rsidR="00DC3945">
        <w:rPr>
          <w:rFonts w:ascii="Arial" w:hAnsi="Arial"/>
          <w:bCs/>
        </w:rPr>
        <w:t>)</w:t>
      </w:r>
      <w:r w:rsidR="009771E7">
        <w:rPr>
          <w:rFonts w:ascii="Arial" w:hAnsi="Arial"/>
          <w:bCs/>
        </w:rPr>
        <w:t>, Division of Safety Research (DSR)</w:t>
      </w:r>
    </w:p>
    <w:p w:rsidR="00B46F2C" w:rsidP="005D75B8" w14:paraId="11E05A74" w14:textId="77777777">
      <w:pPr>
        <w:spacing w:after="0"/>
        <w:rPr>
          <w:rFonts w:ascii="Arial" w:hAnsi="Arial"/>
        </w:rPr>
      </w:pPr>
      <w:r>
        <w:rPr>
          <w:rFonts w:ascii="Arial" w:hAnsi="Arial"/>
          <w:b/>
        </w:rPr>
        <w:t>PROJECT TITLE:</w:t>
      </w:r>
      <w:r w:rsidRPr="00B372FB">
        <w:rPr>
          <w:rFonts w:ascii="Arial" w:hAnsi="Arial"/>
        </w:rPr>
        <w:t xml:space="preserve"> </w:t>
      </w:r>
      <w:r w:rsidRPr="0045100F" w:rsidR="0045100F">
        <w:rPr>
          <w:rFonts w:ascii="Arial" w:hAnsi="Arial"/>
        </w:rPr>
        <w:t>Assessing human factors in fire service fatalities and injuries</w:t>
      </w:r>
    </w:p>
    <w:p w:rsidR="005D75B8" w:rsidRPr="00B372FB" w:rsidP="005D75B8" w14:paraId="66FACFC8" w14:textId="77777777">
      <w:pPr>
        <w:spacing w:after="0"/>
        <w:rPr>
          <w:rFonts w:ascii="Arial" w:hAnsi="Arial"/>
          <w:b/>
        </w:rPr>
      </w:pPr>
    </w:p>
    <w:p w:rsidR="00B46F2C" w:rsidRPr="00B372FB" w:rsidP="00840FCA" w14:paraId="3F021BF9" w14:textId="77777777">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p>
    <w:p w:rsidR="00C26279" w:rsidP="00434E33" w14:paraId="4EF80403" w14:textId="77777777">
      <w:pPr>
        <w:pStyle w:val="Header"/>
        <w:tabs>
          <w:tab w:val="clear" w:pos="4320"/>
          <w:tab w:val="clear" w:pos="8640"/>
        </w:tabs>
        <w:rPr>
          <w:rFonts w:ascii="Arial" w:hAnsi="Arial" w:cs="Arial"/>
          <w:bCs/>
        </w:rPr>
      </w:pPr>
      <w:r w:rsidRPr="00EF501E">
        <w:rPr>
          <w:rFonts w:ascii="Arial" w:hAnsi="Arial" w:cs="Arial"/>
          <w:bCs/>
        </w:rPr>
        <w:t xml:space="preserve">The Centers for Disease Control and Prevention (CDC), National Institute for Occupational Safety and Health (NIOSH), Division of Safety Research (DSR) seeks approval from the Office of Management and Budget (OMB) to conduct research </w:t>
      </w:r>
      <w:r w:rsidR="00972E2D">
        <w:rPr>
          <w:rFonts w:ascii="Arial" w:hAnsi="Arial" w:cs="Arial"/>
          <w:bCs/>
        </w:rPr>
        <w:t xml:space="preserve">to assess </w:t>
      </w:r>
      <w:r w:rsidRPr="00C77F6B" w:rsidR="00C77F6B">
        <w:rPr>
          <w:rFonts w:ascii="Arial" w:hAnsi="Arial" w:cs="Arial"/>
          <w:bCs/>
        </w:rPr>
        <w:t xml:space="preserve">how human factors can be integrated into the NIOSH </w:t>
      </w:r>
      <w:r w:rsidR="00B8514C">
        <w:rPr>
          <w:rFonts w:ascii="Arial" w:hAnsi="Arial" w:cs="Arial"/>
          <w:bCs/>
        </w:rPr>
        <w:t>Fire Fighter Fatality Investigation and Prevention Program (FFFIPP)</w:t>
      </w:r>
      <w:r w:rsidR="007414BC">
        <w:rPr>
          <w:rFonts w:ascii="Arial" w:hAnsi="Arial" w:cs="Arial"/>
          <w:bCs/>
        </w:rPr>
        <w:t xml:space="preserve">; this research can </w:t>
      </w:r>
      <w:r w:rsidRPr="00C77F6B" w:rsidR="007414BC">
        <w:rPr>
          <w:rFonts w:ascii="Arial" w:hAnsi="Arial" w:cs="Arial"/>
          <w:bCs/>
        </w:rPr>
        <w:t>improve the translation and adoption of NIOSH recommended practices in the field</w:t>
      </w:r>
      <w:r w:rsidR="007414BC">
        <w:rPr>
          <w:rFonts w:ascii="Arial" w:hAnsi="Arial" w:cs="Arial"/>
          <w:bCs/>
        </w:rPr>
        <w:t>.</w:t>
      </w:r>
    </w:p>
    <w:p w:rsidR="00EF501E" w:rsidP="00434E33" w14:paraId="1BBEB7CA" w14:textId="77777777">
      <w:pPr>
        <w:pStyle w:val="Header"/>
        <w:tabs>
          <w:tab w:val="clear" w:pos="4320"/>
          <w:tab w:val="clear" w:pos="8640"/>
        </w:tabs>
        <w:rPr>
          <w:rFonts w:ascii="Arial" w:hAnsi="Arial" w:cs="Arial"/>
          <w:bCs/>
        </w:rPr>
      </w:pPr>
      <w:r w:rsidRPr="00BA55A5">
        <w:rPr>
          <w:rFonts w:ascii="Arial" w:hAnsi="Arial" w:cs="Arial"/>
          <w:bCs/>
        </w:rPr>
        <w:t xml:space="preserve">Human factors encompass a wide range of elements that influence performance and safety in the workplace, including cognitive, physical, social, and organizational aspects that can lead to erroneous decisions or errors that contribute to an incident when carrying out job-related operations. </w:t>
      </w:r>
      <w:r w:rsidRPr="00E0677A" w:rsidR="00E0677A">
        <w:rPr>
          <w:rFonts w:ascii="Arial" w:hAnsi="Arial" w:cs="Arial"/>
          <w:bCs/>
        </w:rPr>
        <w:t xml:space="preserve">Human factors are widely thought to contribute to a large proportion of adverse incidents that result in injuries and fatalities during fireground operations, </w:t>
      </w:r>
      <w:r w:rsidR="005D0D33">
        <w:rPr>
          <w:rFonts w:ascii="Arial" w:hAnsi="Arial" w:cs="Arial"/>
          <w:bCs/>
        </w:rPr>
        <w:t>firefighter</w:t>
      </w:r>
      <w:r w:rsidRPr="00E0677A" w:rsidR="00E0677A">
        <w:rPr>
          <w:rFonts w:ascii="Arial" w:hAnsi="Arial" w:cs="Arial"/>
          <w:bCs/>
        </w:rPr>
        <w:t xml:space="preserve"> training, and other </w:t>
      </w:r>
      <w:r w:rsidR="005D0D33">
        <w:rPr>
          <w:rFonts w:ascii="Arial" w:hAnsi="Arial" w:cs="Arial"/>
          <w:bCs/>
        </w:rPr>
        <w:t>firefighter</w:t>
      </w:r>
      <w:r w:rsidRPr="00E0677A" w:rsidR="00E0677A">
        <w:rPr>
          <w:rFonts w:ascii="Arial" w:hAnsi="Arial" w:cs="Arial"/>
          <w:bCs/>
        </w:rPr>
        <w:t xml:space="preserve"> work</w:t>
      </w:r>
      <w:r w:rsidR="00E0677A">
        <w:rPr>
          <w:rFonts w:ascii="Arial" w:hAnsi="Arial" w:cs="Arial"/>
          <w:bCs/>
        </w:rPr>
        <w:t xml:space="preserve">. </w:t>
      </w:r>
      <w:r w:rsidR="0071760E">
        <w:rPr>
          <w:rFonts w:ascii="Arial" w:hAnsi="Arial" w:cs="Arial"/>
          <w:bCs/>
        </w:rPr>
        <w:t>The data collection portion of this project</w:t>
      </w:r>
      <w:r w:rsidRPr="0071760E" w:rsidR="0071760E">
        <w:rPr>
          <w:rFonts w:ascii="Arial" w:hAnsi="Arial" w:cs="Arial"/>
          <w:bCs/>
        </w:rPr>
        <w:t xml:space="preserve"> </w:t>
      </w:r>
      <w:r w:rsidR="0071760E">
        <w:rPr>
          <w:rFonts w:ascii="Arial" w:hAnsi="Arial" w:cs="Arial"/>
          <w:bCs/>
        </w:rPr>
        <w:t xml:space="preserve">is a </w:t>
      </w:r>
      <w:r w:rsidRPr="0071760E" w:rsidR="0071760E">
        <w:rPr>
          <w:rFonts w:ascii="Arial" w:hAnsi="Arial" w:cs="Arial"/>
          <w:bCs/>
        </w:rPr>
        <w:t>survey of fire chiefs</w:t>
      </w:r>
      <w:r w:rsidR="0071760E">
        <w:rPr>
          <w:rFonts w:ascii="Arial" w:hAnsi="Arial" w:cs="Arial"/>
          <w:bCs/>
        </w:rPr>
        <w:t xml:space="preserve"> </w:t>
      </w:r>
      <w:r w:rsidRPr="0071760E" w:rsidR="0071760E">
        <w:rPr>
          <w:rFonts w:ascii="Arial" w:hAnsi="Arial" w:cs="Arial"/>
          <w:bCs/>
        </w:rPr>
        <w:t xml:space="preserve">and </w:t>
      </w:r>
      <w:r w:rsidR="0071760E">
        <w:rPr>
          <w:rFonts w:ascii="Arial" w:hAnsi="Arial" w:cs="Arial"/>
          <w:bCs/>
        </w:rPr>
        <w:t>firefighters</w:t>
      </w:r>
      <w:r w:rsidRPr="0071760E" w:rsidR="0071760E">
        <w:rPr>
          <w:rFonts w:ascii="Arial" w:hAnsi="Arial" w:cs="Arial"/>
          <w:bCs/>
        </w:rPr>
        <w:t xml:space="preserve"> to understand their perceptions and</w:t>
      </w:r>
      <w:r w:rsidR="005C0257">
        <w:rPr>
          <w:rFonts w:ascii="Arial" w:hAnsi="Arial" w:cs="Arial"/>
          <w:bCs/>
        </w:rPr>
        <w:t xml:space="preserve"> priorities for</w:t>
      </w:r>
      <w:r w:rsidRPr="0071760E" w:rsidR="0071760E">
        <w:rPr>
          <w:rFonts w:ascii="Arial" w:hAnsi="Arial" w:cs="Arial"/>
          <w:bCs/>
        </w:rPr>
        <w:t xml:space="preserve"> </w:t>
      </w:r>
      <w:r w:rsidR="0020230D">
        <w:rPr>
          <w:rFonts w:ascii="Arial" w:hAnsi="Arial" w:cs="Arial"/>
          <w:bCs/>
        </w:rPr>
        <w:t xml:space="preserve">NIOSH FFFIPP </w:t>
      </w:r>
      <w:r w:rsidR="00AA4F53">
        <w:rPr>
          <w:rFonts w:ascii="Arial" w:hAnsi="Arial" w:cs="Arial"/>
          <w:bCs/>
        </w:rPr>
        <w:t xml:space="preserve">updating </w:t>
      </w:r>
      <w:r w:rsidR="005C0257">
        <w:rPr>
          <w:rFonts w:ascii="Arial" w:hAnsi="Arial" w:cs="Arial"/>
          <w:bCs/>
        </w:rPr>
        <w:t xml:space="preserve">its </w:t>
      </w:r>
      <w:r w:rsidR="00AA4F53">
        <w:rPr>
          <w:rFonts w:ascii="Arial" w:hAnsi="Arial" w:cs="Arial"/>
          <w:bCs/>
        </w:rPr>
        <w:t>methodology in current investigation approaches</w:t>
      </w:r>
      <w:r w:rsidR="005C0257">
        <w:rPr>
          <w:rFonts w:ascii="Arial" w:hAnsi="Arial" w:cs="Arial"/>
          <w:bCs/>
        </w:rPr>
        <w:t xml:space="preserve">. </w:t>
      </w:r>
      <w:r w:rsidR="004765AC">
        <w:rPr>
          <w:rFonts w:ascii="Arial" w:hAnsi="Arial" w:cs="Arial"/>
          <w:bCs/>
        </w:rPr>
        <w:t xml:space="preserve">Specifically, </w:t>
      </w:r>
      <w:r w:rsidR="00D36178">
        <w:rPr>
          <w:rFonts w:ascii="Arial" w:hAnsi="Arial" w:cs="Arial"/>
          <w:bCs/>
        </w:rPr>
        <w:t>NIOSH FFFIPP investigators complete reports following a fatality or serious injury</w:t>
      </w:r>
      <w:r w:rsidR="001D5D0E">
        <w:rPr>
          <w:rFonts w:ascii="Arial" w:hAnsi="Arial" w:cs="Arial"/>
          <w:bCs/>
        </w:rPr>
        <w:t xml:space="preserve">. </w:t>
      </w:r>
      <w:r w:rsidRPr="00966C9E" w:rsidR="00966C9E">
        <w:rPr>
          <w:rFonts w:ascii="Arial" w:hAnsi="Arial" w:cs="Arial"/>
          <w:bCs/>
        </w:rPr>
        <w:t xml:space="preserve">NIOSH reports identify contributing factors and prevention actions. Recent feedback from fire service partners indicates that these </w:t>
      </w:r>
      <w:r w:rsidR="00966C9E">
        <w:rPr>
          <w:rFonts w:ascii="Arial" w:hAnsi="Arial" w:cs="Arial"/>
          <w:bCs/>
        </w:rPr>
        <w:t>fatality</w:t>
      </w:r>
      <w:r w:rsidRPr="00966C9E" w:rsidR="00966C9E">
        <w:rPr>
          <w:rFonts w:ascii="Arial" w:hAnsi="Arial" w:cs="Arial"/>
          <w:bCs/>
        </w:rPr>
        <w:t xml:space="preserve"> and serious injury investigations can more explicitly detail the role of human factors </w:t>
      </w:r>
      <w:r w:rsidRPr="00966C9E" w:rsidR="00966C9E">
        <w:rPr>
          <w:rFonts w:ascii="Arial" w:hAnsi="Arial" w:cs="Arial"/>
          <w:bCs/>
        </w:rPr>
        <w:t>if and when</w:t>
      </w:r>
      <w:r w:rsidRPr="00966C9E" w:rsidR="00966C9E">
        <w:rPr>
          <w:rFonts w:ascii="Arial" w:hAnsi="Arial" w:cs="Arial"/>
          <w:bCs/>
        </w:rPr>
        <w:t xml:space="preserve"> relevant, without placing blame.</w:t>
      </w:r>
      <w:r w:rsidR="00966C9E">
        <w:rPr>
          <w:rFonts w:ascii="Arial" w:hAnsi="Arial" w:cs="Arial"/>
          <w:bCs/>
        </w:rPr>
        <w:t xml:space="preserve"> This study is exploring how</w:t>
      </w:r>
      <w:r w:rsidRPr="00966C9E" w:rsidR="00966C9E">
        <w:rPr>
          <w:rFonts w:ascii="Arial" w:hAnsi="Arial" w:cs="Arial"/>
          <w:bCs/>
        </w:rPr>
        <w:t xml:space="preserve"> </w:t>
      </w:r>
      <w:r w:rsidR="00966C9E">
        <w:rPr>
          <w:rFonts w:ascii="Arial" w:hAnsi="Arial" w:cs="Arial"/>
          <w:bCs/>
        </w:rPr>
        <w:t>n</w:t>
      </w:r>
      <w:r w:rsidR="005C0257">
        <w:rPr>
          <w:rFonts w:ascii="Arial" w:hAnsi="Arial" w:cs="Arial"/>
          <w:bCs/>
        </w:rPr>
        <w:t xml:space="preserve">ew methods </w:t>
      </w:r>
      <w:r w:rsidR="00C817E6">
        <w:rPr>
          <w:rFonts w:ascii="Arial" w:hAnsi="Arial" w:cs="Arial"/>
          <w:bCs/>
        </w:rPr>
        <w:t>would</w:t>
      </w:r>
      <w:r w:rsidR="00AA4F53">
        <w:rPr>
          <w:rFonts w:ascii="Arial" w:hAnsi="Arial" w:cs="Arial"/>
          <w:bCs/>
        </w:rPr>
        <w:t xml:space="preserve"> </w:t>
      </w:r>
      <w:r w:rsidRPr="0071760E" w:rsidR="0071760E">
        <w:rPr>
          <w:rFonts w:ascii="Arial" w:hAnsi="Arial" w:cs="Arial"/>
          <w:bCs/>
        </w:rPr>
        <w:t>assess human factors during serious injury and fatality incident investigations, including perceived challenges and facilitators</w:t>
      </w:r>
      <w:r w:rsidR="003D5CFA">
        <w:rPr>
          <w:rFonts w:ascii="Arial" w:hAnsi="Arial" w:cs="Arial"/>
          <w:bCs/>
        </w:rPr>
        <w:t xml:space="preserve"> that </w:t>
      </w:r>
      <w:r w:rsidR="004F4B17">
        <w:rPr>
          <w:rFonts w:ascii="Arial" w:hAnsi="Arial" w:cs="Arial"/>
          <w:bCs/>
        </w:rPr>
        <w:t xml:space="preserve">we may need to be aware of when developing </w:t>
      </w:r>
      <w:r w:rsidR="00C016C8">
        <w:rPr>
          <w:rFonts w:ascii="Arial" w:hAnsi="Arial" w:cs="Arial"/>
          <w:bCs/>
        </w:rPr>
        <w:t>NIOSH FFFIPP products for the fire services</w:t>
      </w:r>
      <w:r w:rsidRPr="0071760E" w:rsidR="0071760E">
        <w:rPr>
          <w:rFonts w:ascii="Arial" w:hAnsi="Arial" w:cs="Arial"/>
          <w:bCs/>
        </w:rPr>
        <w:t>.</w:t>
      </w:r>
      <w:r w:rsidR="002270C3">
        <w:rPr>
          <w:rFonts w:ascii="Arial" w:hAnsi="Arial" w:cs="Arial"/>
          <w:bCs/>
        </w:rPr>
        <w:t xml:space="preserve"> </w:t>
      </w:r>
      <w:r w:rsidR="003E06BF">
        <w:rPr>
          <w:rFonts w:ascii="Arial" w:hAnsi="Arial" w:cs="Arial"/>
          <w:bCs/>
        </w:rPr>
        <w:t xml:space="preserve">Responding to this stakeholder need allows NIOSH to improve its </w:t>
      </w:r>
      <w:r w:rsidR="003E06BF">
        <w:rPr>
          <w:rFonts w:ascii="Arial" w:hAnsi="Arial" w:cs="Arial"/>
          <w:bCs/>
        </w:rPr>
        <w:t>outputs</w:t>
      </w:r>
      <w:r w:rsidR="003E06BF">
        <w:rPr>
          <w:rFonts w:ascii="Arial" w:hAnsi="Arial" w:cs="Arial"/>
          <w:bCs/>
        </w:rPr>
        <w:t xml:space="preserve"> in a way that facilitates adoption of report recommendations and ancillary, education products.</w:t>
      </w:r>
    </w:p>
    <w:p w:rsidR="000E3DA3" w:rsidP="00434E33" w14:paraId="7E9D8BE8" w14:textId="77777777">
      <w:pPr>
        <w:pStyle w:val="Header"/>
        <w:tabs>
          <w:tab w:val="clear" w:pos="4320"/>
          <w:tab w:val="clear" w:pos="8640"/>
        </w:tabs>
        <w:rPr>
          <w:rFonts w:ascii="Arial" w:hAnsi="Arial" w:cs="Arial"/>
          <w:b/>
        </w:rPr>
      </w:pPr>
      <w:r w:rsidRPr="005246E6">
        <w:rPr>
          <w:rFonts w:ascii="Arial" w:hAnsi="Arial" w:cs="Arial"/>
          <w:b/>
        </w:rPr>
        <w:t xml:space="preserve">List </w:t>
      </w:r>
      <w:r w:rsidR="005246E6">
        <w:rPr>
          <w:rFonts w:ascii="Arial" w:hAnsi="Arial" w:cs="Arial"/>
          <w:b/>
        </w:rPr>
        <w:t>the</w:t>
      </w:r>
      <w:r w:rsidRPr="005246E6">
        <w:rPr>
          <w:rFonts w:ascii="Arial" w:hAnsi="Arial" w:cs="Arial"/>
          <w:b/>
        </w:rPr>
        <w:t xml:space="preserve"> intermediate outcome</w:t>
      </w:r>
      <w:r w:rsidR="005246E6">
        <w:rPr>
          <w:rFonts w:ascii="Arial" w:hAnsi="Arial" w:cs="Arial"/>
          <w:b/>
        </w:rPr>
        <w:t>(</w:t>
      </w:r>
      <w:r w:rsidRPr="005246E6">
        <w:rPr>
          <w:rFonts w:ascii="Arial" w:hAnsi="Arial" w:cs="Arial"/>
          <w:b/>
        </w:rPr>
        <w:t>s</w:t>
      </w:r>
      <w:r w:rsidR="005246E6">
        <w:rPr>
          <w:rFonts w:ascii="Arial" w:hAnsi="Arial" w:cs="Arial"/>
          <w:b/>
        </w:rPr>
        <w:t xml:space="preserve">) that this </w:t>
      </w:r>
      <w:r w:rsidR="00466E37">
        <w:rPr>
          <w:rFonts w:ascii="Arial" w:hAnsi="Arial" w:cs="Arial"/>
          <w:b/>
        </w:rPr>
        <w:t>information collection intends to address.</w:t>
      </w:r>
      <w:r w:rsidR="00CF6B81">
        <w:rPr>
          <w:rFonts w:ascii="Arial" w:hAnsi="Arial" w:cs="Arial"/>
          <w:b/>
        </w:rPr>
        <w:t xml:space="preserve"> The intermediate outcomes may be</w:t>
      </w:r>
      <w:r w:rsidR="00375CDA">
        <w:rPr>
          <w:rFonts w:ascii="Arial" w:hAnsi="Arial" w:cs="Arial"/>
          <w:b/>
        </w:rPr>
        <w:t xml:space="preserve"> at the project, division, or institute level. </w:t>
      </w:r>
    </w:p>
    <w:p w:rsidR="00056056" w:rsidP="00434E33" w14:paraId="7D0D4714" w14:textId="77777777">
      <w:pPr>
        <w:pStyle w:val="Header"/>
        <w:tabs>
          <w:tab w:val="clear" w:pos="4320"/>
          <w:tab w:val="clear" w:pos="8640"/>
        </w:tabs>
        <w:rPr>
          <w:rFonts w:ascii="Arial" w:hAnsi="Arial" w:cs="Arial"/>
          <w:bCs/>
        </w:rPr>
      </w:pPr>
      <w:r>
        <w:rPr>
          <w:rFonts w:ascii="Arial" w:hAnsi="Arial" w:cs="Arial"/>
          <w:bCs/>
        </w:rPr>
        <w:t xml:space="preserve">Intermediate outcome: </w:t>
      </w:r>
      <w:r w:rsidR="00873A0A">
        <w:rPr>
          <w:rFonts w:ascii="Arial" w:hAnsi="Arial" w:cs="Arial"/>
          <w:bCs/>
        </w:rPr>
        <w:t>FFFIPP and</w:t>
      </w:r>
      <w:r w:rsidRPr="00B44072" w:rsidR="00B44072">
        <w:t xml:space="preserve"> </w:t>
      </w:r>
      <w:r w:rsidR="00B44072">
        <w:rPr>
          <w:rFonts w:ascii="Arial" w:hAnsi="Arial" w:cs="Arial"/>
          <w:bCs/>
        </w:rPr>
        <w:t>f</w:t>
      </w:r>
      <w:r w:rsidRPr="00B44072" w:rsidR="00B44072">
        <w:rPr>
          <w:rFonts w:ascii="Arial" w:hAnsi="Arial" w:cs="Arial"/>
          <w:bCs/>
        </w:rPr>
        <w:t>ire service stakeholders demonstrate increased awareness, perceived value, and intent to adopt human factors elements, leading to early integration of these approaches into firefighter investigation, training, and prevention practices.</w:t>
      </w:r>
    </w:p>
    <w:p w:rsidR="00070A50" w:rsidRPr="00070A50" w:rsidP="00070A50" w14:paraId="016CB797" w14:textId="77777777">
      <w:pPr>
        <w:pStyle w:val="Header"/>
        <w:rPr>
          <w:rFonts w:ascii="Arial" w:hAnsi="Arial" w:cs="Arial"/>
          <w:bCs/>
        </w:rPr>
      </w:pPr>
      <w:r w:rsidRPr="00070A50">
        <w:rPr>
          <w:rFonts w:ascii="Arial" w:hAnsi="Arial" w:cs="Arial"/>
          <w:bCs/>
        </w:rPr>
        <w:t xml:space="preserve">This project aligns with the goals of the </w:t>
      </w:r>
      <w:r w:rsidRPr="00070A50">
        <w:rPr>
          <w:rFonts w:ascii="Arial" w:hAnsi="Arial" w:cs="Arial"/>
          <w:bCs/>
        </w:rPr>
        <w:t>GenIC</w:t>
      </w:r>
      <w:r w:rsidRPr="00070A50">
        <w:rPr>
          <w:rFonts w:ascii="Arial" w:hAnsi="Arial" w:cs="Arial"/>
          <w:bCs/>
        </w:rPr>
        <w:t xml:space="preserve"> by generating data that go beyond traditional dissemination metrics to assess awareness, perceived value</w:t>
      </w:r>
      <w:r w:rsidR="00087B6D">
        <w:rPr>
          <w:rFonts w:ascii="Arial" w:hAnsi="Arial" w:cs="Arial"/>
          <w:bCs/>
        </w:rPr>
        <w:t xml:space="preserve"> of NIOSH FFFIPP updating investigation processes</w:t>
      </w:r>
      <w:r w:rsidRPr="00070A50">
        <w:rPr>
          <w:rFonts w:ascii="Arial" w:hAnsi="Arial" w:cs="Arial"/>
          <w:bCs/>
        </w:rPr>
        <w:t>, and potential adoption of</w:t>
      </w:r>
      <w:r w:rsidR="00087B6D">
        <w:rPr>
          <w:rFonts w:ascii="Arial" w:hAnsi="Arial" w:cs="Arial"/>
          <w:bCs/>
        </w:rPr>
        <w:t xml:space="preserve"> these</w:t>
      </w:r>
      <w:r w:rsidRPr="00070A50">
        <w:rPr>
          <w:rFonts w:ascii="Arial" w:hAnsi="Arial" w:cs="Arial"/>
          <w:bCs/>
        </w:rPr>
        <w:t xml:space="preserve"> new human </w:t>
      </w:r>
      <w:r w:rsidRPr="00070A50">
        <w:rPr>
          <w:rFonts w:ascii="Arial" w:hAnsi="Arial" w:cs="Arial"/>
          <w:bCs/>
        </w:rPr>
        <w:t>factors</w:t>
      </w:r>
      <w:r w:rsidRPr="00070A50">
        <w:rPr>
          <w:rFonts w:ascii="Arial" w:hAnsi="Arial" w:cs="Arial"/>
          <w:bCs/>
        </w:rPr>
        <w:t xml:space="preserve"> methods among key </w:t>
      </w:r>
      <w:r w:rsidRPr="00070A50">
        <w:rPr>
          <w:rFonts w:ascii="Arial" w:hAnsi="Arial" w:cs="Arial"/>
          <w:bCs/>
        </w:rPr>
        <w:t>end users, including fire chiefs and firefighters. By collecting feedback on the feasibility, acceptability, and perceived utility of incorporating human factors into incident investigations, the project will provide early indicators of adoption and implementation pathways for these methods in real-world fire service settings.</w:t>
      </w:r>
      <w:r w:rsidR="009B0065">
        <w:rPr>
          <w:rFonts w:ascii="Arial" w:hAnsi="Arial" w:cs="Arial"/>
          <w:bCs/>
        </w:rPr>
        <w:t xml:space="preserve"> </w:t>
      </w:r>
      <w:r w:rsidRPr="00070A50">
        <w:rPr>
          <w:rFonts w:ascii="Arial" w:hAnsi="Arial" w:cs="Arial"/>
          <w:bCs/>
        </w:rPr>
        <w:t xml:space="preserve">Additionally, findings will inform the development and refinement of tools and guidance designed to support uptake, while identifying barriers and facilitators to dissemination among intended users. These insights will enable NIOSH to tailor dissemination strategies, improve product usability, and ultimately enhance </w:t>
      </w:r>
      <w:r w:rsidR="009B0065">
        <w:rPr>
          <w:rFonts w:ascii="Arial" w:hAnsi="Arial" w:cs="Arial"/>
          <w:bCs/>
        </w:rPr>
        <w:t>investigation</w:t>
      </w:r>
      <w:r w:rsidRPr="00070A50">
        <w:rPr>
          <w:rFonts w:ascii="Arial" w:hAnsi="Arial" w:cs="Arial"/>
          <w:bCs/>
        </w:rPr>
        <w:t xml:space="preserve"> approaches</w:t>
      </w:r>
      <w:r w:rsidR="00621F72">
        <w:rPr>
          <w:rFonts w:ascii="Arial" w:hAnsi="Arial" w:cs="Arial"/>
          <w:bCs/>
        </w:rPr>
        <w:t>.</w:t>
      </w:r>
    </w:p>
    <w:p w:rsidR="00840FCA" w:rsidRPr="00B372FB" w:rsidP="00840FCA" w14:paraId="42CBCFEE" w14:textId="77777777">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p>
    <w:p w:rsidR="001A51CA" w:rsidRPr="001A51CA" w:rsidP="001A51CA" w14:paraId="1FF4C085" w14:textId="77777777">
      <w:pPr>
        <w:rPr>
          <w:rFonts w:ascii="Arial" w:hAnsi="Arial" w:cs="Arial"/>
          <w:color w:val="000000" w:themeColor="text1"/>
        </w:rPr>
      </w:pPr>
      <w:r>
        <w:rPr>
          <w:rFonts w:ascii="Arial" w:hAnsi="Arial" w:cs="Arial"/>
          <w:color w:val="000000" w:themeColor="text1"/>
        </w:rPr>
        <w:t xml:space="preserve">The respondent universe will be recruited from </w:t>
      </w:r>
      <w:r w:rsidR="00480BD4">
        <w:rPr>
          <w:rFonts w:ascii="Arial" w:hAnsi="Arial" w:cs="Arial"/>
          <w:color w:val="000000" w:themeColor="text1"/>
        </w:rPr>
        <w:t>adult fire service workers and volunteers</w:t>
      </w:r>
      <w:r>
        <w:rPr>
          <w:rFonts w:ascii="Arial" w:hAnsi="Arial" w:cs="Arial"/>
          <w:color w:val="000000" w:themeColor="text1"/>
        </w:rPr>
        <w:t>, particularly targeting fire chiefs</w:t>
      </w:r>
      <w:r w:rsidR="00386FBC">
        <w:rPr>
          <w:rFonts w:ascii="Arial" w:hAnsi="Arial" w:cs="Arial"/>
          <w:color w:val="000000" w:themeColor="text1"/>
        </w:rPr>
        <w:t xml:space="preserve">, </w:t>
      </w:r>
      <w:r w:rsidR="00E82093">
        <w:rPr>
          <w:rFonts w:ascii="Arial" w:hAnsi="Arial" w:cs="Arial"/>
          <w:color w:val="000000" w:themeColor="text1"/>
        </w:rPr>
        <w:t>company officers,</w:t>
      </w:r>
      <w:r w:rsidR="00B45079">
        <w:rPr>
          <w:rFonts w:ascii="Arial" w:hAnsi="Arial" w:cs="Arial"/>
          <w:color w:val="000000" w:themeColor="text1"/>
        </w:rPr>
        <w:t xml:space="preserve"> and firefighters with safety officer experience</w:t>
      </w:r>
      <w:r w:rsidR="00480BD4">
        <w:rPr>
          <w:rFonts w:ascii="Arial" w:hAnsi="Arial" w:cs="Arial"/>
          <w:color w:val="000000" w:themeColor="text1"/>
        </w:rPr>
        <w:t xml:space="preserve">. </w:t>
      </w:r>
      <w:r w:rsidRPr="001A51CA">
        <w:rPr>
          <w:rFonts w:ascii="Arial" w:hAnsi="Arial" w:cs="Arial"/>
          <w:color w:val="000000" w:themeColor="text1"/>
        </w:rPr>
        <w:t xml:space="preserve">To be eligible to participate in the study, a </w:t>
      </w:r>
      <w:r w:rsidR="00B24B79">
        <w:rPr>
          <w:rFonts w:ascii="Arial" w:hAnsi="Arial" w:cs="Arial"/>
          <w:color w:val="000000" w:themeColor="text1"/>
        </w:rPr>
        <w:t>respondent</w:t>
      </w:r>
      <w:r w:rsidRPr="001A51CA">
        <w:rPr>
          <w:rFonts w:ascii="Arial" w:hAnsi="Arial" w:cs="Arial"/>
          <w:color w:val="000000" w:themeColor="text1"/>
        </w:rPr>
        <w:t xml:space="preserve"> must be</w:t>
      </w:r>
      <w:r w:rsidR="0096386A">
        <w:rPr>
          <w:rFonts w:ascii="Arial" w:hAnsi="Arial" w:cs="Arial"/>
          <w:color w:val="000000" w:themeColor="text1"/>
        </w:rPr>
        <w:t xml:space="preserve"> a</w:t>
      </w:r>
      <w:r w:rsidRPr="001A51CA">
        <w:rPr>
          <w:rFonts w:ascii="Arial" w:hAnsi="Arial" w:cs="Arial"/>
          <w:color w:val="000000" w:themeColor="text1"/>
        </w:rPr>
        <w:t xml:space="preserve">n active employee (either paid or volunteer) at a fire department in the United States. </w:t>
      </w:r>
      <w:r w:rsidR="00E82093">
        <w:rPr>
          <w:rFonts w:ascii="Arial" w:hAnsi="Arial" w:cs="Arial"/>
          <w:color w:val="000000" w:themeColor="text1"/>
        </w:rPr>
        <w:t xml:space="preserve">Although respondents will share their main role within the fire department, they are tasks with completing the survey based on perceived priorities </w:t>
      </w:r>
      <w:r w:rsidR="00290D5C">
        <w:rPr>
          <w:rFonts w:ascii="Arial" w:hAnsi="Arial" w:cs="Arial"/>
          <w:color w:val="000000" w:themeColor="text1"/>
        </w:rPr>
        <w:t>of their fire department, including how they use FFFIPP products to reduce serious injuries and fatalities.</w:t>
      </w:r>
    </w:p>
    <w:p w:rsidR="00504B6E" w:rsidRPr="00200187" w:rsidP="00EA19B1" w14:paraId="0B8A7234" w14:textId="77777777">
      <w:pPr>
        <w:rPr>
          <w:rFonts w:ascii="Arial" w:hAnsi="Arial" w:cs="Arial"/>
          <w:b/>
          <w:color w:val="000000" w:themeColor="text1"/>
        </w:rPr>
      </w:pPr>
      <w:r w:rsidRPr="001A51CA">
        <w:rPr>
          <w:rFonts w:ascii="Arial" w:hAnsi="Arial" w:cs="Arial"/>
          <w:color w:val="000000" w:themeColor="text1"/>
        </w:rPr>
        <w:t xml:space="preserve">Though the survey is targeting </w:t>
      </w:r>
      <w:r>
        <w:rPr>
          <w:rFonts w:ascii="Arial" w:hAnsi="Arial" w:cs="Arial"/>
          <w:color w:val="000000" w:themeColor="text1"/>
        </w:rPr>
        <w:t xml:space="preserve">fire chiefs and </w:t>
      </w:r>
      <w:r w:rsidR="002D1C63">
        <w:rPr>
          <w:rFonts w:ascii="Arial" w:hAnsi="Arial" w:cs="Arial"/>
          <w:color w:val="000000" w:themeColor="text1"/>
        </w:rPr>
        <w:t>firefighters</w:t>
      </w:r>
      <w:r w:rsidRPr="001A51CA">
        <w:rPr>
          <w:rFonts w:ascii="Arial" w:hAnsi="Arial" w:cs="Arial"/>
          <w:color w:val="000000" w:themeColor="text1"/>
        </w:rPr>
        <w:t xml:space="preserve"> with safety officer experience, all employees may take the survey if they have reached the age of majority in their state for their jurisdiction. The age of majority in most states is 18 years old with the exceptions being Alabama and Nebraska (19 years old) and Mississippi (21 years old). </w:t>
      </w:r>
      <w:r w:rsidR="00F5133C">
        <w:rPr>
          <w:rFonts w:ascii="Arial" w:hAnsi="Arial" w:cs="Arial"/>
          <w:color w:val="000000" w:themeColor="text1"/>
        </w:rPr>
        <w:t>Respondents must have a</w:t>
      </w:r>
      <w:r w:rsidRPr="001A51CA">
        <w:rPr>
          <w:rFonts w:ascii="Arial" w:hAnsi="Arial" w:cs="Arial"/>
          <w:color w:val="000000" w:themeColor="text1"/>
        </w:rPr>
        <w:t>ccess to necessary resources for participating in data collection via a technological device (i.e., computer, smartphone, and internet access).</w:t>
      </w:r>
      <w:r w:rsidRPr="001A51CA">
        <w:rPr>
          <w:rFonts w:ascii="Arial" w:hAnsi="Arial" w:cs="Arial"/>
          <w:b/>
          <w:color w:val="000000" w:themeColor="text1"/>
        </w:rPr>
        <w:t xml:space="preserve"> </w:t>
      </w:r>
    </w:p>
    <w:p w:rsidR="002F2EF9" w:rsidP="008101A5" w14:paraId="594BFE18"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535FCA51" w14:textId="77777777">
      <w:pPr>
        <w:rPr>
          <w:rFonts w:ascii="Arial" w:hAnsi="Arial"/>
        </w:rPr>
      </w:pPr>
      <w:r w:rsidRPr="00B372FB">
        <w:rPr>
          <w:rFonts w:ascii="Arial" w:hAnsi="Arial"/>
        </w:rPr>
        <w:t xml:space="preserve">I certify the following to be true: </w:t>
      </w:r>
    </w:p>
    <w:p w:rsidR="00B46F2C" w:rsidRPr="00B372FB" w:rsidP="008101A5" w14:paraId="1CE158F9"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0C1F103E"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1EBECE73"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1902E6E6"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1F60C638"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5EA122D1" w14:textId="77777777">
      <w:pPr>
        <w:rPr>
          <w:rFonts w:ascii="Arial" w:hAnsi="Arial"/>
        </w:rPr>
      </w:pPr>
      <w:r w:rsidRPr="00B372FB">
        <w:rPr>
          <w:rFonts w:ascii="Arial" w:hAnsi="Arial"/>
        </w:rPr>
        <w:t>Name:</w:t>
      </w:r>
      <w:r w:rsidR="00504B6E">
        <w:rPr>
          <w:rFonts w:ascii="Arial" w:hAnsi="Arial"/>
        </w:rPr>
        <w:t xml:space="preserve"> </w:t>
      </w:r>
      <w:r w:rsidR="00891D9A">
        <w:rPr>
          <w:rFonts w:ascii="Arial" w:hAnsi="Arial"/>
        </w:rPr>
        <w:t>Tashina Robinson</w:t>
      </w:r>
    </w:p>
    <w:p w:rsidR="00B46F2C" w:rsidRPr="00B372FB" w:rsidP="009C13B9" w14:paraId="66C188E9" w14:textId="77777777">
      <w:pPr>
        <w:rPr>
          <w:rFonts w:ascii="Arial" w:hAnsi="Arial"/>
        </w:rPr>
      </w:pPr>
      <w:r w:rsidRPr="00B372FB">
        <w:rPr>
          <w:rFonts w:ascii="Arial" w:hAnsi="Arial"/>
        </w:rPr>
        <w:t xml:space="preserve">To </w:t>
      </w:r>
      <w:r w:rsidRPr="00B372FB">
        <w:rPr>
          <w:rFonts w:ascii="Arial" w:hAnsi="Arial"/>
        </w:rPr>
        <w:t>assist</w:t>
      </w:r>
      <w:r w:rsidRPr="00B372FB">
        <w:rPr>
          <w:rFonts w:ascii="Arial" w:hAnsi="Arial"/>
        </w:rPr>
        <w:t xml:space="preserve"> review, please answer the following question</w:t>
      </w:r>
      <w:r w:rsidR="00E55CAE">
        <w:rPr>
          <w:rFonts w:ascii="Arial" w:hAnsi="Arial"/>
        </w:rPr>
        <w:t>s</w:t>
      </w:r>
      <w:r w:rsidRPr="00B372FB">
        <w:rPr>
          <w:rFonts w:ascii="Arial" w:hAnsi="Arial"/>
        </w:rPr>
        <w:t>:</w:t>
      </w:r>
    </w:p>
    <w:p w:rsidR="00B46F2C" w:rsidRPr="00B372FB" w:rsidP="00C86E91" w14:paraId="29AE3C72" w14:textId="77777777">
      <w:pPr>
        <w:rPr>
          <w:rFonts w:ascii="Arial" w:hAnsi="Arial"/>
          <w:b/>
        </w:rPr>
      </w:pPr>
      <w:r w:rsidRPr="00B372FB">
        <w:rPr>
          <w:rFonts w:ascii="Arial" w:hAnsi="Arial"/>
          <w:b/>
        </w:rPr>
        <w:t>Personally Identifiable Information:</w:t>
      </w:r>
    </w:p>
    <w:p w:rsidR="00B46F2C" w:rsidRPr="00B372FB" w:rsidP="00C86E91" w14:paraId="1C51A72D" w14:textId="77777777">
      <w:pPr>
        <w:pStyle w:val="ListParagraph"/>
        <w:numPr>
          <w:ilvl w:val="0"/>
          <w:numId w:val="18"/>
        </w:numPr>
        <w:rPr>
          <w:rFonts w:ascii="Arial" w:hAnsi="Arial"/>
        </w:rPr>
      </w:pPr>
      <w:r w:rsidRPr="00B372FB">
        <w:rPr>
          <w:rFonts w:ascii="Arial" w:hAnsi="Arial"/>
        </w:rPr>
        <w:t xml:space="preserve">Is personally identifiable information (PII) collected?  [  ] </w:t>
      </w:r>
      <w:r w:rsidRPr="00B372FB">
        <w:rPr>
          <w:rFonts w:ascii="Arial" w:hAnsi="Arial"/>
        </w:rPr>
        <w:t>Yes</w:t>
      </w:r>
      <w:r w:rsidRPr="00B372FB">
        <w:rPr>
          <w:rFonts w:ascii="Arial" w:hAnsi="Arial"/>
        </w:rPr>
        <w:t xml:space="preserve">  [</w:t>
      </w:r>
      <w:r w:rsidR="004C1852">
        <w:rPr>
          <w:rFonts w:ascii="Arial" w:hAnsi="Arial"/>
        </w:rPr>
        <w:t>X</w:t>
      </w:r>
      <w:r w:rsidR="00833221">
        <w:rPr>
          <w:rFonts w:ascii="Arial" w:hAnsi="Arial"/>
        </w:rPr>
        <w:t xml:space="preserve"> </w:t>
      </w:r>
      <w:r w:rsidRPr="00B372FB">
        <w:rPr>
          <w:rFonts w:ascii="Arial" w:hAnsi="Arial"/>
        </w:rPr>
        <w:t xml:space="preserve">]  No </w:t>
      </w:r>
    </w:p>
    <w:p w:rsidR="00B46F2C" w:rsidRPr="00B372FB" w:rsidP="00C86E91" w14:paraId="038720F3" w14:textId="77777777">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  ] </w:t>
      </w:r>
      <w:r w:rsidRPr="00B372FB">
        <w:rPr>
          <w:rFonts w:ascii="Arial" w:hAnsi="Arial"/>
        </w:rPr>
        <w:t>Yes</w:t>
      </w:r>
      <w:r w:rsidRPr="00B372FB">
        <w:rPr>
          <w:rFonts w:ascii="Arial" w:hAnsi="Arial"/>
        </w:rPr>
        <w:t xml:space="preserve"> [</w:t>
      </w:r>
      <w:r w:rsidR="004C1852">
        <w:rPr>
          <w:rFonts w:ascii="Arial" w:hAnsi="Arial"/>
        </w:rPr>
        <w:t>X</w:t>
      </w:r>
      <w:r w:rsidRPr="00B372FB">
        <w:rPr>
          <w:rFonts w:ascii="Arial" w:hAnsi="Arial"/>
        </w:rPr>
        <w:t xml:space="preserve">  ] No  </w:t>
      </w:r>
    </w:p>
    <w:p w:rsidR="00E55CAE" w:rsidRPr="00504B6E" w:rsidP="00504B6E" w14:paraId="7207B535" w14:textId="77777777">
      <w:pPr>
        <w:pStyle w:val="ListParagraph"/>
        <w:numPr>
          <w:ilvl w:val="0"/>
          <w:numId w:val="18"/>
        </w:numPr>
        <w:rPr>
          <w:rFonts w:ascii="Arial" w:hAnsi="Arial"/>
        </w:rPr>
      </w:pPr>
      <w:r w:rsidRPr="00B372FB">
        <w:rPr>
          <w:rFonts w:ascii="Arial" w:hAnsi="Arial"/>
        </w:rPr>
        <w:t xml:space="preserve">If Applicable, has a System or Records Notice been published?  [  ] </w:t>
      </w:r>
      <w:r w:rsidRPr="00B372FB">
        <w:rPr>
          <w:rFonts w:ascii="Arial" w:hAnsi="Arial"/>
        </w:rPr>
        <w:t>Yes</w:t>
      </w:r>
      <w:r w:rsidRPr="00B372FB">
        <w:rPr>
          <w:rFonts w:ascii="Arial" w:hAnsi="Arial"/>
        </w:rPr>
        <w:t xml:space="preserve">  [</w:t>
      </w:r>
      <w:r w:rsidR="004C1852">
        <w:rPr>
          <w:rFonts w:ascii="Arial" w:hAnsi="Arial"/>
        </w:rPr>
        <w:t>X</w:t>
      </w:r>
      <w:r w:rsidRPr="00B372FB">
        <w:rPr>
          <w:rFonts w:ascii="Arial" w:hAnsi="Arial"/>
        </w:rPr>
        <w:t xml:space="preserve">  ] No</w:t>
      </w:r>
    </w:p>
    <w:p w:rsidR="00504B6E" w:rsidP="00504B6E" w14:paraId="2CBFB588" w14:textId="77777777">
      <w:pPr>
        <w:pStyle w:val="ListParagraph"/>
        <w:ind w:left="0"/>
        <w:rPr>
          <w:rFonts w:ascii="Arial" w:hAnsi="Arial"/>
          <w:b/>
        </w:rPr>
      </w:pPr>
    </w:p>
    <w:p w:rsidR="00094F36" w:rsidRPr="000A3DD5" w:rsidP="00504B6E" w14:paraId="51A3DEDF" w14:textId="77777777">
      <w:pPr>
        <w:pStyle w:val="ListParagraph"/>
        <w:ind w:left="0"/>
        <w:rPr>
          <w:rFonts w:ascii="Arial" w:hAnsi="Arial"/>
          <w:bCs/>
        </w:rPr>
      </w:pPr>
      <w:r w:rsidRPr="000A3DD5">
        <w:rPr>
          <w:rFonts w:ascii="Arial" w:hAnsi="Arial"/>
          <w:bCs/>
        </w:rPr>
        <w:t xml:space="preserve">Please </w:t>
      </w:r>
      <w:r w:rsidR="000A3DD5">
        <w:rPr>
          <w:rFonts w:ascii="Arial" w:hAnsi="Arial"/>
          <w:bCs/>
        </w:rPr>
        <w:t>refer</w:t>
      </w:r>
      <w:r w:rsidRPr="000A3DD5">
        <w:rPr>
          <w:rFonts w:ascii="Arial" w:hAnsi="Arial"/>
          <w:bCs/>
        </w:rPr>
        <w:t xml:space="preserve"> to Attachments</w:t>
      </w:r>
      <w:r w:rsidR="00C07A07">
        <w:rPr>
          <w:rFonts w:ascii="Arial" w:hAnsi="Arial"/>
          <w:bCs/>
        </w:rPr>
        <w:t xml:space="preserve"> </w:t>
      </w:r>
      <w:r w:rsidR="00E1105B">
        <w:rPr>
          <w:rFonts w:ascii="Arial" w:hAnsi="Arial"/>
          <w:bCs/>
        </w:rPr>
        <w:t>J,</w:t>
      </w:r>
      <w:r w:rsidR="00C07A07">
        <w:rPr>
          <w:rFonts w:ascii="Arial" w:hAnsi="Arial"/>
          <w:bCs/>
        </w:rPr>
        <w:t xml:space="preserve"> </w:t>
      </w:r>
      <w:r w:rsidR="00E1105B">
        <w:rPr>
          <w:rFonts w:ascii="Arial" w:hAnsi="Arial"/>
          <w:bCs/>
        </w:rPr>
        <w:t>K, and L</w:t>
      </w:r>
      <w:r w:rsidRPr="000A3DD5" w:rsidR="000A3DD5">
        <w:rPr>
          <w:rFonts w:ascii="Arial" w:hAnsi="Arial"/>
          <w:bCs/>
        </w:rPr>
        <w:t xml:space="preserve"> for the PAD determination and documentation noting that no PII is being collected.</w:t>
      </w:r>
    </w:p>
    <w:p w:rsidR="00094F36" w:rsidP="00504B6E" w14:paraId="16AA0142" w14:textId="77777777">
      <w:pPr>
        <w:pStyle w:val="ListParagraph"/>
        <w:ind w:left="0"/>
        <w:rPr>
          <w:rFonts w:ascii="Arial" w:hAnsi="Arial"/>
          <w:b/>
        </w:rPr>
      </w:pPr>
    </w:p>
    <w:p w:rsidR="00B46F2C" w:rsidRPr="00B372FB" w:rsidP="00C86E91" w14:paraId="12FEF834" w14:textId="77777777">
      <w:pPr>
        <w:pStyle w:val="ListParagraph"/>
        <w:ind w:left="0"/>
        <w:rPr>
          <w:rFonts w:ascii="Arial" w:hAnsi="Arial"/>
          <w:b/>
        </w:rPr>
      </w:pPr>
      <w:r w:rsidRPr="00B372FB">
        <w:rPr>
          <w:rFonts w:ascii="Arial" w:hAnsi="Arial"/>
          <w:b/>
        </w:rPr>
        <w:t>Gifts or Payments:</w:t>
      </w:r>
    </w:p>
    <w:p w:rsidR="00443ECF" w14:paraId="5A849158" w14:textId="77777777">
      <w:pPr>
        <w:rPr>
          <w:rFonts w:ascii="Arial" w:hAnsi="Arial"/>
        </w:rPr>
      </w:pPr>
      <w:r w:rsidRPr="00B372FB">
        <w:rPr>
          <w:rFonts w:ascii="Arial" w:hAnsi="Arial"/>
        </w:rPr>
        <w:t xml:space="preserve">Is an incentive (e.g., money or reimbursement of expenses, token of appreciation) provided to participants?  [  ] </w:t>
      </w:r>
      <w:r w:rsidRPr="00B372FB">
        <w:rPr>
          <w:rFonts w:ascii="Arial" w:hAnsi="Arial"/>
        </w:rPr>
        <w:t>Yes</w:t>
      </w:r>
      <w:r w:rsidRPr="00B372FB">
        <w:rPr>
          <w:rFonts w:ascii="Arial" w:hAnsi="Arial"/>
        </w:rPr>
        <w:t xml:space="preserve"> [</w:t>
      </w:r>
      <w:r w:rsidR="00200187">
        <w:rPr>
          <w:rFonts w:ascii="Arial" w:hAnsi="Arial"/>
        </w:rPr>
        <w:t>X</w:t>
      </w:r>
      <w:r w:rsidRPr="00B372FB">
        <w:rPr>
          <w:rFonts w:ascii="Arial" w:hAnsi="Arial"/>
        </w:rPr>
        <w:t>] No</w:t>
      </w:r>
    </w:p>
    <w:p w:rsidR="00B46F2C" w:rsidP="00C86E91" w14:paraId="2AC8CE7D" w14:textId="77777777">
      <w:pPr>
        <w:rPr>
          <w:rFonts w:ascii="Arial" w:hAnsi="Arial"/>
        </w:rPr>
      </w:pPr>
      <w:r w:rsidRPr="00B372FB">
        <w:rPr>
          <w:rFonts w:ascii="Arial" w:hAnsi="Arial"/>
          <w:b/>
        </w:rPr>
        <w:t>BURDEN HOURS</w:t>
      </w:r>
      <w:r w:rsidRPr="00B372FB">
        <w:rPr>
          <w:rFonts w:ascii="Arial" w:hAnsi="Arial"/>
        </w:rPr>
        <w:t xml:space="preserve"> </w:t>
      </w:r>
    </w:p>
    <w:p w:rsidR="0026430C" w:rsidP="00C86E91" w14:paraId="74A64C00" w14:textId="77777777">
      <w:pPr>
        <w:rPr>
          <w:rFonts w:ascii="Arial" w:hAnsi="Arial"/>
          <w:iCs/>
        </w:rPr>
      </w:pPr>
      <w:r>
        <w:rPr>
          <w:rFonts w:ascii="Arial" w:hAnsi="Arial"/>
          <w:iCs/>
        </w:rPr>
        <w:t xml:space="preserve">This project includes 1 study that does not have a maximum number of respondents. </w:t>
      </w:r>
      <w:r w:rsidR="00A1617F">
        <w:rPr>
          <w:rFonts w:ascii="Arial" w:hAnsi="Arial"/>
          <w:iCs/>
        </w:rPr>
        <w:t>The</w:t>
      </w:r>
      <w:r>
        <w:rPr>
          <w:rFonts w:ascii="Arial" w:hAnsi="Arial"/>
          <w:iCs/>
        </w:rPr>
        <w:t xml:space="preserve"> study</w:t>
      </w:r>
      <w:r w:rsidR="00B96871">
        <w:rPr>
          <w:rFonts w:ascii="Arial" w:hAnsi="Arial"/>
          <w:iCs/>
        </w:rPr>
        <w:t xml:space="preserve"> </w:t>
      </w:r>
      <w:r w:rsidR="00DB359E">
        <w:rPr>
          <w:rFonts w:ascii="Arial" w:hAnsi="Arial"/>
          <w:iCs/>
        </w:rPr>
        <w:t xml:space="preserve">is aiming to </w:t>
      </w:r>
      <w:r w:rsidR="00A1617F">
        <w:rPr>
          <w:rFonts w:ascii="Arial" w:hAnsi="Arial"/>
          <w:iCs/>
        </w:rPr>
        <w:t>receive responses from</w:t>
      </w:r>
      <w:r w:rsidR="00760826">
        <w:rPr>
          <w:rFonts w:ascii="Arial" w:hAnsi="Arial"/>
          <w:iCs/>
        </w:rPr>
        <w:t xml:space="preserve"> 20% of fire departments in the United States</w:t>
      </w:r>
      <w:r w:rsidR="00DB359E">
        <w:rPr>
          <w:rFonts w:ascii="Arial" w:hAnsi="Arial"/>
          <w:iCs/>
        </w:rPr>
        <w:t xml:space="preserve"> </w:t>
      </w:r>
      <w:r w:rsidR="00760826">
        <w:rPr>
          <w:rFonts w:ascii="Arial" w:hAnsi="Arial"/>
          <w:iCs/>
        </w:rPr>
        <w:t>(approximately 5</w:t>
      </w:r>
      <w:r w:rsidR="00DB359E">
        <w:rPr>
          <w:rFonts w:ascii="Arial" w:hAnsi="Arial"/>
          <w:iCs/>
        </w:rPr>
        <w:t>,425 fire departments</w:t>
      </w:r>
      <w:r w:rsidR="00760826">
        <w:rPr>
          <w:rFonts w:ascii="Arial" w:hAnsi="Arial"/>
          <w:iCs/>
        </w:rPr>
        <w:t>)</w:t>
      </w:r>
      <w:r w:rsidR="00DB359E">
        <w:rPr>
          <w:rFonts w:ascii="Arial" w:hAnsi="Arial"/>
          <w:iCs/>
        </w:rPr>
        <w:t>.</w:t>
      </w:r>
      <w:r>
        <w:rPr>
          <w:rFonts w:ascii="Arial" w:hAnsi="Arial"/>
          <w:iCs/>
        </w:rPr>
        <w:t xml:space="preserve"> </w:t>
      </w:r>
      <w:r w:rsidRPr="005B6DCA" w:rsidR="005B6DCA">
        <w:rPr>
          <w:rFonts w:ascii="Arial" w:hAnsi="Arial"/>
          <w:iCs/>
        </w:rPr>
        <w:t xml:space="preserve">A summary of the data collection activities, number of responses per respondent, and the average response time per respondent is provided in Table 1—these calculations assume that 1 fire service member from 5,425 fire departments is recruited and responds.  </w:t>
      </w:r>
    </w:p>
    <w:p w:rsidR="000833F2" w:rsidRPr="004D0EBF" w:rsidP="00C86E91" w14:paraId="2ABE9DDA" w14:textId="77777777">
      <w:pPr>
        <w:rPr>
          <w:rFonts w:ascii="Arial" w:hAnsi="Arial"/>
          <w:iCs/>
        </w:rPr>
      </w:pPr>
      <w:r>
        <w:rPr>
          <w:rFonts w:ascii="Arial" w:hAnsi="Arial"/>
          <w:iCs/>
        </w:rPr>
        <w:t>Table 1. Burden hours</w:t>
      </w: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9"/>
        <w:gridCol w:w="1843"/>
        <w:gridCol w:w="1493"/>
        <w:gridCol w:w="1435"/>
        <w:gridCol w:w="1426"/>
        <w:gridCol w:w="1294"/>
      </w:tblGrid>
      <w:tr w14:paraId="6C104344" w14:textId="77777777" w:rsidTr="00D2755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59" w:type="dxa"/>
            <w:vAlign w:val="center"/>
          </w:tcPr>
          <w:p w:rsidR="00DF6950" w:rsidRPr="00AF6410" w:rsidP="00AF6410" w14:paraId="6DBA85CA" w14:textId="77777777">
            <w:pPr>
              <w:keepNext/>
              <w:keepLines/>
              <w:widowControl w:val="0"/>
              <w:autoSpaceDE w:val="0"/>
              <w:autoSpaceDN w:val="0"/>
              <w:adjustRightInd w:val="0"/>
              <w:spacing w:before="120" w:line="240" w:lineRule="auto"/>
              <w:rPr>
                <w:rFonts w:ascii="Arial" w:hAnsi="Arial" w:cs="Arial"/>
                <w:b/>
                <w:snapToGrid w:val="0"/>
                <w:sz w:val="20"/>
                <w:szCs w:val="20"/>
              </w:rPr>
            </w:pPr>
            <w:r w:rsidRPr="00AF6410">
              <w:rPr>
                <w:rFonts w:ascii="Arial" w:hAnsi="Arial"/>
                <w:b/>
                <w:sz w:val="20"/>
                <w:szCs w:val="20"/>
              </w:rPr>
              <w:t>Category of Respondent</w:t>
            </w:r>
          </w:p>
        </w:tc>
        <w:tc>
          <w:tcPr>
            <w:tcW w:w="1843" w:type="dxa"/>
            <w:vAlign w:val="center"/>
          </w:tcPr>
          <w:p w:rsidR="00DF6950" w:rsidRPr="00AF6410" w:rsidP="00AF6410" w14:paraId="27AB8F2B" w14:textId="77777777">
            <w:pPr>
              <w:keepNext/>
              <w:keepLines/>
              <w:widowControl w:val="0"/>
              <w:autoSpaceDE w:val="0"/>
              <w:autoSpaceDN w:val="0"/>
              <w:adjustRightInd w:val="0"/>
              <w:spacing w:before="120" w:line="240" w:lineRule="auto"/>
              <w:rPr>
                <w:rFonts w:ascii="Arial" w:hAnsi="Arial" w:cs="Arial"/>
                <w:b/>
                <w:snapToGrid w:val="0"/>
                <w:sz w:val="20"/>
                <w:szCs w:val="20"/>
              </w:rPr>
            </w:pPr>
            <w:r w:rsidRPr="00AF6410">
              <w:rPr>
                <w:rFonts w:ascii="Arial" w:hAnsi="Arial" w:cs="Arial"/>
                <w:b/>
                <w:color w:val="000000"/>
                <w:sz w:val="20"/>
                <w:szCs w:val="20"/>
              </w:rPr>
              <w:t>Form Name</w:t>
            </w:r>
          </w:p>
        </w:tc>
        <w:tc>
          <w:tcPr>
            <w:tcW w:w="1493" w:type="dxa"/>
          </w:tcPr>
          <w:p w:rsidR="00DF6950" w:rsidRPr="00AF6410" w:rsidP="00AF6410" w14:paraId="7BA036F7" w14:textId="77777777">
            <w:pPr>
              <w:widowControl w:val="0"/>
              <w:autoSpaceDE w:val="0"/>
              <w:autoSpaceDN w:val="0"/>
              <w:adjustRightInd w:val="0"/>
              <w:spacing w:after="0" w:line="240" w:lineRule="auto"/>
              <w:rPr>
                <w:rFonts w:ascii="Arial" w:hAnsi="Arial" w:cs="Arial"/>
                <w:b/>
                <w:color w:val="000000"/>
                <w:sz w:val="20"/>
                <w:szCs w:val="20"/>
              </w:rPr>
            </w:pPr>
          </w:p>
          <w:p w:rsidR="00DF6950" w:rsidRPr="00AF6410" w:rsidP="00AF6410" w14:paraId="4C699379"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Arial" w:hAnsi="Arial" w:cs="Arial"/>
                <w:b/>
                <w:color w:val="000000"/>
                <w:sz w:val="20"/>
                <w:szCs w:val="20"/>
              </w:rPr>
            </w:pPr>
            <w:r w:rsidRPr="00AF6410">
              <w:rPr>
                <w:rFonts w:ascii="Arial" w:hAnsi="Arial" w:cs="Arial"/>
                <w:b/>
                <w:color w:val="000000"/>
                <w:sz w:val="20"/>
                <w:szCs w:val="20"/>
              </w:rPr>
              <w:t>Number of</w:t>
            </w:r>
          </w:p>
          <w:p w:rsidR="00DF6950" w:rsidRPr="00AF6410" w:rsidP="00AF6410" w14:paraId="094B589C" w14:textId="77777777">
            <w:pPr>
              <w:keepNext/>
              <w:keepLines/>
              <w:widowControl w:val="0"/>
              <w:autoSpaceDE w:val="0"/>
              <w:autoSpaceDN w:val="0"/>
              <w:adjustRightInd w:val="0"/>
              <w:spacing w:before="120" w:line="240" w:lineRule="auto"/>
              <w:rPr>
                <w:rFonts w:ascii="Arial" w:hAnsi="Arial" w:cs="Arial"/>
                <w:b/>
                <w:snapToGrid w:val="0"/>
                <w:sz w:val="20"/>
                <w:szCs w:val="20"/>
              </w:rPr>
            </w:pPr>
            <w:r w:rsidRPr="00AF6410">
              <w:rPr>
                <w:rFonts w:ascii="Arial" w:hAnsi="Arial" w:cs="Arial"/>
                <w:b/>
                <w:color w:val="000000"/>
                <w:sz w:val="20"/>
                <w:szCs w:val="20"/>
              </w:rPr>
              <w:t>Respondents</w:t>
            </w:r>
          </w:p>
        </w:tc>
        <w:tc>
          <w:tcPr>
            <w:tcW w:w="1435" w:type="dxa"/>
          </w:tcPr>
          <w:p w:rsidR="00DF6950" w:rsidRPr="00AF6410" w:rsidP="00AF6410" w14:paraId="2A930F5F" w14:textId="77777777">
            <w:pPr>
              <w:widowControl w:val="0"/>
              <w:autoSpaceDE w:val="0"/>
              <w:autoSpaceDN w:val="0"/>
              <w:adjustRightInd w:val="0"/>
              <w:spacing w:after="0" w:line="240" w:lineRule="auto"/>
              <w:rPr>
                <w:rFonts w:ascii="Arial" w:hAnsi="Arial" w:cs="Arial"/>
                <w:b/>
                <w:color w:val="000000"/>
                <w:sz w:val="20"/>
                <w:szCs w:val="20"/>
              </w:rPr>
            </w:pPr>
          </w:p>
          <w:p w:rsidR="00DF6950" w:rsidRPr="00AF6410" w:rsidP="00AF6410" w14:paraId="66C179EA"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Arial" w:hAnsi="Arial" w:cs="Arial"/>
                <w:b/>
                <w:color w:val="000000"/>
                <w:sz w:val="20"/>
                <w:szCs w:val="20"/>
              </w:rPr>
            </w:pPr>
            <w:r w:rsidRPr="00AF6410">
              <w:rPr>
                <w:rFonts w:ascii="Arial" w:hAnsi="Arial" w:cs="Arial"/>
                <w:b/>
                <w:color w:val="000000"/>
                <w:sz w:val="20"/>
                <w:szCs w:val="20"/>
              </w:rPr>
              <w:t>Number of</w:t>
            </w:r>
          </w:p>
          <w:p w:rsidR="00DF6950" w:rsidRPr="00AF6410" w:rsidP="00AF6410" w14:paraId="276EEE03"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Arial" w:hAnsi="Arial" w:cs="Arial"/>
                <w:b/>
                <w:color w:val="000000"/>
                <w:sz w:val="20"/>
                <w:szCs w:val="20"/>
              </w:rPr>
            </w:pPr>
            <w:r w:rsidRPr="00AF6410">
              <w:rPr>
                <w:rFonts w:ascii="Arial" w:hAnsi="Arial" w:cs="Arial"/>
                <w:b/>
                <w:color w:val="000000"/>
                <w:sz w:val="20"/>
                <w:szCs w:val="20"/>
              </w:rPr>
              <w:t>Responses per Respondent</w:t>
            </w:r>
          </w:p>
        </w:tc>
        <w:tc>
          <w:tcPr>
            <w:tcW w:w="1426" w:type="dxa"/>
          </w:tcPr>
          <w:p w:rsidR="00DF6950" w:rsidRPr="00AF6410" w:rsidP="00AF6410" w14:paraId="65ADA10F" w14:textId="77777777">
            <w:pPr>
              <w:widowControl w:val="0"/>
              <w:autoSpaceDE w:val="0"/>
              <w:autoSpaceDN w:val="0"/>
              <w:adjustRightInd w:val="0"/>
              <w:spacing w:after="0" w:line="240" w:lineRule="auto"/>
              <w:rPr>
                <w:rFonts w:ascii="Arial" w:hAnsi="Arial" w:cs="Arial"/>
                <w:b/>
                <w:color w:val="000000"/>
                <w:sz w:val="20"/>
                <w:szCs w:val="20"/>
              </w:rPr>
            </w:pPr>
          </w:p>
          <w:p w:rsidR="00DF6950" w:rsidRPr="00AF6410" w:rsidP="00AF6410" w14:paraId="5108B096"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Arial" w:hAnsi="Arial" w:cs="Arial"/>
                <w:b/>
                <w:color w:val="000000"/>
                <w:sz w:val="20"/>
                <w:szCs w:val="20"/>
              </w:rPr>
            </w:pPr>
            <w:r w:rsidRPr="00AF6410">
              <w:rPr>
                <w:rFonts w:ascii="Arial" w:hAnsi="Arial" w:cs="Arial"/>
                <w:b/>
                <w:color w:val="000000"/>
                <w:sz w:val="20"/>
                <w:szCs w:val="20"/>
              </w:rPr>
              <w:t>Average Hours</w:t>
            </w:r>
          </w:p>
          <w:p w:rsidR="00DF6950" w:rsidRPr="00AF6410" w:rsidP="00AF6410" w14:paraId="556B5929" w14:textId="77777777">
            <w:pPr>
              <w:keepNext/>
              <w:keepLines/>
              <w:widowControl w:val="0"/>
              <w:autoSpaceDE w:val="0"/>
              <w:autoSpaceDN w:val="0"/>
              <w:adjustRightInd w:val="0"/>
              <w:spacing w:before="120" w:line="240" w:lineRule="auto"/>
              <w:rPr>
                <w:rFonts w:ascii="Arial" w:hAnsi="Arial" w:cs="Arial"/>
                <w:b/>
                <w:snapToGrid w:val="0"/>
                <w:sz w:val="20"/>
                <w:szCs w:val="20"/>
              </w:rPr>
            </w:pPr>
            <w:r w:rsidRPr="00AF6410">
              <w:rPr>
                <w:rFonts w:ascii="Arial" w:hAnsi="Arial" w:cs="Arial"/>
                <w:b/>
                <w:color w:val="000000"/>
                <w:sz w:val="20"/>
                <w:szCs w:val="20"/>
              </w:rPr>
              <w:t>Per Response</w:t>
            </w:r>
          </w:p>
        </w:tc>
        <w:tc>
          <w:tcPr>
            <w:tcW w:w="1294" w:type="dxa"/>
          </w:tcPr>
          <w:p w:rsidR="00DF6950" w:rsidRPr="00AF6410" w:rsidP="00AF6410" w14:paraId="12485E9A" w14:textId="77777777">
            <w:pPr>
              <w:widowControl w:val="0"/>
              <w:autoSpaceDE w:val="0"/>
              <w:autoSpaceDN w:val="0"/>
              <w:adjustRightInd w:val="0"/>
              <w:spacing w:after="0" w:line="240" w:lineRule="auto"/>
              <w:rPr>
                <w:rFonts w:ascii="Arial" w:hAnsi="Arial" w:cs="Arial"/>
                <w:b/>
                <w:color w:val="000000"/>
                <w:sz w:val="20"/>
                <w:szCs w:val="20"/>
              </w:rPr>
            </w:pPr>
          </w:p>
          <w:p w:rsidR="00DF6950" w:rsidRPr="00AF6410" w:rsidP="00AF6410" w14:paraId="7D61F237"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Arial" w:hAnsi="Arial" w:cs="Arial"/>
                <w:b/>
                <w:color w:val="000000"/>
                <w:sz w:val="20"/>
                <w:szCs w:val="20"/>
              </w:rPr>
            </w:pPr>
            <w:r w:rsidRPr="00AF6410">
              <w:rPr>
                <w:rFonts w:ascii="Arial" w:hAnsi="Arial" w:cs="Arial"/>
                <w:b/>
                <w:color w:val="000000"/>
                <w:sz w:val="20"/>
                <w:szCs w:val="20"/>
              </w:rPr>
              <w:t>Total Response</w:t>
            </w:r>
          </w:p>
          <w:p w:rsidR="00DF6950" w:rsidRPr="00AF6410" w:rsidP="00AF6410" w14:paraId="319611A1"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58" w:line="240" w:lineRule="auto"/>
              <w:rPr>
                <w:rFonts w:ascii="Arial" w:hAnsi="Arial" w:cs="Arial"/>
                <w:b/>
                <w:color w:val="000000"/>
                <w:sz w:val="20"/>
                <w:szCs w:val="20"/>
              </w:rPr>
            </w:pPr>
            <w:r w:rsidRPr="00AF6410">
              <w:rPr>
                <w:rFonts w:ascii="Arial" w:hAnsi="Arial" w:cs="Arial"/>
                <w:b/>
                <w:color w:val="000000"/>
                <w:sz w:val="20"/>
                <w:szCs w:val="20"/>
              </w:rPr>
              <w:t>Burden</w:t>
            </w:r>
          </w:p>
          <w:p w:rsidR="002227D7" w:rsidRPr="00AF6410" w:rsidP="00AF6410" w14:paraId="652F2BD2" w14:textId="77777777">
            <w:pPr>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58" w:line="240" w:lineRule="auto"/>
              <w:rPr>
                <w:rFonts w:ascii="Arial" w:hAnsi="Arial" w:cs="Arial"/>
                <w:b/>
                <w:color w:val="000000"/>
                <w:sz w:val="12"/>
                <w:szCs w:val="12"/>
              </w:rPr>
            </w:pPr>
            <w:r w:rsidRPr="00AF6410">
              <w:rPr>
                <w:rFonts w:ascii="Arial" w:hAnsi="Arial" w:cs="Arial"/>
                <w:b/>
                <w:color w:val="000000"/>
                <w:sz w:val="12"/>
                <w:szCs w:val="12"/>
              </w:rPr>
              <w:t xml:space="preserve">(# responses x </w:t>
            </w:r>
            <w:r w:rsidRPr="00AF6410" w:rsidR="00BB1082">
              <w:rPr>
                <w:rFonts w:ascii="Arial" w:hAnsi="Arial" w:cs="Arial"/>
                <w:b/>
                <w:color w:val="000000"/>
                <w:sz w:val="12"/>
                <w:szCs w:val="12"/>
              </w:rPr>
              <w:t xml:space="preserve"> participation time / 60)</w:t>
            </w:r>
          </w:p>
          <w:p w:rsidR="00DF6950" w:rsidRPr="00AF6410" w:rsidP="00AF6410" w14:paraId="5DB10B6D" w14:textId="77777777">
            <w:pPr>
              <w:keepNext/>
              <w:keepLines/>
              <w:widowControl w:val="0"/>
              <w:autoSpaceDE w:val="0"/>
              <w:autoSpaceDN w:val="0"/>
              <w:adjustRightInd w:val="0"/>
              <w:spacing w:before="120" w:line="240" w:lineRule="auto"/>
              <w:rPr>
                <w:rFonts w:ascii="Arial" w:hAnsi="Arial" w:cs="Arial"/>
                <w:b/>
                <w:snapToGrid w:val="0"/>
                <w:sz w:val="20"/>
                <w:szCs w:val="20"/>
              </w:rPr>
            </w:pPr>
            <w:r w:rsidRPr="00AF6410">
              <w:rPr>
                <w:rFonts w:ascii="Arial" w:hAnsi="Arial" w:cs="Arial"/>
                <w:b/>
                <w:color w:val="000000"/>
                <w:sz w:val="20"/>
                <w:szCs w:val="20"/>
              </w:rPr>
              <w:t>(Hours)</w:t>
            </w:r>
          </w:p>
        </w:tc>
      </w:tr>
      <w:tr w14:paraId="609E5537" w14:textId="77777777" w:rsidTr="00D27553">
        <w:tblPrEx>
          <w:tblW w:w="0" w:type="auto"/>
          <w:tblLook w:val="04A0"/>
        </w:tblPrEx>
        <w:tc>
          <w:tcPr>
            <w:tcW w:w="1859" w:type="dxa"/>
          </w:tcPr>
          <w:p w:rsidR="0096316C" w:rsidRPr="005C161E" w:rsidP="0096316C" w14:paraId="46F16C68" w14:textId="77777777">
            <w:pPr>
              <w:keepNext/>
              <w:keepLines/>
              <w:widowControl w:val="0"/>
              <w:autoSpaceDE w:val="0"/>
              <w:autoSpaceDN w:val="0"/>
              <w:adjustRightInd w:val="0"/>
              <w:spacing w:before="120"/>
              <w:rPr>
                <w:rFonts w:ascii="Arial" w:hAnsi="Arial" w:cs="Arial"/>
                <w:bCs/>
                <w:sz w:val="20"/>
                <w:szCs w:val="20"/>
              </w:rPr>
            </w:pPr>
            <w:r>
              <w:rPr>
                <w:rFonts w:ascii="Arial" w:hAnsi="Arial" w:cs="Arial"/>
                <w:bCs/>
                <w:sz w:val="20"/>
                <w:szCs w:val="20"/>
              </w:rPr>
              <w:t>Individuals: Career or volunteer firefighters</w:t>
            </w:r>
          </w:p>
        </w:tc>
        <w:tc>
          <w:tcPr>
            <w:tcW w:w="1843" w:type="dxa"/>
          </w:tcPr>
          <w:p w:rsidR="0096316C" w:rsidRPr="005C161E" w:rsidP="0096316C" w14:paraId="36D8B06B" w14:textId="77777777">
            <w:pPr>
              <w:keepNext/>
              <w:keepLines/>
              <w:widowControl w:val="0"/>
              <w:autoSpaceDE w:val="0"/>
              <w:autoSpaceDN w:val="0"/>
              <w:adjustRightInd w:val="0"/>
              <w:spacing w:before="120" w:line="240" w:lineRule="auto"/>
              <w:rPr>
                <w:rFonts w:ascii="Arial" w:hAnsi="Arial" w:cs="Arial"/>
                <w:bCs/>
                <w:sz w:val="20"/>
                <w:szCs w:val="20"/>
              </w:rPr>
            </w:pPr>
            <w:r>
              <w:rPr>
                <w:rFonts w:ascii="Arial" w:hAnsi="Arial" w:cs="Arial"/>
                <w:sz w:val="20"/>
                <w:szCs w:val="20"/>
              </w:rPr>
              <w:t>Online s</w:t>
            </w:r>
            <w:r w:rsidRPr="005C161E">
              <w:rPr>
                <w:rFonts w:ascii="Arial" w:hAnsi="Arial" w:cs="Arial"/>
                <w:sz w:val="20"/>
                <w:szCs w:val="20"/>
              </w:rPr>
              <w:t>urvey instrument (single</w:t>
            </w:r>
            <w:r>
              <w:rPr>
                <w:rFonts w:ascii="Arial" w:hAnsi="Arial" w:cs="Arial"/>
                <w:sz w:val="20"/>
                <w:szCs w:val="20"/>
              </w:rPr>
              <w:t>)</w:t>
            </w:r>
          </w:p>
        </w:tc>
        <w:tc>
          <w:tcPr>
            <w:tcW w:w="1493" w:type="dxa"/>
          </w:tcPr>
          <w:p w:rsidR="0096316C" w:rsidRPr="005C161E" w:rsidP="0096316C" w14:paraId="31F4BC28" w14:textId="77777777">
            <w:pPr>
              <w:keepNext/>
              <w:keepLines/>
              <w:widowControl w:val="0"/>
              <w:autoSpaceDE w:val="0"/>
              <w:autoSpaceDN w:val="0"/>
              <w:adjustRightInd w:val="0"/>
              <w:spacing w:before="120"/>
              <w:rPr>
                <w:rFonts w:ascii="Arial" w:hAnsi="Arial" w:cs="Arial"/>
                <w:bCs/>
                <w:snapToGrid w:val="0"/>
                <w:sz w:val="20"/>
                <w:szCs w:val="20"/>
              </w:rPr>
            </w:pPr>
            <w:r>
              <w:rPr>
                <w:rFonts w:ascii="Arial" w:hAnsi="Arial" w:cs="Arial"/>
                <w:bCs/>
                <w:snapToGrid w:val="0"/>
                <w:sz w:val="20"/>
                <w:szCs w:val="20"/>
              </w:rPr>
              <w:t>5,425</w:t>
            </w:r>
          </w:p>
        </w:tc>
        <w:tc>
          <w:tcPr>
            <w:tcW w:w="1435" w:type="dxa"/>
          </w:tcPr>
          <w:p w:rsidR="0096316C" w:rsidRPr="005C161E" w:rsidP="0096316C" w14:paraId="14E328B8" w14:textId="77777777">
            <w:pPr>
              <w:keepNext/>
              <w:keepLines/>
              <w:widowControl w:val="0"/>
              <w:autoSpaceDE w:val="0"/>
              <w:autoSpaceDN w:val="0"/>
              <w:adjustRightInd w:val="0"/>
              <w:spacing w:before="120"/>
              <w:rPr>
                <w:rFonts w:ascii="Arial" w:hAnsi="Arial" w:cs="Arial"/>
                <w:bCs/>
                <w:snapToGrid w:val="0"/>
                <w:sz w:val="20"/>
                <w:szCs w:val="20"/>
              </w:rPr>
            </w:pPr>
            <w:r>
              <w:rPr>
                <w:rFonts w:ascii="Arial" w:hAnsi="Arial" w:cs="Arial"/>
                <w:bCs/>
                <w:snapToGrid w:val="0"/>
                <w:sz w:val="20"/>
                <w:szCs w:val="20"/>
              </w:rPr>
              <w:t>1</w:t>
            </w:r>
          </w:p>
        </w:tc>
        <w:tc>
          <w:tcPr>
            <w:tcW w:w="1426" w:type="dxa"/>
          </w:tcPr>
          <w:p w:rsidR="0096316C" w:rsidRPr="005C161E" w:rsidP="0096316C" w14:paraId="699DDAAE" w14:textId="77777777">
            <w:pPr>
              <w:keepNext/>
              <w:keepLines/>
              <w:widowControl w:val="0"/>
              <w:autoSpaceDE w:val="0"/>
              <w:autoSpaceDN w:val="0"/>
              <w:adjustRightInd w:val="0"/>
              <w:spacing w:before="120"/>
              <w:rPr>
                <w:rFonts w:ascii="Arial" w:hAnsi="Arial" w:cs="Arial"/>
                <w:bCs/>
                <w:sz w:val="20"/>
                <w:szCs w:val="20"/>
              </w:rPr>
            </w:pPr>
            <w:r>
              <w:rPr>
                <w:rFonts w:ascii="Arial" w:hAnsi="Arial" w:cs="Arial"/>
                <w:bCs/>
                <w:sz w:val="20"/>
                <w:szCs w:val="20"/>
              </w:rPr>
              <w:t>17/60</w:t>
            </w:r>
          </w:p>
        </w:tc>
        <w:tc>
          <w:tcPr>
            <w:tcW w:w="1294" w:type="dxa"/>
          </w:tcPr>
          <w:p w:rsidR="0096316C" w:rsidRPr="005C161E" w:rsidP="0096316C" w14:paraId="67DB3C1F" w14:textId="4483AD38">
            <w:pPr>
              <w:keepNext/>
              <w:keepLines/>
              <w:widowControl w:val="0"/>
              <w:autoSpaceDE w:val="0"/>
              <w:autoSpaceDN w:val="0"/>
              <w:adjustRightInd w:val="0"/>
              <w:spacing w:before="120"/>
              <w:rPr>
                <w:rFonts w:ascii="Arial" w:hAnsi="Arial" w:cs="Arial"/>
                <w:bCs/>
                <w:snapToGrid w:val="0"/>
                <w:sz w:val="20"/>
                <w:szCs w:val="20"/>
              </w:rPr>
            </w:pPr>
            <w:r>
              <w:rPr>
                <w:rFonts w:ascii="Arial" w:hAnsi="Arial" w:cs="Arial"/>
                <w:bCs/>
                <w:snapToGrid w:val="0"/>
                <w:sz w:val="20"/>
                <w:szCs w:val="20"/>
              </w:rPr>
              <w:t>1</w:t>
            </w:r>
            <w:r w:rsidR="003669A7">
              <w:rPr>
                <w:rFonts w:ascii="Arial" w:hAnsi="Arial" w:cs="Arial"/>
                <w:bCs/>
                <w:snapToGrid w:val="0"/>
                <w:sz w:val="20"/>
                <w:szCs w:val="20"/>
              </w:rPr>
              <w:t>,</w:t>
            </w:r>
            <w:r>
              <w:rPr>
                <w:rFonts w:ascii="Arial" w:hAnsi="Arial" w:cs="Arial"/>
                <w:bCs/>
                <w:snapToGrid w:val="0"/>
                <w:sz w:val="20"/>
                <w:szCs w:val="20"/>
              </w:rPr>
              <w:t>537</w:t>
            </w:r>
          </w:p>
        </w:tc>
      </w:tr>
      <w:tr w14:paraId="10D8A7BE" w14:textId="77777777">
        <w:tblPrEx>
          <w:tblW w:w="0" w:type="auto"/>
          <w:tblLook w:val="04A0"/>
        </w:tblPrEx>
        <w:tc>
          <w:tcPr>
            <w:tcW w:w="1859" w:type="dxa"/>
          </w:tcPr>
          <w:p w:rsidR="0096316C" w:rsidRPr="005C161E" w:rsidP="0096316C" w14:paraId="353804A9" w14:textId="77777777">
            <w:pPr>
              <w:keepNext/>
              <w:keepLines/>
              <w:widowControl w:val="0"/>
              <w:autoSpaceDE w:val="0"/>
              <w:autoSpaceDN w:val="0"/>
              <w:adjustRightInd w:val="0"/>
              <w:spacing w:before="120"/>
              <w:rPr>
                <w:rFonts w:ascii="Arial" w:hAnsi="Arial" w:cs="Arial"/>
                <w:bCs/>
                <w:snapToGrid w:val="0"/>
                <w:sz w:val="20"/>
                <w:szCs w:val="20"/>
              </w:rPr>
            </w:pPr>
            <w:r>
              <w:rPr>
                <w:rFonts w:ascii="Arial" w:hAnsi="Arial" w:cs="Arial"/>
                <w:bCs/>
                <w:snapToGrid w:val="0"/>
                <w:sz w:val="20"/>
                <w:szCs w:val="20"/>
              </w:rPr>
              <w:t>Total</w:t>
            </w:r>
          </w:p>
        </w:tc>
        <w:tc>
          <w:tcPr>
            <w:tcW w:w="6197" w:type="dxa"/>
            <w:gridSpan w:val="4"/>
          </w:tcPr>
          <w:p w:rsidR="0096316C" w:rsidRPr="005C161E" w:rsidP="0096316C" w14:paraId="41178D87" w14:textId="77777777">
            <w:pPr>
              <w:keepNext/>
              <w:keepLines/>
              <w:widowControl w:val="0"/>
              <w:autoSpaceDE w:val="0"/>
              <w:autoSpaceDN w:val="0"/>
              <w:adjustRightInd w:val="0"/>
              <w:spacing w:before="120"/>
              <w:rPr>
                <w:rFonts w:ascii="Arial" w:hAnsi="Arial" w:cs="Arial"/>
                <w:bCs/>
                <w:snapToGrid w:val="0"/>
                <w:sz w:val="20"/>
                <w:szCs w:val="20"/>
              </w:rPr>
            </w:pPr>
          </w:p>
        </w:tc>
        <w:tc>
          <w:tcPr>
            <w:tcW w:w="1294" w:type="dxa"/>
          </w:tcPr>
          <w:p w:rsidR="0096316C" w:rsidRPr="00567B5A" w:rsidP="0096316C" w14:paraId="3F9D4E7B" w14:textId="3060572D">
            <w:pPr>
              <w:keepNext/>
              <w:keepLines/>
              <w:widowControl w:val="0"/>
              <w:autoSpaceDE w:val="0"/>
              <w:autoSpaceDN w:val="0"/>
              <w:adjustRightInd w:val="0"/>
              <w:spacing w:before="120"/>
              <w:rPr>
                <w:rFonts w:ascii="Arial" w:hAnsi="Arial" w:cs="Arial"/>
                <w:b/>
                <w:snapToGrid w:val="0"/>
                <w:sz w:val="20"/>
                <w:szCs w:val="20"/>
              </w:rPr>
            </w:pPr>
            <w:r>
              <w:rPr>
                <w:rFonts w:ascii="Arial" w:hAnsi="Arial" w:cs="Arial"/>
                <w:b/>
                <w:snapToGrid w:val="0"/>
                <w:sz w:val="20"/>
                <w:szCs w:val="20"/>
              </w:rPr>
              <w:t>1</w:t>
            </w:r>
            <w:r w:rsidR="003669A7">
              <w:rPr>
                <w:rFonts w:ascii="Arial" w:hAnsi="Arial" w:cs="Arial"/>
                <w:b/>
                <w:snapToGrid w:val="0"/>
                <w:sz w:val="20"/>
                <w:szCs w:val="20"/>
              </w:rPr>
              <w:t>,</w:t>
            </w:r>
            <w:r>
              <w:rPr>
                <w:rFonts w:ascii="Arial" w:hAnsi="Arial" w:cs="Arial"/>
                <w:b/>
                <w:snapToGrid w:val="0"/>
                <w:sz w:val="20"/>
                <w:szCs w:val="20"/>
              </w:rPr>
              <w:t>537</w:t>
            </w:r>
          </w:p>
        </w:tc>
      </w:tr>
    </w:tbl>
    <w:p w:rsidR="00D27553" w14:paraId="62A7DC71" w14:textId="77777777">
      <w:pPr>
        <w:rPr>
          <w:rFonts w:ascii="Arial" w:hAnsi="Arial"/>
          <w:b/>
        </w:rPr>
      </w:pPr>
    </w:p>
    <w:p w:rsidR="00FA2557" w:rsidP="00876473" w14:paraId="5CC0D2A3" w14:textId="77777777">
      <w:pPr>
        <w:rPr>
          <w:rFonts w:ascii="Arial" w:hAnsi="Arial"/>
          <w:b/>
        </w:rPr>
      </w:pPr>
    </w:p>
    <w:p w:rsidR="00731FD6" w:rsidP="00876473" w14:paraId="6C5D8D28" w14:textId="5EA0A7D9">
      <w:pPr>
        <w:rPr>
          <w:rFonts w:ascii="Arial" w:hAnsi="Arial"/>
          <w:b/>
          <w:bCs/>
        </w:rPr>
      </w:pPr>
      <w:r w:rsidRPr="00B372FB">
        <w:rPr>
          <w:rFonts w:ascii="Arial" w:hAnsi="Arial"/>
          <w:b/>
        </w:rPr>
        <w:t xml:space="preserve">FEDERAL COST: </w:t>
      </w:r>
      <w:r w:rsidRPr="00B372FB">
        <w:rPr>
          <w:rFonts w:ascii="Arial" w:hAnsi="Arial"/>
        </w:rPr>
        <w:t>The estimated annual cost to the Federal government is</w:t>
      </w:r>
      <w:r w:rsidR="00303F23">
        <w:rPr>
          <w:rFonts w:ascii="Arial" w:hAnsi="Arial"/>
        </w:rPr>
        <w:t xml:space="preserve"> </w:t>
      </w:r>
      <w:r w:rsidRPr="00FF70B1">
        <w:rPr>
          <w:rFonts w:ascii="Arial" w:hAnsi="Arial"/>
          <w:b/>
          <w:bCs/>
        </w:rPr>
        <w:t>$</w:t>
      </w:r>
      <w:r>
        <w:rPr>
          <w:rFonts w:ascii="Arial" w:hAnsi="Arial"/>
          <w:b/>
          <w:bCs/>
        </w:rPr>
        <w:t>23,748.68</w:t>
      </w:r>
      <w:r w:rsidRPr="00442186" w:rsidR="00442186">
        <w:t xml:space="preserve"> </w:t>
      </w:r>
      <w:r w:rsidRPr="00442186" w:rsidR="00442186">
        <w:rPr>
          <w:rFonts w:ascii="Arial" w:hAnsi="Arial"/>
        </w:rPr>
        <w:t xml:space="preserve">The fully loaded cost to the Federal Government is </w:t>
      </w:r>
      <w:r w:rsidRPr="003669A7" w:rsidR="00442186">
        <w:rPr>
          <w:rFonts w:ascii="Arial" w:hAnsi="Arial"/>
          <w:b/>
          <w:bCs/>
        </w:rPr>
        <w:t>$47,497.36</w:t>
      </w:r>
      <w:r w:rsidR="009817C0">
        <w:rPr>
          <w:rFonts w:ascii="Arial" w:hAnsi="Arial"/>
          <w:b/>
          <w:bCs/>
        </w:rPr>
        <w:t xml:space="preserve">, </w:t>
      </w:r>
      <w:r w:rsidRPr="00191258" w:rsidR="009817C0">
        <w:rPr>
          <w:rFonts w:ascii="Arial" w:hAnsi="Arial"/>
        </w:rPr>
        <w:t>estimated at 200% of the hourly wage</w:t>
      </w:r>
      <w:r w:rsidRPr="00442186" w:rsidR="00442186">
        <w:rPr>
          <w:rFonts w:ascii="Arial" w:hAnsi="Arial"/>
        </w:rPr>
        <w:t>.</w:t>
      </w:r>
    </w:p>
    <w:p w:rsidR="00C07A07" w:rsidP="00876473" w14:paraId="5BFD1E7B" w14:textId="422A1FE6">
      <w:pPr>
        <w:rPr>
          <w:rFonts w:ascii="Arial" w:hAnsi="Arial"/>
        </w:rPr>
      </w:pPr>
      <w:r>
        <w:rPr>
          <w:rFonts w:ascii="Arial" w:hAnsi="Arial"/>
        </w:rPr>
        <w:t xml:space="preserve">The cost of </w:t>
      </w:r>
      <w:r w:rsidR="008B4E2D">
        <w:rPr>
          <w:rFonts w:ascii="Arial" w:hAnsi="Arial"/>
        </w:rPr>
        <w:t>three</w:t>
      </w:r>
      <w:r>
        <w:rPr>
          <w:rFonts w:ascii="Arial" w:hAnsi="Arial"/>
        </w:rPr>
        <w:t xml:space="preserve"> researchers conducting</w:t>
      </w:r>
      <w:r w:rsidR="00C85417">
        <w:rPr>
          <w:rFonts w:ascii="Arial" w:hAnsi="Arial"/>
        </w:rPr>
        <w:t xml:space="preserve"> and</w:t>
      </w:r>
      <w:r>
        <w:rPr>
          <w:rFonts w:ascii="Arial" w:hAnsi="Arial"/>
        </w:rPr>
        <w:t xml:space="preserve"> overseeing the study (two GS-13 and one GS-12)</w:t>
      </w:r>
      <w:r w:rsidR="003F2BA8">
        <w:rPr>
          <w:rFonts w:ascii="Arial" w:hAnsi="Arial"/>
        </w:rPr>
        <w:t xml:space="preserve">, calculated </w:t>
      </w:r>
      <w:r w:rsidR="00786EBF">
        <w:rPr>
          <w:rFonts w:ascii="Arial" w:hAnsi="Arial"/>
        </w:rPr>
        <w:t xml:space="preserve">by </w:t>
      </w:r>
      <w:r w:rsidR="003F2BA8">
        <w:rPr>
          <w:rFonts w:ascii="Arial" w:hAnsi="Arial"/>
        </w:rPr>
        <w:t>full</w:t>
      </w:r>
      <w:r w:rsidR="00786EBF">
        <w:rPr>
          <w:rFonts w:ascii="Arial" w:hAnsi="Arial"/>
        </w:rPr>
        <w:t>-</w:t>
      </w:r>
      <w:r w:rsidR="003F2BA8">
        <w:rPr>
          <w:rFonts w:ascii="Arial" w:hAnsi="Arial"/>
        </w:rPr>
        <w:t>time equivalent (</w:t>
      </w:r>
      <w:r w:rsidR="00786EBF">
        <w:rPr>
          <w:rFonts w:ascii="Arial" w:hAnsi="Arial"/>
        </w:rPr>
        <w:t>i.e., proportion of</w:t>
      </w:r>
      <w:r w:rsidR="00520720">
        <w:rPr>
          <w:rFonts w:ascii="Arial" w:hAnsi="Arial"/>
        </w:rPr>
        <w:t xml:space="preserve"> </w:t>
      </w:r>
      <w:r w:rsidR="003F2BA8">
        <w:rPr>
          <w:rFonts w:ascii="Arial" w:hAnsi="Arial"/>
        </w:rPr>
        <w:t xml:space="preserve">40 </w:t>
      </w:r>
      <w:r w:rsidR="003F2BA8">
        <w:rPr>
          <w:rFonts w:ascii="Arial" w:hAnsi="Arial"/>
        </w:rPr>
        <w:t>hrs</w:t>
      </w:r>
      <w:r w:rsidR="003F2BA8">
        <w:rPr>
          <w:rFonts w:ascii="Arial" w:hAnsi="Arial"/>
        </w:rPr>
        <w:t>/week)</w:t>
      </w:r>
      <w:r w:rsidR="00786EBF">
        <w:rPr>
          <w:rFonts w:ascii="Arial" w:hAnsi="Arial"/>
        </w:rPr>
        <w:t xml:space="preserve"> multiplied by duration of the study </w:t>
      </w:r>
      <w:r w:rsidR="001174F5">
        <w:rPr>
          <w:rFonts w:ascii="Arial" w:hAnsi="Arial"/>
        </w:rPr>
        <w:t xml:space="preserve">(6 months/0.5 years) </w:t>
      </w:r>
      <w:r w:rsidR="00786EBF">
        <w:rPr>
          <w:rFonts w:ascii="Arial" w:hAnsi="Arial"/>
        </w:rPr>
        <w:t>and yearly salary</w:t>
      </w:r>
      <w:r w:rsidR="00F47F72">
        <w:rPr>
          <w:rFonts w:ascii="Arial" w:hAnsi="Arial"/>
        </w:rPr>
        <w:t xml:space="preserve"> (using the 2026 General Schedule</w:t>
      </w:r>
      <w:r w:rsidR="00772297">
        <w:rPr>
          <w:rFonts w:ascii="Arial" w:hAnsi="Arial"/>
        </w:rPr>
        <w:t xml:space="preserve">: </w:t>
      </w:r>
      <w:hyperlink r:id="rId4" w:history="1">
        <w:r w:rsidRPr="00EE5B8A" w:rsidR="00772297">
          <w:rPr>
            <w:rStyle w:val="Hyperlink"/>
            <w:rFonts w:ascii="Arial" w:hAnsi="Arial"/>
          </w:rPr>
          <w:t>https://www.opm.gov/policy-data-oversight/pay-leave/salaries-wages/2026/general-schedule/</w:t>
        </w:r>
      </w:hyperlink>
      <w:r w:rsidR="00772297">
        <w:rPr>
          <w:rFonts w:ascii="Arial" w:hAnsi="Arial"/>
        </w:rPr>
        <w:t>)</w:t>
      </w:r>
      <w:r w:rsidR="001174F5">
        <w:rPr>
          <w:rFonts w:ascii="Arial" w:hAnsi="Arial"/>
        </w:rPr>
        <w:t>,</w:t>
      </w:r>
      <w:r w:rsidR="003F2BA8">
        <w:rPr>
          <w:rFonts w:ascii="Arial" w:hAnsi="Arial"/>
        </w:rPr>
        <w:t xml:space="preserve"> </w:t>
      </w:r>
      <w:r w:rsidR="00EB62BF">
        <w:rPr>
          <w:rFonts w:ascii="Arial" w:hAnsi="Arial"/>
        </w:rPr>
        <w:t>is</w:t>
      </w:r>
      <w:r>
        <w:rPr>
          <w:rFonts w:ascii="Arial" w:hAnsi="Arial"/>
        </w:rPr>
        <w:t xml:space="preserve"> shown in Table 2. </w:t>
      </w:r>
      <w:r w:rsidR="001174F5">
        <w:rPr>
          <w:rFonts w:ascii="Arial" w:hAnsi="Arial"/>
        </w:rPr>
        <w:t xml:space="preserve">The GS-13 salaries are different due to cost-of-living adjustments. </w:t>
      </w:r>
      <w:r w:rsidR="00987E12">
        <w:rPr>
          <w:rFonts w:ascii="Arial" w:hAnsi="Arial"/>
        </w:rPr>
        <w:t>Since</w:t>
      </w:r>
      <w:r>
        <w:rPr>
          <w:rFonts w:ascii="Arial" w:hAnsi="Arial"/>
        </w:rPr>
        <w:t xml:space="preserve"> the participants are being recruited and participating in the </w:t>
      </w:r>
      <w:r w:rsidR="003E3CB0">
        <w:rPr>
          <w:rFonts w:ascii="Arial" w:hAnsi="Arial"/>
        </w:rPr>
        <w:t xml:space="preserve">study virtually, the researchers will be distributing </w:t>
      </w:r>
      <w:r w:rsidR="00656550">
        <w:rPr>
          <w:rFonts w:ascii="Arial" w:hAnsi="Arial"/>
        </w:rPr>
        <w:t>survey invitations and reminders, ensuring that the survey is functioning and collecting data appropriately, and answering questions as needed from respondents and organizations.</w:t>
      </w:r>
      <w:r w:rsidR="00A25E89">
        <w:rPr>
          <w:rFonts w:ascii="Arial" w:hAnsi="Arial"/>
        </w:rPr>
        <w:t xml:space="preserve"> </w:t>
      </w:r>
    </w:p>
    <w:p w:rsidR="00C07A07" w14:paraId="188744B4" w14:textId="77777777">
      <w:pPr>
        <w:rPr>
          <w:rFonts w:ascii="Arial" w:hAnsi="Arial"/>
        </w:rPr>
      </w:pPr>
      <w:r>
        <w:rPr>
          <w:rFonts w:ascii="Arial" w:hAnsi="Arial"/>
        </w:rPr>
        <w:br w:type="page"/>
      </w:r>
    </w:p>
    <w:p w:rsidR="00876473" w:rsidP="00876473" w14:paraId="18637613" w14:textId="77777777">
      <w:pPr>
        <w:rPr>
          <w:rFonts w:ascii="Arial" w:hAnsi="Arial"/>
        </w:rPr>
      </w:pPr>
    </w:p>
    <w:p w:rsidR="00876473" w14:paraId="3AB571B9" w14:textId="7993438B">
      <w:pPr>
        <w:rPr>
          <w:rFonts w:ascii="Arial" w:hAnsi="Arial"/>
        </w:rPr>
      </w:pPr>
      <w:r>
        <w:rPr>
          <w:rFonts w:ascii="Arial" w:hAnsi="Arial"/>
        </w:rPr>
        <w:t xml:space="preserve">Table 2. </w:t>
      </w:r>
      <w:r w:rsidR="00C85417">
        <w:rPr>
          <w:rFonts w:ascii="Arial" w:hAnsi="Arial"/>
        </w:rPr>
        <w:t xml:space="preserve">Estimated cost to the federal government including the </w:t>
      </w:r>
      <w:r w:rsidRPr="00FF70B1" w:rsidR="00C85417">
        <w:rPr>
          <w:rFonts w:ascii="Arial" w:hAnsi="Arial"/>
        </w:rPr>
        <w:t>cost for two GS</w:t>
      </w:r>
      <w:r w:rsidR="00C85417">
        <w:rPr>
          <w:rFonts w:ascii="Arial" w:hAnsi="Arial"/>
        </w:rPr>
        <w:t>-13</w:t>
      </w:r>
      <w:r w:rsidR="006D2616">
        <w:rPr>
          <w:rFonts w:ascii="Arial" w:hAnsi="Arial"/>
        </w:rPr>
        <w:t xml:space="preserve"> researchers</w:t>
      </w:r>
      <w:r w:rsidRPr="00FF70B1" w:rsidR="00C85417">
        <w:rPr>
          <w:rFonts w:ascii="Arial" w:hAnsi="Arial"/>
        </w:rPr>
        <w:t xml:space="preserve"> and</w:t>
      </w:r>
      <w:r w:rsidR="00C85417">
        <w:rPr>
          <w:rFonts w:ascii="Arial" w:hAnsi="Arial"/>
        </w:rPr>
        <w:t xml:space="preserve"> one</w:t>
      </w:r>
      <w:r w:rsidRPr="00FF70B1" w:rsidR="00C85417">
        <w:rPr>
          <w:rFonts w:ascii="Arial" w:hAnsi="Arial"/>
        </w:rPr>
        <w:t xml:space="preserve"> GS</w:t>
      </w:r>
      <w:r w:rsidR="00C85417">
        <w:rPr>
          <w:rFonts w:ascii="Arial" w:hAnsi="Arial"/>
        </w:rPr>
        <w:t>-12 research</w:t>
      </w:r>
      <w:r w:rsidR="00453D7E">
        <w:rPr>
          <w:rFonts w:ascii="Arial" w:hAnsi="Arial"/>
        </w:rPr>
        <w:t>er</w:t>
      </w:r>
      <w:r w:rsidRPr="00FF70B1" w:rsidR="00C85417">
        <w:rPr>
          <w:rFonts w:ascii="Arial" w:hAnsi="Arial"/>
        </w:rPr>
        <w:t xml:space="preserve"> to con</w:t>
      </w:r>
      <w:r w:rsidR="000478F5">
        <w:rPr>
          <w:rFonts w:ascii="Arial" w:hAnsi="Arial"/>
        </w:rPr>
        <w:t>d</w:t>
      </w:r>
      <w:r w:rsidRPr="00FF70B1" w:rsidR="00C85417">
        <w:rPr>
          <w:rFonts w:ascii="Arial" w:hAnsi="Arial"/>
        </w:rPr>
        <w:t>uct and oversee data collection</w:t>
      </w:r>
      <w:r w:rsidR="00971A56">
        <w:rPr>
          <w:rFonts w:ascii="Arial" w:hAnsi="Arial"/>
        </w:rPr>
        <w:t>, using</w:t>
      </w:r>
      <w:r w:rsidR="00B15A75">
        <w:rPr>
          <w:rFonts w:ascii="Arial" w:hAnsi="Arial"/>
        </w:rPr>
        <w:t xml:space="preserve"> the</w:t>
      </w:r>
      <w:r w:rsidR="00971A56">
        <w:rPr>
          <w:rFonts w:ascii="Arial" w:hAnsi="Arial"/>
        </w:rPr>
        <w:t xml:space="preserve"> 2026 </w:t>
      </w:r>
      <w:r w:rsidR="00B15A75">
        <w:rPr>
          <w:rFonts w:ascii="Arial" w:hAnsi="Arial"/>
        </w:rPr>
        <w:t>General Schedule</w:t>
      </w:r>
      <w:r w:rsidR="00F47F72">
        <w:rPr>
          <w:rFonts w:ascii="Arial" w:hAnsi="Arial"/>
        </w:rPr>
        <w:t xml:space="preserve"> and including cost-of-living adjustments</w:t>
      </w:r>
      <w:r w:rsidR="00C85417">
        <w:rPr>
          <w:rFonts w:ascii="Arial" w:hAnsi="Arial"/>
        </w:rPr>
        <w:t xml:space="preserve">. </w:t>
      </w:r>
    </w:p>
    <w:tbl>
      <w:tblPr>
        <w:tblStyle w:val="TableGrid"/>
        <w:tblW w:w="9000"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top w:w="72" w:type="dxa"/>
          <w:bottom w:w="72" w:type="dxa"/>
        </w:tblCellMar>
        <w:tblLook w:val="04A0"/>
      </w:tblPr>
      <w:tblGrid>
        <w:gridCol w:w="990"/>
        <w:gridCol w:w="1587"/>
        <w:gridCol w:w="1291"/>
        <w:gridCol w:w="1172"/>
        <w:gridCol w:w="1440"/>
        <w:gridCol w:w="1170"/>
        <w:gridCol w:w="1350"/>
      </w:tblGrid>
      <w:tr w14:paraId="7C4FCADA" w14:textId="762C1B77" w:rsidTr="00AE0201">
        <w:tblPrEx>
          <w:tblW w:w="9000"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top w:w="72" w:type="dxa"/>
            <w:bottom w:w="72" w:type="dxa"/>
          </w:tblCellMar>
          <w:tblLook w:val="04A0"/>
        </w:tblPrEx>
        <w:trPr>
          <w:trHeight w:val="1591"/>
          <w:jc w:val="center"/>
        </w:trPr>
        <w:tc>
          <w:tcPr>
            <w:tcW w:w="990" w:type="dxa"/>
            <w:tcBorders>
              <w:top w:val="single" w:sz="4" w:space="0" w:color="auto"/>
              <w:bottom w:val="single" w:sz="4" w:space="0" w:color="auto"/>
            </w:tcBorders>
            <w:shd w:val="clear" w:color="auto" w:fill="D9D9D9" w:themeFill="background1" w:themeFillShade="D9"/>
            <w:vAlign w:val="center"/>
          </w:tcPr>
          <w:p w:rsidR="001D048B" w:rsidRPr="00FF70B1" w:rsidP="001D048B" w14:paraId="5DD8903C" w14:textId="7A00F443">
            <w:pPr>
              <w:jc w:val="center"/>
              <w:rPr>
                <w:rFonts w:ascii="Arial" w:hAnsi="Arial"/>
              </w:rPr>
            </w:pPr>
            <w:r>
              <w:rPr>
                <w:rFonts w:ascii="Arial" w:hAnsi="Arial"/>
              </w:rPr>
              <w:t>Position</w:t>
            </w:r>
          </w:p>
        </w:tc>
        <w:tc>
          <w:tcPr>
            <w:tcW w:w="1587" w:type="dxa"/>
            <w:tcBorders>
              <w:top w:val="single" w:sz="4" w:space="0" w:color="auto"/>
              <w:bottom w:val="single" w:sz="4" w:space="0" w:color="auto"/>
            </w:tcBorders>
            <w:shd w:val="clear" w:color="auto" w:fill="D9D9D9" w:themeFill="background1" w:themeFillShade="D9"/>
            <w:vAlign w:val="center"/>
          </w:tcPr>
          <w:p w:rsidR="001D048B" w:rsidRPr="00FF70B1" w:rsidP="001D048B" w14:paraId="58223951" w14:textId="77777777">
            <w:pPr>
              <w:jc w:val="center"/>
              <w:rPr>
                <w:rFonts w:ascii="Arial" w:hAnsi="Arial"/>
              </w:rPr>
            </w:pPr>
            <w:r>
              <w:rPr>
                <w:rFonts w:ascii="Arial" w:hAnsi="Arial"/>
              </w:rPr>
              <w:t xml:space="preserve">Estimated full time equivalent for data collection period </w:t>
            </w:r>
          </w:p>
        </w:tc>
        <w:tc>
          <w:tcPr>
            <w:tcW w:w="1291" w:type="dxa"/>
            <w:tcBorders>
              <w:top w:val="single" w:sz="4" w:space="0" w:color="auto"/>
              <w:bottom w:val="single" w:sz="4" w:space="0" w:color="auto"/>
            </w:tcBorders>
            <w:shd w:val="clear" w:color="auto" w:fill="D9D9D9" w:themeFill="background1" w:themeFillShade="D9"/>
            <w:vAlign w:val="center"/>
          </w:tcPr>
          <w:p w:rsidR="001D048B" w:rsidRPr="00FF70B1" w:rsidP="001D048B" w14:paraId="33FDCB5E" w14:textId="77777777">
            <w:pPr>
              <w:jc w:val="center"/>
              <w:rPr>
                <w:rFonts w:ascii="Arial" w:hAnsi="Arial"/>
              </w:rPr>
            </w:pPr>
            <w:r w:rsidRPr="00FF70B1">
              <w:rPr>
                <w:rFonts w:ascii="Arial" w:hAnsi="Arial"/>
              </w:rPr>
              <w:t xml:space="preserve">Duration of </w:t>
            </w:r>
            <w:r>
              <w:rPr>
                <w:rFonts w:ascii="Arial" w:hAnsi="Arial"/>
              </w:rPr>
              <w:t>data collection (yrs)</w:t>
            </w:r>
          </w:p>
        </w:tc>
        <w:tc>
          <w:tcPr>
            <w:tcW w:w="1172" w:type="dxa"/>
            <w:tcBorders>
              <w:top w:val="single" w:sz="4" w:space="0" w:color="auto"/>
              <w:bottom w:val="single" w:sz="4" w:space="0" w:color="auto"/>
            </w:tcBorders>
            <w:shd w:val="clear" w:color="auto" w:fill="D9D9D9" w:themeFill="background1" w:themeFillShade="D9"/>
            <w:vAlign w:val="center"/>
          </w:tcPr>
          <w:p w:rsidR="001D048B" w:rsidRPr="00FF70B1" w:rsidP="001D048B" w14:paraId="2A6FA10D" w14:textId="77777777">
            <w:pPr>
              <w:jc w:val="center"/>
              <w:rPr>
                <w:rFonts w:ascii="Arial" w:hAnsi="Arial"/>
              </w:rPr>
            </w:pPr>
            <w:r>
              <w:rPr>
                <w:rFonts w:ascii="Arial" w:hAnsi="Arial"/>
              </w:rPr>
              <w:t>Yearly salary</w:t>
            </w:r>
          </w:p>
        </w:tc>
        <w:tc>
          <w:tcPr>
            <w:tcW w:w="1440" w:type="dxa"/>
            <w:tcBorders>
              <w:top w:val="single" w:sz="4" w:space="0" w:color="auto"/>
              <w:bottom w:val="single" w:sz="4" w:space="0" w:color="auto"/>
            </w:tcBorders>
            <w:shd w:val="clear" w:color="auto" w:fill="D9D9D9" w:themeFill="background1" w:themeFillShade="D9"/>
            <w:vAlign w:val="center"/>
          </w:tcPr>
          <w:p w:rsidR="001D048B" w:rsidRPr="00FF70B1" w:rsidP="001D048B" w14:paraId="178249A4" w14:textId="77777777">
            <w:pPr>
              <w:jc w:val="center"/>
              <w:rPr>
                <w:rFonts w:ascii="Arial" w:hAnsi="Arial"/>
              </w:rPr>
            </w:pPr>
            <w:r w:rsidRPr="00FF70B1">
              <w:rPr>
                <w:rFonts w:ascii="Arial" w:hAnsi="Arial"/>
              </w:rPr>
              <w:t>Total cost</w:t>
            </w:r>
            <w:r>
              <w:rPr>
                <w:rFonts w:ascii="Arial" w:hAnsi="Arial"/>
              </w:rPr>
              <w:t xml:space="preserve"> for survey period</w:t>
            </w:r>
          </w:p>
        </w:tc>
        <w:tc>
          <w:tcPr>
            <w:tcW w:w="1170" w:type="dxa"/>
            <w:tcBorders>
              <w:top w:val="single" w:sz="4" w:space="0" w:color="auto"/>
              <w:bottom w:val="single" w:sz="4" w:space="0" w:color="auto"/>
            </w:tcBorders>
            <w:shd w:val="clear" w:color="auto" w:fill="D9D9D9" w:themeFill="background1" w:themeFillShade="D9"/>
            <w:vAlign w:val="center"/>
          </w:tcPr>
          <w:p w:rsidR="001D048B" w:rsidRPr="00FF70B1" w:rsidP="009B4166" w14:paraId="567F4B9F" w14:textId="541490CF">
            <w:pPr>
              <w:jc w:val="center"/>
              <w:rPr>
                <w:rFonts w:ascii="Arial" w:hAnsi="Arial"/>
              </w:rPr>
            </w:pPr>
            <w:r>
              <w:rPr>
                <w:rFonts w:ascii="Arial" w:hAnsi="Arial"/>
              </w:rPr>
              <w:t xml:space="preserve">Wage </w:t>
            </w:r>
            <w:r w:rsidR="00AE0201">
              <w:rPr>
                <w:rFonts w:ascii="Arial" w:hAnsi="Arial"/>
              </w:rPr>
              <w:t>r</w:t>
            </w:r>
            <w:r>
              <w:rPr>
                <w:rFonts w:ascii="Arial" w:hAnsi="Arial"/>
              </w:rPr>
              <w:t xml:space="preserve">ate </w:t>
            </w:r>
            <w:r w:rsidR="00AE0201">
              <w:rPr>
                <w:rFonts w:ascii="Arial" w:hAnsi="Arial"/>
              </w:rPr>
              <w:t>m</w:t>
            </w:r>
            <w:r>
              <w:rPr>
                <w:rFonts w:ascii="Arial" w:hAnsi="Arial"/>
              </w:rPr>
              <w:t>ultiplier</w:t>
            </w:r>
          </w:p>
        </w:tc>
        <w:tc>
          <w:tcPr>
            <w:tcW w:w="1350" w:type="dxa"/>
            <w:tcBorders>
              <w:top w:val="single" w:sz="4" w:space="0" w:color="auto"/>
              <w:bottom w:val="single" w:sz="4" w:space="0" w:color="auto"/>
            </w:tcBorders>
            <w:shd w:val="clear" w:color="auto" w:fill="D9D9D9" w:themeFill="background1" w:themeFillShade="D9"/>
            <w:vAlign w:val="center"/>
          </w:tcPr>
          <w:p w:rsidR="001D048B" w:rsidP="009B4166" w14:paraId="15269E25" w14:textId="64EFECC5">
            <w:pPr>
              <w:jc w:val="center"/>
              <w:rPr>
                <w:rFonts w:ascii="Arial" w:hAnsi="Arial"/>
              </w:rPr>
            </w:pPr>
            <w:r>
              <w:rPr>
                <w:rFonts w:ascii="Arial" w:hAnsi="Arial"/>
              </w:rPr>
              <w:t xml:space="preserve">Fully </w:t>
            </w:r>
            <w:r w:rsidR="00AE0201">
              <w:rPr>
                <w:rFonts w:ascii="Arial" w:hAnsi="Arial"/>
              </w:rPr>
              <w:t>l</w:t>
            </w:r>
            <w:r>
              <w:rPr>
                <w:rFonts w:ascii="Arial" w:hAnsi="Arial"/>
              </w:rPr>
              <w:t xml:space="preserve">oaded </w:t>
            </w:r>
            <w:r w:rsidR="00AE0201">
              <w:rPr>
                <w:rFonts w:ascii="Arial" w:hAnsi="Arial"/>
              </w:rPr>
              <w:t>c</w:t>
            </w:r>
            <w:r>
              <w:rPr>
                <w:rFonts w:ascii="Arial" w:hAnsi="Arial"/>
              </w:rPr>
              <w:t>ost</w:t>
            </w:r>
          </w:p>
        </w:tc>
      </w:tr>
      <w:tr w14:paraId="0931D5AA" w14:textId="5B79F5CA" w:rsidTr="00AE0201">
        <w:tblPrEx>
          <w:tblW w:w="9000" w:type="dxa"/>
          <w:jc w:val="center"/>
          <w:tblLayout w:type="fixed"/>
          <w:tblCellMar>
            <w:top w:w="72" w:type="dxa"/>
            <w:bottom w:w="72" w:type="dxa"/>
          </w:tblCellMar>
          <w:tblLook w:val="04A0"/>
        </w:tblPrEx>
        <w:trPr>
          <w:trHeight w:val="442"/>
          <w:jc w:val="center"/>
        </w:trPr>
        <w:tc>
          <w:tcPr>
            <w:tcW w:w="990" w:type="dxa"/>
            <w:tcBorders>
              <w:top w:val="single" w:sz="4" w:space="0" w:color="auto"/>
              <w:bottom w:val="nil"/>
            </w:tcBorders>
            <w:vAlign w:val="center"/>
          </w:tcPr>
          <w:p w:rsidR="003C5E9F" w:rsidRPr="00FF70B1" w:rsidP="003C5E9F" w14:paraId="1C2608D4" w14:textId="77777777">
            <w:pPr>
              <w:jc w:val="center"/>
              <w:rPr>
                <w:rFonts w:ascii="Arial" w:hAnsi="Arial"/>
              </w:rPr>
            </w:pPr>
            <w:r w:rsidRPr="00FF70B1">
              <w:rPr>
                <w:rFonts w:ascii="Arial" w:hAnsi="Arial"/>
              </w:rPr>
              <w:t>GS</w:t>
            </w:r>
            <w:r>
              <w:rPr>
                <w:rFonts w:ascii="Arial" w:hAnsi="Arial"/>
              </w:rPr>
              <w:t>-12</w:t>
            </w:r>
          </w:p>
        </w:tc>
        <w:tc>
          <w:tcPr>
            <w:tcW w:w="1587" w:type="dxa"/>
            <w:tcBorders>
              <w:top w:val="single" w:sz="4" w:space="0" w:color="auto"/>
              <w:bottom w:val="nil"/>
            </w:tcBorders>
            <w:vAlign w:val="center"/>
          </w:tcPr>
          <w:p w:rsidR="003C5E9F" w:rsidRPr="00FF70B1" w:rsidP="003C5E9F" w14:paraId="7A2D7BC3" w14:textId="77777777">
            <w:pPr>
              <w:jc w:val="center"/>
              <w:rPr>
                <w:rFonts w:ascii="Arial" w:hAnsi="Arial"/>
              </w:rPr>
            </w:pPr>
            <w:r>
              <w:rPr>
                <w:rFonts w:ascii="Arial" w:hAnsi="Arial"/>
              </w:rPr>
              <w:t>0.05</w:t>
            </w:r>
          </w:p>
        </w:tc>
        <w:tc>
          <w:tcPr>
            <w:tcW w:w="1291" w:type="dxa"/>
            <w:tcBorders>
              <w:top w:val="single" w:sz="4" w:space="0" w:color="auto"/>
              <w:bottom w:val="nil"/>
            </w:tcBorders>
            <w:vAlign w:val="center"/>
          </w:tcPr>
          <w:p w:rsidR="003C5E9F" w:rsidRPr="00FF70B1" w:rsidP="003C5E9F" w14:paraId="3DF1E45F" w14:textId="77777777">
            <w:pPr>
              <w:jc w:val="center"/>
              <w:rPr>
                <w:rFonts w:ascii="Arial" w:hAnsi="Arial"/>
              </w:rPr>
            </w:pPr>
            <w:r>
              <w:rPr>
                <w:rFonts w:ascii="Arial" w:hAnsi="Arial"/>
              </w:rPr>
              <w:t>0.5</w:t>
            </w:r>
          </w:p>
        </w:tc>
        <w:tc>
          <w:tcPr>
            <w:tcW w:w="1172" w:type="dxa"/>
            <w:tcBorders>
              <w:top w:val="single" w:sz="4" w:space="0" w:color="auto"/>
              <w:bottom w:val="nil"/>
            </w:tcBorders>
            <w:vAlign w:val="center"/>
          </w:tcPr>
          <w:p w:rsidR="003C5E9F" w:rsidRPr="00FF70B1" w:rsidP="003C5E9F" w14:paraId="03D2E629" w14:textId="77777777">
            <w:pPr>
              <w:jc w:val="center"/>
              <w:rPr>
                <w:rFonts w:ascii="Arial" w:hAnsi="Arial"/>
              </w:rPr>
            </w:pPr>
            <w:r>
              <w:rPr>
                <w:rFonts w:ascii="Arial" w:hAnsi="Arial"/>
              </w:rPr>
              <w:t>$104,427</w:t>
            </w:r>
          </w:p>
        </w:tc>
        <w:tc>
          <w:tcPr>
            <w:tcW w:w="1440" w:type="dxa"/>
            <w:tcBorders>
              <w:top w:val="single" w:sz="4" w:space="0" w:color="auto"/>
              <w:bottom w:val="nil"/>
            </w:tcBorders>
            <w:vAlign w:val="center"/>
          </w:tcPr>
          <w:p w:rsidR="003C5E9F" w:rsidRPr="00FF70B1" w:rsidP="003C5E9F" w14:paraId="4CD4579C" w14:textId="6D9412ED">
            <w:pPr>
              <w:jc w:val="center"/>
              <w:rPr>
                <w:rFonts w:ascii="Arial" w:hAnsi="Arial"/>
              </w:rPr>
            </w:pPr>
            <w:r w:rsidRPr="00FF70B1">
              <w:rPr>
                <w:rFonts w:ascii="Arial" w:hAnsi="Arial"/>
              </w:rPr>
              <w:t>$</w:t>
            </w:r>
            <w:r>
              <w:rPr>
                <w:rFonts w:ascii="Arial" w:hAnsi="Arial"/>
              </w:rPr>
              <w:t>2</w:t>
            </w:r>
            <w:r w:rsidR="003C7A46">
              <w:rPr>
                <w:rFonts w:ascii="Arial" w:hAnsi="Arial"/>
              </w:rPr>
              <w:t>,</w:t>
            </w:r>
            <w:r>
              <w:rPr>
                <w:rFonts w:ascii="Arial" w:hAnsi="Arial"/>
              </w:rPr>
              <w:t>610.68</w:t>
            </w:r>
          </w:p>
        </w:tc>
        <w:tc>
          <w:tcPr>
            <w:tcW w:w="1170" w:type="dxa"/>
            <w:tcBorders>
              <w:top w:val="single" w:sz="4" w:space="0" w:color="auto"/>
              <w:bottom w:val="nil"/>
            </w:tcBorders>
          </w:tcPr>
          <w:p w:rsidR="003C5E9F" w:rsidRPr="00FF70B1" w:rsidP="003C5E9F" w14:paraId="2BC99805" w14:textId="4B2840FF">
            <w:pPr>
              <w:jc w:val="center"/>
              <w:rPr>
                <w:rFonts w:ascii="Arial" w:hAnsi="Arial"/>
              </w:rPr>
            </w:pPr>
            <w:r>
              <w:rPr>
                <w:rFonts w:ascii="Arial" w:hAnsi="Arial"/>
              </w:rPr>
              <w:t>x2</w:t>
            </w:r>
          </w:p>
        </w:tc>
        <w:tc>
          <w:tcPr>
            <w:tcW w:w="1350" w:type="dxa"/>
            <w:tcBorders>
              <w:top w:val="single" w:sz="4" w:space="0" w:color="auto"/>
              <w:bottom w:val="nil"/>
            </w:tcBorders>
          </w:tcPr>
          <w:p w:rsidR="003C5E9F" w:rsidRPr="00FF70B1" w:rsidP="003C5E9F" w14:paraId="70D71AC0" w14:textId="37B6291E">
            <w:pPr>
              <w:jc w:val="center"/>
              <w:rPr>
                <w:rFonts w:ascii="Arial" w:hAnsi="Arial"/>
              </w:rPr>
            </w:pPr>
            <w:r>
              <w:rPr>
                <w:rFonts w:ascii="Arial" w:hAnsi="Arial"/>
              </w:rPr>
              <w:t>$5,221.36</w:t>
            </w:r>
          </w:p>
        </w:tc>
      </w:tr>
      <w:tr w14:paraId="5663D259" w14:textId="65C865C8" w:rsidTr="00AE0201">
        <w:tblPrEx>
          <w:tblW w:w="9000" w:type="dxa"/>
          <w:jc w:val="center"/>
          <w:tblLayout w:type="fixed"/>
          <w:tblCellMar>
            <w:top w:w="72" w:type="dxa"/>
            <w:bottom w:w="72" w:type="dxa"/>
          </w:tblCellMar>
          <w:tblLook w:val="04A0"/>
        </w:tblPrEx>
        <w:trPr>
          <w:trHeight w:val="442"/>
          <w:jc w:val="center"/>
        </w:trPr>
        <w:tc>
          <w:tcPr>
            <w:tcW w:w="990" w:type="dxa"/>
            <w:tcBorders>
              <w:top w:val="nil"/>
              <w:bottom w:val="nil"/>
            </w:tcBorders>
            <w:vAlign w:val="center"/>
          </w:tcPr>
          <w:p w:rsidR="003C5E9F" w:rsidRPr="00FF70B1" w:rsidP="003C5E9F" w14:paraId="57DE9400" w14:textId="77777777">
            <w:pPr>
              <w:jc w:val="center"/>
              <w:rPr>
                <w:rFonts w:ascii="Arial" w:hAnsi="Arial"/>
              </w:rPr>
            </w:pPr>
            <w:r>
              <w:rPr>
                <w:rFonts w:ascii="Arial" w:hAnsi="Arial"/>
              </w:rPr>
              <w:t>GS-13</w:t>
            </w:r>
          </w:p>
        </w:tc>
        <w:tc>
          <w:tcPr>
            <w:tcW w:w="1587" w:type="dxa"/>
            <w:tcBorders>
              <w:top w:val="nil"/>
              <w:bottom w:val="nil"/>
            </w:tcBorders>
            <w:vAlign w:val="center"/>
          </w:tcPr>
          <w:p w:rsidR="003C5E9F" w:rsidRPr="00FF70B1" w:rsidP="003C5E9F" w14:paraId="10E0BB84" w14:textId="77777777">
            <w:pPr>
              <w:jc w:val="center"/>
              <w:rPr>
                <w:rFonts w:ascii="Arial" w:hAnsi="Arial"/>
              </w:rPr>
            </w:pPr>
            <w:r>
              <w:rPr>
                <w:rFonts w:ascii="Arial" w:hAnsi="Arial"/>
              </w:rPr>
              <w:t>0.25</w:t>
            </w:r>
          </w:p>
        </w:tc>
        <w:tc>
          <w:tcPr>
            <w:tcW w:w="1291" w:type="dxa"/>
            <w:tcBorders>
              <w:top w:val="nil"/>
              <w:bottom w:val="nil"/>
            </w:tcBorders>
            <w:vAlign w:val="center"/>
          </w:tcPr>
          <w:p w:rsidR="003C5E9F" w:rsidRPr="00FF70B1" w:rsidP="003C5E9F" w14:paraId="18865F91" w14:textId="77777777">
            <w:pPr>
              <w:jc w:val="center"/>
              <w:rPr>
                <w:rFonts w:ascii="Arial" w:hAnsi="Arial"/>
              </w:rPr>
            </w:pPr>
            <w:r>
              <w:rPr>
                <w:rFonts w:ascii="Arial" w:hAnsi="Arial"/>
              </w:rPr>
              <w:t>0.5</w:t>
            </w:r>
          </w:p>
        </w:tc>
        <w:tc>
          <w:tcPr>
            <w:tcW w:w="1172" w:type="dxa"/>
            <w:tcBorders>
              <w:top w:val="nil"/>
              <w:bottom w:val="nil"/>
            </w:tcBorders>
            <w:vAlign w:val="center"/>
          </w:tcPr>
          <w:p w:rsidR="003C5E9F" w:rsidRPr="00FF70B1" w:rsidP="003C5E9F" w14:paraId="760D0262" w14:textId="77777777">
            <w:pPr>
              <w:jc w:val="center"/>
              <w:rPr>
                <w:rFonts w:ascii="Arial" w:hAnsi="Arial"/>
              </w:rPr>
            </w:pPr>
            <w:r>
              <w:rPr>
                <w:rFonts w:ascii="Arial" w:hAnsi="Arial"/>
              </w:rPr>
              <w:t>$123,618</w:t>
            </w:r>
          </w:p>
        </w:tc>
        <w:tc>
          <w:tcPr>
            <w:tcW w:w="1440" w:type="dxa"/>
            <w:tcBorders>
              <w:top w:val="nil"/>
              <w:bottom w:val="nil"/>
            </w:tcBorders>
            <w:vAlign w:val="center"/>
          </w:tcPr>
          <w:p w:rsidR="003C5E9F" w:rsidRPr="00FF70B1" w:rsidP="003C5E9F" w14:paraId="6C215918" w14:textId="77777777">
            <w:pPr>
              <w:jc w:val="center"/>
              <w:rPr>
                <w:rFonts w:ascii="Arial" w:hAnsi="Arial"/>
              </w:rPr>
            </w:pPr>
            <w:r>
              <w:rPr>
                <w:rFonts w:ascii="Arial" w:hAnsi="Arial"/>
              </w:rPr>
              <w:t>$15,452.25</w:t>
            </w:r>
          </w:p>
        </w:tc>
        <w:tc>
          <w:tcPr>
            <w:tcW w:w="1170" w:type="dxa"/>
            <w:tcBorders>
              <w:top w:val="nil"/>
              <w:bottom w:val="nil"/>
            </w:tcBorders>
          </w:tcPr>
          <w:p w:rsidR="003C5E9F" w:rsidP="003C5E9F" w14:paraId="34A2B18F" w14:textId="76CCEAD2">
            <w:pPr>
              <w:jc w:val="center"/>
              <w:rPr>
                <w:rFonts w:ascii="Arial" w:hAnsi="Arial"/>
              </w:rPr>
            </w:pPr>
            <w:r>
              <w:rPr>
                <w:rFonts w:ascii="Arial" w:hAnsi="Arial"/>
              </w:rPr>
              <w:t>x2</w:t>
            </w:r>
          </w:p>
        </w:tc>
        <w:tc>
          <w:tcPr>
            <w:tcW w:w="1350" w:type="dxa"/>
            <w:tcBorders>
              <w:top w:val="nil"/>
              <w:bottom w:val="nil"/>
            </w:tcBorders>
          </w:tcPr>
          <w:p w:rsidR="003C5E9F" w:rsidP="003C5E9F" w14:paraId="53F58C30" w14:textId="6254326C">
            <w:pPr>
              <w:jc w:val="center"/>
              <w:rPr>
                <w:rFonts w:ascii="Arial" w:hAnsi="Arial"/>
              </w:rPr>
            </w:pPr>
            <w:r>
              <w:rPr>
                <w:rFonts w:ascii="Arial" w:hAnsi="Arial"/>
              </w:rPr>
              <w:t>$30,904.50</w:t>
            </w:r>
          </w:p>
        </w:tc>
      </w:tr>
      <w:tr w14:paraId="53130E5C" w14:textId="1CF55C9B" w:rsidTr="00AE0201">
        <w:tblPrEx>
          <w:tblW w:w="9000" w:type="dxa"/>
          <w:jc w:val="center"/>
          <w:tblLayout w:type="fixed"/>
          <w:tblCellMar>
            <w:top w:w="72" w:type="dxa"/>
            <w:bottom w:w="72" w:type="dxa"/>
          </w:tblCellMar>
          <w:tblLook w:val="04A0"/>
        </w:tblPrEx>
        <w:trPr>
          <w:trHeight w:val="454"/>
          <w:jc w:val="center"/>
        </w:trPr>
        <w:tc>
          <w:tcPr>
            <w:tcW w:w="990" w:type="dxa"/>
            <w:tcBorders>
              <w:top w:val="nil"/>
              <w:bottom w:val="single" w:sz="4" w:space="0" w:color="auto"/>
            </w:tcBorders>
            <w:vAlign w:val="center"/>
          </w:tcPr>
          <w:p w:rsidR="003C5E9F" w:rsidP="003C5E9F" w14:paraId="4E897813" w14:textId="77777777">
            <w:pPr>
              <w:jc w:val="center"/>
              <w:rPr>
                <w:rFonts w:ascii="Arial" w:hAnsi="Arial"/>
              </w:rPr>
            </w:pPr>
            <w:r>
              <w:rPr>
                <w:rFonts w:ascii="Arial" w:hAnsi="Arial"/>
              </w:rPr>
              <w:t>GS-13</w:t>
            </w:r>
          </w:p>
        </w:tc>
        <w:tc>
          <w:tcPr>
            <w:tcW w:w="1587" w:type="dxa"/>
            <w:tcBorders>
              <w:top w:val="nil"/>
              <w:bottom w:val="single" w:sz="4" w:space="0" w:color="auto"/>
            </w:tcBorders>
            <w:vAlign w:val="center"/>
          </w:tcPr>
          <w:p w:rsidR="003C5E9F" w:rsidRPr="00FF70B1" w:rsidP="003C5E9F" w14:paraId="0AD03F48" w14:textId="77777777">
            <w:pPr>
              <w:jc w:val="center"/>
              <w:rPr>
                <w:rFonts w:ascii="Arial" w:hAnsi="Arial"/>
              </w:rPr>
            </w:pPr>
            <w:r>
              <w:rPr>
                <w:rFonts w:ascii="Arial" w:hAnsi="Arial"/>
              </w:rPr>
              <w:t>0.10</w:t>
            </w:r>
          </w:p>
        </w:tc>
        <w:tc>
          <w:tcPr>
            <w:tcW w:w="1291" w:type="dxa"/>
            <w:tcBorders>
              <w:top w:val="nil"/>
              <w:bottom w:val="single" w:sz="4" w:space="0" w:color="auto"/>
            </w:tcBorders>
            <w:vAlign w:val="center"/>
          </w:tcPr>
          <w:p w:rsidR="003C5E9F" w:rsidRPr="00FF70B1" w:rsidP="003C5E9F" w14:paraId="7218607B" w14:textId="77777777">
            <w:pPr>
              <w:jc w:val="center"/>
              <w:rPr>
                <w:rFonts w:ascii="Arial" w:hAnsi="Arial"/>
              </w:rPr>
            </w:pPr>
            <w:r>
              <w:rPr>
                <w:rFonts w:ascii="Arial" w:hAnsi="Arial"/>
              </w:rPr>
              <w:t>0.5</w:t>
            </w:r>
          </w:p>
        </w:tc>
        <w:tc>
          <w:tcPr>
            <w:tcW w:w="1172" w:type="dxa"/>
            <w:tcBorders>
              <w:top w:val="nil"/>
              <w:bottom w:val="single" w:sz="4" w:space="0" w:color="auto"/>
            </w:tcBorders>
            <w:vAlign w:val="center"/>
          </w:tcPr>
          <w:p w:rsidR="003C5E9F" w:rsidRPr="00FF70B1" w:rsidP="003C5E9F" w14:paraId="2C3A38C9" w14:textId="77777777">
            <w:pPr>
              <w:jc w:val="center"/>
              <w:rPr>
                <w:rFonts w:ascii="Arial" w:hAnsi="Arial"/>
              </w:rPr>
            </w:pPr>
            <w:r>
              <w:rPr>
                <w:rFonts w:ascii="Arial" w:hAnsi="Arial"/>
              </w:rPr>
              <w:t>$113,715</w:t>
            </w:r>
          </w:p>
        </w:tc>
        <w:tc>
          <w:tcPr>
            <w:tcW w:w="1440" w:type="dxa"/>
            <w:tcBorders>
              <w:top w:val="nil"/>
              <w:bottom w:val="single" w:sz="4" w:space="0" w:color="auto"/>
            </w:tcBorders>
            <w:vAlign w:val="center"/>
          </w:tcPr>
          <w:p w:rsidR="003C5E9F" w:rsidRPr="00FF70B1" w:rsidP="003C5E9F" w14:paraId="50A1324A" w14:textId="794ECAA6">
            <w:pPr>
              <w:jc w:val="center"/>
              <w:rPr>
                <w:rFonts w:ascii="Arial" w:hAnsi="Arial"/>
              </w:rPr>
            </w:pPr>
            <w:r>
              <w:rPr>
                <w:rFonts w:ascii="Arial" w:hAnsi="Arial"/>
              </w:rPr>
              <w:t>$5</w:t>
            </w:r>
            <w:r w:rsidR="003C7A46">
              <w:rPr>
                <w:rFonts w:ascii="Arial" w:hAnsi="Arial"/>
              </w:rPr>
              <w:t>,</w:t>
            </w:r>
            <w:r>
              <w:rPr>
                <w:rFonts w:ascii="Arial" w:hAnsi="Arial"/>
              </w:rPr>
              <w:t>685.75</w:t>
            </w:r>
          </w:p>
        </w:tc>
        <w:tc>
          <w:tcPr>
            <w:tcW w:w="1170" w:type="dxa"/>
            <w:tcBorders>
              <w:top w:val="nil"/>
              <w:bottom w:val="single" w:sz="4" w:space="0" w:color="auto"/>
            </w:tcBorders>
          </w:tcPr>
          <w:p w:rsidR="003C5E9F" w:rsidP="003C5E9F" w14:paraId="490442EB" w14:textId="201C0A14">
            <w:pPr>
              <w:jc w:val="center"/>
              <w:rPr>
                <w:rFonts w:ascii="Arial" w:hAnsi="Arial"/>
              </w:rPr>
            </w:pPr>
            <w:r>
              <w:rPr>
                <w:rFonts w:ascii="Arial" w:hAnsi="Arial"/>
              </w:rPr>
              <w:t>x2</w:t>
            </w:r>
          </w:p>
        </w:tc>
        <w:tc>
          <w:tcPr>
            <w:tcW w:w="1350" w:type="dxa"/>
            <w:tcBorders>
              <w:top w:val="nil"/>
              <w:bottom w:val="single" w:sz="4" w:space="0" w:color="auto"/>
            </w:tcBorders>
          </w:tcPr>
          <w:p w:rsidR="003C5E9F" w:rsidP="003C5E9F" w14:paraId="0BEE5930" w14:textId="531F40DC">
            <w:pPr>
              <w:jc w:val="center"/>
              <w:rPr>
                <w:rFonts w:ascii="Arial" w:hAnsi="Arial"/>
              </w:rPr>
            </w:pPr>
            <w:r>
              <w:rPr>
                <w:rFonts w:ascii="Arial" w:hAnsi="Arial"/>
              </w:rPr>
              <w:t>$11,371.50</w:t>
            </w:r>
          </w:p>
        </w:tc>
      </w:tr>
      <w:tr w14:paraId="4829DA91" w14:textId="1A4282E8" w:rsidTr="00AE0201">
        <w:tblPrEx>
          <w:tblW w:w="9000" w:type="dxa"/>
          <w:jc w:val="center"/>
          <w:tblLayout w:type="fixed"/>
          <w:tblCellMar>
            <w:top w:w="72" w:type="dxa"/>
            <w:bottom w:w="72" w:type="dxa"/>
          </w:tblCellMar>
          <w:tblLook w:val="04A0"/>
        </w:tblPrEx>
        <w:trPr>
          <w:trHeight w:val="442"/>
          <w:jc w:val="center"/>
        </w:trPr>
        <w:tc>
          <w:tcPr>
            <w:tcW w:w="990" w:type="dxa"/>
            <w:tcBorders>
              <w:top w:val="single" w:sz="4" w:space="0" w:color="auto"/>
              <w:bottom w:val="single" w:sz="4" w:space="0" w:color="auto"/>
            </w:tcBorders>
            <w:vAlign w:val="center"/>
          </w:tcPr>
          <w:p w:rsidR="001D048B" w:rsidRPr="00FF70B1" w:rsidP="001D048B" w14:paraId="1D1AB238" w14:textId="77777777">
            <w:pPr>
              <w:jc w:val="center"/>
              <w:rPr>
                <w:rFonts w:ascii="Arial" w:hAnsi="Arial"/>
              </w:rPr>
            </w:pPr>
            <w:r w:rsidRPr="00FF70B1">
              <w:rPr>
                <w:rFonts w:ascii="Arial" w:hAnsi="Arial"/>
              </w:rPr>
              <w:t>Total</w:t>
            </w:r>
          </w:p>
        </w:tc>
        <w:tc>
          <w:tcPr>
            <w:tcW w:w="1587" w:type="dxa"/>
            <w:tcBorders>
              <w:top w:val="single" w:sz="4" w:space="0" w:color="auto"/>
              <w:bottom w:val="single" w:sz="4" w:space="0" w:color="auto"/>
            </w:tcBorders>
            <w:vAlign w:val="center"/>
          </w:tcPr>
          <w:p w:rsidR="001D048B" w:rsidRPr="00FF70B1" w:rsidP="001D048B" w14:paraId="2433DD2C" w14:textId="77777777">
            <w:pPr>
              <w:jc w:val="center"/>
              <w:rPr>
                <w:rFonts w:ascii="Arial" w:hAnsi="Arial"/>
                <w:b/>
                <w:bCs/>
              </w:rPr>
            </w:pPr>
          </w:p>
        </w:tc>
        <w:tc>
          <w:tcPr>
            <w:tcW w:w="1291" w:type="dxa"/>
            <w:tcBorders>
              <w:top w:val="single" w:sz="4" w:space="0" w:color="auto"/>
              <w:bottom w:val="single" w:sz="4" w:space="0" w:color="auto"/>
            </w:tcBorders>
            <w:vAlign w:val="center"/>
          </w:tcPr>
          <w:p w:rsidR="001D048B" w:rsidRPr="00FF70B1" w:rsidP="001D048B" w14:paraId="74B897C1" w14:textId="77777777">
            <w:pPr>
              <w:jc w:val="center"/>
              <w:rPr>
                <w:rFonts w:ascii="Arial" w:hAnsi="Arial"/>
              </w:rPr>
            </w:pPr>
          </w:p>
        </w:tc>
        <w:tc>
          <w:tcPr>
            <w:tcW w:w="1172" w:type="dxa"/>
            <w:tcBorders>
              <w:top w:val="single" w:sz="4" w:space="0" w:color="auto"/>
              <w:bottom w:val="single" w:sz="4" w:space="0" w:color="auto"/>
            </w:tcBorders>
          </w:tcPr>
          <w:p w:rsidR="001D048B" w:rsidRPr="00FF70B1" w:rsidP="001D048B" w14:paraId="68A2BED9" w14:textId="77777777">
            <w:pPr>
              <w:jc w:val="center"/>
              <w:rPr>
                <w:rFonts w:ascii="Arial" w:hAnsi="Arial"/>
              </w:rPr>
            </w:pPr>
          </w:p>
        </w:tc>
        <w:tc>
          <w:tcPr>
            <w:tcW w:w="1440" w:type="dxa"/>
            <w:tcBorders>
              <w:top w:val="single" w:sz="4" w:space="0" w:color="auto"/>
              <w:bottom w:val="single" w:sz="4" w:space="0" w:color="auto"/>
            </w:tcBorders>
            <w:vAlign w:val="center"/>
          </w:tcPr>
          <w:p w:rsidR="001D048B" w:rsidRPr="00FF70B1" w:rsidP="001D048B" w14:paraId="46806EDC" w14:textId="77777777">
            <w:pPr>
              <w:jc w:val="center"/>
              <w:rPr>
                <w:rFonts w:ascii="Arial" w:hAnsi="Arial"/>
                <w:b/>
                <w:bCs/>
              </w:rPr>
            </w:pPr>
            <w:r w:rsidRPr="00FF70B1">
              <w:rPr>
                <w:rFonts w:ascii="Arial" w:hAnsi="Arial"/>
                <w:b/>
                <w:bCs/>
              </w:rPr>
              <w:t>$</w:t>
            </w:r>
            <w:r>
              <w:rPr>
                <w:rFonts w:ascii="Arial" w:hAnsi="Arial"/>
                <w:b/>
                <w:bCs/>
              </w:rPr>
              <w:t>23,748.68</w:t>
            </w:r>
          </w:p>
        </w:tc>
        <w:tc>
          <w:tcPr>
            <w:tcW w:w="1170" w:type="dxa"/>
            <w:tcBorders>
              <w:top w:val="single" w:sz="4" w:space="0" w:color="auto"/>
              <w:bottom w:val="single" w:sz="4" w:space="0" w:color="auto"/>
            </w:tcBorders>
          </w:tcPr>
          <w:p w:rsidR="001D048B" w:rsidRPr="00FF70B1" w:rsidP="001D048B" w14:paraId="448B5448" w14:textId="77777777">
            <w:pPr>
              <w:jc w:val="center"/>
              <w:rPr>
                <w:rFonts w:ascii="Arial" w:hAnsi="Arial"/>
                <w:b/>
                <w:bCs/>
              </w:rPr>
            </w:pPr>
          </w:p>
        </w:tc>
        <w:tc>
          <w:tcPr>
            <w:tcW w:w="1350" w:type="dxa"/>
            <w:tcBorders>
              <w:top w:val="single" w:sz="4" w:space="0" w:color="auto"/>
              <w:bottom w:val="single" w:sz="4" w:space="0" w:color="auto"/>
            </w:tcBorders>
          </w:tcPr>
          <w:p w:rsidR="001D048B" w:rsidRPr="00FF70B1" w:rsidP="001D048B" w14:paraId="04A4BFD9" w14:textId="261FF1A4">
            <w:pPr>
              <w:jc w:val="center"/>
              <w:rPr>
                <w:rFonts w:ascii="Arial" w:hAnsi="Arial"/>
                <w:b/>
                <w:bCs/>
              </w:rPr>
            </w:pPr>
            <w:r>
              <w:rPr>
                <w:rFonts w:ascii="Arial" w:hAnsi="Arial"/>
                <w:b/>
                <w:bCs/>
              </w:rPr>
              <w:t>$47,497.36</w:t>
            </w:r>
          </w:p>
        </w:tc>
      </w:tr>
    </w:tbl>
    <w:p w:rsidR="005A2408" w:rsidRPr="00B372FB" w14:paraId="08B2D50E" w14:textId="77777777">
      <w:pPr>
        <w:rPr>
          <w:rFonts w:ascii="Arial" w:hAnsi="Arial"/>
          <w:b/>
        </w:rPr>
      </w:pPr>
    </w:p>
    <w:p w:rsidR="0036573E" w:rsidRPr="00C07A07" w:rsidP="00A403BB" w14:paraId="4FA42E89" w14:textId="77777777">
      <w:pPr>
        <w:rPr>
          <w:rFonts w:ascii="Arial" w:hAnsi="Arial"/>
          <w:b/>
          <w:bCs/>
        </w:rPr>
      </w:pPr>
      <w:r w:rsidRPr="00C07A07">
        <w:rPr>
          <w:rFonts w:ascii="Arial" w:hAnsi="Arial"/>
          <w:b/>
          <w:bCs/>
        </w:rPr>
        <w:t>Selection of Targeted Respondents</w:t>
      </w:r>
    </w:p>
    <w:p w:rsidR="00BC1CAF" w:rsidRPr="00FF70B1" w:rsidP="00BC1CAF" w14:paraId="689A1D4D" w14:textId="77777777">
      <w:pPr>
        <w:rPr>
          <w:rFonts w:ascii="Arial" w:hAnsi="Arial"/>
        </w:rPr>
      </w:pPr>
      <w:r w:rsidRPr="00FF70B1">
        <w:rPr>
          <w:rFonts w:ascii="Arial" w:hAnsi="Arial"/>
        </w:rPr>
        <w:t xml:space="preserve">For this project, potential respondents will be identified </w:t>
      </w:r>
      <w:r w:rsidR="00D141B6">
        <w:rPr>
          <w:rFonts w:ascii="Arial" w:hAnsi="Arial"/>
        </w:rPr>
        <w:t xml:space="preserve">primarily </w:t>
      </w:r>
      <w:r w:rsidR="00D21C95">
        <w:rPr>
          <w:rFonts w:ascii="Arial" w:hAnsi="Arial"/>
        </w:rPr>
        <w:t>through e</w:t>
      </w:r>
      <w:r w:rsidR="00D141B6">
        <w:rPr>
          <w:rFonts w:ascii="Arial" w:hAnsi="Arial"/>
        </w:rPr>
        <w:t>mail distribution lists</w:t>
      </w:r>
      <w:r w:rsidR="005048A6">
        <w:rPr>
          <w:rFonts w:ascii="Arial" w:hAnsi="Arial"/>
        </w:rPr>
        <w:t xml:space="preserve"> and</w:t>
      </w:r>
      <w:r w:rsidR="00B539DE">
        <w:rPr>
          <w:rFonts w:ascii="Arial" w:hAnsi="Arial"/>
        </w:rPr>
        <w:t xml:space="preserve"> including</w:t>
      </w:r>
      <w:r w:rsidR="00956BD4">
        <w:rPr>
          <w:rFonts w:ascii="Arial" w:hAnsi="Arial"/>
        </w:rPr>
        <w:t xml:space="preserve"> the public survey link available </w:t>
      </w:r>
      <w:r w:rsidR="00B539DE">
        <w:rPr>
          <w:rFonts w:ascii="Arial" w:hAnsi="Arial"/>
        </w:rPr>
        <w:t>in</w:t>
      </w:r>
      <w:r w:rsidR="00956BD4">
        <w:rPr>
          <w:rFonts w:ascii="Arial" w:hAnsi="Arial"/>
        </w:rPr>
        <w:t xml:space="preserve"> presentations</w:t>
      </w:r>
      <w:r w:rsidR="00D141B6">
        <w:rPr>
          <w:rFonts w:ascii="Arial" w:hAnsi="Arial"/>
        </w:rPr>
        <w:t xml:space="preserve">. </w:t>
      </w:r>
      <w:r w:rsidRPr="00FF70B1">
        <w:rPr>
          <w:rFonts w:ascii="Arial" w:hAnsi="Arial"/>
        </w:rPr>
        <w:t>See Attachment</w:t>
      </w:r>
      <w:r w:rsidR="00D141B6">
        <w:rPr>
          <w:rFonts w:ascii="Arial" w:hAnsi="Arial"/>
        </w:rPr>
        <w:t>s</w:t>
      </w:r>
      <w:r w:rsidRPr="00FF70B1">
        <w:rPr>
          <w:rFonts w:ascii="Arial" w:hAnsi="Arial"/>
        </w:rPr>
        <w:t xml:space="preserve"> A</w:t>
      </w:r>
      <w:r>
        <w:rPr>
          <w:rFonts w:ascii="Arial" w:hAnsi="Arial"/>
        </w:rPr>
        <w:t xml:space="preserve"> and </w:t>
      </w:r>
      <w:r w:rsidR="005048A6">
        <w:rPr>
          <w:rFonts w:ascii="Arial" w:hAnsi="Arial"/>
        </w:rPr>
        <w:t>B</w:t>
      </w:r>
      <w:r w:rsidRPr="00FF70B1">
        <w:rPr>
          <w:rFonts w:ascii="Arial" w:hAnsi="Arial"/>
        </w:rPr>
        <w:t xml:space="preserve"> for the</w:t>
      </w:r>
      <w:r>
        <w:rPr>
          <w:rFonts w:ascii="Arial" w:hAnsi="Arial"/>
        </w:rPr>
        <w:t xml:space="preserve"> </w:t>
      </w:r>
      <w:r w:rsidR="005048A6">
        <w:rPr>
          <w:rFonts w:ascii="Arial" w:hAnsi="Arial"/>
        </w:rPr>
        <w:t xml:space="preserve">survey recruitment email invitation and the survey recruitment information slide. </w:t>
      </w:r>
    </w:p>
    <w:p w:rsidR="0068789F" w:rsidP="00A403BB" w14:paraId="7B630383" w14:textId="77777777">
      <w:pPr>
        <w:rPr>
          <w:rFonts w:ascii="Arial" w:hAnsi="Arial"/>
        </w:rPr>
      </w:pPr>
      <w:r w:rsidRPr="00FF70B1">
        <w:rPr>
          <w:rFonts w:ascii="Arial" w:hAnsi="Arial"/>
        </w:rPr>
        <w:t>Refer to</w:t>
      </w:r>
      <w:r w:rsidR="008C6681">
        <w:rPr>
          <w:rFonts w:ascii="Arial" w:hAnsi="Arial"/>
        </w:rPr>
        <w:t xml:space="preserve"> the</w:t>
      </w:r>
      <w:r w:rsidRPr="00FF70B1">
        <w:rPr>
          <w:rFonts w:ascii="Arial" w:hAnsi="Arial"/>
        </w:rPr>
        <w:t xml:space="preserve"> attached sampling plan for this information</w:t>
      </w:r>
      <w:r w:rsidR="00D21C95">
        <w:rPr>
          <w:rFonts w:ascii="Arial" w:hAnsi="Arial"/>
        </w:rPr>
        <w:t xml:space="preserve"> </w:t>
      </w:r>
      <w:r w:rsidRPr="00FF70B1" w:rsidR="00D21C95">
        <w:rPr>
          <w:rFonts w:ascii="Arial" w:hAnsi="Arial"/>
        </w:rPr>
        <w:t xml:space="preserve">(Attachment </w:t>
      </w:r>
      <w:r w:rsidR="008965A4">
        <w:rPr>
          <w:rFonts w:ascii="Arial" w:hAnsi="Arial"/>
        </w:rPr>
        <w:t>I</w:t>
      </w:r>
      <w:r w:rsidRPr="00FF70B1" w:rsidR="00D21C95">
        <w:rPr>
          <w:rFonts w:ascii="Arial" w:hAnsi="Arial"/>
        </w:rPr>
        <w:t>)</w:t>
      </w:r>
      <w:r w:rsidRPr="00FF70B1">
        <w:rPr>
          <w:rFonts w:ascii="Arial" w:hAnsi="Arial"/>
        </w:rPr>
        <w:t xml:space="preserve">, which also highlights the consent process to inform potential participants of the </w:t>
      </w:r>
      <w:r w:rsidR="00BF28C7">
        <w:rPr>
          <w:rFonts w:ascii="Arial" w:hAnsi="Arial"/>
        </w:rPr>
        <w:t xml:space="preserve">anonymous, </w:t>
      </w:r>
      <w:r w:rsidRPr="00FF70B1">
        <w:rPr>
          <w:rFonts w:ascii="Arial" w:hAnsi="Arial"/>
        </w:rPr>
        <w:t>private and voluntary nature of the study</w:t>
      </w:r>
      <w:r w:rsidR="005C12C6">
        <w:rPr>
          <w:rFonts w:ascii="Arial" w:hAnsi="Arial"/>
        </w:rPr>
        <w:t xml:space="preserve">, </w:t>
      </w:r>
      <w:r w:rsidRPr="00FF70B1">
        <w:rPr>
          <w:rFonts w:ascii="Arial" w:hAnsi="Arial"/>
        </w:rPr>
        <w:t>general information about the study</w:t>
      </w:r>
      <w:r w:rsidR="005C12C6">
        <w:rPr>
          <w:rFonts w:ascii="Arial" w:hAnsi="Arial"/>
        </w:rPr>
        <w:t>,</w:t>
      </w:r>
      <w:r w:rsidR="008C6681">
        <w:rPr>
          <w:rFonts w:ascii="Arial" w:hAnsi="Arial"/>
        </w:rPr>
        <w:t xml:space="preserve"> </w:t>
      </w:r>
      <w:r w:rsidRPr="00FF70B1">
        <w:rPr>
          <w:rFonts w:ascii="Arial" w:hAnsi="Arial"/>
        </w:rPr>
        <w:t>topics to be covered in the study</w:t>
      </w:r>
      <w:r w:rsidR="005C12C6">
        <w:rPr>
          <w:rFonts w:ascii="Arial" w:hAnsi="Arial"/>
        </w:rPr>
        <w:t xml:space="preserve">, and the </w:t>
      </w:r>
      <w:r w:rsidR="008763C6">
        <w:rPr>
          <w:rFonts w:ascii="Arial" w:hAnsi="Arial"/>
        </w:rPr>
        <w:t xml:space="preserve">study </w:t>
      </w:r>
      <w:r w:rsidR="005C12C6">
        <w:rPr>
          <w:rFonts w:ascii="Arial" w:hAnsi="Arial"/>
        </w:rPr>
        <w:t>plan for managing data and</w:t>
      </w:r>
      <w:r w:rsidR="008763C6">
        <w:rPr>
          <w:rFonts w:ascii="Arial" w:hAnsi="Arial"/>
        </w:rPr>
        <w:t xml:space="preserve"> respondent </w:t>
      </w:r>
      <w:r w:rsidR="005C12C6">
        <w:rPr>
          <w:rFonts w:ascii="Arial" w:hAnsi="Arial"/>
        </w:rPr>
        <w:t xml:space="preserve">privacy. </w:t>
      </w:r>
    </w:p>
    <w:p w:rsidR="00B46F2C" w:rsidRPr="00B372FB" w:rsidP="00A403BB" w14:paraId="208AB20D" w14:textId="77777777">
      <w:pPr>
        <w:rPr>
          <w:rFonts w:ascii="Arial" w:hAnsi="Arial"/>
          <w:b/>
        </w:rPr>
      </w:pPr>
      <w:r w:rsidRPr="00B372FB">
        <w:rPr>
          <w:rFonts w:ascii="Arial" w:hAnsi="Arial"/>
          <w:b/>
        </w:rPr>
        <w:t>Administration of the Instrument</w:t>
      </w:r>
    </w:p>
    <w:p w:rsidR="00B46F2C" w:rsidRPr="00B372FB" w:rsidP="00A403BB" w14:paraId="03DD6123"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5EE428F8" w14:textId="77777777">
      <w:pPr>
        <w:ind w:left="720"/>
        <w:rPr>
          <w:rFonts w:ascii="Arial" w:hAnsi="Arial"/>
        </w:rPr>
      </w:pPr>
      <w:r w:rsidRPr="00B372FB">
        <w:rPr>
          <w:rFonts w:ascii="Arial" w:hAnsi="Arial"/>
        </w:rPr>
        <w:t>[</w:t>
      </w:r>
      <w:r w:rsidR="00EF73A7">
        <w:rPr>
          <w:rFonts w:ascii="Arial" w:hAnsi="Arial"/>
        </w:rPr>
        <w:t>X</w:t>
      </w:r>
      <w:r w:rsidRPr="00B372FB">
        <w:rPr>
          <w:rFonts w:ascii="Arial" w:hAnsi="Arial"/>
        </w:rPr>
        <w:t xml:space="preserve">] Web-based or other forms of </w:t>
      </w:r>
      <w:r w:rsidRPr="00B372FB">
        <w:rPr>
          <w:rFonts w:ascii="Arial" w:hAnsi="Arial"/>
        </w:rPr>
        <w:t>Social Media</w:t>
      </w:r>
      <w:r w:rsidRPr="00B372FB">
        <w:rPr>
          <w:rFonts w:ascii="Arial" w:hAnsi="Arial"/>
        </w:rPr>
        <w:t xml:space="preserve"> </w:t>
      </w:r>
    </w:p>
    <w:p w:rsidR="00B46F2C" w:rsidRPr="00B372FB" w:rsidP="001B0AAA" w14:paraId="7204A734" w14:textId="77777777">
      <w:pPr>
        <w:ind w:left="720"/>
        <w:rPr>
          <w:rFonts w:ascii="Arial" w:hAnsi="Arial"/>
        </w:rPr>
      </w:pPr>
      <w:r w:rsidRPr="00B372FB">
        <w:rPr>
          <w:rFonts w:ascii="Arial" w:hAnsi="Arial"/>
        </w:rPr>
        <w:t>[  ] Telephone</w:t>
      </w:r>
      <w:r w:rsidRPr="00B372FB">
        <w:rPr>
          <w:rFonts w:ascii="Arial" w:hAnsi="Arial"/>
        </w:rPr>
        <w:tab/>
      </w:r>
    </w:p>
    <w:p w:rsidR="00B46F2C" w:rsidRPr="00B372FB" w:rsidP="001B0AAA" w14:paraId="378F726C" w14:textId="77777777">
      <w:pPr>
        <w:ind w:left="720"/>
        <w:rPr>
          <w:rFonts w:ascii="Arial" w:hAnsi="Arial"/>
        </w:rPr>
      </w:pPr>
      <w:r w:rsidRPr="00B372FB">
        <w:rPr>
          <w:rFonts w:ascii="Arial" w:hAnsi="Arial"/>
        </w:rPr>
        <w:t>[  ] In-person</w:t>
      </w:r>
      <w:r w:rsidRPr="00B372FB">
        <w:rPr>
          <w:rFonts w:ascii="Arial" w:hAnsi="Arial"/>
        </w:rPr>
        <w:tab/>
      </w:r>
    </w:p>
    <w:p w:rsidR="00B46F2C" w:rsidRPr="00B372FB" w:rsidP="001B0AAA" w14:paraId="15256EE1" w14:textId="77777777">
      <w:pPr>
        <w:ind w:left="720"/>
        <w:rPr>
          <w:rFonts w:ascii="Arial" w:hAnsi="Arial"/>
        </w:rPr>
      </w:pPr>
      <w:r w:rsidRPr="00B372FB">
        <w:rPr>
          <w:rFonts w:ascii="Arial" w:hAnsi="Arial"/>
        </w:rPr>
        <w:t xml:space="preserve">[  ] Mail </w:t>
      </w:r>
    </w:p>
    <w:p w:rsidR="00B46F2C" w:rsidRPr="00B372FB" w:rsidP="001B0AAA" w14:paraId="581B78D1" w14:textId="77777777">
      <w:pPr>
        <w:ind w:left="720"/>
        <w:rPr>
          <w:rFonts w:ascii="Arial" w:hAnsi="Arial"/>
        </w:rPr>
      </w:pPr>
      <w:r w:rsidRPr="00B372FB">
        <w:rPr>
          <w:rFonts w:ascii="Arial" w:hAnsi="Arial"/>
        </w:rPr>
        <w:t>[  ] Other, Explain</w:t>
      </w:r>
    </w:p>
    <w:p w:rsidR="00B46F2C" w:rsidRPr="00B372FB" w:rsidP="00F24CFC" w14:paraId="30F6C3EA" w14:textId="77777777">
      <w:pPr>
        <w:pStyle w:val="ListParagraph"/>
        <w:numPr>
          <w:ilvl w:val="0"/>
          <w:numId w:val="17"/>
        </w:numPr>
        <w:rPr>
          <w:rFonts w:ascii="Arial" w:hAnsi="Arial"/>
        </w:rPr>
      </w:pPr>
      <w:r w:rsidRPr="00B372FB">
        <w:rPr>
          <w:rFonts w:ascii="Arial" w:hAnsi="Arial"/>
        </w:rPr>
        <w:t xml:space="preserve">Will interviewers or facilitators be used?  [  ] </w:t>
      </w:r>
      <w:r w:rsidRPr="00B372FB">
        <w:rPr>
          <w:rFonts w:ascii="Arial" w:hAnsi="Arial"/>
        </w:rPr>
        <w:t>Yes</w:t>
      </w:r>
      <w:r w:rsidRPr="00B372FB">
        <w:rPr>
          <w:rFonts w:ascii="Arial" w:hAnsi="Arial"/>
        </w:rPr>
        <w:t xml:space="preserve"> [</w:t>
      </w:r>
      <w:r w:rsidR="00EF73A7">
        <w:rPr>
          <w:rFonts w:ascii="Arial" w:hAnsi="Arial"/>
        </w:rPr>
        <w:t>X</w:t>
      </w:r>
      <w:r w:rsidRPr="00B372FB">
        <w:rPr>
          <w:rFonts w:ascii="Arial" w:hAnsi="Arial"/>
        </w:rPr>
        <w:t>] No</w:t>
      </w:r>
    </w:p>
    <w:p w:rsidR="00C07A07" w:rsidP="00001C78" w14:paraId="35E4C98C" w14:textId="77777777">
      <w:pPr>
        <w:pStyle w:val="ListParagraph"/>
        <w:ind w:left="360"/>
        <w:rPr>
          <w:rFonts w:ascii="Arial" w:hAnsi="Arial"/>
        </w:rPr>
      </w:pPr>
      <w:r>
        <w:rPr>
          <w:rFonts w:ascii="Arial" w:hAnsi="Arial"/>
        </w:rPr>
        <w:br w:type="page"/>
      </w:r>
    </w:p>
    <w:p w:rsidR="00B46F2C" w:rsidRPr="00B372FB" w:rsidP="00F24CFC" w14:paraId="2514CED6" w14:textId="77777777">
      <w:pPr>
        <w:pStyle w:val="ListParagraph"/>
        <w:ind w:left="360"/>
        <w:rPr>
          <w:rFonts w:ascii="Arial" w:hAnsi="Arial"/>
        </w:rPr>
      </w:pPr>
    </w:p>
    <w:p w:rsidR="00B46F2C" w:rsidP="00F24CFC" w14:paraId="2A4FAC74" w14:textId="77777777">
      <w:pPr>
        <w:rPr>
          <w:rFonts w:ascii="Arial" w:hAnsi="Arial"/>
          <w:b/>
        </w:rPr>
      </w:pPr>
      <w:r>
        <w:rPr>
          <w:rFonts w:ascii="Arial" w:hAnsi="Arial"/>
          <w:b/>
        </w:rPr>
        <w:t>Attachments</w:t>
      </w:r>
      <w:r w:rsidR="005C6968">
        <w:rPr>
          <w:rFonts w:ascii="Arial" w:hAnsi="Arial"/>
          <w:b/>
        </w:rPr>
        <w:t>:</w:t>
      </w:r>
    </w:p>
    <w:p w:rsidR="00427811" w:rsidP="00F24CFC" w14:paraId="4D97A745" w14:textId="77777777">
      <w:pPr>
        <w:rPr>
          <w:rFonts w:ascii="Arial" w:hAnsi="Arial"/>
          <w:bCs/>
        </w:rPr>
      </w:pPr>
      <w:r>
        <w:rPr>
          <w:rFonts w:ascii="Arial" w:hAnsi="Arial"/>
          <w:bCs/>
        </w:rPr>
        <w:t>Attachment A: Survey Recruitment Email Invitation</w:t>
      </w:r>
    </w:p>
    <w:p w:rsidR="00452637" w:rsidP="00F24CFC" w14:paraId="4DF8E6B2" w14:textId="77777777">
      <w:pPr>
        <w:rPr>
          <w:rFonts w:ascii="Arial" w:hAnsi="Arial"/>
          <w:bCs/>
        </w:rPr>
      </w:pPr>
      <w:r>
        <w:rPr>
          <w:rFonts w:ascii="Arial" w:hAnsi="Arial"/>
          <w:bCs/>
        </w:rPr>
        <w:t xml:space="preserve">Attachment B: </w:t>
      </w:r>
      <w:r w:rsidR="00411FFA">
        <w:rPr>
          <w:rFonts w:ascii="Arial" w:hAnsi="Arial"/>
          <w:bCs/>
        </w:rPr>
        <w:t>Survey Recruitment Informational Slide</w:t>
      </w:r>
    </w:p>
    <w:p w:rsidR="00411FFA" w:rsidP="00F24CFC" w14:paraId="60B71254" w14:textId="77777777">
      <w:pPr>
        <w:rPr>
          <w:rFonts w:ascii="Arial" w:hAnsi="Arial"/>
          <w:bCs/>
        </w:rPr>
      </w:pPr>
      <w:r>
        <w:rPr>
          <w:rFonts w:ascii="Arial" w:hAnsi="Arial"/>
          <w:bCs/>
        </w:rPr>
        <w:t>Attachment C: Survey Email Reminder for Fire Departments</w:t>
      </w:r>
    </w:p>
    <w:p w:rsidR="00411FFA" w:rsidP="00F24CFC" w14:paraId="6A470E49" w14:textId="77777777">
      <w:pPr>
        <w:rPr>
          <w:rFonts w:ascii="Arial" w:hAnsi="Arial"/>
          <w:bCs/>
        </w:rPr>
      </w:pPr>
      <w:r>
        <w:rPr>
          <w:rFonts w:ascii="Arial" w:hAnsi="Arial"/>
          <w:bCs/>
        </w:rPr>
        <w:t xml:space="preserve">Attachment D: Survey Email Reminder from NIOSH </w:t>
      </w:r>
      <w:r w:rsidR="00136314">
        <w:rPr>
          <w:rFonts w:ascii="Arial" w:hAnsi="Arial"/>
          <w:bCs/>
        </w:rPr>
        <w:t>Cos</w:t>
      </w:r>
    </w:p>
    <w:p w:rsidR="00136314" w:rsidP="00F24CFC" w14:paraId="42FBE454" w14:textId="77777777">
      <w:pPr>
        <w:rPr>
          <w:rFonts w:ascii="Arial" w:hAnsi="Arial"/>
          <w:bCs/>
        </w:rPr>
      </w:pPr>
      <w:r>
        <w:rPr>
          <w:rFonts w:ascii="Arial" w:hAnsi="Arial"/>
          <w:bCs/>
        </w:rPr>
        <w:t>Attachment E: Electronic Informed Consent</w:t>
      </w:r>
    </w:p>
    <w:p w:rsidR="00491258" w:rsidP="00F24CFC" w14:paraId="5473543D" w14:textId="77777777">
      <w:pPr>
        <w:rPr>
          <w:rFonts w:ascii="Arial" w:hAnsi="Arial"/>
          <w:bCs/>
        </w:rPr>
      </w:pPr>
      <w:r>
        <w:rPr>
          <w:rFonts w:ascii="Arial" w:hAnsi="Arial"/>
          <w:bCs/>
        </w:rPr>
        <w:t>Attachment F</w:t>
      </w:r>
      <w:r w:rsidR="00650975">
        <w:rPr>
          <w:rFonts w:ascii="Arial" w:hAnsi="Arial"/>
          <w:bCs/>
        </w:rPr>
        <w:t>(a)</w:t>
      </w:r>
      <w:r>
        <w:rPr>
          <w:rFonts w:ascii="Arial" w:hAnsi="Arial"/>
          <w:bCs/>
        </w:rPr>
        <w:t xml:space="preserve">: </w:t>
      </w:r>
      <w:r w:rsidR="00213F84">
        <w:rPr>
          <w:rFonts w:ascii="Arial" w:hAnsi="Arial"/>
          <w:bCs/>
        </w:rPr>
        <w:t>Survey</w:t>
      </w:r>
      <w:r>
        <w:rPr>
          <w:rFonts w:ascii="Arial" w:hAnsi="Arial"/>
          <w:bCs/>
        </w:rPr>
        <w:t xml:space="preserve"> Instrument</w:t>
      </w:r>
      <w:r w:rsidR="00944CE5">
        <w:rPr>
          <w:rFonts w:ascii="Arial" w:hAnsi="Arial"/>
          <w:bCs/>
        </w:rPr>
        <w:t xml:space="preserve"> – Word</w:t>
      </w:r>
    </w:p>
    <w:p w:rsidR="00944CE5" w:rsidP="00F24CFC" w14:paraId="67738D50" w14:textId="77777777">
      <w:pPr>
        <w:rPr>
          <w:rFonts w:ascii="Arial" w:hAnsi="Arial"/>
          <w:bCs/>
        </w:rPr>
      </w:pPr>
      <w:r>
        <w:rPr>
          <w:rFonts w:ascii="Arial" w:hAnsi="Arial"/>
          <w:bCs/>
        </w:rPr>
        <w:t xml:space="preserve">Attachment F(b): Survey Instrument – </w:t>
      </w:r>
      <w:r>
        <w:rPr>
          <w:rFonts w:ascii="Arial" w:hAnsi="Arial"/>
          <w:bCs/>
        </w:rPr>
        <w:t>REDCap</w:t>
      </w:r>
    </w:p>
    <w:p w:rsidR="00213F84" w:rsidP="00F24CFC" w14:paraId="57011824" w14:textId="77777777">
      <w:pPr>
        <w:rPr>
          <w:rFonts w:ascii="Arial" w:hAnsi="Arial"/>
          <w:bCs/>
        </w:rPr>
      </w:pPr>
      <w:r>
        <w:rPr>
          <w:rFonts w:ascii="Arial" w:hAnsi="Arial"/>
          <w:bCs/>
        </w:rPr>
        <w:t>Attachment G: IRB Determination</w:t>
      </w:r>
    </w:p>
    <w:p w:rsidR="00213F84" w:rsidP="00F24CFC" w14:paraId="6008145D" w14:textId="77777777">
      <w:pPr>
        <w:rPr>
          <w:rFonts w:ascii="Arial" w:hAnsi="Arial"/>
          <w:bCs/>
        </w:rPr>
      </w:pPr>
      <w:r>
        <w:rPr>
          <w:rFonts w:ascii="Arial" w:hAnsi="Arial"/>
          <w:bCs/>
        </w:rPr>
        <w:t>Attachment H: IRB-Approved</w:t>
      </w:r>
      <w:r w:rsidR="002330A7">
        <w:rPr>
          <w:rFonts w:ascii="Arial" w:hAnsi="Arial"/>
          <w:bCs/>
        </w:rPr>
        <w:t xml:space="preserve"> Protocol</w:t>
      </w:r>
    </w:p>
    <w:p w:rsidR="002330A7" w:rsidP="00F24CFC" w14:paraId="31021438" w14:textId="77777777">
      <w:pPr>
        <w:rPr>
          <w:rFonts w:ascii="Arial" w:hAnsi="Arial"/>
          <w:bCs/>
        </w:rPr>
      </w:pPr>
      <w:r>
        <w:rPr>
          <w:rFonts w:ascii="Arial" w:hAnsi="Arial"/>
          <w:bCs/>
        </w:rPr>
        <w:t>Attachment I: Sampling Plan</w:t>
      </w:r>
    </w:p>
    <w:p w:rsidR="00125147" w:rsidP="00F24CFC" w14:paraId="37CE796B" w14:textId="77777777">
      <w:pPr>
        <w:rPr>
          <w:rFonts w:ascii="Arial" w:hAnsi="Arial"/>
          <w:bCs/>
        </w:rPr>
      </w:pPr>
      <w:r>
        <w:rPr>
          <w:rFonts w:ascii="Arial" w:hAnsi="Arial"/>
          <w:bCs/>
        </w:rPr>
        <w:t>Attachment J: Privacy Act Determination Request</w:t>
      </w:r>
    </w:p>
    <w:p w:rsidR="00E11DEE" w:rsidP="00F24CFC" w14:paraId="0714C5E2" w14:textId="77777777">
      <w:pPr>
        <w:rPr>
          <w:rFonts w:ascii="Arial" w:hAnsi="Arial"/>
          <w:bCs/>
        </w:rPr>
      </w:pPr>
      <w:r>
        <w:rPr>
          <w:rFonts w:ascii="Arial" w:hAnsi="Arial"/>
          <w:bCs/>
        </w:rPr>
        <w:t>Attachment K: Privacy Impact Assessment</w:t>
      </w:r>
    </w:p>
    <w:p w:rsidR="00D96664" w:rsidP="00F24CFC" w14:paraId="42F81192" w14:textId="77777777">
      <w:pPr>
        <w:rPr>
          <w:rFonts w:ascii="Arial" w:hAnsi="Arial"/>
          <w:bCs/>
        </w:rPr>
      </w:pPr>
      <w:r>
        <w:rPr>
          <w:rFonts w:ascii="Arial" w:hAnsi="Arial"/>
          <w:bCs/>
        </w:rPr>
        <w:t>Attachment L: Privacy Threshold Analysis</w:t>
      </w:r>
    </w:p>
    <w:p w:rsidR="00D96664" w:rsidP="00F24CFC" w14:paraId="41C6D6CB" w14:textId="77777777">
      <w:pPr>
        <w:rPr>
          <w:rFonts w:ascii="Arial" w:hAnsi="Arial"/>
          <w:bCs/>
        </w:rPr>
      </w:pPr>
    </w:p>
    <w:p w:rsidR="00125147" w:rsidRPr="00C07A07" w:rsidP="00F24CFC" w14:paraId="042B11E7" w14:textId="77777777">
      <w:pPr>
        <w:rPr>
          <w:rFonts w:ascii="Arial" w:hAnsi="Arial"/>
          <w:bCs/>
        </w:rPr>
      </w:pPr>
    </w:p>
    <w:sectPr w:rsidSect="00194AC6">
      <w:headerReference w:type="even" r:id="rId5"/>
      <w:headerReference w:type="default" r:id="rId6"/>
      <w:footerReference w:type="even" r:id="rId7"/>
      <w:footerReference w:type="default" r:id="rId8"/>
      <w:headerReference w:type="first" r:id="rId9"/>
      <w:footerReference w:type="firs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25EC5C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00A318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2AE6">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7D714A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31710C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4026D8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247" w14:paraId="730648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60944819">
    <w:abstractNumId w:val="11"/>
  </w:num>
  <w:num w:numId="2" w16cid:durableId="1019047738">
    <w:abstractNumId w:val="17"/>
  </w:num>
  <w:num w:numId="3" w16cid:durableId="1265266469">
    <w:abstractNumId w:val="16"/>
  </w:num>
  <w:num w:numId="4" w16cid:durableId="1089540508">
    <w:abstractNumId w:val="18"/>
  </w:num>
  <w:num w:numId="5" w16cid:durableId="1053457297">
    <w:abstractNumId w:val="3"/>
  </w:num>
  <w:num w:numId="6" w16cid:durableId="154687214">
    <w:abstractNumId w:val="1"/>
  </w:num>
  <w:num w:numId="7" w16cid:durableId="343483508">
    <w:abstractNumId w:val="9"/>
  </w:num>
  <w:num w:numId="8" w16cid:durableId="452208648">
    <w:abstractNumId w:val="14"/>
  </w:num>
  <w:num w:numId="9" w16cid:durableId="308097972">
    <w:abstractNumId w:val="10"/>
  </w:num>
  <w:num w:numId="10" w16cid:durableId="452750384">
    <w:abstractNumId w:val="2"/>
  </w:num>
  <w:num w:numId="11" w16cid:durableId="54207150">
    <w:abstractNumId w:val="6"/>
  </w:num>
  <w:num w:numId="12" w16cid:durableId="499394523">
    <w:abstractNumId w:val="7"/>
  </w:num>
  <w:num w:numId="13" w16cid:durableId="424234203">
    <w:abstractNumId w:val="0"/>
  </w:num>
  <w:num w:numId="14" w16cid:durableId="2118402061">
    <w:abstractNumId w:val="15"/>
  </w:num>
  <w:num w:numId="15" w16cid:durableId="270010847">
    <w:abstractNumId w:val="13"/>
  </w:num>
  <w:num w:numId="16" w16cid:durableId="781648928">
    <w:abstractNumId w:val="12"/>
  </w:num>
  <w:num w:numId="17" w16cid:durableId="1223980035">
    <w:abstractNumId w:val="4"/>
  </w:num>
  <w:num w:numId="18" w16cid:durableId="1203060968">
    <w:abstractNumId w:val="5"/>
  </w:num>
  <w:num w:numId="19" w16cid:durableId="5807185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1C78"/>
    <w:rsid w:val="00005EF0"/>
    <w:rsid w:val="0001773B"/>
    <w:rsid w:val="00021B33"/>
    <w:rsid w:val="00022804"/>
    <w:rsid w:val="00023A57"/>
    <w:rsid w:val="0004589C"/>
    <w:rsid w:val="00045C66"/>
    <w:rsid w:val="000463A7"/>
    <w:rsid w:val="000478F5"/>
    <w:rsid w:val="00047A64"/>
    <w:rsid w:val="00054DED"/>
    <w:rsid w:val="00056056"/>
    <w:rsid w:val="00057F91"/>
    <w:rsid w:val="00067195"/>
    <w:rsid w:val="00067329"/>
    <w:rsid w:val="00067EDE"/>
    <w:rsid w:val="00070A50"/>
    <w:rsid w:val="0007150B"/>
    <w:rsid w:val="000824C4"/>
    <w:rsid w:val="000833F2"/>
    <w:rsid w:val="00087B6D"/>
    <w:rsid w:val="0009045D"/>
    <w:rsid w:val="000922BE"/>
    <w:rsid w:val="00094F36"/>
    <w:rsid w:val="000A3DD5"/>
    <w:rsid w:val="000B2838"/>
    <w:rsid w:val="000C4E39"/>
    <w:rsid w:val="000C5CBD"/>
    <w:rsid w:val="000D44CA"/>
    <w:rsid w:val="000E200B"/>
    <w:rsid w:val="000E3DA3"/>
    <w:rsid w:val="000F2E9D"/>
    <w:rsid w:val="000F31A8"/>
    <w:rsid w:val="000F68BE"/>
    <w:rsid w:val="000F6E23"/>
    <w:rsid w:val="001174F5"/>
    <w:rsid w:val="001247B5"/>
    <w:rsid w:val="00124C0A"/>
    <w:rsid w:val="00125147"/>
    <w:rsid w:val="00125B80"/>
    <w:rsid w:val="00126E50"/>
    <w:rsid w:val="00136314"/>
    <w:rsid w:val="00136F03"/>
    <w:rsid w:val="00155C80"/>
    <w:rsid w:val="00160B1C"/>
    <w:rsid w:val="00163771"/>
    <w:rsid w:val="00170CF6"/>
    <w:rsid w:val="00175C44"/>
    <w:rsid w:val="0018562C"/>
    <w:rsid w:val="00191258"/>
    <w:rsid w:val="001927A4"/>
    <w:rsid w:val="00194AC6"/>
    <w:rsid w:val="001A23B0"/>
    <w:rsid w:val="001A25CC"/>
    <w:rsid w:val="001A4B0C"/>
    <w:rsid w:val="001A51CA"/>
    <w:rsid w:val="001A5E0E"/>
    <w:rsid w:val="001B0AAA"/>
    <w:rsid w:val="001B73FF"/>
    <w:rsid w:val="001B7D51"/>
    <w:rsid w:val="001C39F7"/>
    <w:rsid w:val="001D048B"/>
    <w:rsid w:val="001D0776"/>
    <w:rsid w:val="001D3262"/>
    <w:rsid w:val="001D5D0E"/>
    <w:rsid w:val="001E5395"/>
    <w:rsid w:val="001E5F40"/>
    <w:rsid w:val="001F135F"/>
    <w:rsid w:val="00200187"/>
    <w:rsid w:val="0020230D"/>
    <w:rsid w:val="00211974"/>
    <w:rsid w:val="00213F84"/>
    <w:rsid w:val="002152EB"/>
    <w:rsid w:val="002213AB"/>
    <w:rsid w:val="002227D7"/>
    <w:rsid w:val="00222F08"/>
    <w:rsid w:val="002270C3"/>
    <w:rsid w:val="002330A7"/>
    <w:rsid w:val="00237B48"/>
    <w:rsid w:val="002407EB"/>
    <w:rsid w:val="00241CFB"/>
    <w:rsid w:val="0024521E"/>
    <w:rsid w:val="002478FB"/>
    <w:rsid w:val="00254CDA"/>
    <w:rsid w:val="002570CF"/>
    <w:rsid w:val="00263C3D"/>
    <w:rsid w:val="0026430C"/>
    <w:rsid w:val="00274D0B"/>
    <w:rsid w:val="00275FA6"/>
    <w:rsid w:val="002821FF"/>
    <w:rsid w:val="002853AD"/>
    <w:rsid w:val="00290D5C"/>
    <w:rsid w:val="002A4600"/>
    <w:rsid w:val="002A7A6A"/>
    <w:rsid w:val="002B3441"/>
    <w:rsid w:val="002B3C95"/>
    <w:rsid w:val="002B55DE"/>
    <w:rsid w:val="002C09D4"/>
    <w:rsid w:val="002C32B6"/>
    <w:rsid w:val="002C7AB7"/>
    <w:rsid w:val="002D0B92"/>
    <w:rsid w:val="002D1C63"/>
    <w:rsid w:val="002D64DE"/>
    <w:rsid w:val="002D7690"/>
    <w:rsid w:val="002F2EF9"/>
    <w:rsid w:val="002F50E8"/>
    <w:rsid w:val="00303F23"/>
    <w:rsid w:val="00310800"/>
    <w:rsid w:val="003158E6"/>
    <w:rsid w:val="00320365"/>
    <w:rsid w:val="00320495"/>
    <w:rsid w:val="00341611"/>
    <w:rsid w:val="00342F1A"/>
    <w:rsid w:val="00343189"/>
    <w:rsid w:val="00353FD3"/>
    <w:rsid w:val="00357556"/>
    <w:rsid w:val="0036573E"/>
    <w:rsid w:val="003669A7"/>
    <w:rsid w:val="003675DB"/>
    <w:rsid w:val="00372B9B"/>
    <w:rsid w:val="00375CDA"/>
    <w:rsid w:val="003825A0"/>
    <w:rsid w:val="00383FC0"/>
    <w:rsid w:val="00385D6C"/>
    <w:rsid w:val="00386FBC"/>
    <w:rsid w:val="0039267A"/>
    <w:rsid w:val="003A19B8"/>
    <w:rsid w:val="003A3440"/>
    <w:rsid w:val="003A76D9"/>
    <w:rsid w:val="003B0B80"/>
    <w:rsid w:val="003C060D"/>
    <w:rsid w:val="003C0B83"/>
    <w:rsid w:val="003C5E9F"/>
    <w:rsid w:val="003C7A46"/>
    <w:rsid w:val="003D5BBE"/>
    <w:rsid w:val="003D5CFA"/>
    <w:rsid w:val="003E06BF"/>
    <w:rsid w:val="003E1E1E"/>
    <w:rsid w:val="003E3C61"/>
    <w:rsid w:val="003E3CB0"/>
    <w:rsid w:val="003F1C5B"/>
    <w:rsid w:val="003F2BA8"/>
    <w:rsid w:val="003F43D9"/>
    <w:rsid w:val="00411FFA"/>
    <w:rsid w:val="0041337D"/>
    <w:rsid w:val="0041771A"/>
    <w:rsid w:val="00420665"/>
    <w:rsid w:val="004211A0"/>
    <w:rsid w:val="00427811"/>
    <w:rsid w:val="00430EBB"/>
    <w:rsid w:val="00434E33"/>
    <w:rsid w:val="00440DB2"/>
    <w:rsid w:val="00441434"/>
    <w:rsid w:val="00442186"/>
    <w:rsid w:val="00443ECF"/>
    <w:rsid w:val="0045100F"/>
    <w:rsid w:val="00452637"/>
    <w:rsid w:val="0045264C"/>
    <w:rsid w:val="00453D7E"/>
    <w:rsid w:val="00466E37"/>
    <w:rsid w:val="004765AC"/>
    <w:rsid w:val="00480BD4"/>
    <w:rsid w:val="00485D36"/>
    <w:rsid w:val="004876EC"/>
    <w:rsid w:val="00491258"/>
    <w:rsid w:val="004976FA"/>
    <w:rsid w:val="004B0E47"/>
    <w:rsid w:val="004C1852"/>
    <w:rsid w:val="004C2F06"/>
    <w:rsid w:val="004D0EBF"/>
    <w:rsid w:val="004D1B87"/>
    <w:rsid w:val="004D54F0"/>
    <w:rsid w:val="004D6E14"/>
    <w:rsid w:val="004F285A"/>
    <w:rsid w:val="004F3F35"/>
    <w:rsid w:val="004F4B17"/>
    <w:rsid w:val="004F7509"/>
    <w:rsid w:val="005009B0"/>
    <w:rsid w:val="005048A6"/>
    <w:rsid w:val="00504B6E"/>
    <w:rsid w:val="005111D3"/>
    <w:rsid w:val="00512CA7"/>
    <w:rsid w:val="00513985"/>
    <w:rsid w:val="005152F0"/>
    <w:rsid w:val="00516207"/>
    <w:rsid w:val="005164A2"/>
    <w:rsid w:val="00516C52"/>
    <w:rsid w:val="005172FB"/>
    <w:rsid w:val="00520720"/>
    <w:rsid w:val="00524147"/>
    <w:rsid w:val="005246E6"/>
    <w:rsid w:val="005256AF"/>
    <w:rsid w:val="00527252"/>
    <w:rsid w:val="00527A24"/>
    <w:rsid w:val="005351B2"/>
    <w:rsid w:val="00536221"/>
    <w:rsid w:val="00536B99"/>
    <w:rsid w:val="00542D95"/>
    <w:rsid w:val="00547843"/>
    <w:rsid w:val="00555F24"/>
    <w:rsid w:val="005653A8"/>
    <w:rsid w:val="0056585A"/>
    <w:rsid w:val="00567B5A"/>
    <w:rsid w:val="005736E0"/>
    <w:rsid w:val="00580C91"/>
    <w:rsid w:val="00582A0D"/>
    <w:rsid w:val="005A1006"/>
    <w:rsid w:val="005A2408"/>
    <w:rsid w:val="005B1B6B"/>
    <w:rsid w:val="005B4278"/>
    <w:rsid w:val="005B6DCA"/>
    <w:rsid w:val="005C0257"/>
    <w:rsid w:val="005C12C6"/>
    <w:rsid w:val="005C161E"/>
    <w:rsid w:val="005C2136"/>
    <w:rsid w:val="005C6968"/>
    <w:rsid w:val="005D0D33"/>
    <w:rsid w:val="005D46C6"/>
    <w:rsid w:val="005D72E1"/>
    <w:rsid w:val="005D75B8"/>
    <w:rsid w:val="005E4A27"/>
    <w:rsid w:val="005E714A"/>
    <w:rsid w:val="005F1119"/>
    <w:rsid w:val="005F5498"/>
    <w:rsid w:val="005F5DE4"/>
    <w:rsid w:val="006140A0"/>
    <w:rsid w:val="00615397"/>
    <w:rsid w:val="00621F72"/>
    <w:rsid w:val="006251CA"/>
    <w:rsid w:val="0062653D"/>
    <w:rsid w:val="00633EDF"/>
    <w:rsid w:val="00634822"/>
    <w:rsid w:val="00634892"/>
    <w:rsid w:val="00635134"/>
    <w:rsid w:val="00636621"/>
    <w:rsid w:val="006418E5"/>
    <w:rsid w:val="00642B49"/>
    <w:rsid w:val="00647247"/>
    <w:rsid w:val="00650975"/>
    <w:rsid w:val="00656550"/>
    <w:rsid w:val="006663AF"/>
    <w:rsid w:val="00667479"/>
    <w:rsid w:val="006740D4"/>
    <w:rsid w:val="00681876"/>
    <w:rsid w:val="006832D9"/>
    <w:rsid w:val="0068789F"/>
    <w:rsid w:val="0069403B"/>
    <w:rsid w:val="00694961"/>
    <w:rsid w:val="00694DDA"/>
    <w:rsid w:val="006B5AF5"/>
    <w:rsid w:val="006D06C5"/>
    <w:rsid w:val="006D0701"/>
    <w:rsid w:val="006D2616"/>
    <w:rsid w:val="006D7CA9"/>
    <w:rsid w:val="006E12B5"/>
    <w:rsid w:val="006E6009"/>
    <w:rsid w:val="006F3DDE"/>
    <w:rsid w:val="006F7DFA"/>
    <w:rsid w:val="00704678"/>
    <w:rsid w:val="00714240"/>
    <w:rsid w:val="0071760E"/>
    <w:rsid w:val="00720A24"/>
    <w:rsid w:val="00731FD6"/>
    <w:rsid w:val="00736143"/>
    <w:rsid w:val="007414BC"/>
    <w:rsid w:val="007425E7"/>
    <w:rsid w:val="00760826"/>
    <w:rsid w:val="007609C1"/>
    <w:rsid w:val="00772297"/>
    <w:rsid w:val="007776BE"/>
    <w:rsid w:val="00782464"/>
    <w:rsid w:val="00785EE4"/>
    <w:rsid w:val="00786EBF"/>
    <w:rsid w:val="007B2BAC"/>
    <w:rsid w:val="007C719B"/>
    <w:rsid w:val="007D3D0E"/>
    <w:rsid w:val="007E0528"/>
    <w:rsid w:val="00802607"/>
    <w:rsid w:val="00807875"/>
    <w:rsid w:val="008101A5"/>
    <w:rsid w:val="008124E1"/>
    <w:rsid w:val="0081607D"/>
    <w:rsid w:val="008172A5"/>
    <w:rsid w:val="00822664"/>
    <w:rsid w:val="00826D58"/>
    <w:rsid w:val="00830565"/>
    <w:rsid w:val="00833221"/>
    <w:rsid w:val="00833FA4"/>
    <w:rsid w:val="00840FCA"/>
    <w:rsid w:val="00843796"/>
    <w:rsid w:val="008438FC"/>
    <w:rsid w:val="00846923"/>
    <w:rsid w:val="00846B36"/>
    <w:rsid w:val="00852772"/>
    <w:rsid w:val="0085669D"/>
    <w:rsid w:val="00873A0A"/>
    <w:rsid w:val="008763C6"/>
    <w:rsid w:val="00876473"/>
    <w:rsid w:val="00876E2D"/>
    <w:rsid w:val="008812F4"/>
    <w:rsid w:val="00891D9A"/>
    <w:rsid w:val="008931E6"/>
    <w:rsid w:val="0089460A"/>
    <w:rsid w:val="00895229"/>
    <w:rsid w:val="008965A4"/>
    <w:rsid w:val="008B4E2D"/>
    <w:rsid w:val="008B5D9F"/>
    <w:rsid w:val="008C356C"/>
    <w:rsid w:val="008C6681"/>
    <w:rsid w:val="008D0379"/>
    <w:rsid w:val="008F0203"/>
    <w:rsid w:val="008F1F89"/>
    <w:rsid w:val="008F4A3F"/>
    <w:rsid w:val="008F50D4"/>
    <w:rsid w:val="008F6BE5"/>
    <w:rsid w:val="008F7450"/>
    <w:rsid w:val="00912075"/>
    <w:rsid w:val="00915A51"/>
    <w:rsid w:val="009239AA"/>
    <w:rsid w:val="00924DE8"/>
    <w:rsid w:val="00935ADA"/>
    <w:rsid w:val="00942CCB"/>
    <w:rsid w:val="0094356A"/>
    <w:rsid w:val="00944CE5"/>
    <w:rsid w:val="00944D8B"/>
    <w:rsid w:val="00946B6C"/>
    <w:rsid w:val="00955A71"/>
    <w:rsid w:val="00956BD4"/>
    <w:rsid w:val="00960A73"/>
    <w:rsid w:val="0096108F"/>
    <w:rsid w:val="0096316C"/>
    <w:rsid w:val="0096386A"/>
    <w:rsid w:val="00966C9E"/>
    <w:rsid w:val="00971A56"/>
    <w:rsid w:val="00972E2D"/>
    <w:rsid w:val="00974624"/>
    <w:rsid w:val="00974A2F"/>
    <w:rsid w:val="009771E7"/>
    <w:rsid w:val="00980672"/>
    <w:rsid w:val="009817C0"/>
    <w:rsid w:val="00985A70"/>
    <w:rsid w:val="00987E12"/>
    <w:rsid w:val="009B0065"/>
    <w:rsid w:val="009B4166"/>
    <w:rsid w:val="009B46F5"/>
    <w:rsid w:val="009C13B9"/>
    <w:rsid w:val="009D01A2"/>
    <w:rsid w:val="009D0A1D"/>
    <w:rsid w:val="009D4E9F"/>
    <w:rsid w:val="009D738B"/>
    <w:rsid w:val="009E06B7"/>
    <w:rsid w:val="009E6227"/>
    <w:rsid w:val="009F5923"/>
    <w:rsid w:val="00A001AB"/>
    <w:rsid w:val="00A03EB4"/>
    <w:rsid w:val="00A07294"/>
    <w:rsid w:val="00A11256"/>
    <w:rsid w:val="00A13253"/>
    <w:rsid w:val="00A1617F"/>
    <w:rsid w:val="00A16731"/>
    <w:rsid w:val="00A25E89"/>
    <w:rsid w:val="00A34ACB"/>
    <w:rsid w:val="00A34C4F"/>
    <w:rsid w:val="00A403BB"/>
    <w:rsid w:val="00A40F20"/>
    <w:rsid w:val="00A4732F"/>
    <w:rsid w:val="00A56D24"/>
    <w:rsid w:val="00A5743D"/>
    <w:rsid w:val="00A674DF"/>
    <w:rsid w:val="00A70986"/>
    <w:rsid w:val="00A71EE6"/>
    <w:rsid w:val="00A74FC1"/>
    <w:rsid w:val="00A76DD9"/>
    <w:rsid w:val="00A812BF"/>
    <w:rsid w:val="00A8353A"/>
    <w:rsid w:val="00A83AA6"/>
    <w:rsid w:val="00A94A11"/>
    <w:rsid w:val="00AA4F53"/>
    <w:rsid w:val="00AB2268"/>
    <w:rsid w:val="00AB466B"/>
    <w:rsid w:val="00AC05FD"/>
    <w:rsid w:val="00AD480E"/>
    <w:rsid w:val="00AE0201"/>
    <w:rsid w:val="00AE1809"/>
    <w:rsid w:val="00AF6410"/>
    <w:rsid w:val="00B15A75"/>
    <w:rsid w:val="00B222F9"/>
    <w:rsid w:val="00B24B79"/>
    <w:rsid w:val="00B32078"/>
    <w:rsid w:val="00B372FB"/>
    <w:rsid w:val="00B40374"/>
    <w:rsid w:val="00B44072"/>
    <w:rsid w:val="00B45079"/>
    <w:rsid w:val="00B460E0"/>
    <w:rsid w:val="00B46F2C"/>
    <w:rsid w:val="00B539DE"/>
    <w:rsid w:val="00B8084E"/>
    <w:rsid w:val="00B80D76"/>
    <w:rsid w:val="00B85006"/>
    <w:rsid w:val="00B8514C"/>
    <w:rsid w:val="00B93F76"/>
    <w:rsid w:val="00B96871"/>
    <w:rsid w:val="00BA2105"/>
    <w:rsid w:val="00BA55A5"/>
    <w:rsid w:val="00BA5645"/>
    <w:rsid w:val="00BA7E06"/>
    <w:rsid w:val="00BB1082"/>
    <w:rsid w:val="00BB2B6B"/>
    <w:rsid w:val="00BB43B5"/>
    <w:rsid w:val="00BB6219"/>
    <w:rsid w:val="00BC12F0"/>
    <w:rsid w:val="00BC1CAF"/>
    <w:rsid w:val="00BC212E"/>
    <w:rsid w:val="00BC5AFB"/>
    <w:rsid w:val="00BD290F"/>
    <w:rsid w:val="00BD4ED7"/>
    <w:rsid w:val="00BF162B"/>
    <w:rsid w:val="00BF28C7"/>
    <w:rsid w:val="00C016C8"/>
    <w:rsid w:val="00C07A07"/>
    <w:rsid w:val="00C11DF0"/>
    <w:rsid w:val="00C1435C"/>
    <w:rsid w:val="00C14CC4"/>
    <w:rsid w:val="00C26279"/>
    <w:rsid w:val="00C31FB1"/>
    <w:rsid w:val="00C33C52"/>
    <w:rsid w:val="00C35CE0"/>
    <w:rsid w:val="00C40D8B"/>
    <w:rsid w:val="00C42209"/>
    <w:rsid w:val="00C44F2A"/>
    <w:rsid w:val="00C45A0A"/>
    <w:rsid w:val="00C501FB"/>
    <w:rsid w:val="00C5119D"/>
    <w:rsid w:val="00C52AE6"/>
    <w:rsid w:val="00C77F6B"/>
    <w:rsid w:val="00C810CD"/>
    <w:rsid w:val="00C817E6"/>
    <w:rsid w:val="00C8407A"/>
    <w:rsid w:val="00C8488C"/>
    <w:rsid w:val="00C85417"/>
    <w:rsid w:val="00C86E91"/>
    <w:rsid w:val="00C9519F"/>
    <w:rsid w:val="00CA2650"/>
    <w:rsid w:val="00CB1078"/>
    <w:rsid w:val="00CC6FAF"/>
    <w:rsid w:val="00CC756E"/>
    <w:rsid w:val="00CD467A"/>
    <w:rsid w:val="00CE33B7"/>
    <w:rsid w:val="00CE7D47"/>
    <w:rsid w:val="00CF4795"/>
    <w:rsid w:val="00CF5F69"/>
    <w:rsid w:val="00CF6B81"/>
    <w:rsid w:val="00CF79DA"/>
    <w:rsid w:val="00D036D7"/>
    <w:rsid w:val="00D05260"/>
    <w:rsid w:val="00D141B6"/>
    <w:rsid w:val="00D16855"/>
    <w:rsid w:val="00D16D42"/>
    <w:rsid w:val="00D16ED2"/>
    <w:rsid w:val="00D21C95"/>
    <w:rsid w:val="00D24698"/>
    <w:rsid w:val="00D27553"/>
    <w:rsid w:val="00D3092C"/>
    <w:rsid w:val="00D36178"/>
    <w:rsid w:val="00D50181"/>
    <w:rsid w:val="00D53ADE"/>
    <w:rsid w:val="00D6383F"/>
    <w:rsid w:val="00D71221"/>
    <w:rsid w:val="00D85E0F"/>
    <w:rsid w:val="00D87710"/>
    <w:rsid w:val="00D96664"/>
    <w:rsid w:val="00D97DB9"/>
    <w:rsid w:val="00DB344C"/>
    <w:rsid w:val="00DB359E"/>
    <w:rsid w:val="00DB4ACE"/>
    <w:rsid w:val="00DB585C"/>
    <w:rsid w:val="00DB59D0"/>
    <w:rsid w:val="00DC0E29"/>
    <w:rsid w:val="00DC33D3"/>
    <w:rsid w:val="00DC3945"/>
    <w:rsid w:val="00DC6D2E"/>
    <w:rsid w:val="00DD539B"/>
    <w:rsid w:val="00DD5E0F"/>
    <w:rsid w:val="00DF66BF"/>
    <w:rsid w:val="00DF6950"/>
    <w:rsid w:val="00DF7092"/>
    <w:rsid w:val="00E0677A"/>
    <w:rsid w:val="00E1105B"/>
    <w:rsid w:val="00E11DEE"/>
    <w:rsid w:val="00E21D2E"/>
    <w:rsid w:val="00E23E4F"/>
    <w:rsid w:val="00E24BAE"/>
    <w:rsid w:val="00E24D7C"/>
    <w:rsid w:val="00E2594A"/>
    <w:rsid w:val="00E26329"/>
    <w:rsid w:val="00E302A2"/>
    <w:rsid w:val="00E40B50"/>
    <w:rsid w:val="00E50293"/>
    <w:rsid w:val="00E55CAE"/>
    <w:rsid w:val="00E65FFC"/>
    <w:rsid w:val="00E749EA"/>
    <w:rsid w:val="00E80951"/>
    <w:rsid w:val="00E82093"/>
    <w:rsid w:val="00E83B36"/>
    <w:rsid w:val="00E854FE"/>
    <w:rsid w:val="00E86CC6"/>
    <w:rsid w:val="00EA19B1"/>
    <w:rsid w:val="00EA2C4C"/>
    <w:rsid w:val="00EA462E"/>
    <w:rsid w:val="00EB56B3"/>
    <w:rsid w:val="00EB62BF"/>
    <w:rsid w:val="00ED6492"/>
    <w:rsid w:val="00EE1E1B"/>
    <w:rsid w:val="00EE543A"/>
    <w:rsid w:val="00EE5B8A"/>
    <w:rsid w:val="00EE5E90"/>
    <w:rsid w:val="00EE7C45"/>
    <w:rsid w:val="00EF2095"/>
    <w:rsid w:val="00EF501E"/>
    <w:rsid w:val="00EF73A7"/>
    <w:rsid w:val="00F06866"/>
    <w:rsid w:val="00F15956"/>
    <w:rsid w:val="00F21EAD"/>
    <w:rsid w:val="00F24CFC"/>
    <w:rsid w:val="00F27023"/>
    <w:rsid w:val="00F3170F"/>
    <w:rsid w:val="00F34BBC"/>
    <w:rsid w:val="00F37F6C"/>
    <w:rsid w:val="00F4017B"/>
    <w:rsid w:val="00F416C8"/>
    <w:rsid w:val="00F4288F"/>
    <w:rsid w:val="00F44B19"/>
    <w:rsid w:val="00F45E35"/>
    <w:rsid w:val="00F47F72"/>
    <w:rsid w:val="00F5133C"/>
    <w:rsid w:val="00F559CE"/>
    <w:rsid w:val="00F60CF3"/>
    <w:rsid w:val="00F623F2"/>
    <w:rsid w:val="00F81CE3"/>
    <w:rsid w:val="00F91E08"/>
    <w:rsid w:val="00F92E02"/>
    <w:rsid w:val="00F976B0"/>
    <w:rsid w:val="00FA2557"/>
    <w:rsid w:val="00FA6DE7"/>
    <w:rsid w:val="00FB1346"/>
    <w:rsid w:val="00FC0A8E"/>
    <w:rsid w:val="00FC2A8A"/>
    <w:rsid w:val="00FC2C7B"/>
    <w:rsid w:val="00FC69E2"/>
    <w:rsid w:val="00FD7079"/>
    <w:rsid w:val="00FD7394"/>
    <w:rsid w:val="00FE0278"/>
    <w:rsid w:val="00FE2FA6"/>
    <w:rsid w:val="00FE3DF2"/>
    <w:rsid w:val="00FE52C6"/>
    <w:rsid w:val="00FE73B2"/>
    <w:rsid w:val="00FF1812"/>
    <w:rsid w:val="00FF70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A27652A"/>
  <w15:docId w15:val="{92AAB2F7-ABB3-40D8-923D-4A893729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styleId="Hyperlink">
    <w:name w:val="Hyperlink"/>
    <w:basedOn w:val="DefaultParagraphFont"/>
    <w:uiPriority w:val="99"/>
    <w:unhideWhenUsed/>
    <w:rsid w:val="00FE73B2"/>
    <w:rPr>
      <w:color w:val="0000FF" w:themeColor="hyperlink"/>
      <w:u w:val="single"/>
    </w:rPr>
  </w:style>
  <w:style w:type="character" w:styleId="UnresolvedMention">
    <w:name w:val="Unresolved Mention"/>
    <w:basedOn w:val="DefaultParagraphFont"/>
    <w:uiPriority w:val="99"/>
    <w:semiHidden/>
    <w:unhideWhenUsed/>
    <w:rsid w:val="006F7DFA"/>
    <w:rPr>
      <w:color w:val="605E5C"/>
      <w:shd w:val="clear" w:color="auto" w:fill="E1DFDD"/>
    </w:rPr>
  </w:style>
  <w:style w:type="paragraph" w:styleId="Revision">
    <w:name w:val="Revision"/>
    <w:hidden/>
    <w:uiPriority w:val="99"/>
    <w:semiHidden/>
    <w:rsid w:val="00F623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opm.gov/policy-data-oversight/pay-leave/salaries-wages/2026/general-schedule/"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1457</Words>
  <Characters>8588</Characters>
  <Application>Microsoft Office Word</Application>
  <DocSecurity>0</DocSecurity>
  <Lines>232</Lines>
  <Paragraphs>133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Joyce, Kevin J. (CDC/OD/OS)</cp:lastModifiedBy>
  <cp:revision>2</cp:revision>
  <cp:lastPrinted>2012-08-06T16:52:00Z</cp:lastPrinted>
  <dcterms:created xsi:type="dcterms:W3CDTF">2026-06-16T14:58:00Z</dcterms:created>
  <dcterms:modified xsi:type="dcterms:W3CDTF">2026-06-16T14:58:00Z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e5e1bd17-7af3-411b-9485-1d05f028a4cd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2022-07-20T19:29:22Z</vt:lpwstr>
  </property>
  <property fmtid="{D5CDD505-2E9C-101B-9397-08002B2CF9AE}" pid="8" name="MSIP_Label_8af03ff0-41c5-4c41-b55e-fabb8fae94be_SiteId">
    <vt:lpwstr>9ce70869-60db-44fd-abe8-d2767077fc8f</vt:lpwstr>
  </property>
  <property fmtid="{D5CDD505-2E9C-101B-9397-08002B2CF9AE}" pid="9" name="_NewReviewCycle">
    <vt:lpwstr/>
  </property>
</Properties>
</file>