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1220" w14:paraId="1DFDBF13" w14:textId="77777777">
      <w:r>
        <w:rPr>
          <w:noProof/>
        </w:rPr>
        <w:pict>
          <v:shapetype id="_x0000_t202" coordsize="21600,21600" o:spt="202" path="m,l,21600r21600,l21600,xe">
            <v:stroke joinstyle="miter"/>
            <v:path gradientshapeok="t" o:connecttype="rect"/>
          </v:shapetype>
          <v:shape id="_x0000_s1025" type="#_x0000_t202" style="width:303.75pt;height:33.75pt;margin-top:83.25pt;margin-left:-7.5pt;position:absolute;z-index:251664384" filled="f" stroked="f">
            <v:textbox>
              <w:txbxContent>
                <w:p w:rsidR="00730B43" w:rsidP="006D0C25" w14:paraId="06786A1E" w14:textId="77777777">
                  <w:r>
                    <w:t>Joanne Cono</w:t>
                  </w:r>
                  <w:r w:rsidR="00F566C2">
                    <w:t xml:space="preserve"> MD, ScM</w:t>
                  </w:r>
                </w:p>
                <w:p w:rsidR="00730B43" w:rsidP="006D0C25" w14:paraId="548BBDF7" w14:textId="77777777">
                  <w:r>
                    <w:t xml:space="preserve">Acting </w:t>
                  </w:r>
                  <w:r>
                    <w:t>Director, Office of Science, CDC</w:t>
                  </w:r>
                </w:p>
                <w:p w:rsidR="00730B43" w:rsidRPr="00F36CB9" w14:paraId="100387FF" w14:textId="77777777">
                  <w:pPr>
                    <w:rPr>
                      <w:rFonts w:ascii="Arial" w:hAnsi="Arial" w:cs="Arial"/>
                      <w:sz w:val="20"/>
                      <w:szCs w:val="20"/>
                    </w:rPr>
                  </w:pPr>
                </w:p>
              </w:txbxContent>
            </v:textbox>
          </v:shape>
        </w:pict>
      </w:r>
      <w:r>
        <w:rPr>
          <w:noProof/>
        </w:rPr>
        <w:pict>
          <v:shape id="_x0000_s1026" type="#_x0000_t202" style="width:493.5pt;height:33.75pt;margin-top:47.25pt;margin-left:-7.5pt;position:absolute;z-index:251662336" filled="f" stroked="f">
            <v:textbox>
              <w:txbxContent>
                <w:p w:rsidR="00383231" w:rsidP="00383231" w14:paraId="731ADB6D" w14:textId="77777777">
                  <w:r>
                    <w:t xml:space="preserve">Dr. </w:t>
                  </w:r>
                  <w:r w:rsidR="00351938">
                    <w:t>Karen Hacker</w:t>
                  </w:r>
                  <w:r>
                    <w:t xml:space="preserve">, </w:t>
                  </w:r>
                  <w:r w:rsidR="00351938">
                    <w:t>M</w:t>
                  </w:r>
                  <w:r>
                    <w:t>D, MPH</w:t>
                  </w:r>
                </w:p>
                <w:p w:rsidR="00383231" w:rsidP="00383231" w14:paraId="6860E04D" w14:textId="77777777">
                  <w:r>
                    <w:t xml:space="preserve">Director, National Center for Chronic Disease Prevention and Health Promotion (NCCDPHP)  </w:t>
                  </w:r>
                </w:p>
                <w:p w:rsidR="00730B43" w:rsidRPr="00F36CB9" w14:paraId="6789E5FA" w14:textId="77777777">
                  <w:pPr>
                    <w:rPr>
                      <w:rFonts w:ascii="Arial" w:hAnsi="Arial" w:cs="Arial"/>
                      <w:sz w:val="20"/>
                      <w:szCs w:val="20"/>
                    </w:rPr>
                  </w:pPr>
                </w:p>
              </w:txbxContent>
            </v:textbox>
          </v:shape>
        </w:pict>
      </w:r>
      <w:r>
        <w:rPr>
          <w:noProof/>
        </w:rPr>
        <w:pict>
          <v:shape id="_x0000_s1027" type="#_x0000_t202" style="width:78.15pt;height:70.9pt;margin-top:-77.25pt;margin-left:-77.5pt;mso-wrap-style:none;position:absolute;z-index:251658240" filled="f" stroked="f">
            <v:textbox style="mso-fit-shape-to-text:t">
              <w:txbxContent>
                <w:p w:rsidR="00730B43" w:rsidRPr="00DD1220" w14:paraId="6C2C7954" w14:textId="7777777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3.75pt;height:63.75pt">
                        <v:imagedata r:id="rId9" o:title=""/>
                      </v:shape>
                    </w:pict>
                  </w:r>
                </w:p>
              </w:txbxContent>
            </v:textbox>
          </v:shape>
        </w:pict>
      </w:r>
      <w:r>
        <w:rPr>
          <w:noProof/>
        </w:rPr>
        <w:pict>
          <v:shape id="_x0000_s1029" type="#_x0000_t202" style="width:60.35pt;height:18.7pt;margin-top:120pt;margin-left:-63pt;position:absolute;z-index:251665408" filled="f" stroked="f">
            <v:textbox style="mso-fit-shape-to-text:t">
              <w:txbxContent>
                <w:p w:rsidR="00730B43" w:rsidRPr="00F36CB9" w14:paraId="46157BC6" w14:textId="77777777">
                  <w:pPr>
                    <w:rPr>
                      <w:rFonts w:ascii="Arial" w:hAnsi="Arial" w:cs="Arial"/>
                      <w:noProof/>
                      <w:sz w:val="20"/>
                      <w:szCs w:val="20"/>
                    </w:rPr>
                  </w:pPr>
                  <w:r>
                    <w:rPr>
                      <w:rFonts w:ascii="Arial" w:hAnsi="Arial" w:cs="Arial"/>
                      <w:noProof/>
                      <w:sz w:val="20"/>
                      <w:szCs w:val="20"/>
                    </w:rPr>
                    <w:t>Subject</w:t>
                  </w:r>
                </w:p>
              </w:txbxContent>
            </v:textbox>
            <w10:wrap type="square"/>
          </v:shape>
        </w:pict>
      </w:r>
      <w:r>
        <w:rPr>
          <w:noProof/>
        </w:rPr>
        <w:pict>
          <v:shape id="_x0000_s1030" type="#_x0000_t202" style="width:47.6pt;height:18.7pt;margin-top:84pt;margin-left:-63pt;position:absolute;z-index:251663360" filled="f" stroked="f">
            <v:textbox style="mso-fit-shape-to-text:t">
              <w:txbxContent>
                <w:p w:rsidR="00730B43" w:rsidRPr="00F36CB9" w14:paraId="6F667974" w14:textId="77777777">
                  <w:pPr>
                    <w:rPr>
                      <w:rFonts w:ascii="Arial" w:hAnsi="Arial" w:cs="Arial"/>
                      <w:noProof/>
                      <w:sz w:val="20"/>
                      <w:szCs w:val="20"/>
                    </w:rPr>
                  </w:pPr>
                  <w:r>
                    <w:rPr>
                      <w:rFonts w:ascii="Arial" w:hAnsi="Arial" w:cs="Arial"/>
                      <w:noProof/>
                      <w:sz w:val="20"/>
                      <w:szCs w:val="20"/>
                    </w:rPr>
                    <w:t>From</w:t>
                  </w:r>
                </w:p>
              </w:txbxContent>
            </v:textbox>
            <w10:wrap type="square"/>
          </v:shape>
        </w:pict>
      </w:r>
      <w:r>
        <w:rPr>
          <w:noProof/>
        </w:rPr>
        <w:pict>
          <v:shape id="_x0000_s1031" type="#_x0000_t202" style="width:47.6pt;height:18.7pt;margin-top:48pt;margin-left:-63pt;position:absolute;z-index:251661312" filled="f" stroked="f">
            <v:textbox style="mso-fit-shape-to-text:t">
              <w:txbxContent>
                <w:p w:rsidR="00730B43" w:rsidRPr="00F36CB9" w14:paraId="59C50764" w14:textId="77777777">
                  <w:pPr>
                    <w:rPr>
                      <w:rFonts w:ascii="Arial" w:hAnsi="Arial" w:cs="Arial"/>
                      <w:noProof/>
                      <w:sz w:val="20"/>
                      <w:szCs w:val="20"/>
                    </w:rPr>
                  </w:pPr>
                  <w:r>
                    <w:rPr>
                      <w:rFonts w:ascii="Arial" w:hAnsi="Arial" w:cs="Arial"/>
                      <w:noProof/>
                      <w:sz w:val="20"/>
                      <w:szCs w:val="20"/>
                    </w:rPr>
                    <w:t>To</w:t>
                  </w:r>
                </w:p>
              </w:txbxContent>
            </v:textbox>
            <w10:wrap type="square"/>
          </v:shape>
        </w:pict>
      </w:r>
      <w:r>
        <w:rPr>
          <w:noProof/>
        </w:rPr>
        <w:pict>
          <v:shape id="_x0000_s1032" type="#_x0000_t202" style="width:303.75pt;height:19.5pt;margin-top:9pt;margin-left:-7.5pt;position:absolute;z-index:251660288" filled="f" stroked="f">
            <v:textbox>
              <w:txbxContent>
                <w:p w:rsidR="00730B43" w:rsidRPr="006D0C25" w14:paraId="4460B74C" w14:textId="77777777">
                  <w:r>
                    <w:t>February 5, 2024</w:t>
                  </w:r>
                </w:p>
              </w:txbxContent>
            </v:textbox>
          </v:shape>
        </w:pict>
      </w:r>
      <w:r>
        <w:rPr>
          <w:noProof/>
        </w:rPr>
        <w:pict>
          <v:shape id="_x0000_s1033" type="#_x0000_t202" style="width:47.6pt;height:18.7pt;margin-top:9.75pt;margin-left:-63pt;position:absolute;z-index:251659264" filled="f" stroked="f">
            <v:textbox style="mso-fit-shape-to-text:t">
              <w:txbxContent>
                <w:p w:rsidR="00730B43" w:rsidRPr="00F36CB9" w14:paraId="2BA8E997" w14:textId="77777777">
                  <w:pPr>
                    <w:rPr>
                      <w:rFonts w:ascii="Arial" w:hAnsi="Arial" w:cs="Arial"/>
                      <w:noProof/>
                      <w:sz w:val="20"/>
                      <w:szCs w:val="20"/>
                    </w:rPr>
                  </w:pPr>
                  <w:r w:rsidRPr="00F36CB9">
                    <w:rPr>
                      <w:rFonts w:ascii="Arial" w:hAnsi="Arial" w:cs="Arial"/>
                      <w:noProof/>
                      <w:sz w:val="20"/>
                      <w:szCs w:val="20"/>
                    </w:rPr>
                    <w:t>Date</w:t>
                  </w:r>
                </w:p>
              </w:txbxContent>
            </v:textbox>
            <w10:wrap type="square"/>
          </v:shape>
        </w:pict>
      </w:r>
    </w:p>
    <w:p w:rsidR="00467166" w:rsidRPr="00467166" w:rsidP="00467166" w14:paraId="2A97F347" w14:textId="77777777"/>
    <w:p w:rsidR="00467166" w:rsidRPr="00467166" w:rsidP="00467166" w14:paraId="225CA730" w14:textId="77777777"/>
    <w:p w:rsidR="00467166" w:rsidRPr="00467166" w:rsidP="00467166" w14:paraId="57869F59" w14:textId="77777777"/>
    <w:p w:rsidR="00467166" w:rsidRPr="00467166" w:rsidP="00467166" w14:paraId="629BFB09" w14:textId="77777777"/>
    <w:p w:rsidR="00467166" w:rsidRPr="00467166" w:rsidP="00467166" w14:paraId="14FA8314" w14:textId="77777777"/>
    <w:p w:rsidR="00467166" w:rsidRPr="00467166" w:rsidP="00467166" w14:paraId="698364F0" w14:textId="77777777"/>
    <w:p w:rsidR="00467166" w:rsidRPr="00467166" w:rsidP="00467166" w14:paraId="70C440BF" w14:textId="77777777"/>
    <w:p w:rsidR="00467166" w:rsidRPr="00467166" w:rsidP="00467166" w14:paraId="33F4DF5E" w14:textId="77777777">
      <w:r>
        <w:rPr>
          <w:noProof/>
        </w:rPr>
        <w:pict>
          <v:shape id="_x0000_s1034" type="#_x0000_t202" style="width:499.95pt;height:51.45pt;margin-top:11.1pt;margin-left:-15.35pt;position:absolute;z-index:251666432" filled="f" stroked="f">
            <v:textbox>
              <w:txbxContent>
                <w:p w:rsidR="00383231" w:rsidRPr="00383231" w:rsidP="00383231" w14:paraId="0A7DA75C" w14:textId="77777777">
                  <w:pPr>
                    <w:rPr>
                      <w:b/>
                      <w:bCs/>
                    </w:rPr>
                  </w:pPr>
                  <w:r w:rsidRPr="00383231">
                    <w:rPr>
                      <w:b/>
                      <w:bCs/>
                    </w:rPr>
                    <w:t>Authorization to Extend 308(d) Assurance of Confidentiality Protection for the “National A</w:t>
                  </w:r>
                  <w:r w:rsidR="00477640">
                    <w:rPr>
                      <w:b/>
                      <w:bCs/>
                    </w:rPr>
                    <w:t>ssisted</w:t>
                  </w:r>
                  <w:r w:rsidRPr="00383231">
                    <w:rPr>
                      <w:b/>
                      <w:bCs/>
                    </w:rPr>
                    <w:t xml:space="preserve"> R</w:t>
                  </w:r>
                  <w:r w:rsidR="00477640">
                    <w:rPr>
                      <w:b/>
                      <w:bCs/>
                    </w:rPr>
                    <w:t>ep</w:t>
                  </w:r>
                  <w:r w:rsidRPr="00383231">
                    <w:rPr>
                      <w:b/>
                      <w:bCs/>
                    </w:rPr>
                    <w:t>roductive Technology (ART) Surveillance System (NASS).”</w:t>
                  </w:r>
                </w:p>
                <w:p w:rsidR="00730B43" w:rsidRPr="00F36CB9" w14:paraId="118A3DC8" w14:textId="77777777">
                  <w:pPr>
                    <w:rPr>
                      <w:rFonts w:ascii="Arial" w:hAnsi="Arial" w:cs="Arial"/>
                      <w:sz w:val="20"/>
                      <w:szCs w:val="20"/>
                    </w:rPr>
                  </w:pPr>
                </w:p>
              </w:txbxContent>
            </v:textbox>
          </v:shape>
        </w:pict>
      </w:r>
    </w:p>
    <w:p w:rsidR="00467166" w:rsidRPr="00467166" w:rsidP="00467166" w14:paraId="5429D5EA" w14:textId="77777777"/>
    <w:p w:rsidR="00467166" w:rsidRPr="00467166" w:rsidP="005B3EE1" w14:paraId="640057C2" w14:textId="77777777">
      <w:r>
        <w:rPr>
          <w:noProof/>
        </w:rPr>
        <w:pict>
          <v:shape id="_x0000_s1035" type="#_x0000_t202" style="width:493.5pt;height:532.95pt;margin-top:32.55pt;margin-left:-13.85pt;position:absolute;z-index:251667456" filled="f" stroked="f">
            <v:textbox>
              <w:txbxContent>
                <w:p w:rsidR="00383231" w:rsidP="00383231" w14:paraId="25AD7689" w14:textId="77777777">
                  <w:r>
                    <w:t>This memo is to provide formal approval of the NCCDPHP request to extend the authorization to assure confidentiality under Section 308(d) of the Public Health Service Act for the “National Assisted Reproductive Technology (ART) Surveillance System (NASS).”</w:t>
                  </w:r>
                </w:p>
                <w:p w:rsidR="00383231" w:rsidP="00383231" w14:paraId="0AA92E61" w14:textId="77777777"/>
                <w:p w:rsidR="00383231" w:rsidP="00383231" w14:paraId="1764F317" w14:textId="77777777">
                  <w:r>
                    <w:t xml:space="preserve">For ongoing projects, CDC practice is that every five years, the program must apply for a formal extension of the 308(d) authority.  Please apply for the extension at least six months prior to March 31, 2029.  </w:t>
                  </w:r>
                </w:p>
                <w:p w:rsidR="00383231" w:rsidP="00383231" w14:paraId="16CE8782" w14:textId="77777777"/>
                <w:p w:rsidR="00383231" w:rsidP="00383231" w14:paraId="0C314B04" w14:textId="77777777">
                  <w:r>
                    <w:t>Please use 42 USC 242(k), and 42 USC 242(m) as the legal references for information collection and protection.</w:t>
                  </w:r>
                </w:p>
                <w:p w:rsidR="00383231" w:rsidP="00383231" w14:paraId="5A178230" w14:textId="77777777"/>
                <w:p w:rsidR="00383231" w:rsidP="00383231" w14:paraId="52EA4BF2" w14:textId="77777777">
                  <w:r>
                    <w:t>If you have any questions, please contact Joseph Rush</w:t>
                  </w:r>
                  <w:r w:rsidR="005D09C0">
                    <w:t xml:space="preserve"> Jr.,</w:t>
                  </w:r>
                  <w:r>
                    <w:t xml:space="preserve"> </w:t>
                  </w:r>
                  <w:r w:rsidR="005D09C0">
                    <w:t>Senior Privacy Analyst</w:t>
                  </w:r>
                  <w:r>
                    <w:t>, at (404) 639-4772.</w:t>
                  </w:r>
                </w:p>
                <w:p w:rsidR="00383231" w:rsidP="00383231" w14:paraId="01705AF5" w14:textId="77777777">
                  <w:r>
                    <w:tab/>
                  </w:r>
                  <w:r>
                    <w:tab/>
                  </w:r>
                  <w:r>
                    <w:tab/>
                  </w:r>
                  <w:r>
                    <w:tab/>
                  </w:r>
                  <w:r>
                    <w:tab/>
                  </w:r>
                  <w:r>
                    <w:tab/>
                  </w:r>
                  <w:r>
                    <w:tab/>
                  </w:r>
                  <w:r>
                    <w:tab/>
                  </w:r>
                  <w:r>
                    <w:tab/>
                  </w:r>
                  <w:r>
                    <w:tab/>
                  </w:r>
                </w:p>
                <w:p w:rsidR="00777C4D" w14:paraId="4E5E2CE3" w14:textId="77777777">
                  <w:r>
                    <w:tab/>
                  </w:r>
                  <w:r>
                    <w:tab/>
                  </w:r>
                </w:p>
                <w:p w:rsidR="00730B43" w:rsidRPr="00021EC0" w14:paraId="0DECF00A" w14:textId="77777777">
                  <w:r>
                    <w:tab/>
                    <w:t xml:space="preserve">                                            </w:t>
                  </w:r>
                  <w:r w:rsidR="00383231">
                    <w:tab/>
                  </w:r>
                  <w:r>
                    <w:t xml:space="preserve">     </w:t>
                  </w:r>
                  <w:r>
                    <w:pict>
                      <v:shape id="_x0000_i1036" type="#_x0000_t75" alt="Microsoft Office Signature Line..." style="width:192pt;height:96pt">
                        <v:imagedata r:id="rId10" o:title=""/>
                        <o:lock v:ext="edit" verticies="t" text="t"/>
                        <o:signatureline allowcomments="0" id="{97FEC2F5-B692-4336-BDB0-4BCEF44DFF35}" issignatureline="1" provid="{00000000-0000-0000-0000-000000000000}" showsigndate="1" signinginstructionsset="0" o:suggestedsigner="Joanne Cono MD, ScM  " o:suggestedsigner2="Acting Director, Office of Science, CDC"/>
                      </v:shape>
                    </w:pict>
                  </w:r>
                </w:p>
              </w:txbxContent>
            </v:textbox>
          </v:shape>
        </w:pict>
      </w:r>
    </w:p>
    <w:sectPr w:rsidSect="00C517FE">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3493" w14:paraId="35603A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3493" w14:paraId="69AD974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3493" w14:paraId="77F0762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3493" w14:paraId="2D82870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B43" w:rsidRPr="00776C49" w:rsidP="00C517FE" w14:paraId="76AC018E" w14:textId="77777777">
    <w:pPr>
      <w:pStyle w:val="Header"/>
      <w:tabs>
        <w:tab w:val="clear" w:pos="8640"/>
        <w:tab w:val="right" w:pos="8910"/>
      </w:tabs>
      <w:ind w:right="-90"/>
      <w:rPr>
        <w:rFonts w:ascii="Arial" w:hAnsi="Arial" w:cs="Arial"/>
        <w:b/>
        <w:color w:val="0B3D91"/>
        <w:sz w:val="18"/>
        <w:szCs w:val="18"/>
      </w:rPr>
    </w:pPr>
    <w:r>
      <w:rPr>
        <w:rFonts w:ascii="Arial" w:hAnsi="Arial" w:cs="Arial"/>
        <w:noProof/>
        <w:color w:val="0B3D91"/>
        <w:sz w:val="18"/>
        <w:szCs w:val="18"/>
      </w:rPr>
      <w:pict>
        <v:shapetype id="_x0000_t202" coordsize="21600,21600" o:spt="202" path="m,l,21600r21600,l21600,xe">
          <v:stroke joinstyle="miter"/>
          <v:path gradientshapeok="t" o:connecttype="rect"/>
        </v:shapetype>
        <v:shape id="_x0000_s2049" type="#_x0000_t202" style="width:114pt;height:47pt;margin-top:-15.25pt;margin-left:364.75pt;position:absolute;z-index:251659264" filled="f" stroked="f">
          <v:textbox>
            <w:txbxContent>
              <w:p w:rsidR="00730B43" w:rsidRPr="00776C49" w14:paraId="5AF2B969" w14:textId="77777777">
                <w:pPr>
                  <w:rPr>
                    <w:rFonts w:ascii="Arial" w:hAnsi="Arial" w:cs="Arial"/>
                    <w:color w:val="0B3D91"/>
                    <w:sz w:val="16"/>
                    <w:szCs w:val="16"/>
                  </w:rPr>
                </w:pPr>
                <w:r w:rsidRPr="00776C49">
                  <w:rPr>
                    <w:rFonts w:ascii="Arial" w:hAnsi="Arial" w:cs="Arial"/>
                    <w:color w:val="0B3D91"/>
                    <w:sz w:val="16"/>
                    <w:szCs w:val="16"/>
                  </w:rPr>
                  <w:t>Public Health Service</w:t>
                </w:r>
              </w:p>
              <w:p w:rsidR="00730B43" w:rsidRPr="00776C49" w14:paraId="2CBFCD3C" w14:textId="77777777">
                <w:pPr>
                  <w:rPr>
                    <w:rFonts w:ascii="Arial" w:hAnsi="Arial" w:cs="Arial"/>
                    <w:color w:val="0B3D91"/>
                    <w:sz w:val="16"/>
                    <w:szCs w:val="16"/>
                  </w:rPr>
                </w:pPr>
                <w:r w:rsidRPr="00776C49">
                  <w:rPr>
                    <w:rFonts w:ascii="Arial" w:hAnsi="Arial" w:cs="Arial"/>
                    <w:color w:val="0B3D91"/>
                    <w:sz w:val="16"/>
                    <w:szCs w:val="16"/>
                  </w:rPr>
                  <w:t>Centers for Disease Control</w:t>
                </w:r>
              </w:p>
              <w:p w:rsidR="00730B43" w:rsidRPr="00776C49" w14:paraId="55313357" w14:textId="77777777">
                <w:pPr>
                  <w:rPr>
                    <w:rFonts w:ascii="Arial" w:hAnsi="Arial" w:cs="Arial"/>
                    <w:color w:val="0B3D91"/>
                    <w:sz w:val="16"/>
                    <w:szCs w:val="16"/>
                  </w:rPr>
                </w:pPr>
                <w:r w:rsidRPr="00776C49">
                  <w:rPr>
                    <w:rFonts w:ascii="Arial" w:hAnsi="Arial" w:cs="Arial"/>
                    <w:color w:val="0B3D91"/>
                    <w:sz w:val="16"/>
                    <w:szCs w:val="16"/>
                  </w:rPr>
                  <w:t>and Prevention (CDC)</w:t>
                </w:r>
              </w:p>
            </w:txbxContent>
          </v:textbox>
        </v:shape>
      </w:pict>
    </w:r>
    <w:r w:rsidRPr="00776C49">
      <w:rPr>
        <w:rFonts w:ascii="Arial" w:hAnsi="Arial" w:cs="Arial"/>
        <w:color w:val="0B3D91"/>
        <w:sz w:val="18"/>
        <w:szCs w:val="18"/>
      </w:rPr>
      <w:t xml:space="preserve">DEPARTMENT OF HEALTH </w:t>
    </w:r>
    <w:smartTag w:uri="urn:schemas-microsoft-com:office:smarttags" w:element="stockticker">
      <w:r w:rsidRPr="00776C49">
        <w:rPr>
          <w:rFonts w:ascii="Arial" w:hAnsi="Arial" w:cs="Arial"/>
          <w:color w:val="0B3D91"/>
          <w:sz w:val="18"/>
          <w:szCs w:val="18"/>
        </w:rPr>
        <w:t>AND</w:t>
      </w:r>
    </w:smartTag>
    <w:r w:rsidRPr="00776C49">
      <w:rPr>
        <w:rFonts w:ascii="Arial" w:hAnsi="Arial" w:cs="Arial"/>
        <w:color w:val="0B3D91"/>
        <w:sz w:val="18"/>
        <w:szCs w:val="18"/>
      </w:rPr>
      <w:t xml:space="preserve"> HUMAN SERVICES</w:t>
    </w:r>
  </w:p>
  <w:p w:rsidR="00730B43" w:rsidP="00C517FE" w14:paraId="3FC4A05E" w14:textId="77777777">
    <w:pPr>
      <w:pStyle w:val="Header"/>
      <w:tabs>
        <w:tab w:val="clear" w:pos="8640"/>
        <w:tab w:val="right" w:pos="8910"/>
      </w:tabs>
      <w:ind w:right="-90"/>
      <w:rPr>
        <w:rFonts w:ascii="Arial" w:hAnsi="Arial" w:cs="Arial"/>
        <w:sz w:val="18"/>
        <w:szCs w:val="18"/>
      </w:rPr>
    </w:pPr>
  </w:p>
  <w:p w:rsidR="00730B43" w:rsidP="00C517FE" w14:paraId="754912AF" w14:textId="77777777">
    <w:pPr>
      <w:pStyle w:val="Header"/>
      <w:tabs>
        <w:tab w:val="clear" w:pos="8640"/>
        <w:tab w:val="right" w:pos="8910"/>
      </w:tabs>
      <w:ind w:right="-90"/>
      <w:rPr>
        <w:rFonts w:ascii="Arial" w:hAnsi="Arial" w:cs="Arial"/>
        <w:sz w:val="18"/>
        <w:szCs w:val="18"/>
      </w:rPr>
    </w:pPr>
  </w:p>
  <w:p w:rsidR="00730B43" w:rsidRPr="00776C49" w:rsidP="007D1310" w14:paraId="0F5EA9EE" w14:textId="77777777">
    <w:pPr>
      <w:pStyle w:val="Header"/>
      <w:tabs>
        <w:tab w:val="clear" w:pos="8640"/>
        <w:tab w:val="right" w:pos="8910"/>
      </w:tabs>
      <w:ind w:right="-90"/>
      <w:jc w:val="right"/>
      <w:rPr>
        <w:rFonts w:ascii="Arial" w:hAnsi="Arial" w:cs="Arial"/>
        <w:b/>
        <w:color w:val="0B3D91"/>
        <w:sz w:val="36"/>
        <w:szCs w:val="36"/>
      </w:rPr>
    </w:pPr>
    <w:r>
      <w:rPr>
        <w:rFonts w:ascii="Arial" w:hAnsi="Arial" w:cs="Arial"/>
        <w:b/>
        <w:noProof/>
        <w:color w:val="0B3D91"/>
        <w:sz w:val="36"/>
        <w:szCs w:val="36"/>
      </w:rPr>
      <w:pict>
        <v:line id="_x0000_s2050" style="position:absolute;z-index:251658240" from="0,-11.7pt" to="487pt,-11.7pt"/>
      </w:pict>
    </w:r>
    <w:r w:rsidRPr="00776C49">
      <w:rPr>
        <w:rFonts w:ascii="Arial" w:hAnsi="Arial" w:cs="Arial"/>
        <w:b/>
        <w:color w:val="0B3D91"/>
        <w:sz w:val="36"/>
        <w:szCs w:val="36"/>
      </w:rPr>
      <w:t>Memorandum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3493" w14:paraId="275E673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8995F1F"/>
    <w:multiLevelType w:val="hybridMultilevel"/>
    <w:tmpl w:val="BF4692D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3577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220"/>
    <w:rsid w:val="0000337E"/>
    <w:rsid w:val="00014240"/>
    <w:rsid w:val="00021EC0"/>
    <w:rsid w:val="000432D0"/>
    <w:rsid w:val="00066F29"/>
    <w:rsid w:val="000711A3"/>
    <w:rsid w:val="00120A7C"/>
    <w:rsid w:val="00165377"/>
    <w:rsid w:val="0017179E"/>
    <w:rsid w:val="0020649A"/>
    <w:rsid w:val="00220CEE"/>
    <w:rsid w:val="00232812"/>
    <w:rsid w:val="00252831"/>
    <w:rsid w:val="002E7647"/>
    <w:rsid w:val="00336F87"/>
    <w:rsid w:val="00341755"/>
    <w:rsid w:val="00351938"/>
    <w:rsid w:val="00371701"/>
    <w:rsid w:val="00383231"/>
    <w:rsid w:val="003863CC"/>
    <w:rsid w:val="003C4820"/>
    <w:rsid w:val="003D3DE4"/>
    <w:rsid w:val="00403612"/>
    <w:rsid w:val="00411450"/>
    <w:rsid w:val="004331FF"/>
    <w:rsid w:val="0044546C"/>
    <w:rsid w:val="0045337B"/>
    <w:rsid w:val="00467166"/>
    <w:rsid w:val="00477640"/>
    <w:rsid w:val="004B2A6D"/>
    <w:rsid w:val="004D5DAD"/>
    <w:rsid w:val="004E5E23"/>
    <w:rsid w:val="005164A1"/>
    <w:rsid w:val="0052108B"/>
    <w:rsid w:val="00545E14"/>
    <w:rsid w:val="00565D50"/>
    <w:rsid w:val="005B3EE1"/>
    <w:rsid w:val="005D09C0"/>
    <w:rsid w:val="005D127E"/>
    <w:rsid w:val="005F4554"/>
    <w:rsid w:val="0068038C"/>
    <w:rsid w:val="006A0197"/>
    <w:rsid w:val="006A0CFA"/>
    <w:rsid w:val="006A6A12"/>
    <w:rsid w:val="006D09BB"/>
    <w:rsid w:val="006D0C25"/>
    <w:rsid w:val="00730B43"/>
    <w:rsid w:val="00776C49"/>
    <w:rsid w:val="00777C4D"/>
    <w:rsid w:val="00781317"/>
    <w:rsid w:val="007D1310"/>
    <w:rsid w:val="007E75AC"/>
    <w:rsid w:val="008E714B"/>
    <w:rsid w:val="0090686E"/>
    <w:rsid w:val="00986F0D"/>
    <w:rsid w:val="009C46BD"/>
    <w:rsid w:val="009D1F1A"/>
    <w:rsid w:val="00A10EBC"/>
    <w:rsid w:val="00A441C0"/>
    <w:rsid w:val="00A5713A"/>
    <w:rsid w:val="00A87513"/>
    <w:rsid w:val="00AC67AC"/>
    <w:rsid w:val="00AC7CA5"/>
    <w:rsid w:val="00B13F4A"/>
    <w:rsid w:val="00B37410"/>
    <w:rsid w:val="00B54A4D"/>
    <w:rsid w:val="00BA063D"/>
    <w:rsid w:val="00BA6491"/>
    <w:rsid w:val="00BD3493"/>
    <w:rsid w:val="00BE2058"/>
    <w:rsid w:val="00C3448D"/>
    <w:rsid w:val="00C517FE"/>
    <w:rsid w:val="00CE220B"/>
    <w:rsid w:val="00CF0AF5"/>
    <w:rsid w:val="00D01B36"/>
    <w:rsid w:val="00D2494D"/>
    <w:rsid w:val="00DC6556"/>
    <w:rsid w:val="00DD1220"/>
    <w:rsid w:val="00DF1654"/>
    <w:rsid w:val="00E15102"/>
    <w:rsid w:val="00F30DFE"/>
    <w:rsid w:val="00F36CB9"/>
    <w:rsid w:val="00F566C2"/>
    <w:rsid w:val="00F637B9"/>
    <w:rsid w:val="00F74267"/>
    <w:rsid w:val="00F83CFA"/>
    <w:rsid w:val="00F93FC9"/>
    <w:rsid w:val="00FA3F2A"/>
    <w:rsid w:val="00FA6A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3FC77F"/>
  <w15:chartTrackingRefBased/>
  <w15:docId w15:val="{59B52E38-63FF-4231-9936-3B19782D3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323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517FE"/>
    <w:pPr>
      <w:tabs>
        <w:tab w:val="center" w:pos="4320"/>
        <w:tab w:val="right" w:pos="8640"/>
      </w:tabs>
    </w:pPr>
  </w:style>
  <w:style w:type="paragraph" w:styleId="Footer">
    <w:name w:val="footer"/>
    <w:basedOn w:val="Normal"/>
    <w:rsid w:val="00C517FE"/>
    <w:pPr>
      <w:tabs>
        <w:tab w:val="center" w:pos="4320"/>
        <w:tab w:val="right" w:pos="8640"/>
      </w:tabs>
    </w:pPr>
  </w:style>
  <w:style w:type="paragraph" w:styleId="BalloonText">
    <w:name w:val="Balloon Text"/>
    <w:basedOn w:val="Normal"/>
    <w:semiHidden/>
    <w:rsid w:val="00F83C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emf"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DD1BE0255717F478DAAC47EE7B11EE0" ma:contentTypeVersion="138" ma:contentTypeDescription="Create a new document." ma:contentTypeScope="" ma:versionID="f49d6467407c24b456ea6462c0ff4777">
  <xsd:schema xmlns:xsd="http://www.w3.org/2001/XMLSchema" xmlns:xs="http://www.w3.org/2001/XMLSchema" xmlns:p="http://schemas.microsoft.com/office/2006/metadata/properties" xmlns:ns2="4df97999-1c63-49d1-aba0-8552ee907c81" xmlns:ns3="70a37338-49a8-4ebb-8b44-c4711e1f4ab9" xmlns:ns4="8c28c7e2-ce31-4fb6-b50d-d28facb2ebf7" targetNamespace="http://schemas.microsoft.com/office/2006/metadata/properties" ma:root="true" ma:fieldsID="d961b12a4f13fc31141ec05d0bb8c906" ns2:_="" ns3:_="" ns4:_="">
    <xsd:import namespace="4df97999-1c63-49d1-aba0-8552ee907c81"/>
    <xsd:import namespace="70a37338-49a8-4ebb-8b44-c4711e1f4ab9"/>
    <xsd:import namespace="8c28c7e2-ce31-4fb6-b50d-d28facb2eb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97999-1c63-49d1-aba0-8552ee907c81"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a37338-49a8-4ebb-8b44-c4711e1f4ab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28c7e2-ce31-4fb6-b50d-d28facb2ebf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21C2A9-8550-4C1B-8A60-BB51A067A5D0}">
  <ds:schemaRefs>
    <ds:schemaRef ds:uri="http://schemas.microsoft.com/office/2006/metadata/longProperties"/>
  </ds:schemaRefs>
</ds:datastoreItem>
</file>

<file path=customXml/itemProps2.xml><?xml version="1.0" encoding="utf-8"?>
<ds:datastoreItem xmlns:ds="http://schemas.openxmlformats.org/officeDocument/2006/customXml" ds:itemID="{25313EBE-FE9E-4A46-95B0-EA7825D7A0FE}">
  <ds:schemaRefs>
    <ds:schemaRef ds:uri="http://schemas.microsoft.com/sharepoint/events"/>
  </ds:schemaRefs>
</ds:datastoreItem>
</file>

<file path=customXml/itemProps3.xml><?xml version="1.0" encoding="utf-8"?>
<ds:datastoreItem xmlns:ds="http://schemas.openxmlformats.org/officeDocument/2006/customXml" ds:itemID="{81464CD5-7A35-4F3F-A0B4-D271EA8B7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97999-1c63-49d1-aba0-8552ee907c81"/>
    <ds:schemaRef ds:uri="70a37338-49a8-4ebb-8b44-c4711e1f4ab9"/>
    <ds:schemaRef ds:uri="8c28c7e2-ce31-4fb6-b50d-d28facb2e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E7B3E3-0306-4AED-8DF5-65E641512604}">
  <ds:schemaRefs>
    <ds:schemaRef ds:uri="http://schemas.microsoft.com/sharepoint/v3/contenttype/forms"/>
  </ds:schemaRefs>
</ds:datastoreItem>
</file>

<file path=customXml/itemProps5.xml><?xml version="1.0" encoding="utf-8"?>
<ds:datastoreItem xmlns:ds="http://schemas.openxmlformats.org/officeDocument/2006/customXml" ds:itemID="{C459BF59-B2FD-4C4A-A3D5-DAB53DFC11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krc4</dc:creator>
  <cp:lastModifiedBy>McCullough, Matthew (CDC/NCCDPHP/DRH)</cp:lastModifiedBy>
  <cp:revision>2</cp:revision>
  <cp:lastPrinted>2019-10-07T15:24:00Z</cp:lastPrinted>
  <dcterms:created xsi:type="dcterms:W3CDTF">2024-12-03T16:56:00Z</dcterms:created>
  <dcterms:modified xsi:type="dcterms:W3CDTF">2024-12-03T16:56:00Z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0x010100F9BC66F188D4C748A12203465A1D2157</vt:lpwstr>
  </property>
  <property fmtid="{D5CDD505-2E9C-101B-9397-08002B2CF9AE}" pid="3" name="display_urn:schemas-microsoft-com:office:office#SharedWithUsers">
    <vt:lpwstr>Gonzalez, Natalie (CDC/DDPHSS/OS/OSI);Daneshvar, Maryam I. (CDC/DDPHSS/OS/OSI);Rush, Joseph (CDC/DDPHSS/OS/OSI)</vt:lpwstr>
  </property>
  <property fmtid="{D5CDD505-2E9C-101B-9397-08002B2CF9AE}" pid="4" name="MSIP_Label_7b94a7b8-f06c-4dfe-bdcc-9b548fd58c31_ActionId">
    <vt:lpwstr>8569f42a-fafd-4c0d-8f9d-cdf669d20d1b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2021-08-03T14:30:56Z</vt:lpwstr>
  </property>
  <property fmtid="{D5CDD505-2E9C-101B-9397-08002B2CF9AE}" pid="10" name="MSIP_Label_7b94a7b8-f06c-4dfe-bdcc-9b548fd58c31_SiteId">
    <vt:lpwstr>9ce70869-60db-44fd-abe8-d2767077fc8f</vt:lpwstr>
  </property>
  <property fmtid="{D5CDD505-2E9C-101B-9397-08002B2CF9AE}" pid="11" name="SharedWithUsers">
    <vt:lpwstr>140;#Gonzalez, Natalie (CDC/DDPHSS/OS/OSI);#23;#Daneshvar, Maryam I. (CDC/DDPHSS/OS/OSI);#139;#Rush, Joseph (CDC/DDPHSS/OS/OSI)</vt:lpwstr>
  </property>
  <property fmtid="{D5CDD505-2E9C-101B-9397-08002B2CF9AE}" pid="12" name="_dlc_DocId">
    <vt:lpwstr>3FRMMUZ3USDE-1821062109-357</vt:lpwstr>
  </property>
  <property fmtid="{D5CDD505-2E9C-101B-9397-08002B2CF9AE}" pid="13" name="_dlc_DocIdItemGuid">
    <vt:lpwstr>47b17d7f-fb34-4385-b7c9-1fdb3f4cb013</vt:lpwstr>
  </property>
  <property fmtid="{D5CDD505-2E9C-101B-9397-08002B2CF9AE}" pid="14" name="_dlc_DocIdUrl">
    <vt:lpwstr>https://cdc.sharepoint.com/sites/OS-OSI/PCU/_layouts/15/DocIdRedir.aspx?ID=3FRMMUZ3USDE-1821062109-357, 3FRMMUZ3USDE-1821062109-357</vt:lpwstr>
  </property>
</Properties>
</file>