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7664B" w14:paraId="3A7321C5" w14:textId="77777777">
      <w:pPr>
        <w:pStyle w:val="BodyText"/>
        <w:spacing w:before="205"/>
        <w:ind w:left="0"/>
      </w:pPr>
    </w:p>
    <w:p w:rsidR="0047664B" w14:paraId="6DE3671E" w14:textId="77777777">
      <w:pPr>
        <w:pStyle w:val="Title"/>
      </w:pPr>
      <w:r>
        <w:t>December</w:t>
      </w:r>
      <w:r>
        <w:rPr>
          <w:spacing w:val="-7"/>
        </w:rPr>
        <w:t xml:space="preserve"> </w:t>
      </w:r>
      <w:r>
        <w:t>20,</w:t>
      </w:r>
      <w:r>
        <w:rPr>
          <w:spacing w:val="-2"/>
        </w:rPr>
        <w:t xml:space="preserve"> </w:t>
      </w:r>
      <w:r>
        <w:rPr>
          <w:spacing w:val="-4"/>
        </w:rPr>
        <w:t>2024</w:t>
      </w:r>
    </w:p>
    <w:p w:rsidR="0047664B" w14:paraId="47F7E0F6" w14:textId="77777777">
      <w:pPr>
        <w:pStyle w:val="BodyText"/>
        <w:spacing w:before="254"/>
        <w:ind w:right="8575"/>
      </w:pPr>
      <w:r>
        <w:t>Dominic</w:t>
      </w:r>
      <w:r>
        <w:rPr>
          <w:spacing w:val="-15"/>
        </w:rPr>
        <w:t xml:space="preserve"> </w:t>
      </w:r>
      <w:r>
        <w:t>Mancini Deputy Director</w:t>
      </w:r>
    </w:p>
    <w:p w:rsidR="0047664B" w14:paraId="0B7E08F9" w14:textId="77777777">
      <w:pPr>
        <w:pStyle w:val="BodyText"/>
        <w:spacing w:before="3"/>
        <w:ind w:right="5734"/>
      </w:pPr>
      <w:r>
        <w:t>Office</w:t>
      </w:r>
      <w:r>
        <w:rPr>
          <w:spacing w:val="-10"/>
        </w:rPr>
        <w:t xml:space="preserve"> </w:t>
      </w:r>
      <w:r>
        <w:t>of</w:t>
      </w:r>
      <w:r>
        <w:rPr>
          <w:spacing w:val="-9"/>
        </w:rPr>
        <w:t xml:space="preserve"> </w:t>
      </w:r>
      <w:r>
        <w:t>Information</w:t>
      </w:r>
      <w:r>
        <w:rPr>
          <w:spacing w:val="-9"/>
        </w:rPr>
        <w:t xml:space="preserve"> </w:t>
      </w:r>
      <w:r>
        <w:t>and</w:t>
      </w:r>
      <w:r>
        <w:rPr>
          <w:spacing w:val="-9"/>
        </w:rPr>
        <w:t xml:space="preserve"> </w:t>
      </w:r>
      <w:r>
        <w:t>Regulatory</w:t>
      </w:r>
      <w:r>
        <w:rPr>
          <w:spacing w:val="-9"/>
        </w:rPr>
        <w:t xml:space="preserve"> </w:t>
      </w:r>
      <w:r>
        <w:t>Affairs Office of Management and Budget Washington, DC</w:t>
      </w:r>
    </w:p>
    <w:p w:rsidR="0047664B" w14:paraId="7D2AF67F" w14:textId="77777777">
      <w:pPr>
        <w:pStyle w:val="BodyText"/>
        <w:spacing w:before="273" w:line="482" w:lineRule="auto"/>
        <w:ind w:right="4493"/>
      </w:pPr>
      <w:r>
        <w:t>Subject:</w:t>
      </w:r>
      <w:r>
        <w:rPr>
          <w:spacing w:val="40"/>
        </w:rPr>
        <w:t xml:space="preserve"> </w:t>
      </w:r>
      <w:r>
        <w:t>Request</w:t>
      </w:r>
      <w:r>
        <w:rPr>
          <w:spacing w:val="-8"/>
        </w:rPr>
        <w:t xml:space="preserve"> </w:t>
      </w:r>
      <w:r>
        <w:t>for</w:t>
      </w:r>
      <w:r>
        <w:rPr>
          <w:spacing w:val="-6"/>
        </w:rPr>
        <w:t xml:space="preserve"> </w:t>
      </w:r>
      <w:r>
        <w:t>Emergency</w:t>
      </w:r>
      <w:r>
        <w:rPr>
          <w:spacing w:val="-6"/>
        </w:rPr>
        <w:t xml:space="preserve"> </w:t>
      </w:r>
      <w:r>
        <w:t>Review</w:t>
      </w:r>
      <w:r>
        <w:rPr>
          <w:spacing w:val="-5"/>
        </w:rPr>
        <w:t xml:space="preserve"> </w:t>
      </w:r>
      <w:r>
        <w:t>and</w:t>
      </w:r>
      <w:r>
        <w:rPr>
          <w:spacing w:val="-6"/>
        </w:rPr>
        <w:t xml:space="preserve"> </w:t>
      </w:r>
      <w:r>
        <w:t>Clearance Dear Mr. Mancini:</w:t>
      </w:r>
    </w:p>
    <w:p w:rsidR="0047664B" w14:paraId="743F4F42" w14:textId="65B6E8EE">
      <w:pPr>
        <w:pStyle w:val="BodyText"/>
        <w:ind w:right="116"/>
      </w:pPr>
      <w:r>
        <w:t xml:space="preserve">Pursuant to Office of Management and Budget (OMB) procedures established at 5 CFR Part 1320, </w:t>
      </w:r>
      <w:r>
        <w:rPr>
          <w:i/>
        </w:rPr>
        <w:t>Controlling</w:t>
      </w:r>
      <w:r>
        <w:rPr>
          <w:i/>
          <w:spacing w:val="-3"/>
        </w:rPr>
        <w:t xml:space="preserve"> </w:t>
      </w:r>
      <w:r>
        <w:rPr>
          <w:i/>
        </w:rPr>
        <w:t>Paperwork</w:t>
      </w:r>
      <w:r>
        <w:rPr>
          <w:i/>
          <w:spacing w:val="-5"/>
        </w:rPr>
        <w:t xml:space="preserve"> </w:t>
      </w:r>
      <w:r>
        <w:rPr>
          <w:i/>
        </w:rPr>
        <w:t>Burdens</w:t>
      </w:r>
      <w:r>
        <w:rPr>
          <w:i/>
          <w:spacing w:val="-2"/>
        </w:rPr>
        <w:t xml:space="preserve"> </w:t>
      </w:r>
      <w:r>
        <w:rPr>
          <w:i/>
        </w:rPr>
        <w:t>on</w:t>
      </w:r>
      <w:r>
        <w:rPr>
          <w:i/>
          <w:spacing w:val="-3"/>
        </w:rPr>
        <w:t xml:space="preserve"> </w:t>
      </w:r>
      <w:r>
        <w:rPr>
          <w:i/>
        </w:rPr>
        <w:t>the</w:t>
      </w:r>
      <w:r>
        <w:rPr>
          <w:i/>
          <w:spacing w:val="-5"/>
        </w:rPr>
        <w:t xml:space="preserve"> </w:t>
      </w:r>
      <w:r>
        <w:rPr>
          <w:i/>
        </w:rPr>
        <w:t>Public</w:t>
      </w:r>
      <w:r>
        <w:t>,</w:t>
      </w:r>
      <w:r>
        <w:rPr>
          <w:spacing w:val="-3"/>
        </w:rPr>
        <w:t xml:space="preserve"> </w:t>
      </w:r>
      <w:r>
        <w:t>I</w:t>
      </w:r>
      <w:r>
        <w:rPr>
          <w:spacing w:val="-3"/>
        </w:rPr>
        <w:t xml:space="preserve"> </w:t>
      </w:r>
      <w:r>
        <w:t>request</w:t>
      </w:r>
      <w:r>
        <w:rPr>
          <w:spacing w:val="-5"/>
        </w:rPr>
        <w:t xml:space="preserve"> </w:t>
      </w:r>
      <w:r>
        <w:t>that</w:t>
      </w:r>
      <w:r>
        <w:rPr>
          <w:spacing w:val="-1"/>
        </w:rPr>
        <w:t xml:space="preserve"> </w:t>
      </w:r>
      <w:r>
        <w:t>the</w:t>
      </w:r>
      <w:r>
        <w:rPr>
          <w:spacing w:val="-5"/>
        </w:rPr>
        <w:t xml:space="preserve"> </w:t>
      </w:r>
      <w:r>
        <w:t>proposed</w:t>
      </w:r>
      <w:r>
        <w:rPr>
          <w:spacing w:val="-3"/>
        </w:rPr>
        <w:t xml:space="preserve"> </w:t>
      </w:r>
      <w:r>
        <w:t>information</w:t>
      </w:r>
      <w:r>
        <w:rPr>
          <w:spacing w:val="-3"/>
        </w:rPr>
        <w:t xml:space="preserve"> </w:t>
      </w:r>
      <w:r>
        <w:t>collection</w:t>
      </w:r>
      <w:r>
        <w:rPr>
          <w:spacing w:val="-3"/>
        </w:rPr>
        <w:t xml:space="preserve"> </w:t>
      </w:r>
      <w:r>
        <w:t>project, “</w:t>
      </w:r>
      <w:r w:rsidR="00BB3386">
        <w:t>Pathogens of High Consequence Form</w:t>
      </w:r>
      <w:r>
        <w:t xml:space="preserve">” be processed in accordance with section 1320.13, </w:t>
      </w:r>
      <w:r>
        <w:rPr>
          <w:u w:val="single"/>
        </w:rPr>
        <w:t>Emergency Processing</w:t>
      </w:r>
      <w:r>
        <w:t>.</w:t>
      </w:r>
    </w:p>
    <w:p w:rsidR="0047664B" w14:paraId="3BD0912F" w14:textId="0B26972C">
      <w:pPr>
        <w:pStyle w:val="BodyText"/>
        <w:spacing w:before="272"/>
        <w:ind w:right="116"/>
      </w:pPr>
      <w:r>
        <w:t xml:space="preserve">The National Healthcare Safety Network (NHSN) is requesting to add </w:t>
      </w:r>
      <w:r w:rsidR="00727132">
        <w:t>three</w:t>
      </w:r>
      <w:r>
        <w:t xml:space="preserve"> diseases to the Infectious Diseases of Public Health Concern form: Influenza A (H5), Marburg, and Oropouche.</w:t>
      </w:r>
      <w:r>
        <w:rPr>
          <w:spacing w:val="40"/>
        </w:rPr>
        <w:t xml:space="preserve"> </w:t>
      </w:r>
      <w:r>
        <w:t>I have determined that this information must be collected prior to the expiration of time periods established under</w:t>
      </w:r>
      <w:r>
        <w:rPr>
          <w:spacing w:val="-3"/>
        </w:rPr>
        <w:t xml:space="preserve"> </w:t>
      </w:r>
      <w:r>
        <w:t>Part</w:t>
      </w:r>
      <w:r>
        <w:rPr>
          <w:spacing w:val="-5"/>
        </w:rPr>
        <w:t xml:space="preserve"> </w:t>
      </w:r>
      <w:r>
        <w:t>1320,</w:t>
      </w:r>
      <w:r>
        <w:rPr>
          <w:spacing w:val="-3"/>
        </w:rPr>
        <w:t xml:space="preserve"> </w:t>
      </w:r>
      <w:r>
        <w:t>and</w:t>
      </w:r>
      <w:r>
        <w:rPr>
          <w:spacing w:val="-3"/>
        </w:rPr>
        <w:t xml:space="preserve"> </w:t>
      </w:r>
      <w:r>
        <w:t>that</w:t>
      </w:r>
      <w:r>
        <w:rPr>
          <w:spacing w:val="-5"/>
        </w:rPr>
        <w:t xml:space="preserve"> </w:t>
      </w:r>
      <w:r>
        <w:t>this</w:t>
      </w:r>
      <w:r>
        <w:rPr>
          <w:spacing w:val="-2"/>
        </w:rPr>
        <w:t xml:space="preserve"> </w:t>
      </w:r>
      <w:r>
        <w:t>information</w:t>
      </w:r>
      <w:r>
        <w:rPr>
          <w:spacing w:val="-3"/>
        </w:rPr>
        <w:t xml:space="preserve"> </w:t>
      </w:r>
      <w:r>
        <w:t>is</w:t>
      </w:r>
      <w:r>
        <w:rPr>
          <w:spacing w:val="-2"/>
        </w:rPr>
        <w:t xml:space="preserve"> </w:t>
      </w:r>
      <w:r>
        <w:t>essential in</w:t>
      </w:r>
      <w:r>
        <w:rPr>
          <w:spacing w:val="-3"/>
        </w:rPr>
        <w:t xml:space="preserve"> </w:t>
      </w:r>
      <w:r>
        <w:t>the continued</w:t>
      </w:r>
      <w:r>
        <w:rPr>
          <w:spacing w:val="-3"/>
        </w:rPr>
        <w:t xml:space="preserve"> </w:t>
      </w:r>
      <w:r>
        <w:t>and</w:t>
      </w:r>
      <w:r>
        <w:rPr>
          <w:spacing w:val="-3"/>
        </w:rPr>
        <w:t xml:space="preserve"> </w:t>
      </w:r>
      <w:r>
        <w:t>uninterrupted</w:t>
      </w:r>
      <w:r>
        <w:rPr>
          <w:spacing w:val="-3"/>
        </w:rPr>
        <w:t xml:space="preserve"> </w:t>
      </w:r>
      <w:r>
        <w:t>operation of</w:t>
      </w:r>
      <w:r>
        <w:rPr>
          <w:spacing w:val="-3"/>
        </w:rPr>
        <w:t xml:space="preserve"> </w:t>
      </w:r>
      <w:r>
        <w:t>the Centers for Disease Control and Prevention (CDC) National Healthcare Safety Network (NHSN).</w:t>
      </w:r>
    </w:p>
    <w:p w:rsidR="0047664B" w14:paraId="4B5E9BCE" w14:textId="77777777">
      <w:pPr>
        <w:pStyle w:val="BodyText"/>
        <w:ind w:left="0"/>
      </w:pPr>
    </w:p>
    <w:p w:rsidR="0047664B" w14:paraId="078BFE9D" w14:textId="77777777">
      <w:pPr>
        <w:pStyle w:val="BodyText"/>
        <w:ind w:right="116"/>
      </w:pPr>
      <w:r>
        <w:t>CDC’s Office of Readiness and Response (ORR) helps the nation prepare and respond to public health emergencies and threats and is monitoring many active CDC responses across the globe. Therefore, it is crucial</w:t>
      </w:r>
      <w:r>
        <w:rPr>
          <w:spacing w:val="-5"/>
        </w:rPr>
        <w:t xml:space="preserve"> </w:t>
      </w:r>
      <w:r>
        <w:t>for</w:t>
      </w:r>
      <w:r>
        <w:rPr>
          <w:spacing w:val="-3"/>
        </w:rPr>
        <w:t xml:space="preserve"> </w:t>
      </w:r>
      <w:r>
        <w:t>CDC</w:t>
      </w:r>
      <w:r>
        <w:rPr>
          <w:spacing w:val="-3"/>
        </w:rPr>
        <w:t xml:space="preserve"> </w:t>
      </w:r>
      <w:r>
        <w:t>to</w:t>
      </w:r>
      <w:r>
        <w:rPr>
          <w:spacing w:val="-3"/>
        </w:rPr>
        <w:t xml:space="preserve"> </w:t>
      </w:r>
      <w:r>
        <w:t>be</w:t>
      </w:r>
      <w:r>
        <w:rPr>
          <w:spacing w:val="-5"/>
        </w:rPr>
        <w:t xml:space="preserve"> </w:t>
      </w:r>
      <w:r>
        <w:t>aware</w:t>
      </w:r>
      <w:r>
        <w:rPr>
          <w:spacing w:val="-5"/>
        </w:rPr>
        <w:t xml:space="preserve"> </w:t>
      </w:r>
      <w:r>
        <w:t>of cases</w:t>
      </w:r>
      <w:r>
        <w:rPr>
          <w:spacing w:val="-2"/>
        </w:rPr>
        <w:t xml:space="preserve"> </w:t>
      </w:r>
      <w:r>
        <w:t>of</w:t>
      </w:r>
      <w:r>
        <w:rPr>
          <w:spacing w:val="-3"/>
        </w:rPr>
        <w:t xml:space="preserve"> </w:t>
      </w:r>
      <w:r>
        <w:t>these</w:t>
      </w:r>
      <w:r>
        <w:rPr>
          <w:spacing w:val="-5"/>
        </w:rPr>
        <w:t xml:space="preserve"> </w:t>
      </w:r>
      <w:r>
        <w:t>select</w:t>
      </w:r>
      <w:r>
        <w:rPr>
          <w:spacing w:val="-5"/>
        </w:rPr>
        <w:t xml:space="preserve"> </w:t>
      </w:r>
      <w:r>
        <w:t>infectious</w:t>
      </w:r>
      <w:r>
        <w:rPr>
          <w:spacing w:val="-2"/>
        </w:rPr>
        <w:t xml:space="preserve"> </w:t>
      </w:r>
      <w:r>
        <w:t>diseases</w:t>
      </w:r>
      <w:r>
        <w:rPr>
          <w:spacing w:val="-2"/>
        </w:rPr>
        <w:t xml:space="preserve"> </w:t>
      </w:r>
      <w:r>
        <w:t>of</w:t>
      </w:r>
      <w:r>
        <w:rPr>
          <w:spacing w:val="-3"/>
        </w:rPr>
        <w:t xml:space="preserve"> </w:t>
      </w:r>
      <w:r>
        <w:t>public</w:t>
      </w:r>
      <w:r>
        <w:rPr>
          <w:spacing w:val="-5"/>
        </w:rPr>
        <w:t xml:space="preserve"> </w:t>
      </w:r>
      <w:r>
        <w:t>health concern to</w:t>
      </w:r>
      <w:r>
        <w:rPr>
          <w:spacing w:val="-3"/>
        </w:rPr>
        <w:t xml:space="preserve"> </w:t>
      </w:r>
      <w:r>
        <w:t>ensure that local and state authorities are equipped to contain potential outbreaks, care for patients, and prevent further spread. The collection of this data is tied to Division of Healthcare Quality and Promotion’s (DHQP) Surveillance Branch (SB) objectives, including creating new surveillance measures to support preparedness, emergency response, and resilience in healthcare systems, as well as growing CDC</w:t>
      </w:r>
    </w:p>
    <w:p w:rsidR="0047664B" w14:paraId="20B3792C" w14:textId="77777777">
      <w:pPr>
        <w:pStyle w:val="BodyText"/>
        <w:spacing w:before="3"/>
      </w:pPr>
      <w:r>
        <w:t>leadership</w:t>
      </w:r>
      <w:r>
        <w:rPr>
          <w:spacing w:val="-2"/>
        </w:rPr>
        <w:t xml:space="preserve"> </w:t>
      </w:r>
      <w:r>
        <w:t>in</w:t>
      </w:r>
      <w:r>
        <w:rPr>
          <w:spacing w:val="-4"/>
        </w:rPr>
        <w:t xml:space="preserve"> </w:t>
      </w:r>
      <w:r>
        <w:t>the</w:t>
      </w:r>
      <w:r>
        <w:rPr>
          <w:spacing w:val="-5"/>
        </w:rPr>
        <w:t xml:space="preserve"> </w:t>
      </w:r>
      <w:r>
        <w:t>nation’s</w:t>
      </w:r>
      <w:r>
        <w:rPr>
          <w:spacing w:val="-3"/>
        </w:rPr>
        <w:t xml:space="preserve"> </w:t>
      </w:r>
      <w:r>
        <w:t>evolving</w:t>
      </w:r>
      <w:r>
        <w:rPr>
          <w:spacing w:val="-3"/>
        </w:rPr>
        <w:t xml:space="preserve"> </w:t>
      </w:r>
      <w:r>
        <w:t>healthcare</w:t>
      </w:r>
      <w:r>
        <w:rPr>
          <w:spacing w:val="-5"/>
        </w:rPr>
        <w:t xml:space="preserve"> </w:t>
      </w:r>
      <w:r>
        <w:t>and</w:t>
      </w:r>
      <w:r>
        <w:rPr>
          <w:spacing w:val="-4"/>
        </w:rPr>
        <w:t xml:space="preserve"> </w:t>
      </w:r>
      <w:r>
        <w:t>public</w:t>
      </w:r>
      <w:r>
        <w:rPr>
          <w:spacing w:val="-5"/>
        </w:rPr>
        <w:t xml:space="preserve"> </w:t>
      </w:r>
      <w:r>
        <w:t>health informatics</w:t>
      </w:r>
      <w:r>
        <w:rPr>
          <w:spacing w:val="-2"/>
        </w:rPr>
        <w:t xml:space="preserve"> infrastructure.</w:t>
      </w:r>
    </w:p>
    <w:p w:rsidR="0047664B" w14:paraId="203C3FF0" w14:textId="77777777">
      <w:pPr>
        <w:pStyle w:val="BodyText"/>
        <w:spacing w:before="3"/>
        <w:ind w:left="0"/>
      </w:pPr>
    </w:p>
    <w:p w:rsidR="0047664B" w14:paraId="426DA172" w14:textId="36D0A59E">
      <w:pPr>
        <w:pStyle w:val="BodyText"/>
        <w:ind w:right="196"/>
      </w:pPr>
      <w:r>
        <w:t>Acute</w:t>
      </w:r>
      <w:r>
        <w:rPr>
          <w:spacing w:val="-5"/>
        </w:rPr>
        <w:t xml:space="preserve"> </w:t>
      </w:r>
      <w:r>
        <w:t>care</w:t>
      </w:r>
      <w:r>
        <w:rPr>
          <w:spacing w:val="-5"/>
        </w:rPr>
        <w:t xml:space="preserve"> </w:t>
      </w:r>
      <w:r>
        <w:t>hospitals</w:t>
      </w:r>
      <w:r>
        <w:rPr>
          <w:spacing w:val="-2"/>
        </w:rPr>
        <w:t xml:space="preserve"> </w:t>
      </w:r>
      <w:r>
        <w:t>in</w:t>
      </w:r>
      <w:r>
        <w:rPr>
          <w:spacing w:val="-3"/>
        </w:rPr>
        <w:t xml:space="preserve"> </w:t>
      </w:r>
      <w:r>
        <w:t>the</w:t>
      </w:r>
      <w:r>
        <w:rPr>
          <w:spacing w:val="-5"/>
        </w:rPr>
        <w:t xml:space="preserve"> </w:t>
      </w:r>
      <w:r>
        <w:t>United</w:t>
      </w:r>
      <w:r>
        <w:rPr>
          <w:spacing w:val="-3"/>
        </w:rPr>
        <w:t xml:space="preserve"> </w:t>
      </w:r>
      <w:r>
        <w:t>States</w:t>
      </w:r>
      <w:r>
        <w:rPr>
          <w:spacing w:val="-2"/>
        </w:rPr>
        <w:t xml:space="preserve"> </w:t>
      </w:r>
      <w:r>
        <w:t>enrolled</w:t>
      </w:r>
      <w:r>
        <w:rPr>
          <w:spacing w:val="-3"/>
        </w:rPr>
        <w:t xml:space="preserve"> </w:t>
      </w:r>
      <w:r>
        <w:t>in</w:t>
      </w:r>
      <w:r>
        <w:rPr>
          <w:spacing w:val="-3"/>
        </w:rPr>
        <w:t xml:space="preserve"> </w:t>
      </w:r>
      <w:r>
        <w:t>the NHSN</w:t>
      </w:r>
      <w:r>
        <w:rPr>
          <w:spacing w:val="-2"/>
        </w:rPr>
        <w:t xml:space="preserve"> </w:t>
      </w:r>
      <w:r>
        <w:t>Patient</w:t>
      </w:r>
      <w:r>
        <w:rPr>
          <w:spacing w:val="-5"/>
        </w:rPr>
        <w:t xml:space="preserve"> </w:t>
      </w:r>
      <w:r>
        <w:t>Safety</w:t>
      </w:r>
      <w:r>
        <w:rPr>
          <w:spacing w:val="-3"/>
        </w:rPr>
        <w:t xml:space="preserve"> </w:t>
      </w:r>
      <w:r>
        <w:t>Component</w:t>
      </w:r>
      <w:r>
        <w:rPr>
          <w:spacing w:val="40"/>
        </w:rPr>
        <w:t xml:space="preserve"> </w:t>
      </w:r>
      <w:r>
        <w:t>will</w:t>
      </w:r>
      <w:r>
        <w:rPr>
          <w:spacing w:val="-5"/>
        </w:rPr>
        <w:t xml:space="preserve"> </w:t>
      </w:r>
      <w:r>
        <w:t>have the option to submit incidence and prevalence data on select high consequence pathogens of public health concern through the Infectious Diseases of Public Health Concern form.</w:t>
      </w:r>
      <w:r>
        <w:rPr>
          <w:spacing w:val="40"/>
        </w:rPr>
        <w:t xml:space="preserve"> </w:t>
      </w:r>
      <w:r>
        <w:t>This form currently collects data on the following diseases: Crimean-Congo Hemorrhagic Fever (CCHF), Dengue, Ebola, Lassa, Measles, Mpox, MERS-</w:t>
      </w:r>
      <w:r>
        <w:t>CoV</w:t>
      </w:r>
      <w:r>
        <w:t xml:space="preserve">, Nipah, and Toxigenic </w:t>
      </w:r>
      <w:r>
        <w:rPr>
          <w:i/>
        </w:rPr>
        <w:t xml:space="preserve">Vibrio cholerae. </w:t>
      </w:r>
      <w:r>
        <w:t xml:space="preserve">NHSN is now requesting emergency approval to add </w:t>
      </w:r>
      <w:r w:rsidR="00727132">
        <w:t>three</w:t>
      </w:r>
      <w:r>
        <w:t xml:space="preserve"> diseases to the data collection: Influenza A (H5), Marburg,</w:t>
      </w:r>
    </w:p>
    <w:p w:rsidR="0047664B" w14:paraId="02D7624B" w14:textId="77777777">
      <w:pPr>
        <w:pStyle w:val="BodyText"/>
        <w:spacing w:line="276" w:lineRule="exact"/>
      </w:pPr>
      <w:r>
        <w:t>and</w:t>
      </w:r>
      <w:r>
        <w:rPr>
          <w:spacing w:val="58"/>
        </w:rPr>
        <w:t xml:space="preserve"> </w:t>
      </w:r>
      <w:r>
        <w:rPr>
          <w:spacing w:val="-2"/>
        </w:rPr>
        <w:t>Oropouche.</w:t>
      </w:r>
    </w:p>
    <w:p w:rsidR="0047664B" w14:paraId="1BE27C7D" w14:textId="77777777">
      <w:pPr>
        <w:pStyle w:val="BodyText"/>
        <w:spacing w:before="4"/>
        <w:ind w:left="0"/>
      </w:pPr>
    </w:p>
    <w:p w:rsidR="0047664B" w14:paraId="5ACE8574" w14:textId="77777777">
      <w:pPr>
        <w:pStyle w:val="BodyText"/>
        <w:ind w:right="116"/>
      </w:pPr>
      <w:r>
        <w:t>Influenza</w:t>
      </w:r>
      <w:r>
        <w:rPr>
          <w:spacing w:val="-5"/>
        </w:rPr>
        <w:t xml:space="preserve"> </w:t>
      </w:r>
      <w:r>
        <w:t>A,</w:t>
      </w:r>
      <w:r>
        <w:rPr>
          <w:spacing w:val="-4"/>
        </w:rPr>
        <w:t xml:space="preserve"> </w:t>
      </w:r>
      <w:r>
        <w:t>particularly</w:t>
      </w:r>
      <w:r>
        <w:rPr>
          <w:spacing w:val="-4"/>
        </w:rPr>
        <w:t xml:space="preserve"> </w:t>
      </w:r>
      <w:r>
        <w:t>the</w:t>
      </w:r>
      <w:r>
        <w:rPr>
          <w:spacing w:val="-5"/>
        </w:rPr>
        <w:t xml:space="preserve"> </w:t>
      </w:r>
      <w:r>
        <w:t>recent</w:t>
      </w:r>
      <w:r>
        <w:rPr>
          <w:spacing w:val="-5"/>
        </w:rPr>
        <w:t xml:space="preserve"> </w:t>
      </w:r>
      <w:r>
        <w:t>outbreak</w:t>
      </w:r>
      <w:r>
        <w:rPr>
          <w:spacing w:val="-4"/>
        </w:rPr>
        <w:t xml:space="preserve"> </w:t>
      </w:r>
      <w:r>
        <w:t>of</w:t>
      </w:r>
      <w:r>
        <w:rPr>
          <w:spacing w:val="-4"/>
        </w:rPr>
        <w:t xml:space="preserve"> </w:t>
      </w:r>
      <w:r>
        <w:t>Influenza</w:t>
      </w:r>
      <w:r>
        <w:rPr>
          <w:spacing w:val="-5"/>
        </w:rPr>
        <w:t xml:space="preserve"> </w:t>
      </w:r>
      <w:r>
        <w:t>A virus</w:t>
      </w:r>
      <w:r>
        <w:rPr>
          <w:spacing w:val="-3"/>
        </w:rPr>
        <w:t xml:space="preserve"> </w:t>
      </w:r>
      <w:r>
        <w:t>subtype</w:t>
      </w:r>
      <w:r>
        <w:rPr>
          <w:spacing w:val="-4"/>
        </w:rPr>
        <w:t xml:space="preserve"> </w:t>
      </w:r>
      <w:r>
        <w:t>H5N1</w:t>
      </w:r>
      <w:r>
        <w:rPr>
          <w:spacing w:val="-4"/>
        </w:rPr>
        <w:t xml:space="preserve"> </w:t>
      </w:r>
      <w:r>
        <w:t>(avian</w:t>
      </w:r>
      <w:r>
        <w:rPr>
          <w:spacing w:val="-4"/>
        </w:rPr>
        <w:t xml:space="preserve"> </w:t>
      </w:r>
      <w:r>
        <w:t>flu) is</w:t>
      </w:r>
      <w:r>
        <w:rPr>
          <w:spacing w:val="-3"/>
        </w:rPr>
        <w:t xml:space="preserve"> </w:t>
      </w:r>
      <w:r>
        <w:t>widespread in wild birds worldwide and is causing outbreaks in poultry and U.S. dairy cows with several recent human cases in U.S. dairy and poultry workers. More generally, influenza A viruses have pandemic potential given the propensity for genetic mutations between strains, leading to increased risk of</w:t>
      </w:r>
    </w:p>
    <w:p w:rsidR="0047664B" w14:paraId="3FE28CE8" w14:textId="77777777">
      <w:pPr>
        <w:sectPr>
          <w:headerReference w:type="default" r:id="rId4"/>
          <w:type w:val="continuous"/>
          <w:pgSz w:w="12240" w:h="15840"/>
          <w:pgMar w:top="1880" w:right="880" w:bottom="280" w:left="980" w:header="210" w:footer="0" w:gutter="0"/>
          <w:pgNumType w:start="1"/>
          <w:cols w:space="720"/>
        </w:sectPr>
      </w:pPr>
    </w:p>
    <w:p w:rsidR="0047664B" w14:paraId="71446AFB" w14:textId="77777777">
      <w:pPr>
        <w:pStyle w:val="BodyText"/>
        <w:spacing w:before="205"/>
        <w:ind w:left="0"/>
      </w:pPr>
    </w:p>
    <w:p w:rsidR="00727132" w14:paraId="3DF24696" w14:textId="4D293B92">
      <w:pPr>
        <w:pStyle w:val="BodyText"/>
        <w:ind w:right="242"/>
        <w:jc w:val="both"/>
      </w:pPr>
      <w:r>
        <w:t>transmission</w:t>
      </w:r>
      <w:r>
        <w:rPr>
          <w:spacing w:val="-4"/>
        </w:rPr>
        <w:t xml:space="preserve"> </w:t>
      </w:r>
      <w:r>
        <w:t>between</w:t>
      </w:r>
      <w:r>
        <w:rPr>
          <w:spacing w:val="-4"/>
        </w:rPr>
        <w:t xml:space="preserve"> </w:t>
      </w:r>
      <w:r>
        <w:t>animals</w:t>
      </w:r>
      <w:r>
        <w:rPr>
          <w:spacing w:val="-3"/>
        </w:rPr>
        <w:t xml:space="preserve"> </w:t>
      </w:r>
      <w:r>
        <w:t>and</w:t>
      </w:r>
      <w:r>
        <w:rPr>
          <w:spacing w:val="-4"/>
        </w:rPr>
        <w:t xml:space="preserve"> </w:t>
      </w:r>
      <w:r>
        <w:t>humans</w:t>
      </w:r>
      <w:r>
        <w:rPr>
          <w:spacing w:val="-3"/>
        </w:rPr>
        <w:t xml:space="preserve"> </w:t>
      </w:r>
      <w:r>
        <w:t>(zoonotic</w:t>
      </w:r>
      <w:r>
        <w:rPr>
          <w:spacing w:val="-1"/>
        </w:rPr>
        <w:t xml:space="preserve"> </w:t>
      </w:r>
      <w:r>
        <w:t>events). While</w:t>
      </w:r>
      <w:r>
        <w:rPr>
          <w:spacing w:val="-5"/>
        </w:rPr>
        <w:t xml:space="preserve"> </w:t>
      </w:r>
      <w:r>
        <w:t>the</w:t>
      </w:r>
      <w:r>
        <w:rPr>
          <w:spacing w:val="-5"/>
        </w:rPr>
        <w:t xml:space="preserve"> </w:t>
      </w:r>
      <w:r>
        <w:t>current</w:t>
      </w:r>
      <w:r>
        <w:rPr>
          <w:spacing w:val="-5"/>
        </w:rPr>
        <w:t xml:space="preserve"> </w:t>
      </w:r>
      <w:r>
        <w:t>public</w:t>
      </w:r>
      <w:r>
        <w:rPr>
          <w:spacing w:val="-5"/>
        </w:rPr>
        <w:t xml:space="preserve"> </w:t>
      </w:r>
      <w:r>
        <w:t>health</w:t>
      </w:r>
      <w:r>
        <w:rPr>
          <w:spacing w:val="-4"/>
        </w:rPr>
        <w:t xml:space="preserve"> </w:t>
      </w:r>
      <w:r>
        <w:t>risk</w:t>
      </w:r>
      <w:r>
        <w:rPr>
          <w:spacing w:val="-4"/>
        </w:rPr>
        <w:t xml:space="preserve"> </w:t>
      </w:r>
      <w:r>
        <w:t>is</w:t>
      </w:r>
      <w:r>
        <w:rPr>
          <w:spacing w:val="-3"/>
        </w:rPr>
        <w:t xml:space="preserve"> </w:t>
      </w:r>
      <w:r>
        <w:t>low, CDC</w:t>
      </w:r>
      <w:r>
        <w:rPr>
          <w:spacing w:val="-2"/>
        </w:rPr>
        <w:t xml:space="preserve"> </w:t>
      </w:r>
      <w:r>
        <w:t>must</w:t>
      </w:r>
      <w:r>
        <w:rPr>
          <w:spacing w:val="-4"/>
        </w:rPr>
        <w:t xml:space="preserve"> </w:t>
      </w:r>
      <w:r>
        <w:t>monitor</w:t>
      </w:r>
      <w:r>
        <w:rPr>
          <w:spacing w:val="-1"/>
        </w:rPr>
        <w:t xml:space="preserve"> </w:t>
      </w:r>
      <w:r>
        <w:t>animal</w:t>
      </w:r>
      <w:r>
        <w:rPr>
          <w:spacing w:val="-4"/>
        </w:rPr>
        <w:t xml:space="preserve"> </w:t>
      </w:r>
      <w:r>
        <w:t>exposures.</w:t>
      </w:r>
      <w:r>
        <w:rPr>
          <w:spacing w:val="-1"/>
        </w:rPr>
        <w:t xml:space="preserve"> </w:t>
      </w:r>
      <w:r>
        <w:t>As</w:t>
      </w:r>
      <w:r>
        <w:rPr>
          <w:spacing w:val="-1"/>
        </w:rPr>
        <w:t xml:space="preserve"> </w:t>
      </w:r>
      <w:r>
        <w:t>human</w:t>
      </w:r>
      <w:r>
        <w:rPr>
          <w:spacing w:val="-2"/>
        </w:rPr>
        <w:t xml:space="preserve"> </w:t>
      </w:r>
      <w:r>
        <w:t>cases of</w:t>
      </w:r>
      <w:r>
        <w:rPr>
          <w:spacing w:val="-2"/>
        </w:rPr>
        <w:t xml:space="preserve"> </w:t>
      </w:r>
      <w:r>
        <w:t>influenza</w:t>
      </w:r>
      <w:r>
        <w:rPr>
          <w:spacing w:val="-4"/>
        </w:rPr>
        <w:t xml:space="preserve"> </w:t>
      </w:r>
      <w:r>
        <w:t>A</w:t>
      </w:r>
      <w:r>
        <w:rPr>
          <w:spacing w:val="-1"/>
        </w:rPr>
        <w:t xml:space="preserve"> </w:t>
      </w:r>
      <w:r>
        <w:t>H5N1 continue</w:t>
      </w:r>
      <w:r>
        <w:rPr>
          <w:spacing w:val="-4"/>
        </w:rPr>
        <w:t xml:space="preserve"> </w:t>
      </w:r>
      <w:r>
        <w:t>to</w:t>
      </w:r>
      <w:r>
        <w:rPr>
          <w:spacing w:val="-2"/>
        </w:rPr>
        <w:t xml:space="preserve"> </w:t>
      </w:r>
      <w:r>
        <w:t>be</w:t>
      </w:r>
      <w:r>
        <w:rPr>
          <w:spacing w:val="-4"/>
        </w:rPr>
        <w:t xml:space="preserve"> </w:t>
      </w:r>
      <w:r>
        <w:t>detected and avian flu is a</w:t>
      </w:r>
      <w:r>
        <w:rPr>
          <w:spacing w:val="-2"/>
        </w:rPr>
        <w:t xml:space="preserve"> </w:t>
      </w:r>
      <w:r>
        <w:t>pathogen of public</w:t>
      </w:r>
      <w:r>
        <w:rPr>
          <w:spacing w:val="-2"/>
        </w:rPr>
        <w:t xml:space="preserve"> </w:t>
      </w:r>
      <w:r>
        <w:t>health concern, it is now being added to the</w:t>
      </w:r>
      <w:r>
        <w:rPr>
          <w:spacing w:val="-2"/>
        </w:rPr>
        <w:t xml:space="preserve"> </w:t>
      </w:r>
      <w:r>
        <w:t>collection to ensure</w:t>
      </w:r>
      <w:r>
        <w:rPr>
          <w:spacing w:val="-2"/>
        </w:rPr>
        <w:t xml:space="preserve"> </w:t>
      </w:r>
      <w:r>
        <w:t>NHSN is capturing all active responses to pathogens of concern.</w:t>
      </w:r>
    </w:p>
    <w:p w:rsidR="00727132" w14:paraId="6E7C5D80" w14:textId="77777777">
      <w:pPr>
        <w:pStyle w:val="BodyText"/>
        <w:ind w:right="242"/>
        <w:jc w:val="both"/>
      </w:pPr>
    </w:p>
    <w:p w:rsidR="0047664B" w:rsidP="00C52975" w14:paraId="42D0FC9A" w14:textId="73188C22">
      <w:pPr>
        <w:pStyle w:val="BodyText"/>
        <w:ind w:right="242"/>
        <w:jc w:val="both"/>
      </w:pPr>
      <w:r>
        <w:t>Marburg and Oropouche were recently added to the list of active responses due to international outbreaks, which began this Fall.</w:t>
      </w:r>
      <w:r w:rsidR="00C52975">
        <w:t xml:space="preserve"> </w:t>
      </w:r>
      <w:r>
        <w:t>This requested update in disease surveillance will illustrate which patient</w:t>
      </w:r>
      <w:r>
        <w:rPr>
          <w:spacing w:val="-5"/>
        </w:rPr>
        <w:t xml:space="preserve"> </w:t>
      </w:r>
      <w:r>
        <w:t>populations</w:t>
      </w:r>
      <w:r>
        <w:rPr>
          <w:spacing w:val="-3"/>
        </w:rPr>
        <w:t xml:space="preserve"> </w:t>
      </w:r>
      <w:r>
        <w:t>are</w:t>
      </w:r>
      <w:r>
        <w:rPr>
          <w:spacing w:val="-5"/>
        </w:rPr>
        <w:t xml:space="preserve"> </w:t>
      </w:r>
      <w:r>
        <w:t>being</w:t>
      </w:r>
      <w:r>
        <w:rPr>
          <w:spacing w:val="-4"/>
        </w:rPr>
        <w:t xml:space="preserve"> </w:t>
      </w:r>
      <w:r>
        <w:t>affected</w:t>
      </w:r>
      <w:r>
        <w:rPr>
          <w:spacing w:val="-4"/>
        </w:rPr>
        <w:t xml:space="preserve"> </w:t>
      </w:r>
      <w:r>
        <w:t>by these</w:t>
      </w:r>
      <w:r>
        <w:rPr>
          <w:spacing w:val="-5"/>
        </w:rPr>
        <w:t xml:space="preserve"> </w:t>
      </w:r>
      <w:r>
        <w:t>pathogens</w:t>
      </w:r>
      <w:r>
        <w:rPr>
          <w:spacing w:val="-3"/>
        </w:rPr>
        <w:t xml:space="preserve"> </w:t>
      </w:r>
      <w:r>
        <w:t>and</w:t>
      </w:r>
      <w:r>
        <w:rPr>
          <w:spacing w:val="-4"/>
        </w:rPr>
        <w:t xml:space="preserve"> </w:t>
      </w:r>
      <w:r>
        <w:t>the</w:t>
      </w:r>
      <w:r>
        <w:rPr>
          <w:spacing w:val="-5"/>
        </w:rPr>
        <w:t xml:space="preserve"> </w:t>
      </w:r>
      <w:r>
        <w:t>potential</w:t>
      </w:r>
      <w:r>
        <w:rPr>
          <w:spacing w:val="-5"/>
        </w:rPr>
        <w:t xml:space="preserve"> </w:t>
      </w:r>
      <w:r>
        <w:t>need</w:t>
      </w:r>
      <w:r>
        <w:rPr>
          <w:spacing w:val="-4"/>
        </w:rPr>
        <w:t xml:space="preserve"> </w:t>
      </w:r>
      <w:r>
        <w:t>for additional</w:t>
      </w:r>
      <w:r>
        <w:rPr>
          <w:spacing w:val="-5"/>
        </w:rPr>
        <w:t xml:space="preserve"> </w:t>
      </w:r>
      <w:r>
        <w:t>healthcare infection prevention and control. Since this form is collecting data on hospitalized patients, the update will also help inform on the severity of illness a high consequence pathogen is causing as well as what region(s) of the country are affected. Data collection is vital to ensure that local and state authorities are supported to prepare for and respond to emerging outbreaks.</w:t>
      </w:r>
    </w:p>
    <w:p w:rsidR="00BB3386" w:rsidP="00C52975" w14:paraId="24B3A00A" w14:textId="77777777">
      <w:pPr>
        <w:pStyle w:val="BodyText"/>
        <w:ind w:right="242"/>
        <w:jc w:val="both"/>
      </w:pPr>
    </w:p>
    <w:p w:rsidR="0047664B" w:rsidP="00BB3386" w14:paraId="125F507C" w14:textId="682183F7">
      <w:pPr>
        <w:pStyle w:val="BodyText"/>
        <w:ind w:right="242"/>
        <w:jc w:val="both"/>
      </w:pPr>
      <w:r>
        <w:t xml:space="preserve">The collection instrument itself, 57.130: Pathogens of High Consequence Form, has already undergone public comment. However, these three diseases were not included in the response options.  </w:t>
      </w:r>
      <w:r w:rsidR="0084408A">
        <w:t>CDC is preparing a 60-day Federal Register Notice to allow the public to comment on this information collection</w:t>
      </w:r>
      <w:r w:rsidR="0084408A">
        <w:rPr>
          <w:spacing w:val="-4"/>
        </w:rPr>
        <w:t xml:space="preserve"> </w:t>
      </w:r>
      <w:r w:rsidR="0084408A">
        <w:t>project</w:t>
      </w:r>
      <w:r>
        <w:t xml:space="preserve"> on the inclusion of these infectious diseases</w:t>
      </w:r>
      <w:r w:rsidR="0084408A">
        <w:t>.</w:t>
      </w:r>
      <w:r w:rsidR="0084408A">
        <w:rPr>
          <w:spacing w:val="-4"/>
        </w:rPr>
        <w:t xml:space="preserve"> </w:t>
      </w:r>
      <w:r w:rsidR="0084408A">
        <w:t>CDC</w:t>
      </w:r>
      <w:r w:rsidR="0084408A">
        <w:rPr>
          <w:spacing w:val="-4"/>
        </w:rPr>
        <w:t xml:space="preserve"> </w:t>
      </w:r>
      <w:r w:rsidR="0084408A">
        <w:t>NHSN</w:t>
      </w:r>
      <w:r w:rsidR="0084408A">
        <w:rPr>
          <w:spacing w:val="-3"/>
        </w:rPr>
        <w:t xml:space="preserve"> </w:t>
      </w:r>
      <w:r w:rsidR="0084408A">
        <w:t>cannot</w:t>
      </w:r>
      <w:r w:rsidR="0084408A">
        <w:rPr>
          <w:spacing w:val="-6"/>
        </w:rPr>
        <w:t xml:space="preserve"> </w:t>
      </w:r>
      <w:r w:rsidR="0084408A">
        <w:t>reasonably</w:t>
      </w:r>
      <w:r w:rsidR="0084408A">
        <w:rPr>
          <w:spacing w:val="-4"/>
        </w:rPr>
        <w:t xml:space="preserve"> </w:t>
      </w:r>
      <w:r w:rsidR="0084408A">
        <w:t>comply</w:t>
      </w:r>
      <w:r w:rsidR="0084408A">
        <w:rPr>
          <w:spacing w:val="-4"/>
        </w:rPr>
        <w:t xml:space="preserve"> </w:t>
      </w:r>
      <w:r w:rsidR="0084408A">
        <w:t>with</w:t>
      </w:r>
      <w:r w:rsidR="0084408A">
        <w:rPr>
          <w:spacing w:val="-4"/>
        </w:rPr>
        <w:t xml:space="preserve"> </w:t>
      </w:r>
      <w:r w:rsidR="0084408A">
        <w:t>the</w:t>
      </w:r>
      <w:r w:rsidR="0084408A">
        <w:rPr>
          <w:spacing w:val="-6"/>
        </w:rPr>
        <w:t xml:space="preserve"> </w:t>
      </w:r>
      <w:r w:rsidR="0084408A">
        <w:t>normal</w:t>
      </w:r>
      <w:r w:rsidR="0084408A">
        <w:rPr>
          <w:spacing w:val="-1"/>
        </w:rPr>
        <w:t xml:space="preserve"> </w:t>
      </w:r>
      <w:r w:rsidR="0084408A">
        <w:t>clearance</w:t>
      </w:r>
      <w:r w:rsidR="0084408A">
        <w:rPr>
          <w:spacing w:val="-6"/>
        </w:rPr>
        <w:t xml:space="preserve"> </w:t>
      </w:r>
      <w:r w:rsidR="0084408A">
        <w:t>process as it is crucial for CDC to be aware of cases of these select infectious diseases of public health concern to help ensure that local and state authorities are equipped to contain and prevent further spread.</w:t>
      </w:r>
    </w:p>
    <w:p w:rsidR="0047664B" w14:paraId="6D9F66C2" w14:textId="77777777">
      <w:pPr>
        <w:pStyle w:val="BodyText"/>
        <w:ind w:left="0"/>
      </w:pPr>
    </w:p>
    <w:p w:rsidR="0047664B" w14:paraId="173605C8" w14:textId="77777777">
      <w:pPr>
        <w:pStyle w:val="BodyText"/>
        <w:ind w:right="646"/>
        <w:jc w:val="both"/>
      </w:pPr>
      <w:r>
        <w:t>Approval</w:t>
      </w:r>
      <w:r>
        <w:rPr>
          <w:spacing w:val="-5"/>
        </w:rPr>
        <w:t xml:space="preserve"> </w:t>
      </w:r>
      <w:r>
        <w:t>is</w:t>
      </w:r>
      <w:r>
        <w:rPr>
          <w:spacing w:val="-2"/>
        </w:rPr>
        <w:t xml:space="preserve"> </w:t>
      </w:r>
      <w:r>
        <w:t>requested</w:t>
      </w:r>
      <w:r>
        <w:rPr>
          <w:spacing w:val="-3"/>
        </w:rPr>
        <w:t xml:space="preserve"> </w:t>
      </w:r>
      <w:r>
        <w:t>for</w:t>
      </w:r>
      <w:r>
        <w:rPr>
          <w:spacing w:val="-3"/>
        </w:rPr>
        <w:t xml:space="preserve"> </w:t>
      </w:r>
      <w:r>
        <w:t>six months,</w:t>
      </w:r>
      <w:r>
        <w:rPr>
          <w:spacing w:val="-1"/>
        </w:rPr>
        <w:t xml:space="preserve"> </w:t>
      </w:r>
      <w:r>
        <w:t>and</w:t>
      </w:r>
      <w:r>
        <w:rPr>
          <w:spacing w:val="-3"/>
        </w:rPr>
        <w:t xml:space="preserve"> </w:t>
      </w:r>
      <w:r>
        <w:t>as</w:t>
      </w:r>
      <w:r>
        <w:rPr>
          <w:spacing w:val="-2"/>
        </w:rPr>
        <w:t xml:space="preserve"> </w:t>
      </w:r>
      <w:r>
        <w:t>collection</w:t>
      </w:r>
      <w:r>
        <w:rPr>
          <w:spacing w:val="-3"/>
        </w:rPr>
        <w:t xml:space="preserve"> </w:t>
      </w:r>
      <w:r>
        <w:t>will</w:t>
      </w:r>
      <w:r>
        <w:rPr>
          <w:spacing w:val="-5"/>
        </w:rPr>
        <w:t xml:space="preserve"> </w:t>
      </w:r>
      <w:r>
        <w:t>begin</w:t>
      </w:r>
      <w:r>
        <w:rPr>
          <w:spacing w:val="-3"/>
        </w:rPr>
        <w:t xml:space="preserve"> </w:t>
      </w:r>
      <w:r>
        <w:t>March</w:t>
      </w:r>
      <w:r>
        <w:rPr>
          <w:spacing w:val="-3"/>
        </w:rPr>
        <w:t xml:space="preserve"> </w:t>
      </w:r>
      <w:r>
        <w:t>2025,</w:t>
      </w:r>
      <w:r>
        <w:rPr>
          <w:spacing w:val="-3"/>
        </w:rPr>
        <w:t xml:space="preserve"> </w:t>
      </w:r>
      <w:r>
        <w:t>we</w:t>
      </w:r>
      <w:r>
        <w:rPr>
          <w:spacing w:val="-5"/>
        </w:rPr>
        <w:t xml:space="preserve"> </w:t>
      </w:r>
      <w:r>
        <w:t>are</w:t>
      </w:r>
      <w:r>
        <w:rPr>
          <w:spacing w:val="-5"/>
        </w:rPr>
        <w:t xml:space="preserve"> </w:t>
      </w:r>
      <w:r>
        <w:t>requesting</w:t>
      </w:r>
      <w:r>
        <w:rPr>
          <w:spacing w:val="-3"/>
        </w:rPr>
        <w:t xml:space="preserve"> </w:t>
      </w:r>
      <w:r>
        <w:t>an expiration</w:t>
      </w:r>
      <w:r>
        <w:rPr>
          <w:spacing w:val="-4"/>
        </w:rPr>
        <w:t xml:space="preserve"> </w:t>
      </w:r>
      <w:r>
        <w:t>date</w:t>
      </w:r>
      <w:r>
        <w:rPr>
          <w:spacing w:val="-6"/>
        </w:rPr>
        <w:t xml:space="preserve"> </w:t>
      </w:r>
      <w:r>
        <w:t>of</w:t>
      </w:r>
      <w:r>
        <w:rPr>
          <w:spacing w:val="-3"/>
        </w:rPr>
        <w:t xml:space="preserve"> </w:t>
      </w:r>
      <w:r>
        <w:t>September</w:t>
      </w:r>
      <w:r>
        <w:rPr>
          <w:spacing w:val="-3"/>
        </w:rPr>
        <w:t xml:space="preserve"> </w:t>
      </w:r>
      <w:r>
        <w:t>30,</w:t>
      </w:r>
      <w:r>
        <w:rPr>
          <w:spacing w:val="-4"/>
        </w:rPr>
        <w:t xml:space="preserve"> </w:t>
      </w:r>
      <w:r>
        <w:t>2025.</w:t>
      </w:r>
      <w:r>
        <w:rPr>
          <w:spacing w:val="-4"/>
        </w:rPr>
        <w:t xml:space="preserve"> </w:t>
      </w:r>
      <w:r>
        <w:t>Please</w:t>
      </w:r>
      <w:r>
        <w:rPr>
          <w:spacing w:val="-6"/>
        </w:rPr>
        <w:t xml:space="preserve"> </w:t>
      </w:r>
      <w:r>
        <w:t>provide</w:t>
      </w:r>
      <w:r>
        <w:rPr>
          <w:spacing w:val="-6"/>
        </w:rPr>
        <w:t xml:space="preserve"> </w:t>
      </w:r>
      <w:r>
        <w:t>an</w:t>
      </w:r>
      <w:r>
        <w:rPr>
          <w:spacing w:val="-4"/>
        </w:rPr>
        <w:t xml:space="preserve"> </w:t>
      </w:r>
      <w:r>
        <w:t>approval/disapproval</w:t>
      </w:r>
      <w:r>
        <w:rPr>
          <w:spacing w:val="-6"/>
        </w:rPr>
        <w:t xml:space="preserve"> </w:t>
      </w:r>
      <w:r>
        <w:t>determination</w:t>
      </w:r>
      <w:r>
        <w:rPr>
          <w:spacing w:val="-4"/>
        </w:rPr>
        <w:t xml:space="preserve"> </w:t>
      </w:r>
      <w:r>
        <w:t>of this request to collect information under an emergency clearance by close of business 12/31/2024.</w:t>
      </w:r>
    </w:p>
    <w:p w:rsidR="0047664B" w14:paraId="0E889350" w14:textId="77777777">
      <w:pPr>
        <w:pStyle w:val="BodyText"/>
        <w:spacing w:before="2"/>
        <w:ind w:left="0"/>
      </w:pPr>
    </w:p>
    <w:p w:rsidR="0047664B" w14:paraId="28882CBF" w14:textId="77777777">
      <w:pPr>
        <w:pStyle w:val="BodyText"/>
      </w:pPr>
      <w:r>
        <w:rPr>
          <w:spacing w:val="-2"/>
        </w:rPr>
        <w:t>Respectfully,</w:t>
      </w:r>
    </w:p>
    <w:p w:rsidR="0047664B" w14:paraId="0B295635" w14:textId="77777777">
      <w:pPr>
        <w:pStyle w:val="BodyText"/>
        <w:ind w:left="0"/>
        <w:rPr>
          <w:sz w:val="20"/>
        </w:rPr>
      </w:pPr>
    </w:p>
    <w:p w:rsidR="0047664B" w14:paraId="4BDCF948" w14:textId="77777777">
      <w:pPr>
        <w:pStyle w:val="BodyText"/>
        <w:ind w:left="0"/>
        <w:rPr>
          <w:sz w:val="20"/>
        </w:rPr>
      </w:pPr>
    </w:p>
    <w:p w:rsidR="0047664B" w14:paraId="77542AAD" w14:textId="2C8248F0">
      <w:pPr>
        <w:pStyle w:val="BodyText"/>
        <w:ind w:left="0"/>
        <w:rPr>
          <w:sz w:val="20"/>
        </w:rPr>
      </w:pPr>
      <w:r>
        <w:rPr>
          <w:noProof/>
          <w:sz w:val="20"/>
        </w:rPr>
        <w:drawing>
          <wp:inline distT="0" distB="0" distL="0" distR="0">
            <wp:extent cx="2533059" cy="804576"/>
            <wp:effectExtent l="0" t="0" r="635" b="0"/>
            <wp:docPr id="101258197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581971" name="Picture 1" descr="Diagram&#10;&#10;Description automatically generated"/>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2561178" cy="813507"/>
                    </a:xfrm>
                    <a:prstGeom prst="rect">
                      <a:avLst/>
                    </a:prstGeom>
                  </pic:spPr>
                </pic:pic>
              </a:graphicData>
            </a:graphic>
          </wp:inline>
        </w:drawing>
      </w:r>
    </w:p>
    <w:p w:rsidR="0047664B" w:rsidP="001711BE" w14:paraId="677B0E6F" w14:textId="0691DECE">
      <w:pPr>
        <w:pStyle w:val="BodyText"/>
        <w:spacing w:before="51"/>
        <w:ind w:left="0"/>
      </w:pPr>
      <w:r>
        <w:rPr>
          <w:noProof/>
        </w:rPr>
        <mc:AlternateContent>
          <mc:Choice Requires="wps">
            <w:drawing>
              <wp:anchor distT="0" distB="0" distL="0" distR="0" simplePos="0" relativeHeight="251658240" behindDoc="1" locked="0" layoutInCell="1" allowOverlap="1">
                <wp:simplePos x="0" y="0"/>
                <wp:positionH relativeFrom="page">
                  <wp:posOffset>686117</wp:posOffset>
                </wp:positionH>
                <wp:positionV relativeFrom="paragraph">
                  <wp:posOffset>193915</wp:posOffset>
                </wp:positionV>
                <wp:extent cx="3048000" cy="1270"/>
                <wp:effectExtent l="0" t="0" r="0" b="0"/>
                <wp:wrapTopAndBottom/>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3048000" cy="1270"/>
                        </a:xfrm>
                        <a:custGeom>
                          <a:avLst/>
                          <a:gdLst/>
                          <a:rect l="l" t="t" r="r" b="b"/>
                          <a:pathLst>
                            <a:path fill="norm" w="3048000" stroke="1">
                              <a:moveTo>
                                <a:pt x="0" y="0"/>
                              </a:moveTo>
                              <a:lnTo>
                                <a:pt x="30480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6" o:spid="_x0000_s1025" style="width:240pt;height:0.1pt;margin-top:15.25pt;margin-left:54pt;mso-position-horizontal-relative:page;mso-wrap-distance-bottom:0;mso-wrap-distance-left:0;mso-wrap-distance-right:0;mso-wrap-distance-top:0;mso-wrap-style:square;position:absolute;visibility:visible;v-text-anchor:top;z-index:-251657216" coordsize="3048000,1270" path="m,l3048000,e" filled="f" strokeweight="0.48pt">
                <v:path arrowok="t"/>
                <w10:wrap type="topAndBottom"/>
              </v:shape>
            </w:pict>
          </mc:Fallback>
        </mc:AlternateContent>
      </w:r>
      <w:r>
        <w:t>Daniel</w:t>
      </w:r>
      <w:r>
        <w:rPr>
          <w:spacing w:val="-4"/>
        </w:rPr>
        <w:t xml:space="preserve"> </w:t>
      </w:r>
      <w:r>
        <w:t>B.</w:t>
      </w:r>
      <w:r>
        <w:rPr>
          <w:spacing w:val="-1"/>
        </w:rPr>
        <w:t xml:space="preserve"> </w:t>
      </w:r>
      <w:r>
        <w:t>Jernigan,</w:t>
      </w:r>
      <w:r>
        <w:rPr>
          <w:spacing w:val="-1"/>
        </w:rPr>
        <w:t xml:space="preserve"> </w:t>
      </w:r>
      <w:r>
        <w:t xml:space="preserve">MD </w:t>
      </w:r>
      <w:r>
        <w:rPr>
          <w:spacing w:val="-5"/>
        </w:rPr>
        <w:t>MPH</w:t>
      </w:r>
    </w:p>
    <w:p w:rsidR="0047664B" w14:paraId="76E5A03F" w14:textId="77777777">
      <w:pPr>
        <w:pStyle w:val="BodyText"/>
        <w:ind w:right="2569"/>
      </w:pPr>
      <w:r>
        <w:t>Director,</w:t>
      </w:r>
      <w:r>
        <w:rPr>
          <w:spacing w:val="-6"/>
        </w:rPr>
        <w:t xml:space="preserve"> </w:t>
      </w:r>
      <w:r>
        <w:t>National</w:t>
      </w:r>
      <w:r>
        <w:rPr>
          <w:spacing w:val="-8"/>
        </w:rPr>
        <w:t xml:space="preserve"> </w:t>
      </w:r>
      <w:r>
        <w:t>Center</w:t>
      </w:r>
      <w:r>
        <w:rPr>
          <w:spacing w:val="-6"/>
        </w:rPr>
        <w:t xml:space="preserve"> </w:t>
      </w:r>
      <w:r>
        <w:t>for</w:t>
      </w:r>
      <w:r>
        <w:rPr>
          <w:spacing w:val="-6"/>
        </w:rPr>
        <w:t xml:space="preserve"> </w:t>
      </w:r>
      <w:r>
        <w:t>Emerging</w:t>
      </w:r>
      <w:r>
        <w:rPr>
          <w:spacing w:val="-2"/>
        </w:rPr>
        <w:t xml:space="preserve"> </w:t>
      </w:r>
      <w:r>
        <w:t>and</w:t>
      </w:r>
      <w:r>
        <w:rPr>
          <w:spacing w:val="-6"/>
        </w:rPr>
        <w:t xml:space="preserve"> </w:t>
      </w:r>
      <w:r>
        <w:t>Zoonotic</w:t>
      </w:r>
      <w:r>
        <w:rPr>
          <w:spacing w:val="-8"/>
        </w:rPr>
        <w:t xml:space="preserve"> </w:t>
      </w:r>
      <w:r>
        <w:t>Infectious</w:t>
      </w:r>
      <w:r>
        <w:rPr>
          <w:spacing w:val="-5"/>
        </w:rPr>
        <w:t xml:space="preserve"> </w:t>
      </w:r>
      <w:r>
        <w:t>Diseases Centers for Disease Control and Prevention</w:t>
      </w:r>
    </w:p>
    <w:sectPr>
      <w:pgSz w:w="12240" w:h="15840"/>
      <w:pgMar w:top="1880" w:right="880" w:bottom="280" w:left="980" w:header="21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664B" w14:paraId="25482BE9" w14:textId="77777777">
    <w:pPr>
      <w:pStyle w:val="BodyText"/>
      <w:spacing w:line="14" w:lineRule="auto"/>
      <w:ind w:left="0"/>
      <w:rPr>
        <w:sz w:val="20"/>
      </w:rPr>
    </w:pPr>
    <w:r>
      <w:rPr>
        <w:noProof/>
      </w:rPr>
      <w:drawing>
        <wp:anchor distT="0" distB="0" distL="0" distR="0" simplePos="0" relativeHeight="251658240" behindDoc="1" locked="0" layoutInCell="1" allowOverlap="1">
          <wp:simplePos x="0" y="0"/>
          <wp:positionH relativeFrom="page">
            <wp:posOffset>114300</wp:posOffset>
          </wp:positionH>
          <wp:positionV relativeFrom="page">
            <wp:posOffset>133350</wp:posOffset>
          </wp:positionV>
          <wp:extent cx="777240" cy="777240"/>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1" cstate="print"/>
                  <a:stretch>
                    <a:fillRect/>
                  </a:stretch>
                </pic:blipFill>
                <pic:spPr>
                  <a:xfrm>
                    <a:off x="0" y="0"/>
                    <a:ext cx="777240" cy="777240"/>
                  </a:xfrm>
                  <a:prstGeom prst="rect">
                    <a:avLst/>
                  </a:prstGeom>
                </pic:spPr>
              </pic:pic>
            </a:graphicData>
          </a:graphic>
        </wp:anchor>
      </w:drawing>
    </w:r>
    <w:r>
      <w:rPr>
        <w:noProof/>
      </w:rPr>
      <mc:AlternateContent>
        <mc:Choice Requires="wps">
          <w:drawing>
            <wp:anchor distT="0" distB="0" distL="0" distR="0" simplePos="0" relativeHeight="251659264" behindDoc="1" locked="0" layoutInCell="1" allowOverlap="1">
              <wp:simplePos x="0" y="0"/>
              <wp:positionH relativeFrom="page">
                <wp:posOffset>990917</wp:posOffset>
              </wp:positionH>
              <wp:positionV relativeFrom="page">
                <wp:posOffset>743775</wp:posOffset>
              </wp:positionV>
              <wp:extent cx="6139180" cy="1270"/>
              <wp:effectExtent l="0" t="0" r="0" b="0"/>
              <wp:wrapNone/>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6139180" cy="1270"/>
                      </a:xfrm>
                      <a:custGeom>
                        <a:avLst/>
                        <a:gdLst/>
                        <a:rect l="l" t="t" r="r" b="b"/>
                        <a:pathLst>
                          <a:path fill="norm" w="6139180" stroke="1">
                            <a:moveTo>
                              <a:pt x="0" y="0"/>
                            </a:moveTo>
                            <a:lnTo>
                              <a:pt x="6138672" y="0"/>
                            </a:lnTo>
                          </a:path>
                        </a:pathLst>
                      </a:custGeom>
                      <a:ln w="11303">
                        <a:solidFill>
                          <a:srgbClr val="0000FE"/>
                        </a:solidFill>
                        <a:prstDash val="solid"/>
                      </a:ln>
                    </wps:spPr>
                    <wps:bodyPr wrap="square" lIns="0" tIns="0" rIns="0" bIns="0" rtlCol="0">
                      <a:prstTxWarp prst="textNoShape">
                        <a:avLst/>
                      </a:prstTxWarp>
                    </wps:bodyPr>
                  </wps:wsp>
                </a:graphicData>
              </a:graphic>
            </wp:anchor>
          </w:drawing>
        </mc:Choice>
        <mc:Fallback>
          <w:pict>
            <v:shape id="Graphic 2" o:spid="_x0000_s2049" style="width:483.4pt;height:0.1pt;margin-top:58.55pt;margin-left:78pt;mso-position-horizontal-relative:page;mso-position-vertical-relative:page;mso-wrap-distance-bottom:0;mso-wrap-distance-left:0;mso-wrap-distance-right:0;mso-wrap-distance-top:0;mso-wrap-style:square;position:absolute;visibility:visible;v-text-anchor:top;z-index:-251656192" coordsize="6139180,1270" path="m,l6138672,e" filled="f" strokecolor="#0000fe" strokeweight="0.89pt">
              <v:path arrowok="t"/>
            </v:shape>
          </w:pict>
        </mc:Fallback>
      </mc:AlternateContent>
    </w:r>
    <w:r>
      <w:rPr>
        <w:noProof/>
      </w:rPr>
      <mc:AlternateContent>
        <mc:Choice Requires="wps">
          <w:drawing>
            <wp:anchor distT="0" distB="0" distL="0" distR="0" simplePos="0" relativeHeight="251661312" behindDoc="1" locked="0" layoutInCell="1" allowOverlap="1">
              <wp:simplePos x="0" y="0"/>
              <wp:positionH relativeFrom="page">
                <wp:posOffset>978217</wp:posOffset>
              </wp:positionH>
              <wp:positionV relativeFrom="page">
                <wp:posOffset>450561</wp:posOffset>
              </wp:positionV>
              <wp:extent cx="2984500" cy="167640"/>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2984500" cy="167640"/>
                      </a:xfrm>
                      <a:prstGeom prst="rect">
                        <a:avLst/>
                      </a:prstGeom>
                    </wps:spPr>
                    <wps:txbx>
                      <w:txbxContent>
                        <w:p w:rsidR="0047664B" w14:textId="77777777">
                          <w:pPr>
                            <w:spacing w:before="13"/>
                            <w:ind w:left="20"/>
                            <w:rPr>
                              <w:rFonts w:ascii="Arial"/>
                              <w:b/>
                              <w:sz w:val="20"/>
                            </w:rPr>
                          </w:pPr>
                          <w:r>
                            <w:rPr>
                              <w:rFonts w:ascii="Arial"/>
                              <w:b/>
                              <w:color w:val="0000FF"/>
                              <w:sz w:val="20"/>
                            </w:rPr>
                            <w:t>DEPARTMENT</w:t>
                          </w:r>
                          <w:r>
                            <w:rPr>
                              <w:rFonts w:ascii="Arial"/>
                              <w:b/>
                              <w:color w:val="0000FF"/>
                              <w:spacing w:val="-5"/>
                              <w:sz w:val="20"/>
                            </w:rPr>
                            <w:t xml:space="preserve"> </w:t>
                          </w:r>
                          <w:r>
                            <w:rPr>
                              <w:rFonts w:ascii="Arial"/>
                              <w:b/>
                              <w:color w:val="0000FF"/>
                              <w:sz w:val="20"/>
                            </w:rPr>
                            <w:t>OF</w:t>
                          </w:r>
                          <w:r>
                            <w:rPr>
                              <w:rFonts w:ascii="Arial"/>
                              <w:b/>
                              <w:color w:val="0000FF"/>
                              <w:spacing w:val="-8"/>
                              <w:sz w:val="20"/>
                            </w:rPr>
                            <w:t xml:space="preserve"> </w:t>
                          </w:r>
                          <w:r>
                            <w:rPr>
                              <w:rFonts w:ascii="Arial"/>
                              <w:b/>
                              <w:color w:val="0000FF"/>
                              <w:sz w:val="20"/>
                            </w:rPr>
                            <w:t>HEALTH</w:t>
                          </w:r>
                          <w:r>
                            <w:rPr>
                              <w:rFonts w:ascii="Arial"/>
                              <w:b/>
                              <w:color w:val="0000FF"/>
                              <w:spacing w:val="-6"/>
                              <w:sz w:val="20"/>
                            </w:rPr>
                            <w:t xml:space="preserve"> </w:t>
                          </w:r>
                          <w:r>
                            <w:rPr>
                              <w:rFonts w:ascii="Arial"/>
                              <w:b/>
                              <w:color w:val="0000FF"/>
                              <w:sz w:val="20"/>
                            </w:rPr>
                            <w:t>&amp;</w:t>
                          </w:r>
                          <w:r>
                            <w:rPr>
                              <w:rFonts w:ascii="Arial"/>
                              <w:b/>
                              <w:color w:val="0000FF"/>
                              <w:spacing w:val="-7"/>
                              <w:sz w:val="20"/>
                            </w:rPr>
                            <w:t xml:space="preserve"> </w:t>
                          </w:r>
                          <w:r>
                            <w:rPr>
                              <w:rFonts w:ascii="Arial"/>
                              <w:b/>
                              <w:color w:val="0000FF"/>
                              <w:sz w:val="20"/>
                            </w:rPr>
                            <w:t>HUMAN</w:t>
                          </w:r>
                          <w:r>
                            <w:rPr>
                              <w:rFonts w:ascii="Arial"/>
                              <w:b/>
                              <w:color w:val="0000FF"/>
                              <w:spacing w:val="-2"/>
                              <w:sz w:val="20"/>
                            </w:rPr>
                            <w:t xml:space="preserve"> SERVICES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2050" type="#_x0000_t202" style="width:235pt;height:13.2pt;margin-top:35.5pt;margin-left:77pt;mso-position-horizontal-relative:page;mso-position-vertical-relative:page;mso-wrap-distance-bottom:0;mso-wrap-distance-left:0;mso-wrap-distance-right:0;mso-wrap-distance-top:0;mso-wrap-style:square;position:absolute;visibility:visible;v-text-anchor:top;z-index:-251654144" filled="f" stroked="f">
              <v:textbox inset="0,0,0,0">
                <w:txbxContent>
                  <w:p w:rsidR="0047664B" w14:paraId="096184E4" w14:textId="77777777">
                    <w:pPr>
                      <w:spacing w:before="13"/>
                      <w:ind w:left="20"/>
                      <w:rPr>
                        <w:rFonts w:ascii="Arial"/>
                        <w:b/>
                        <w:sz w:val="20"/>
                      </w:rPr>
                    </w:pPr>
                    <w:r>
                      <w:rPr>
                        <w:rFonts w:ascii="Arial"/>
                        <w:b/>
                        <w:color w:val="0000FF"/>
                        <w:sz w:val="20"/>
                      </w:rPr>
                      <w:t>DEPARTMENT</w:t>
                    </w:r>
                    <w:r>
                      <w:rPr>
                        <w:rFonts w:ascii="Arial"/>
                        <w:b/>
                        <w:color w:val="0000FF"/>
                        <w:spacing w:val="-5"/>
                        <w:sz w:val="20"/>
                      </w:rPr>
                      <w:t xml:space="preserve"> </w:t>
                    </w:r>
                    <w:r>
                      <w:rPr>
                        <w:rFonts w:ascii="Arial"/>
                        <w:b/>
                        <w:color w:val="0000FF"/>
                        <w:sz w:val="20"/>
                      </w:rPr>
                      <w:t>OF</w:t>
                    </w:r>
                    <w:r>
                      <w:rPr>
                        <w:rFonts w:ascii="Arial"/>
                        <w:b/>
                        <w:color w:val="0000FF"/>
                        <w:spacing w:val="-8"/>
                        <w:sz w:val="20"/>
                      </w:rPr>
                      <w:t xml:space="preserve"> </w:t>
                    </w:r>
                    <w:r>
                      <w:rPr>
                        <w:rFonts w:ascii="Arial"/>
                        <w:b/>
                        <w:color w:val="0000FF"/>
                        <w:sz w:val="20"/>
                      </w:rPr>
                      <w:t>HEALTH</w:t>
                    </w:r>
                    <w:r>
                      <w:rPr>
                        <w:rFonts w:ascii="Arial"/>
                        <w:b/>
                        <w:color w:val="0000FF"/>
                        <w:spacing w:val="-6"/>
                        <w:sz w:val="20"/>
                      </w:rPr>
                      <w:t xml:space="preserve"> </w:t>
                    </w:r>
                    <w:r>
                      <w:rPr>
                        <w:rFonts w:ascii="Arial"/>
                        <w:b/>
                        <w:color w:val="0000FF"/>
                        <w:sz w:val="20"/>
                      </w:rPr>
                      <w:t>&amp;</w:t>
                    </w:r>
                    <w:r>
                      <w:rPr>
                        <w:rFonts w:ascii="Arial"/>
                        <w:b/>
                        <w:color w:val="0000FF"/>
                        <w:spacing w:val="-7"/>
                        <w:sz w:val="20"/>
                      </w:rPr>
                      <w:t xml:space="preserve"> </w:t>
                    </w:r>
                    <w:r>
                      <w:rPr>
                        <w:rFonts w:ascii="Arial"/>
                        <w:b/>
                        <w:color w:val="0000FF"/>
                        <w:sz w:val="20"/>
                      </w:rPr>
                      <w:t>HUMAN</w:t>
                    </w:r>
                    <w:r>
                      <w:rPr>
                        <w:rFonts w:ascii="Arial"/>
                        <w:b/>
                        <w:color w:val="0000FF"/>
                        <w:spacing w:val="-2"/>
                        <w:sz w:val="20"/>
                      </w:rPr>
                      <w:t xml:space="preserve"> SERVICES</w:t>
                    </w:r>
                  </w:p>
                </w:txbxContent>
              </v:textbox>
            </v:shape>
          </w:pict>
        </mc:Fallback>
      </mc:AlternateContent>
    </w:r>
    <w:r>
      <w:rPr>
        <w:noProof/>
      </w:rPr>
      <mc:AlternateContent>
        <mc:Choice Requires="wps">
          <w:drawing>
            <wp:anchor distT="0" distB="0" distL="0" distR="0" simplePos="0" relativeHeight="251663360" behindDoc="1" locked="0" layoutInCell="1" allowOverlap="1">
              <wp:simplePos x="0" y="0"/>
              <wp:positionH relativeFrom="page">
                <wp:posOffset>5809615</wp:posOffset>
              </wp:positionH>
              <wp:positionV relativeFrom="page">
                <wp:posOffset>450561</wp:posOffset>
              </wp:positionV>
              <wp:extent cx="1317625" cy="167640"/>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7625" cy="167640"/>
                      </a:xfrm>
                      <a:prstGeom prst="rect">
                        <a:avLst/>
                      </a:prstGeom>
                    </wps:spPr>
                    <wps:txbx>
                      <w:txbxContent>
                        <w:p w:rsidR="0047664B" w14:textId="77777777">
                          <w:pPr>
                            <w:spacing w:before="13"/>
                            <w:ind w:left="20"/>
                            <w:rPr>
                              <w:rFonts w:ascii="Arial"/>
                              <w:b/>
                              <w:sz w:val="20"/>
                            </w:rPr>
                          </w:pPr>
                          <w:r>
                            <w:rPr>
                              <w:rFonts w:ascii="Arial"/>
                              <w:b/>
                              <w:color w:val="0000FF"/>
                              <w:sz w:val="20"/>
                            </w:rPr>
                            <w:t>Public</w:t>
                          </w:r>
                          <w:r>
                            <w:rPr>
                              <w:rFonts w:ascii="Arial"/>
                              <w:b/>
                              <w:color w:val="0000FF"/>
                              <w:spacing w:val="-6"/>
                              <w:sz w:val="20"/>
                            </w:rPr>
                            <w:t xml:space="preserve"> </w:t>
                          </w:r>
                          <w:r>
                            <w:rPr>
                              <w:rFonts w:ascii="Arial"/>
                              <w:b/>
                              <w:color w:val="0000FF"/>
                              <w:sz w:val="20"/>
                            </w:rPr>
                            <w:t>Health</w:t>
                          </w:r>
                          <w:r>
                            <w:rPr>
                              <w:rFonts w:ascii="Arial"/>
                              <w:b/>
                              <w:color w:val="0000FF"/>
                              <w:spacing w:val="-7"/>
                              <w:sz w:val="20"/>
                            </w:rPr>
                            <w:t xml:space="preserve"> </w:t>
                          </w:r>
                          <w:r>
                            <w:rPr>
                              <w:rFonts w:ascii="Arial"/>
                              <w:b/>
                              <w:color w:val="0000FF"/>
                              <w:spacing w:val="-2"/>
                              <w:sz w:val="20"/>
                            </w:rPr>
                            <w:t>Service</w:t>
                          </w:r>
                        </w:p>
                      </w:txbxContent>
                    </wps:txbx>
                    <wps:bodyPr wrap="square" lIns="0" tIns="0" rIns="0" bIns="0" rtlCol="0"/>
                  </wps:wsp>
                </a:graphicData>
              </a:graphic>
            </wp:anchor>
          </w:drawing>
        </mc:Choice>
        <mc:Fallback>
          <w:pict>
            <v:shape id="Textbox 4" o:spid="_x0000_s2051" type="#_x0000_t202" style="width:103.75pt;height:13.2pt;margin-top:35.5pt;margin-left:457.45pt;mso-position-horizontal-relative:page;mso-position-vertical-relative:page;mso-wrap-distance-bottom:0;mso-wrap-distance-left:0;mso-wrap-distance-right:0;mso-wrap-distance-top:0;mso-wrap-style:square;position:absolute;visibility:visible;v-text-anchor:top;z-index:-251652096" filled="f" stroked="f">
              <v:textbox inset="0,0,0,0">
                <w:txbxContent>
                  <w:p w:rsidR="0047664B" w14:paraId="4ADAEC31" w14:textId="77777777">
                    <w:pPr>
                      <w:spacing w:before="13"/>
                      <w:ind w:left="20"/>
                      <w:rPr>
                        <w:rFonts w:ascii="Arial"/>
                        <w:b/>
                        <w:sz w:val="20"/>
                      </w:rPr>
                    </w:pPr>
                    <w:r>
                      <w:rPr>
                        <w:rFonts w:ascii="Arial"/>
                        <w:b/>
                        <w:color w:val="0000FF"/>
                        <w:sz w:val="20"/>
                      </w:rPr>
                      <w:t>Public</w:t>
                    </w:r>
                    <w:r>
                      <w:rPr>
                        <w:rFonts w:ascii="Arial"/>
                        <w:b/>
                        <w:color w:val="0000FF"/>
                        <w:spacing w:val="-6"/>
                        <w:sz w:val="20"/>
                      </w:rPr>
                      <w:t xml:space="preserve"> </w:t>
                    </w:r>
                    <w:r>
                      <w:rPr>
                        <w:rFonts w:ascii="Arial"/>
                        <w:b/>
                        <w:color w:val="0000FF"/>
                        <w:sz w:val="20"/>
                      </w:rPr>
                      <w:t>Health</w:t>
                    </w:r>
                    <w:r>
                      <w:rPr>
                        <w:rFonts w:ascii="Arial"/>
                        <w:b/>
                        <w:color w:val="0000FF"/>
                        <w:spacing w:val="-7"/>
                        <w:sz w:val="20"/>
                      </w:rPr>
                      <w:t xml:space="preserve"> </w:t>
                    </w:r>
                    <w:r>
                      <w:rPr>
                        <w:rFonts w:ascii="Arial"/>
                        <w:b/>
                        <w:color w:val="0000FF"/>
                        <w:spacing w:val="-2"/>
                        <w:sz w:val="20"/>
                      </w:rPr>
                      <w:t>Service</w:t>
                    </w:r>
                  </w:p>
                </w:txbxContent>
              </v:textbox>
            </v:shape>
          </w:pict>
        </mc:Fallback>
      </mc:AlternateContent>
    </w:r>
    <w:r>
      <w:rPr>
        <w:noProof/>
      </w:rPr>
      <mc:AlternateContent>
        <mc:Choice Requires="wps">
          <w:drawing>
            <wp:anchor distT="0" distB="0" distL="0" distR="0" simplePos="0" relativeHeight="251665408" behindDoc="1" locked="0" layoutInCell="1" allowOverlap="1">
              <wp:simplePos x="0" y="0"/>
              <wp:positionH relativeFrom="page">
                <wp:posOffset>5568060</wp:posOffset>
              </wp:positionH>
              <wp:positionV relativeFrom="page">
                <wp:posOffset>742661</wp:posOffset>
              </wp:positionV>
              <wp:extent cx="1591310" cy="459740"/>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591310" cy="459740"/>
                      </a:xfrm>
                      <a:prstGeom prst="rect">
                        <a:avLst/>
                      </a:prstGeom>
                    </wps:spPr>
                    <wps:txbx>
                      <w:txbxContent>
                        <w:p w:rsidR="0047664B" w14:textId="77777777">
                          <w:pPr>
                            <w:spacing w:before="13"/>
                            <w:ind w:left="395" w:right="18" w:hanging="376"/>
                            <w:jc w:val="right"/>
                            <w:rPr>
                              <w:rFonts w:ascii="Arial"/>
                              <w:sz w:val="20"/>
                            </w:rPr>
                          </w:pPr>
                          <w:r>
                            <w:rPr>
                              <w:rFonts w:ascii="Arial"/>
                              <w:color w:val="0000FF"/>
                              <w:sz w:val="20"/>
                            </w:rPr>
                            <w:t>Centers</w:t>
                          </w:r>
                          <w:r>
                            <w:rPr>
                              <w:rFonts w:ascii="Arial"/>
                              <w:color w:val="0000FF"/>
                              <w:spacing w:val="-14"/>
                              <w:sz w:val="20"/>
                            </w:rPr>
                            <w:t xml:space="preserve"> </w:t>
                          </w:r>
                          <w:r>
                            <w:rPr>
                              <w:rFonts w:ascii="Arial"/>
                              <w:color w:val="0000FF"/>
                              <w:sz w:val="20"/>
                            </w:rPr>
                            <w:t>for</w:t>
                          </w:r>
                          <w:r>
                            <w:rPr>
                              <w:rFonts w:ascii="Arial"/>
                              <w:color w:val="0000FF"/>
                              <w:spacing w:val="-14"/>
                              <w:sz w:val="20"/>
                            </w:rPr>
                            <w:t xml:space="preserve"> </w:t>
                          </w:r>
                          <w:r>
                            <w:rPr>
                              <w:rFonts w:ascii="Arial"/>
                              <w:color w:val="0000FF"/>
                              <w:sz w:val="20"/>
                            </w:rPr>
                            <w:t>Disease</w:t>
                          </w:r>
                          <w:r>
                            <w:rPr>
                              <w:rFonts w:ascii="Arial"/>
                              <w:color w:val="0000FF"/>
                              <w:spacing w:val="-11"/>
                              <w:sz w:val="20"/>
                            </w:rPr>
                            <w:t xml:space="preserve"> </w:t>
                          </w:r>
                          <w:r>
                            <w:rPr>
                              <w:rFonts w:ascii="Arial"/>
                              <w:color w:val="0000FF"/>
                              <w:sz w:val="20"/>
                            </w:rPr>
                            <w:t xml:space="preserve">Control and Prevention (CDC) </w:t>
                          </w:r>
                          <w:r>
                            <w:rPr>
                              <w:rFonts w:ascii="Arial"/>
                              <w:color w:val="0000FF"/>
                              <w:spacing w:val="-2"/>
                              <w:sz w:val="20"/>
                            </w:rPr>
                            <w:t>Atlanta</w:t>
                          </w:r>
                          <w:r>
                            <w:rPr>
                              <w:rFonts w:ascii="Arial"/>
                              <w:color w:val="0000FF"/>
                              <w:spacing w:val="-3"/>
                              <w:sz w:val="20"/>
                            </w:rPr>
                            <w:t xml:space="preserve"> </w:t>
                          </w:r>
                          <w:r>
                            <w:rPr>
                              <w:rFonts w:ascii="Arial"/>
                              <w:color w:val="0000FF"/>
                              <w:spacing w:val="-2"/>
                              <w:sz w:val="20"/>
                            </w:rPr>
                            <w:t>GA</w:t>
                          </w:r>
                          <w:r>
                            <w:rPr>
                              <w:rFonts w:ascii="Arial"/>
                              <w:color w:val="0000FF"/>
                              <w:spacing w:val="3"/>
                              <w:sz w:val="20"/>
                            </w:rPr>
                            <w:t xml:space="preserve"> </w:t>
                          </w:r>
                          <w:r>
                            <w:rPr>
                              <w:rFonts w:ascii="Arial"/>
                              <w:color w:val="0000FF"/>
                              <w:spacing w:val="-2"/>
                              <w:sz w:val="20"/>
                            </w:rPr>
                            <w:t>30341-</w:t>
                          </w:r>
                          <w:r>
                            <w:rPr>
                              <w:rFonts w:ascii="Arial"/>
                              <w:color w:val="0000FF"/>
                              <w:spacing w:val="-4"/>
                              <w:sz w:val="20"/>
                            </w:rPr>
                            <w:t>3724</w:t>
                          </w:r>
                        </w:p>
                      </w:txbxContent>
                    </wps:txbx>
                    <wps:bodyPr wrap="square" lIns="0" tIns="0" rIns="0" bIns="0" rtlCol="0"/>
                  </wps:wsp>
                </a:graphicData>
              </a:graphic>
            </wp:anchor>
          </w:drawing>
        </mc:Choice>
        <mc:Fallback>
          <w:pict>
            <v:shape id="Textbox 5" o:spid="_x0000_s2052" type="#_x0000_t202" style="width:125.3pt;height:36.2pt;margin-top:58.5pt;margin-left:438.45pt;mso-position-horizontal-relative:page;mso-position-vertical-relative:page;mso-wrap-distance-bottom:0;mso-wrap-distance-left:0;mso-wrap-distance-right:0;mso-wrap-distance-top:0;mso-wrap-style:square;position:absolute;visibility:visible;v-text-anchor:top;z-index:-251650048" filled="f" stroked="f">
              <v:textbox inset="0,0,0,0">
                <w:txbxContent>
                  <w:p w:rsidR="0047664B" w14:paraId="6E1C5900" w14:textId="77777777">
                    <w:pPr>
                      <w:spacing w:before="13"/>
                      <w:ind w:left="395" w:right="18" w:hanging="376"/>
                      <w:jc w:val="right"/>
                      <w:rPr>
                        <w:rFonts w:ascii="Arial"/>
                        <w:sz w:val="20"/>
                      </w:rPr>
                    </w:pPr>
                    <w:r>
                      <w:rPr>
                        <w:rFonts w:ascii="Arial"/>
                        <w:color w:val="0000FF"/>
                        <w:sz w:val="20"/>
                      </w:rPr>
                      <w:t>Centers</w:t>
                    </w:r>
                    <w:r>
                      <w:rPr>
                        <w:rFonts w:ascii="Arial"/>
                        <w:color w:val="0000FF"/>
                        <w:spacing w:val="-14"/>
                        <w:sz w:val="20"/>
                      </w:rPr>
                      <w:t xml:space="preserve"> </w:t>
                    </w:r>
                    <w:r>
                      <w:rPr>
                        <w:rFonts w:ascii="Arial"/>
                        <w:color w:val="0000FF"/>
                        <w:sz w:val="20"/>
                      </w:rPr>
                      <w:t>for</w:t>
                    </w:r>
                    <w:r>
                      <w:rPr>
                        <w:rFonts w:ascii="Arial"/>
                        <w:color w:val="0000FF"/>
                        <w:spacing w:val="-14"/>
                        <w:sz w:val="20"/>
                      </w:rPr>
                      <w:t xml:space="preserve"> </w:t>
                    </w:r>
                    <w:r>
                      <w:rPr>
                        <w:rFonts w:ascii="Arial"/>
                        <w:color w:val="0000FF"/>
                        <w:sz w:val="20"/>
                      </w:rPr>
                      <w:t>Disease</w:t>
                    </w:r>
                    <w:r>
                      <w:rPr>
                        <w:rFonts w:ascii="Arial"/>
                        <w:color w:val="0000FF"/>
                        <w:spacing w:val="-11"/>
                        <w:sz w:val="20"/>
                      </w:rPr>
                      <w:t xml:space="preserve"> </w:t>
                    </w:r>
                    <w:r>
                      <w:rPr>
                        <w:rFonts w:ascii="Arial"/>
                        <w:color w:val="0000FF"/>
                        <w:sz w:val="20"/>
                      </w:rPr>
                      <w:t xml:space="preserve">Control and Prevention (CDC) </w:t>
                    </w:r>
                    <w:r>
                      <w:rPr>
                        <w:rFonts w:ascii="Arial"/>
                        <w:color w:val="0000FF"/>
                        <w:spacing w:val="-2"/>
                        <w:sz w:val="20"/>
                      </w:rPr>
                      <w:t>Atlanta</w:t>
                    </w:r>
                    <w:r>
                      <w:rPr>
                        <w:rFonts w:ascii="Arial"/>
                        <w:color w:val="0000FF"/>
                        <w:spacing w:val="-3"/>
                        <w:sz w:val="20"/>
                      </w:rPr>
                      <w:t xml:space="preserve"> </w:t>
                    </w:r>
                    <w:r>
                      <w:rPr>
                        <w:rFonts w:ascii="Arial"/>
                        <w:color w:val="0000FF"/>
                        <w:spacing w:val="-2"/>
                        <w:sz w:val="20"/>
                      </w:rPr>
                      <w:t>GA</w:t>
                    </w:r>
                    <w:r>
                      <w:rPr>
                        <w:rFonts w:ascii="Arial"/>
                        <w:color w:val="0000FF"/>
                        <w:spacing w:val="3"/>
                        <w:sz w:val="20"/>
                      </w:rPr>
                      <w:t xml:space="preserve"> </w:t>
                    </w:r>
                    <w:r>
                      <w:rPr>
                        <w:rFonts w:ascii="Arial"/>
                        <w:color w:val="0000FF"/>
                        <w:spacing w:val="-2"/>
                        <w:sz w:val="20"/>
                      </w:rPr>
                      <w:t>30341-</w:t>
                    </w:r>
                    <w:r>
                      <w:rPr>
                        <w:rFonts w:ascii="Arial"/>
                        <w:color w:val="0000FF"/>
                        <w:spacing w:val="-4"/>
                        <w:sz w:val="20"/>
                      </w:rPr>
                      <w:t>3724</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64B"/>
    <w:rsid w:val="001711BE"/>
    <w:rsid w:val="00176916"/>
    <w:rsid w:val="002442B2"/>
    <w:rsid w:val="00264542"/>
    <w:rsid w:val="0047664B"/>
    <w:rsid w:val="00727132"/>
    <w:rsid w:val="0084408A"/>
    <w:rsid w:val="00BB3386"/>
    <w:rsid w:val="00C52975"/>
    <w:rsid w:val="00D676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6D14C7"/>
  <w15:docId w15:val="{73BAAAD9-0F8E-42EC-878C-C25ADF2ED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Title">
    <w:name w:val="Title"/>
    <w:basedOn w:val="Normal"/>
    <w:uiPriority w:val="10"/>
    <w:qFormat/>
    <w:pPr>
      <w:ind w:right="108"/>
      <w:jc w:val="right"/>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C52975"/>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image" Target="media/image2.jpeg" /><Relationship Id="rId6" Type="http://schemas.openxmlformats.org/officeDocument/2006/relationships/theme" Target="theme/theme1.xml" /><Relationship Id="rId7"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4218</Characters>
  <Application>Microsoft Office Word</Application>
  <DocSecurity>0</DocSecurity>
  <Lines>35</Lines>
  <Paragraphs>9</Paragraphs>
  <ScaleCrop>false</ScaleCrop>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Zirger, Jeffrey (CDC/OD/OS)</cp:lastModifiedBy>
  <cp:revision>2</cp:revision>
  <dcterms:created xsi:type="dcterms:W3CDTF">2024-12-20T23:55:00Z</dcterms:created>
  <dcterms:modified xsi:type="dcterms:W3CDTF">2024-12-20T23:55:00Z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2024-12-20T00:00:00Z</vt:filetime>
  </property>
  <property fmtid="{D5CDD505-2E9C-101B-9397-08002B2CF9AE}" pid="3" name="Creator">
    <vt:lpwstr>Microsoft Word</vt:lpwstr>
  </property>
  <property fmtid="{D5CDD505-2E9C-101B-9397-08002B2CF9AE}" pid="4" name="LastSaved">
    <vt:filetime>2024-12-20T00:00:00Z</vt:filetime>
  </property>
  <property fmtid="{D5CDD505-2E9C-101B-9397-08002B2CF9AE}" pid="5" name="MSIP_Label_7b94a7b8-f06c-4dfe-bdcc-9b548fd58c31_ActionId">
    <vt:lpwstr>b4847837-0027-4650-b96a-9c686ca1a727</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2024-12-20T20:51:14Z</vt:lpwstr>
  </property>
  <property fmtid="{D5CDD505-2E9C-101B-9397-08002B2CF9AE}" pid="11" name="MSIP_Label_7b94a7b8-f06c-4dfe-bdcc-9b548fd58c31_SiteId">
    <vt:lpwstr>9ce70869-60db-44fd-abe8-d2767077fc8f</vt:lpwstr>
  </property>
</Properties>
</file>