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6D04" w14:paraId="1A192215" w14:textId="77777777">
      <w:pPr>
        <w:pStyle w:val="BodyText"/>
        <w:spacing w:before="79"/>
        <w:ind w:left="2560" w:right="2576" w:firstLine="909"/>
      </w:pPr>
      <w:r>
        <w:t>Supporting Statement Part A Medicare</w:t>
      </w:r>
      <w:r>
        <w:rPr>
          <w:spacing w:val="-11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Information</w:t>
      </w:r>
    </w:p>
    <w:p w:rsidR="00BF6D04" w14:paraId="513D4323" w14:textId="77777777">
      <w:pPr>
        <w:pStyle w:val="BodyText"/>
        <w:ind w:right="13"/>
        <w:jc w:val="center"/>
      </w:pPr>
      <w:r>
        <w:t>(CMS-R-297/CMS-L564,</w:t>
      </w:r>
      <w:r>
        <w:rPr>
          <w:spacing w:val="-7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0938-</w:t>
      </w:r>
      <w:r>
        <w:rPr>
          <w:spacing w:val="-2"/>
        </w:rPr>
        <w:t>0787)</w:t>
      </w:r>
    </w:p>
    <w:p w:rsidR="00BF6D04" w14:paraId="364588CE" w14:textId="77777777">
      <w:pPr>
        <w:pStyle w:val="BodyText"/>
      </w:pPr>
    </w:p>
    <w:p w:rsidR="00BF6D04" w14:paraId="249E20AD" w14:textId="77777777">
      <w:pPr>
        <w:pStyle w:val="Heading1"/>
        <w:ind w:left="100"/>
      </w:pPr>
      <w:r>
        <w:rPr>
          <w:spacing w:val="-2"/>
        </w:rPr>
        <w:t>Background</w:t>
      </w:r>
    </w:p>
    <w:p w:rsidR="00BF6D04" w14:paraId="61585E85" w14:textId="77777777">
      <w:pPr>
        <w:pStyle w:val="BodyText"/>
        <w:rPr>
          <w:b/>
        </w:rPr>
      </w:pPr>
    </w:p>
    <w:p w:rsidR="00B02F5A" w14:paraId="59C230A0" w14:textId="5FA7D151">
      <w:pPr>
        <w:pStyle w:val="BodyText"/>
        <w:ind w:left="100" w:right="202"/>
      </w:pPr>
      <w:r>
        <w:t xml:space="preserve">This 2024 iteration is </w:t>
      </w:r>
      <w:r w:rsidR="000D162B">
        <w:t>a</w:t>
      </w:r>
      <w:r>
        <w:t xml:space="preserve"> </w:t>
      </w:r>
      <w:r w:rsidR="00242AAB">
        <w:t>Reinstatement with change request that</w:t>
      </w:r>
      <w:r>
        <w:t xml:space="preserve"> does not propose any program changes. </w:t>
      </w:r>
    </w:p>
    <w:p w:rsidR="00B02F5A" w14:paraId="1619C8EA" w14:textId="77777777">
      <w:pPr>
        <w:pStyle w:val="BodyText"/>
        <w:ind w:left="100" w:right="202"/>
      </w:pPr>
    </w:p>
    <w:p w:rsidR="00BF6D04" w14:paraId="162EEDB5" w14:textId="09D045FE">
      <w:pPr>
        <w:pStyle w:val="BodyText"/>
        <w:ind w:left="100" w:right="202"/>
      </w:pPr>
      <w:r>
        <w:t>On July</w:t>
      </w:r>
      <w:r>
        <w:rPr>
          <w:spacing w:val="-3"/>
        </w:rPr>
        <w:t xml:space="preserve"> </w:t>
      </w:r>
      <w:r>
        <w:t>30, 1965, P.L. 89-97 created Title XVIII of the Social Security</w:t>
      </w:r>
      <w:r>
        <w:rPr>
          <w:spacing w:val="-3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Title XVIII established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(also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supplementary medical insurance (SMI) program (also referred to as Part B).</w:t>
      </w:r>
    </w:p>
    <w:p w:rsidR="00BF6D04" w14:paraId="216206FB" w14:textId="77777777">
      <w:pPr>
        <w:pStyle w:val="BodyText"/>
        <w:spacing w:before="45"/>
      </w:pPr>
    </w:p>
    <w:p w:rsidR="00BF6D04" w14:paraId="48B296F0" w14:textId="1724FA15">
      <w:pPr>
        <w:pStyle w:val="BodyText"/>
        <w:spacing w:before="1"/>
        <w:ind w:left="100" w:right="171"/>
      </w:pPr>
      <w:r>
        <w:t>Part B</w:t>
      </w:r>
      <w:r>
        <w:rPr>
          <w:spacing w:val="-1"/>
        </w:rPr>
        <w:t xml:space="preserve"> </w:t>
      </w:r>
      <w:r>
        <w:t>is a voluntary</w:t>
      </w:r>
      <w:r>
        <w:rPr>
          <w:spacing w:val="-7"/>
        </w:rPr>
        <w:t xml:space="preserve"> </w:t>
      </w:r>
      <w:r>
        <w:t>program and is financed from premium payments by</w:t>
      </w:r>
      <w:r>
        <w:rPr>
          <w:spacing w:val="-9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together with contributions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appropriated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government.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 w:rsidR="00153313">
        <w:t>aged</w:t>
      </w:r>
      <w:r>
        <w:rPr>
          <w:spacing w:val="-5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older who are entitled to Part A can enroll in Part B.</w:t>
      </w:r>
      <w:r>
        <w:rPr>
          <w:spacing w:val="40"/>
        </w:rPr>
        <w:t xml:space="preserve"> </w:t>
      </w:r>
      <w:r>
        <w:t>There are some individuals, age 65 and over who are not entitled to or eligible for premium-free Part A.</w:t>
      </w:r>
      <w:r>
        <w:rPr>
          <w:spacing w:val="40"/>
        </w:rPr>
        <w:t xml:space="preserve"> </w:t>
      </w:r>
      <w:r>
        <w:t>These individuals may, however, pay a premium for Part A and/or enroll in Part B only.</w:t>
      </w:r>
    </w:p>
    <w:p w:rsidR="00BF6D04" w14:paraId="0655412B" w14:textId="77777777">
      <w:pPr>
        <w:pStyle w:val="BodyText"/>
        <w:spacing w:before="100"/>
      </w:pPr>
    </w:p>
    <w:p w:rsidR="00BF6D04" w14:paraId="0FB1C925" w14:textId="77777777">
      <w:pPr>
        <w:pStyle w:val="BodyText"/>
        <w:spacing w:before="1"/>
        <w:ind w:left="100" w:right="171"/>
      </w:pP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CMS-L564,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CMS-R-297,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CMS-40- B, Application for Supplementary Medical Insurance, during an individual’s special enrollment period (SEP). Completed by an employer, the CMS-L564 provides proof of an applicant’s employer group health coverage.</w:t>
      </w:r>
      <w:r>
        <w:rPr>
          <w:spacing w:val="40"/>
        </w:rPr>
        <w:t xml:space="preserve"> </w:t>
      </w:r>
      <w:r>
        <w:t>The Social Security Administration (SSA) uses the form to obtain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beneficiary’s</w:t>
      </w:r>
      <w:r>
        <w:rPr>
          <w:spacing w:val="-4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 group health plan is based on current employment status. This form is available in both English and Spanish.</w:t>
      </w:r>
    </w:p>
    <w:p w:rsidR="00BF6D04" w14:paraId="327E3E99" w14:textId="0B646BF3">
      <w:pPr>
        <w:pStyle w:val="BodyText"/>
        <w:spacing w:before="199"/>
        <w:ind w:left="100" w:right="202"/>
      </w:pPr>
      <w:r>
        <w:t>Several non- program changes have been proposed.</w:t>
      </w:r>
      <w:r>
        <w:rPr>
          <w:spacing w:val="40"/>
        </w:rPr>
        <w:t xml:space="preserve"> </w:t>
      </w:r>
      <w:r>
        <w:t xml:space="preserve">First, </w:t>
      </w:r>
      <w:r w:rsidR="00153313">
        <w:t>to</w:t>
      </w:r>
      <w:r>
        <w:t xml:space="preserve"> reduce possible confusion, the form will only be as the CMS-L564.</w:t>
      </w:r>
      <w:r>
        <w:rPr>
          <w:spacing w:val="40"/>
        </w:rPr>
        <w:t xml:space="preserve"> </w:t>
      </w:r>
      <w:r>
        <w:t xml:space="preserve">Secondly, an Office of Communications plain language review suggested the specification of adding the ‘Medicare” to the title; therefore, the form’s title has been updated to </w:t>
      </w:r>
      <w:r>
        <w:rPr>
          <w:i/>
        </w:rPr>
        <w:t xml:space="preserve">Medicare Request for Employment Information </w:t>
      </w:r>
      <w:r>
        <w:t xml:space="preserve">instead of </w:t>
      </w:r>
      <w:r>
        <w:rPr>
          <w:i/>
        </w:rPr>
        <w:t>Request for Employment Information</w:t>
      </w:r>
      <w:r>
        <w:t>.</w:t>
      </w:r>
      <w:r>
        <w:rPr>
          <w:spacing w:val="80"/>
        </w:rPr>
        <w:t xml:space="preserve"> </w:t>
      </w:r>
      <w:r>
        <w:t>In the previous renewal package, we estimated that 15,000 applicants used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CMS-L564.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15,000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CMS,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CMS-L564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 was unavailable from SSA. For this 2024 iteration, enrollment data from SSA is available.</w:t>
      </w:r>
      <w:r>
        <w:rPr>
          <w:spacing w:val="40"/>
        </w:rPr>
        <w:t xml:space="preserve"> </w:t>
      </w:r>
      <w:r>
        <w:t>SSA reports that 594,998 applicants used the form in the 2023 calendar year.</w:t>
      </w:r>
    </w:p>
    <w:p w:rsidR="00DC51D2" w:rsidP="00DC51D2" w14:paraId="15DBCC0F" w14:textId="01B5A130">
      <w:pPr>
        <w:pStyle w:val="BodyText"/>
        <w:spacing w:before="199"/>
        <w:ind w:left="100" w:right="202"/>
      </w:pPr>
      <w:r>
        <w:t xml:space="preserve">The CMS-L564 has been translated into Chinese, Korean, Spanish, and Vietnamese to improve access within the Medicare program for eligible individuals and enrollees. </w:t>
      </w:r>
    </w:p>
    <w:p w:rsidR="00BF6D04" w14:paraId="3034493A" w14:textId="77777777">
      <w:pPr>
        <w:pStyle w:val="BodyText"/>
        <w:spacing w:before="98"/>
      </w:pPr>
    </w:p>
    <w:p w:rsidR="00BF6D04" w14:paraId="60EA0126" w14:textId="77777777">
      <w:pPr>
        <w:pStyle w:val="Heading1"/>
        <w:numPr>
          <w:ilvl w:val="0"/>
          <w:numId w:val="2"/>
        </w:numPr>
        <w:tabs>
          <w:tab w:val="left" w:pos="531"/>
        </w:tabs>
        <w:spacing w:before="1"/>
        <w:ind w:left="531" w:hanging="431"/>
      </w:pPr>
      <w:r>
        <w:rPr>
          <w:spacing w:val="-2"/>
        </w:rPr>
        <w:t>Justification</w:t>
      </w:r>
    </w:p>
    <w:p w:rsidR="00BF6D04" w14:paraId="0C3AE8CC" w14:textId="77777777">
      <w:pPr>
        <w:pStyle w:val="ListParagraph"/>
        <w:numPr>
          <w:ilvl w:val="1"/>
          <w:numId w:val="2"/>
        </w:numPr>
        <w:tabs>
          <w:tab w:val="left" w:pos="531"/>
        </w:tabs>
        <w:spacing w:before="276"/>
        <w:ind w:left="531" w:hanging="431"/>
        <w:rPr>
          <w:sz w:val="24"/>
        </w:rPr>
      </w:pPr>
      <w:r>
        <w:rPr>
          <w:sz w:val="24"/>
          <w:u w:val="single"/>
        </w:rPr>
        <w:t>Need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Basis</w:t>
      </w:r>
    </w:p>
    <w:p w:rsidR="00BF6D04" w14:paraId="4B01935B" w14:textId="77777777">
      <w:pPr>
        <w:pStyle w:val="BodyText"/>
      </w:pPr>
    </w:p>
    <w:p w:rsidR="00BF6D04" w:rsidP="00B02F5A" w14:paraId="3C684F25" w14:textId="70C23304">
      <w:pPr>
        <w:pStyle w:val="BodyText"/>
        <w:ind w:left="531"/>
      </w:pPr>
      <w:r>
        <w:t>Section 1837(i) of the Social Security Act (the Act) provides for a SEP for individuals who delay enrolling in Medicare</w:t>
      </w:r>
      <w:r>
        <w:rPr>
          <w:spacing w:val="-1"/>
        </w:rPr>
        <w:t xml:space="preserve"> </w:t>
      </w:r>
      <w:r>
        <w:t>Part B because</w:t>
      </w:r>
      <w:r>
        <w:rPr>
          <w:spacing w:val="-1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covered by a</w:t>
      </w:r>
      <w:r>
        <w:rPr>
          <w:spacing w:val="-1"/>
        </w:rPr>
        <w:t xml:space="preserve"> </w:t>
      </w:r>
      <w:r>
        <w:t>group health plan based on their</w:t>
      </w:r>
      <w:r>
        <w:rPr>
          <w:spacing w:val="-1"/>
        </w:rPr>
        <w:t xml:space="preserve"> </w:t>
      </w:r>
      <w:r>
        <w:t>own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spouse’s current employment status.</w:t>
      </w:r>
      <w:r>
        <w:rPr>
          <w:spacing w:val="40"/>
        </w:rPr>
        <w:t xml:space="preserve"> </w:t>
      </w:r>
      <w:r>
        <w:t>Disabled individuals with Medicare</w:t>
      </w:r>
      <w:r>
        <w:rPr>
          <w:spacing w:val="-1"/>
        </w:rPr>
        <w:t xml:space="preserve"> </w:t>
      </w:r>
      <w:r>
        <w:t>may also</w:t>
      </w:r>
      <w:r>
        <w:rPr>
          <w:spacing w:val="-3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 w:rsidR="00B02F5A"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member’s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status.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 Part B, they must provide proof that the group health plan coverage is (or was) based on current employment status.</w:t>
      </w:r>
      <w:r>
        <w:rPr>
          <w:spacing w:val="40"/>
        </w:rPr>
        <w:t xml:space="preserve"> </w:t>
      </w:r>
      <w:r>
        <w:t>Form CMS L564 provides this proof so that SSA can determine eligibility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SEP.</w:t>
      </w:r>
      <w:r>
        <w:rPr>
          <w:spacing w:val="40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SEP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incurring a late enrollment penalty (LEP).</w:t>
      </w:r>
      <w:r>
        <w:rPr>
          <w:spacing w:val="40"/>
        </w:rPr>
        <w:t xml:space="preserve"> </w:t>
      </w:r>
      <w:r>
        <w:t>Individuals may also use this form to prove that their group health plan coverage is based on current employment status and to have the assessed Medicare LEP reduced.</w:t>
      </w:r>
    </w:p>
    <w:p w:rsidR="00BF6D04" w14:paraId="08B10793" w14:textId="77777777">
      <w:pPr>
        <w:pStyle w:val="BodyText"/>
      </w:pPr>
    </w:p>
    <w:p w:rsidR="00BF6D04" w14:paraId="0A7C50AC" w14:textId="77777777">
      <w:pPr>
        <w:pStyle w:val="ListParagraph"/>
        <w:numPr>
          <w:ilvl w:val="1"/>
          <w:numId w:val="2"/>
        </w:numPr>
        <w:tabs>
          <w:tab w:val="left" w:pos="531"/>
        </w:tabs>
        <w:ind w:left="531" w:hanging="431"/>
        <w:rPr>
          <w:sz w:val="24"/>
        </w:rPr>
      </w:pPr>
      <w:r>
        <w:rPr>
          <w:sz w:val="24"/>
          <w:u w:val="single"/>
        </w:rPr>
        <w:t>Information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Users</w:t>
      </w:r>
    </w:p>
    <w:p w:rsidR="00BF6D04" w14:paraId="5E2F87C9" w14:textId="77777777">
      <w:pPr>
        <w:pStyle w:val="BodyText"/>
      </w:pPr>
    </w:p>
    <w:p w:rsidR="00BF6D04" w14:paraId="607917CA" w14:textId="77777777">
      <w:pPr>
        <w:pStyle w:val="BodyText"/>
        <w:ind w:left="531"/>
      </w:pP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 meets the requirements for an SEP and/or LEP reduction.</w:t>
      </w:r>
    </w:p>
    <w:p w:rsidR="00BF6D04" w14:paraId="20927E32" w14:textId="77777777">
      <w:pPr>
        <w:pStyle w:val="BodyText"/>
      </w:pPr>
    </w:p>
    <w:p w:rsidR="00BF6D04" w14:paraId="2F000787" w14:textId="77777777">
      <w:pPr>
        <w:pStyle w:val="ListParagraph"/>
        <w:numPr>
          <w:ilvl w:val="1"/>
          <w:numId w:val="2"/>
        </w:numPr>
        <w:tabs>
          <w:tab w:val="left" w:pos="531"/>
        </w:tabs>
        <w:ind w:left="531" w:hanging="431"/>
        <w:rPr>
          <w:sz w:val="24"/>
        </w:rPr>
      </w:pPr>
      <w:r>
        <w:rPr>
          <w:sz w:val="24"/>
          <w:u w:val="single"/>
        </w:rPr>
        <w:t>Use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2"/>
          <w:sz w:val="24"/>
          <w:u w:val="single"/>
        </w:rPr>
        <w:t xml:space="preserve"> Technology</w:t>
      </w:r>
    </w:p>
    <w:p w:rsidR="00BF6D04" w14:paraId="2F2D84D6" w14:textId="77777777">
      <w:pPr>
        <w:pStyle w:val="BodyText"/>
      </w:pPr>
    </w:p>
    <w:p w:rsidR="00BF6D04" w14:paraId="004DC177" w14:textId="5FFDA3DA">
      <w:pPr>
        <w:pStyle w:val="BodyText"/>
        <w:ind w:left="531" w:right="136"/>
      </w:pPr>
      <w:r>
        <w:t>The form is available online via Medicare.gov and CMS.gov for individuals who are requesting the SEP or an LEP reduction to obtain and submit to their employer for</w:t>
      </w:r>
      <w:r>
        <w:rPr>
          <w:spacing w:val="40"/>
        </w:rPr>
        <w:t xml:space="preserve"> </w:t>
      </w:r>
      <w:r>
        <w:t>completion.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D0FF6">
        <w:t>form and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to accompany their SEP or LEP reduction request.</w:t>
      </w:r>
      <w:r>
        <w:rPr>
          <w:spacing w:val="40"/>
        </w:rPr>
        <w:t xml:space="preserve"> </w:t>
      </w:r>
      <w:r>
        <w:t>The information on the completed form is reviewed manually by SSA. Thus, the collection of this information does not involve the use of information technology.</w:t>
      </w:r>
    </w:p>
    <w:p w:rsidR="00BF6D04" w14:paraId="42039CCA" w14:textId="77777777">
      <w:pPr>
        <w:pStyle w:val="BodyText"/>
      </w:pPr>
    </w:p>
    <w:p w:rsidR="00BF6D04" w14:paraId="1FA2D1D2" w14:textId="77777777">
      <w:pPr>
        <w:pStyle w:val="ListParagraph"/>
        <w:numPr>
          <w:ilvl w:val="1"/>
          <w:numId w:val="2"/>
        </w:numPr>
        <w:tabs>
          <w:tab w:val="left" w:pos="531"/>
        </w:tabs>
        <w:ind w:left="531" w:hanging="431"/>
        <w:rPr>
          <w:sz w:val="24"/>
        </w:rPr>
      </w:pPr>
      <w:r>
        <w:rPr>
          <w:sz w:val="24"/>
          <w:u w:val="single"/>
        </w:rPr>
        <w:t>Duplication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Efforts</w:t>
      </w:r>
    </w:p>
    <w:p w:rsidR="00BF6D04" w14:paraId="44581E62" w14:textId="77777777">
      <w:pPr>
        <w:pStyle w:val="BodyText"/>
      </w:pPr>
    </w:p>
    <w:p w:rsidR="00BF6D04" w14:paraId="03927F2E" w14:textId="77777777">
      <w:pPr>
        <w:pStyle w:val="BodyText"/>
        <w:ind w:left="531"/>
      </w:pP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2"/>
        </w:rPr>
        <w:t>effort.</w:t>
      </w:r>
    </w:p>
    <w:p w:rsidR="00BF6D04" w14:paraId="2625B891" w14:textId="77777777">
      <w:pPr>
        <w:pStyle w:val="BodyText"/>
      </w:pPr>
    </w:p>
    <w:p w:rsidR="00BF6D04" w14:paraId="102656A4" w14:textId="77777777">
      <w:pPr>
        <w:pStyle w:val="BodyText"/>
        <w:ind w:left="531" w:right="202"/>
      </w:pPr>
      <w:r>
        <w:t>More specifically, the information provided to the IRS is related to minimum essential coverage and is not the same thing as Group Health Plan (GHP) coverage.</w:t>
      </w:r>
      <w:r>
        <w:rPr>
          <w:spacing w:val="40"/>
        </w:rPr>
        <w:t xml:space="preserve"> </w:t>
      </w:r>
      <w:r>
        <w:t>The form specifically</w:t>
      </w:r>
      <w:r>
        <w:rPr>
          <w:spacing w:val="-3"/>
        </w:rPr>
        <w:t xml:space="preserve"> </w:t>
      </w:r>
      <w:r>
        <w:t>gathers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 to: when the person (or spouse or family member) was hired, when the employment ended, when the GHP coverage started, and when the GHP coverage ended.</w:t>
      </w:r>
      <w:r>
        <w:rPr>
          <w:spacing w:val="40"/>
        </w:rPr>
        <w:t xml:space="preserve"> </w:t>
      </w:r>
      <w:r>
        <w:t>The information is needed to determine eligibility for the SEP.</w:t>
      </w:r>
    </w:p>
    <w:p w:rsidR="00BF6D04" w14:paraId="29D67B64" w14:textId="77777777">
      <w:pPr>
        <w:pStyle w:val="BodyText"/>
      </w:pPr>
    </w:p>
    <w:p w:rsidR="00BF6D04" w14:paraId="24486C71" w14:textId="77777777">
      <w:pPr>
        <w:pStyle w:val="ListParagraph"/>
        <w:numPr>
          <w:ilvl w:val="1"/>
          <w:numId w:val="2"/>
        </w:numPr>
        <w:tabs>
          <w:tab w:val="left" w:pos="519"/>
        </w:tabs>
        <w:spacing w:before="1"/>
        <w:ind w:left="519" w:hanging="419"/>
        <w:rPr>
          <w:sz w:val="24"/>
        </w:rPr>
      </w:pPr>
      <w:r>
        <w:rPr>
          <w:sz w:val="24"/>
          <w:u w:val="single"/>
        </w:rPr>
        <w:t>Small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Businesses</w:t>
      </w:r>
    </w:p>
    <w:p w:rsidR="00BF6D04" w14:paraId="0974FEF9" w14:textId="77777777">
      <w:pPr>
        <w:pStyle w:val="BodyText"/>
        <w:spacing w:before="276"/>
        <w:ind w:left="520"/>
      </w:pPr>
      <w:r>
        <w:t>Small</w:t>
      </w:r>
      <w:r>
        <w:rPr>
          <w:spacing w:val="-4"/>
        </w:rPr>
        <w:t xml:space="preserve"> </w:t>
      </w:r>
      <w:r>
        <w:t>businesses</w:t>
      </w:r>
      <w:r>
        <w:rPr>
          <w:spacing w:val="-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:rsidR="00BF6D04" w14:paraId="68665AB7" w14:textId="77777777">
      <w:pPr>
        <w:pStyle w:val="ListParagraph"/>
        <w:numPr>
          <w:ilvl w:val="1"/>
          <w:numId w:val="2"/>
        </w:numPr>
        <w:tabs>
          <w:tab w:val="left" w:pos="519"/>
        </w:tabs>
        <w:spacing w:before="276"/>
        <w:ind w:left="519" w:hanging="419"/>
        <w:rPr>
          <w:sz w:val="24"/>
        </w:rPr>
      </w:pPr>
      <w:r>
        <w:rPr>
          <w:sz w:val="24"/>
          <w:u w:val="single"/>
        </w:rPr>
        <w:t>Less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-2"/>
          <w:sz w:val="24"/>
          <w:u w:val="single"/>
        </w:rPr>
        <w:t xml:space="preserve"> Collection</w:t>
      </w:r>
    </w:p>
    <w:p w:rsidR="00BF6D04" w14:paraId="39B30A87" w14:textId="77777777">
      <w:pPr>
        <w:pStyle w:val="BodyText"/>
      </w:pPr>
    </w:p>
    <w:p w:rsidR="00BF6D04" w14:paraId="24A7B409" w14:textId="77777777">
      <w:pPr>
        <w:pStyle w:val="BodyText"/>
        <w:ind w:left="551" w:right="171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frequent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adversely</w:t>
      </w:r>
      <w:r>
        <w:rPr>
          <w:spacing w:val="-3"/>
        </w:rPr>
        <w:t xml:space="preserve"> </w:t>
      </w:r>
      <w:r>
        <w:t xml:space="preserve">affect </w:t>
      </w:r>
      <w:r>
        <w:t>beneficiary’s eligibility for an SEP or LEP reduction since they’re only allowed to enroll using the SEP if the employer verifies group health plan coverage based on current employment status.</w:t>
      </w:r>
    </w:p>
    <w:p w:rsidR="00BF6D04" w14:paraId="6DB24679" w14:textId="77777777">
      <w:pPr>
        <w:pStyle w:val="ListParagraph"/>
        <w:numPr>
          <w:ilvl w:val="1"/>
          <w:numId w:val="2"/>
        </w:numPr>
        <w:tabs>
          <w:tab w:val="left" w:pos="519"/>
        </w:tabs>
        <w:spacing w:before="79"/>
        <w:ind w:left="519" w:hanging="419"/>
        <w:rPr>
          <w:sz w:val="24"/>
        </w:rPr>
      </w:pPr>
      <w:r>
        <w:rPr>
          <w:sz w:val="24"/>
          <w:u w:val="single"/>
        </w:rPr>
        <w:t>Special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Circumstances</w:t>
      </w:r>
    </w:p>
    <w:p w:rsidR="00BF6D04" w14:paraId="6B46764F" w14:textId="77777777">
      <w:pPr>
        <w:pStyle w:val="BodyText"/>
      </w:pPr>
    </w:p>
    <w:p w:rsidR="00BF6D04" w:rsidP="00EE53F2" w14:paraId="09359356" w14:textId="77777777">
      <w:pPr>
        <w:pStyle w:val="BodyText"/>
        <w:ind w:left="51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conducted in a manner that requires respondents to:</w:t>
      </w:r>
    </w:p>
    <w:p w:rsidR="00BF6D04" w14:paraId="67620D9A" w14:textId="77777777">
      <w:pPr>
        <w:pStyle w:val="ListParagraph"/>
        <w:numPr>
          <w:ilvl w:val="2"/>
          <w:numId w:val="2"/>
        </w:numPr>
        <w:tabs>
          <w:tab w:val="left" w:pos="1251"/>
        </w:tabs>
        <w:spacing w:before="276" w:line="293" w:lineRule="exact"/>
        <w:ind w:left="1251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quarterly;</w:t>
      </w:r>
    </w:p>
    <w:p w:rsidR="00BF6D04" w14:paraId="37B0B219" w14:textId="77777777">
      <w:pPr>
        <w:pStyle w:val="ListParagraph"/>
        <w:numPr>
          <w:ilvl w:val="2"/>
          <w:numId w:val="2"/>
        </w:numPr>
        <w:tabs>
          <w:tab w:val="left" w:pos="1251"/>
        </w:tabs>
        <w:ind w:left="1251" w:right="430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fewer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after receipt of it;</w:t>
      </w:r>
    </w:p>
    <w:p w:rsidR="00BF6D04" w14:paraId="10AD4B2B" w14:textId="77777777">
      <w:pPr>
        <w:pStyle w:val="ListParagraph"/>
        <w:numPr>
          <w:ilvl w:val="2"/>
          <w:numId w:val="2"/>
        </w:numPr>
        <w:tabs>
          <w:tab w:val="left" w:pos="1251"/>
        </w:tabs>
        <w:spacing w:line="292" w:lineRule="exact"/>
        <w:ind w:left="1251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original and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any </w:t>
      </w:r>
      <w:r>
        <w:rPr>
          <w:spacing w:val="-2"/>
          <w:sz w:val="24"/>
        </w:rPr>
        <w:t>document;</w:t>
      </w:r>
    </w:p>
    <w:p w:rsidR="00BF6D04" w14:paraId="63295B2E" w14:textId="77777777">
      <w:pPr>
        <w:pStyle w:val="ListParagraph"/>
        <w:numPr>
          <w:ilvl w:val="2"/>
          <w:numId w:val="2"/>
        </w:numPr>
        <w:tabs>
          <w:tab w:val="left" w:pos="1251"/>
        </w:tabs>
        <w:ind w:left="1251" w:right="435"/>
        <w:rPr>
          <w:sz w:val="24"/>
        </w:rPr>
      </w:pPr>
      <w:r>
        <w:rPr>
          <w:sz w:val="24"/>
        </w:rPr>
        <w:t>Retain</w:t>
      </w:r>
      <w:r>
        <w:rPr>
          <w:spacing w:val="-4"/>
          <w:sz w:val="24"/>
        </w:rPr>
        <w:t xml:space="preserve"> </w:t>
      </w:r>
      <w:r>
        <w:rPr>
          <w:sz w:val="24"/>
        </w:rPr>
        <w:t>records,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medical,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grant-in-aid,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tax records for more than three years;</w:t>
      </w:r>
    </w:p>
    <w:p w:rsidR="00BF6D04" w14:paraId="449BD425" w14:textId="77777777">
      <w:pPr>
        <w:pStyle w:val="ListParagraph"/>
        <w:numPr>
          <w:ilvl w:val="2"/>
          <w:numId w:val="2"/>
        </w:numPr>
        <w:tabs>
          <w:tab w:val="left" w:pos="1251"/>
        </w:tabs>
        <w:ind w:left="1251" w:right="633"/>
        <w:rPr>
          <w:sz w:val="24"/>
        </w:rPr>
      </w:pP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produce valid and reliable results that can be generalized to the universe of study,</w:t>
      </w:r>
    </w:p>
    <w:p w:rsidR="00BF6D04" w14:paraId="29266084" w14:textId="77777777">
      <w:pPr>
        <w:pStyle w:val="ListParagraph"/>
        <w:numPr>
          <w:ilvl w:val="2"/>
          <w:numId w:val="2"/>
        </w:numPr>
        <w:tabs>
          <w:tab w:val="left" w:pos="1251"/>
        </w:tabs>
        <w:spacing w:line="292" w:lineRule="exact"/>
        <w:ind w:left="125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2"/>
          <w:sz w:val="24"/>
        </w:rPr>
        <w:t xml:space="preserve"> </w:t>
      </w:r>
      <w:r>
        <w:rPr>
          <w:sz w:val="24"/>
        </w:rPr>
        <w:t>data 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OMB;</w:t>
      </w:r>
    </w:p>
    <w:p w:rsidR="00BF6D04" w14:paraId="40516FF6" w14:textId="77777777">
      <w:pPr>
        <w:pStyle w:val="ListParagraph"/>
        <w:numPr>
          <w:ilvl w:val="2"/>
          <w:numId w:val="2"/>
        </w:numPr>
        <w:tabs>
          <w:tab w:val="left" w:pos="1251"/>
        </w:tabs>
        <w:ind w:left="1251" w:right="286"/>
        <w:rPr>
          <w:sz w:val="24"/>
        </w:rPr>
      </w:pPr>
      <w:r>
        <w:rPr>
          <w:sz w:val="24"/>
        </w:rPr>
        <w:t>Include a pledge of confidentiality that is not supported by authority established in statute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that are consistent with the pledge, or which unnecessarily impedes sharing of data with other agencies for compatible confidential use; or</w:t>
      </w:r>
    </w:p>
    <w:p w:rsidR="00BF6D04" w14:paraId="0F40F933" w14:textId="77777777">
      <w:pPr>
        <w:pStyle w:val="ListParagraph"/>
        <w:numPr>
          <w:ilvl w:val="2"/>
          <w:numId w:val="2"/>
        </w:numPr>
        <w:tabs>
          <w:tab w:val="left" w:pos="1251"/>
        </w:tabs>
        <w:ind w:left="1251" w:right="463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secret,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agency can demonstrate that it has instituted procedures to protect the information's confidentiality to the extent permitted by law.</w:t>
      </w:r>
    </w:p>
    <w:p w:rsidR="00BF6D04" w14:paraId="4AA4E248" w14:textId="77777777">
      <w:pPr>
        <w:pStyle w:val="ListParagraph"/>
        <w:numPr>
          <w:ilvl w:val="1"/>
          <w:numId w:val="2"/>
        </w:numPr>
        <w:tabs>
          <w:tab w:val="left" w:pos="531"/>
        </w:tabs>
        <w:spacing w:before="273"/>
        <w:ind w:left="531" w:hanging="431"/>
        <w:rPr>
          <w:sz w:val="24"/>
        </w:rPr>
      </w:pPr>
      <w:r>
        <w:rPr>
          <w:sz w:val="24"/>
          <w:u w:val="single"/>
        </w:rPr>
        <w:t>Federal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Register/Outside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Consultation</w:t>
      </w:r>
    </w:p>
    <w:p w:rsidR="00BF6D04" w14:paraId="3289CC4F" w14:textId="77777777">
      <w:pPr>
        <w:pStyle w:val="BodyText"/>
      </w:pPr>
    </w:p>
    <w:p w:rsidR="00BF6D04" w14:paraId="6B6FB89B" w14:textId="06F2967D">
      <w:pPr>
        <w:pStyle w:val="BodyText"/>
        <w:ind w:left="531"/>
        <w:rPr>
          <w:spacing w:val="-5"/>
        </w:rPr>
      </w:pPr>
      <w:r>
        <w:t>The</w:t>
      </w:r>
      <w:r>
        <w:rPr>
          <w:spacing w:val="-2"/>
        </w:rPr>
        <w:t xml:space="preserve"> </w:t>
      </w:r>
      <w:r>
        <w:t>60-day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Pr="00B02F5A" w:rsidR="00B02F5A">
        <w:t>11/18/2024</w:t>
      </w:r>
      <w:r>
        <w:rPr>
          <w:spacing w:val="-2"/>
        </w:rPr>
        <w:t xml:space="preserve"> </w:t>
      </w:r>
      <w:r>
        <w:t>(</w:t>
      </w:r>
      <w:r w:rsidRPr="00B02F5A" w:rsidR="00B02F5A">
        <w:t>89 FR 76115</w:t>
      </w:r>
      <w:r>
        <w:rPr>
          <w:spacing w:val="-5"/>
        </w:rPr>
        <w:t>).</w:t>
      </w:r>
    </w:p>
    <w:p w:rsidR="00B02F5A" w14:paraId="6105B85A" w14:textId="339BB573">
      <w:pPr>
        <w:pStyle w:val="BodyText"/>
        <w:ind w:left="531"/>
        <w:rPr>
          <w:spacing w:val="-5"/>
        </w:rPr>
      </w:pPr>
      <w:r>
        <w:rPr>
          <w:spacing w:val="-5"/>
        </w:rPr>
        <w:t>No comments were received during the 60-day comment period.</w:t>
      </w:r>
    </w:p>
    <w:p w:rsidR="00B02F5A" w14:paraId="7248AF1A" w14:textId="77777777">
      <w:pPr>
        <w:pStyle w:val="BodyText"/>
        <w:ind w:left="531"/>
        <w:rPr>
          <w:spacing w:val="-5"/>
        </w:rPr>
      </w:pPr>
    </w:p>
    <w:p w:rsidR="00B02F5A" w14:paraId="640A7266" w14:textId="5A871E34">
      <w:pPr>
        <w:pStyle w:val="BodyText"/>
        <w:ind w:left="531"/>
      </w:pPr>
      <w:r>
        <w:t>The</w:t>
      </w:r>
      <w:r>
        <w:rPr>
          <w:spacing w:val="-2"/>
        </w:rPr>
        <w:t xml:space="preserve"> </w:t>
      </w:r>
      <w:r>
        <w:t>30-day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0D162B">
        <w:t>12/9/2024</w:t>
      </w:r>
      <w:r>
        <w:rPr>
          <w:spacing w:val="-2"/>
        </w:rPr>
        <w:t xml:space="preserve"> </w:t>
      </w:r>
      <w:r>
        <w:t>(</w:t>
      </w:r>
      <w:r w:rsidRPr="000D162B" w:rsidR="000D162B">
        <w:t>89 FR 97619</w:t>
      </w:r>
      <w:r>
        <w:rPr>
          <w:spacing w:val="-5"/>
        </w:rPr>
        <w:t>).</w:t>
      </w:r>
    </w:p>
    <w:p w:rsidR="00BF6D04" w14:paraId="3809FE35" w14:textId="77777777">
      <w:pPr>
        <w:pStyle w:val="BodyText"/>
      </w:pPr>
    </w:p>
    <w:p w:rsidR="00BF6D04" w14:paraId="726A004E" w14:textId="77777777">
      <w:pPr>
        <w:pStyle w:val="ListParagraph"/>
        <w:numPr>
          <w:ilvl w:val="1"/>
          <w:numId w:val="2"/>
        </w:numPr>
        <w:tabs>
          <w:tab w:val="left" w:pos="531"/>
        </w:tabs>
        <w:ind w:left="531" w:hanging="431"/>
        <w:rPr>
          <w:sz w:val="24"/>
        </w:rPr>
      </w:pPr>
      <w:r>
        <w:rPr>
          <w:sz w:val="24"/>
          <w:u w:val="single"/>
        </w:rPr>
        <w:t>Payments/Gifts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Respondents</w:t>
      </w:r>
    </w:p>
    <w:p w:rsidR="00BF6D04" w14:paraId="679AB45C" w14:textId="77777777">
      <w:pPr>
        <w:pStyle w:val="BodyText"/>
      </w:pPr>
    </w:p>
    <w:p w:rsidR="00BF6D04" w14:paraId="3506095C" w14:textId="77777777">
      <w:pPr>
        <w:pStyle w:val="BodyText"/>
        <w:ind w:left="531" w:right="173"/>
        <w:jc w:val="both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SEP,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permits enrollment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 enrollment</w:t>
      </w:r>
      <w:r>
        <w:rPr>
          <w:spacing w:val="-1"/>
        </w:rPr>
        <w:t xml:space="preserve"> </w:t>
      </w:r>
      <w:r>
        <w:t>penalty,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enrollment penalty, as permitted by law. There are no payments or gifts to respondents.</w:t>
      </w:r>
    </w:p>
    <w:p w:rsidR="00BF6D04" w14:paraId="43A1E364" w14:textId="77777777">
      <w:pPr>
        <w:pStyle w:val="BodyText"/>
      </w:pPr>
    </w:p>
    <w:p w:rsidR="00BF6D04" w14:paraId="349D4C6B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pacing w:val="-2"/>
          <w:sz w:val="24"/>
          <w:u w:val="single"/>
        </w:rPr>
        <w:t>Confidentiality</w:t>
      </w:r>
    </w:p>
    <w:p w:rsidR="00BF6D04" w14:paraId="11897D97" w14:textId="77777777">
      <w:pPr>
        <w:pStyle w:val="BodyText"/>
      </w:pPr>
    </w:p>
    <w:p w:rsidR="00BF6D04" w14:paraId="62A3BFBA" w14:textId="77777777">
      <w:pPr>
        <w:pStyle w:val="BodyText"/>
        <w:ind w:left="531"/>
      </w:pPr>
      <w:r>
        <w:t>The information collected is used only by SSA for the purpose of determining a beneficiary’s eligibility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surcharge</w:t>
      </w:r>
      <w:r>
        <w:rPr>
          <w:spacing w:val="-2"/>
        </w:rPr>
        <w:t xml:space="preserve"> </w:t>
      </w:r>
      <w:r>
        <w:t>reduction.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 SSA are responsible for ensuring that all PII remains confidential.</w:t>
      </w:r>
    </w:p>
    <w:p w:rsidR="00BF6D04" w14:paraId="3EFF336A" w14:textId="77777777">
      <w:pPr>
        <w:pStyle w:val="BodyText"/>
      </w:pPr>
    </w:p>
    <w:p w:rsidR="00BF6D04" w14:paraId="5F64321D" w14:textId="77777777">
      <w:pPr>
        <w:pStyle w:val="BodyText"/>
        <w:ind w:left="531"/>
        <w:rPr>
          <w:spacing w:val="-4"/>
        </w:rPr>
      </w:pP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4"/>
        </w:rPr>
        <w:t>SSA.</w:t>
      </w:r>
    </w:p>
    <w:p w:rsidR="00242AAB" w14:paraId="028A0779" w14:textId="77777777">
      <w:pPr>
        <w:pStyle w:val="BodyText"/>
        <w:ind w:left="531"/>
      </w:pPr>
    </w:p>
    <w:p w:rsidR="00BF6D04" w14:paraId="21E35CC0" w14:textId="77777777">
      <w:pPr>
        <w:pStyle w:val="BodyText"/>
      </w:pPr>
    </w:p>
    <w:p w:rsidR="00BF6D04" w14:paraId="2A69FFE7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Sensitive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Questions</w:t>
      </w:r>
    </w:p>
    <w:p w:rsidR="00BF6D04" w14:paraId="3F8B05B4" w14:textId="77777777">
      <w:pPr>
        <w:pStyle w:val="BodyText"/>
      </w:pPr>
    </w:p>
    <w:p w:rsidR="00BF6D04" w:rsidP="00242AAB" w14:paraId="47EE4869" w14:textId="2884A7F9">
      <w:pPr>
        <w:pStyle w:val="BodyText"/>
        <w:ind w:left="531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  <w:r>
        <w:rPr>
          <w:spacing w:val="-2"/>
        </w:rPr>
        <w:t xml:space="preserve"> </w:t>
      </w:r>
      <w:r>
        <w:t>Specifically,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collection</w:t>
      </w:r>
      <w:r w:rsidR="00242AAB"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solicit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nature,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attitudes,</w:t>
      </w:r>
      <w:r>
        <w:rPr>
          <w:spacing w:val="-3"/>
        </w:rPr>
        <w:t xml:space="preserve"> </w:t>
      </w:r>
      <w:r>
        <w:t>religious beliefs, and other matters that are commonly considered private.</w:t>
      </w:r>
    </w:p>
    <w:p w:rsidR="00BF6D04" w14:paraId="1B5CCE65" w14:textId="77777777">
      <w:pPr>
        <w:pStyle w:val="BodyText"/>
      </w:pPr>
    </w:p>
    <w:p w:rsidR="00BF6D04" w14:paraId="5266C1E5" w14:textId="3E3D311F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Burden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Estimates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Wages)</w:t>
      </w:r>
    </w:p>
    <w:p w:rsidR="00BF6D04" w14:paraId="4B2959CA" w14:textId="77777777">
      <w:pPr>
        <w:pStyle w:val="BodyText"/>
      </w:pPr>
    </w:p>
    <w:p w:rsidR="00BF6D04" w14:paraId="0C666DEE" w14:textId="77777777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2"/>
        </w:rPr>
        <w:t>(Applicants)</w:t>
      </w:r>
    </w:p>
    <w:p w:rsidR="00BF6D04" w14:paraId="50940B3E" w14:textId="77777777">
      <w:pPr>
        <w:pStyle w:val="BodyText"/>
        <w:rPr>
          <w:b/>
        </w:rPr>
      </w:pPr>
    </w:p>
    <w:p w:rsidR="00BF6D04" w14:paraId="5A8023D0" w14:textId="77777777">
      <w:pPr>
        <w:pStyle w:val="BodyText"/>
        <w:ind w:left="531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fields.</w:t>
      </w:r>
      <w:r>
        <w:rPr>
          <w:spacing w:val="58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BF6D04" w14:paraId="00EAB7AF" w14:textId="77777777">
      <w:pPr>
        <w:pStyle w:val="BodyText"/>
      </w:pPr>
    </w:p>
    <w:p w:rsidR="00BF6D04" w14:paraId="4795753D" w14:textId="77777777">
      <w:pPr>
        <w:pStyle w:val="BodyText"/>
        <w:ind w:left="531"/>
      </w:pP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1:</w:t>
      </w:r>
      <w:r>
        <w:rPr>
          <w:spacing w:val="40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needed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SSA can verify with the employer that said employee was working during the time indicated.</w:t>
      </w:r>
    </w:p>
    <w:p w:rsidR="00BF6D04" w14:paraId="4BBF75A2" w14:textId="77777777">
      <w:pPr>
        <w:pStyle w:val="BodyText"/>
      </w:pPr>
    </w:p>
    <w:p w:rsidR="00BF6D04" w14:paraId="0B10B04E" w14:textId="77777777">
      <w:pPr>
        <w:pStyle w:val="BodyText"/>
        <w:ind w:left="531" w:right="171"/>
      </w:pP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2:</w:t>
      </w:r>
      <w:r>
        <w:rPr>
          <w:spacing w:val="80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filling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 Employment Information form.</w:t>
      </w:r>
    </w:p>
    <w:p w:rsidR="00BF6D04" w14:paraId="1A485BC2" w14:textId="77777777">
      <w:pPr>
        <w:pStyle w:val="BodyText"/>
      </w:pPr>
    </w:p>
    <w:p w:rsidR="00BF6D04" w14:paraId="64F4D686" w14:textId="77777777">
      <w:pPr>
        <w:pStyle w:val="BodyText"/>
        <w:ind w:left="531"/>
      </w:pP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3:</w:t>
      </w:r>
      <w:r>
        <w:rPr>
          <w:spacing w:val="58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employer’s</w:t>
      </w:r>
      <w:r>
        <w:rPr>
          <w:spacing w:val="-1"/>
        </w:rPr>
        <w:t xml:space="preserve"> </w:t>
      </w:r>
      <w:r>
        <w:rPr>
          <w:spacing w:val="-2"/>
        </w:rPr>
        <w:t>address.</w:t>
      </w:r>
    </w:p>
    <w:p w:rsidR="00BF6D04" w14:paraId="1FD6C399" w14:textId="77777777">
      <w:pPr>
        <w:pStyle w:val="BodyText"/>
      </w:pPr>
    </w:p>
    <w:p w:rsidR="00BF6D04" w14:paraId="0D1A9429" w14:textId="77777777">
      <w:pPr>
        <w:pStyle w:val="BodyText"/>
        <w:ind w:left="531" w:right="171"/>
      </w:pPr>
      <w:r>
        <w:rPr>
          <w:u w:val="single"/>
        </w:rPr>
        <w:t>Items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5:</w:t>
      </w:r>
      <w:r>
        <w:rPr>
          <w:spacing w:val="40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SSA</w:t>
      </w:r>
      <w:r>
        <w:rPr>
          <w:spacing w:val="-4"/>
        </w:rPr>
        <w:t xml:space="preserve"> </w:t>
      </w:r>
      <w:r>
        <w:t>and CMS can identify the individual.</w:t>
      </w:r>
    </w:p>
    <w:p w:rsidR="00BF6D04" w14:paraId="4FB298A0" w14:textId="77777777">
      <w:pPr>
        <w:pStyle w:val="BodyText"/>
      </w:pPr>
    </w:p>
    <w:p w:rsidR="00BF6D04" w14:paraId="119600A7" w14:textId="1F09C368">
      <w:pPr>
        <w:pStyle w:val="BodyText"/>
        <w:ind w:left="531" w:right="171"/>
      </w:pPr>
      <w:r>
        <w:rPr>
          <w:u w:val="single"/>
        </w:rPr>
        <w:t>Items 6:</w:t>
      </w:r>
      <w:r>
        <w:rPr>
          <w:spacing w:val="40"/>
        </w:rPr>
        <w:t xml:space="preserve"> </w:t>
      </w:r>
      <w:r>
        <w:t>Requests the employee’s name.</w:t>
      </w:r>
      <w:r>
        <w:rPr>
          <w:spacing w:val="40"/>
        </w:rPr>
        <w:t xml:space="preserve"> </w:t>
      </w:r>
      <w:r>
        <w:t>This name may be the same as Item 4 if the applicant is also the</w:t>
      </w:r>
      <w:r>
        <w:rPr>
          <w:spacing w:val="-1"/>
        </w:rPr>
        <w:t xml:space="preserve"> </w:t>
      </w:r>
      <w:r>
        <w:t>employee.</w:t>
      </w:r>
      <w:r>
        <w:rPr>
          <w:spacing w:val="40"/>
        </w:rPr>
        <w:t xml:space="preserve"> </w:t>
      </w:r>
      <w:r>
        <w:t>However, 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may differ</w:t>
      </w:r>
      <w:r>
        <w:rPr>
          <w:spacing w:val="-1"/>
        </w:rPr>
        <w:t xml:space="preserve"> </w:t>
      </w:r>
      <w:r>
        <w:t>from Item 4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is getting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member.</w:t>
      </w:r>
      <w:r>
        <w:rPr>
          <w:spacing w:val="40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 xml:space="preserve">B can be established through a spouse or family </w:t>
      </w:r>
      <w:r w:rsidR="00153313">
        <w:t>member;</w:t>
      </w:r>
      <w:r>
        <w:t xml:space="preserve"> </w:t>
      </w:r>
      <w:r w:rsidR="00153313">
        <w:t>therefore,</w:t>
      </w:r>
      <w:r>
        <w:t xml:space="preserve"> the employee’s name is needed to identify the relationship between the applicant and the employee.</w:t>
      </w:r>
    </w:p>
    <w:p w:rsidR="00BF6D04" w14:paraId="42A3C7EE" w14:textId="77777777">
      <w:pPr>
        <w:pStyle w:val="BodyText"/>
      </w:pPr>
    </w:p>
    <w:p w:rsidR="00BF6D04" w14:paraId="2039D752" w14:textId="2DAADA9D">
      <w:pPr>
        <w:pStyle w:val="BodyText"/>
        <w:ind w:left="531" w:right="303"/>
      </w:pPr>
      <w:r>
        <w:rPr>
          <w:u w:val="single"/>
        </w:rPr>
        <w:t>Item 7:</w:t>
      </w:r>
      <w:r>
        <w:rPr>
          <w:spacing w:val="40"/>
        </w:rPr>
        <w:t xml:space="preserve"> </w:t>
      </w:r>
      <w:r>
        <w:t>Requests the employee’s Social Security Number (SSN).</w:t>
      </w:r>
      <w:r>
        <w:rPr>
          <w:spacing w:val="40"/>
        </w:rPr>
        <w:t xml:space="preserve"> </w:t>
      </w:r>
      <w:r>
        <w:t>This may be the same as 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SSN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GHP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spouse or family member.</w:t>
      </w:r>
      <w:r>
        <w:rPr>
          <w:spacing w:val="40"/>
        </w:rPr>
        <w:t xml:space="preserve"> </w:t>
      </w:r>
      <w:r>
        <w:t xml:space="preserve">Enrollment in Part B can be established through a spouse or family </w:t>
      </w:r>
      <w:r w:rsidR="00153313">
        <w:t>member;</w:t>
      </w:r>
      <w:r>
        <w:t xml:space="preserve"> </w:t>
      </w:r>
      <w:r w:rsidR="00153313">
        <w:t>therefore,</w:t>
      </w:r>
      <w:r>
        <w:t xml:space="preserve"> the employee’s SSN is needed to identify the person through whom coverage to Part B will be established.</w:t>
      </w:r>
    </w:p>
    <w:p w:rsidR="00BF6D04" w14:paraId="660620CE" w14:textId="77777777">
      <w:pPr>
        <w:pStyle w:val="BodyText"/>
      </w:pPr>
    </w:p>
    <w:p w:rsidR="00BF6D04" w14:paraId="14256BA3" w14:textId="77777777">
      <w:pPr>
        <w:spacing w:before="1"/>
        <w:ind w:left="531"/>
        <w:rPr>
          <w:i/>
          <w:sz w:val="24"/>
        </w:rPr>
      </w:pPr>
      <w:r>
        <w:rPr>
          <w:i/>
          <w:sz w:val="24"/>
        </w:rPr>
        <w:t>Wage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Estimates</w:t>
      </w:r>
      <w:r>
        <w:rPr>
          <w:i/>
          <w:spacing w:val="-2"/>
          <w:sz w:val="24"/>
        </w:rPr>
        <w:t xml:space="preserve"> (Claimant)</w:t>
      </w:r>
    </w:p>
    <w:p w:rsidR="00BF6D04" w14:paraId="7A9EF5CC" w14:textId="77777777">
      <w:pPr>
        <w:pStyle w:val="BodyText"/>
        <w:spacing w:before="276"/>
        <w:ind w:left="531"/>
      </w:pP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BF6D04" w14:paraId="3F488C0B" w14:textId="77777777">
      <w:pPr>
        <w:pStyle w:val="BodyText"/>
        <w:spacing w:before="276"/>
        <w:ind w:left="531" w:right="421"/>
        <w:jc w:val="both"/>
      </w:pPr>
      <w:r>
        <w:t>Annually,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594,998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CMS-L564.</w:t>
      </w:r>
      <w:r>
        <w:rPr>
          <w:spacing w:val="40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 xml:space="preserve">on </w:t>
      </w:r>
      <w:r>
        <w:t>the limited information requested for completion by the applicant on the form, we estimate that it takes an applicant on average 5 minutes to complete Section A.</w:t>
      </w:r>
    </w:p>
    <w:p w:rsidR="00BF6D04" w14:paraId="5D31626D" w14:textId="77777777">
      <w:pPr>
        <w:pStyle w:val="BodyText"/>
      </w:pPr>
    </w:p>
    <w:p w:rsidR="00BF6D04" w14:paraId="4A99E708" w14:textId="51C92826">
      <w:pPr>
        <w:pStyle w:val="BodyText"/>
        <w:ind w:left="531" w:right="171"/>
      </w:pPr>
      <w:r>
        <w:t>In</w:t>
      </w:r>
      <w:r>
        <w:rPr>
          <w:spacing w:val="-1"/>
        </w:rPr>
        <w:t xml:space="preserve"> </w:t>
      </w:r>
      <w:r>
        <w:t>aggregate,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594,998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49,563</w:t>
      </w:r>
      <w:r>
        <w:rPr>
          <w:spacing w:val="-3"/>
        </w:rPr>
        <w:t xml:space="preserve"> </w:t>
      </w:r>
      <w:r>
        <w:t>hours (594,998 x 0.08 (5 minutes) =</w:t>
      </w:r>
      <w:r>
        <w:rPr>
          <w:spacing w:val="40"/>
        </w:rPr>
        <w:t xml:space="preserve"> </w:t>
      </w:r>
      <w:r>
        <w:t>4</w:t>
      </w:r>
      <w:r w:rsidR="004F28E4">
        <w:t>7,600</w:t>
      </w:r>
      <w:r>
        <w:t xml:space="preserve"> hours).</w:t>
      </w:r>
    </w:p>
    <w:p w:rsidR="00FD4D3F" w14:paraId="2A06E658" w14:textId="77777777">
      <w:pPr>
        <w:pStyle w:val="BodyText"/>
        <w:ind w:left="531" w:right="171"/>
      </w:pPr>
    </w:p>
    <w:p w:rsidR="00BF6D04" w:rsidP="00242AAB" w14:paraId="081A21E4" w14:textId="44AF14F3">
      <w:pPr>
        <w:pStyle w:val="BodyText"/>
        <w:ind w:left="531"/>
        <w:jc w:val="both"/>
      </w:pPr>
      <w:r>
        <w:t>To</w:t>
      </w:r>
      <w:r>
        <w:rPr>
          <w:spacing w:val="-3"/>
        </w:rPr>
        <w:t xml:space="preserve"> </w:t>
      </w:r>
      <w:r>
        <w:t>derive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Labor</w:t>
      </w:r>
      <w:r w:rsidR="00242AAB">
        <w:t xml:space="preserve"> </w:t>
      </w:r>
      <w:r>
        <w:t>Statistics’</w:t>
      </w:r>
      <w:r>
        <w:rPr>
          <w:spacing w:val="-4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salary estimate (</w:t>
      </w:r>
      <w:hyperlink r:id="rId7">
        <w:r>
          <w:t>www.bls.gov/oes/current/oes_nat.htm</w:t>
        </w:r>
      </w:hyperlink>
      <w:r>
        <w:t>). We believe that the burden will be addressed under All Occupations (occupation code 00-0000) at the median hourly wage of</w:t>
      </w:r>
    </w:p>
    <w:p w:rsidR="00BF6D04" w14:paraId="6D92EDBC" w14:textId="77777777">
      <w:pPr>
        <w:pStyle w:val="BodyText"/>
        <w:ind w:left="531" w:right="153"/>
      </w:pPr>
      <w:r>
        <w:t>$23.11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varies</w:t>
      </w:r>
      <w:r>
        <w:rPr>
          <w:spacing w:val="-4"/>
        </w:rPr>
        <w:t xml:space="preserve"> </w:t>
      </w:r>
      <w:r>
        <w:t>widely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nonworking individuals and by respondent age, location, years of employment, and educational</w:t>
      </w:r>
      <w:r>
        <w:rPr>
          <w:spacing w:val="40"/>
        </w:rPr>
        <w:t xml:space="preserve"> </w:t>
      </w:r>
      <w:r>
        <w:t>attainment, etc.</w:t>
      </w:r>
    </w:p>
    <w:p w:rsidR="00BF6D04" w14:paraId="38B73132" w14:textId="77777777">
      <w:pPr>
        <w:pStyle w:val="BodyText"/>
      </w:pPr>
    </w:p>
    <w:p w:rsidR="00BF6D04" w14:paraId="66E71438" w14:textId="77777777">
      <w:pPr>
        <w:pStyle w:val="BodyText"/>
        <w:ind w:left="531" w:right="171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fringe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overhead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individuals’ activities would occur outside the scope of their employment.</w:t>
      </w:r>
    </w:p>
    <w:p w:rsidR="00BF6D04" w14:paraId="49FF8601" w14:textId="77777777">
      <w:pPr>
        <w:pStyle w:val="BodyText"/>
      </w:pPr>
    </w:p>
    <w:p w:rsidR="00BF6D04" w14:paraId="6AC4B026" w14:textId="77777777">
      <w:pPr>
        <w:ind w:left="531"/>
        <w:rPr>
          <w:i/>
          <w:sz w:val="24"/>
        </w:rPr>
      </w:pPr>
      <w:r>
        <w:rPr>
          <w:i/>
          <w:sz w:val="24"/>
        </w:rPr>
        <w:t>Burden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(Claimant)</w:t>
      </w:r>
    </w:p>
    <w:p w:rsidR="00BF6D04" w14:paraId="16A68F34" w14:textId="77777777">
      <w:pPr>
        <w:pStyle w:val="BodyText"/>
        <w:rPr>
          <w:i/>
        </w:rPr>
      </w:pPr>
    </w:p>
    <w:p w:rsidR="00BF6D04" w14:paraId="0ED078DD" w14:textId="77777777">
      <w:pPr>
        <w:pStyle w:val="BodyText"/>
        <w:ind w:left="531" w:right="303"/>
      </w:pPr>
      <w:r>
        <w:t>There are approximately 594,998 applicants who use Form CMS-L564.</w:t>
      </w:r>
      <w:r>
        <w:rPr>
          <w:spacing w:val="40"/>
        </w:rPr>
        <w:t xml:space="preserve"> </w:t>
      </w:r>
      <w:r>
        <w:t>Based on the information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takes an applicant on average 5 minutes (.08 hrs) to complete.</w:t>
      </w:r>
    </w:p>
    <w:p w:rsidR="00BF6D04" w14:paraId="6EB967E3" w14:textId="77777777">
      <w:pPr>
        <w:pStyle w:val="BodyText"/>
      </w:pPr>
    </w:p>
    <w:p w:rsidR="00BF6D04" w14:paraId="59D352BE" w14:textId="77777777">
      <w:pPr>
        <w:pStyle w:val="BodyText"/>
        <w:ind w:left="531"/>
      </w:pP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BF6D04" w14:paraId="1B1A36CA" w14:textId="77777777">
      <w:pPr>
        <w:pStyle w:val="BodyText"/>
      </w:pPr>
    </w:p>
    <w:p w:rsidR="00BF6D04" w:rsidRPr="00E20737" w14:paraId="57B4AF36" w14:textId="223191B2">
      <w:pPr>
        <w:pStyle w:val="BodyText"/>
        <w:ind w:left="531"/>
      </w:pPr>
      <w:r w:rsidRPr="00E20737">
        <w:t>We</w:t>
      </w:r>
      <w:r w:rsidRPr="00E20737">
        <w:rPr>
          <w:spacing w:val="-4"/>
        </w:rPr>
        <w:t xml:space="preserve"> </w:t>
      </w:r>
      <w:r w:rsidRPr="00E20737">
        <w:t>estimate</w:t>
      </w:r>
      <w:r w:rsidRPr="00E20737">
        <w:rPr>
          <w:spacing w:val="-4"/>
        </w:rPr>
        <w:t xml:space="preserve"> </w:t>
      </w:r>
      <w:r w:rsidRPr="00E20737">
        <w:t>an</w:t>
      </w:r>
      <w:r w:rsidRPr="00E20737">
        <w:rPr>
          <w:spacing w:val="-1"/>
        </w:rPr>
        <w:t xml:space="preserve"> </w:t>
      </w:r>
      <w:r w:rsidRPr="00E20737">
        <w:t>annual</w:t>
      </w:r>
      <w:r w:rsidRPr="00E20737">
        <w:rPr>
          <w:spacing w:val="-3"/>
        </w:rPr>
        <w:t xml:space="preserve"> </w:t>
      </w:r>
      <w:r w:rsidRPr="00E20737">
        <w:t>burden</w:t>
      </w:r>
      <w:r w:rsidRPr="00E20737">
        <w:rPr>
          <w:spacing w:val="-3"/>
        </w:rPr>
        <w:t xml:space="preserve"> </w:t>
      </w:r>
      <w:r w:rsidRPr="00E20737">
        <w:t>of</w:t>
      </w:r>
      <w:r w:rsidRPr="00E20737">
        <w:rPr>
          <w:spacing w:val="40"/>
        </w:rPr>
        <w:t xml:space="preserve"> </w:t>
      </w:r>
      <w:r w:rsidRPr="00E20737">
        <w:t>47,600</w:t>
      </w:r>
      <w:r w:rsidRPr="00E20737">
        <w:rPr>
          <w:spacing w:val="-3"/>
        </w:rPr>
        <w:t xml:space="preserve"> </w:t>
      </w:r>
      <w:r w:rsidRPr="00E20737">
        <w:t>hours</w:t>
      </w:r>
      <w:r w:rsidRPr="00E20737">
        <w:rPr>
          <w:spacing w:val="-1"/>
        </w:rPr>
        <w:t xml:space="preserve"> </w:t>
      </w:r>
      <w:r w:rsidRPr="00E20737">
        <w:t>(594,998</w:t>
      </w:r>
      <w:r w:rsidRPr="00E20737">
        <w:rPr>
          <w:spacing w:val="-3"/>
        </w:rPr>
        <w:t xml:space="preserve"> </w:t>
      </w:r>
      <w:r w:rsidRPr="00E20737">
        <w:t>respondents</w:t>
      </w:r>
      <w:r w:rsidRPr="00E20737">
        <w:rPr>
          <w:spacing w:val="-3"/>
        </w:rPr>
        <w:t xml:space="preserve"> </w:t>
      </w:r>
      <w:r w:rsidRPr="00E20737">
        <w:t>x</w:t>
      </w:r>
      <w:r w:rsidRPr="00E20737">
        <w:rPr>
          <w:spacing w:val="-3"/>
        </w:rPr>
        <w:t xml:space="preserve"> </w:t>
      </w:r>
      <w:r w:rsidRPr="00E20737">
        <w:t>0.08</w:t>
      </w:r>
      <w:r w:rsidRPr="00E20737">
        <w:rPr>
          <w:spacing w:val="-4"/>
        </w:rPr>
        <w:t xml:space="preserve"> </w:t>
      </w:r>
      <w:r w:rsidRPr="00E20737">
        <w:t>hours</w:t>
      </w:r>
      <w:r w:rsidRPr="00E20737">
        <w:rPr>
          <w:spacing w:val="-3"/>
        </w:rPr>
        <w:t xml:space="preserve"> </w:t>
      </w:r>
      <w:r w:rsidRPr="00E20737">
        <w:t>=</w:t>
      </w:r>
      <w:r w:rsidRPr="00E20737">
        <w:rPr>
          <w:spacing w:val="-4"/>
        </w:rPr>
        <w:t xml:space="preserve"> </w:t>
      </w:r>
      <w:r w:rsidRPr="00E20737">
        <w:t>47,600 hours) at a cost of</w:t>
      </w:r>
      <w:r w:rsidRPr="00E20737">
        <w:rPr>
          <w:spacing w:val="40"/>
        </w:rPr>
        <w:t xml:space="preserve"> </w:t>
      </w:r>
      <w:r w:rsidRPr="00E20737">
        <w:t>$1,100,036 (47,600 hr x</w:t>
      </w:r>
      <w:r w:rsidRPr="00E20737">
        <w:rPr>
          <w:spacing w:val="40"/>
        </w:rPr>
        <w:t xml:space="preserve"> </w:t>
      </w:r>
      <w:r w:rsidRPr="00E20737">
        <w:t>$23.11) or</w:t>
      </w:r>
      <w:r w:rsidRPr="00E20737">
        <w:rPr>
          <w:spacing w:val="40"/>
        </w:rPr>
        <w:t xml:space="preserve"> </w:t>
      </w:r>
      <w:r w:rsidRPr="00E20737">
        <w:t>$1.85 per respondent ($1,100,036</w:t>
      </w:r>
    </w:p>
    <w:p w:rsidR="00BF6D04" w14:paraId="49B27D90" w14:textId="77777777">
      <w:pPr>
        <w:pStyle w:val="BodyText"/>
        <w:ind w:left="531"/>
        <w:rPr>
          <w:spacing w:val="-2"/>
        </w:rPr>
      </w:pPr>
      <w:r w:rsidRPr="00E20737">
        <w:t xml:space="preserve">/594,998 </w:t>
      </w:r>
      <w:r w:rsidRPr="00E20737">
        <w:rPr>
          <w:spacing w:val="-2"/>
        </w:rPr>
        <w:t>respondents).</w:t>
      </w:r>
    </w:p>
    <w:p w:rsidR="00BD5EF0" w14:paraId="50957609" w14:textId="77777777">
      <w:pPr>
        <w:pStyle w:val="BodyText"/>
        <w:ind w:left="531"/>
        <w:rPr>
          <w:spacing w:val="-2"/>
        </w:rPr>
      </w:pPr>
    </w:p>
    <w:tbl>
      <w:tblPr>
        <w:tblW w:w="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302"/>
        <w:gridCol w:w="1575"/>
        <w:gridCol w:w="859"/>
        <w:gridCol w:w="1802"/>
      </w:tblGrid>
      <w:tr w14:paraId="47DEDEF8" w14:textId="77777777" w:rsidTr="009D0FF6">
        <w:tblPrEx>
          <w:tblW w:w="71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47"/>
          <w:jc w:val="center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:rsidR="009D0FF6" w:rsidRPr="008029A2" w:rsidP="008029A2" w14:paraId="21C71FBF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8029A2">
              <w:rPr>
                <w:b/>
                <w:bCs/>
                <w:color w:val="000000"/>
              </w:rPr>
              <w:t>Number of applications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9D0FF6" w:rsidRPr="008029A2" w:rsidP="008029A2" w14:paraId="6F19A765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8029A2">
              <w:rPr>
                <w:b/>
                <w:bCs/>
                <w:color w:val="000000"/>
              </w:rPr>
              <w:t>Time required</w:t>
            </w:r>
          </w:p>
        </w:tc>
        <w:tc>
          <w:tcPr>
            <w:tcW w:w="1575" w:type="dxa"/>
          </w:tcPr>
          <w:p w:rsidR="009D0FF6" w:rsidRPr="008029A2" w:rsidP="008029A2" w14:paraId="4637B2B2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  <w:p w:rsidR="009D0FF6" w:rsidRPr="008029A2" w:rsidP="008029A2" w14:paraId="61CF2ACF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8029A2">
              <w:rPr>
                <w:b/>
                <w:bCs/>
                <w:color w:val="000000"/>
              </w:rPr>
              <w:t>Total Annual Burden</w:t>
            </w:r>
          </w:p>
        </w:tc>
        <w:tc>
          <w:tcPr>
            <w:tcW w:w="859" w:type="dxa"/>
            <w:vAlign w:val="bottom"/>
          </w:tcPr>
          <w:p w:rsidR="009D0FF6" w:rsidRPr="008029A2" w:rsidP="008029A2" w14:paraId="63AA205D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8029A2">
              <w:rPr>
                <w:b/>
                <w:bCs/>
                <w:color w:val="000000"/>
              </w:rPr>
              <w:t>Wage Cost</w:t>
            </w:r>
          </w:p>
        </w:tc>
        <w:tc>
          <w:tcPr>
            <w:tcW w:w="1802" w:type="dxa"/>
            <w:vAlign w:val="bottom"/>
          </w:tcPr>
          <w:p w:rsidR="009D0FF6" w:rsidRPr="008029A2" w:rsidP="008029A2" w14:paraId="28C926B6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8029A2">
              <w:rPr>
                <w:b/>
                <w:bCs/>
                <w:color w:val="000000"/>
              </w:rPr>
              <w:t>Total Cost</w:t>
            </w:r>
          </w:p>
        </w:tc>
      </w:tr>
      <w:tr w14:paraId="0C2FB5DB" w14:textId="77777777" w:rsidTr="009D0FF6">
        <w:tblPrEx>
          <w:tblW w:w="7137" w:type="dxa"/>
          <w:jc w:val="center"/>
          <w:tblLayout w:type="fixed"/>
          <w:tblLook w:val="04A0"/>
        </w:tblPrEx>
        <w:trPr>
          <w:trHeight w:val="290"/>
          <w:jc w:val="center"/>
        </w:trPr>
        <w:tc>
          <w:tcPr>
            <w:tcW w:w="1599" w:type="dxa"/>
            <w:shd w:val="clear" w:color="auto" w:fill="auto"/>
            <w:noWrap/>
            <w:vAlign w:val="center"/>
            <w:hideMark/>
          </w:tcPr>
          <w:p w:rsidR="009D0FF6" w:rsidRPr="008029A2" w:rsidP="008029A2" w14:paraId="4C1CBB8A" w14:textId="39378CD5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029A2">
              <w:rPr>
                <w:color w:val="000000"/>
              </w:rPr>
              <w:t>594,998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0FF6" w:rsidRPr="008029A2" w:rsidP="008029A2" w14:paraId="0553891C" w14:textId="4768D52F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029A2">
              <w:rPr>
                <w:color w:val="000000"/>
              </w:rPr>
              <w:t>0.08</w:t>
            </w:r>
            <w:r>
              <w:rPr>
                <w:color w:val="000000"/>
              </w:rPr>
              <w:t>(5 minutes)</w:t>
            </w:r>
          </w:p>
        </w:tc>
        <w:tc>
          <w:tcPr>
            <w:tcW w:w="1575" w:type="dxa"/>
            <w:vAlign w:val="center"/>
          </w:tcPr>
          <w:p w:rsidR="009D0FF6" w:rsidRPr="008029A2" w:rsidP="008029A2" w14:paraId="70BFA0D4" w14:textId="7FD113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029A2">
              <w:t>47,600 hours</w:t>
            </w:r>
          </w:p>
        </w:tc>
        <w:tc>
          <w:tcPr>
            <w:tcW w:w="859" w:type="dxa"/>
            <w:vAlign w:val="center"/>
          </w:tcPr>
          <w:p w:rsidR="009D0FF6" w:rsidRPr="008029A2" w:rsidP="008029A2" w14:paraId="0289E4EC" w14:textId="5EFF7FFE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029A2">
              <w:rPr>
                <w:color w:val="000000"/>
              </w:rPr>
              <w:t>$23.11</w:t>
            </w:r>
          </w:p>
        </w:tc>
        <w:tc>
          <w:tcPr>
            <w:tcW w:w="1802" w:type="dxa"/>
            <w:vAlign w:val="center"/>
          </w:tcPr>
          <w:p w:rsidR="009D0FF6" w:rsidRPr="008029A2" w:rsidP="008029A2" w14:paraId="06051628" w14:textId="297BF661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029A2">
              <w:rPr>
                <w:color w:val="000000"/>
              </w:rPr>
              <w:t>$1,100,036</w:t>
            </w:r>
          </w:p>
        </w:tc>
      </w:tr>
    </w:tbl>
    <w:p w:rsidR="00BD5EF0" w14:paraId="30D62145" w14:textId="77777777">
      <w:pPr>
        <w:pStyle w:val="BodyText"/>
        <w:ind w:left="531"/>
      </w:pPr>
    </w:p>
    <w:p w:rsidR="00BF6D04" w14:paraId="5F87DA12" w14:textId="77777777">
      <w:pPr>
        <w:pStyle w:val="BodyText"/>
      </w:pPr>
    </w:p>
    <w:p w:rsidR="00BF6D04" w14:paraId="79C5DFCB" w14:textId="77777777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 xml:space="preserve">Form </w:t>
      </w:r>
      <w:r>
        <w:rPr>
          <w:spacing w:val="-2"/>
        </w:rPr>
        <w:t>(Employers)</w:t>
      </w:r>
    </w:p>
    <w:p w:rsidR="00BF6D04" w14:paraId="3727673B" w14:textId="77777777">
      <w:pPr>
        <w:pStyle w:val="BodyText"/>
        <w:rPr>
          <w:b/>
        </w:rPr>
      </w:pPr>
    </w:p>
    <w:p w:rsidR="00BF6D04" w14:paraId="7DB01F44" w14:textId="77777777">
      <w:pPr>
        <w:pStyle w:val="BodyText"/>
        <w:ind w:left="531"/>
      </w:pP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5"/>
        </w:rPr>
        <w:t>B.</w:t>
      </w:r>
    </w:p>
    <w:p w:rsidR="00BF6D04" w14:paraId="68AC75ED" w14:textId="77777777">
      <w:pPr>
        <w:pStyle w:val="BodyText"/>
      </w:pPr>
    </w:p>
    <w:p w:rsidR="00BF6D04" w14:paraId="3B34F99D" w14:textId="77777777">
      <w:pPr>
        <w:pStyle w:val="BodyText"/>
        <w:ind w:left="531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3"/>
          <w:u w:val="single"/>
        </w:rPr>
        <w:t xml:space="preserve"> </w:t>
      </w:r>
      <w:r>
        <w:rPr>
          <w:u w:val="single"/>
        </w:rPr>
        <w:t>4:</w:t>
      </w:r>
      <w:r>
        <w:rPr>
          <w:spacing w:val="40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 and if so, if the coverage has ended and when.</w:t>
      </w:r>
      <w:r>
        <w:rPr>
          <w:spacing w:val="40"/>
        </w:rPr>
        <w:t xml:space="preserve"> </w:t>
      </w:r>
      <w:r>
        <w:t>SSA requires this information to determine eligibility for the SEP.</w:t>
      </w:r>
    </w:p>
    <w:p w:rsidR="00BF6D04" w14:paraId="7A58C0D1" w14:textId="77777777">
      <w:pPr>
        <w:pStyle w:val="BodyText"/>
      </w:pPr>
    </w:p>
    <w:p w:rsidR="00BF6D04" w14:paraId="39EA0863" w14:textId="77777777">
      <w:pPr>
        <w:pStyle w:val="BodyText"/>
        <w:spacing w:before="1"/>
        <w:ind w:left="531" w:right="170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5:</w:t>
      </w:r>
      <w:r>
        <w:rPr>
          <w:spacing w:val="40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 if</w:t>
      </w:r>
      <w:r>
        <w:rPr>
          <w:spacing w:val="-1"/>
        </w:rPr>
        <w:t xml:space="preserve"> </w:t>
      </w:r>
      <w:r>
        <w:t>they are currently still</w:t>
      </w:r>
      <w:r>
        <w:rPr>
          <w:spacing w:val="-2"/>
        </w:rPr>
        <w:t xml:space="preserve"> </w:t>
      </w:r>
      <w:r>
        <w:t>employed.</w:t>
      </w:r>
      <w:r>
        <w:rPr>
          <w:spacing w:val="40"/>
        </w:rPr>
        <w:t xml:space="preserve"> </w:t>
      </w:r>
      <w:r>
        <w:t>SSA</w:t>
      </w:r>
      <w:r>
        <w:rPr>
          <w:spacing w:val="-1"/>
        </w:rPr>
        <w:t xml:space="preserve"> </w:t>
      </w:r>
      <w:r>
        <w:t>requires this information to determine</w:t>
      </w:r>
      <w:r>
        <w:rPr>
          <w:spacing w:val="-1"/>
        </w:rPr>
        <w:t xml:space="preserve"> </w:t>
      </w:r>
      <w:r>
        <w:t>eligibility for the SEP.</w:t>
      </w:r>
    </w:p>
    <w:p w:rsidR="00BF6D04" w14:paraId="62509E8C" w14:textId="77777777">
      <w:pPr>
        <w:pStyle w:val="BodyText"/>
        <w:spacing w:before="276"/>
        <w:ind w:left="531" w:right="303"/>
      </w:pPr>
      <w:r>
        <w:rPr>
          <w:u w:val="single"/>
        </w:rPr>
        <w:t>Item 6:</w:t>
      </w:r>
      <w:r>
        <w:rPr>
          <w:spacing w:val="40"/>
        </w:rPr>
        <w:t xml:space="preserve"> </w:t>
      </w:r>
      <w:r>
        <w:t>Requests information regarding larger group health plans coverage for a disabled applicant.</w:t>
      </w:r>
      <w:r>
        <w:rPr>
          <w:spacing w:val="40"/>
        </w:rPr>
        <w:t xml:space="preserve"> </w:t>
      </w:r>
      <w:r>
        <w:t>Specifically,</w:t>
      </w:r>
      <w:r>
        <w:rPr>
          <w:spacing w:val="-3"/>
        </w:rPr>
        <w:t xml:space="preserve"> </w:t>
      </w:r>
      <w:r>
        <w:t>SSA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timeframe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 was primary payer to determine eligibility for the SEP.</w:t>
      </w:r>
    </w:p>
    <w:p w:rsidR="00BF6D04" w14:paraId="49DF3FDE" w14:textId="77777777">
      <w:pPr>
        <w:pStyle w:val="BodyText"/>
      </w:pPr>
    </w:p>
    <w:p w:rsidR="00BF6D04" w14:paraId="14A20DC7" w14:textId="77777777">
      <w:pPr>
        <w:pStyle w:val="BodyText"/>
        <w:ind w:left="531" w:right="202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“For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ONLY”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 xml:space="preserve">that need to be filled out by the employer if the applicant was covered under an Hours Bank </w:t>
      </w:r>
      <w:r>
        <w:rPr>
          <w:spacing w:val="-2"/>
        </w:rPr>
        <w:t>Arrangement.</w:t>
      </w:r>
    </w:p>
    <w:p w:rsidR="00BF6D04" w14:paraId="27F754E0" w14:textId="77777777">
      <w:pPr>
        <w:pStyle w:val="BodyText"/>
      </w:pPr>
    </w:p>
    <w:p w:rsidR="00BF6D04" w14:paraId="567FD716" w14:textId="77777777">
      <w:pPr>
        <w:pStyle w:val="BodyText"/>
        <w:ind w:left="531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u w:val="single"/>
        </w:rPr>
        <w:t>1:</w:t>
      </w:r>
      <w:r>
        <w:rPr>
          <w:spacing w:val="58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rPr>
          <w:spacing w:val="-2"/>
        </w:rPr>
        <w:t>Arrangement.</w:t>
      </w:r>
    </w:p>
    <w:p w:rsidR="00E20737" w14:paraId="72471C59" w14:textId="77777777">
      <w:pPr>
        <w:pStyle w:val="BodyText"/>
        <w:spacing w:before="79"/>
        <w:ind w:left="531"/>
        <w:rPr>
          <w:u w:val="single"/>
        </w:rPr>
      </w:pPr>
    </w:p>
    <w:p w:rsidR="00BF6D04" w14:paraId="0C5AC944" w14:textId="62AF1861">
      <w:pPr>
        <w:pStyle w:val="BodyText"/>
        <w:spacing w:before="79"/>
        <w:ind w:left="531"/>
      </w:pPr>
      <w:r>
        <w:rPr>
          <w:u w:val="single"/>
        </w:rPr>
        <w:t>Item</w:t>
      </w:r>
      <w:r>
        <w:rPr>
          <w:spacing w:val="-1"/>
          <w:u w:val="single"/>
        </w:rPr>
        <w:t xml:space="preserve"> </w:t>
      </w:r>
      <w:r>
        <w:rPr>
          <w:u w:val="single"/>
        </w:rPr>
        <w:t>2:</w:t>
      </w:r>
      <w:r>
        <w:rPr>
          <w:spacing w:val="58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reserve.</w:t>
      </w:r>
    </w:p>
    <w:p w:rsidR="00BF6D04" w14:paraId="11E7FE63" w14:textId="77777777">
      <w:pPr>
        <w:pStyle w:val="BodyText"/>
      </w:pPr>
    </w:p>
    <w:p w:rsidR="00BF6D04" w14:paraId="0C16E24A" w14:textId="77777777">
      <w:pPr>
        <w:pStyle w:val="BodyText"/>
        <w:ind w:left="531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u w:val="single"/>
        </w:rPr>
        <w:t>3:</w:t>
      </w:r>
      <w:r>
        <w:rPr>
          <w:spacing w:val="59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reserved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ended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used.</w:t>
      </w:r>
    </w:p>
    <w:p w:rsidR="00BF6D04" w14:paraId="64F3E332" w14:textId="77777777">
      <w:pPr>
        <w:pStyle w:val="BodyText"/>
      </w:pPr>
    </w:p>
    <w:p w:rsidR="00BF6D04" w14:paraId="7B5FE118" w14:textId="77777777">
      <w:pPr>
        <w:ind w:left="531"/>
        <w:rPr>
          <w:i/>
          <w:sz w:val="24"/>
        </w:rPr>
      </w:pPr>
      <w:r>
        <w:rPr>
          <w:i/>
          <w:sz w:val="24"/>
        </w:rPr>
        <w:t>Wage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Estimates</w:t>
      </w:r>
      <w:r>
        <w:rPr>
          <w:i/>
          <w:spacing w:val="-2"/>
          <w:sz w:val="24"/>
        </w:rPr>
        <w:t xml:space="preserve"> (Employer)</w:t>
      </w:r>
    </w:p>
    <w:p w:rsidR="00BF6D04" w14:paraId="284B5BD8" w14:textId="77777777">
      <w:pPr>
        <w:pStyle w:val="BodyText"/>
        <w:rPr>
          <w:i/>
        </w:rPr>
      </w:pPr>
    </w:p>
    <w:p w:rsidR="00BF6D04" w14:paraId="6E0F2656" w14:textId="77777777">
      <w:pPr>
        <w:pStyle w:val="BodyText"/>
        <w:ind w:left="531"/>
      </w:pP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BF6D04" w14:paraId="563EAC46" w14:textId="77777777">
      <w:pPr>
        <w:pStyle w:val="BodyText"/>
      </w:pPr>
    </w:p>
    <w:p w:rsidR="00BF6D04" w14:paraId="3D63DD29" w14:textId="77777777">
      <w:pPr>
        <w:pStyle w:val="BodyText"/>
        <w:ind w:left="531"/>
      </w:pP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approximate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594,998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who complete the requested information related to the applicant’s employment and employer- sponsored healthcare coverage.</w:t>
      </w:r>
      <w:r>
        <w:rPr>
          <w:spacing w:val="40"/>
        </w:rPr>
        <w:t xml:space="preserve"> </w:t>
      </w:r>
      <w:r>
        <w:t>We estimate it will take 15 minutes for the employer to complete Section B.</w:t>
      </w:r>
    </w:p>
    <w:p w:rsidR="00BF6D04" w14:paraId="3B283EAB" w14:textId="77777777">
      <w:pPr>
        <w:pStyle w:val="BodyText"/>
      </w:pPr>
    </w:p>
    <w:p w:rsidR="00BF6D04" w14:paraId="11F8F89F" w14:textId="474A553D">
      <w:pPr>
        <w:pStyle w:val="BodyText"/>
        <w:ind w:left="531" w:right="202"/>
      </w:pPr>
      <w:r>
        <w:t>In aggregate, the burden for 594,998 employer respondents to complete the forms in 15 minutes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148,749.50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(594,998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0.25</w:t>
      </w:r>
      <w:r>
        <w:rPr>
          <w:spacing w:val="-3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t>minutes))</w:t>
      </w:r>
      <w:r>
        <w:rPr>
          <w:spacing w:val="-4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148,749.50</w:t>
      </w:r>
      <w:r>
        <w:rPr>
          <w:spacing w:val="-3"/>
        </w:rPr>
        <w:t xml:space="preserve"> </w:t>
      </w:r>
      <w:r>
        <w:t>total burden hours.</w:t>
      </w:r>
    </w:p>
    <w:p w:rsidR="00BF6D04" w14:paraId="17669EB7" w14:textId="77777777">
      <w:pPr>
        <w:pStyle w:val="BodyText"/>
      </w:pPr>
    </w:p>
    <w:p w:rsidR="00BF6D04" w14:paraId="56E399BC" w14:textId="77777777">
      <w:pPr>
        <w:pStyle w:val="BodyText"/>
        <w:ind w:left="531" w:right="120"/>
      </w:pPr>
      <w:r>
        <w:t>To derive average costs for individuals, we used data from the U.S. Bureau of Labor Statistics’ May 2023 National Occupational Employment and Wage Estimates for our salary estimate</w:t>
      </w:r>
      <w:r>
        <w:rPr>
          <w:spacing w:val="-5"/>
        </w:rPr>
        <w:t xml:space="preserve"> </w:t>
      </w:r>
      <w:r>
        <w:t>(</w:t>
      </w:r>
      <w:hyperlink r:id="rId8">
        <w:r>
          <w:rPr>
            <w:color w:val="0000FF"/>
            <w:u w:val="single" w:color="0000FF"/>
          </w:rPr>
          <w:t>https://www.bls.gov/oes/current/oes131141.htm</w:t>
        </w:r>
      </w:hyperlink>
      <w:r>
        <w:t>).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addressed under Compensation, Benefits, and Job Analysis Specialist (occupation code 13- 1141) at $35.83. We calculated fringe benefits at $35.83 for a total wage of $71.66.</w:t>
      </w:r>
    </w:p>
    <w:p w:rsidR="00BF6D04" w14:paraId="748DB788" w14:textId="77777777">
      <w:pPr>
        <w:pStyle w:val="BodyText"/>
      </w:pPr>
    </w:p>
    <w:p w:rsidR="00BF6D04" w:rsidP="009D0FF6" w14:paraId="7BC6CE5E" w14:textId="15324CC0">
      <w:pPr>
        <w:ind w:firstLine="531"/>
        <w:rPr>
          <w:i/>
          <w:sz w:val="24"/>
        </w:rPr>
      </w:pPr>
      <w:r>
        <w:rPr>
          <w:i/>
          <w:sz w:val="24"/>
        </w:rPr>
        <w:t>Burden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(Employer)</w:t>
      </w:r>
    </w:p>
    <w:p w:rsidR="00BF6D04" w14:paraId="14E7F6FE" w14:textId="77777777">
      <w:pPr>
        <w:pStyle w:val="BodyText"/>
        <w:rPr>
          <w:i/>
        </w:rPr>
      </w:pPr>
    </w:p>
    <w:p w:rsidR="00BF6D04" w14:paraId="21FB3814" w14:textId="77777777">
      <w:pPr>
        <w:pStyle w:val="BodyText"/>
        <w:ind w:left="531" w:right="303"/>
      </w:pPr>
      <w:r>
        <w:t>There are approximately 594,998 employers who use Form CMS-L564.</w:t>
      </w:r>
      <w:r>
        <w:rPr>
          <w:spacing w:val="40"/>
        </w:rPr>
        <w:t xml:space="preserve"> </w:t>
      </w:r>
      <w:r>
        <w:t>Based on the information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takes an applicant on average 15 minutes (.25 hrs) to complete</w:t>
      </w:r>
    </w:p>
    <w:p w:rsidR="00BF6D04" w14:paraId="3DA32DE2" w14:textId="77777777">
      <w:pPr>
        <w:pStyle w:val="BodyText"/>
      </w:pPr>
    </w:p>
    <w:p w:rsidR="00BF6D04" w14:paraId="3824100B" w14:textId="77777777">
      <w:pPr>
        <w:pStyle w:val="BodyText"/>
        <w:spacing w:before="1"/>
        <w:ind w:left="532"/>
      </w:pPr>
      <w:r>
        <w:t>The</w:t>
      </w:r>
      <w:r>
        <w:rPr>
          <w:spacing w:val="-4"/>
        </w:rPr>
        <w:t xml:space="preserve"> </w:t>
      </w:r>
      <w:r>
        <w:t>estimated cost</w:t>
      </w:r>
      <w:r>
        <w:rPr>
          <w:spacing w:val="-1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$10,659,389 (148,749.50</w:t>
      </w:r>
      <w:r>
        <w:rPr>
          <w:spacing w:val="-1"/>
        </w:rPr>
        <w:t xml:space="preserve"> </w:t>
      </w:r>
      <w:r>
        <w:t>x</w:t>
      </w:r>
      <w:r>
        <w:rPr>
          <w:spacing w:val="60"/>
        </w:rPr>
        <w:t xml:space="preserve"> </w:t>
      </w:r>
      <w:r>
        <w:rPr>
          <w:spacing w:val="-2"/>
        </w:rPr>
        <w:t>$71.66=$10,659,389.17).</w:t>
      </w:r>
    </w:p>
    <w:p w:rsidR="00BF6D04" w14:paraId="5A8840C6" w14:textId="649F91D4">
      <w:pPr>
        <w:pStyle w:val="BodyText"/>
        <w:spacing w:before="276"/>
        <w:ind w:left="532"/>
      </w:pPr>
      <w:r w:rsidRPr="00E20737">
        <w:t>We estimate an annual burden of</w:t>
      </w:r>
      <w:r w:rsidRPr="00E20737">
        <w:rPr>
          <w:spacing w:val="40"/>
        </w:rPr>
        <w:t xml:space="preserve"> </w:t>
      </w:r>
      <w:r w:rsidRPr="00E20737">
        <w:t>148,749.50 hours (594,998 respondents x 0.25 hours=148,749.50</w:t>
      </w:r>
      <w:r w:rsidRPr="00E20737">
        <w:rPr>
          <w:spacing w:val="-3"/>
        </w:rPr>
        <w:t xml:space="preserve"> </w:t>
      </w:r>
      <w:r w:rsidRPr="00E20737">
        <w:t>hours)</w:t>
      </w:r>
      <w:r w:rsidRPr="00E20737">
        <w:rPr>
          <w:spacing w:val="-2"/>
        </w:rPr>
        <w:t xml:space="preserve"> </w:t>
      </w:r>
      <w:r w:rsidRPr="00E20737">
        <w:t>at</w:t>
      </w:r>
      <w:r w:rsidRPr="00E20737">
        <w:rPr>
          <w:spacing w:val="-3"/>
        </w:rPr>
        <w:t xml:space="preserve"> </w:t>
      </w:r>
      <w:r w:rsidRPr="00E20737">
        <w:t>a</w:t>
      </w:r>
      <w:r w:rsidRPr="00E20737">
        <w:rPr>
          <w:spacing w:val="-4"/>
        </w:rPr>
        <w:t xml:space="preserve"> </w:t>
      </w:r>
      <w:r w:rsidRPr="00E20737">
        <w:t>cost</w:t>
      </w:r>
      <w:r w:rsidRPr="00E20737">
        <w:rPr>
          <w:spacing w:val="-3"/>
        </w:rPr>
        <w:t xml:space="preserve"> </w:t>
      </w:r>
      <w:r w:rsidRPr="00E20737">
        <w:t>of</w:t>
      </w:r>
      <w:r w:rsidRPr="00E20737">
        <w:rPr>
          <w:spacing w:val="40"/>
        </w:rPr>
        <w:t xml:space="preserve"> </w:t>
      </w:r>
      <w:r w:rsidRPr="00E20737">
        <w:t>$10,659,389.17</w:t>
      </w:r>
      <w:r w:rsidRPr="00E20737">
        <w:rPr>
          <w:spacing w:val="-3"/>
        </w:rPr>
        <w:t xml:space="preserve"> </w:t>
      </w:r>
      <w:r w:rsidRPr="00E20737">
        <w:t>(148,749.50</w:t>
      </w:r>
      <w:r w:rsidRPr="00E20737">
        <w:rPr>
          <w:spacing w:val="-3"/>
        </w:rPr>
        <w:t xml:space="preserve"> </w:t>
      </w:r>
      <w:r w:rsidRPr="00E20737">
        <w:t>hours</w:t>
      </w:r>
      <w:r w:rsidRPr="00E20737">
        <w:rPr>
          <w:spacing w:val="-3"/>
        </w:rPr>
        <w:t xml:space="preserve"> </w:t>
      </w:r>
      <w:r w:rsidRPr="00E20737">
        <w:t>x</w:t>
      </w:r>
      <w:r w:rsidRPr="00E20737">
        <w:rPr>
          <w:spacing w:val="40"/>
        </w:rPr>
        <w:t xml:space="preserve"> </w:t>
      </w:r>
      <w:r w:rsidRPr="00E20737">
        <w:t>$71.66)</w:t>
      </w:r>
      <w:r w:rsidRPr="00E20737">
        <w:rPr>
          <w:spacing w:val="-4"/>
        </w:rPr>
        <w:t xml:space="preserve"> </w:t>
      </w:r>
      <w:r w:rsidRPr="00E20737">
        <w:t>or</w:t>
      </w:r>
      <w:r w:rsidRPr="00E20737">
        <w:rPr>
          <w:spacing w:val="40"/>
        </w:rPr>
        <w:t xml:space="preserve"> </w:t>
      </w:r>
      <w:r w:rsidRPr="00E20737">
        <w:t>$17.92 per respondent</w:t>
      </w:r>
      <w:r w:rsidRPr="00E20737">
        <w:rPr>
          <w:spacing w:val="40"/>
        </w:rPr>
        <w:t xml:space="preserve"> </w:t>
      </w:r>
      <w:r w:rsidRPr="00E20737">
        <w:t>($10,659,389.17/594,998 respondents).</w:t>
      </w:r>
    </w:p>
    <w:p w:rsidR="00476D9C" w:rsidP="00242AAB" w14:paraId="4BEC92B4" w14:textId="77777777">
      <w:pPr>
        <w:pStyle w:val="BodyText"/>
        <w:spacing w:before="276"/>
      </w:pPr>
    </w:p>
    <w:tbl>
      <w:tblPr>
        <w:tblW w:w="7241" w:type="dxa"/>
        <w:tblInd w:w="607" w:type="dxa"/>
        <w:tblLayout w:type="fixed"/>
        <w:tblLook w:val="04A0"/>
      </w:tblPr>
      <w:tblGrid>
        <w:gridCol w:w="1391"/>
        <w:gridCol w:w="1080"/>
        <w:gridCol w:w="1440"/>
        <w:gridCol w:w="900"/>
        <w:gridCol w:w="2430"/>
      </w:tblGrid>
      <w:tr w14:paraId="3B460F9C" w14:textId="77777777" w:rsidTr="00153313">
        <w:tblPrEx>
          <w:tblW w:w="7241" w:type="dxa"/>
          <w:tblInd w:w="607" w:type="dxa"/>
          <w:tblLayout w:type="fixed"/>
          <w:tblLook w:val="04A0"/>
        </w:tblPrEx>
        <w:trPr>
          <w:trHeight w:val="64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F6" w:rsidRPr="00656793" w:rsidP="00A23AD8" w14:paraId="22F47452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656793">
              <w:rPr>
                <w:rFonts w:ascii="Aptos Narrow" w:hAnsi="Aptos Narrow"/>
                <w:b/>
                <w:bCs/>
                <w:color w:val="000000"/>
              </w:rPr>
              <w:t>Number of applications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F6" w:rsidRPr="00656793" w:rsidP="00A23AD8" w14:paraId="171F2504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656793">
              <w:rPr>
                <w:rFonts w:ascii="Aptos Narrow" w:hAnsi="Aptos Narrow"/>
                <w:b/>
                <w:bCs/>
                <w:color w:val="000000"/>
              </w:rPr>
              <w:t>Time required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FF6" w:rsidRPr="00656793" w:rsidP="00A23AD8" w14:paraId="20DBB8E9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</w:p>
          <w:p w:rsidR="009D0FF6" w:rsidRPr="00656793" w:rsidP="00A23AD8" w14:paraId="28518DCD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656793">
              <w:rPr>
                <w:rFonts w:ascii="Aptos Narrow" w:hAnsi="Aptos Narrow"/>
                <w:b/>
                <w:bCs/>
                <w:color w:val="000000"/>
              </w:rPr>
              <w:t>Total Annual Burden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FF6" w:rsidRPr="00656793" w:rsidP="00A23AD8" w14:paraId="5BB9AC11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656793">
              <w:rPr>
                <w:rFonts w:ascii="Aptos Narrow" w:hAnsi="Aptos Narrow"/>
                <w:b/>
                <w:bCs/>
                <w:color w:val="000000"/>
              </w:rPr>
              <w:t>Wage Cost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FF6" w:rsidRPr="00656793" w:rsidP="00A23AD8" w14:paraId="25CCC248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656793">
              <w:rPr>
                <w:rFonts w:ascii="Aptos Narrow" w:hAnsi="Aptos Narrow"/>
                <w:b/>
                <w:bCs/>
                <w:color w:val="000000"/>
              </w:rPr>
              <w:t>Total Cost</w:t>
            </w:r>
          </w:p>
        </w:tc>
      </w:tr>
      <w:tr w14:paraId="52F70CFA" w14:textId="77777777" w:rsidTr="00153313">
        <w:tblPrEx>
          <w:tblW w:w="7241" w:type="dxa"/>
          <w:tblInd w:w="607" w:type="dxa"/>
          <w:tblLayout w:type="fixed"/>
          <w:tblLook w:val="04A0"/>
        </w:tblPrEx>
        <w:trPr>
          <w:trHeight w:val="29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F6" w:rsidRPr="003746D6" w:rsidP="00656793" w14:paraId="09D1AA25" w14:textId="29B23C36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594,998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F6" w:rsidRPr="003746D6" w:rsidP="00656793" w14:paraId="4B78F215" w14:textId="061213B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0.</w:t>
            </w:r>
            <w:r>
              <w:rPr>
                <w:rFonts w:ascii="Aptos Narrow" w:hAnsi="Aptos Narrow"/>
                <w:color w:val="000000"/>
              </w:rPr>
              <w:t>25 (15 minutes)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FF6" w:rsidRPr="003746D6" w:rsidP="00656793" w14:paraId="79EBE2A5" w14:textId="53B16075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sz w:val="24"/>
              </w:rPr>
              <w:t>148,749.50</w:t>
            </w:r>
            <w:r w:rsidRPr="009C77DC">
              <w:rPr>
                <w:sz w:val="24"/>
              </w:rPr>
              <w:t xml:space="preserve"> hours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FF6" w:rsidRPr="003746D6" w:rsidP="00656793" w14:paraId="6962DE08" w14:textId="396C4EA8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$3</w:t>
            </w:r>
            <w:r>
              <w:rPr>
                <w:rFonts w:ascii="Aptos Narrow" w:hAnsi="Aptos Narrow"/>
                <w:color w:val="000000"/>
              </w:rPr>
              <w:t>5.83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FF6" w:rsidRPr="003746D6" w:rsidP="00656793" w14:paraId="67F8E85C" w14:textId="3C24DA77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$</w:t>
            </w:r>
            <w:r>
              <w:rPr>
                <w:rFonts w:ascii="Aptos Narrow" w:hAnsi="Aptos Narrow"/>
                <w:color w:val="000000"/>
              </w:rPr>
              <w:t>10,659,389.17</w:t>
            </w:r>
          </w:p>
        </w:tc>
      </w:tr>
    </w:tbl>
    <w:p w:rsidR="00D77CD1" w:rsidRPr="00E6411B" w14:paraId="756B91DB" w14:textId="37E72211">
      <w:pPr>
        <w:pStyle w:val="BodyText"/>
        <w:spacing w:before="276"/>
        <w:ind w:left="532"/>
        <w:rPr>
          <w:b/>
          <w:bCs/>
        </w:rPr>
      </w:pPr>
      <w:r>
        <w:t xml:space="preserve"> </w:t>
      </w:r>
      <w:r w:rsidRPr="00E6411B" w:rsidR="00E6411B">
        <w:rPr>
          <w:b/>
          <w:bCs/>
        </w:rPr>
        <w:t xml:space="preserve">Total Burden </w:t>
      </w:r>
    </w:p>
    <w:tbl>
      <w:tblPr>
        <w:tblStyle w:val="TableGrid"/>
        <w:tblW w:w="0" w:type="auto"/>
        <w:tblInd w:w="532" w:type="dxa"/>
        <w:tblLook w:val="04A0"/>
      </w:tblPr>
      <w:tblGrid>
        <w:gridCol w:w="1533"/>
        <w:gridCol w:w="1710"/>
        <w:gridCol w:w="1620"/>
        <w:gridCol w:w="2430"/>
      </w:tblGrid>
      <w:tr w14:paraId="4982587F" w14:textId="77777777" w:rsidTr="002D6559">
        <w:tblPrEx>
          <w:tblW w:w="0" w:type="auto"/>
          <w:tblInd w:w="532" w:type="dxa"/>
          <w:tblLook w:val="04A0"/>
        </w:tblPrEx>
        <w:tc>
          <w:tcPr>
            <w:tcW w:w="1533" w:type="dxa"/>
          </w:tcPr>
          <w:p w:rsidR="002D6559" w:rsidRPr="00656793" w:rsidP="002D6559" w14:paraId="6708B5CA" w14:textId="7494F4D4">
            <w:pPr>
              <w:pStyle w:val="BodyText"/>
              <w:spacing w:before="276"/>
              <w:jc w:val="center"/>
              <w:rPr>
                <w:b/>
                <w:bCs/>
              </w:rPr>
            </w:pPr>
            <w:r w:rsidRPr="00656793">
              <w:rPr>
                <w:b/>
                <w:bCs/>
              </w:rPr>
              <w:t>Total Respondents</w:t>
            </w:r>
          </w:p>
        </w:tc>
        <w:tc>
          <w:tcPr>
            <w:tcW w:w="1710" w:type="dxa"/>
          </w:tcPr>
          <w:p w:rsidR="002D6559" w:rsidRPr="00656793" w:rsidP="002D6559" w14:paraId="74215A51" w14:textId="765AC010">
            <w:pPr>
              <w:pStyle w:val="BodyText"/>
              <w:spacing w:before="276"/>
              <w:jc w:val="center"/>
              <w:rPr>
                <w:b/>
                <w:bCs/>
              </w:rPr>
            </w:pPr>
            <w:r w:rsidRPr="00656793">
              <w:rPr>
                <w:b/>
                <w:bCs/>
              </w:rPr>
              <w:t>Total Responses</w:t>
            </w:r>
          </w:p>
        </w:tc>
        <w:tc>
          <w:tcPr>
            <w:tcW w:w="1620" w:type="dxa"/>
          </w:tcPr>
          <w:p w:rsidR="002D6559" w:rsidRPr="00656793" w:rsidP="002D6559" w14:paraId="59B990F7" w14:textId="492F735B">
            <w:pPr>
              <w:pStyle w:val="BodyText"/>
              <w:spacing w:before="276"/>
              <w:jc w:val="center"/>
              <w:rPr>
                <w:b/>
                <w:bCs/>
              </w:rPr>
            </w:pPr>
            <w:r w:rsidRPr="00656793">
              <w:rPr>
                <w:b/>
                <w:bCs/>
              </w:rPr>
              <w:t>Total Cost</w:t>
            </w:r>
          </w:p>
        </w:tc>
        <w:tc>
          <w:tcPr>
            <w:tcW w:w="2430" w:type="dxa"/>
          </w:tcPr>
          <w:p w:rsidR="002D6559" w:rsidRPr="00656793" w:rsidP="002D6559" w14:paraId="3EFB4B3E" w14:textId="2B088980">
            <w:pPr>
              <w:pStyle w:val="BodyText"/>
              <w:spacing w:before="276"/>
              <w:jc w:val="center"/>
              <w:rPr>
                <w:b/>
                <w:bCs/>
              </w:rPr>
            </w:pPr>
            <w:r w:rsidRPr="00656793">
              <w:rPr>
                <w:b/>
                <w:bCs/>
              </w:rPr>
              <w:t>Total Hourly Burden</w:t>
            </w:r>
          </w:p>
        </w:tc>
      </w:tr>
      <w:tr w14:paraId="2AC7DC1F" w14:textId="77777777" w:rsidTr="002D6559">
        <w:tblPrEx>
          <w:tblW w:w="0" w:type="auto"/>
          <w:tblInd w:w="532" w:type="dxa"/>
          <w:tblLook w:val="04A0"/>
        </w:tblPrEx>
        <w:tc>
          <w:tcPr>
            <w:tcW w:w="1533" w:type="dxa"/>
          </w:tcPr>
          <w:p w:rsidR="002D6559" w:rsidRPr="009B699B" w:rsidP="009B699B" w14:paraId="417FBD78" w14:textId="6C37E23F">
            <w:pPr>
              <w:pStyle w:val="BodyText"/>
              <w:spacing w:before="276"/>
              <w:jc w:val="center"/>
              <w:rPr>
                <w:color w:val="000000"/>
              </w:rPr>
            </w:pPr>
            <w:r w:rsidRPr="009B699B">
              <w:rPr>
                <w:color w:val="000000"/>
              </w:rPr>
              <w:t>594,998</w:t>
            </w:r>
          </w:p>
        </w:tc>
        <w:tc>
          <w:tcPr>
            <w:tcW w:w="1710" w:type="dxa"/>
          </w:tcPr>
          <w:p w:rsidR="002D6559" w:rsidRPr="009B699B" w:rsidP="009B699B" w14:paraId="3D74A020" w14:textId="300AD938">
            <w:pPr>
              <w:pStyle w:val="BodyText"/>
              <w:spacing w:before="276"/>
              <w:jc w:val="center"/>
              <w:rPr>
                <w:color w:val="000000"/>
              </w:rPr>
            </w:pPr>
            <w:r w:rsidRPr="009B699B">
              <w:rPr>
                <w:color w:val="000000"/>
              </w:rPr>
              <w:t>1,189,996</w:t>
            </w:r>
          </w:p>
        </w:tc>
        <w:tc>
          <w:tcPr>
            <w:tcW w:w="1620" w:type="dxa"/>
          </w:tcPr>
          <w:p w:rsidR="002D6559" w:rsidRPr="009B699B" w:rsidP="009B699B" w14:paraId="4E113FBF" w14:textId="48FE9E20">
            <w:pPr>
              <w:pStyle w:val="BodyText"/>
              <w:spacing w:before="276"/>
              <w:jc w:val="center"/>
            </w:pPr>
            <w:r w:rsidRPr="009B699B">
              <w:t>11,759,425.17</w:t>
            </w:r>
          </w:p>
        </w:tc>
        <w:tc>
          <w:tcPr>
            <w:tcW w:w="2430" w:type="dxa"/>
          </w:tcPr>
          <w:p w:rsidR="002D6559" w:rsidRPr="009B699B" w:rsidP="009B699B" w14:paraId="06C76705" w14:textId="0E4A165A">
            <w:pPr>
              <w:pStyle w:val="BodyText"/>
              <w:spacing w:before="276"/>
              <w:jc w:val="center"/>
            </w:pPr>
            <w:r w:rsidRPr="009B699B">
              <w:t>196,349.50</w:t>
            </w:r>
          </w:p>
        </w:tc>
      </w:tr>
    </w:tbl>
    <w:p w:rsidR="00E6411B" w14:paraId="1BAE558C" w14:textId="77777777">
      <w:pPr>
        <w:pStyle w:val="BodyText"/>
        <w:spacing w:before="276"/>
        <w:ind w:left="532"/>
      </w:pPr>
    </w:p>
    <w:p w:rsidR="00BF6D04" w14:paraId="3829D069" w14:textId="77777777">
      <w:pPr>
        <w:spacing w:before="276"/>
        <w:ind w:left="100"/>
        <w:rPr>
          <w:i/>
          <w:sz w:val="24"/>
        </w:rPr>
      </w:pPr>
      <w:r>
        <w:rPr>
          <w:i/>
          <w:sz w:val="24"/>
        </w:rPr>
        <w:t>12.3.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Instruments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Supporting</w:t>
      </w:r>
      <w:r>
        <w:rPr>
          <w:i/>
          <w:spacing w:val="-2"/>
          <w:sz w:val="24"/>
        </w:rPr>
        <w:t xml:space="preserve"> Documents</w:t>
      </w:r>
    </w:p>
    <w:p w:rsidR="00BF6D04" w14:paraId="372D15E0" w14:textId="77777777">
      <w:pPr>
        <w:pStyle w:val="ListParagraph"/>
        <w:numPr>
          <w:ilvl w:val="0"/>
          <w:numId w:val="1"/>
        </w:numPr>
        <w:tabs>
          <w:tab w:val="left" w:pos="911"/>
        </w:tabs>
        <w:spacing w:before="275"/>
        <w:rPr>
          <w:sz w:val="24"/>
        </w:rPr>
      </w:pP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BF6D04" w14:paraId="57AD0206" w14:textId="77777777">
      <w:pPr>
        <w:pStyle w:val="BodyText"/>
        <w:spacing w:before="275"/>
        <w:ind w:left="551" w:right="205"/>
      </w:pPr>
      <w:r>
        <w:t xml:space="preserve">The form is available online in both English and Spanish at </w:t>
      </w:r>
      <w:hyperlink r:id="rId9">
        <w:r>
          <w:rPr>
            <w:color w:val="0000FF"/>
            <w:spacing w:val="-2"/>
            <w:u w:val="single" w:color="0000FF"/>
          </w:rPr>
          <w:t>https://www.cms.gov/Medicare/CMS-Forms/CMS-Forms/CMS-Forms-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Items/CMS009718.html?DLPage=19&amp;DLEntries=10&amp;DLSort=0&amp;DLSortDir=ascending</w:t>
        </w:r>
        <w:r>
          <w:t>.</w:t>
        </w:r>
      </w:hyperlink>
      <w:r>
        <w:rPr>
          <w:spacing w:val="19"/>
        </w:rPr>
        <w:t xml:space="preserve"> </w:t>
      </w:r>
      <w:r>
        <w:t>It also can be obtained in hard copy by contacting the Social Security Administration (SSA).</w:t>
      </w:r>
    </w:p>
    <w:p w:rsidR="00BF6D04" w:rsidP="00C627E0" w14:paraId="22E3D51A" w14:textId="0BC37AD2">
      <w:pPr>
        <w:pStyle w:val="BodyText"/>
        <w:spacing w:before="1"/>
        <w:ind w:left="55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completion.</w:t>
      </w:r>
      <w:r w:rsidR="00242AAB"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SSA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</w:t>
      </w:r>
      <w:r>
        <w:rPr>
          <w:spacing w:val="-7"/>
        </w:rPr>
        <w:t xml:space="preserve"> </w:t>
      </w:r>
      <w:r>
        <w:t>00805.295</w:t>
      </w:r>
      <w:r>
        <w:rPr>
          <w:spacing w:val="-3"/>
        </w:rPr>
        <w:t xml:space="preserve"> </w:t>
      </w:r>
      <w:r>
        <w:t>(Evidence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GHP or LGHP Coverage Based on Current Employment Status) at </w:t>
      </w:r>
      <w:hyperlink r:id="rId10">
        <w:r>
          <w:rPr>
            <w:color w:val="0000FF"/>
            <w:spacing w:val="-2"/>
            <w:u w:val="single" w:color="0000FF"/>
          </w:rPr>
          <w:t>http://policynet.ba.ssa.gov/poms.nsf/lnx/0600805295</w:t>
        </w:r>
      </w:hyperlink>
    </w:p>
    <w:p w:rsidR="00BF6D04" w14:paraId="1972FE6B" w14:textId="77777777">
      <w:pPr>
        <w:pStyle w:val="BodyText"/>
      </w:pPr>
    </w:p>
    <w:p w:rsidR="00BF6D04" w14:paraId="6B971CA5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Capital</w:t>
      </w:r>
      <w:r>
        <w:rPr>
          <w:spacing w:val="-2"/>
          <w:sz w:val="24"/>
          <w:u w:val="single"/>
        </w:rPr>
        <w:t xml:space="preserve"> Costs</w:t>
      </w:r>
    </w:p>
    <w:p w:rsidR="00BF6D04" w14:paraId="1F32D49D" w14:textId="77777777">
      <w:pPr>
        <w:pStyle w:val="BodyText"/>
      </w:pPr>
    </w:p>
    <w:p w:rsidR="00BF6D04" w14:paraId="7C134972" w14:textId="77777777">
      <w:pPr>
        <w:pStyle w:val="BodyText"/>
        <w:ind w:left="531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rPr>
          <w:spacing w:val="-2"/>
        </w:rPr>
        <w:t>costs.</w:t>
      </w:r>
    </w:p>
    <w:p w:rsidR="00BF6D04" w14:paraId="0AF5A662" w14:textId="77777777">
      <w:pPr>
        <w:pStyle w:val="BodyText"/>
      </w:pPr>
    </w:p>
    <w:p w:rsidR="00BF6D04" w14:paraId="0CFCBCC5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Cost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2"/>
          <w:sz w:val="24"/>
          <w:u w:val="single"/>
        </w:rPr>
        <w:t xml:space="preserve"> Government</w:t>
      </w:r>
    </w:p>
    <w:p w:rsidR="00BF6D04" w14:paraId="56E289C3" w14:textId="77777777">
      <w:pPr>
        <w:pStyle w:val="BodyText"/>
      </w:pPr>
    </w:p>
    <w:p w:rsidR="00BF6D04" w14:paraId="4BCBE085" w14:textId="77777777">
      <w:pPr>
        <w:pStyle w:val="BodyText"/>
        <w:ind w:left="531"/>
      </w:pPr>
      <w:r>
        <w:t>We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the collected data.</w:t>
      </w:r>
    </w:p>
    <w:p w:rsidR="00BF6D04" w14:paraId="6771309F" w14:textId="77777777">
      <w:pPr>
        <w:pStyle w:val="BodyText"/>
      </w:pPr>
    </w:p>
    <w:p w:rsidR="00BF6D04" w14:paraId="7C632996" w14:textId="7C1A06CA">
      <w:pPr>
        <w:pStyle w:val="BodyText"/>
        <w:ind w:left="53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594,998</w:t>
      </w:r>
      <w:r>
        <w:rPr>
          <w:spacing w:val="-1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5 </w:t>
      </w:r>
      <w:r>
        <w:t>minutes per response to be 47,600 total hours (594,998 x 0.08 (5 minutes)) =</w:t>
      </w:r>
      <w:r>
        <w:rPr>
          <w:spacing w:val="40"/>
        </w:rPr>
        <w:t xml:space="preserve"> </w:t>
      </w:r>
      <w:r>
        <w:t>47,600 total burden hours.</w:t>
      </w:r>
    </w:p>
    <w:p w:rsidR="00BF6D04" w14:paraId="033F59EE" w14:textId="77777777">
      <w:pPr>
        <w:pStyle w:val="BodyText"/>
      </w:pPr>
    </w:p>
    <w:p w:rsidR="00BF6D04" w14:paraId="3069AB72" w14:textId="77777777">
      <w:pPr>
        <w:pStyle w:val="BodyText"/>
        <w:ind w:left="531" w:right="303"/>
      </w:pPr>
      <w:r>
        <w:t>To derive average costs, we used data from the Office of Personnel Management</w:t>
      </w:r>
      <w:r>
        <w:rPr>
          <w:spacing w:val="40"/>
        </w:rPr>
        <w:t xml:space="preserve"> </w:t>
      </w:r>
      <w:r>
        <w:t xml:space="preserve">2024 General Schedule (GS) Locality Pay Table for all salary estimates </w:t>
      </w:r>
      <w:r>
        <w:rPr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https://www.opm.gov/policy-data-oversight/pay-leave/salaries-wages/2024/general-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schedule</w:t>
        </w:r>
      </w:hyperlink>
      <w:r>
        <w:t>).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SSA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 the collected data to be a Grade 11, Step 1 (GS-11-1) – which we believe is the most appropriate level for a SSA field office representative.</w:t>
      </w:r>
    </w:p>
    <w:p w:rsidR="00BF6D04" w14:paraId="60E2FFCB" w14:textId="77777777">
      <w:pPr>
        <w:pStyle w:val="BodyText"/>
      </w:pPr>
    </w:p>
    <w:p w:rsidR="00BF6D04" w14:paraId="7F7BF53F" w14:textId="3145E0D8">
      <w:pPr>
        <w:pStyle w:val="BodyText"/>
        <w:ind w:left="531" w:right="171"/>
      </w:pPr>
      <w:r>
        <w:t>As the processing of this form occurs at the national level and not just one geographic location, we estimated the salary using the national base general schedule.</w:t>
      </w:r>
      <w:r>
        <w:rPr>
          <w:spacing w:val="40"/>
        </w:rPr>
        <w:t xml:space="preserve"> </w:t>
      </w:r>
      <w:r>
        <w:t>Such an hourly wage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$29.76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$62,107</w:t>
      </w:r>
      <w:r>
        <w:rPr>
          <w:spacing w:val="-3"/>
        </w:rPr>
        <w:t xml:space="preserve"> </w:t>
      </w:r>
      <w:r>
        <w:t>annually.</w:t>
      </w:r>
      <w:r>
        <w:rPr>
          <w:spacing w:val="40"/>
        </w:rPr>
        <w:t xml:space="preserve"> </w:t>
      </w:r>
      <w:r w:rsidR="00BD5EF0">
        <w:t>Therefore,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 the annual volume of responses is</w:t>
      </w:r>
      <w:r>
        <w:rPr>
          <w:spacing w:val="40"/>
        </w:rPr>
        <w:t xml:space="preserve"> </w:t>
      </w:r>
      <w:r>
        <w:t>$1,416,576 (47,600 hours x</w:t>
      </w:r>
      <w:r>
        <w:rPr>
          <w:spacing w:val="40"/>
        </w:rPr>
        <w:t xml:space="preserve"> </w:t>
      </w:r>
      <w:r>
        <w:t>$29.76/hr= $1,416,576).</w:t>
      </w:r>
    </w:p>
    <w:p w:rsidR="00BF6D04" w14:paraId="517C5E4F" w14:textId="77777777">
      <w:pPr>
        <w:pStyle w:val="BodyText"/>
      </w:pPr>
    </w:p>
    <w:p w:rsidR="00BF6D04" w14:paraId="2B3AD03F" w14:textId="77777777">
      <w:pPr>
        <w:pStyle w:val="BodyText"/>
        <w:spacing w:before="1"/>
        <w:ind w:left="531"/>
      </w:pPr>
      <w:r w:rsidRPr="00E20737">
        <w:t>We</w:t>
      </w:r>
      <w:r w:rsidRPr="00E20737">
        <w:rPr>
          <w:spacing w:val="-4"/>
        </w:rPr>
        <w:t xml:space="preserve"> </w:t>
      </w:r>
      <w:r w:rsidRPr="00E20737">
        <w:t>estimate</w:t>
      </w:r>
      <w:r w:rsidRPr="00E20737">
        <w:rPr>
          <w:spacing w:val="-4"/>
        </w:rPr>
        <w:t xml:space="preserve"> </w:t>
      </w:r>
      <w:r w:rsidRPr="00E20737">
        <w:t>an</w:t>
      </w:r>
      <w:r w:rsidRPr="00E20737">
        <w:rPr>
          <w:spacing w:val="-1"/>
        </w:rPr>
        <w:t xml:space="preserve"> </w:t>
      </w:r>
      <w:r w:rsidRPr="00E20737">
        <w:t>annual</w:t>
      </w:r>
      <w:r w:rsidRPr="00E20737">
        <w:rPr>
          <w:spacing w:val="-3"/>
        </w:rPr>
        <w:t xml:space="preserve"> </w:t>
      </w:r>
      <w:r w:rsidRPr="00E20737">
        <w:t>burden</w:t>
      </w:r>
      <w:r w:rsidRPr="00E20737">
        <w:rPr>
          <w:spacing w:val="-3"/>
        </w:rPr>
        <w:t xml:space="preserve"> </w:t>
      </w:r>
      <w:r w:rsidRPr="00E20737">
        <w:t>of</w:t>
      </w:r>
      <w:r w:rsidRPr="00E20737">
        <w:rPr>
          <w:spacing w:val="40"/>
        </w:rPr>
        <w:t xml:space="preserve"> </w:t>
      </w:r>
      <w:r w:rsidRPr="00E20737">
        <w:t>47,600</w:t>
      </w:r>
      <w:r w:rsidRPr="00E20737">
        <w:rPr>
          <w:spacing w:val="-3"/>
        </w:rPr>
        <w:t xml:space="preserve"> </w:t>
      </w:r>
      <w:r w:rsidRPr="00E20737">
        <w:t>hours</w:t>
      </w:r>
      <w:r w:rsidRPr="00E20737">
        <w:rPr>
          <w:spacing w:val="-1"/>
        </w:rPr>
        <w:t xml:space="preserve"> </w:t>
      </w:r>
      <w:r w:rsidRPr="00E20737">
        <w:t>(594,998</w:t>
      </w:r>
      <w:r w:rsidRPr="00E20737">
        <w:rPr>
          <w:spacing w:val="-3"/>
        </w:rPr>
        <w:t xml:space="preserve"> </w:t>
      </w:r>
      <w:r w:rsidRPr="00E20737">
        <w:t>respondents</w:t>
      </w:r>
      <w:r w:rsidRPr="00E20737">
        <w:rPr>
          <w:spacing w:val="-3"/>
        </w:rPr>
        <w:t xml:space="preserve"> </w:t>
      </w:r>
      <w:r w:rsidRPr="00E20737">
        <w:t>x</w:t>
      </w:r>
      <w:r w:rsidRPr="00E20737">
        <w:rPr>
          <w:spacing w:val="-3"/>
        </w:rPr>
        <w:t xml:space="preserve"> </w:t>
      </w:r>
      <w:r w:rsidRPr="00E20737">
        <w:t>0.08</w:t>
      </w:r>
      <w:r w:rsidRPr="00E20737">
        <w:rPr>
          <w:spacing w:val="-3"/>
        </w:rPr>
        <w:t xml:space="preserve"> </w:t>
      </w:r>
      <w:r w:rsidRPr="00E20737">
        <w:t>hours</w:t>
      </w:r>
      <w:r w:rsidRPr="00E20737">
        <w:rPr>
          <w:spacing w:val="-3"/>
        </w:rPr>
        <w:t xml:space="preserve"> </w:t>
      </w:r>
      <w:r w:rsidRPr="00E20737">
        <w:t>=</w:t>
      </w:r>
      <w:r w:rsidRPr="00E20737">
        <w:rPr>
          <w:spacing w:val="-4"/>
        </w:rPr>
        <w:t xml:space="preserve"> </w:t>
      </w:r>
      <w:r w:rsidRPr="00E20737">
        <w:t>47,600 hours) at a cost of</w:t>
      </w:r>
      <w:r w:rsidRPr="00E20737">
        <w:rPr>
          <w:spacing w:val="40"/>
        </w:rPr>
        <w:t xml:space="preserve"> </w:t>
      </w:r>
      <w:r w:rsidRPr="00E20737">
        <w:t>$1,416,576 (47,600 hr x</w:t>
      </w:r>
      <w:r w:rsidRPr="00E20737">
        <w:rPr>
          <w:spacing w:val="40"/>
        </w:rPr>
        <w:t xml:space="preserve"> </w:t>
      </w:r>
      <w:r w:rsidRPr="00E20737">
        <w:t>$29.76) or</w:t>
      </w:r>
      <w:r w:rsidRPr="00E20737">
        <w:rPr>
          <w:spacing w:val="40"/>
        </w:rPr>
        <w:t xml:space="preserve"> </w:t>
      </w:r>
      <w:r w:rsidRPr="00E20737">
        <w:t>$2.38 per respondent ($1,416,576/594,998 respondents).</w:t>
      </w:r>
    </w:p>
    <w:p w:rsidR="00AE59BC" w14:paraId="63B6F92F" w14:textId="77777777">
      <w:pPr>
        <w:pStyle w:val="BodyText"/>
        <w:spacing w:before="1"/>
        <w:ind w:left="531"/>
      </w:pPr>
    </w:p>
    <w:tbl>
      <w:tblPr>
        <w:tblW w:w="7587" w:type="dxa"/>
        <w:tblInd w:w="607" w:type="dxa"/>
        <w:tblLayout w:type="fixed"/>
        <w:tblLook w:val="04A0"/>
      </w:tblPr>
      <w:tblGrid>
        <w:gridCol w:w="1599"/>
        <w:gridCol w:w="1302"/>
        <w:gridCol w:w="1575"/>
        <w:gridCol w:w="859"/>
        <w:gridCol w:w="2252"/>
      </w:tblGrid>
      <w:tr w14:paraId="17EEA14D" w14:textId="77777777" w:rsidTr="0039399A">
        <w:tblPrEx>
          <w:tblW w:w="7587" w:type="dxa"/>
          <w:tblInd w:w="607" w:type="dxa"/>
          <w:tblLayout w:type="fixed"/>
          <w:tblLook w:val="04A0"/>
        </w:tblPrEx>
        <w:trPr>
          <w:trHeight w:val="64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9A" w:rsidRPr="003746D6" w:rsidP="00A23AD8" w14:paraId="7071DE70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3746D6">
              <w:rPr>
                <w:rFonts w:ascii="Aptos Narrow" w:hAnsi="Aptos Narrow"/>
                <w:b/>
                <w:bCs/>
                <w:color w:val="000000"/>
              </w:rPr>
              <w:t>Number of applications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9A" w:rsidRPr="003746D6" w:rsidP="00A23AD8" w14:paraId="5B6F4F58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3746D6">
              <w:rPr>
                <w:rFonts w:ascii="Aptos Narrow" w:hAnsi="Aptos Narrow"/>
                <w:b/>
                <w:bCs/>
                <w:color w:val="000000"/>
              </w:rPr>
              <w:t>Time required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99A" w:rsidP="00A23AD8" w14:paraId="5843C918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</w:p>
          <w:p w:rsidR="0039399A" w:rsidRPr="003746D6" w:rsidP="00A23AD8" w14:paraId="3B868DAA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Total Annual Burden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99A" w:rsidRPr="003746D6" w:rsidP="00A23AD8" w14:paraId="33F57479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3746D6">
              <w:rPr>
                <w:rFonts w:ascii="Aptos Narrow" w:hAnsi="Aptos Narrow"/>
                <w:b/>
                <w:bCs/>
                <w:color w:val="000000"/>
              </w:rPr>
              <w:t>Wage Cost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99A" w:rsidRPr="003746D6" w:rsidP="00A23AD8" w14:paraId="1902B536" w14:textId="77777777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</w:rPr>
            </w:pPr>
            <w:r w:rsidRPr="003746D6">
              <w:rPr>
                <w:rFonts w:ascii="Aptos Narrow" w:hAnsi="Aptos Narrow"/>
                <w:b/>
                <w:bCs/>
                <w:color w:val="000000"/>
              </w:rPr>
              <w:t>Total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Cost</w:t>
            </w:r>
          </w:p>
        </w:tc>
      </w:tr>
      <w:tr w14:paraId="4C113C9D" w14:textId="77777777" w:rsidTr="0039399A">
        <w:tblPrEx>
          <w:tblW w:w="7587" w:type="dxa"/>
          <w:tblInd w:w="607" w:type="dxa"/>
          <w:tblLayout w:type="fixed"/>
          <w:tblLook w:val="04A0"/>
        </w:tblPrEx>
        <w:trPr>
          <w:trHeight w:val="290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9A" w:rsidRPr="003746D6" w:rsidP="00BD5EF0" w14:paraId="38AEC1CB" w14:textId="5D8B1464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594,998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9A" w:rsidRPr="003746D6" w:rsidP="00BD5EF0" w14:paraId="234D52C7" w14:textId="315C92BB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0.</w:t>
            </w:r>
            <w:r>
              <w:rPr>
                <w:rFonts w:ascii="Aptos Narrow" w:hAnsi="Aptos Narrow"/>
                <w:color w:val="000000"/>
              </w:rPr>
              <w:t>08</w:t>
            </w:r>
            <w:r w:rsidR="00841BC1">
              <w:rPr>
                <w:rFonts w:ascii="Aptos Narrow" w:hAnsi="Aptos Narrow"/>
                <w:color w:val="000000"/>
              </w:rPr>
              <w:t xml:space="preserve"> (5 minutes)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99A" w:rsidRPr="003746D6" w:rsidP="00BD5EF0" w14:paraId="686D6173" w14:textId="42AFD3F2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>
              <w:rPr>
                <w:sz w:val="24"/>
              </w:rPr>
              <w:t>47,600</w:t>
            </w:r>
            <w:r w:rsidRPr="009C77DC">
              <w:rPr>
                <w:sz w:val="24"/>
              </w:rPr>
              <w:t xml:space="preserve"> hours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99A" w:rsidRPr="003746D6" w:rsidP="00BD5EF0" w14:paraId="47406BB8" w14:textId="6062B25A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$</w:t>
            </w:r>
            <w:r>
              <w:rPr>
                <w:rFonts w:ascii="Aptos Narrow" w:hAnsi="Aptos Narrow"/>
                <w:color w:val="000000"/>
              </w:rPr>
              <w:t>29.76</w:t>
            </w:r>
            <w:r w:rsidRPr="003746D6"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99A" w:rsidRPr="003746D6" w:rsidP="00BD5EF0" w14:paraId="4C5AA24D" w14:textId="488D6A55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3746D6">
              <w:rPr>
                <w:rFonts w:ascii="Aptos Narrow" w:hAnsi="Aptos Narrow"/>
                <w:color w:val="000000"/>
              </w:rPr>
              <w:t>$</w:t>
            </w:r>
            <w:r>
              <w:rPr>
                <w:rFonts w:ascii="Aptos Narrow" w:hAnsi="Aptos Narrow"/>
                <w:color w:val="000000"/>
              </w:rPr>
              <w:t>1,416,576</w:t>
            </w:r>
            <w:r w:rsidRPr="003746D6"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</w:tbl>
    <w:p w:rsidR="00AE59BC" w:rsidP="00BD5EF0" w14:paraId="0CE2B622" w14:textId="77777777">
      <w:pPr>
        <w:pStyle w:val="BodyText"/>
        <w:spacing w:before="1"/>
        <w:ind w:left="531"/>
      </w:pPr>
    </w:p>
    <w:p w:rsidR="00BF6D04" w14:paraId="0A53C8AC" w14:textId="77777777">
      <w:pPr>
        <w:pStyle w:val="ListParagraph"/>
        <w:numPr>
          <w:ilvl w:val="1"/>
          <w:numId w:val="2"/>
        </w:numPr>
        <w:tabs>
          <w:tab w:val="left" w:pos="532"/>
        </w:tabs>
        <w:spacing w:before="276"/>
        <w:rPr>
          <w:sz w:val="24"/>
        </w:rPr>
      </w:pPr>
      <w:r>
        <w:rPr>
          <w:sz w:val="24"/>
          <w:u w:val="single"/>
        </w:rPr>
        <w:t>Program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Burden</w:t>
      </w:r>
      <w:r>
        <w:rPr>
          <w:spacing w:val="-2"/>
          <w:sz w:val="24"/>
          <w:u w:val="single"/>
        </w:rPr>
        <w:t xml:space="preserve"> Changes</w:t>
      </w:r>
    </w:p>
    <w:p w:rsidR="00BF6D04" w14:paraId="4B462269" w14:textId="77777777">
      <w:pPr>
        <w:pStyle w:val="BodyText"/>
        <w:spacing w:before="276"/>
        <w:ind w:left="531" w:right="171"/>
      </w:pPr>
      <w:r>
        <w:t>Costs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CMS’</w:t>
      </w:r>
      <w:r>
        <w:rPr>
          <w:spacing w:val="-4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have increased due to improved enrollment data provided by the Social Security Administration’s Office of Income Security Programs. The data provided an increase of 579,998, a significant increase from the 2023 approved submission. CMS used internal estimates for the 2023 submission.</w:t>
      </w:r>
      <w:r>
        <w:rPr>
          <w:spacing w:val="40"/>
        </w:rPr>
        <w:t xml:space="preserve"> </w:t>
      </w:r>
      <w:r>
        <w:t>The estimate for the current submission is based on the CMS-L564 volume for the 2023 calendar year.</w:t>
      </w:r>
    </w:p>
    <w:p w:rsidR="002C0085" w:rsidP="002C0085" w14:paraId="7CB4AA9C" w14:textId="23CD8095">
      <w:pPr>
        <w:pStyle w:val="BodyText"/>
        <w:spacing w:before="276"/>
        <w:ind w:left="531" w:right="171"/>
      </w:pPr>
      <w:r>
        <w:t>Additionally, the CMS-L564 has been redesigned</w:t>
      </w:r>
      <w:r w:rsidR="00DC50D8">
        <w:t xml:space="preserve"> to mirror the format of other recently updated Medicare Part A and B enrollment forms.</w:t>
      </w:r>
      <w:r>
        <w:t xml:space="preserve"> </w:t>
      </w:r>
      <w:r w:rsidRPr="002C0085">
        <w:t xml:space="preserve">Per </w:t>
      </w:r>
      <w:r w:rsidR="00E20737">
        <w:t xml:space="preserve">the </w:t>
      </w:r>
      <w:r w:rsidRPr="002C0085">
        <w:t>Office of Communications’ (OC) plain language suggestion, the title is being updated to specify that this request for retirement benefit information is a Medicare request.</w:t>
      </w:r>
      <w:r>
        <w:t xml:space="preserve"> The current</w:t>
      </w:r>
      <w:r w:rsidR="00DC50D8">
        <w:t xml:space="preserve"> form</w:t>
      </w:r>
      <w:r>
        <w:t xml:space="preserve"> title is </w:t>
      </w:r>
      <w:r w:rsidRPr="00DC50D8">
        <w:rPr>
          <w:i/>
          <w:iCs/>
        </w:rPr>
        <w:t>Request for Emplo</w:t>
      </w:r>
      <w:r w:rsidRPr="00DC50D8" w:rsidR="00DC50D8">
        <w:rPr>
          <w:i/>
          <w:iCs/>
        </w:rPr>
        <w:t>yment</w:t>
      </w:r>
      <w:r w:rsidR="00DC50D8">
        <w:t xml:space="preserve">. The new title will be </w:t>
      </w:r>
      <w:r w:rsidRPr="00DC50D8" w:rsidR="00DC50D8">
        <w:rPr>
          <w:b/>
          <w:bCs/>
          <w:i/>
          <w:iCs/>
        </w:rPr>
        <w:t>Medicare</w:t>
      </w:r>
      <w:r w:rsidRPr="00DC50D8" w:rsidR="00DC50D8">
        <w:rPr>
          <w:i/>
          <w:iCs/>
        </w:rPr>
        <w:t xml:space="preserve"> Request for Employment Information</w:t>
      </w:r>
      <w:r w:rsidR="00DC50D8">
        <w:t>. A privacy statement has been added to the form--g</w:t>
      </w:r>
      <w:r w:rsidRPr="002C0085">
        <w:t xml:space="preserve">oing forward, all renewed Medicare </w:t>
      </w:r>
      <w:r w:rsidR="00DC50D8">
        <w:t xml:space="preserve">part </w:t>
      </w:r>
      <w:r w:rsidRPr="002C0085">
        <w:t>A</w:t>
      </w:r>
      <w:r w:rsidR="00DC50D8">
        <w:t xml:space="preserve"> and </w:t>
      </w:r>
      <w:r w:rsidRPr="002C0085">
        <w:t>B forms will include a privacy statement</w:t>
      </w:r>
      <w:r w:rsidR="00DC50D8">
        <w:t>. The step-by-step instructions have been removed per OC’s suggestion, as the</w:t>
      </w:r>
      <w:r w:rsidR="00E20737">
        <w:t>y</w:t>
      </w:r>
      <w:r w:rsidR="00DC50D8">
        <w:t xml:space="preserve"> do not provide additional information. Subsequently, the form’s page count has been reduced from three pages to two pages.</w:t>
      </w:r>
    </w:p>
    <w:p w:rsidR="00BF6D04" w14:paraId="5CA2EB43" w14:textId="77777777">
      <w:pPr>
        <w:pStyle w:val="BodyText"/>
      </w:pPr>
    </w:p>
    <w:p w:rsidR="00BF6D04" w14:paraId="7128505D" w14:textId="77777777">
      <w:pPr>
        <w:pStyle w:val="BodyText"/>
        <w:ind w:left="531"/>
        <w:rPr>
          <w:spacing w:val="-2"/>
        </w:rPr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non-substantive</w:t>
      </w:r>
      <w:r>
        <w:rPr>
          <w:spacing w:val="-2"/>
        </w:rPr>
        <w:t xml:space="preserve"> change.</w:t>
      </w:r>
    </w:p>
    <w:p w:rsidR="00E20737" w14:paraId="60E3E769" w14:textId="77777777">
      <w:pPr>
        <w:pStyle w:val="BodyText"/>
        <w:ind w:left="531"/>
      </w:pPr>
    </w:p>
    <w:p w:rsidR="00BF6D04" w:rsidRPr="00E20737" w:rsidP="00E20737" w14:paraId="3DC50EE6" w14:textId="5947CF37">
      <w:pPr>
        <w:pStyle w:val="ListParagraph"/>
        <w:numPr>
          <w:ilvl w:val="1"/>
          <w:numId w:val="2"/>
        </w:numPr>
        <w:tabs>
          <w:tab w:val="left" w:pos="532"/>
        </w:tabs>
        <w:spacing w:before="75"/>
        <w:rPr>
          <w:sz w:val="24"/>
        </w:rPr>
      </w:pPr>
      <w:r w:rsidRPr="00E20737">
        <w:rPr>
          <w:sz w:val="24"/>
          <w:u w:val="single"/>
        </w:rPr>
        <w:t>Publication/Tabulation</w:t>
      </w:r>
      <w:r w:rsidRPr="00E20737">
        <w:rPr>
          <w:spacing w:val="-5"/>
          <w:sz w:val="24"/>
          <w:u w:val="single"/>
        </w:rPr>
        <w:t xml:space="preserve"> </w:t>
      </w:r>
      <w:r w:rsidRPr="00E20737">
        <w:rPr>
          <w:spacing w:val="-2"/>
          <w:sz w:val="24"/>
          <w:u w:val="single"/>
        </w:rPr>
        <w:t>Dates</w:t>
      </w:r>
    </w:p>
    <w:p w:rsidR="00BF6D04" w14:paraId="4BD95EED" w14:textId="77777777">
      <w:pPr>
        <w:pStyle w:val="BodyText"/>
      </w:pPr>
    </w:p>
    <w:p w:rsidR="00BF6D04" w14:paraId="6D1B8DFA" w14:textId="77777777">
      <w:pPr>
        <w:pStyle w:val="BodyText"/>
        <w:ind w:left="531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 or</w:t>
      </w:r>
      <w:r>
        <w:rPr>
          <w:spacing w:val="-2"/>
        </w:rPr>
        <w:t xml:space="preserve"> </w:t>
      </w:r>
      <w:r>
        <w:t>tabulate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information </w:t>
      </w:r>
      <w:r>
        <w:rPr>
          <w:spacing w:val="-2"/>
        </w:rPr>
        <w:t>collected.</w:t>
      </w:r>
    </w:p>
    <w:p w:rsidR="00BF6D04" w14:paraId="55228E87" w14:textId="77777777">
      <w:pPr>
        <w:pStyle w:val="BodyText"/>
      </w:pPr>
    </w:p>
    <w:p w:rsidR="00BF6D04" w14:paraId="29C2C1A9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Expiration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</w:t>
      </w:r>
    </w:p>
    <w:p w:rsidR="00BF6D04" w14:paraId="2F8C4A76" w14:textId="77777777">
      <w:pPr>
        <w:pStyle w:val="BodyText"/>
      </w:pPr>
    </w:p>
    <w:p w:rsidR="00BF6D04" w14:paraId="34115115" w14:textId="77777777">
      <w:pPr>
        <w:pStyle w:val="BodyText"/>
        <w:ind w:left="531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OMB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rPr>
          <w:spacing w:val="-2"/>
        </w:rPr>
        <w:t>number.</w:t>
      </w:r>
    </w:p>
    <w:p w:rsidR="00BF6D04" w14:paraId="17605FA8" w14:textId="77777777">
      <w:pPr>
        <w:pStyle w:val="BodyText"/>
      </w:pPr>
    </w:p>
    <w:p w:rsidR="00BF6D04" w14:paraId="67427F61" w14:textId="77777777">
      <w:pPr>
        <w:pStyle w:val="ListParagraph"/>
        <w:numPr>
          <w:ilvl w:val="1"/>
          <w:numId w:val="2"/>
        </w:numPr>
        <w:tabs>
          <w:tab w:val="left" w:pos="532"/>
        </w:tabs>
        <w:rPr>
          <w:sz w:val="24"/>
        </w:rPr>
      </w:pPr>
      <w:r>
        <w:rPr>
          <w:sz w:val="24"/>
          <w:u w:val="single"/>
        </w:rPr>
        <w:t>Certification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Statement</w:t>
      </w:r>
    </w:p>
    <w:p w:rsidR="00BF6D04" w14:paraId="7D1D93C9" w14:textId="77777777">
      <w:pPr>
        <w:pStyle w:val="BodyText"/>
      </w:pPr>
    </w:p>
    <w:p w:rsidR="00BF6D04" w14:paraId="72BB8745" w14:textId="77777777">
      <w:pPr>
        <w:pStyle w:val="BodyText"/>
        <w:ind w:left="531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exceptions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statement.</w:t>
      </w:r>
    </w:p>
    <w:p w:rsidR="00BF6D04" w14:paraId="1F4148A5" w14:textId="77777777">
      <w:pPr>
        <w:pStyle w:val="BodyText"/>
      </w:pPr>
    </w:p>
    <w:p w:rsidR="00BF6D04" w14:paraId="268CAF0B" w14:textId="77777777">
      <w:pPr>
        <w:pStyle w:val="ListParagraph"/>
        <w:numPr>
          <w:ilvl w:val="1"/>
          <w:numId w:val="2"/>
        </w:numPr>
        <w:tabs>
          <w:tab w:val="left" w:pos="520"/>
        </w:tabs>
        <w:ind w:left="520" w:hanging="420"/>
        <w:rPr>
          <w:sz w:val="24"/>
        </w:rPr>
      </w:pPr>
      <w:r>
        <w:rPr>
          <w:sz w:val="24"/>
          <w:u w:val="single"/>
        </w:rPr>
        <w:t>Collection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Employing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Statistical</w:t>
      </w:r>
      <w:r>
        <w:rPr>
          <w:spacing w:val="-2"/>
          <w:sz w:val="24"/>
          <w:u w:val="single"/>
        </w:rPr>
        <w:t xml:space="preserve"> Methods</w:t>
      </w:r>
    </w:p>
    <w:p w:rsidR="00BF6D04" w14:paraId="7E240F4F" w14:textId="77777777">
      <w:pPr>
        <w:pStyle w:val="BodyText"/>
      </w:pPr>
    </w:p>
    <w:p w:rsidR="00BF6D04" w14:paraId="486C537E" w14:textId="77777777">
      <w:pPr>
        <w:pStyle w:val="BodyText"/>
        <w:ind w:left="520"/>
      </w:pPr>
      <w:r>
        <w:t>Not</w:t>
      </w:r>
      <w:r>
        <w:rPr>
          <w:spacing w:val="-2"/>
        </w:rPr>
        <w:t xml:space="preserve"> </w:t>
      </w:r>
      <w:r>
        <w:t>applicable.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rPr>
          <w:spacing w:val="-2"/>
        </w:rPr>
        <w:t>methods.</w:t>
      </w:r>
    </w:p>
    <w:sectPr>
      <w:footerReference w:type="default" r:id="rId12"/>
      <w:pgSz w:w="12240" w:h="15840"/>
      <w:pgMar w:top="1640" w:right="1180" w:bottom="1980" w:left="1340" w:header="0" w:footer="17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D04" w14:paraId="15E6C98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8786706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D04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pt;height:15.3pt;margin-top:691.85pt;margin-left:303.6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F6D04" w14:paraId="6A61F5D4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DB4C76"/>
    <w:multiLevelType w:val="hybridMultilevel"/>
    <w:tmpl w:val="3884A1C0"/>
    <w:lvl w:ilvl="0">
      <w:start w:val="0"/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>
    <w:nsid w:val="5EAB1DE6"/>
    <w:multiLevelType w:val="hybridMultilevel"/>
    <w:tmpl w:val="7BD8ACB8"/>
    <w:lvl w:ilvl="0">
      <w:start w:val="1"/>
      <w:numFmt w:val="upperLetter"/>
      <w:lvlText w:val="%1."/>
      <w:lvlJc w:val="left"/>
      <w:pPr>
        <w:ind w:left="532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3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num w:numId="1" w16cid:durableId="709846135">
    <w:abstractNumId w:val="0"/>
  </w:num>
  <w:num w:numId="2" w16cid:durableId="77636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04"/>
    <w:rsid w:val="000D162B"/>
    <w:rsid w:val="000F2CA7"/>
    <w:rsid w:val="00153313"/>
    <w:rsid w:val="00172155"/>
    <w:rsid w:val="00242AAB"/>
    <w:rsid w:val="002745D2"/>
    <w:rsid w:val="002C0085"/>
    <w:rsid w:val="002D3500"/>
    <w:rsid w:val="002D6559"/>
    <w:rsid w:val="002F1C4C"/>
    <w:rsid w:val="00341BCE"/>
    <w:rsid w:val="003746D6"/>
    <w:rsid w:val="00387105"/>
    <w:rsid w:val="0039399A"/>
    <w:rsid w:val="003B74A3"/>
    <w:rsid w:val="004512E0"/>
    <w:rsid w:val="004701FA"/>
    <w:rsid w:val="00476D9C"/>
    <w:rsid w:val="004A6BD3"/>
    <w:rsid w:val="004F28E4"/>
    <w:rsid w:val="00554476"/>
    <w:rsid w:val="00566D4E"/>
    <w:rsid w:val="00644A87"/>
    <w:rsid w:val="00656793"/>
    <w:rsid w:val="007C3595"/>
    <w:rsid w:val="008029A2"/>
    <w:rsid w:val="00841BC1"/>
    <w:rsid w:val="00897A6A"/>
    <w:rsid w:val="008C025A"/>
    <w:rsid w:val="008C7B82"/>
    <w:rsid w:val="009A75BB"/>
    <w:rsid w:val="009B699B"/>
    <w:rsid w:val="009C77DC"/>
    <w:rsid w:val="009D0FF6"/>
    <w:rsid w:val="00A23AD8"/>
    <w:rsid w:val="00A253A4"/>
    <w:rsid w:val="00AE59BC"/>
    <w:rsid w:val="00B02F5A"/>
    <w:rsid w:val="00BD5EF0"/>
    <w:rsid w:val="00BE43FF"/>
    <w:rsid w:val="00BF6D04"/>
    <w:rsid w:val="00C627E0"/>
    <w:rsid w:val="00D77CD1"/>
    <w:rsid w:val="00DC50D8"/>
    <w:rsid w:val="00DC51D2"/>
    <w:rsid w:val="00DF0DD0"/>
    <w:rsid w:val="00E20737"/>
    <w:rsid w:val="00E6411B"/>
    <w:rsid w:val="00EE53F2"/>
    <w:rsid w:val="00F36952"/>
    <w:rsid w:val="00FD4D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63BF28"/>
  <w15:docId w15:val="{0FB9004A-1711-4CD0-81AD-3FE22F77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41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B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008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C0085"/>
  </w:style>
  <w:style w:type="paragraph" w:styleId="Revision">
    <w:name w:val="Revision"/>
    <w:hidden/>
    <w:uiPriority w:val="99"/>
    <w:semiHidden/>
    <w:rsid w:val="00841BC1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6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policynet.ba.ssa.gov/poms.nsf/lnx/0600805295" TargetMode="External" /><Relationship Id="rId11" Type="http://schemas.openxmlformats.org/officeDocument/2006/relationships/hyperlink" Target="https://www.opm.gov/policy-data-oversight/pay-leave/salaries-wages/2024/general-schedule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bls.gov/oes/current/oes_nat.htm" TargetMode="External" /><Relationship Id="rId8" Type="http://schemas.openxmlformats.org/officeDocument/2006/relationships/hyperlink" Target="https://www.bls.gov/oes/current/oes131141.htm" TargetMode="External" /><Relationship Id="rId9" Type="http://schemas.openxmlformats.org/officeDocument/2006/relationships/hyperlink" Target="https://www.cms.gov/Medicare/CMS-Forms/CMS-Forms/CMS-Forms-Items/CMS009718.html?DLPage=19&amp;DLEntries=10&amp;DLSort=0&amp;DLSortDir=ascend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80200B789FC4AA0B94FBC2B087245" ma:contentTypeVersion="6" ma:contentTypeDescription="Create a new document." ma:contentTypeScope="" ma:versionID="507a82f35972534415770f0ea4747644">
  <xsd:schema xmlns:xsd="http://www.w3.org/2001/XMLSchema" xmlns:xs="http://www.w3.org/2001/XMLSchema" xmlns:p="http://schemas.microsoft.com/office/2006/metadata/properties" xmlns:ns3="d02b7574-298d-4180-bdb3-baf93262dc8f" targetNamespace="http://schemas.microsoft.com/office/2006/metadata/properties" ma:root="true" ma:fieldsID="c74ed7973df7e59f3b66b719251aedb8" ns3:_="">
    <xsd:import namespace="d02b7574-298d-4180-bdb3-baf93262d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7574-298d-4180-bdb3-baf93262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2b7574-298d-4180-bdb3-baf93262dc8f" xsi:nil="true"/>
  </documentManagement>
</p:properties>
</file>

<file path=customXml/itemProps1.xml><?xml version="1.0" encoding="utf-8"?>
<ds:datastoreItem xmlns:ds="http://schemas.openxmlformats.org/officeDocument/2006/customXml" ds:itemID="{73D51A48-BB3D-4A7E-89FB-319372D5A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b7574-298d-4180-bdb3-baf93262d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C8B84-7008-4DDE-82E6-101FACD20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42F24-7AFE-4106-AC40-6C00ABB7D0F8}">
  <ds:schemaRefs>
    <ds:schemaRef ds:uri="http://schemas.microsoft.com/office/2006/metadata/properties"/>
    <ds:schemaRef ds:uri="http://schemas.microsoft.com/office/infopath/2007/PartnerControls"/>
    <ds:schemaRef ds:uri="d02b7574-298d-4180-bdb3-baf93262d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L564 Supporting Statement A</vt:lpstr>
    </vt:vector>
  </TitlesOfParts>
  <Company>CMS</Company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L564 Supporting Statement A</dc:title>
  <dc:creator>CMS</dc:creator>
  <cp:lastModifiedBy>McKenzie, Stephan (CMS/OSORA)</cp:lastModifiedBy>
  <cp:revision>8</cp:revision>
  <dcterms:created xsi:type="dcterms:W3CDTF">2024-12-03T12:37:00Z</dcterms:created>
  <dcterms:modified xsi:type="dcterms:W3CDTF">2024-12-10T20:06:00Z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  <property fmtid="{D5CDD505-2E9C-101B-9397-08002B2CF9AE}" pid="3" name="ContentTypeId">
    <vt:lpwstr>0x01010095680200B789FC4AA0B94FBC2B087245</vt:lpwstr>
  </property>
  <property fmtid="{D5CDD505-2E9C-101B-9397-08002B2CF9AE}" pid="4" name="Created">
    <vt:filetime>2024-08-21T00:00:00Z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2024-08-29T00:00:00Z</vt:filetime>
  </property>
  <property fmtid="{D5CDD505-2E9C-101B-9397-08002B2CF9AE}" pid="7" name="Producer">
    <vt:lpwstr>Adobe PDF Library 24.2.23</vt:lpwstr>
  </property>
  <property fmtid="{D5CDD505-2E9C-101B-9397-08002B2CF9AE}" pid="8" name="SourceModified">
    <vt:lpwstr>D:20240815185244</vt:lpwstr>
  </property>
  <property fmtid="{D5CDD505-2E9C-101B-9397-08002B2CF9AE}" pid="9" name="_NewReviewCycle">
    <vt:lpwstr/>
  </property>
</Properties>
</file>