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31F5" w14:paraId="0C4EC52C" w14:textId="77777777">
      <w:pPr>
        <w:spacing w:before="60"/>
        <w:ind w:left="823" w:right="345"/>
        <w:jc w:val="center"/>
        <w:rPr>
          <w:b/>
          <w:sz w:val="24"/>
        </w:rPr>
      </w:pPr>
      <w:r>
        <w:rPr>
          <w:b/>
          <w:sz w:val="24"/>
        </w:rPr>
        <w:t>Supporting</w:t>
      </w:r>
      <w:r>
        <w:rPr>
          <w:b/>
          <w:spacing w:val="-9"/>
          <w:sz w:val="24"/>
        </w:rPr>
        <w:t xml:space="preserve"> </w:t>
      </w:r>
      <w:r>
        <w:rPr>
          <w:b/>
          <w:sz w:val="24"/>
        </w:rPr>
        <w:t>Statement</w:t>
      </w:r>
      <w:r>
        <w:rPr>
          <w:b/>
          <w:spacing w:val="-10"/>
          <w:sz w:val="24"/>
        </w:rPr>
        <w:t xml:space="preserve"> </w:t>
      </w:r>
      <w:r>
        <w:rPr>
          <w:b/>
          <w:sz w:val="24"/>
        </w:rPr>
        <w:t>for</w:t>
      </w:r>
      <w:r>
        <w:rPr>
          <w:b/>
          <w:spacing w:val="-10"/>
          <w:sz w:val="24"/>
        </w:rPr>
        <w:t xml:space="preserve"> </w:t>
      </w:r>
      <w:r>
        <w:rPr>
          <w:b/>
          <w:sz w:val="24"/>
        </w:rPr>
        <w:t>Paperwork</w:t>
      </w:r>
      <w:r>
        <w:rPr>
          <w:b/>
          <w:spacing w:val="-7"/>
          <w:sz w:val="24"/>
        </w:rPr>
        <w:t xml:space="preserve"> </w:t>
      </w:r>
      <w:r>
        <w:rPr>
          <w:b/>
          <w:sz w:val="24"/>
        </w:rPr>
        <w:t>Reduction</w:t>
      </w:r>
      <w:r>
        <w:rPr>
          <w:b/>
          <w:spacing w:val="-9"/>
          <w:sz w:val="24"/>
        </w:rPr>
        <w:t xml:space="preserve"> </w:t>
      </w:r>
      <w:r>
        <w:rPr>
          <w:b/>
          <w:sz w:val="24"/>
        </w:rPr>
        <w:t>Act</w:t>
      </w:r>
      <w:r>
        <w:rPr>
          <w:b/>
          <w:spacing w:val="-10"/>
          <w:sz w:val="24"/>
        </w:rPr>
        <w:t xml:space="preserve"> </w:t>
      </w:r>
      <w:r>
        <w:rPr>
          <w:b/>
          <w:sz w:val="24"/>
        </w:rPr>
        <w:t>Submissions:</w:t>
      </w:r>
      <w:r>
        <w:rPr>
          <w:b/>
          <w:spacing w:val="-10"/>
          <w:sz w:val="24"/>
        </w:rPr>
        <w:t xml:space="preserve"> </w:t>
      </w:r>
      <w:r>
        <w:rPr>
          <w:b/>
          <w:sz w:val="24"/>
        </w:rPr>
        <w:t>Standards</w:t>
      </w:r>
      <w:r>
        <w:rPr>
          <w:b/>
          <w:spacing w:val="-9"/>
          <w:sz w:val="24"/>
        </w:rPr>
        <w:t xml:space="preserve"> </w:t>
      </w:r>
      <w:r>
        <w:rPr>
          <w:b/>
          <w:sz w:val="24"/>
        </w:rPr>
        <w:t>Related</w:t>
      </w:r>
      <w:r>
        <w:rPr>
          <w:b/>
          <w:spacing w:val="-9"/>
          <w:sz w:val="24"/>
        </w:rPr>
        <w:t xml:space="preserve"> </w:t>
      </w:r>
      <w:r>
        <w:rPr>
          <w:b/>
          <w:sz w:val="24"/>
        </w:rPr>
        <w:t>to Reinsurance, Risk Corridors, Risk Adjustment, and Payment Appeals</w:t>
      </w:r>
    </w:p>
    <w:p w:rsidR="00D631F5" w14:paraId="44EED0EC" w14:textId="77777777">
      <w:pPr>
        <w:ind w:left="823" w:right="349"/>
        <w:jc w:val="center"/>
        <w:rPr>
          <w:b/>
          <w:sz w:val="24"/>
        </w:rPr>
      </w:pPr>
      <w:r>
        <w:rPr>
          <w:b/>
          <w:sz w:val="24"/>
        </w:rPr>
        <w:t>(CMS-10401/OMB</w:t>
      </w:r>
      <w:r>
        <w:rPr>
          <w:b/>
          <w:spacing w:val="-9"/>
          <w:sz w:val="24"/>
        </w:rPr>
        <w:t xml:space="preserve"> </w:t>
      </w:r>
      <w:r>
        <w:rPr>
          <w:b/>
          <w:sz w:val="24"/>
        </w:rPr>
        <w:t>Control</w:t>
      </w:r>
      <w:r>
        <w:rPr>
          <w:b/>
          <w:spacing w:val="-7"/>
          <w:sz w:val="24"/>
        </w:rPr>
        <w:t xml:space="preserve"> </w:t>
      </w:r>
      <w:r>
        <w:rPr>
          <w:b/>
          <w:sz w:val="24"/>
        </w:rPr>
        <w:t>Number:</w:t>
      </w:r>
      <w:r>
        <w:rPr>
          <w:b/>
          <w:spacing w:val="-8"/>
          <w:sz w:val="24"/>
        </w:rPr>
        <w:t xml:space="preserve"> </w:t>
      </w:r>
      <w:r>
        <w:rPr>
          <w:b/>
          <w:sz w:val="24"/>
        </w:rPr>
        <w:t>0938-</w:t>
      </w:r>
      <w:r>
        <w:rPr>
          <w:b/>
          <w:spacing w:val="-4"/>
          <w:sz w:val="24"/>
        </w:rPr>
        <w:t>1155)</w:t>
      </w:r>
    </w:p>
    <w:p w:rsidR="00D631F5" w14:paraId="18D1C075" w14:textId="77777777">
      <w:pPr>
        <w:pStyle w:val="BodyText"/>
        <w:spacing w:before="86"/>
        <w:ind w:left="0"/>
        <w:rPr>
          <w:b/>
        </w:rPr>
      </w:pPr>
    </w:p>
    <w:p w:rsidR="00D631F5" w14:paraId="41D1105C" w14:textId="77777777">
      <w:pPr>
        <w:pStyle w:val="ListParagraph"/>
        <w:numPr>
          <w:ilvl w:val="0"/>
          <w:numId w:val="3"/>
        </w:numPr>
        <w:tabs>
          <w:tab w:val="left" w:pos="1498"/>
        </w:tabs>
        <w:ind w:left="1498" w:hanging="359"/>
        <w:rPr>
          <w:b/>
          <w:sz w:val="24"/>
        </w:rPr>
      </w:pPr>
      <w:r>
        <w:rPr>
          <w:b/>
          <w:spacing w:val="-2"/>
          <w:sz w:val="24"/>
          <w:u w:val="single"/>
        </w:rPr>
        <w:t>Background</w:t>
      </w:r>
    </w:p>
    <w:p w:rsidR="00D631F5" w14:paraId="0C6D7AAF" w14:textId="77777777">
      <w:pPr>
        <w:pStyle w:val="BodyText"/>
        <w:spacing w:before="123"/>
        <w:ind w:left="1039" w:right="841"/>
      </w:pPr>
      <w:r>
        <w:t>The</w:t>
      </w:r>
      <w:r>
        <w:rPr>
          <w:spacing w:val="-7"/>
        </w:rPr>
        <w:t xml:space="preserve"> </w:t>
      </w:r>
      <w:r>
        <w:t>Patient</w:t>
      </w:r>
      <w:r>
        <w:rPr>
          <w:spacing w:val="-3"/>
        </w:rPr>
        <w:t xml:space="preserve"> </w:t>
      </w:r>
      <w:r>
        <w:t>Protection</w:t>
      </w:r>
      <w:r>
        <w:rPr>
          <w:spacing w:val="-3"/>
        </w:rPr>
        <w:t xml:space="preserve"> </w:t>
      </w:r>
      <w:r>
        <w:t>and</w:t>
      </w:r>
      <w:r>
        <w:rPr>
          <w:spacing w:val="-3"/>
        </w:rPr>
        <w:t xml:space="preserve"> </w:t>
      </w:r>
      <w:r>
        <w:t>Affordable</w:t>
      </w:r>
      <w:r>
        <w:rPr>
          <w:spacing w:val="-7"/>
        </w:rPr>
        <w:t xml:space="preserve"> </w:t>
      </w:r>
      <w:r>
        <w:t>Care</w:t>
      </w:r>
      <w:r>
        <w:rPr>
          <w:spacing w:val="-4"/>
        </w:rPr>
        <w:t xml:space="preserve"> </w:t>
      </w:r>
      <w:r>
        <w:t>Act,</w:t>
      </w:r>
      <w:r>
        <w:rPr>
          <w:spacing w:val="-3"/>
        </w:rPr>
        <w:t xml:space="preserve"> </w:t>
      </w:r>
      <w:r>
        <w:t>Public</w:t>
      </w:r>
      <w:r>
        <w:rPr>
          <w:spacing w:val="-7"/>
        </w:rPr>
        <w:t xml:space="preserve"> </w:t>
      </w:r>
      <w:r>
        <w:t>Law</w:t>
      </w:r>
      <w:r>
        <w:rPr>
          <w:spacing w:val="-6"/>
        </w:rPr>
        <w:t xml:space="preserve"> </w:t>
      </w:r>
      <w:r>
        <w:t>111-148,</w:t>
      </w:r>
      <w:r>
        <w:rPr>
          <w:spacing w:val="-3"/>
        </w:rPr>
        <w:t xml:space="preserve"> </w:t>
      </w:r>
      <w:r>
        <w:t>enacted</w:t>
      </w:r>
      <w:r>
        <w:rPr>
          <w:spacing w:val="-3"/>
        </w:rPr>
        <w:t xml:space="preserve"> </w:t>
      </w:r>
      <w:r>
        <w:t>on</w:t>
      </w:r>
      <w:r>
        <w:rPr>
          <w:spacing w:val="-3"/>
        </w:rPr>
        <w:t xml:space="preserve"> </w:t>
      </w:r>
      <w:r>
        <w:t>March</w:t>
      </w:r>
      <w:r>
        <w:rPr>
          <w:spacing w:val="-3"/>
        </w:rPr>
        <w:t xml:space="preserve"> </w:t>
      </w:r>
      <w:r>
        <w:t>23,</w:t>
      </w:r>
      <w:r>
        <w:rPr>
          <w:spacing w:val="-3"/>
        </w:rPr>
        <w:t xml:space="preserve"> </w:t>
      </w:r>
      <w:r>
        <w:t>2010, and</w:t>
      </w:r>
      <w:r>
        <w:rPr>
          <w:spacing w:val="-6"/>
        </w:rPr>
        <w:t xml:space="preserve"> </w:t>
      </w:r>
      <w:r>
        <w:t>the</w:t>
      </w:r>
      <w:r>
        <w:rPr>
          <w:spacing w:val="-9"/>
        </w:rPr>
        <w:t xml:space="preserve"> </w:t>
      </w:r>
      <w:r>
        <w:t>Health</w:t>
      </w:r>
      <w:r>
        <w:rPr>
          <w:spacing w:val="-6"/>
        </w:rPr>
        <w:t xml:space="preserve"> </w:t>
      </w:r>
      <w:r>
        <w:t>Care</w:t>
      </w:r>
      <w:r>
        <w:rPr>
          <w:spacing w:val="-9"/>
        </w:rPr>
        <w:t xml:space="preserve"> </w:t>
      </w:r>
      <w:r>
        <w:t>and</w:t>
      </w:r>
      <w:r>
        <w:rPr>
          <w:spacing w:val="-3"/>
        </w:rPr>
        <w:t xml:space="preserve"> </w:t>
      </w:r>
      <w:r>
        <w:t>Education</w:t>
      </w:r>
      <w:r>
        <w:rPr>
          <w:spacing w:val="-6"/>
        </w:rPr>
        <w:t xml:space="preserve"> </w:t>
      </w:r>
      <w:r>
        <w:t>Reconciliation</w:t>
      </w:r>
      <w:r>
        <w:rPr>
          <w:spacing w:val="-3"/>
        </w:rPr>
        <w:t xml:space="preserve"> </w:t>
      </w:r>
      <w:r>
        <w:t>Act,</w:t>
      </w:r>
      <w:r>
        <w:rPr>
          <w:spacing w:val="-6"/>
        </w:rPr>
        <w:t xml:space="preserve"> </w:t>
      </w:r>
      <w:r>
        <w:t>Public</w:t>
      </w:r>
      <w:r>
        <w:rPr>
          <w:spacing w:val="-9"/>
        </w:rPr>
        <w:t xml:space="preserve"> </w:t>
      </w:r>
      <w:r>
        <w:t>Law</w:t>
      </w:r>
      <w:r>
        <w:rPr>
          <w:spacing w:val="-9"/>
        </w:rPr>
        <w:t xml:space="preserve"> </w:t>
      </w:r>
      <w:r>
        <w:t>111-152,</w:t>
      </w:r>
      <w:r>
        <w:rPr>
          <w:spacing w:val="-6"/>
        </w:rPr>
        <w:t xml:space="preserve"> </w:t>
      </w:r>
      <w:r>
        <w:t>enacted</w:t>
      </w:r>
      <w:r>
        <w:rPr>
          <w:spacing w:val="-6"/>
        </w:rPr>
        <w:t xml:space="preserve"> </w:t>
      </w:r>
      <w:r>
        <w:t>on</w:t>
      </w:r>
      <w:r>
        <w:rPr>
          <w:spacing w:val="-6"/>
        </w:rPr>
        <w:t xml:space="preserve"> </w:t>
      </w:r>
      <w:r>
        <w:t>March</w:t>
      </w:r>
      <w:r>
        <w:rPr>
          <w:spacing w:val="-6"/>
        </w:rPr>
        <w:t xml:space="preserve"> </w:t>
      </w:r>
      <w:r>
        <w:t>30, 2010 [collectively, the “Affordable Care Act” (ACA)], provided for three premium stabilization programs – a transitional reinsurance program, a temporary risk corridors program, and a permanent risk adjustment program (“the 3Rs programs”) – to mitigate the negative impacts of adverse selection and market uncertainty. This document focuses on the data collection requirements related to the 3Rs programs.</w:t>
      </w:r>
    </w:p>
    <w:p w:rsidR="00D631F5" w14:paraId="5F083635" w14:textId="77777777">
      <w:pPr>
        <w:pStyle w:val="ListParagraph"/>
        <w:numPr>
          <w:ilvl w:val="1"/>
          <w:numId w:val="3"/>
        </w:numPr>
        <w:tabs>
          <w:tab w:val="left" w:pos="1859"/>
        </w:tabs>
        <w:spacing w:before="120"/>
        <w:ind w:left="1859" w:hanging="362"/>
        <w:rPr>
          <w:i/>
          <w:sz w:val="24"/>
        </w:rPr>
      </w:pPr>
      <w:r>
        <w:rPr>
          <w:i/>
          <w:spacing w:val="-2"/>
          <w:sz w:val="24"/>
        </w:rPr>
        <w:t>Transitional</w:t>
      </w:r>
      <w:r>
        <w:rPr>
          <w:i/>
          <w:spacing w:val="5"/>
          <w:sz w:val="24"/>
        </w:rPr>
        <w:t xml:space="preserve"> </w:t>
      </w:r>
      <w:r>
        <w:rPr>
          <w:i/>
          <w:spacing w:val="-2"/>
          <w:sz w:val="24"/>
        </w:rPr>
        <w:t>Reinsurance</w:t>
      </w:r>
      <w:r>
        <w:rPr>
          <w:i/>
          <w:spacing w:val="7"/>
          <w:sz w:val="24"/>
        </w:rPr>
        <w:t xml:space="preserve"> </w:t>
      </w:r>
      <w:r>
        <w:rPr>
          <w:i/>
          <w:spacing w:val="-2"/>
          <w:sz w:val="24"/>
        </w:rPr>
        <w:t>Program</w:t>
      </w:r>
    </w:p>
    <w:p w:rsidR="00D631F5" w14:paraId="591476A7" w14:textId="77777777">
      <w:pPr>
        <w:pStyle w:val="BodyText"/>
        <w:ind w:left="1039" w:right="841"/>
      </w:pPr>
      <w:r>
        <w:t>Established</w:t>
      </w:r>
      <w:r>
        <w:rPr>
          <w:spacing w:val="-6"/>
        </w:rPr>
        <w:t xml:space="preserve"> </w:t>
      </w:r>
      <w:r>
        <w:t>by</w:t>
      </w:r>
      <w:r>
        <w:rPr>
          <w:spacing w:val="-6"/>
        </w:rPr>
        <w:t xml:space="preserve"> </w:t>
      </w:r>
      <w:r>
        <w:t>Section</w:t>
      </w:r>
      <w:r>
        <w:rPr>
          <w:spacing w:val="-6"/>
        </w:rPr>
        <w:t xml:space="preserve"> </w:t>
      </w:r>
      <w:r>
        <w:t>1341</w:t>
      </w:r>
      <w:r>
        <w:rPr>
          <w:spacing w:val="-6"/>
        </w:rPr>
        <w:t xml:space="preserve"> </w:t>
      </w:r>
      <w:r>
        <w:t>of</w:t>
      </w:r>
      <w:r>
        <w:rPr>
          <w:spacing w:val="-9"/>
        </w:rPr>
        <w:t xml:space="preserve"> </w:t>
      </w:r>
      <w:r>
        <w:t>the</w:t>
      </w:r>
      <w:r>
        <w:rPr>
          <w:spacing w:val="-9"/>
        </w:rPr>
        <w:t xml:space="preserve"> </w:t>
      </w:r>
      <w:r>
        <w:t>ACA,</w:t>
      </w:r>
      <w:r>
        <w:rPr>
          <w:spacing w:val="-8"/>
        </w:rPr>
        <w:t xml:space="preserve"> </w:t>
      </w:r>
      <w:r>
        <w:t>the</w:t>
      </w:r>
      <w:r>
        <w:rPr>
          <w:spacing w:val="-9"/>
        </w:rPr>
        <w:t xml:space="preserve"> </w:t>
      </w:r>
      <w:r>
        <w:t>transitional</w:t>
      </w:r>
      <w:r>
        <w:rPr>
          <w:spacing w:val="-5"/>
        </w:rPr>
        <w:t xml:space="preserve"> </w:t>
      </w:r>
      <w:r>
        <w:t>reinsurance</w:t>
      </w:r>
      <w:r>
        <w:rPr>
          <w:spacing w:val="-9"/>
        </w:rPr>
        <w:t xml:space="preserve"> </w:t>
      </w:r>
      <w:r>
        <w:t>program</w:t>
      </w:r>
      <w:r>
        <w:rPr>
          <w:spacing w:val="-5"/>
        </w:rPr>
        <w:t xml:space="preserve"> </w:t>
      </w:r>
      <w:r>
        <w:t>was</w:t>
      </w:r>
      <w:r>
        <w:rPr>
          <w:spacing w:val="-6"/>
        </w:rPr>
        <w:t xml:space="preserve"> </w:t>
      </w:r>
      <w:r>
        <w:t>applicable</w:t>
      </w:r>
      <w:r>
        <w:rPr>
          <w:spacing w:val="-7"/>
        </w:rPr>
        <w:t xml:space="preserve"> </w:t>
      </w:r>
      <w:r>
        <w:t>for the 2014–2016 benefit years. Currently, close-out activities continue for this program, and are expected to continue into 2023 or beyond, as required.</w:t>
      </w:r>
    </w:p>
    <w:p w:rsidR="00D631F5" w14:paraId="0118D7FD" w14:textId="77777777">
      <w:pPr>
        <w:pStyle w:val="ListParagraph"/>
        <w:numPr>
          <w:ilvl w:val="1"/>
          <w:numId w:val="3"/>
        </w:numPr>
        <w:tabs>
          <w:tab w:val="left" w:pos="1859"/>
        </w:tabs>
        <w:spacing w:before="120"/>
        <w:ind w:left="1859" w:hanging="362"/>
        <w:rPr>
          <w:i/>
          <w:sz w:val="24"/>
        </w:rPr>
      </w:pPr>
      <w:r>
        <w:rPr>
          <w:i/>
          <w:sz w:val="24"/>
        </w:rPr>
        <w:t>Temporary</w:t>
      </w:r>
      <w:r>
        <w:rPr>
          <w:i/>
          <w:spacing w:val="-15"/>
          <w:sz w:val="24"/>
        </w:rPr>
        <w:t xml:space="preserve"> </w:t>
      </w:r>
      <w:r>
        <w:rPr>
          <w:i/>
          <w:sz w:val="24"/>
        </w:rPr>
        <w:t>Risk</w:t>
      </w:r>
      <w:r>
        <w:rPr>
          <w:i/>
          <w:spacing w:val="-14"/>
          <w:sz w:val="24"/>
        </w:rPr>
        <w:t xml:space="preserve"> </w:t>
      </w:r>
      <w:r>
        <w:rPr>
          <w:i/>
          <w:sz w:val="24"/>
        </w:rPr>
        <w:t>Corridors</w:t>
      </w:r>
      <w:r>
        <w:rPr>
          <w:i/>
          <w:spacing w:val="-9"/>
          <w:sz w:val="24"/>
        </w:rPr>
        <w:t xml:space="preserve"> </w:t>
      </w:r>
      <w:r>
        <w:rPr>
          <w:i/>
          <w:spacing w:val="-2"/>
          <w:sz w:val="24"/>
        </w:rPr>
        <w:t>Program</w:t>
      </w:r>
    </w:p>
    <w:p w:rsidR="00D631F5" w14:paraId="3122A6EE" w14:textId="77777777">
      <w:pPr>
        <w:pStyle w:val="BodyText"/>
        <w:ind w:left="1039" w:right="841"/>
      </w:pPr>
      <w:r>
        <w:t>Established</w:t>
      </w:r>
      <w:r>
        <w:rPr>
          <w:spacing w:val="-6"/>
        </w:rPr>
        <w:t xml:space="preserve"> </w:t>
      </w:r>
      <w:r>
        <w:t>by</w:t>
      </w:r>
      <w:r>
        <w:rPr>
          <w:spacing w:val="-6"/>
        </w:rPr>
        <w:t xml:space="preserve"> </w:t>
      </w:r>
      <w:r>
        <w:t>Section</w:t>
      </w:r>
      <w:r>
        <w:rPr>
          <w:spacing w:val="-6"/>
        </w:rPr>
        <w:t xml:space="preserve"> </w:t>
      </w:r>
      <w:r>
        <w:t>1342</w:t>
      </w:r>
      <w:r>
        <w:rPr>
          <w:spacing w:val="-6"/>
        </w:rPr>
        <w:t xml:space="preserve"> </w:t>
      </w:r>
      <w:r>
        <w:t>of</w:t>
      </w:r>
      <w:r>
        <w:rPr>
          <w:spacing w:val="-9"/>
        </w:rPr>
        <w:t xml:space="preserve"> </w:t>
      </w:r>
      <w:r>
        <w:t>the</w:t>
      </w:r>
      <w:r>
        <w:rPr>
          <w:spacing w:val="-9"/>
        </w:rPr>
        <w:t xml:space="preserve"> </w:t>
      </w:r>
      <w:r>
        <w:t>ACA,</w:t>
      </w:r>
      <w:r>
        <w:rPr>
          <w:spacing w:val="-8"/>
        </w:rPr>
        <w:t xml:space="preserve"> </w:t>
      </w:r>
      <w:r>
        <w:t>the</w:t>
      </w:r>
      <w:r>
        <w:rPr>
          <w:spacing w:val="-9"/>
        </w:rPr>
        <w:t xml:space="preserve"> </w:t>
      </w:r>
      <w:r>
        <w:t>temporary</w:t>
      </w:r>
      <w:r>
        <w:rPr>
          <w:spacing w:val="-6"/>
        </w:rPr>
        <w:t xml:space="preserve"> </w:t>
      </w:r>
      <w:r>
        <w:t>risk</w:t>
      </w:r>
      <w:r>
        <w:rPr>
          <w:spacing w:val="-8"/>
        </w:rPr>
        <w:t xml:space="preserve"> </w:t>
      </w:r>
      <w:r>
        <w:t>corridors</w:t>
      </w:r>
      <w:r>
        <w:rPr>
          <w:spacing w:val="-6"/>
        </w:rPr>
        <w:t xml:space="preserve"> </w:t>
      </w:r>
      <w:r>
        <w:t>program</w:t>
      </w:r>
      <w:r>
        <w:rPr>
          <w:spacing w:val="-5"/>
        </w:rPr>
        <w:t xml:space="preserve"> </w:t>
      </w:r>
      <w:r>
        <w:t>was</w:t>
      </w:r>
      <w:r>
        <w:rPr>
          <w:spacing w:val="-6"/>
        </w:rPr>
        <w:t xml:space="preserve"> </w:t>
      </w:r>
      <w:r>
        <w:t>applicable</w:t>
      </w:r>
      <w:r>
        <w:rPr>
          <w:spacing w:val="-7"/>
        </w:rPr>
        <w:t xml:space="preserve"> </w:t>
      </w:r>
      <w:r>
        <w:t>for the 2014–2016 benefit years. No close-out activities remain for the risk corridors program.</w:t>
      </w:r>
    </w:p>
    <w:p w:rsidR="00D631F5" w14:paraId="196ABDC6" w14:textId="77777777">
      <w:pPr>
        <w:pStyle w:val="ListParagraph"/>
        <w:numPr>
          <w:ilvl w:val="1"/>
          <w:numId w:val="3"/>
        </w:numPr>
        <w:tabs>
          <w:tab w:val="left" w:pos="1859"/>
        </w:tabs>
        <w:spacing w:before="120"/>
        <w:ind w:left="1859" w:hanging="362"/>
        <w:rPr>
          <w:i/>
          <w:sz w:val="24"/>
        </w:rPr>
      </w:pPr>
      <w:r>
        <w:rPr>
          <w:i/>
          <w:sz w:val="24"/>
        </w:rPr>
        <w:t>Permanent</w:t>
      </w:r>
      <w:r>
        <w:rPr>
          <w:i/>
          <w:spacing w:val="-13"/>
          <w:sz w:val="24"/>
        </w:rPr>
        <w:t xml:space="preserve"> </w:t>
      </w:r>
      <w:r>
        <w:rPr>
          <w:i/>
          <w:sz w:val="24"/>
        </w:rPr>
        <w:t>Risk</w:t>
      </w:r>
      <w:r>
        <w:rPr>
          <w:i/>
          <w:spacing w:val="-12"/>
          <w:sz w:val="24"/>
        </w:rPr>
        <w:t xml:space="preserve"> </w:t>
      </w:r>
      <w:r>
        <w:rPr>
          <w:i/>
          <w:sz w:val="24"/>
        </w:rPr>
        <w:t>Adjustment</w:t>
      </w:r>
      <w:r>
        <w:rPr>
          <w:i/>
          <w:spacing w:val="-10"/>
          <w:sz w:val="24"/>
        </w:rPr>
        <w:t xml:space="preserve"> </w:t>
      </w:r>
      <w:r>
        <w:rPr>
          <w:i/>
          <w:spacing w:val="-2"/>
          <w:sz w:val="24"/>
        </w:rPr>
        <w:t>Program</w:t>
      </w:r>
    </w:p>
    <w:p w:rsidR="00D631F5" w14:paraId="2EFF1495" w14:textId="77777777">
      <w:pPr>
        <w:pStyle w:val="BodyText"/>
        <w:ind w:left="1039" w:right="841"/>
      </w:pPr>
      <w:r>
        <w:t>Established by Section 1343 of the ACA, the permanent risk adjustment program transfers funds from</w:t>
      </w:r>
      <w:r>
        <w:rPr>
          <w:spacing w:val="-5"/>
        </w:rPr>
        <w:t xml:space="preserve"> </w:t>
      </w:r>
      <w:r>
        <w:t>lower</w:t>
      </w:r>
      <w:r>
        <w:rPr>
          <w:spacing w:val="-9"/>
        </w:rPr>
        <w:t xml:space="preserve"> </w:t>
      </w:r>
      <w:r>
        <w:t>risk,</w:t>
      </w:r>
      <w:r>
        <w:rPr>
          <w:spacing w:val="-6"/>
        </w:rPr>
        <w:t xml:space="preserve"> </w:t>
      </w:r>
      <w:r>
        <w:t>non-grandfathered</w:t>
      </w:r>
      <w:r>
        <w:rPr>
          <w:spacing w:val="-6"/>
        </w:rPr>
        <w:t xml:space="preserve"> </w:t>
      </w:r>
      <w:r>
        <w:t>plans</w:t>
      </w:r>
      <w:r>
        <w:rPr>
          <w:spacing w:val="-6"/>
        </w:rPr>
        <w:t xml:space="preserve"> </w:t>
      </w:r>
      <w:r>
        <w:t>to</w:t>
      </w:r>
      <w:r>
        <w:rPr>
          <w:spacing w:val="-6"/>
        </w:rPr>
        <w:t xml:space="preserve"> </w:t>
      </w:r>
      <w:r>
        <w:t>higher</w:t>
      </w:r>
      <w:r>
        <w:rPr>
          <w:spacing w:val="-9"/>
        </w:rPr>
        <w:t xml:space="preserve"> </w:t>
      </w:r>
      <w:r>
        <w:t>risk,</w:t>
      </w:r>
      <w:r>
        <w:rPr>
          <w:spacing w:val="-8"/>
        </w:rPr>
        <w:t xml:space="preserve"> </w:t>
      </w:r>
      <w:r>
        <w:t>non-grandfathered</w:t>
      </w:r>
      <w:r>
        <w:rPr>
          <w:spacing w:val="-3"/>
        </w:rPr>
        <w:t xml:space="preserve"> </w:t>
      </w:r>
      <w:r>
        <w:t>plans</w:t>
      </w:r>
      <w:r>
        <w:rPr>
          <w:spacing w:val="-6"/>
        </w:rPr>
        <w:t xml:space="preserve"> </w:t>
      </w:r>
      <w:r>
        <w:t>in</w:t>
      </w:r>
      <w:r>
        <w:rPr>
          <w:spacing w:val="-6"/>
        </w:rPr>
        <w:t xml:space="preserve"> </w:t>
      </w:r>
      <w:r>
        <w:t>the</w:t>
      </w:r>
      <w:r>
        <w:rPr>
          <w:spacing w:val="-9"/>
        </w:rPr>
        <w:t xml:space="preserve"> </w:t>
      </w:r>
      <w:r>
        <w:t>individual and small group markets, inside and outside the Exchanges. Some notable changes to the risk adjustment program are as follows:</w:t>
      </w:r>
    </w:p>
    <w:p w:rsidR="00D631F5" w14:paraId="0AC56A71" w14:textId="77777777">
      <w:pPr>
        <w:pStyle w:val="BodyText"/>
        <w:spacing w:before="9"/>
        <w:ind w:left="0"/>
      </w:pPr>
    </w:p>
    <w:p w:rsidR="00D631F5" w14:paraId="529125C3" w14:textId="77777777">
      <w:pPr>
        <w:pStyle w:val="ListParagraph"/>
        <w:numPr>
          <w:ilvl w:val="0"/>
          <w:numId w:val="2"/>
        </w:numPr>
        <w:tabs>
          <w:tab w:val="left" w:pos="1759"/>
        </w:tabs>
        <w:spacing w:before="1"/>
        <w:ind w:left="1759"/>
        <w:rPr>
          <w:i/>
          <w:sz w:val="24"/>
        </w:rPr>
      </w:pPr>
      <w:r>
        <w:rPr>
          <w:i/>
          <w:sz w:val="24"/>
        </w:rPr>
        <w:t>External</w:t>
      </w:r>
      <w:r>
        <w:rPr>
          <w:i/>
          <w:spacing w:val="-10"/>
          <w:sz w:val="24"/>
        </w:rPr>
        <w:t xml:space="preserve"> </w:t>
      </w:r>
      <w:r>
        <w:rPr>
          <w:i/>
          <w:sz w:val="24"/>
        </w:rPr>
        <w:t>Data</w:t>
      </w:r>
      <w:r>
        <w:rPr>
          <w:i/>
          <w:spacing w:val="-5"/>
          <w:sz w:val="24"/>
        </w:rPr>
        <w:t xml:space="preserve"> </w:t>
      </w:r>
      <w:r>
        <w:rPr>
          <w:i/>
          <w:sz w:val="24"/>
        </w:rPr>
        <w:t>Gathering</w:t>
      </w:r>
      <w:r>
        <w:rPr>
          <w:i/>
          <w:spacing w:val="-3"/>
          <w:sz w:val="24"/>
        </w:rPr>
        <w:t xml:space="preserve"> </w:t>
      </w:r>
      <w:r>
        <w:rPr>
          <w:i/>
          <w:sz w:val="24"/>
        </w:rPr>
        <w:t>Environment</w:t>
      </w:r>
      <w:r>
        <w:rPr>
          <w:i/>
          <w:spacing w:val="-5"/>
          <w:sz w:val="24"/>
        </w:rPr>
        <w:t xml:space="preserve"> </w:t>
      </w:r>
      <w:r>
        <w:rPr>
          <w:i/>
          <w:sz w:val="24"/>
        </w:rPr>
        <w:t>(EDGE)</w:t>
      </w:r>
      <w:r>
        <w:rPr>
          <w:i/>
          <w:spacing w:val="-12"/>
          <w:sz w:val="24"/>
        </w:rPr>
        <w:t xml:space="preserve"> </w:t>
      </w:r>
      <w:r>
        <w:rPr>
          <w:i/>
          <w:sz w:val="24"/>
        </w:rPr>
        <w:t>Data</w:t>
      </w:r>
      <w:r>
        <w:rPr>
          <w:i/>
          <w:spacing w:val="-10"/>
          <w:sz w:val="24"/>
        </w:rPr>
        <w:t xml:space="preserve"> </w:t>
      </w:r>
      <w:r>
        <w:rPr>
          <w:i/>
          <w:spacing w:val="-2"/>
          <w:sz w:val="24"/>
        </w:rPr>
        <w:t>Collection</w:t>
      </w:r>
    </w:p>
    <w:p w:rsidR="00D631F5" w14:paraId="25628E95" w14:textId="77777777">
      <w:pPr>
        <w:pStyle w:val="BodyText"/>
        <w:ind w:left="1759" w:right="841"/>
      </w:pPr>
      <w:r>
        <w:t>In</w:t>
      </w:r>
      <w:r>
        <w:rPr>
          <w:spacing w:val="-2"/>
        </w:rPr>
        <w:t xml:space="preserve"> </w:t>
      </w:r>
      <w:r>
        <w:t>the</w:t>
      </w:r>
      <w:r>
        <w:rPr>
          <w:spacing w:val="-1"/>
        </w:rPr>
        <w:t xml:space="preserve"> </w:t>
      </w:r>
      <w:r>
        <w:t>HHS</w:t>
      </w:r>
      <w:r>
        <w:rPr>
          <w:spacing w:val="-2"/>
        </w:rPr>
        <w:t xml:space="preserve"> </w:t>
      </w:r>
      <w:r>
        <w:t>Notice</w:t>
      </w:r>
      <w:r>
        <w:rPr>
          <w:spacing w:val="-3"/>
        </w:rPr>
        <w:t xml:space="preserve"> </w:t>
      </w:r>
      <w:r>
        <w:t>of</w:t>
      </w:r>
      <w:r>
        <w:rPr>
          <w:spacing w:val="-3"/>
        </w:rPr>
        <w:t xml:space="preserve"> </w:t>
      </w:r>
      <w:r>
        <w:t>Benefit</w:t>
      </w:r>
      <w:r>
        <w:rPr>
          <w:spacing w:val="-2"/>
        </w:rPr>
        <w:t xml:space="preserve"> </w:t>
      </w:r>
      <w:r>
        <w:t>and</w:t>
      </w:r>
      <w:r>
        <w:rPr>
          <w:spacing w:val="-2"/>
        </w:rPr>
        <w:t xml:space="preserve"> </w:t>
      </w:r>
      <w:r>
        <w:t>Payment</w:t>
      </w:r>
      <w:r>
        <w:rPr>
          <w:spacing w:val="-2"/>
        </w:rPr>
        <w:t xml:space="preserve"> </w:t>
      </w:r>
      <w:r>
        <w:t>Parameters</w:t>
      </w:r>
      <w:r>
        <w:rPr>
          <w:spacing w:val="-2"/>
        </w:rPr>
        <w:t xml:space="preserve"> </w:t>
      </w:r>
      <w:r>
        <w:t>for</w:t>
      </w:r>
      <w:r>
        <w:rPr>
          <w:spacing w:val="-3"/>
        </w:rPr>
        <w:t xml:space="preserve"> </w:t>
      </w:r>
      <w:r>
        <w:t>2023 final</w:t>
      </w:r>
      <w:r>
        <w:rPr>
          <w:spacing w:val="-2"/>
        </w:rPr>
        <w:t xml:space="preserve"> </w:t>
      </w:r>
      <w:r>
        <w:t>rule</w:t>
      </w:r>
      <w:r>
        <w:rPr>
          <w:spacing w:val="-3"/>
        </w:rPr>
        <w:t xml:space="preserve"> </w:t>
      </w:r>
      <w:r>
        <w:t>(“2023</w:t>
      </w:r>
      <w:r>
        <w:rPr>
          <w:spacing w:val="-2"/>
        </w:rPr>
        <w:t xml:space="preserve"> </w:t>
      </w:r>
      <w:r>
        <w:t>Payment Notice,”</w:t>
      </w:r>
      <w:r>
        <w:rPr>
          <w:spacing w:val="-10"/>
        </w:rPr>
        <w:t xml:space="preserve"> </w:t>
      </w:r>
      <w:r>
        <w:t>87</w:t>
      </w:r>
      <w:r>
        <w:rPr>
          <w:spacing w:val="-4"/>
        </w:rPr>
        <w:t xml:space="preserve"> </w:t>
      </w:r>
      <w:r>
        <w:t>FR</w:t>
      </w:r>
      <w:r>
        <w:rPr>
          <w:spacing w:val="-9"/>
        </w:rPr>
        <w:t xml:space="preserve"> </w:t>
      </w:r>
      <w:r>
        <w:t>27208),</w:t>
      </w:r>
      <w:r>
        <w:rPr>
          <w:spacing w:val="-4"/>
        </w:rPr>
        <w:t xml:space="preserve"> </w:t>
      </w:r>
      <w:r>
        <w:t>we</w:t>
      </w:r>
      <w:r>
        <w:rPr>
          <w:spacing w:val="-10"/>
        </w:rPr>
        <w:t xml:space="preserve"> </w:t>
      </w:r>
      <w:r>
        <w:t>finalized</w:t>
      </w:r>
      <w:r>
        <w:rPr>
          <w:spacing w:val="-7"/>
        </w:rPr>
        <w:t xml:space="preserve"> </w:t>
      </w:r>
      <w:r>
        <w:t>the</w:t>
      </w:r>
      <w:r>
        <w:rPr>
          <w:spacing w:val="-10"/>
        </w:rPr>
        <w:t xml:space="preserve"> </w:t>
      </w:r>
      <w:r>
        <w:t>EDGE</w:t>
      </w:r>
      <w:r>
        <w:rPr>
          <w:spacing w:val="-10"/>
        </w:rPr>
        <w:t xml:space="preserve"> </w:t>
      </w:r>
      <w:r>
        <w:t>data</w:t>
      </w:r>
      <w:r>
        <w:rPr>
          <w:spacing w:val="-10"/>
        </w:rPr>
        <w:t xml:space="preserve"> </w:t>
      </w:r>
      <w:r>
        <w:t>extraction</w:t>
      </w:r>
      <w:r>
        <w:rPr>
          <w:spacing w:val="-9"/>
        </w:rPr>
        <w:t xml:space="preserve"> </w:t>
      </w:r>
      <w:r>
        <w:t>and</w:t>
      </w:r>
      <w:r>
        <w:rPr>
          <w:spacing w:val="-7"/>
        </w:rPr>
        <w:t xml:space="preserve"> </w:t>
      </w:r>
      <w:r>
        <w:t>collection</w:t>
      </w:r>
      <w:r>
        <w:rPr>
          <w:spacing w:val="-9"/>
        </w:rPr>
        <w:t xml:space="preserve"> </w:t>
      </w:r>
      <w:r>
        <w:t>requirements to include five new data elements for collection: 1) ZIP code, 2) Race, 3) Ethnicity, 4) Subsidy Indicator, 5) Individual Coverage Health Reimbursement (ICHRA) Indicator as well as the</w:t>
      </w:r>
      <w:r>
        <w:rPr>
          <w:spacing w:val="-1"/>
        </w:rPr>
        <w:t xml:space="preserve"> </w:t>
      </w:r>
      <w:r>
        <w:t>collection of extracted HIOS ID and rating area</w:t>
      </w:r>
      <w:r>
        <w:rPr>
          <w:spacing w:val="-1"/>
        </w:rPr>
        <w:t xml:space="preserve"> </w:t>
      </w:r>
      <w:r>
        <w:t>data</w:t>
      </w:r>
      <w:r>
        <w:rPr>
          <w:spacing w:val="-1"/>
        </w:rPr>
        <w:t xml:space="preserve"> </w:t>
      </w:r>
      <w:r>
        <w:t>elements (87 FR 27208</w:t>
      </w:r>
      <w:r>
        <w:rPr>
          <w:spacing w:val="-1"/>
        </w:rPr>
        <w:t xml:space="preserve"> </w:t>
      </w:r>
      <w:r>
        <w:t>at 27241). In the HHS Notice of Benefit and Payment Parameters for 2024 final rule (“2024 Payment</w:t>
      </w:r>
      <w:r>
        <w:rPr>
          <w:spacing w:val="-1"/>
        </w:rPr>
        <w:t xml:space="preserve"> </w:t>
      </w:r>
      <w:r>
        <w:t>Notice,”</w:t>
      </w:r>
      <w:r>
        <w:rPr>
          <w:spacing w:val="-2"/>
        </w:rPr>
        <w:t xml:space="preserve"> </w:t>
      </w:r>
      <w:r>
        <w:t>88 FR</w:t>
      </w:r>
      <w:r>
        <w:rPr>
          <w:spacing w:val="-1"/>
        </w:rPr>
        <w:t xml:space="preserve"> </w:t>
      </w:r>
      <w:r>
        <w:t>25740),</w:t>
      </w:r>
      <w:r>
        <w:rPr>
          <w:spacing w:val="-1"/>
        </w:rPr>
        <w:t xml:space="preserve"> </w:t>
      </w:r>
      <w:r>
        <w:t>we</w:t>
      </w:r>
      <w:r>
        <w:rPr>
          <w:spacing w:val="-2"/>
        </w:rPr>
        <w:t xml:space="preserve"> </w:t>
      </w:r>
      <w:r>
        <w:t>added</w:t>
      </w:r>
      <w:r>
        <w:rPr>
          <w:spacing w:val="-1"/>
        </w:rPr>
        <w:t xml:space="preserve"> </w:t>
      </w:r>
      <w:r>
        <w:t>a</w:t>
      </w:r>
      <w:r>
        <w:rPr>
          <w:spacing w:val="-2"/>
        </w:rPr>
        <w:t xml:space="preserve"> </w:t>
      </w:r>
      <w:r>
        <w:t>sixth new</w:t>
      </w:r>
      <w:r>
        <w:rPr>
          <w:spacing w:val="-2"/>
        </w:rPr>
        <w:t xml:space="preserve"> </w:t>
      </w:r>
      <w:r>
        <w:t>EDGE</w:t>
      </w:r>
      <w:r>
        <w:rPr>
          <w:spacing w:val="-2"/>
        </w:rPr>
        <w:t xml:space="preserve"> </w:t>
      </w:r>
      <w:r>
        <w:t>data</w:t>
      </w:r>
      <w:r>
        <w:rPr>
          <w:spacing w:val="-2"/>
        </w:rPr>
        <w:t xml:space="preserve"> </w:t>
      </w:r>
      <w:r>
        <w:t>element</w:t>
      </w:r>
      <w:r>
        <w:rPr>
          <w:spacing w:val="-1"/>
        </w:rPr>
        <w:t xml:space="preserve"> </w:t>
      </w:r>
      <w:r>
        <w:t>for</w:t>
      </w:r>
      <w:r>
        <w:rPr>
          <w:spacing w:val="-2"/>
        </w:rPr>
        <w:t xml:space="preserve"> </w:t>
      </w:r>
      <w:r>
        <w:t>collection: Qualified Small Employee Health Reimbursement Arrangement (QSEHRA) Indicator (88 FR 25781).</w:t>
      </w:r>
    </w:p>
    <w:p w:rsidR="00D631F5" w14:paraId="5104B91A" w14:textId="77777777">
      <w:pPr>
        <w:pStyle w:val="ListParagraph"/>
        <w:numPr>
          <w:ilvl w:val="0"/>
          <w:numId w:val="2"/>
        </w:numPr>
        <w:tabs>
          <w:tab w:val="left" w:pos="1759"/>
        </w:tabs>
        <w:spacing w:before="120"/>
        <w:ind w:left="1759"/>
        <w:rPr>
          <w:i/>
          <w:sz w:val="24"/>
        </w:rPr>
      </w:pPr>
      <w:r>
        <w:rPr>
          <w:i/>
          <w:sz w:val="24"/>
        </w:rPr>
        <w:t>High-Cost</w:t>
      </w:r>
      <w:r>
        <w:rPr>
          <w:i/>
          <w:spacing w:val="-5"/>
          <w:sz w:val="24"/>
        </w:rPr>
        <w:t xml:space="preserve"> </w:t>
      </w:r>
      <w:r>
        <w:rPr>
          <w:i/>
          <w:sz w:val="24"/>
        </w:rPr>
        <w:t>Risk</w:t>
      </w:r>
      <w:r>
        <w:rPr>
          <w:i/>
          <w:spacing w:val="-6"/>
          <w:sz w:val="24"/>
        </w:rPr>
        <w:t xml:space="preserve"> </w:t>
      </w:r>
      <w:r>
        <w:rPr>
          <w:i/>
          <w:spacing w:val="-4"/>
          <w:sz w:val="24"/>
        </w:rPr>
        <w:t>Pool</w:t>
      </w:r>
    </w:p>
    <w:p w:rsidR="00D631F5" w14:paraId="3D3E0585" w14:textId="77777777">
      <w:pPr>
        <w:pStyle w:val="BodyText"/>
        <w:ind w:left="1759" w:right="1072"/>
      </w:pPr>
      <w:r>
        <w:t>In the 2023 Payment Notice (87 FR 27208 at 27253), we finalized that whenever HHS recoups high-cost risk pool funds as a result of audits of risk adjustment covered plans, actionable</w:t>
      </w:r>
      <w:r>
        <w:rPr>
          <w:spacing w:val="-10"/>
        </w:rPr>
        <w:t xml:space="preserve"> </w:t>
      </w:r>
      <w:r>
        <w:t>discrepancies,</w:t>
      </w:r>
      <w:r>
        <w:rPr>
          <w:spacing w:val="-4"/>
        </w:rPr>
        <w:t xml:space="preserve"> </w:t>
      </w:r>
      <w:r>
        <w:t>or</w:t>
      </w:r>
      <w:r>
        <w:rPr>
          <w:spacing w:val="-10"/>
        </w:rPr>
        <w:t xml:space="preserve"> </w:t>
      </w:r>
      <w:r>
        <w:t>successful</w:t>
      </w:r>
      <w:r>
        <w:rPr>
          <w:spacing w:val="-6"/>
        </w:rPr>
        <w:t xml:space="preserve"> </w:t>
      </w:r>
      <w:r>
        <w:t>appeals,</w:t>
      </w:r>
      <w:r>
        <w:rPr>
          <w:spacing w:val="-9"/>
        </w:rPr>
        <w:t xml:space="preserve"> </w:t>
      </w:r>
      <w:r>
        <w:t>the</w:t>
      </w:r>
      <w:r>
        <w:rPr>
          <w:spacing w:val="-8"/>
        </w:rPr>
        <w:t xml:space="preserve"> </w:t>
      </w:r>
      <w:r>
        <w:t>recouped</w:t>
      </w:r>
      <w:r>
        <w:rPr>
          <w:spacing w:val="-7"/>
        </w:rPr>
        <w:t xml:space="preserve"> </w:t>
      </w:r>
      <w:r>
        <w:t>funds</w:t>
      </w:r>
      <w:r>
        <w:rPr>
          <w:spacing w:val="-7"/>
        </w:rPr>
        <w:t xml:space="preserve"> </w:t>
      </w:r>
      <w:r>
        <w:t>will</w:t>
      </w:r>
      <w:r>
        <w:rPr>
          <w:spacing w:val="-9"/>
        </w:rPr>
        <w:t xml:space="preserve"> </w:t>
      </w:r>
      <w:r>
        <w:t>be</w:t>
      </w:r>
      <w:r>
        <w:rPr>
          <w:spacing w:val="-8"/>
        </w:rPr>
        <w:t xml:space="preserve"> </w:t>
      </w:r>
      <w:r>
        <w:t>used</w:t>
      </w:r>
      <w:r>
        <w:rPr>
          <w:spacing w:val="-9"/>
        </w:rPr>
        <w:t xml:space="preserve"> </w:t>
      </w:r>
      <w:r>
        <w:t>to</w:t>
      </w:r>
      <w:r>
        <w:rPr>
          <w:spacing w:val="-9"/>
        </w:rPr>
        <w:t xml:space="preserve"> </w:t>
      </w:r>
      <w:r>
        <w:t>reduce high-cost risk pool charges for that national high-cost risk pool for the next applicable benefit year for which high-cost risk pool payments have not already been calculated.</w:t>
      </w:r>
    </w:p>
    <w:p w:rsidR="00D631F5" w14:paraId="0F668873" w14:textId="77777777">
      <w:pPr>
        <w:pStyle w:val="ListParagraph"/>
        <w:numPr>
          <w:ilvl w:val="0"/>
          <w:numId w:val="2"/>
        </w:numPr>
        <w:tabs>
          <w:tab w:val="left" w:pos="1759"/>
        </w:tabs>
        <w:spacing w:before="120"/>
        <w:ind w:left="1759"/>
        <w:rPr>
          <w:i/>
          <w:sz w:val="24"/>
        </w:rPr>
      </w:pPr>
      <w:r>
        <w:rPr>
          <w:i/>
          <w:sz w:val="24"/>
        </w:rPr>
        <w:t>Risk</w:t>
      </w:r>
      <w:r>
        <w:rPr>
          <w:i/>
          <w:spacing w:val="-8"/>
          <w:sz w:val="24"/>
        </w:rPr>
        <w:t xml:space="preserve"> </w:t>
      </w:r>
      <w:r>
        <w:rPr>
          <w:i/>
          <w:sz w:val="24"/>
        </w:rPr>
        <w:t>Adjustment</w:t>
      </w:r>
      <w:r>
        <w:rPr>
          <w:i/>
          <w:spacing w:val="-4"/>
          <w:sz w:val="24"/>
        </w:rPr>
        <w:t xml:space="preserve"> </w:t>
      </w:r>
      <w:r>
        <w:rPr>
          <w:i/>
          <w:sz w:val="24"/>
        </w:rPr>
        <w:t>Transfers</w:t>
      </w:r>
      <w:r>
        <w:rPr>
          <w:i/>
          <w:spacing w:val="-5"/>
          <w:sz w:val="24"/>
        </w:rPr>
        <w:t xml:space="preserve"> </w:t>
      </w:r>
      <w:r>
        <w:rPr>
          <w:i/>
          <w:spacing w:val="-2"/>
          <w:sz w:val="24"/>
        </w:rPr>
        <w:t>Reduction</w:t>
      </w:r>
    </w:p>
    <w:p w:rsidR="00D631F5" w14:paraId="6B8D620A" w14:textId="77777777">
      <w:pPr>
        <w:rPr>
          <w:sz w:val="24"/>
        </w:rPr>
        <w:sectPr>
          <w:footerReference w:type="default" r:id="rId4"/>
          <w:type w:val="continuous"/>
          <w:pgSz w:w="12240" w:h="15840"/>
          <w:pgMar w:top="1360" w:right="560" w:bottom="1040" w:left="300" w:header="0" w:footer="841" w:gutter="0"/>
          <w:pgNumType w:start="1"/>
          <w:cols w:space="720"/>
        </w:sectPr>
      </w:pPr>
    </w:p>
    <w:p w:rsidR="00D631F5" w14:paraId="29F717AA" w14:textId="77777777">
      <w:pPr>
        <w:pStyle w:val="BodyText"/>
        <w:spacing w:before="60"/>
        <w:ind w:left="1759" w:right="841"/>
      </w:pPr>
      <w:r>
        <w:t>In</w:t>
      </w:r>
      <w:r>
        <w:rPr>
          <w:spacing w:val="-6"/>
        </w:rPr>
        <w:t xml:space="preserve"> </w:t>
      </w:r>
      <w:r>
        <w:t>the</w:t>
      </w:r>
      <w:r>
        <w:rPr>
          <w:spacing w:val="-7"/>
        </w:rPr>
        <w:t xml:space="preserve"> </w:t>
      </w:r>
      <w:r>
        <w:t>2023</w:t>
      </w:r>
      <w:r>
        <w:rPr>
          <w:spacing w:val="-6"/>
        </w:rPr>
        <w:t xml:space="preserve"> </w:t>
      </w:r>
      <w:r>
        <w:t>Payment</w:t>
      </w:r>
      <w:r>
        <w:rPr>
          <w:spacing w:val="-5"/>
        </w:rPr>
        <w:t xml:space="preserve"> </w:t>
      </w:r>
      <w:r>
        <w:t>Notice</w:t>
      </w:r>
      <w:r>
        <w:rPr>
          <w:spacing w:val="-9"/>
        </w:rPr>
        <w:t xml:space="preserve"> </w:t>
      </w:r>
      <w:r>
        <w:t>(87</w:t>
      </w:r>
      <w:r>
        <w:rPr>
          <w:spacing w:val="-3"/>
        </w:rPr>
        <w:t xml:space="preserve"> </w:t>
      </w:r>
      <w:r>
        <w:t>FR</w:t>
      </w:r>
      <w:r>
        <w:rPr>
          <w:spacing w:val="-5"/>
        </w:rPr>
        <w:t xml:space="preserve"> </w:t>
      </w:r>
      <w:r>
        <w:t>27208</w:t>
      </w:r>
      <w:r>
        <w:rPr>
          <w:spacing w:val="-3"/>
        </w:rPr>
        <w:t xml:space="preserve"> </w:t>
      </w:r>
      <w:r>
        <w:t>at</w:t>
      </w:r>
      <w:r>
        <w:rPr>
          <w:spacing w:val="-5"/>
        </w:rPr>
        <w:t xml:space="preserve"> </w:t>
      </w:r>
      <w:r>
        <w:t>27236),</w:t>
      </w:r>
      <w:r>
        <w:rPr>
          <w:spacing w:val="-6"/>
        </w:rPr>
        <w:t xml:space="preserve"> </w:t>
      </w:r>
      <w:r>
        <w:t>HHS</w:t>
      </w:r>
      <w:r>
        <w:rPr>
          <w:spacing w:val="-5"/>
        </w:rPr>
        <w:t xml:space="preserve"> </w:t>
      </w:r>
      <w:r>
        <w:t>repealed</w:t>
      </w:r>
      <w:r>
        <w:rPr>
          <w:spacing w:val="-6"/>
        </w:rPr>
        <w:t xml:space="preserve"> </w:t>
      </w:r>
      <w:r>
        <w:t>the</w:t>
      </w:r>
      <w:r>
        <w:rPr>
          <w:spacing w:val="-7"/>
        </w:rPr>
        <w:t xml:space="preserve"> </w:t>
      </w:r>
      <w:r>
        <w:t>ability</w:t>
      </w:r>
      <w:r>
        <w:rPr>
          <w:spacing w:val="-6"/>
        </w:rPr>
        <w:t xml:space="preserve"> </w:t>
      </w:r>
      <w:r>
        <w:t>of</w:t>
      </w:r>
      <w:r>
        <w:rPr>
          <w:spacing w:val="-9"/>
        </w:rPr>
        <w:t xml:space="preserve"> </w:t>
      </w:r>
      <w:r>
        <w:t>States</w:t>
      </w:r>
      <w:r>
        <w:rPr>
          <w:spacing w:val="-6"/>
        </w:rPr>
        <w:t xml:space="preserve"> </w:t>
      </w:r>
      <w:r>
        <w:t>to request a reduction in risk adjustment State transfers starting with the 2024 benefit year, with an exception for prior participants until the 2025 benefit year. In the 2024 Payment Notice</w:t>
      </w:r>
      <w:r>
        <w:rPr>
          <w:spacing w:val="-3"/>
        </w:rPr>
        <w:t xml:space="preserve"> </w:t>
      </w:r>
      <w:r>
        <w:t>(88 FR</w:t>
      </w:r>
      <w:r>
        <w:rPr>
          <w:spacing w:val="-2"/>
        </w:rPr>
        <w:t xml:space="preserve"> </w:t>
      </w:r>
      <w:r>
        <w:t>25740</w:t>
      </w:r>
      <w:r>
        <w:rPr>
          <w:spacing w:val="-2"/>
        </w:rPr>
        <w:t xml:space="preserve"> </w:t>
      </w:r>
      <w:r>
        <w:t>at</w:t>
      </w:r>
      <w:r>
        <w:rPr>
          <w:spacing w:val="-2"/>
        </w:rPr>
        <w:t xml:space="preserve"> </w:t>
      </w:r>
      <w:r>
        <w:t>25776),</w:t>
      </w:r>
      <w:r>
        <w:rPr>
          <w:spacing w:val="-2"/>
        </w:rPr>
        <w:t xml:space="preserve"> </w:t>
      </w:r>
      <w:r>
        <w:t>HHS</w:t>
      </w:r>
      <w:r>
        <w:rPr>
          <w:spacing w:val="-2"/>
        </w:rPr>
        <w:t xml:space="preserve"> </w:t>
      </w:r>
      <w:r>
        <w:t>repealed</w:t>
      </w:r>
      <w:r>
        <w:rPr>
          <w:spacing w:val="-2"/>
        </w:rPr>
        <w:t xml:space="preserve"> </w:t>
      </w:r>
      <w:r>
        <w:t>the</w:t>
      </w:r>
      <w:r>
        <w:rPr>
          <w:spacing w:val="-1"/>
        </w:rPr>
        <w:t xml:space="preserve"> </w:t>
      </w:r>
      <w:r>
        <w:t>ability</w:t>
      </w:r>
      <w:r>
        <w:rPr>
          <w:spacing w:val="-2"/>
        </w:rPr>
        <w:t xml:space="preserve"> </w:t>
      </w:r>
      <w:r>
        <w:t>of</w:t>
      </w:r>
      <w:r>
        <w:rPr>
          <w:spacing w:val="-3"/>
        </w:rPr>
        <w:t xml:space="preserve"> </w:t>
      </w:r>
      <w:r>
        <w:t>prior</w:t>
      </w:r>
      <w:r>
        <w:rPr>
          <w:spacing w:val="-3"/>
        </w:rPr>
        <w:t xml:space="preserve"> </w:t>
      </w:r>
      <w:r>
        <w:t>participants</w:t>
      </w:r>
      <w:r>
        <w:rPr>
          <w:spacing w:val="-2"/>
        </w:rPr>
        <w:t xml:space="preserve"> </w:t>
      </w:r>
      <w:r>
        <w:t>to</w:t>
      </w:r>
      <w:r>
        <w:rPr>
          <w:spacing w:val="-2"/>
        </w:rPr>
        <w:t xml:space="preserve"> </w:t>
      </w:r>
      <w:r>
        <w:t>request</w:t>
      </w:r>
      <w:r>
        <w:rPr>
          <w:spacing w:val="-2"/>
        </w:rPr>
        <w:t xml:space="preserve"> </w:t>
      </w:r>
      <w:r>
        <w:t>a reduction in risk adjustment State transfers starting with the 2025 benefit year.</w:t>
      </w:r>
    </w:p>
    <w:p w:rsidR="00D631F5" w14:paraId="07539C51" w14:textId="77777777">
      <w:pPr>
        <w:pStyle w:val="ListParagraph"/>
        <w:numPr>
          <w:ilvl w:val="0"/>
          <w:numId w:val="2"/>
        </w:numPr>
        <w:tabs>
          <w:tab w:val="left" w:pos="1759"/>
        </w:tabs>
        <w:spacing w:before="120"/>
        <w:ind w:left="1759"/>
        <w:rPr>
          <w:i/>
          <w:sz w:val="24"/>
        </w:rPr>
      </w:pPr>
      <w:r>
        <w:rPr>
          <w:i/>
          <w:sz w:val="24"/>
        </w:rPr>
        <w:t>Risk</w:t>
      </w:r>
      <w:r>
        <w:rPr>
          <w:i/>
          <w:spacing w:val="-10"/>
          <w:sz w:val="24"/>
        </w:rPr>
        <w:t xml:space="preserve"> </w:t>
      </w:r>
      <w:r>
        <w:rPr>
          <w:i/>
          <w:sz w:val="24"/>
        </w:rPr>
        <w:t>Adjustment</w:t>
      </w:r>
      <w:r>
        <w:rPr>
          <w:i/>
          <w:spacing w:val="-5"/>
          <w:sz w:val="24"/>
        </w:rPr>
        <w:t xml:space="preserve"> </w:t>
      </w:r>
      <w:r>
        <w:rPr>
          <w:i/>
          <w:sz w:val="24"/>
        </w:rPr>
        <w:t>Data</w:t>
      </w:r>
      <w:r>
        <w:rPr>
          <w:i/>
          <w:spacing w:val="-6"/>
          <w:sz w:val="24"/>
        </w:rPr>
        <w:t xml:space="preserve"> </w:t>
      </w:r>
      <w:r>
        <w:rPr>
          <w:i/>
          <w:sz w:val="24"/>
        </w:rPr>
        <w:t>Validation</w:t>
      </w:r>
      <w:r>
        <w:rPr>
          <w:i/>
          <w:spacing w:val="-6"/>
          <w:sz w:val="24"/>
        </w:rPr>
        <w:t xml:space="preserve"> </w:t>
      </w:r>
      <w:r>
        <w:rPr>
          <w:i/>
          <w:sz w:val="24"/>
        </w:rPr>
        <w:t>(HHS</w:t>
      </w:r>
      <w:r>
        <w:t>-</w:t>
      </w:r>
      <w:r>
        <w:rPr>
          <w:i/>
          <w:spacing w:val="-2"/>
          <w:sz w:val="24"/>
        </w:rPr>
        <w:t>RADV)</w:t>
      </w:r>
    </w:p>
    <w:p w:rsidR="00D631F5" w14:paraId="2DA094D0" w14:textId="77777777">
      <w:pPr>
        <w:pStyle w:val="BodyText"/>
        <w:ind w:left="1759" w:right="793"/>
      </w:pPr>
      <w:r>
        <w:t>In the 2023 Payment Notice (87 FR 27208 at 27253), HHS finalized refinements to the HHS-RADV error estimation methodology beginning with the 2021 benefit year to: (1) Extend the application of Super hierarchical condition categories (HCCs) from their application only in the sorting step that assigns HCCs to failure rate groups to broader application</w:t>
      </w:r>
      <w:r>
        <w:rPr>
          <w:spacing w:val="-8"/>
        </w:rPr>
        <w:t xml:space="preserve"> </w:t>
      </w:r>
      <w:r>
        <w:t>throughout</w:t>
      </w:r>
      <w:r>
        <w:rPr>
          <w:spacing w:val="-8"/>
        </w:rPr>
        <w:t xml:space="preserve"> </w:t>
      </w:r>
      <w:r>
        <w:t>the</w:t>
      </w:r>
      <w:r>
        <w:rPr>
          <w:spacing w:val="-9"/>
        </w:rPr>
        <w:t xml:space="preserve"> </w:t>
      </w:r>
      <w:r>
        <w:t>HHS-RADV</w:t>
      </w:r>
      <w:r>
        <w:rPr>
          <w:spacing w:val="-6"/>
        </w:rPr>
        <w:t xml:space="preserve"> </w:t>
      </w:r>
      <w:r>
        <w:t>error</w:t>
      </w:r>
      <w:r>
        <w:rPr>
          <w:spacing w:val="-7"/>
        </w:rPr>
        <w:t xml:space="preserve"> </w:t>
      </w:r>
      <w:r>
        <w:t>rate</w:t>
      </w:r>
      <w:r>
        <w:rPr>
          <w:spacing w:val="-7"/>
        </w:rPr>
        <w:t xml:space="preserve"> </w:t>
      </w:r>
      <w:r>
        <w:t>calculation</w:t>
      </w:r>
      <w:r>
        <w:rPr>
          <w:spacing w:val="-8"/>
        </w:rPr>
        <w:t xml:space="preserve"> </w:t>
      </w:r>
      <w:r>
        <w:t>process;</w:t>
      </w:r>
      <w:r>
        <w:rPr>
          <w:spacing w:val="-8"/>
        </w:rPr>
        <w:t xml:space="preserve"> </w:t>
      </w:r>
      <w:r>
        <w:t>(2)</w:t>
      </w:r>
      <w:r>
        <w:rPr>
          <w:spacing w:val="-9"/>
        </w:rPr>
        <w:t xml:space="preserve"> </w:t>
      </w:r>
      <w:r>
        <w:t>specify</w:t>
      </w:r>
      <w:r>
        <w:rPr>
          <w:spacing w:val="-8"/>
        </w:rPr>
        <w:t xml:space="preserve"> </w:t>
      </w:r>
      <w:r>
        <w:t>that</w:t>
      </w:r>
      <w:r>
        <w:rPr>
          <w:spacing w:val="-8"/>
        </w:rPr>
        <w:t xml:space="preserve"> </w:t>
      </w:r>
      <w:r>
        <w:t>Super HCCs will be defined separately according to the age group model to which an enrollee is subject, except when the child and adult coefficient estimation groups have identical definitions; and (3) constrain to zero any failure rate group outlier with a negative failure rate,</w:t>
      </w:r>
      <w:r>
        <w:rPr>
          <w:spacing w:val="-5"/>
        </w:rPr>
        <w:t xml:space="preserve"> </w:t>
      </w:r>
      <w:r>
        <w:t>regardless</w:t>
      </w:r>
      <w:r>
        <w:rPr>
          <w:spacing w:val="-5"/>
        </w:rPr>
        <w:t xml:space="preserve"> </w:t>
      </w:r>
      <w:r>
        <w:t>of</w:t>
      </w:r>
      <w:r>
        <w:rPr>
          <w:spacing w:val="-6"/>
        </w:rPr>
        <w:t xml:space="preserve"> </w:t>
      </w:r>
      <w:r>
        <w:t>whether</w:t>
      </w:r>
      <w:r>
        <w:rPr>
          <w:spacing w:val="-6"/>
        </w:rPr>
        <w:t xml:space="preserve"> </w:t>
      </w:r>
      <w:r>
        <w:t>the</w:t>
      </w:r>
      <w:r>
        <w:rPr>
          <w:spacing w:val="-6"/>
        </w:rPr>
        <w:t xml:space="preserve"> </w:t>
      </w:r>
      <w:r>
        <w:t>outlier</w:t>
      </w:r>
      <w:r>
        <w:rPr>
          <w:spacing w:val="-6"/>
        </w:rPr>
        <w:t xml:space="preserve"> </w:t>
      </w:r>
      <w:r>
        <w:t>issuer</w:t>
      </w:r>
      <w:r>
        <w:rPr>
          <w:spacing w:val="-6"/>
        </w:rPr>
        <w:t xml:space="preserve"> </w:t>
      </w:r>
      <w:r>
        <w:t>has</w:t>
      </w:r>
      <w:r>
        <w:rPr>
          <w:spacing w:val="-5"/>
        </w:rPr>
        <w:t xml:space="preserve"> </w:t>
      </w:r>
      <w:r>
        <w:t>a</w:t>
      </w:r>
      <w:r>
        <w:rPr>
          <w:spacing w:val="-2"/>
        </w:rPr>
        <w:t xml:space="preserve"> </w:t>
      </w:r>
      <w:r>
        <w:t>negative</w:t>
      </w:r>
      <w:r>
        <w:rPr>
          <w:spacing w:val="-6"/>
        </w:rPr>
        <w:t xml:space="preserve"> </w:t>
      </w:r>
      <w:r>
        <w:t>or</w:t>
      </w:r>
      <w:r>
        <w:rPr>
          <w:spacing w:val="-6"/>
        </w:rPr>
        <w:t xml:space="preserve"> </w:t>
      </w:r>
      <w:r>
        <w:t>positive</w:t>
      </w:r>
      <w:r>
        <w:rPr>
          <w:spacing w:val="-6"/>
        </w:rPr>
        <w:t xml:space="preserve"> </w:t>
      </w:r>
      <w:r>
        <w:t>error</w:t>
      </w:r>
      <w:r>
        <w:rPr>
          <w:spacing w:val="-2"/>
        </w:rPr>
        <w:t xml:space="preserve"> </w:t>
      </w:r>
      <w:r>
        <w:t>rate.</w:t>
      </w:r>
      <w:r>
        <w:rPr>
          <w:spacing w:val="-1"/>
        </w:rPr>
        <w:t xml:space="preserve"> </w:t>
      </w:r>
      <w:r>
        <w:t>In</w:t>
      </w:r>
      <w:r>
        <w:rPr>
          <w:spacing w:val="-5"/>
        </w:rPr>
        <w:t xml:space="preserve"> </w:t>
      </w:r>
      <w:r>
        <w:t>the</w:t>
      </w:r>
      <w:r>
        <w:rPr>
          <w:spacing w:val="-6"/>
        </w:rPr>
        <w:t xml:space="preserve"> </w:t>
      </w:r>
      <w:r>
        <w:t>2024 Payment Notice (88 FR 25740 at 25788), HHS finalized the revision of the materiality threshold</w:t>
      </w:r>
      <w:r>
        <w:rPr>
          <w:spacing w:val="-2"/>
        </w:rPr>
        <w:t xml:space="preserve"> </w:t>
      </w:r>
      <w:r>
        <w:t>for</w:t>
      </w:r>
      <w:r>
        <w:rPr>
          <w:spacing w:val="-3"/>
        </w:rPr>
        <w:t xml:space="preserve"> </w:t>
      </w:r>
      <w:r>
        <w:t>random</w:t>
      </w:r>
      <w:r>
        <w:rPr>
          <w:spacing w:val="-2"/>
        </w:rPr>
        <w:t xml:space="preserve"> </w:t>
      </w:r>
      <w:r>
        <w:t>and targeted</w:t>
      </w:r>
      <w:r>
        <w:rPr>
          <w:spacing w:val="-2"/>
        </w:rPr>
        <w:t xml:space="preserve"> </w:t>
      </w:r>
      <w:r>
        <w:t>sampling</w:t>
      </w:r>
      <w:r>
        <w:rPr>
          <w:spacing w:val="-2"/>
        </w:rPr>
        <w:t xml:space="preserve"> </w:t>
      </w:r>
      <w:r>
        <w:t>beginning</w:t>
      </w:r>
      <w:r>
        <w:rPr>
          <w:spacing w:val="-2"/>
        </w:rPr>
        <w:t xml:space="preserve"> </w:t>
      </w:r>
      <w:r>
        <w:t>with</w:t>
      </w:r>
      <w:r>
        <w:rPr>
          <w:spacing w:val="-2"/>
        </w:rPr>
        <w:t xml:space="preserve"> </w:t>
      </w:r>
      <w:r>
        <w:t>the</w:t>
      </w:r>
      <w:r>
        <w:rPr>
          <w:spacing w:val="-3"/>
        </w:rPr>
        <w:t xml:space="preserve"> </w:t>
      </w:r>
      <w:r>
        <w:t>2022</w:t>
      </w:r>
      <w:r>
        <w:rPr>
          <w:spacing w:val="-2"/>
        </w:rPr>
        <w:t xml:space="preserve"> </w:t>
      </w:r>
      <w:r>
        <w:t>benefit</w:t>
      </w:r>
      <w:r>
        <w:rPr>
          <w:spacing w:val="-2"/>
        </w:rPr>
        <w:t xml:space="preserve"> </w:t>
      </w:r>
      <w:r>
        <w:t>year,</w:t>
      </w:r>
      <w:r>
        <w:rPr>
          <w:spacing w:val="-2"/>
        </w:rPr>
        <w:t xml:space="preserve"> </w:t>
      </w:r>
      <w:r>
        <w:t>changing the materiality threshold from $15 million in total annual statewide premiums to 30,000 total statewide billable member months (BMM). In the 2024 Payment Notice, HHS also finalized</w:t>
      </w:r>
      <w:r>
        <w:rPr>
          <w:spacing w:val="-6"/>
        </w:rPr>
        <w:t xml:space="preserve"> </w:t>
      </w:r>
      <w:r>
        <w:t>the</w:t>
      </w:r>
      <w:r>
        <w:rPr>
          <w:spacing w:val="-7"/>
        </w:rPr>
        <w:t xml:space="preserve"> </w:t>
      </w:r>
      <w:r>
        <w:t>repeal</w:t>
      </w:r>
      <w:r>
        <w:rPr>
          <w:spacing w:val="-5"/>
        </w:rPr>
        <w:t xml:space="preserve"> </w:t>
      </w:r>
      <w:r>
        <w:t>the</w:t>
      </w:r>
      <w:r>
        <w:rPr>
          <w:spacing w:val="-4"/>
        </w:rPr>
        <w:t xml:space="preserve"> </w:t>
      </w:r>
      <w:r>
        <w:t>exemption</w:t>
      </w:r>
      <w:r>
        <w:rPr>
          <w:spacing w:val="-6"/>
        </w:rPr>
        <w:t xml:space="preserve"> </w:t>
      </w:r>
      <w:r>
        <w:t>of</w:t>
      </w:r>
      <w:r>
        <w:rPr>
          <w:spacing w:val="-7"/>
        </w:rPr>
        <w:t xml:space="preserve"> </w:t>
      </w:r>
      <w:r>
        <w:t>exiting</w:t>
      </w:r>
      <w:r>
        <w:rPr>
          <w:spacing w:val="-6"/>
        </w:rPr>
        <w:t xml:space="preserve"> </w:t>
      </w:r>
      <w:r>
        <w:t>issuers</w:t>
      </w:r>
      <w:r>
        <w:rPr>
          <w:spacing w:val="-6"/>
        </w:rPr>
        <w:t xml:space="preserve"> </w:t>
      </w:r>
      <w:r>
        <w:t>from</w:t>
      </w:r>
      <w:r>
        <w:rPr>
          <w:spacing w:val="-5"/>
        </w:rPr>
        <w:t xml:space="preserve"> </w:t>
      </w:r>
      <w:r>
        <w:t>adjustments</w:t>
      </w:r>
      <w:r>
        <w:rPr>
          <w:spacing w:val="-6"/>
        </w:rPr>
        <w:t xml:space="preserve"> </w:t>
      </w:r>
      <w:r>
        <w:t>to</w:t>
      </w:r>
      <w:r>
        <w:rPr>
          <w:spacing w:val="-6"/>
        </w:rPr>
        <w:t xml:space="preserve"> </w:t>
      </w:r>
      <w:r>
        <w:t>risk</w:t>
      </w:r>
      <w:r>
        <w:rPr>
          <w:spacing w:val="-6"/>
        </w:rPr>
        <w:t xml:space="preserve"> </w:t>
      </w:r>
      <w:r>
        <w:t>scores</w:t>
      </w:r>
      <w:r>
        <w:rPr>
          <w:spacing w:val="-3"/>
        </w:rPr>
        <w:t xml:space="preserve"> </w:t>
      </w:r>
      <w:r>
        <w:t>and</w:t>
      </w:r>
      <w:r>
        <w:rPr>
          <w:spacing w:val="-3"/>
        </w:rPr>
        <w:t xml:space="preserve"> </w:t>
      </w:r>
      <w:r>
        <w:t>risk adjustment transfers in cases where the exiting issuer was a negative error rate outlier, beginning with 2021 benefit year HHS-RADV.</w:t>
      </w:r>
    </w:p>
    <w:p w:rsidR="00D631F5" w14:paraId="0479AAAF" w14:textId="77777777">
      <w:pPr>
        <w:pStyle w:val="ListParagraph"/>
        <w:numPr>
          <w:ilvl w:val="1"/>
          <w:numId w:val="2"/>
        </w:numPr>
        <w:tabs>
          <w:tab w:val="left" w:pos="1857"/>
        </w:tabs>
        <w:spacing w:before="118"/>
        <w:rPr>
          <w:i/>
          <w:sz w:val="24"/>
        </w:rPr>
      </w:pPr>
      <w:r>
        <w:rPr>
          <w:i/>
          <w:sz w:val="24"/>
        </w:rPr>
        <w:t>Risk</w:t>
      </w:r>
      <w:r>
        <w:rPr>
          <w:i/>
          <w:spacing w:val="-9"/>
          <w:sz w:val="24"/>
        </w:rPr>
        <w:t xml:space="preserve"> </w:t>
      </w:r>
      <w:r>
        <w:rPr>
          <w:i/>
          <w:sz w:val="24"/>
        </w:rPr>
        <w:t>Adjustment</w:t>
      </w:r>
      <w:r>
        <w:rPr>
          <w:i/>
          <w:spacing w:val="-4"/>
          <w:sz w:val="24"/>
        </w:rPr>
        <w:t xml:space="preserve"> </w:t>
      </w:r>
      <w:r>
        <w:rPr>
          <w:i/>
          <w:sz w:val="24"/>
        </w:rPr>
        <w:t>Default</w:t>
      </w:r>
      <w:r>
        <w:rPr>
          <w:i/>
          <w:spacing w:val="-2"/>
          <w:sz w:val="24"/>
        </w:rPr>
        <w:t xml:space="preserve"> Charge</w:t>
      </w:r>
    </w:p>
    <w:p w:rsidR="00D631F5" w14:paraId="4A95BB1D" w14:textId="77777777">
      <w:pPr>
        <w:pStyle w:val="BodyText"/>
        <w:ind w:left="1857" w:right="764"/>
      </w:pPr>
      <w:r>
        <w:t>The</w:t>
      </w:r>
      <w:r>
        <w:rPr>
          <w:spacing w:val="-1"/>
        </w:rPr>
        <w:t xml:space="preserve"> </w:t>
      </w:r>
      <w:r>
        <w:t>risk adjustment default charge</w:t>
      </w:r>
      <w:r>
        <w:rPr>
          <w:spacing w:val="-1"/>
        </w:rPr>
        <w:t xml:space="preserve"> </w:t>
      </w:r>
      <w:r>
        <w:t>(RADC) process has remained largely unchanged since its</w:t>
      </w:r>
      <w:r>
        <w:rPr>
          <w:spacing w:val="-3"/>
        </w:rPr>
        <w:t xml:space="preserve"> </w:t>
      </w:r>
      <w:r>
        <w:t>inception</w:t>
      </w:r>
      <w:r>
        <w:rPr>
          <w:spacing w:val="-3"/>
        </w:rPr>
        <w:t xml:space="preserve"> </w:t>
      </w:r>
      <w:r>
        <w:t>in</w:t>
      </w:r>
      <w:r>
        <w:rPr>
          <w:spacing w:val="-4"/>
        </w:rPr>
        <w:t xml:space="preserve"> </w:t>
      </w:r>
      <w:r>
        <w:t>the</w:t>
      </w:r>
      <w:r>
        <w:rPr>
          <w:spacing w:val="-6"/>
        </w:rPr>
        <w:t xml:space="preserve"> </w:t>
      </w:r>
      <w:r>
        <w:t>second</w:t>
      </w:r>
      <w:r>
        <w:rPr>
          <w:spacing w:val="-3"/>
        </w:rPr>
        <w:t xml:space="preserve"> </w:t>
      </w:r>
      <w:r>
        <w:t>Program</w:t>
      </w:r>
      <w:r>
        <w:rPr>
          <w:spacing w:val="-1"/>
        </w:rPr>
        <w:t xml:space="preserve"> </w:t>
      </w:r>
      <w:r>
        <w:t>Integrity</w:t>
      </w:r>
      <w:r>
        <w:rPr>
          <w:spacing w:val="-3"/>
        </w:rPr>
        <w:t xml:space="preserve"> </w:t>
      </w:r>
      <w:r>
        <w:t>final</w:t>
      </w:r>
      <w:r>
        <w:rPr>
          <w:spacing w:val="-1"/>
        </w:rPr>
        <w:t xml:space="preserve"> </w:t>
      </w:r>
      <w:r>
        <w:t>rule</w:t>
      </w:r>
      <w:r>
        <w:rPr>
          <w:spacing w:val="-6"/>
        </w:rPr>
        <w:t xml:space="preserve"> </w:t>
      </w:r>
      <w:r>
        <w:t>(78</w:t>
      </w:r>
      <w:r>
        <w:rPr>
          <w:spacing w:val="-1"/>
        </w:rPr>
        <w:t xml:space="preserve"> </w:t>
      </w:r>
      <w:r>
        <w:t>FR</w:t>
      </w:r>
      <w:r>
        <w:rPr>
          <w:spacing w:val="-3"/>
        </w:rPr>
        <w:t xml:space="preserve"> </w:t>
      </w:r>
      <w:r>
        <w:t>65046</w:t>
      </w:r>
      <w:r>
        <w:rPr>
          <w:spacing w:val="-1"/>
        </w:rPr>
        <w:t xml:space="preserve"> </w:t>
      </w:r>
      <w:r>
        <w:t>at</w:t>
      </w:r>
      <w:r>
        <w:rPr>
          <w:spacing w:val="-3"/>
        </w:rPr>
        <w:t xml:space="preserve"> </w:t>
      </w:r>
      <w:r>
        <w:t>65095;</w:t>
      </w:r>
      <w:r>
        <w:rPr>
          <w:spacing w:val="-3"/>
        </w:rPr>
        <w:t xml:space="preserve"> </w:t>
      </w:r>
      <w:r>
        <w:t>October</w:t>
      </w:r>
      <w:r>
        <w:rPr>
          <w:spacing w:val="-6"/>
        </w:rPr>
        <w:t xml:space="preserve"> </w:t>
      </w:r>
      <w:r>
        <w:t>30, 2013), with the exception of the lower RADC for small issuers as discussed below).</w:t>
      </w:r>
      <w:hyperlink w:anchor="_bookmark0" w:history="1">
        <w:r>
          <w:rPr>
            <w:vertAlign w:val="superscript"/>
          </w:rPr>
          <w:t>1</w:t>
        </w:r>
      </w:hyperlink>
      <w:r>
        <w:t xml:space="preserve"> Issuers are assessed a charge if they fail to participate in the risk adjustment program.</w:t>
      </w:r>
    </w:p>
    <w:p w:rsidR="00D631F5" w14:paraId="6D382292" w14:textId="77777777">
      <w:pPr>
        <w:pStyle w:val="BodyText"/>
        <w:spacing w:before="0"/>
        <w:ind w:left="1857" w:right="841"/>
      </w:pPr>
      <w:r>
        <w:t>Alternatively, failure to meet the EDGE quantity and/or quality benchmarks for a benefit year</w:t>
      </w:r>
      <w:r>
        <w:rPr>
          <w:spacing w:val="-6"/>
        </w:rPr>
        <w:t xml:space="preserve"> </w:t>
      </w:r>
      <w:r>
        <w:t>may</w:t>
      </w:r>
      <w:r>
        <w:rPr>
          <w:spacing w:val="-3"/>
        </w:rPr>
        <w:t xml:space="preserve"> </w:t>
      </w:r>
      <w:r>
        <w:t>result</w:t>
      </w:r>
      <w:r>
        <w:rPr>
          <w:spacing w:val="-5"/>
        </w:rPr>
        <w:t xml:space="preserve"> </w:t>
      </w:r>
      <w:r>
        <w:t>in</w:t>
      </w:r>
      <w:r>
        <w:rPr>
          <w:spacing w:val="-6"/>
        </w:rPr>
        <w:t xml:space="preserve"> </w:t>
      </w:r>
      <w:r>
        <w:t>an</w:t>
      </w:r>
      <w:r>
        <w:rPr>
          <w:spacing w:val="-6"/>
        </w:rPr>
        <w:t xml:space="preserve"> </w:t>
      </w:r>
      <w:r>
        <w:t>issuer</w:t>
      </w:r>
      <w:r>
        <w:rPr>
          <w:spacing w:val="-6"/>
        </w:rPr>
        <w:t xml:space="preserve"> </w:t>
      </w:r>
      <w:r>
        <w:t>being</w:t>
      </w:r>
      <w:r>
        <w:rPr>
          <w:spacing w:val="-6"/>
        </w:rPr>
        <w:t xml:space="preserve"> </w:t>
      </w:r>
      <w:r>
        <w:t>assessed</w:t>
      </w:r>
      <w:r>
        <w:rPr>
          <w:spacing w:val="-6"/>
        </w:rPr>
        <w:t xml:space="preserve"> </w:t>
      </w:r>
      <w:r>
        <w:t>a</w:t>
      </w:r>
      <w:r>
        <w:rPr>
          <w:spacing w:val="-6"/>
        </w:rPr>
        <w:t xml:space="preserve"> </w:t>
      </w:r>
      <w:r>
        <w:t>RADC</w:t>
      </w:r>
      <w:r>
        <w:rPr>
          <w:spacing w:val="-5"/>
        </w:rPr>
        <w:t xml:space="preserve"> </w:t>
      </w:r>
      <w:r>
        <w:t>if</w:t>
      </w:r>
      <w:r>
        <w:rPr>
          <w:spacing w:val="-6"/>
        </w:rPr>
        <w:t xml:space="preserve"> </w:t>
      </w:r>
      <w:r>
        <w:t>the</w:t>
      </w:r>
      <w:r>
        <w:rPr>
          <w:spacing w:val="-6"/>
        </w:rPr>
        <w:t xml:space="preserve"> </w:t>
      </w:r>
      <w:r>
        <w:t>RADC</w:t>
      </w:r>
      <w:r>
        <w:rPr>
          <w:spacing w:val="-5"/>
        </w:rPr>
        <w:t xml:space="preserve"> </w:t>
      </w:r>
      <w:r>
        <w:t>is</w:t>
      </w:r>
      <w:r>
        <w:rPr>
          <w:spacing w:val="-7"/>
        </w:rPr>
        <w:t xml:space="preserve"> </w:t>
      </w:r>
      <w:r>
        <w:t>less</w:t>
      </w:r>
      <w:r>
        <w:rPr>
          <w:spacing w:val="-6"/>
        </w:rPr>
        <w:t xml:space="preserve"> </w:t>
      </w:r>
      <w:r>
        <w:t>than</w:t>
      </w:r>
      <w:r>
        <w:rPr>
          <w:spacing w:val="-6"/>
        </w:rPr>
        <w:t xml:space="preserve"> </w:t>
      </w:r>
      <w:r>
        <w:t>the</w:t>
      </w:r>
      <w:r>
        <w:rPr>
          <w:spacing w:val="-6"/>
        </w:rPr>
        <w:t xml:space="preserve"> </w:t>
      </w:r>
      <w:r>
        <w:t>charge</w:t>
      </w:r>
      <w:r>
        <w:rPr>
          <w:spacing w:val="-6"/>
        </w:rPr>
        <w:t xml:space="preserve"> </w:t>
      </w:r>
      <w:r>
        <w:t>an issuer</w:t>
      </w:r>
      <w:r>
        <w:rPr>
          <w:spacing w:val="-1"/>
        </w:rPr>
        <w:t xml:space="preserve"> </w:t>
      </w:r>
      <w:r>
        <w:t>not meeting EDGE</w:t>
      </w:r>
      <w:r>
        <w:rPr>
          <w:spacing w:val="-1"/>
        </w:rPr>
        <w:t xml:space="preserve"> </w:t>
      </w:r>
      <w:r>
        <w:t>quantity and/or</w:t>
      </w:r>
      <w:r>
        <w:rPr>
          <w:spacing w:val="-1"/>
        </w:rPr>
        <w:t xml:space="preserve"> </w:t>
      </w:r>
      <w:r>
        <w:t>quality benchmarks would have received in risk adjustment transfers.</w:t>
      </w:r>
      <w:hyperlink w:anchor="_bookmark1" w:history="1">
        <w:r>
          <w:rPr>
            <w:vertAlign w:val="superscript"/>
          </w:rPr>
          <w:t>2</w:t>
        </w:r>
      </w:hyperlink>
      <w:r>
        <w:t xml:space="preserve"> Small issuers with 500 or fewer billable member months statewide receive a RADC that is 14 percent of statewide average premium per member per month multiplied by the issuer’s billable member months, whereas issuers with greater than 500 or fewer billable member months statewide receive a RADC equal to the product of the statewide average premium per member per month for a risk pool and the 90th percentile plan absolute value risk transfer amount nationally, expressed as a percentage of the respective statewide average PMPM premiums for the risk pool multiplied</w:t>
      </w:r>
      <w:r>
        <w:rPr>
          <w:spacing w:val="-1"/>
        </w:rPr>
        <w:t xml:space="preserve"> </w:t>
      </w:r>
      <w:r>
        <w:t>by the issuer’s billable member months for the applicable risk pool, as updated in the 2017 Payment Notice (81 FR 12204 at 12237).</w:t>
      </w:r>
    </w:p>
    <w:p w:rsidR="00D631F5" w14:paraId="1D932F7B" w14:textId="77777777">
      <w:pPr>
        <w:pStyle w:val="ListParagraph"/>
        <w:numPr>
          <w:ilvl w:val="1"/>
          <w:numId w:val="2"/>
        </w:numPr>
        <w:tabs>
          <w:tab w:val="left" w:pos="1857"/>
        </w:tabs>
        <w:spacing w:before="120"/>
        <w:rPr>
          <w:i/>
          <w:sz w:val="24"/>
        </w:rPr>
      </w:pPr>
      <w:r>
        <w:rPr>
          <w:i/>
          <w:sz w:val="24"/>
        </w:rPr>
        <w:t>EDGE</w:t>
      </w:r>
      <w:r>
        <w:rPr>
          <w:i/>
          <w:spacing w:val="-5"/>
          <w:sz w:val="24"/>
        </w:rPr>
        <w:t xml:space="preserve"> </w:t>
      </w:r>
      <w:r>
        <w:rPr>
          <w:i/>
          <w:sz w:val="24"/>
        </w:rPr>
        <w:t>Data</w:t>
      </w:r>
      <w:r>
        <w:rPr>
          <w:i/>
          <w:spacing w:val="-5"/>
          <w:sz w:val="24"/>
        </w:rPr>
        <w:t xml:space="preserve"> </w:t>
      </w:r>
      <w:r>
        <w:rPr>
          <w:i/>
          <w:spacing w:val="-2"/>
          <w:sz w:val="24"/>
        </w:rPr>
        <w:t>Discrepancies</w:t>
      </w:r>
    </w:p>
    <w:p w:rsidR="00D631F5" w14:paraId="32913FA7" w14:textId="77777777">
      <w:pPr>
        <w:pStyle w:val="BodyText"/>
        <w:spacing w:before="123"/>
        <w:ind w:left="1857"/>
      </w:pPr>
      <w:r>
        <w:t>After</w:t>
      </w:r>
      <w:r>
        <w:rPr>
          <w:spacing w:val="-6"/>
        </w:rPr>
        <w:t xml:space="preserve"> </w:t>
      </w:r>
      <w:r>
        <w:t>the</w:t>
      </w:r>
      <w:r>
        <w:rPr>
          <w:spacing w:val="-5"/>
        </w:rPr>
        <w:t xml:space="preserve"> </w:t>
      </w:r>
      <w:r>
        <w:t>final</w:t>
      </w:r>
      <w:r>
        <w:rPr>
          <w:spacing w:val="-2"/>
        </w:rPr>
        <w:t xml:space="preserve"> </w:t>
      </w:r>
      <w:r>
        <w:t>EDGE</w:t>
      </w:r>
      <w:r>
        <w:rPr>
          <w:spacing w:val="-4"/>
        </w:rPr>
        <w:t xml:space="preserve"> </w:t>
      </w:r>
      <w:r>
        <w:t>data</w:t>
      </w:r>
      <w:r>
        <w:rPr>
          <w:spacing w:val="-6"/>
        </w:rPr>
        <w:t xml:space="preserve"> </w:t>
      </w:r>
      <w:r>
        <w:t>submission</w:t>
      </w:r>
      <w:r>
        <w:rPr>
          <w:spacing w:val="-1"/>
        </w:rPr>
        <w:t xml:space="preserve"> </w:t>
      </w:r>
      <w:r>
        <w:t>deadline,</w:t>
      </w:r>
      <w:r>
        <w:rPr>
          <w:spacing w:val="-5"/>
        </w:rPr>
        <w:t xml:space="preserve"> </w:t>
      </w:r>
      <w:r>
        <w:t>issuers</w:t>
      </w:r>
      <w:r>
        <w:rPr>
          <w:spacing w:val="-1"/>
        </w:rPr>
        <w:t xml:space="preserve"> </w:t>
      </w:r>
      <w:r>
        <w:t>must</w:t>
      </w:r>
      <w:r>
        <w:rPr>
          <w:spacing w:val="-2"/>
        </w:rPr>
        <w:t xml:space="preserve"> </w:t>
      </w:r>
      <w:r>
        <w:t>attest</w:t>
      </w:r>
      <w:r>
        <w:rPr>
          <w:spacing w:val="-3"/>
        </w:rPr>
        <w:t xml:space="preserve"> </w:t>
      </w:r>
      <w:r>
        <w:t>to</w:t>
      </w:r>
      <w:r>
        <w:rPr>
          <w:spacing w:val="-2"/>
        </w:rPr>
        <w:t xml:space="preserve"> </w:t>
      </w:r>
      <w:r>
        <w:t>the</w:t>
      </w:r>
      <w:r>
        <w:rPr>
          <w:spacing w:val="-5"/>
        </w:rPr>
        <w:t xml:space="preserve"> </w:t>
      </w:r>
      <w:r>
        <w:t>accuracy</w:t>
      </w:r>
      <w:r>
        <w:rPr>
          <w:spacing w:val="-1"/>
        </w:rPr>
        <w:t xml:space="preserve"> </w:t>
      </w:r>
      <w:r>
        <w:rPr>
          <w:spacing w:val="-5"/>
        </w:rPr>
        <w:t>and</w:t>
      </w:r>
    </w:p>
    <w:p w:rsidR="00D631F5" w14:paraId="0943A577" w14:textId="77777777">
      <w:pPr>
        <w:pStyle w:val="BodyText"/>
        <w:spacing w:before="22"/>
        <w:ind w:left="0"/>
        <w:rPr>
          <w:sz w:val="20"/>
        </w:rPr>
      </w:pPr>
      <w:r>
        <w:rPr>
          <w:noProof/>
        </w:rPr>
        <mc:AlternateContent>
          <mc:Choice Requires="wps">
            <w:drawing>
              <wp:anchor distT="0" distB="0" distL="0" distR="0" simplePos="0" relativeHeight="251660288" behindDoc="1" locked="0" layoutInCell="1" allowOverlap="1">
                <wp:simplePos x="0" y="0"/>
                <wp:positionH relativeFrom="page">
                  <wp:posOffset>266700</wp:posOffset>
                </wp:positionH>
                <wp:positionV relativeFrom="paragraph">
                  <wp:posOffset>175755</wp:posOffset>
                </wp:positionV>
                <wp:extent cx="1828800" cy="762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 o:spid="_x0000_s1025" style="width:2in;height:0.6pt;margin-top:13.85pt;margin-left:21pt;mso-position-horizontal-relative:page;mso-wrap-distance-bottom:0;mso-wrap-distance-left:0;mso-wrap-distance-right:0;mso-wrap-distance-top:0;mso-wrap-style:square;position:absolute;visibility:visible;v-text-anchor:top;z-index:-251655168" coordsize="1828800,7620" path="m1828800,l,,,7607l1828800,7607l1828800,xe" fillcolor="black" stroked="f">
                <v:path arrowok="t"/>
                <w10:wrap type="topAndBottom"/>
              </v:shape>
            </w:pict>
          </mc:Fallback>
        </mc:AlternateContent>
      </w:r>
    </w:p>
    <w:p w:rsidR="00D631F5" w14:paraId="032F77C3" w14:textId="77777777">
      <w:pPr>
        <w:spacing w:before="96"/>
        <w:ind w:left="120" w:right="70" w:hanging="1"/>
        <w:rPr>
          <w:sz w:val="20"/>
        </w:rPr>
      </w:pPr>
      <w:bookmarkStart w:id="0" w:name="_bookmark0"/>
      <w:bookmarkEnd w:id="0"/>
      <w:r>
        <w:rPr>
          <w:sz w:val="20"/>
          <w:vertAlign w:val="superscript"/>
        </w:rPr>
        <w:t>1</w:t>
      </w:r>
      <w:r>
        <w:rPr>
          <w:spacing w:val="-2"/>
          <w:sz w:val="20"/>
        </w:rPr>
        <w:t xml:space="preserve"> </w:t>
      </w:r>
      <w:r>
        <w:rPr>
          <w:sz w:val="20"/>
        </w:rPr>
        <w:t>Please</w:t>
      </w:r>
      <w:r>
        <w:rPr>
          <w:spacing w:val="-4"/>
          <w:sz w:val="20"/>
        </w:rPr>
        <w:t xml:space="preserve"> </w:t>
      </w:r>
      <w:r>
        <w:rPr>
          <w:sz w:val="20"/>
        </w:rPr>
        <w:t>note</w:t>
      </w:r>
      <w:r>
        <w:rPr>
          <w:spacing w:val="-4"/>
          <w:sz w:val="20"/>
        </w:rPr>
        <w:t xml:space="preserve"> </w:t>
      </w:r>
      <w:r>
        <w:rPr>
          <w:sz w:val="20"/>
        </w:rPr>
        <w:t>that</w:t>
      </w:r>
      <w:r>
        <w:rPr>
          <w:spacing w:val="-5"/>
          <w:sz w:val="20"/>
        </w:rPr>
        <w:t xml:space="preserve"> </w:t>
      </w:r>
      <w:r>
        <w:rPr>
          <w:sz w:val="20"/>
        </w:rPr>
        <w:t>there</w:t>
      </w:r>
      <w:r>
        <w:rPr>
          <w:spacing w:val="-4"/>
          <w:sz w:val="20"/>
        </w:rPr>
        <w:t xml:space="preserve"> </w:t>
      </w:r>
      <w:r>
        <w:rPr>
          <w:sz w:val="20"/>
        </w:rPr>
        <w:t>is</w:t>
      </w:r>
      <w:r>
        <w:rPr>
          <w:spacing w:val="-5"/>
          <w:sz w:val="20"/>
        </w:rPr>
        <w:t xml:space="preserve"> </w:t>
      </w:r>
      <w:r>
        <w:rPr>
          <w:sz w:val="20"/>
        </w:rPr>
        <w:t>a</w:t>
      </w:r>
      <w:r>
        <w:rPr>
          <w:spacing w:val="-4"/>
          <w:sz w:val="20"/>
        </w:rPr>
        <w:t xml:space="preserve"> </w:t>
      </w:r>
      <w:r>
        <w:rPr>
          <w:sz w:val="20"/>
        </w:rPr>
        <w:t>separate</w:t>
      </w:r>
      <w:r>
        <w:rPr>
          <w:spacing w:val="-4"/>
          <w:sz w:val="20"/>
        </w:rPr>
        <w:t xml:space="preserve"> </w:t>
      </w:r>
      <w:r>
        <w:rPr>
          <w:sz w:val="20"/>
        </w:rPr>
        <w:t>and</w:t>
      </w:r>
      <w:r>
        <w:rPr>
          <w:spacing w:val="-1"/>
          <w:sz w:val="20"/>
        </w:rPr>
        <w:t xml:space="preserve"> </w:t>
      </w:r>
      <w:r>
        <w:rPr>
          <w:sz w:val="20"/>
        </w:rPr>
        <w:t>lower</w:t>
      </w:r>
      <w:r>
        <w:rPr>
          <w:spacing w:val="-6"/>
          <w:sz w:val="20"/>
        </w:rPr>
        <w:t xml:space="preserve"> </w:t>
      </w:r>
      <w:r>
        <w:rPr>
          <w:sz w:val="20"/>
        </w:rPr>
        <w:t>RADC</w:t>
      </w:r>
      <w:r>
        <w:rPr>
          <w:spacing w:val="-5"/>
          <w:sz w:val="20"/>
        </w:rPr>
        <w:t xml:space="preserve"> </w:t>
      </w:r>
      <w:r>
        <w:rPr>
          <w:sz w:val="20"/>
        </w:rPr>
        <w:t>formula</w:t>
      </w:r>
      <w:r>
        <w:rPr>
          <w:spacing w:val="-4"/>
          <w:sz w:val="20"/>
        </w:rPr>
        <w:t xml:space="preserve"> </w:t>
      </w:r>
      <w:r>
        <w:rPr>
          <w:sz w:val="20"/>
        </w:rPr>
        <w:t>for</w:t>
      </w:r>
      <w:r>
        <w:rPr>
          <w:spacing w:val="-1"/>
          <w:sz w:val="20"/>
        </w:rPr>
        <w:t xml:space="preserve"> </w:t>
      </w:r>
      <w:r>
        <w:rPr>
          <w:sz w:val="20"/>
        </w:rPr>
        <w:t>small</w:t>
      </w:r>
      <w:r>
        <w:rPr>
          <w:spacing w:val="-5"/>
          <w:sz w:val="20"/>
        </w:rPr>
        <w:t xml:space="preserve"> </w:t>
      </w:r>
      <w:r>
        <w:rPr>
          <w:sz w:val="20"/>
        </w:rPr>
        <w:t>issuers</w:t>
      </w:r>
      <w:r>
        <w:rPr>
          <w:spacing w:val="-5"/>
          <w:sz w:val="20"/>
        </w:rPr>
        <w:t xml:space="preserve"> </w:t>
      </w:r>
      <w:r>
        <w:rPr>
          <w:sz w:val="20"/>
        </w:rPr>
        <w:t>with</w:t>
      </w:r>
      <w:r>
        <w:rPr>
          <w:spacing w:val="-1"/>
          <w:sz w:val="20"/>
        </w:rPr>
        <w:t xml:space="preserve"> </w:t>
      </w:r>
      <w:r>
        <w:rPr>
          <w:sz w:val="20"/>
        </w:rPr>
        <w:t>fewer</w:t>
      </w:r>
      <w:r>
        <w:rPr>
          <w:spacing w:val="-6"/>
          <w:sz w:val="20"/>
        </w:rPr>
        <w:t xml:space="preserve"> </w:t>
      </w:r>
      <w:r>
        <w:rPr>
          <w:sz w:val="20"/>
        </w:rPr>
        <w:t>than</w:t>
      </w:r>
      <w:r>
        <w:rPr>
          <w:spacing w:val="-3"/>
          <w:sz w:val="20"/>
        </w:rPr>
        <w:t xml:space="preserve"> </w:t>
      </w:r>
      <w:r>
        <w:rPr>
          <w:sz w:val="20"/>
        </w:rPr>
        <w:t>500</w:t>
      </w:r>
      <w:r>
        <w:rPr>
          <w:spacing w:val="-3"/>
          <w:sz w:val="20"/>
        </w:rPr>
        <w:t xml:space="preserve"> </w:t>
      </w:r>
      <w:r>
        <w:rPr>
          <w:sz w:val="20"/>
        </w:rPr>
        <w:t>billable</w:t>
      </w:r>
      <w:r>
        <w:rPr>
          <w:spacing w:val="-4"/>
          <w:sz w:val="20"/>
        </w:rPr>
        <w:t xml:space="preserve"> </w:t>
      </w:r>
      <w:r>
        <w:rPr>
          <w:sz w:val="20"/>
        </w:rPr>
        <w:t>member</w:t>
      </w:r>
      <w:r>
        <w:rPr>
          <w:spacing w:val="-4"/>
          <w:sz w:val="20"/>
        </w:rPr>
        <w:t xml:space="preserve"> </w:t>
      </w:r>
      <w:r>
        <w:rPr>
          <w:sz w:val="20"/>
        </w:rPr>
        <w:t>months</w:t>
      </w:r>
      <w:r>
        <w:rPr>
          <w:spacing w:val="-5"/>
          <w:sz w:val="20"/>
        </w:rPr>
        <w:t xml:space="preserve"> </w:t>
      </w:r>
      <w:r>
        <w:rPr>
          <w:sz w:val="20"/>
        </w:rPr>
        <w:t>statewide across all market risk pools. This is described in the 2017 Payment Notice, 81 FR at 12237.</w:t>
      </w:r>
    </w:p>
    <w:p w:rsidR="00D631F5" w14:paraId="4F1229CA" w14:textId="77777777">
      <w:pPr>
        <w:ind w:left="120" w:right="3451" w:hanging="1"/>
        <w:rPr>
          <w:sz w:val="20"/>
        </w:rPr>
      </w:pPr>
      <w:bookmarkStart w:id="1" w:name="_bookmark1"/>
      <w:bookmarkEnd w:id="1"/>
      <w:r>
        <w:rPr>
          <w:sz w:val="20"/>
          <w:vertAlign w:val="superscript"/>
        </w:rPr>
        <w:t>2</w:t>
      </w:r>
      <w:r>
        <w:rPr>
          <w:spacing w:val="-4"/>
          <w:sz w:val="20"/>
        </w:rPr>
        <w:t xml:space="preserve"> </w:t>
      </w:r>
      <w:r>
        <w:rPr>
          <w:sz w:val="20"/>
        </w:rPr>
        <w:t>Evaluation</w:t>
      </w:r>
      <w:r>
        <w:rPr>
          <w:spacing w:val="-7"/>
          <w:sz w:val="20"/>
        </w:rPr>
        <w:t xml:space="preserve"> </w:t>
      </w:r>
      <w:r>
        <w:rPr>
          <w:sz w:val="20"/>
        </w:rPr>
        <w:t>of</w:t>
      </w:r>
      <w:r>
        <w:rPr>
          <w:spacing w:val="-6"/>
          <w:sz w:val="20"/>
        </w:rPr>
        <w:t xml:space="preserve"> </w:t>
      </w:r>
      <w:r>
        <w:rPr>
          <w:sz w:val="20"/>
        </w:rPr>
        <w:t>EDGE</w:t>
      </w:r>
      <w:r>
        <w:rPr>
          <w:spacing w:val="-6"/>
          <w:sz w:val="20"/>
        </w:rPr>
        <w:t xml:space="preserve"> </w:t>
      </w:r>
      <w:r>
        <w:rPr>
          <w:sz w:val="20"/>
        </w:rPr>
        <w:t>Data</w:t>
      </w:r>
      <w:r>
        <w:rPr>
          <w:spacing w:val="-6"/>
          <w:sz w:val="20"/>
        </w:rPr>
        <w:t xml:space="preserve"> </w:t>
      </w:r>
      <w:r>
        <w:rPr>
          <w:sz w:val="20"/>
        </w:rPr>
        <w:t>Submission</w:t>
      </w:r>
      <w:r>
        <w:rPr>
          <w:spacing w:val="-5"/>
          <w:sz w:val="20"/>
        </w:rPr>
        <w:t xml:space="preserve"> </w:t>
      </w:r>
      <w:r>
        <w:rPr>
          <w:sz w:val="20"/>
        </w:rPr>
        <w:t>Guidelines</w:t>
      </w:r>
      <w:r>
        <w:rPr>
          <w:spacing w:val="-9"/>
          <w:sz w:val="20"/>
        </w:rPr>
        <w:t xml:space="preserve"> </w:t>
      </w:r>
      <w:r>
        <w:rPr>
          <w:sz w:val="20"/>
        </w:rPr>
        <w:t>for</w:t>
      </w:r>
      <w:r>
        <w:rPr>
          <w:spacing w:val="-6"/>
          <w:sz w:val="20"/>
        </w:rPr>
        <w:t xml:space="preserve"> </w:t>
      </w:r>
      <w:r>
        <w:rPr>
          <w:sz w:val="20"/>
        </w:rPr>
        <w:t>the</w:t>
      </w:r>
      <w:r>
        <w:rPr>
          <w:spacing w:val="-7"/>
          <w:sz w:val="20"/>
        </w:rPr>
        <w:t xml:space="preserve"> </w:t>
      </w:r>
      <w:r>
        <w:rPr>
          <w:sz w:val="20"/>
        </w:rPr>
        <w:t>2023</w:t>
      </w:r>
      <w:r>
        <w:rPr>
          <w:spacing w:val="-5"/>
          <w:sz w:val="20"/>
        </w:rPr>
        <w:t xml:space="preserve"> </w:t>
      </w:r>
      <w:r>
        <w:rPr>
          <w:sz w:val="20"/>
        </w:rPr>
        <w:t>Benefit</w:t>
      </w:r>
      <w:r>
        <w:rPr>
          <w:spacing w:val="-6"/>
          <w:sz w:val="20"/>
        </w:rPr>
        <w:t xml:space="preserve"> </w:t>
      </w:r>
      <w:r>
        <w:rPr>
          <w:sz w:val="20"/>
        </w:rPr>
        <w:t>Year</w:t>
      </w:r>
      <w:r>
        <w:rPr>
          <w:spacing w:val="-7"/>
          <w:sz w:val="20"/>
        </w:rPr>
        <w:t xml:space="preserve"> </w:t>
      </w:r>
      <w:r>
        <w:rPr>
          <w:sz w:val="20"/>
        </w:rPr>
        <w:t>(released</w:t>
      </w:r>
      <w:r>
        <w:rPr>
          <w:spacing w:val="-5"/>
          <w:sz w:val="20"/>
        </w:rPr>
        <w:t xml:space="preserve"> </w:t>
      </w:r>
      <w:r>
        <w:rPr>
          <w:sz w:val="20"/>
        </w:rPr>
        <w:t xml:space="preserve">annually). </w:t>
      </w:r>
      <w:hyperlink r:id="rId5">
        <w:r>
          <w:rPr>
            <w:color w:val="0000FF"/>
            <w:spacing w:val="-2"/>
            <w:sz w:val="20"/>
            <w:u w:val="single" w:color="0000FF"/>
          </w:rPr>
          <w:t>https://www.cms.gov/files/document/edge-2023-qq-guidance.pdf</w:t>
        </w:r>
      </w:hyperlink>
    </w:p>
    <w:p w:rsidR="00D631F5" w14:paraId="06D9FBD6" w14:textId="77777777">
      <w:pPr>
        <w:rPr>
          <w:sz w:val="20"/>
        </w:rPr>
        <w:sectPr>
          <w:pgSz w:w="12240" w:h="15840"/>
          <w:pgMar w:top="1240" w:right="560" w:bottom="1120" w:left="300" w:header="0" w:footer="841" w:gutter="0"/>
          <w:cols w:space="720"/>
        </w:sectPr>
      </w:pPr>
    </w:p>
    <w:p w:rsidR="00D631F5" w14:paraId="739EF5DD" w14:textId="77777777">
      <w:pPr>
        <w:pStyle w:val="BodyText"/>
        <w:spacing w:before="64"/>
        <w:ind w:left="1857" w:right="841"/>
      </w:pPr>
      <w:r>
        <w:t>completeness of their data submission. If an issuer discovers an error in their data submission,</w:t>
      </w:r>
      <w:r>
        <w:rPr>
          <w:spacing w:val="-7"/>
        </w:rPr>
        <w:t xml:space="preserve"> </w:t>
      </w:r>
      <w:r>
        <w:t>the</w:t>
      </w:r>
      <w:r>
        <w:rPr>
          <w:spacing w:val="-7"/>
        </w:rPr>
        <w:t xml:space="preserve"> </w:t>
      </w:r>
      <w:r>
        <w:t>issuer</w:t>
      </w:r>
      <w:r>
        <w:rPr>
          <w:spacing w:val="-7"/>
        </w:rPr>
        <w:t xml:space="preserve"> </w:t>
      </w:r>
      <w:r>
        <w:t>must</w:t>
      </w:r>
      <w:r>
        <w:rPr>
          <w:spacing w:val="-6"/>
        </w:rPr>
        <w:t xml:space="preserve"> </w:t>
      </w:r>
      <w:r>
        <w:t>describe</w:t>
      </w:r>
      <w:r>
        <w:rPr>
          <w:spacing w:val="-7"/>
        </w:rPr>
        <w:t xml:space="preserve"> </w:t>
      </w:r>
      <w:r>
        <w:t>to</w:t>
      </w:r>
      <w:r>
        <w:rPr>
          <w:spacing w:val="-7"/>
        </w:rPr>
        <w:t xml:space="preserve"> </w:t>
      </w:r>
      <w:r>
        <w:t>HHS</w:t>
      </w:r>
      <w:r>
        <w:rPr>
          <w:spacing w:val="-6"/>
        </w:rPr>
        <w:t xml:space="preserve"> </w:t>
      </w:r>
      <w:r>
        <w:t>any</w:t>
      </w:r>
      <w:r>
        <w:rPr>
          <w:spacing w:val="-4"/>
        </w:rPr>
        <w:t xml:space="preserve"> </w:t>
      </w:r>
      <w:r>
        <w:t>identified</w:t>
      </w:r>
      <w:r>
        <w:rPr>
          <w:spacing w:val="-7"/>
        </w:rPr>
        <w:t xml:space="preserve"> </w:t>
      </w:r>
      <w:r>
        <w:t>discrepancies.</w:t>
      </w:r>
      <w:r>
        <w:rPr>
          <w:spacing w:val="-2"/>
        </w:rPr>
        <w:t xml:space="preserve"> </w:t>
      </w:r>
      <w:r>
        <w:t>Upon</w:t>
      </w:r>
      <w:r>
        <w:rPr>
          <w:spacing w:val="-7"/>
        </w:rPr>
        <w:t xml:space="preserve"> </w:t>
      </w:r>
      <w:r>
        <w:t>receiving the</w:t>
      </w:r>
      <w:r>
        <w:rPr>
          <w:spacing w:val="-9"/>
        </w:rPr>
        <w:t xml:space="preserve"> </w:t>
      </w:r>
      <w:r>
        <w:t>discrepancy,</w:t>
      </w:r>
      <w:r>
        <w:rPr>
          <w:spacing w:val="-6"/>
        </w:rPr>
        <w:t xml:space="preserve"> </w:t>
      </w:r>
      <w:r>
        <w:t>HHS</w:t>
      </w:r>
      <w:r>
        <w:rPr>
          <w:spacing w:val="-5"/>
        </w:rPr>
        <w:t xml:space="preserve"> </w:t>
      </w:r>
      <w:r>
        <w:t>requires</w:t>
      </w:r>
      <w:r>
        <w:rPr>
          <w:spacing w:val="-6"/>
        </w:rPr>
        <w:t xml:space="preserve"> </w:t>
      </w:r>
      <w:r>
        <w:t>the</w:t>
      </w:r>
      <w:r>
        <w:rPr>
          <w:spacing w:val="-9"/>
        </w:rPr>
        <w:t xml:space="preserve"> </w:t>
      </w:r>
      <w:r>
        <w:t>issuer</w:t>
      </w:r>
      <w:r>
        <w:rPr>
          <w:spacing w:val="-9"/>
        </w:rPr>
        <w:t xml:space="preserve"> </w:t>
      </w:r>
      <w:r>
        <w:t>to</w:t>
      </w:r>
      <w:r>
        <w:rPr>
          <w:spacing w:val="-6"/>
        </w:rPr>
        <w:t xml:space="preserve"> </w:t>
      </w:r>
      <w:r>
        <w:t>resubmit</w:t>
      </w:r>
      <w:r>
        <w:rPr>
          <w:spacing w:val="-5"/>
        </w:rPr>
        <w:t xml:space="preserve"> </w:t>
      </w:r>
      <w:r>
        <w:t>corrected</w:t>
      </w:r>
      <w:r>
        <w:rPr>
          <w:spacing w:val="-6"/>
        </w:rPr>
        <w:t xml:space="preserve"> </w:t>
      </w:r>
      <w:r>
        <w:t>data</w:t>
      </w:r>
      <w:r>
        <w:rPr>
          <w:spacing w:val="-7"/>
        </w:rPr>
        <w:t xml:space="preserve"> </w:t>
      </w:r>
      <w:r>
        <w:t>and</w:t>
      </w:r>
      <w:r>
        <w:rPr>
          <w:spacing w:val="-6"/>
        </w:rPr>
        <w:t xml:space="preserve"> </w:t>
      </w:r>
      <w:r>
        <w:t>then</w:t>
      </w:r>
      <w:r>
        <w:rPr>
          <w:spacing w:val="-6"/>
        </w:rPr>
        <w:t xml:space="preserve"> </w:t>
      </w:r>
      <w:r>
        <w:t>evaluates</w:t>
      </w:r>
      <w:r>
        <w:rPr>
          <w:spacing w:val="-6"/>
        </w:rPr>
        <w:t xml:space="preserve"> </w:t>
      </w:r>
      <w:r>
        <w:t>the impact of the error on risk adjustment payment transfers for the State market risk pool, whether the discrepancy harms non-discrepant issuers (results in higher charges or lower payments for those issuers), and whether the harm across the entire risk pool market is greater</w:t>
      </w:r>
      <w:r>
        <w:rPr>
          <w:spacing w:val="-6"/>
        </w:rPr>
        <w:t xml:space="preserve"> </w:t>
      </w:r>
      <w:r>
        <w:t>than</w:t>
      </w:r>
      <w:r>
        <w:rPr>
          <w:spacing w:val="-5"/>
        </w:rPr>
        <w:t xml:space="preserve"> </w:t>
      </w:r>
      <w:r>
        <w:t>or</w:t>
      </w:r>
      <w:r>
        <w:rPr>
          <w:spacing w:val="-6"/>
        </w:rPr>
        <w:t xml:space="preserve"> </w:t>
      </w:r>
      <w:r>
        <w:t>equal</w:t>
      </w:r>
      <w:r>
        <w:rPr>
          <w:spacing w:val="-4"/>
        </w:rPr>
        <w:t xml:space="preserve"> </w:t>
      </w:r>
      <w:r>
        <w:t>to</w:t>
      </w:r>
      <w:r>
        <w:rPr>
          <w:spacing w:val="-5"/>
        </w:rPr>
        <w:t xml:space="preserve"> </w:t>
      </w:r>
      <w:r>
        <w:t>a</w:t>
      </w:r>
      <w:r>
        <w:rPr>
          <w:spacing w:val="-3"/>
        </w:rPr>
        <w:t xml:space="preserve"> </w:t>
      </w:r>
      <w:r>
        <w:t>value</w:t>
      </w:r>
      <w:r>
        <w:rPr>
          <w:spacing w:val="-6"/>
        </w:rPr>
        <w:t xml:space="preserve"> </w:t>
      </w:r>
      <w:r>
        <w:t>set</w:t>
      </w:r>
      <w:r>
        <w:rPr>
          <w:spacing w:val="-4"/>
        </w:rPr>
        <w:t xml:space="preserve"> </w:t>
      </w:r>
      <w:r>
        <w:t>by</w:t>
      </w:r>
      <w:r>
        <w:rPr>
          <w:spacing w:val="-5"/>
        </w:rPr>
        <w:t xml:space="preserve"> </w:t>
      </w:r>
      <w:r>
        <w:t>the</w:t>
      </w:r>
      <w:r>
        <w:rPr>
          <w:spacing w:val="-6"/>
        </w:rPr>
        <w:t xml:space="preserve"> </w:t>
      </w:r>
      <w:r>
        <w:t>materiality</w:t>
      </w:r>
      <w:r>
        <w:rPr>
          <w:spacing w:val="-5"/>
        </w:rPr>
        <w:t xml:space="preserve"> </w:t>
      </w:r>
      <w:r>
        <w:t>threshold.</w:t>
      </w:r>
      <w:r>
        <w:rPr>
          <w:spacing w:val="-5"/>
        </w:rPr>
        <w:t xml:space="preserve"> </w:t>
      </w:r>
      <w:r>
        <w:t>The</w:t>
      </w:r>
      <w:r>
        <w:rPr>
          <w:spacing w:val="-6"/>
        </w:rPr>
        <w:t xml:space="preserve"> </w:t>
      </w:r>
      <w:r>
        <w:t>2022</w:t>
      </w:r>
      <w:r>
        <w:rPr>
          <w:spacing w:val="-5"/>
        </w:rPr>
        <w:t xml:space="preserve"> </w:t>
      </w:r>
      <w:r>
        <w:t>Payment</w:t>
      </w:r>
      <w:r>
        <w:rPr>
          <w:spacing w:val="-4"/>
        </w:rPr>
        <w:t xml:space="preserve"> </w:t>
      </w:r>
      <w:r>
        <w:t>Notice (86 FR 24140 at 24194 through 24195) set the materiality threshold to the lesser of</w:t>
      </w:r>
    </w:p>
    <w:p w:rsidR="00D631F5" w14:paraId="344B172C" w14:textId="77777777">
      <w:pPr>
        <w:pStyle w:val="BodyText"/>
        <w:spacing w:before="1"/>
        <w:ind w:left="1857" w:right="841"/>
      </w:pPr>
      <w:r>
        <w:t>$100,000</w:t>
      </w:r>
      <w:r>
        <w:rPr>
          <w:spacing w:val="-6"/>
        </w:rPr>
        <w:t xml:space="preserve"> </w:t>
      </w:r>
      <w:r>
        <w:t>or</w:t>
      </w:r>
      <w:r>
        <w:rPr>
          <w:spacing w:val="-9"/>
        </w:rPr>
        <w:t xml:space="preserve"> </w:t>
      </w:r>
      <w:r>
        <w:t>1</w:t>
      </w:r>
      <w:r>
        <w:rPr>
          <w:spacing w:val="-6"/>
        </w:rPr>
        <w:t xml:space="preserve"> </w:t>
      </w:r>
      <w:r>
        <w:t>percent</w:t>
      </w:r>
      <w:r>
        <w:rPr>
          <w:spacing w:val="-5"/>
        </w:rPr>
        <w:t xml:space="preserve"> </w:t>
      </w:r>
      <w:r>
        <w:t>of</w:t>
      </w:r>
      <w:r>
        <w:rPr>
          <w:spacing w:val="-4"/>
        </w:rPr>
        <w:t xml:space="preserve"> </w:t>
      </w:r>
      <w:r>
        <w:t>risk</w:t>
      </w:r>
      <w:r>
        <w:rPr>
          <w:spacing w:val="-6"/>
        </w:rPr>
        <w:t xml:space="preserve"> </w:t>
      </w:r>
      <w:r>
        <w:t>adjustment</w:t>
      </w:r>
      <w:r>
        <w:rPr>
          <w:spacing w:val="-5"/>
        </w:rPr>
        <w:t xml:space="preserve"> </w:t>
      </w:r>
      <w:r>
        <w:t>transfers</w:t>
      </w:r>
      <w:r>
        <w:rPr>
          <w:spacing w:val="-3"/>
        </w:rPr>
        <w:t xml:space="preserve"> </w:t>
      </w:r>
      <w:r>
        <w:t>for</w:t>
      </w:r>
      <w:r>
        <w:rPr>
          <w:spacing w:val="-9"/>
        </w:rPr>
        <w:t xml:space="preserve"> </w:t>
      </w:r>
      <w:r>
        <w:t>the</w:t>
      </w:r>
      <w:r>
        <w:rPr>
          <w:spacing w:val="-9"/>
        </w:rPr>
        <w:t xml:space="preserve"> </w:t>
      </w:r>
      <w:r>
        <w:t>State</w:t>
      </w:r>
      <w:r>
        <w:rPr>
          <w:spacing w:val="-7"/>
        </w:rPr>
        <w:t xml:space="preserve"> </w:t>
      </w:r>
      <w:r>
        <w:t>market</w:t>
      </w:r>
      <w:r>
        <w:rPr>
          <w:spacing w:val="-5"/>
        </w:rPr>
        <w:t xml:space="preserve"> </w:t>
      </w:r>
      <w:r>
        <w:t>risk</w:t>
      </w:r>
      <w:r>
        <w:rPr>
          <w:spacing w:val="-6"/>
        </w:rPr>
        <w:t xml:space="preserve"> </w:t>
      </w:r>
      <w:r>
        <w:t>pool,</w:t>
      </w:r>
      <w:r>
        <w:rPr>
          <w:spacing w:val="-6"/>
        </w:rPr>
        <w:t xml:space="preserve"> </w:t>
      </w:r>
      <w:r>
        <w:t>meaning HHS will not take action on a discrepancy below this threshold.</w:t>
      </w:r>
    </w:p>
    <w:p w:rsidR="00D631F5" w14:paraId="3FC4BE70" w14:textId="77777777">
      <w:pPr>
        <w:pStyle w:val="BodyText"/>
        <w:ind w:left="1857" w:right="841"/>
      </w:pPr>
      <w:r>
        <w:t>If</w:t>
      </w:r>
      <w:r>
        <w:rPr>
          <w:spacing w:val="-9"/>
        </w:rPr>
        <w:t xml:space="preserve"> </w:t>
      </w:r>
      <w:r>
        <w:t>the</w:t>
      </w:r>
      <w:r>
        <w:rPr>
          <w:spacing w:val="-9"/>
        </w:rPr>
        <w:t xml:space="preserve"> </w:t>
      </w:r>
      <w:r>
        <w:t>discrepancy</w:t>
      </w:r>
      <w:r>
        <w:rPr>
          <w:spacing w:val="-6"/>
        </w:rPr>
        <w:t xml:space="preserve"> </w:t>
      </w:r>
      <w:r>
        <w:t>is</w:t>
      </w:r>
      <w:r>
        <w:rPr>
          <w:spacing w:val="-8"/>
        </w:rPr>
        <w:t xml:space="preserve"> </w:t>
      </w:r>
      <w:r>
        <w:t>material,</w:t>
      </w:r>
      <w:r>
        <w:rPr>
          <w:spacing w:val="-8"/>
        </w:rPr>
        <w:t xml:space="preserve"> </w:t>
      </w:r>
      <w:r>
        <w:t>HHS</w:t>
      </w:r>
      <w:r>
        <w:rPr>
          <w:spacing w:val="-7"/>
        </w:rPr>
        <w:t xml:space="preserve"> </w:t>
      </w:r>
      <w:r>
        <w:t>recalculates</w:t>
      </w:r>
      <w:r>
        <w:rPr>
          <w:spacing w:val="-6"/>
        </w:rPr>
        <w:t xml:space="preserve"> </w:t>
      </w:r>
      <w:r>
        <w:t>risk</w:t>
      </w:r>
      <w:r>
        <w:rPr>
          <w:spacing w:val="-8"/>
        </w:rPr>
        <w:t xml:space="preserve"> </w:t>
      </w:r>
      <w:r>
        <w:t>adjustment</w:t>
      </w:r>
      <w:r>
        <w:rPr>
          <w:spacing w:val="-8"/>
        </w:rPr>
        <w:t xml:space="preserve"> </w:t>
      </w:r>
      <w:r>
        <w:t>transfers</w:t>
      </w:r>
      <w:r>
        <w:rPr>
          <w:spacing w:val="-8"/>
        </w:rPr>
        <w:t xml:space="preserve"> </w:t>
      </w:r>
      <w:r>
        <w:t>incorporating</w:t>
      </w:r>
      <w:r>
        <w:rPr>
          <w:spacing w:val="-8"/>
        </w:rPr>
        <w:t xml:space="preserve"> </w:t>
      </w:r>
      <w:r>
        <w:t>the discrepant issuer’s updated data, and assesses an additional charge(s) on the discrepant issuer to ameliorate any impacts for non-discrepant issuers that benefitted and/or were “harmed”</w:t>
      </w:r>
      <w:r>
        <w:rPr>
          <w:spacing w:val="-7"/>
        </w:rPr>
        <w:t xml:space="preserve"> </w:t>
      </w:r>
      <w:r>
        <w:t>under</w:t>
      </w:r>
      <w:r>
        <w:rPr>
          <w:spacing w:val="-7"/>
        </w:rPr>
        <w:t xml:space="preserve"> </w:t>
      </w:r>
      <w:r>
        <w:t>the</w:t>
      </w:r>
      <w:r>
        <w:rPr>
          <w:spacing w:val="-7"/>
        </w:rPr>
        <w:t xml:space="preserve"> </w:t>
      </w:r>
      <w:r>
        <w:t>original</w:t>
      </w:r>
      <w:r>
        <w:rPr>
          <w:spacing w:val="-5"/>
        </w:rPr>
        <w:t xml:space="preserve"> </w:t>
      </w:r>
      <w:r>
        <w:t>discrepant</w:t>
      </w:r>
      <w:r>
        <w:rPr>
          <w:spacing w:val="-5"/>
        </w:rPr>
        <w:t xml:space="preserve"> </w:t>
      </w:r>
      <w:r>
        <w:t>data</w:t>
      </w:r>
      <w:r>
        <w:rPr>
          <w:spacing w:val="-7"/>
        </w:rPr>
        <w:t xml:space="preserve"> </w:t>
      </w:r>
      <w:r>
        <w:t>submission.</w:t>
      </w:r>
      <w:r>
        <w:rPr>
          <w:spacing w:val="-6"/>
        </w:rPr>
        <w:t xml:space="preserve"> </w:t>
      </w:r>
      <w:r>
        <w:t>In</w:t>
      </w:r>
      <w:r>
        <w:rPr>
          <w:spacing w:val="-6"/>
        </w:rPr>
        <w:t xml:space="preserve"> </w:t>
      </w:r>
      <w:r>
        <w:t>other</w:t>
      </w:r>
      <w:r>
        <w:rPr>
          <w:spacing w:val="-4"/>
        </w:rPr>
        <w:t xml:space="preserve"> </w:t>
      </w:r>
      <w:r>
        <w:t>words,</w:t>
      </w:r>
      <w:r>
        <w:rPr>
          <w:spacing w:val="-6"/>
        </w:rPr>
        <w:t xml:space="preserve"> </w:t>
      </w:r>
      <w:r>
        <w:t>discrepant</w:t>
      </w:r>
      <w:r>
        <w:rPr>
          <w:spacing w:val="-5"/>
        </w:rPr>
        <w:t xml:space="preserve"> </w:t>
      </w:r>
      <w:r>
        <w:t>issuers pay the additional charge to correct their risk adjustment transfer and correct for any additional impacts to prevent non-discrepant issuers from being harmed as a result of the corrected data and make harmed issuers whole.</w:t>
      </w:r>
    </w:p>
    <w:p w:rsidR="00D631F5" w14:paraId="79CAA527" w14:textId="77777777">
      <w:pPr>
        <w:pStyle w:val="BodyText"/>
        <w:spacing w:before="117"/>
        <w:ind w:left="1039"/>
      </w:pPr>
      <w:r>
        <w:t>The</w:t>
      </w:r>
      <w:r>
        <w:rPr>
          <w:spacing w:val="-5"/>
        </w:rPr>
        <w:t xml:space="preserve"> </w:t>
      </w:r>
      <w:r>
        <w:t>regulatory</w:t>
      </w:r>
      <w:r>
        <w:rPr>
          <w:spacing w:val="-1"/>
        </w:rPr>
        <w:t xml:space="preserve"> </w:t>
      </w:r>
      <w:r>
        <w:t>history</w:t>
      </w:r>
      <w:r>
        <w:rPr>
          <w:spacing w:val="-1"/>
        </w:rPr>
        <w:t xml:space="preserve"> </w:t>
      </w:r>
      <w:r>
        <w:t>of</w:t>
      </w:r>
      <w:r>
        <w:rPr>
          <w:spacing w:val="-2"/>
        </w:rPr>
        <w:t xml:space="preserve"> </w:t>
      </w:r>
      <w:r>
        <w:t>the</w:t>
      </w:r>
      <w:r>
        <w:rPr>
          <w:spacing w:val="-5"/>
        </w:rPr>
        <w:t xml:space="preserve"> </w:t>
      </w:r>
      <w:r>
        <w:t>3Rs</w:t>
      </w:r>
      <w:r>
        <w:rPr>
          <w:spacing w:val="-1"/>
        </w:rPr>
        <w:t xml:space="preserve"> </w:t>
      </w:r>
      <w:r>
        <w:t>programs</w:t>
      </w:r>
      <w:r>
        <w:rPr>
          <w:spacing w:val="-1"/>
        </w:rPr>
        <w:t xml:space="preserve"> </w:t>
      </w:r>
      <w:r>
        <w:t>is</w:t>
      </w:r>
      <w:r>
        <w:rPr>
          <w:spacing w:val="-1"/>
        </w:rPr>
        <w:t xml:space="preserve"> </w:t>
      </w:r>
      <w:r>
        <w:t xml:space="preserve">as </w:t>
      </w:r>
      <w:r>
        <w:rPr>
          <w:spacing w:val="-2"/>
        </w:rPr>
        <w:t>follows:</w:t>
      </w:r>
    </w:p>
    <w:p w:rsidR="00D631F5" w14:paraId="6E2EBA88" w14:textId="77777777">
      <w:pPr>
        <w:pStyle w:val="ListParagraph"/>
        <w:numPr>
          <w:ilvl w:val="0"/>
          <w:numId w:val="2"/>
        </w:numPr>
        <w:tabs>
          <w:tab w:val="left" w:pos="1751"/>
        </w:tabs>
        <w:spacing w:before="120"/>
        <w:ind w:left="1751" w:right="1182"/>
        <w:rPr>
          <w:sz w:val="24"/>
        </w:rPr>
      </w:pPr>
      <w:r>
        <w:rPr>
          <w:sz w:val="24"/>
        </w:rPr>
        <w:t>Standards Related to Reinsurance, Risk Corridors and Risk Adjustment (“Premium Stabilization Rule,” 77 FR 17220): On March 23, 2012, HHS published the Premium Stabilization</w:t>
      </w:r>
      <w:r>
        <w:rPr>
          <w:spacing w:val="-8"/>
          <w:sz w:val="24"/>
        </w:rPr>
        <w:t xml:space="preserve"> </w:t>
      </w:r>
      <w:r>
        <w:rPr>
          <w:sz w:val="24"/>
        </w:rPr>
        <w:t>Rule</w:t>
      </w:r>
      <w:r>
        <w:rPr>
          <w:spacing w:val="-9"/>
          <w:sz w:val="24"/>
        </w:rPr>
        <w:t xml:space="preserve"> </w:t>
      </w:r>
      <w:r>
        <w:rPr>
          <w:sz w:val="24"/>
        </w:rPr>
        <w:t>to</w:t>
      </w:r>
      <w:r>
        <w:rPr>
          <w:spacing w:val="-8"/>
          <w:sz w:val="24"/>
        </w:rPr>
        <w:t xml:space="preserve"> </w:t>
      </w:r>
      <w:r>
        <w:rPr>
          <w:sz w:val="24"/>
        </w:rPr>
        <w:t>implement</w:t>
      </w:r>
      <w:r>
        <w:rPr>
          <w:spacing w:val="-8"/>
          <w:sz w:val="24"/>
        </w:rPr>
        <w:t xml:space="preserve"> </w:t>
      </w:r>
      <w:r>
        <w:rPr>
          <w:sz w:val="24"/>
        </w:rPr>
        <w:t>and</w:t>
      </w:r>
      <w:r>
        <w:rPr>
          <w:spacing w:val="-8"/>
          <w:sz w:val="24"/>
        </w:rPr>
        <w:t xml:space="preserve"> </w:t>
      </w:r>
      <w:r>
        <w:rPr>
          <w:sz w:val="24"/>
        </w:rPr>
        <w:t>set</w:t>
      </w:r>
      <w:r>
        <w:rPr>
          <w:spacing w:val="-8"/>
          <w:sz w:val="24"/>
        </w:rPr>
        <w:t xml:space="preserve"> </w:t>
      </w:r>
      <w:r>
        <w:rPr>
          <w:sz w:val="24"/>
        </w:rPr>
        <w:t>standards</w:t>
      </w:r>
      <w:r>
        <w:rPr>
          <w:spacing w:val="-1"/>
          <w:sz w:val="24"/>
        </w:rPr>
        <w:t xml:space="preserve"> </w:t>
      </w:r>
      <w:r>
        <w:rPr>
          <w:sz w:val="24"/>
        </w:rPr>
        <w:t>for</w:t>
      </w:r>
      <w:r>
        <w:rPr>
          <w:spacing w:val="-9"/>
          <w:sz w:val="24"/>
        </w:rPr>
        <w:t xml:space="preserve"> </w:t>
      </w:r>
      <w:r>
        <w:rPr>
          <w:sz w:val="24"/>
        </w:rPr>
        <w:t>the</w:t>
      </w:r>
      <w:r>
        <w:rPr>
          <w:spacing w:val="-7"/>
          <w:sz w:val="24"/>
        </w:rPr>
        <w:t xml:space="preserve"> </w:t>
      </w:r>
      <w:r>
        <w:rPr>
          <w:sz w:val="24"/>
        </w:rPr>
        <w:t>reinsurance,</w:t>
      </w:r>
      <w:r>
        <w:rPr>
          <w:spacing w:val="-6"/>
          <w:sz w:val="24"/>
        </w:rPr>
        <w:t xml:space="preserve"> </w:t>
      </w:r>
      <w:r>
        <w:rPr>
          <w:sz w:val="24"/>
        </w:rPr>
        <w:t>risk</w:t>
      </w:r>
      <w:r>
        <w:rPr>
          <w:spacing w:val="-8"/>
          <w:sz w:val="24"/>
        </w:rPr>
        <w:t xml:space="preserve"> </w:t>
      </w:r>
      <w:r>
        <w:rPr>
          <w:sz w:val="24"/>
        </w:rPr>
        <w:t>corridors,</w:t>
      </w:r>
      <w:r>
        <w:rPr>
          <w:spacing w:val="-8"/>
          <w:sz w:val="24"/>
        </w:rPr>
        <w:t xml:space="preserve"> </w:t>
      </w:r>
      <w:r>
        <w:rPr>
          <w:sz w:val="24"/>
        </w:rPr>
        <w:t>and risk adjustment programs.</w:t>
      </w:r>
    </w:p>
    <w:p w:rsidR="00D631F5" w14:paraId="11B6ECDE" w14:textId="77777777">
      <w:pPr>
        <w:pStyle w:val="ListParagraph"/>
        <w:numPr>
          <w:ilvl w:val="0"/>
          <w:numId w:val="2"/>
        </w:numPr>
        <w:tabs>
          <w:tab w:val="left" w:pos="1751"/>
        </w:tabs>
        <w:spacing w:before="121"/>
        <w:ind w:left="1751" w:right="889"/>
        <w:rPr>
          <w:sz w:val="24"/>
        </w:rPr>
      </w:pPr>
      <w:r>
        <w:rPr>
          <w:sz w:val="24"/>
        </w:rPr>
        <w:t>HHS Notice of Benefit and Payment Parameters for 2014 final rule (“2014 Payment Notice,” 78 FR 15410): On March 11, 2013, HHS published the 2014 Payment Notice to implement requirements for various programs established by the ACA, including the risk adjustment program in States where HHS operates risk adjustment, and to expand on standards</w:t>
      </w:r>
      <w:r>
        <w:rPr>
          <w:spacing w:val="-6"/>
          <w:sz w:val="24"/>
        </w:rPr>
        <w:t xml:space="preserve"> </w:t>
      </w:r>
      <w:r>
        <w:rPr>
          <w:sz w:val="24"/>
        </w:rPr>
        <w:t>related</w:t>
      </w:r>
      <w:r>
        <w:rPr>
          <w:spacing w:val="-6"/>
          <w:sz w:val="24"/>
        </w:rPr>
        <w:t xml:space="preserve"> </w:t>
      </w:r>
      <w:r>
        <w:rPr>
          <w:sz w:val="24"/>
        </w:rPr>
        <w:t>to</w:t>
      </w:r>
      <w:r>
        <w:rPr>
          <w:spacing w:val="-6"/>
          <w:sz w:val="24"/>
        </w:rPr>
        <w:t xml:space="preserve"> </w:t>
      </w:r>
      <w:r>
        <w:rPr>
          <w:sz w:val="24"/>
        </w:rPr>
        <w:t>the</w:t>
      </w:r>
      <w:r>
        <w:rPr>
          <w:spacing w:val="-9"/>
          <w:sz w:val="24"/>
        </w:rPr>
        <w:t xml:space="preserve"> </w:t>
      </w:r>
      <w:r>
        <w:rPr>
          <w:sz w:val="24"/>
        </w:rPr>
        <w:t>3Rs</w:t>
      </w:r>
      <w:r>
        <w:rPr>
          <w:spacing w:val="-6"/>
          <w:sz w:val="24"/>
        </w:rPr>
        <w:t xml:space="preserve"> </w:t>
      </w:r>
      <w:r>
        <w:rPr>
          <w:sz w:val="24"/>
        </w:rPr>
        <w:t>programs</w:t>
      </w:r>
      <w:r>
        <w:rPr>
          <w:spacing w:val="-6"/>
          <w:sz w:val="24"/>
        </w:rPr>
        <w:t xml:space="preserve"> </w:t>
      </w:r>
      <w:r>
        <w:rPr>
          <w:sz w:val="24"/>
        </w:rPr>
        <w:t>set</w:t>
      </w:r>
      <w:r>
        <w:rPr>
          <w:spacing w:val="-5"/>
          <w:sz w:val="24"/>
        </w:rPr>
        <w:t xml:space="preserve"> </w:t>
      </w:r>
      <w:r>
        <w:rPr>
          <w:sz w:val="24"/>
        </w:rPr>
        <w:t>forth</w:t>
      </w:r>
      <w:r>
        <w:rPr>
          <w:spacing w:val="-6"/>
          <w:sz w:val="24"/>
        </w:rPr>
        <w:t xml:space="preserve"> </w:t>
      </w:r>
      <w:r>
        <w:rPr>
          <w:sz w:val="24"/>
        </w:rPr>
        <w:t>in</w:t>
      </w:r>
      <w:r>
        <w:rPr>
          <w:spacing w:val="-8"/>
          <w:sz w:val="24"/>
        </w:rPr>
        <w:t xml:space="preserve"> </w:t>
      </w:r>
      <w:r>
        <w:rPr>
          <w:sz w:val="24"/>
        </w:rPr>
        <w:t>the</w:t>
      </w:r>
      <w:r>
        <w:rPr>
          <w:spacing w:val="-9"/>
          <w:sz w:val="24"/>
        </w:rPr>
        <w:t xml:space="preserve"> </w:t>
      </w:r>
      <w:r>
        <w:rPr>
          <w:sz w:val="24"/>
        </w:rPr>
        <w:t>Premium</w:t>
      </w:r>
      <w:r>
        <w:rPr>
          <w:spacing w:val="-5"/>
          <w:sz w:val="24"/>
        </w:rPr>
        <w:t xml:space="preserve"> </w:t>
      </w:r>
      <w:r>
        <w:rPr>
          <w:sz w:val="24"/>
        </w:rPr>
        <w:t>Stabilization</w:t>
      </w:r>
      <w:r>
        <w:rPr>
          <w:spacing w:val="-6"/>
          <w:sz w:val="24"/>
        </w:rPr>
        <w:t xml:space="preserve"> </w:t>
      </w:r>
      <w:r>
        <w:rPr>
          <w:sz w:val="24"/>
        </w:rPr>
        <w:t>Rule.</w:t>
      </w:r>
      <w:r>
        <w:rPr>
          <w:spacing w:val="-6"/>
          <w:sz w:val="24"/>
        </w:rPr>
        <w:t xml:space="preserve"> </w:t>
      </w:r>
      <w:r>
        <w:rPr>
          <w:sz w:val="24"/>
        </w:rPr>
        <w:t>This</w:t>
      </w:r>
      <w:r>
        <w:rPr>
          <w:spacing w:val="-6"/>
          <w:sz w:val="24"/>
        </w:rPr>
        <w:t xml:space="preserve"> </w:t>
      </w:r>
      <w:r>
        <w:rPr>
          <w:sz w:val="24"/>
        </w:rPr>
        <w:t>rule also finalized six steps for error estimation for HHS-RADV and further clarified HHS- RADV policies.</w:t>
      </w:r>
    </w:p>
    <w:p w:rsidR="00D631F5" w14:paraId="31A9C50F" w14:textId="77777777">
      <w:pPr>
        <w:pStyle w:val="ListParagraph"/>
        <w:numPr>
          <w:ilvl w:val="0"/>
          <w:numId w:val="2"/>
        </w:numPr>
        <w:tabs>
          <w:tab w:val="left" w:pos="1751"/>
        </w:tabs>
        <w:spacing w:before="120"/>
        <w:ind w:left="1751" w:right="841"/>
        <w:rPr>
          <w:sz w:val="24"/>
        </w:rPr>
      </w:pPr>
      <w:r>
        <w:rPr>
          <w:sz w:val="24"/>
        </w:rPr>
        <w:t>Program Integrity: Exchange, Premium Stabilization Programs, and Market Standards (“Program Integrity Rule II,” 78 FR 65046): On October 30, 2013, HHS published the Program Integrity Rule II</w:t>
      </w:r>
      <w:r>
        <w:rPr>
          <w:spacing w:val="-1"/>
          <w:sz w:val="24"/>
        </w:rPr>
        <w:t xml:space="preserve"> </w:t>
      </w:r>
      <w:r>
        <w:rPr>
          <w:sz w:val="24"/>
        </w:rPr>
        <w:t>to outline</w:t>
      </w:r>
      <w:r>
        <w:rPr>
          <w:spacing w:val="-1"/>
          <w:sz w:val="24"/>
        </w:rPr>
        <w:t xml:space="preserve"> </w:t>
      </w:r>
      <w:r>
        <w:rPr>
          <w:sz w:val="24"/>
        </w:rPr>
        <w:t>financial integrity and oversight standards with respect to</w:t>
      </w:r>
      <w:r>
        <w:rPr>
          <w:spacing w:val="-9"/>
          <w:sz w:val="24"/>
        </w:rPr>
        <w:t xml:space="preserve"> </w:t>
      </w:r>
      <w:r>
        <w:rPr>
          <w:sz w:val="24"/>
        </w:rPr>
        <w:t>State-operated</w:t>
      </w:r>
      <w:r>
        <w:rPr>
          <w:spacing w:val="-7"/>
          <w:sz w:val="24"/>
        </w:rPr>
        <w:t xml:space="preserve"> </w:t>
      </w:r>
      <w:r>
        <w:rPr>
          <w:sz w:val="24"/>
        </w:rPr>
        <w:t>risk</w:t>
      </w:r>
      <w:r>
        <w:rPr>
          <w:spacing w:val="-9"/>
          <w:sz w:val="24"/>
        </w:rPr>
        <w:t xml:space="preserve"> </w:t>
      </w:r>
      <w:r>
        <w:rPr>
          <w:sz w:val="24"/>
        </w:rPr>
        <w:t>adjustment</w:t>
      </w:r>
      <w:r>
        <w:rPr>
          <w:spacing w:val="-9"/>
          <w:sz w:val="24"/>
        </w:rPr>
        <w:t xml:space="preserve"> </w:t>
      </w:r>
      <w:r>
        <w:rPr>
          <w:sz w:val="24"/>
        </w:rPr>
        <w:t>and</w:t>
      </w:r>
      <w:r>
        <w:rPr>
          <w:spacing w:val="-9"/>
          <w:sz w:val="24"/>
        </w:rPr>
        <w:t xml:space="preserve"> </w:t>
      </w:r>
      <w:r>
        <w:rPr>
          <w:sz w:val="24"/>
        </w:rPr>
        <w:t>reinsurance</w:t>
      </w:r>
      <w:r>
        <w:rPr>
          <w:spacing w:val="-8"/>
          <w:sz w:val="24"/>
        </w:rPr>
        <w:t xml:space="preserve"> </w:t>
      </w:r>
      <w:r>
        <w:rPr>
          <w:sz w:val="24"/>
        </w:rPr>
        <w:t>programs,</w:t>
      </w:r>
      <w:r>
        <w:rPr>
          <w:spacing w:val="-9"/>
          <w:sz w:val="24"/>
        </w:rPr>
        <w:t xml:space="preserve"> </w:t>
      </w:r>
      <w:r>
        <w:rPr>
          <w:sz w:val="24"/>
        </w:rPr>
        <w:t>including</w:t>
      </w:r>
      <w:r>
        <w:rPr>
          <w:spacing w:val="-9"/>
          <w:sz w:val="24"/>
        </w:rPr>
        <w:t xml:space="preserve"> </w:t>
      </w:r>
      <w:r>
        <w:rPr>
          <w:sz w:val="24"/>
        </w:rPr>
        <w:t>provisions</w:t>
      </w:r>
      <w:r>
        <w:rPr>
          <w:spacing w:val="-9"/>
          <w:sz w:val="24"/>
        </w:rPr>
        <w:t xml:space="preserve"> </w:t>
      </w:r>
      <w:r>
        <w:rPr>
          <w:sz w:val="24"/>
        </w:rPr>
        <w:t>governing reporting requirements and restricting the use of reinsurance funds for administrative expenses. HHS also amended the risk adjustment payment transfer formula in order to accommodate community rated States that utilized family tiering rating factors.</w:t>
      </w:r>
    </w:p>
    <w:p w:rsidR="00D631F5" w14:paraId="58F9A411" w14:textId="77777777">
      <w:pPr>
        <w:pStyle w:val="ListParagraph"/>
        <w:numPr>
          <w:ilvl w:val="0"/>
          <w:numId w:val="2"/>
        </w:numPr>
        <w:tabs>
          <w:tab w:val="left" w:pos="1751"/>
        </w:tabs>
        <w:spacing w:before="120"/>
        <w:ind w:left="1751" w:right="769"/>
        <w:rPr>
          <w:sz w:val="24"/>
        </w:rPr>
      </w:pPr>
      <w:r>
        <w:rPr>
          <w:sz w:val="24"/>
        </w:rPr>
        <w:t>HHS Notice of Benefit and Payment Parameters for 2015 final rule (“2015 Payment Notice,” 79 FR 13743): On March 11, 2014, HHS published the 2015 Payment Notice to expand upon, modify, and clarify the provisions of the Premium Stabilization Rule and the 2014 Payment Notice, including to reduce issuers’ sample size for HHS-RADV, and the first and second Program Integrity Rules (78 FR 54070 and 78 FR 65046). HHS also finalized HHS-RADV requirements related to sampling; IVA standards, Second Validation Audit (SVA) processes, and medical record review as the basis of enrollee risk score validation;</w:t>
      </w:r>
      <w:r>
        <w:rPr>
          <w:spacing w:val="-9"/>
          <w:sz w:val="24"/>
        </w:rPr>
        <w:t xml:space="preserve"> </w:t>
      </w:r>
      <w:r>
        <w:rPr>
          <w:sz w:val="24"/>
        </w:rPr>
        <w:t>the</w:t>
      </w:r>
      <w:r>
        <w:rPr>
          <w:spacing w:val="-10"/>
          <w:sz w:val="24"/>
        </w:rPr>
        <w:t xml:space="preserve"> </w:t>
      </w:r>
      <w:r>
        <w:rPr>
          <w:sz w:val="24"/>
        </w:rPr>
        <w:t>error</w:t>
      </w:r>
      <w:r>
        <w:rPr>
          <w:spacing w:val="-5"/>
          <w:sz w:val="24"/>
        </w:rPr>
        <w:t xml:space="preserve"> </w:t>
      </w:r>
      <w:r>
        <w:rPr>
          <w:sz w:val="24"/>
        </w:rPr>
        <w:t>estimation</w:t>
      </w:r>
      <w:r>
        <w:rPr>
          <w:spacing w:val="-9"/>
          <w:sz w:val="24"/>
        </w:rPr>
        <w:t xml:space="preserve"> </w:t>
      </w:r>
      <w:r>
        <w:rPr>
          <w:sz w:val="24"/>
        </w:rPr>
        <w:t>process</w:t>
      </w:r>
      <w:r>
        <w:rPr>
          <w:spacing w:val="-7"/>
          <w:sz w:val="24"/>
        </w:rPr>
        <w:t xml:space="preserve"> </w:t>
      </w:r>
      <w:r>
        <w:rPr>
          <w:sz w:val="24"/>
        </w:rPr>
        <w:t>and</w:t>
      </w:r>
      <w:r>
        <w:rPr>
          <w:spacing w:val="-9"/>
          <w:sz w:val="24"/>
        </w:rPr>
        <w:t xml:space="preserve"> </w:t>
      </w:r>
      <w:r>
        <w:rPr>
          <w:sz w:val="24"/>
        </w:rPr>
        <w:t>original</w:t>
      </w:r>
      <w:r>
        <w:rPr>
          <w:spacing w:val="-9"/>
          <w:sz w:val="24"/>
        </w:rPr>
        <w:t xml:space="preserve"> </w:t>
      </w:r>
      <w:r>
        <w:rPr>
          <w:sz w:val="24"/>
        </w:rPr>
        <w:t>methodology;</w:t>
      </w:r>
      <w:r>
        <w:rPr>
          <w:spacing w:val="-9"/>
          <w:sz w:val="24"/>
        </w:rPr>
        <w:t xml:space="preserve"> </w:t>
      </w:r>
      <w:r>
        <w:rPr>
          <w:sz w:val="24"/>
        </w:rPr>
        <w:t>and</w:t>
      </w:r>
      <w:r>
        <w:rPr>
          <w:spacing w:val="-9"/>
          <w:sz w:val="24"/>
        </w:rPr>
        <w:t xml:space="preserve"> </w:t>
      </w:r>
      <w:r>
        <w:rPr>
          <w:sz w:val="24"/>
        </w:rPr>
        <w:t>HHS-RADV</w:t>
      </w:r>
      <w:r>
        <w:rPr>
          <w:spacing w:val="-10"/>
          <w:sz w:val="24"/>
        </w:rPr>
        <w:t xml:space="preserve"> </w:t>
      </w:r>
      <w:r>
        <w:rPr>
          <w:sz w:val="24"/>
        </w:rPr>
        <w:t>appeals, oversight, and data security standards.</w:t>
      </w:r>
    </w:p>
    <w:p w:rsidR="00D631F5" w14:paraId="7C181549" w14:textId="77777777">
      <w:pPr>
        <w:rPr>
          <w:sz w:val="24"/>
        </w:rPr>
        <w:sectPr>
          <w:pgSz w:w="12240" w:h="15840"/>
          <w:pgMar w:top="1360" w:right="560" w:bottom="1180" w:left="300" w:header="0" w:footer="841" w:gutter="0"/>
          <w:cols w:space="720"/>
        </w:sectPr>
      </w:pPr>
    </w:p>
    <w:p w:rsidR="00D631F5" w14:paraId="42F58E0D" w14:textId="77777777">
      <w:pPr>
        <w:pStyle w:val="ListParagraph"/>
        <w:numPr>
          <w:ilvl w:val="0"/>
          <w:numId w:val="2"/>
        </w:numPr>
        <w:tabs>
          <w:tab w:val="left" w:pos="1751"/>
        </w:tabs>
        <w:spacing w:before="60"/>
        <w:ind w:left="1751" w:right="769"/>
        <w:rPr>
          <w:sz w:val="24"/>
        </w:rPr>
      </w:pPr>
      <w:r>
        <w:rPr>
          <w:sz w:val="24"/>
        </w:rPr>
        <w:t>HHS Notice of Benefit and Payment Parameters for 2016 final rule (“2016 Payment Notice,” 80 FR 10750): On February 17, 2015, HHS published the 2016 Payment Notice to extend the good faith safe harbor for non-compliance with the HHS-operated risk adjustment and reinsurance data requirements through the 2015 calendar year. HHS also explained</w:t>
      </w:r>
      <w:r>
        <w:rPr>
          <w:spacing w:val="-2"/>
          <w:sz w:val="24"/>
        </w:rPr>
        <w:t xml:space="preserve"> </w:t>
      </w:r>
      <w:r>
        <w:rPr>
          <w:sz w:val="24"/>
        </w:rPr>
        <w:t>that</w:t>
      </w:r>
      <w:r>
        <w:rPr>
          <w:spacing w:val="-3"/>
          <w:sz w:val="24"/>
        </w:rPr>
        <w:t xml:space="preserve"> </w:t>
      </w:r>
      <w:r>
        <w:rPr>
          <w:sz w:val="24"/>
        </w:rPr>
        <w:t>if,</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last</w:t>
      </w:r>
      <w:r>
        <w:rPr>
          <w:spacing w:val="-2"/>
          <w:sz w:val="24"/>
        </w:rPr>
        <w:t xml:space="preserve"> </w:t>
      </w:r>
      <w:r>
        <w:rPr>
          <w:sz w:val="24"/>
        </w:rPr>
        <w:t>year</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risk</w:t>
      </w:r>
      <w:r>
        <w:rPr>
          <w:spacing w:val="-2"/>
          <w:sz w:val="24"/>
        </w:rPr>
        <w:t xml:space="preserve"> </w:t>
      </w:r>
      <w:r>
        <w:rPr>
          <w:sz w:val="24"/>
        </w:rPr>
        <w:t>corridors</w:t>
      </w:r>
      <w:r>
        <w:rPr>
          <w:spacing w:val="-3"/>
          <w:sz w:val="24"/>
        </w:rPr>
        <w:t xml:space="preserve"> </w:t>
      </w:r>
      <w:r>
        <w:rPr>
          <w:sz w:val="24"/>
        </w:rPr>
        <w:t>program,</w:t>
      </w:r>
      <w:r>
        <w:rPr>
          <w:spacing w:val="-2"/>
          <w:sz w:val="24"/>
        </w:rPr>
        <w:t xml:space="preserve"> </w:t>
      </w:r>
      <w:r>
        <w:rPr>
          <w:sz w:val="24"/>
        </w:rPr>
        <w:t>there</w:t>
      </w:r>
      <w:r>
        <w:rPr>
          <w:spacing w:val="-3"/>
          <w:sz w:val="24"/>
        </w:rPr>
        <w:t xml:space="preserve"> </w:t>
      </w:r>
      <w:r>
        <w:rPr>
          <w:sz w:val="24"/>
        </w:rPr>
        <w:t>were</w:t>
      </w:r>
      <w:r>
        <w:rPr>
          <w:spacing w:val="-3"/>
          <w:sz w:val="24"/>
        </w:rPr>
        <w:t xml:space="preserve"> </w:t>
      </w:r>
      <w:r>
        <w:rPr>
          <w:sz w:val="24"/>
        </w:rPr>
        <w:t>excess</w:t>
      </w:r>
      <w:r>
        <w:rPr>
          <w:spacing w:val="-2"/>
          <w:sz w:val="24"/>
        </w:rPr>
        <w:t xml:space="preserve"> </w:t>
      </w:r>
      <w:r>
        <w:rPr>
          <w:sz w:val="24"/>
        </w:rPr>
        <w:t>cumulative risk corridors collections that exceeded the cumulative risk corridors payments owed, HHS would</w:t>
      </w:r>
      <w:r>
        <w:rPr>
          <w:spacing w:val="-6"/>
          <w:sz w:val="24"/>
        </w:rPr>
        <w:t xml:space="preserve"> </w:t>
      </w:r>
      <w:r>
        <w:rPr>
          <w:sz w:val="24"/>
        </w:rPr>
        <w:t>implement</w:t>
      </w:r>
      <w:r>
        <w:rPr>
          <w:spacing w:val="-5"/>
          <w:sz w:val="24"/>
        </w:rPr>
        <w:t xml:space="preserve"> </w:t>
      </w:r>
      <w:r>
        <w:rPr>
          <w:sz w:val="24"/>
        </w:rPr>
        <w:t>an</w:t>
      </w:r>
      <w:r>
        <w:rPr>
          <w:spacing w:val="-6"/>
          <w:sz w:val="24"/>
        </w:rPr>
        <w:t xml:space="preserve"> </w:t>
      </w:r>
      <w:r>
        <w:rPr>
          <w:sz w:val="24"/>
        </w:rPr>
        <w:t>adjustment</w:t>
      </w:r>
      <w:r>
        <w:rPr>
          <w:spacing w:val="-5"/>
          <w:sz w:val="24"/>
        </w:rPr>
        <w:t xml:space="preserve"> </w:t>
      </w:r>
      <w:r>
        <w:rPr>
          <w:sz w:val="24"/>
        </w:rPr>
        <w:t>to</w:t>
      </w:r>
      <w:r>
        <w:rPr>
          <w:spacing w:val="-6"/>
          <w:sz w:val="24"/>
        </w:rPr>
        <w:t xml:space="preserve"> </w:t>
      </w:r>
      <w:r>
        <w:rPr>
          <w:sz w:val="24"/>
        </w:rPr>
        <w:t>the</w:t>
      </w:r>
      <w:r>
        <w:rPr>
          <w:spacing w:val="-9"/>
          <w:sz w:val="24"/>
        </w:rPr>
        <w:t xml:space="preserve"> </w:t>
      </w:r>
      <w:r>
        <w:rPr>
          <w:sz w:val="24"/>
        </w:rPr>
        <w:t>profit</w:t>
      </w:r>
      <w:r>
        <w:rPr>
          <w:spacing w:val="-5"/>
          <w:sz w:val="24"/>
        </w:rPr>
        <w:t xml:space="preserve"> </w:t>
      </w:r>
      <w:r>
        <w:rPr>
          <w:sz w:val="24"/>
        </w:rPr>
        <w:t>floor</w:t>
      </w:r>
      <w:r>
        <w:rPr>
          <w:spacing w:val="-9"/>
          <w:sz w:val="24"/>
        </w:rPr>
        <w:t xml:space="preserve"> </w:t>
      </w:r>
      <w:r>
        <w:rPr>
          <w:sz w:val="24"/>
        </w:rPr>
        <w:t>and</w:t>
      </w:r>
      <w:r>
        <w:rPr>
          <w:spacing w:val="-6"/>
          <w:sz w:val="24"/>
        </w:rPr>
        <w:t xml:space="preserve"> </w:t>
      </w:r>
      <w:r>
        <w:rPr>
          <w:sz w:val="24"/>
        </w:rPr>
        <w:t>administrative</w:t>
      </w:r>
      <w:r>
        <w:rPr>
          <w:spacing w:val="-9"/>
          <w:sz w:val="24"/>
        </w:rPr>
        <w:t xml:space="preserve"> </w:t>
      </w:r>
      <w:r>
        <w:rPr>
          <w:sz w:val="24"/>
        </w:rPr>
        <w:t>cost</w:t>
      </w:r>
      <w:r>
        <w:rPr>
          <w:spacing w:val="-5"/>
          <w:sz w:val="24"/>
        </w:rPr>
        <w:t xml:space="preserve"> </w:t>
      </w:r>
      <w:r>
        <w:rPr>
          <w:sz w:val="24"/>
        </w:rPr>
        <w:t>ceiling</w:t>
      </w:r>
      <w:r>
        <w:rPr>
          <w:spacing w:val="-6"/>
          <w:sz w:val="24"/>
        </w:rPr>
        <w:t xml:space="preserve"> </w:t>
      </w:r>
      <w:r>
        <w:rPr>
          <w:sz w:val="24"/>
        </w:rPr>
        <w:t>to</w:t>
      </w:r>
      <w:r>
        <w:rPr>
          <w:spacing w:val="-6"/>
          <w:sz w:val="24"/>
        </w:rPr>
        <w:t xml:space="preserve"> </w:t>
      </w:r>
      <w:r>
        <w:rPr>
          <w:sz w:val="24"/>
        </w:rPr>
        <w:t>increase risk corridors payments for eligible issuers for benefit year 2016.</w:t>
      </w:r>
    </w:p>
    <w:p w:rsidR="00D631F5" w14:paraId="61575E5D" w14:textId="77777777">
      <w:pPr>
        <w:pStyle w:val="ListParagraph"/>
        <w:numPr>
          <w:ilvl w:val="0"/>
          <w:numId w:val="2"/>
        </w:numPr>
        <w:tabs>
          <w:tab w:val="left" w:pos="1751"/>
        </w:tabs>
        <w:spacing w:before="120"/>
        <w:ind w:left="1751" w:right="827"/>
        <w:rPr>
          <w:sz w:val="24"/>
        </w:rPr>
      </w:pPr>
      <w:r>
        <w:rPr>
          <w:sz w:val="24"/>
        </w:rPr>
        <w:t>HHS Notice of Benefit and Payment Parameters for 2017 final rule (“2017 Payment Notice,” 81 FR 12204): On March 8, 2016, HHS published the 2017 Payment Notice to update the risk adjustment factors to reflect multiple years of claims data to better address any data lag and more accurately account for conditions with high-cost treatments. In addition,</w:t>
      </w:r>
      <w:r>
        <w:rPr>
          <w:spacing w:val="-2"/>
          <w:sz w:val="24"/>
        </w:rPr>
        <w:t xml:space="preserve"> </w:t>
      </w:r>
      <w:r>
        <w:rPr>
          <w:sz w:val="24"/>
        </w:rPr>
        <w:t>beginning</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2017</w:t>
      </w:r>
      <w:r>
        <w:rPr>
          <w:spacing w:val="-2"/>
          <w:sz w:val="24"/>
        </w:rPr>
        <w:t xml:space="preserve"> </w:t>
      </w:r>
      <w:r>
        <w:rPr>
          <w:sz w:val="24"/>
        </w:rPr>
        <w:t>benefit</w:t>
      </w:r>
      <w:r>
        <w:rPr>
          <w:spacing w:val="-2"/>
          <w:sz w:val="24"/>
        </w:rPr>
        <w:t xml:space="preserve"> </w:t>
      </w:r>
      <w:r>
        <w:rPr>
          <w:sz w:val="24"/>
        </w:rPr>
        <w:t>year,</w:t>
      </w:r>
      <w:r>
        <w:rPr>
          <w:spacing w:val="-2"/>
          <w:sz w:val="24"/>
        </w:rPr>
        <w:t xml:space="preserve"> </w:t>
      </w:r>
      <w:r>
        <w:rPr>
          <w:sz w:val="24"/>
        </w:rPr>
        <w:t>HHS</w:t>
      </w:r>
      <w:r>
        <w:rPr>
          <w:spacing w:val="-2"/>
          <w:sz w:val="24"/>
        </w:rPr>
        <w:t xml:space="preserve"> </w:t>
      </w:r>
      <w:r>
        <w:rPr>
          <w:sz w:val="24"/>
        </w:rPr>
        <w:t>recalibrated</w:t>
      </w:r>
      <w:r>
        <w:rPr>
          <w:spacing w:val="-2"/>
          <w:sz w:val="24"/>
        </w:rPr>
        <w:t xml:space="preserve"> </w:t>
      </w:r>
      <w:r>
        <w:rPr>
          <w:sz w:val="24"/>
        </w:rPr>
        <w:t>the</w:t>
      </w:r>
      <w:r>
        <w:rPr>
          <w:spacing w:val="-3"/>
          <w:sz w:val="24"/>
        </w:rPr>
        <w:t xml:space="preserve"> </w:t>
      </w:r>
      <w:r>
        <w:rPr>
          <w:sz w:val="24"/>
        </w:rPr>
        <w:t>risk</w:t>
      </w:r>
      <w:r>
        <w:rPr>
          <w:spacing w:val="-2"/>
          <w:sz w:val="24"/>
        </w:rPr>
        <w:t xml:space="preserve"> </w:t>
      </w:r>
      <w:r>
        <w:rPr>
          <w:sz w:val="24"/>
        </w:rPr>
        <w:t>adjustment</w:t>
      </w:r>
      <w:r>
        <w:rPr>
          <w:spacing w:val="-2"/>
          <w:sz w:val="24"/>
        </w:rPr>
        <w:t xml:space="preserve"> </w:t>
      </w:r>
      <w:r>
        <w:rPr>
          <w:sz w:val="24"/>
        </w:rPr>
        <w:t>model to trend specialty and traditional drug expenditures at separate growth rates from medical expenditures and incorporated preventive services into the simulation of plan liability. To encourage</w:t>
      </w:r>
      <w:r>
        <w:rPr>
          <w:spacing w:val="-4"/>
          <w:sz w:val="24"/>
        </w:rPr>
        <w:t xml:space="preserve"> </w:t>
      </w:r>
      <w:r>
        <w:rPr>
          <w:sz w:val="24"/>
        </w:rPr>
        <w:t>continued</w:t>
      </w:r>
      <w:r>
        <w:rPr>
          <w:spacing w:val="-1"/>
          <w:sz w:val="24"/>
        </w:rPr>
        <w:t xml:space="preserve"> </w:t>
      </w:r>
      <w:r>
        <w:rPr>
          <w:sz w:val="24"/>
        </w:rPr>
        <w:t>compliance</w:t>
      </w:r>
      <w:r>
        <w:rPr>
          <w:spacing w:val="-4"/>
          <w:sz w:val="24"/>
        </w:rPr>
        <w:t xml:space="preserve"> </w:t>
      </w:r>
      <w:r>
        <w:rPr>
          <w:sz w:val="24"/>
        </w:rPr>
        <w:t>with</w:t>
      </w:r>
      <w:r>
        <w:rPr>
          <w:spacing w:val="-3"/>
          <w:sz w:val="24"/>
        </w:rPr>
        <w:t xml:space="preserve"> </w:t>
      </w:r>
      <w:r>
        <w:rPr>
          <w:sz w:val="24"/>
        </w:rPr>
        <w:t>risk</w:t>
      </w:r>
      <w:r>
        <w:rPr>
          <w:spacing w:val="-3"/>
          <w:sz w:val="24"/>
        </w:rPr>
        <w:t xml:space="preserve"> </w:t>
      </w:r>
      <w:r>
        <w:rPr>
          <w:sz w:val="24"/>
        </w:rPr>
        <w:t>adjustment</w:t>
      </w:r>
      <w:r>
        <w:rPr>
          <w:spacing w:val="-3"/>
          <w:sz w:val="24"/>
        </w:rPr>
        <w:t xml:space="preserve"> </w:t>
      </w:r>
      <w:r>
        <w:rPr>
          <w:sz w:val="24"/>
        </w:rPr>
        <w:t>data</w:t>
      </w:r>
      <w:r>
        <w:rPr>
          <w:spacing w:val="-4"/>
          <w:sz w:val="24"/>
        </w:rPr>
        <w:t xml:space="preserve"> </w:t>
      </w:r>
      <w:r>
        <w:rPr>
          <w:sz w:val="24"/>
        </w:rPr>
        <w:t>submissions,</w:t>
      </w:r>
      <w:r>
        <w:rPr>
          <w:spacing w:val="-3"/>
          <w:sz w:val="24"/>
        </w:rPr>
        <w:t xml:space="preserve"> </w:t>
      </w:r>
      <w:r>
        <w:rPr>
          <w:sz w:val="24"/>
        </w:rPr>
        <w:t>beginning</w:t>
      </w:r>
      <w:r>
        <w:rPr>
          <w:spacing w:val="-3"/>
          <w:sz w:val="24"/>
        </w:rPr>
        <w:t xml:space="preserve"> </w:t>
      </w:r>
      <w:r>
        <w:rPr>
          <w:sz w:val="24"/>
        </w:rPr>
        <w:t>with</w:t>
      </w:r>
      <w:r>
        <w:rPr>
          <w:spacing w:val="-3"/>
          <w:sz w:val="24"/>
        </w:rPr>
        <w:t xml:space="preserve"> </w:t>
      </w:r>
      <w:r>
        <w:rPr>
          <w:sz w:val="24"/>
        </w:rPr>
        <w:t>the 2015</w:t>
      </w:r>
      <w:r>
        <w:rPr>
          <w:spacing w:val="-6"/>
          <w:sz w:val="24"/>
        </w:rPr>
        <w:t xml:space="preserve"> </w:t>
      </w:r>
      <w:r>
        <w:rPr>
          <w:sz w:val="24"/>
        </w:rPr>
        <w:t>benefit</w:t>
      </w:r>
      <w:r>
        <w:rPr>
          <w:spacing w:val="-5"/>
          <w:sz w:val="24"/>
        </w:rPr>
        <w:t xml:space="preserve"> </w:t>
      </w:r>
      <w:r>
        <w:rPr>
          <w:sz w:val="24"/>
        </w:rPr>
        <w:t>year,</w:t>
      </w:r>
      <w:r>
        <w:rPr>
          <w:spacing w:val="-6"/>
          <w:sz w:val="24"/>
        </w:rPr>
        <w:t xml:space="preserve"> </w:t>
      </w:r>
      <w:r>
        <w:rPr>
          <w:sz w:val="24"/>
        </w:rPr>
        <w:t>HHS</w:t>
      </w:r>
      <w:r>
        <w:rPr>
          <w:spacing w:val="-5"/>
          <w:sz w:val="24"/>
        </w:rPr>
        <w:t xml:space="preserve"> </w:t>
      </w:r>
      <w:r>
        <w:rPr>
          <w:sz w:val="24"/>
        </w:rPr>
        <w:t>raised</w:t>
      </w:r>
      <w:r>
        <w:rPr>
          <w:spacing w:val="-6"/>
          <w:sz w:val="24"/>
        </w:rPr>
        <w:t xml:space="preserve"> </w:t>
      </w:r>
      <w:r>
        <w:rPr>
          <w:sz w:val="24"/>
        </w:rPr>
        <w:t>the</w:t>
      </w:r>
      <w:r>
        <w:rPr>
          <w:spacing w:val="-9"/>
          <w:sz w:val="24"/>
        </w:rPr>
        <w:t xml:space="preserve"> </w:t>
      </w:r>
      <w:r>
        <w:rPr>
          <w:sz w:val="24"/>
        </w:rPr>
        <w:t>default</w:t>
      </w:r>
      <w:r>
        <w:rPr>
          <w:spacing w:val="-5"/>
          <w:sz w:val="24"/>
        </w:rPr>
        <w:t xml:space="preserve"> </w:t>
      </w:r>
      <w:r>
        <w:rPr>
          <w:sz w:val="24"/>
        </w:rPr>
        <w:t>risk</w:t>
      </w:r>
      <w:r>
        <w:rPr>
          <w:spacing w:val="-6"/>
          <w:sz w:val="24"/>
        </w:rPr>
        <w:t xml:space="preserve"> </w:t>
      </w:r>
      <w:r>
        <w:rPr>
          <w:sz w:val="24"/>
        </w:rPr>
        <w:t>adjustment</w:t>
      </w:r>
      <w:r>
        <w:rPr>
          <w:spacing w:val="-5"/>
          <w:sz w:val="24"/>
        </w:rPr>
        <w:t xml:space="preserve"> </w:t>
      </w:r>
      <w:r>
        <w:rPr>
          <w:sz w:val="24"/>
        </w:rPr>
        <w:t>charge</w:t>
      </w:r>
      <w:r>
        <w:rPr>
          <w:spacing w:val="-7"/>
          <w:sz w:val="24"/>
        </w:rPr>
        <w:t xml:space="preserve"> </w:t>
      </w:r>
      <w:r>
        <w:rPr>
          <w:sz w:val="24"/>
        </w:rPr>
        <w:t>from</w:t>
      </w:r>
      <w:r>
        <w:rPr>
          <w:spacing w:val="-5"/>
          <w:sz w:val="24"/>
        </w:rPr>
        <w:t xml:space="preserve"> </w:t>
      </w:r>
      <w:r>
        <w:rPr>
          <w:sz w:val="24"/>
        </w:rPr>
        <w:t>the</w:t>
      </w:r>
      <w:r>
        <w:rPr>
          <w:spacing w:val="-7"/>
          <w:sz w:val="24"/>
        </w:rPr>
        <w:t xml:space="preserve"> </w:t>
      </w:r>
      <w:r>
        <w:rPr>
          <w:sz w:val="24"/>
        </w:rPr>
        <w:t>75th</w:t>
      </w:r>
      <w:r>
        <w:rPr>
          <w:spacing w:val="-6"/>
          <w:sz w:val="24"/>
        </w:rPr>
        <w:t xml:space="preserve"> </w:t>
      </w:r>
      <w:r>
        <w:rPr>
          <w:sz w:val="24"/>
        </w:rPr>
        <w:t>percentile</w:t>
      </w:r>
      <w:r>
        <w:rPr>
          <w:spacing w:val="-9"/>
          <w:sz w:val="24"/>
        </w:rPr>
        <w:t xml:space="preserve"> </w:t>
      </w:r>
      <w:r>
        <w:rPr>
          <w:sz w:val="24"/>
        </w:rPr>
        <w:t>to the 90th percentile of absolute transfers nationwide as a percent of State average premium.</w:t>
      </w:r>
    </w:p>
    <w:p w:rsidR="00D631F5" w14:paraId="6FCC0739" w14:textId="77777777">
      <w:pPr>
        <w:pStyle w:val="ListParagraph"/>
        <w:numPr>
          <w:ilvl w:val="0"/>
          <w:numId w:val="2"/>
        </w:numPr>
        <w:tabs>
          <w:tab w:val="left" w:pos="1751"/>
        </w:tabs>
        <w:spacing w:before="115"/>
        <w:ind w:left="1751" w:right="757"/>
        <w:rPr>
          <w:sz w:val="24"/>
        </w:rPr>
      </w:pPr>
      <w:r>
        <w:rPr>
          <w:sz w:val="24"/>
        </w:rPr>
        <w:t>HHS Notice of Benefit and Payment Parameters for 2018 final rule (“2018 Payment Notice,” 81 FR 94058): On December 22, 2016, HHS published the 2018 Payment Notice which provided that beginning for the 2018 benefit year, to allow for risk adjustment transfers to be calculated based on the portion of statewide average premiums that reflects enrollees’</w:t>
      </w:r>
      <w:r>
        <w:rPr>
          <w:spacing w:val="-2"/>
          <w:sz w:val="24"/>
        </w:rPr>
        <w:t xml:space="preserve"> </w:t>
      </w:r>
      <w:r>
        <w:rPr>
          <w:sz w:val="24"/>
        </w:rPr>
        <w:t>risk</w:t>
      </w:r>
      <w:r>
        <w:rPr>
          <w:spacing w:val="-3"/>
          <w:sz w:val="24"/>
        </w:rPr>
        <w:t xml:space="preserve"> </w:t>
      </w:r>
      <w:r>
        <w:rPr>
          <w:sz w:val="24"/>
        </w:rPr>
        <w:t>and</w:t>
      </w:r>
      <w:r>
        <w:rPr>
          <w:spacing w:val="-3"/>
          <w:sz w:val="24"/>
        </w:rPr>
        <w:t xml:space="preserve"> </w:t>
      </w:r>
      <w:r>
        <w:rPr>
          <w:sz w:val="24"/>
        </w:rPr>
        <w:t>not</w:t>
      </w:r>
      <w:r>
        <w:rPr>
          <w:spacing w:val="-3"/>
          <w:sz w:val="24"/>
        </w:rPr>
        <w:t xml:space="preserve"> </w:t>
      </w:r>
      <w:r>
        <w:rPr>
          <w:sz w:val="24"/>
        </w:rPr>
        <w:t>fixed</w:t>
      </w:r>
      <w:r>
        <w:rPr>
          <w:spacing w:val="-3"/>
          <w:sz w:val="24"/>
        </w:rPr>
        <w:t xml:space="preserve"> </w:t>
      </w:r>
      <w:r>
        <w:rPr>
          <w:sz w:val="24"/>
        </w:rPr>
        <w:t>administrative</w:t>
      </w:r>
      <w:r>
        <w:rPr>
          <w:spacing w:val="-5"/>
          <w:sz w:val="24"/>
        </w:rPr>
        <w:t xml:space="preserve"> </w:t>
      </w:r>
      <w:r>
        <w:rPr>
          <w:sz w:val="24"/>
        </w:rPr>
        <w:t>costs,</w:t>
      </w:r>
      <w:r>
        <w:rPr>
          <w:spacing w:val="-3"/>
          <w:sz w:val="24"/>
        </w:rPr>
        <w:t xml:space="preserve"> </w:t>
      </w:r>
      <w:r>
        <w:rPr>
          <w:sz w:val="24"/>
        </w:rPr>
        <w:t>HHS</w:t>
      </w:r>
      <w:r>
        <w:rPr>
          <w:spacing w:val="-3"/>
          <w:sz w:val="24"/>
        </w:rPr>
        <w:t xml:space="preserve"> </w:t>
      </w:r>
      <w:r>
        <w:rPr>
          <w:sz w:val="24"/>
        </w:rPr>
        <w:t>finalized</w:t>
      </w:r>
      <w:r>
        <w:rPr>
          <w:spacing w:val="-3"/>
          <w:sz w:val="24"/>
        </w:rPr>
        <w:t xml:space="preserve"> </w:t>
      </w:r>
      <w:r>
        <w:rPr>
          <w:sz w:val="24"/>
        </w:rPr>
        <w:t>an</w:t>
      </w:r>
      <w:r>
        <w:rPr>
          <w:spacing w:val="-1"/>
          <w:sz w:val="24"/>
        </w:rPr>
        <w:t xml:space="preserve"> </w:t>
      </w:r>
      <w:r>
        <w:rPr>
          <w:sz w:val="24"/>
        </w:rPr>
        <w:t>adjustment</w:t>
      </w:r>
      <w:r>
        <w:rPr>
          <w:spacing w:val="-3"/>
          <w:sz w:val="24"/>
        </w:rPr>
        <w:t xml:space="preserve"> </w:t>
      </w:r>
      <w:r>
        <w:rPr>
          <w:sz w:val="24"/>
        </w:rPr>
        <w:t>to</w:t>
      </w:r>
      <w:r>
        <w:rPr>
          <w:spacing w:val="-3"/>
          <w:sz w:val="24"/>
        </w:rPr>
        <w:t xml:space="preserve"> </w:t>
      </w:r>
      <w:r>
        <w:rPr>
          <w:sz w:val="24"/>
        </w:rPr>
        <w:t>reduce</w:t>
      </w:r>
      <w:r>
        <w:rPr>
          <w:spacing w:val="-5"/>
          <w:sz w:val="24"/>
        </w:rPr>
        <w:t xml:space="preserve"> </w:t>
      </w:r>
      <w:r>
        <w:rPr>
          <w:sz w:val="24"/>
        </w:rPr>
        <w:t>the calculation</w:t>
      </w:r>
      <w:r>
        <w:rPr>
          <w:spacing w:val="-2"/>
          <w:sz w:val="24"/>
        </w:rPr>
        <w:t xml:space="preserve"> </w:t>
      </w:r>
      <w:r>
        <w:rPr>
          <w:sz w:val="24"/>
        </w:rPr>
        <w:t>of</w:t>
      </w:r>
      <w:r>
        <w:rPr>
          <w:spacing w:val="-3"/>
          <w:sz w:val="24"/>
        </w:rPr>
        <w:t xml:space="preserve"> </w:t>
      </w:r>
      <w:r>
        <w:rPr>
          <w:sz w:val="24"/>
        </w:rPr>
        <w:t>statewide</w:t>
      </w:r>
      <w:r>
        <w:rPr>
          <w:spacing w:val="-3"/>
          <w:sz w:val="24"/>
        </w:rPr>
        <w:t xml:space="preserve"> </w:t>
      </w:r>
      <w:r>
        <w:rPr>
          <w:sz w:val="24"/>
        </w:rPr>
        <w:t>average</w:t>
      </w:r>
      <w:r>
        <w:rPr>
          <w:spacing w:val="-3"/>
          <w:sz w:val="24"/>
        </w:rPr>
        <w:t xml:space="preserve"> </w:t>
      </w:r>
      <w:r>
        <w:rPr>
          <w:sz w:val="24"/>
        </w:rPr>
        <w:t>premium</w:t>
      </w:r>
      <w:r>
        <w:rPr>
          <w:spacing w:val="-2"/>
          <w:sz w:val="24"/>
        </w:rPr>
        <w:t xml:space="preserve"> </w:t>
      </w:r>
      <w:r>
        <w:rPr>
          <w:sz w:val="24"/>
        </w:rPr>
        <w:t>used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risk</w:t>
      </w:r>
      <w:r>
        <w:rPr>
          <w:spacing w:val="-3"/>
          <w:sz w:val="24"/>
        </w:rPr>
        <w:t xml:space="preserve"> </w:t>
      </w:r>
      <w:r>
        <w:rPr>
          <w:sz w:val="24"/>
        </w:rPr>
        <w:t>adjustment</w:t>
      </w:r>
      <w:r>
        <w:rPr>
          <w:spacing w:val="-2"/>
          <w:sz w:val="24"/>
        </w:rPr>
        <w:t xml:space="preserve"> </w:t>
      </w:r>
      <w:r>
        <w:rPr>
          <w:sz w:val="24"/>
        </w:rPr>
        <w:t>transfer</w:t>
      </w:r>
      <w:r>
        <w:rPr>
          <w:spacing w:val="-3"/>
          <w:sz w:val="24"/>
        </w:rPr>
        <w:t xml:space="preserve"> </w:t>
      </w:r>
      <w:r>
        <w:rPr>
          <w:sz w:val="24"/>
        </w:rPr>
        <w:t>formula</w:t>
      </w:r>
      <w:r>
        <w:rPr>
          <w:spacing w:val="-3"/>
          <w:sz w:val="24"/>
        </w:rPr>
        <w:t xml:space="preserve"> </w:t>
      </w:r>
      <w:r>
        <w:rPr>
          <w:sz w:val="24"/>
        </w:rPr>
        <w:t>by</w:t>
      </w:r>
      <w:r>
        <w:rPr>
          <w:spacing w:val="-2"/>
          <w:sz w:val="24"/>
        </w:rPr>
        <w:t xml:space="preserve"> </w:t>
      </w:r>
      <w:r>
        <w:rPr>
          <w:sz w:val="24"/>
        </w:rPr>
        <w:t>14 percent to account for fixed administrative costs. HHS also updated the risk adjustment methodology to incorporate enrollment duration factors and prescription drug categories; adjusted for extremely high-cost enrollees through the incorporation of the high-cost risk pool;</w:t>
      </w:r>
      <w:r>
        <w:rPr>
          <w:spacing w:val="-5"/>
          <w:sz w:val="24"/>
        </w:rPr>
        <w:t xml:space="preserve"> </w:t>
      </w:r>
      <w:r>
        <w:rPr>
          <w:sz w:val="24"/>
        </w:rPr>
        <w:t>provided</w:t>
      </w:r>
      <w:r>
        <w:rPr>
          <w:spacing w:val="-6"/>
          <w:sz w:val="24"/>
        </w:rPr>
        <w:t xml:space="preserve"> </w:t>
      </w:r>
      <w:r>
        <w:rPr>
          <w:sz w:val="24"/>
        </w:rPr>
        <w:t>the</w:t>
      </w:r>
      <w:r>
        <w:rPr>
          <w:spacing w:val="-9"/>
          <w:sz w:val="24"/>
        </w:rPr>
        <w:t xml:space="preserve"> </w:t>
      </w:r>
      <w:r>
        <w:rPr>
          <w:sz w:val="24"/>
        </w:rPr>
        <w:t>authority</w:t>
      </w:r>
      <w:r>
        <w:rPr>
          <w:spacing w:val="-6"/>
          <w:sz w:val="24"/>
        </w:rPr>
        <w:t xml:space="preserve"> </w:t>
      </w:r>
      <w:r>
        <w:rPr>
          <w:sz w:val="24"/>
        </w:rPr>
        <w:t>for</w:t>
      </w:r>
      <w:r>
        <w:rPr>
          <w:spacing w:val="-9"/>
          <w:sz w:val="24"/>
        </w:rPr>
        <w:t xml:space="preserve"> </w:t>
      </w:r>
      <w:r>
        <w:rPr>
          <w:sz w:val="24"/>
        </w:rPr>
        <w:t>use</w:t>
      </w:r>
      <w:r>
        <w:rPr>
          <w:spacing w:val="-9"/>
          <w:sz w:val="24"/>
        </w:rPr>
        <w:t xml:space="preserve"> </w:t>
      </w:r>
      <w:r>
        <w:rPr>
          <w:sz w:val="24"/>
        </w:rPr>
        <w:t>of</w:t>
      </w:r>
      <w:r>
        <w:rPr>
          <w:spacing w:val="-7"/>
          <w:sz w:val="24"/>
        </w:rPr>
        <w:t xml:space="preserve"> </w:t>
      </w:r>
      <w:r>
        <w:rPr>
          <w:sz w:val="24"/>
        </w:rPr>
        <w:t>masked</w:t>
      </w:r>
      <w:r>
        <w:rPr>
          <w:spacing w:val="-3"/>
          <w:sz w:val="24"/>
        </w:rPr>
        <w:t xml:space="preserve"> </w:t>
      </w:r>
      <w:r>
        <w:rPr>
          <w:sz w:val="24"/>
        </w:rPr>
        <w:t>enrollee-level</w:t>
      </w:r>
      <w:r>
        <w:rPr>
          <w:spacing w:val="-5"/>
          <w:sz w:val="24"/>
        </w:rPr>
        <w:t xml:space="preserve"> </w:t>
      </w:r>
      <w:r>
        <w:rPr>
          <w:sz w:val="24"/>
        </w:rPr>
        <w:t>EDGE</w:t>
      </w:r>
      <w:r>
        <w:rPr>
          <w:spacing w:val="-6"/>
          <w:sz w:val="24"/>
        </w:rPr>
        <w:t xml:space="preserve"> </w:t>
      </w:r>
      <w:r>
        <w:rPr>
          <w:sz w:val="24"/>
        </w:rPr>
        <w:t>server</w:t>
      </w:r>
      <w:r>
        <w:rPr>
          <w:spacing w:val="-4"/>
          <w:sz w:val="24"/>
        </w:rPr>
        <w:t xml:space="preserve"> </w:t>
      </w:r>
      <w:r>
        <w:rPr>
          <w:sz w:val="24"/>
        </w:rPr>
        <w:t>data</w:t>
      </w:r>
      <w:r>
        <w:rPr>
          <w:spacing w:val="-9"/>
          <w:sz w:val="24"/>
        </w:rPr>
        <w:t xml:space="preserve"> </w:t>
      </w:r>
      <w:r>
        <w:rPr>
          <w:sz w:val="24"/>
        </w:rPr>
        <w:t>collected</w:t>
      </w:r>
      <w:r>
        <w:rPr>
          <w:spacing w:val="-3"/>
          <w:sz w:val="24"/>
        </w:rPr>
        <w:t xml:space="preserve"> </w:t>
      </w:r>
      <w:r>
        <w:rPr>
          <w:sz w:val="24"/>
        </w:rPr>
        <w:t>for actual</w:t>
      </w:r>
      <w:r>
        <w:rPr>
          <w:spacing w:val="-1"/>
          <w:sz w:val="24"/>
        </w:rPr>
        <w:t xml:space="preserve"> </w:t>
      </w:r>
      <w:r>
        <w:rPr>
          <w:sz w:val="24"/>
        </w:rPr>
        <w:t>risk</w:t>
      </w:r>
      <w:r>
        <w:rPr>
          <w:spacing w:val="-1"/>
          <w:sz w:val="24"/>
        </w:rPr>
        <w:t xml:space="preserve"> </w:t>
      </w:r>
      <w:r>
        <w:rPr>
          <w:sz w:val="24"/>
        </w:rPr>
        <w:t>adjustment</w:t>
      </w:r>
      <w:r>
        <w:rPr>
          <w:spacing w:val="-1"/>
          <w:sz w:val="24"/>
        </w:rPr>
        <w:t xml:space="preserve"> </w:t>
      </w:r>
      <w:r>
        <w:rPr>
          <w:sz w:val="24"/>
        </w:rPr>
        <w:t>calculations</w:t>
      </w:r>
      <w:r>
        <w:rPr>
          <w:spacing w:val="-1"/>
          <w:sz w:val="24"/>
        </w:rPr>
        <w:t xml:space="preserve"> </w:t>
      </w:r>
      <w:r>
        <w:rPr>
          <w:sz w:val="24"/>
        </w:rPr>
        <w:t>for</w:t>
      </w:r>
      <w:r>
        <w:rPr>
          <w:spacing w:val="-2"/>
          <w:sz w:val="24"/>
        </w:rPr>
        <w:t xml:space="preserve"> </w:t>
      </w:r>
      <w:r>
        <w:rPr>
          <w:sz w:val="24"/>
        </w:rPr>
        <w:t>calibration</w:t>
      </w:r>
      <w:r>
        <w:rPr>
          <w:spacing w:val="-1"/>
          <w:sz w:val="24"/>
        </w:rPr>
        <w:t xml:space="preserve"> </w:t>
      </w:r>
      <w:r>
        <w:rPr>
          <w:sz w:val="24"/>
        </w:rPr>
        <w:t>of</w:t>
      </w:r>
      <w:r>
        <w:rPr>
          <w:spacing w:val="-2"/>
          <w:sz w:val="24"/>
        </w:rPr>
        <w:t xml:space="preserve"> </w:t>
      </w:r>
      <w:r>
        <w:rPr>
          <w:sz w:val="24"/>
        </w:rPr>
        <w:t>HHS</w:t>
      </w:r>
      <w:r>
        <w:rPr>
          <w:spacing w:val="-1"/>
          <w:sz w:val="24"/>
        </w:rPr>
        <w:t xml:space="preserve"> </w:t>
      </w:r>
      <w:r>
        <w:rPr>
          <w:sz w:val="24"/>
        </w:rPr>
        <w:t>programs,</w:t>
      </w:r>
      <w:r>
        <w:rPr>
          <w:spacing w:val="-1"/>
          <w:sz w:val="24"/>
        </w:rPr>
        <w:t xml:space="preserve"> </w:t>
      </w:r>
      <w:r>
        <w:rPr>
          <w:sz w:val="24"/>
        </w:rPr>
        <w:t>including</w:t>
      </w:r>
      <w:r>
        <w:rPr>
          <w:spacing w:val="-1"/>
          <w:sz w:val="24"/>
        </w:rPr>
        <w:t xml:space="preserve"> </w:t>
      </w:r>
      <w:r>
        <w:rPr>
          <w:sz w:val="24"/>
        </w:rPr>
        <w:t>the</w:t>
      </w:r>
      <w:r>
        <w:rPr>
          <w:spacing w:val="-2"/>
          <w:sz w:val="24"/>
        </w:rPr>
        <w:t xml:space="preserve"> </w:t>
      </w:r>
      <w:r>
        <w:rPr>
          <w:sz w:val="24"/>
        </w:rPr>
        <w:t xml:space="preserve">Actuarial Value (AV) calculator and to better understand these markets; and updated EDGE server data collection by including two new data elements: (1) regarding pharmacy claims, the number of days’ supply (Days Supply) for prescription drugs, and (2) regarding pharmacy and medical claims, a Claims In-Network or Out-of-Network Indicator. HHS also provided that issuers of plans with 500 or fewer billable member months statewide would be exempt from hiring an initial validation auditor for HHS-RADV. HHS also established a discrepancy process and clarified certain aspects of the administrative appeals process for </w:t>
      </w:r>
      <w:r>
        <w:rPr>
          <w:spacing w:val="-2"/>
          <w:sz w:val="24"/>
        </w:rPr>
        <w:t>HHS-RADV.</w:t>
      </w:r>
    </w:p>
    <w:p w:rsidR="00D631F5" w14:paraId="013E1610" w14:textId="77777777">
      <w:pPr>
        <w:pStyle w:val="ListParagraph"/>
        <w:numPr>
          <w:ilvl w:val="0"/>
          <w:numId w:val="2"/>
        </w:numPr>
        <w:tabs>
          <w:tab w:val="left" w:pos="1751"/>
        </w:tabs>
        <w:spacing w:before="121"/>
        <w:ind w:left="1751" w:right="853"/>
        <w:rPr>
          <w:sz w:val="24"/>
        </w:rPr>
      </w:pPr>
      <w:r>
        <w:rPr>
          <w:sz w:val="24"/>
        </w:rPr>
        <w:t>HHS Notice of Benefit and Payment Parameters for 2019 final rule (“2019 Payment Notice,”</w:t>
      </w:r>
      <w:r>
        <w:rPr>
          <w:spacing w:val="-9"/>
          <w:sz w:val="24"/>
        </w:rPr>
        <w:t xml:space="preserve"> </w:t>
      </w:r>
      <w:r>
        <w:rPr>
          <w:sz w:val="24"/>
        </w:rPr>
        <w:t>83</w:t>
      </w:r>
      <w:r>
        <w:rPr>
          <w:spacing w:val="-2"/>
          <w:sz w:val="24"/>
        </w:rPr>
        <w:t xml:space="preserve"> </w:t>
      </w:r>
      <w:r>
        <w:rPr>
          <w:sz w:val="24"/>
        </w:rPr>
        <w:t>FR</w:t>
      </w:r>
      <w:r>
        <w:rPr>
          <w:spacing w:val="-5"/>
          <w:sz w:val="24"/>
        </w:rPr>
        <w:t xml:space="preserve"> </w:t>
      </w:r>
      <w:r>
        <w:rPr>
          <w:sz w:val="24"/>
        </w:rPr>
        <w:t>16930):</w:t>
      </w:r>
      <w:r>
        <w:rPr>
          <w:spacing w:val="-5"/>
          <w:sz w:val="24"/>
        </w:rPr>
        <w:t xml:space="preserve"> </w:t>
      </w:r>
      <w:r>
        <w:rPr>
          <w:sz w:val="24"/>
        </w:rPr>
        <w:t>On</w:t>
      </w:r>
      <w:r>
        <w:rPr>
          <w:spacing w:val="-8"/>
          <w:sz w:val="24"/>
        </w:rPr>
        <w:t xml:space="preserve"> </w:t>
      </w:r>
      <w:r>
        <w:rPr>
          <w:sz w:val="24"/>
        </w:rPr>
        <w:t>April</w:t>
      </w:r>
      <w:r>
        <w:rPr>
          <w:spacing w:val="-5"/>
          <w:sz w:val="24"/>
        </w:rPr>
        <w:t xml:space="preserve"> </w:t>
      </w:r>
      <w:r>
        <w:rPr>
          <w:sz w:val="24"/>
        </w:rPr>
        <w:t>17,</w:t>
      </w:r>
      <w:r>
        <w:rPr>
          <w:spacing w:val="-6"/>
          <w:sz w:val="24"/>
        </w:rPr>
        <w:t xml:space="preserve"> </w:t>
      </w:r>
      <w:r>
        <w:rPr>
          <w:sz w:val="24"/>
        </w:rPr>
        <w:t>2018,</w:t>
      </w:r>
      <w:r>
        <w:rPr>
          <w:spacing w:val="-6"/>
          <w:sz w:val="24"/>
        </w:rPr>
        <w:t xml:space="preserve"> </w:t>
      </w:r>
      <w:r>
        <w:rPr>
          <w:sz w:val="24"/>
        </w:rPr>
        <w:t>HHS</w:t>
      </w:r>
      <w:r>
        <w:rPr>
          <w:spacing w:val="-5"/>
          <w:sz w:val="24"/>
        </w:rPr>
        <w:t xml:space="preserve"> </w:t>
      </w:r>
      <w:r>
        <w:rPr>
          <w:sz w:val="24"/>
        </w:rPr>
        <w:t>published</w:t>
      </w:r>
      <w:r>
        <w:rPr>
          <w:spacing w:val="-6"/>
          <w:sz w:val="24"/>
        </w:rPr>
        <w:t xml:space="preserve"> </w:t>
      </w:r>
      <w:r>
        <w:rPr>
          <w:sz w:val="24"/>
        </w:rPr>
        <w:t>the</w:t>
      </w:r>
      <w:r>
        <w:rPr>
          <w:spacing w:val="-9"/>
          <w:sz w:val="24"/>
        </w:rPr>
        <w:t xml:space="preserve"> </w:t>
      </w:r>
      <w:r>
        <w:rPr>
          <w:sz w:val="24"/>
        </w:rPr>
        <w:t>2019</w:t>
      </w:r>
      <w:r>
        <w:rPr>
          <w:spacing w:val="-6"/>
          <w:sz w:val="24"/>
        </w:rPr>
        <w:t xml:space="preserve"> </w:t>
      </w:r>
      <w:r>
        <w:rPr>
          <w:sz w:val="24"/>
        </w:rPr>
        <w:t>Payment</w:t>
      </w:r>
      <w:r>
        <w:rPr>
          <w:spacing w:val="-5"/>
          <w:sz w:val="24"/>
        </w:rPr>
        <w:t xml:space="preserve"> </w:t>
      </w:r>
      <w:r>
        <w:rPr>
          <w:sz w:val="24"/>
        </w:rPr>
        <w:t>Notice</w:t>
      </w:r>
      <w:r>
        <w:rPr>
          <w:spacing w:val="-9"/>
          <w:sz w:val="24"/>
        </w:rPr>
        <w:t xml:space="preserve"> </w:t>
      </w:r>
      <w:r>
        <w:rPr>
          <w:sz w:val="24"/>
        </w:rPr>
        <w:t>where HHS postponed the $15 million materiality threshold for HHS-RADV audits until 2018 benefit</w:t>
      </w:r>
      <w:r>
        <w:rPr>
          <w:spacing w:val="-2"/>
          <w:sz w:val="24"/>
        </w:rPr>
        <w:t xml:space="preserve"> </w:t>
      </w:r>
      <w:r>
        <w:rPr>
          <w:sz w:val="24"/>
        </w:rPr>
        <w:t>year</w:t>
      </w:r>
      <w:r>
        <w:rPr>
          <w:spacing w:val="-3"/>
          <w:sz w:val="24"/>
        </w:rPr>
        <w:t xml:space="preserve"> </w:t>
      </w:r>
      <w:r>
        <w:rPr>
          <w:sz w:val="24"/>
        </w:rPr>
        <w:t>HHS-RADV.</w:t>
      </w:r>
      <w:r>
        <w:rPr>
          <w:spacing w:val="-2"/>
          <w:sz w:val="24"/>
        </w:rPr>
        <w:t xml:space="preserve"> </w:t>
      </w:r>
      <w:r>
        <w:rPr>
          <w:sz w:val="24"/>
        </w:rPr>
        <w:t>HHS</w:t>
      </w:r>
      <w:r>
        <w:rPr>
          <w:spacing w:val="-2"/>
          <w:sz w:val="24"/>
        </w:rPr>
        <w:t xml:space="preserve"> </w:t>
      </w:r>
      <w:r>
        <w:rPr>
          <w:sz w:val="24"/>
        </w:rPr>
        <w:t>also</w:t>
      </w:r>
      <w:r>
        <w:rPr>
          <w:spacing w:val="-2"/>
          <w:sz w:val="24"/>
        </w:rPr>
        <w:t xml:space="preserve"> </w:t>
      </w:r>
      <w:r>
        <w:rPr>
          <w:sz w:val="24"/>
        </w:rPr>
        <w:t>permitted</w:t>
      </w:r>
      <w:r>
        <w:rPr>
          <w:spacing w:val="-2"/>
          <w:sz w:val="24"/>
        </w:rPr>
        <w:t xml:space="preserve"> </w:t>
      </w:r>
      <w:r>
        <w:rPr>
          <w:sz w:val="24"/>
        </w:rPr>
        <w:t>State</w:t>
      </w:r>
      <w:r>
        <w:rPr>
          <w:spacing w:val="-3"/>
          <w:sz w:val="24"/>
        </w:rPr>
        <w:t xml:space="preserve"> </w:t>
      </w:r>
      <w:r>
        <w:rPr>
          <w:sz w:val="24"/>
        </w:rPr>
        <w:t>regulators</w:t>
      </w:r>
      <w:r>
        <w:rPr>
          <w:spacing w:val="-2"/>
          <w:sz w:val="24"/>
        </w:rPr>
        <w:t xml:space="preserve"> </w:t>
      </w:r>
      <w:r>
        <w:rPr>
          <w:sz w:val="24"/>
        </w:rPr>
        <w:t>to</w:t>
      </w:r>
      <w:r>
        <w:rPr>
          <w:spacing w:val="-2"/>
          <w:sz w:val="24"/>
        </w:rPr>
        <w:t xml:space="preserve"> </w:t>
      </w:r>
      <w:r>
        <w:rPr>
          <w:sz w:val="24"/>
        </w:rPr>
        <w:t>request</w:t>
      </w:r>
      <w:r>
        <w:rPr>
          <w:spacing w:val="-2"/>
          <w:sz w:val="24"/>
        </w:rPr>
        <w:t xml:space="preserve"> </w:t>
      </w:r>
      <w:r>
        <w:rPr>
          <w:sz w:val="24"/>
        </w:rPr>
        <w:t>a</w:t>
      </w:r>
      <w:r>
        <w:rPr>
          <w:spacing w:val="-1"/>
          <w:sz w:val="24"/>
        </w:rPr>
        <w:t xml:space="preserve"> </w:t>
      </w:r>
      <w:r>
        <w:rPr>
          <w:sz w:val="24"/>
        </w:rPr>
        <w:t>reduction</w:t>
      </w:r>
      <w:r>
        <w:rPr>
          <w:spacing w:val="-2"/>
          <w:sz w:val="24"/>
        </w:rPr>
        <w:t xml:space="preserve"> </w:t>
      </w:r>
      <w:r>
        <w:rPr>
          <w:sz w:val="24"/>
        </w:rPr>
        <w:t>in</w:t>
      </w:r>
      <w:r>
        <w:rPr>
          <w:spacing w:val="-2"/>
          <w:sz w:val="24"/>
        </w:rPr>
        <w:t xml:space="preserve"> </w:t>
      </w:r>
      <w:r>
        <w:rPr>
          <w:sz w:val="24"/>
        </w:rPr>
        <w:t>the statewide average premium factor of the risk adjustment transfer formula, beginning with the 2020 benefit year. In addition, for 2017 benefit year HHS-RADV and beyond, HHS finalized</w:t>
      </w:r>
      <w:r>
        <w:rPr>
          <w:spacing w:val="-3"/>
          <w:sz w:val="24"/>
        </w:rPr>
        <w:t xml:space="preserve"> </w:t>
      </w:r>
      <w:r>
        <w:rPr>
          <w:sz w:val="24"/>
        </w:rPr>
        <w:t>an</w:t>
      </w:r>
      <w:r>
        <w:rPr>
          <w:spacing w:val="-3"/>
          <w:sz w:val="24"/>
        </w:rPr>
        <w:t xml:space="preserve"> </w:t>
      </w:r>
      <w:r>
        <w:rPr>
          <w:sz w:val="24"/>
        </w:rPr>
        <w:t>amended</w:t>
      </w:r>
      <w:r>
        <w:rPr>
          <w:spacing w:val="-3"/>
          <w:sz w:val="24"/>
        </w:rPr>
        <w:t xml:space="preserve"> </w:t>
      </w:r>
      <w:r>
        <w:rPr>
          <w:sz w:val="24"/>
        </w:rPr>
        <w:t>error</w:t>
      </w:r>
      <w:r>
        <w:rPr>
          <w:spacing w:val="-6"/>
          <w:sz w:val="24"/>
        </w:rPr>
        <w:t xml:space="preserve"> </w:t>
      </w:r>
      <w:r>
        <w:rPr>
          <w:sz w:val="24"/>
        </w:rPr>
        <w:t>estimation</w:t>
      </w:r>
      <w:r>
        <w:rPr>
          <w:spacing w:val="-3"/>
          <w:sz w:val="24"/>
        </w:rPr>
        <w:t xml:space="preserve"> </w:t>
      </w:r>
      <w:r>
        <w:rPr>
          <w:sz w:val="24"/>
        </w:rPr>
        <w:t>methodology</w:t>
      </w:r>
      <w:r>
        <w:rPr>
          <w:spacing w:val="-3"/>
          <w:sz w:val="24"/>
        </w:rPr>
        <w:t xml:space="preserve"> </w:t>
      </w:r>
      <w:r>
        <w:rPr>
          <w:sz w:val="24"/>
        </w:rPr>
        <w:t>to</w:t>
      </w:r>
      <w:r>
        <w:rPr>
          <w:spacing w:val="-6"/>
          <w:sz w:val="24"/>
        </w:rPr>
        <w:t xml:space="preserve"> </w:t>
      </w:r>
      <w:r>
        <w:rPr>
          <w:sz w:val="24"/>
        </w:rPr>
        <w:t>only</w:t>
      </w:r>
      <w:r>
        <w:rPr>
          <w:spacing w:val="-3"/>
          <w:sz w:val="24"/>
        </w:rPr>
        <w:t xml:space="preserve"> </w:t>
      </w:r>
      <w:r>
        <w:rPr>
          <w:sz w:val="24"/>
        </w:rPr>
        <w:t>adjust</w:t>
      </w:r>
      <w:r>
        <w:rPr>
          <w:spacing w:val="-5"/>
          <w:sz w:val="24"/>
        </w:rPr>
        <w:t xml:space="preserve"> </w:t>
      </w:r>
      <w:r>
        <w:rPr>
          <w:sz w:val="24"/>
        </w:rPr>
        <w:t>issuers’</w:t>
      </w:r>
      <w:r>
        <w:rPr>
          <w:spacing w:val="-7"/>
          <w:sz w:val="24"/>
        </w:rPr>
        <w:t xml:space="preserve"> </w:t>
      </w:r>
      <w:r>
        <w:rPr>
          <w:sz w:val="24"/>
        </w:rPr>
        <w:t>risk</w:t>
      </w:r>
      <w:r>
        <w:rPr>
          <w:spacing w:val="-6"/>
          <w:sz w:val="24"/>
        </w:rPr>
        <w:t xml:space="preserve"> </w:t>
      </w:r>
      <w:r>
        <w:rPr>
          <w:sz w:val="24"/>
        </w:rPr>
        <w:t>scores</w:t>
      </w:r>
      <w:r>
        <w:rPr>
          <w:spacing w:val="-3"/>
          <w:sz w:val="24"/>
        </w:rPr>
        <w:t xml:space="preserve"> </w:t>
      </w:r>
      <w:r>
        <w:rPr>
          <w:sz w:val="24"/>
        </w:rPr>
        <w:t>when an issuer’s failure rate is materially different from other issuers based on three hierarchical condition category (HCC) groupings (low, medium, and high), that is, when an issuer is identified as an outlier. HHS also finalized a</w:t>
      </w:r>
      <w:r>
        <w:rPr>
          <w:spacing w:val="-1"/>
          <w:sz w:val="24"/>
        </w:rPr>
        <w:t xml:space="preserve"> </w:t>
      </w:r>
      <w:r>
        <w:rPr>
          <w:sz w:val="24"/>
        </w:rPr>
        <w:t>requirement that initial validation audit (IVA)</w:t>
      </w:r>
    </w:p>
    <w:p w:rsidR="00D631F5" w14:paraId="45E11D22" w14:textId="77777777">
      <w:pPr>
        <w:rPr>
          <w:sz w:val="24"/>
        </w:rPr>
        <w:sectPr>
          <w:pgSz w:w="12240" w:h="15840"/>
          <w:pgMar w:top="1240" w:right="560" w:bottom="1120" w:left="300" w:header="0" w:footer="841" w:gutter="0"/>
          <w:cols w:space="720"/>
        </w:sectPr>
      </w:pPr>
    </w:p>
    <w:p w:rsidR="00D631F5" w14:paraId="68277977" w14:textId="77777777">
      <w:pPr>
        <w:pStyle w:val="BodyText"/>
        <w:spacing w:before="60"/>
        <w:ind w:left="1751" w:right="793"/>
      </w:pPr>
      <w:r>
        <w:t>samples only include enrollees from State market risk pools with more than one issuer; clarifications regarding civil money penalties for non-compliance with HHS-RADV; a process</w:t>
      </w:r>
      <w:r>
        <w:rPr>
          <w:spacing w:val="-4"/>
        </w:rPr>
        <w:t xml:space="preserve"> </w:t>
      </w:r>
      <w:r>
        <w:t>to</w:t>
      </w:r>
      <w:r>
        <w:rPr>
          <w:spacing w:val="-4"/>
        </w:rPr>
        <w:t xml:space="preserve"> </w:t>
      </w:r>
      <w:r>
        <w:t>handle</w:t>
      </w:r>
      <w:r>
        <w:rPr>
          <w:spacing w:val="-8"/>
        </w:rPr>
        <w:t xml:space="preserve"> </w:t>
      </w:r>
      <w:r>
        <w:t>demographic</w:t>
      </w:r>
      <w:r>
        <w:rPr>
          <w:spacing w:val="-8"/>
        </w:rPr>
        <w:t xml:space="preserve"> </w:t>
      </w:r>
      <w:r>
        <w:t>or</w:t>
      </w:r>
      <w:r>
        <w:rPr>
          <w:spacing w:val="-5"/>
        </w:rPr>
        <w:t xml:space="preserve"> </w:t>
      </w:r>
      <w:r>
        <w:t>enrollment</w:t>
      </w:r>
      <w:r>
        <w:rPr>
          <w:spacing w:val="-4"/>
        </w:rPr>
        <w:t xml:space="preserve"> </w:t>
      </w:r>
      <w:r>
        <w:t>errors</w:t>
      </w:r>
      <w:r>
        <w:rPr>
          <w:spacing w:val="-4"/>
        </w:rPr>
        <w:t xml:space="preserve"> </w:t>
      </w:r>
      <w:r>
        <w:t>discovered</w:t>
      </w:r>
      <w:r>
        <w:rPr>
          <w:spacing w:val="-4"/>
        </w:rPr>
        <w:t xml:space="preserve"> </w:t>
      </w:r>
      <w:r>
        <w:t>during</w:t>
      </w:r>
      <w:r>
        <w:rPr>
          <w:spacing w:val="-4"/>
        </w:rPr>
        <w:t xml:space="preserve"> </w:t>
      </w:r>
      <w:r>
        <w:t>HHS-RADV;</w:t>
      </w:r>
      <w:r>
        <w:rPr>
          <w:spacing w:val="-4"/>
        </w:rPr>
        <w:t xml:space="preserve"> </w:t>
      </w:r>
      <w:r>
        <w:t>and</w:t>
      </w:r>
      <w:r>
        <w:rPr>
          <w:spacing w:val="-4"/>
        </w:rPr>
        <w:t xml:space="preserve"> </w:t>
      </w:r>
      <w:r>
        <w:t>an exception</w:t>
      </w:r>
      <w:r>
        <w:rPr>
          <w:spacing w:val="-6"/>
        </w:rPr>
        <w:t xml:space="preserve"> </w:t>
      </w:r>
      <w:r>
        <w:t>to</w:t>
      </w:r>
      <w:r>
        <w:rPr>
          <w:spacing w:val="-6"/>
        </w:rPr>
        <w:t xml:space="preserve"> </w:t>
      </w:r>
      <w:r>
        <w:t>the</w:t>
      </w:r>
      <w:r>
        <w:rPr>
          <w:spacing w:val="-9"/>
        </w:rPr>
        <w:t xml:space="preserve"> </w:t>
      </w:r>
      <w:r>
        <w:t>prospective</w:t>
      </w:r>
      <w:r>
        <w:rPr>
          <w:spacing w:val="-9"/>
        </w:rPr>
        <w:t xml:space="preserve"> </w:t>
      </w:r>
      <w:r>
        <w:t>application</w:t>
      </w:r>
      <w:r>
        <w:rPr>
          <w:spacing w:val="-6"/>
        </w:rPr>
        <w:t xml:space="preserve"> </w:t>
      </w:r>
      <w:r>
        <w:t>of</w:t>
      </w:r>
      <w:r>
        <w:rPr>
          <w:spacing w:val="-9"/>
        </w:rPr>
        <w:t xml:space="preserve"> </w:t>
      </w:r>
      <w:r>
        <w:t>HHS-RADV</w:t>
      </w:r>
      <w:r>
        <w:rPr>
          <w:spacing w:val="-9"/>
        </w:rPr>
        <w:t xml:space="preserve"> </w:t>
      </w:r>
      <w:r>
        <w:t>results</w:t>
      </w:r>
      <w:r>
        <w:rPr>
          <w:spacing w:val="-6"/>
        </w:rPr>
        <w:t xml:space="preserve"> </w:t>
      </w:r>
      <w:r>
        <w:t>for</w:t>
      </w:r>
      <w:r>
        <w:rPr>
          <w:spacing w:val="-9"/>
        </w:rPr>
        <w:t xml:space="preserve"> </w:t>
      </w:r>
      <w:r>
        <w:t>exiting</w:t>
      </w:r>
      <w:r>
        <w:rPr>
          <w:spacing w:val="-3"/>
        </w:rPr>
        <w:t xml:space="preserve"> </w:t>
      </w:r>
      <w:r>
        <w:t>issuers,</w:t>
      </w:r>
      <w:r>
        <w:rPr>
          <w:spacing w:val="-6"/>
        </w:rPr>
        <w:t xml:space="preserve"> </w:t>
      </w:r>
      <w:r>
        <w:t>such</w:t>
      </w:r>
      <w:r>
        <w:rPr>
          <w:spacing w:val="-6"/>
        </w:rPr>
        <w:t xml:space="preserve"> </w:t>
      </w:r>
      <w:r>
        <w:t>that exiting outlier issuers’ results are used to adjust the benefit year being audited (rather than the following transfer year). In addition, starting with the 2017 benefit year HHS-RADV, HHS</w:t>
      </w:r>
      <w:r>
        <w:rPr>
          <w:spacing w:val="-1"/>
        </w:rPr>
        <w:t xml:space="preserve"> </w:t>
      </w:r>
      <w:r>
        <w:t>permitted</w:t>
      </w:r>
      <w:r>
        <w:rPr>
          <w:spacing w:val="-1"/>
        </w:rPr>
        <w:t xml:space="preserve"> </w:t>
      </w:r>
      <w:r>
        <w:t>issuers</w:t>
      </w:r>
      <w:r>
        <w:rPr>
          <w:spacing w:val="-1"/>
        </w:rPr>
        <w:t xml:space="preserve"> </w:t>
      </w:r>
      <w:r>
        <w:t>to</w:t>
      </w:r>
      <w:r>
        <w:rPr>
          <w:spacing w:val="-1"/>
        </w:rPr>
        <w:t xml:space="preserve"> </w:t>
      </w:r>
      <w:r>
        <w:t>provide</w:t>
      </w:r>
      <w:r>
        <w:rPr>
          <w:spacing w:val="-2"/>
        </w:rPr>
        <w:t xml:space="preserve"> </w:t>
      </w:r>
      <w:r>
        <w:t>mental</w:t>
      </w:r>
      <w:r>
        <w:rPr>
          <w:spacing w:val="-1"/>
        </w:rPr>
        <w:t xml:space="preserve"> </w:t>
      </w:r>
      <w:r>
        <w:t>and</w:t>
      </w:r>
      <w:r>
        <w:rPr>
          <w:spacing w:val="-1"/>
        </w:rPr>
        <w:t xml:space="preserve"> </w:t>
      </w:r>
      <w:r>
        <w:t>behavioral</w:t>
      </w:r>
      <w:r>
        <w:rPr>
          <w:spacing w:val="-1"/>
        </w:rPr>
        <w:t xml:space="preserve"> </w:t>
      </w:r>
      <w:r>
        <w:t>health</w:t>
      </w:r>
      <w:r>
        <w:rPr>
          <w:spacing w:val="-1"/>
        </w:rPr>
        <w:t xml:space="preserve"> </w:t>
      </w:r>
      <w:r>
        <w:t>assessments rather</w:t>
      </w:r>
      <w:r>
        <w:rPr>
          <w:spacing w:val="-2"/>
        </w:rPr>
        <w:t xml:space="preserve"> </w:t>
      </w:r>
      <w:r>
        <w:t>than full medical</w:t>
      </w:r>
      <w:r>
        <w:rPr>
          <w:spacing w:val="-3"/>
        </w:rPr>
        <w:t xml:space="preserve"> </w:t>
      </w:r>
      <w:r>
        <w:t>records,</w:t>
      </w:r>
      <w:r>
        <w:rPr>
          <w:spacing w:val="-3"/>
        </w:rPr>
        <w:t xml:space="preserve"> </w:t>
      </w:r>
      <w:r>
        <w:t>as</w:t>
      </w:r>
      <w:r>
        <w:rPr>
          <w:spacing w:val="-3"/>
        </w:rPr>
        <w:t xml:space="preserve"> </w:t>
      </w:r>
      <w:r>
        <w:t>was</w:t>
      </w:r>
      <w:r>
        <w:rPr>
          <w:spacing w:val="-3"/>
        </w:rPr>
        <w:t xml:space="preserve"> </w:t>
      </w:r>
      <w:r>
        <w:t>previously</w:t>
      </w:r>
      <w:r>
        <w:rPr>
          <w:spacing w:val="-3"/>
        </w:rPr>
        <w:t xml:space="preserve"> </w:t>
      </w:r>
      <w:r>
        <w:t>required,</w:t>
      </w:r>
      <w:r>
        <w:rPr>
          <w:spacing w:val="-3"/>
        </w:rPr>
        <w:t xml:space="preserve"> </w:t>
      </w:r>
      <w:r>
        <w:t>for</w:t>
      </w:r>
      <w:r>
        <w:rPr>
          <w:spacing w:val="-7"/>
        </w:rPr>
        <w:t xml:space="preserve"> </w:t>
      </w:r>
      <w:r>
        <w:t>purposes</w:t>
      </w:r>
      <w:r>
        <w:rPr>
          <w:spacing w:val="-3"/>
        </w:rPr>
        <w:t xml:space="preserve"> </w:t>
      </w:r>
      <w:r>
        <w:t>of</w:t>
      </w:r>
      <w:r>
        <w:rPr>
          <w:spacing w:val="-7"/>
        </w:rPr>
        <w:t xml:space="preserve"> </w:t>
      </w:r>
      <w:r>
        <w:t>validating</w:t>
      </w:r>
      <w:r>
        <w:rPr>
          <w:spacing w:val="-3"/>
        </w:rPr>
        <w:t xml:space="preserve"> </w:t>
      </w:r>
      <w:r>
        <w:t>a</w:t>
      </w:r>
      <w:r>
        <w:rPr>
          <w:spacing w:val="-7"/>
        </w:rPr>
        <w:t xml:space="preserve"> </w:t>
      </w:r>
      <w:r>
        <w:t>diagnosis</w:t>
      </w:r>
      <w:r>
        <w:rPr>
          <w:spacing w:val="-3"/>
        </w:rPr>
        <w:t xml:space="preserve"> </w:t>
      </w:r>
      <w:r>
        <w:t>in</w:t>
      </w:r>
      <w:r>
        <w:rPr>
          <w:spacing w:val="-3"/>
        </w:rPr>
        <w:t xml:space="preserve"> </w:t>
      </w:r>
      <w:r>
        <w:t xml:space="preserve">HHS- </w:t>
      </w:r>
      <w:r>
        <w:rPr>
          <w:spacing w:val="-2"/>
        </w:rPr>
        <w:t>RADV.</w:t>
      </w:r>
    </w:p>
    <w:p w:rsidR="00D631F5" w14:paraId="4D6BC6E9" w14:textId="77777777">
      <w:pPr>
        <w:pStyle w:val="ListParagraph"/>
        <w:numPr>
          <w:ilvl w:val="0"/>
          <w:numId w:val="2"/>
        </w:numPr>
        <w:tabs>
          <w:tab w:val="left" w:pos="1751"/>
        </w:tabs>
        <w:spacing w:before="120"/>
        <w:ind w:left="1751" w:right="808"/>
        <w:rPr>
          <w:sz w:val="24"/>
        </w:rPr>
      </w:pPr>
      <w:r>
        <w:rPr>
          <w:sz w:val="24"/>
        </w:rPr>
        <w:t>HHS Adoption of the Methodology for the HHS-Operated Permanent Risk Adjustment Program Under the Patient protection and Affordable Care Act for the 2017 benefit year (“2018 RA Rule 1,” 83 FR 36456): On July 30, 2018, HHS published the 2018 RA Rule 1 that adopted the 2017 benefit year HHS-operated risk adjustment methodology set forth in the Premium Stabilization Rule and the 2017 Payment Notice. This rule set forth additional explanation of the rationale supporting the use of statewide average premium in the HHS- operated</w:t>
      </w:r>
      <w:r>
        <w:rPr>
          <w:spacing w:val="-4"/>
          <w:sz w:val="24"/>
        </w:rPr>
        <w:t xml:space="preserve"> </w:t>
      </w:r>
      <w:r>
        <w:rPr>
          <w:sz w:val="24"/>
        </w:rPr>
        <w:t>risk</w:t>
      </w:r>
      <w:r>
        <w:rPr>
          <w:spacing w:val="-6"/>
          <w:sz w:val="24"/>
        </w:rPr>
        <w:t xml:space="preserve"> </w:t>
      </w:r>
      <w:r>
        <w:rPr>
          <w:sz w:val="24"/>
        </w:rPr>
        <w:t>adjustment</w:t>
      </w:r>
      <w:r>
        <w:rPr>
          <w:spacing w:val="-6"/>
          <w:sz w:val="24"/>
        </w:rPr>
        <w:t xml:space="preserve"> </w:t>
      </w:r>
      <w:r>
        <w:rPr>
          <w:sz w:val="24"/>
        </w:rPr>
        <w:t>State</w:t>
      </w:r>
      <w:r>
        <w:rPr>
          <w:spacing w:val="-9"/>
          <w:sz w:val="24"/>
        </w:rPr>
        <w:t xml:space="preserve"> </w:t>
      </w:r>
      <w:r>
        <w:rPr>
          <w:sz w:val="24"/>
        </w:rPr>
        <w:t>payment</w:t>
      </w:r>
      <w:r>
        <w:rPr>
          <w:spacing w:val="-6"/>
          <w:sz w:val="24"/>
        </w:rPr>
        <w:t xml:space="preserve"> </w:t>
      </w:r>
      <w:r>
        <w:rPr>
          <w:sz w:val="24"/>
        </w:rPr>
        <w:t>transfer</w:t>
      </w:r>
      <w:r>
        <w:rPr>
          <w:spacing w:val="-7"/>
          <w:sz w:val="24"/>
        </w:rPr>
        <w:t xml:space="preserve"> </w:t>
      </w:r>
      <w:r>
        <w:rPr>
          <w:sz w:val="24"/>
        </w:rPr>
        <w:t>formula</w:t>
      </w:r>
      <w:r>
        <w:rPr>
          <w:spacing w:val="-9"/>
          <w:sz w:val="24"/>
        </w:rPr>
        <w:t xml:space="preserve"> </w:t>
      </w:r>
      <w:r>
        <w:rPr>
          <w:sz w:val="24"/>
        </w:rPr>
        <w:t>for</w:t>
      </w:r>
      <w:r>
        <w:rPr>
          <w:spacing w:val="-7"/>
          <w:sz w:val="24"/>
        </w:rPr>
        <w:t xml:space="preserve"> </w:t>
      </w:r>
      <w:r>
        <w:rPr>
          <w:sz w:val="24"/>
        </w:rPr>
        <w:t>the</w:t>
      </w:r>
      <w:r>
        <w:rPr>
          <w:spacing w:val="-9"/>
          <w:sz w:val="24"/>
        </w:rPr>
        <w:t xml:space="preserve"> </w:t>
      </w:r>
      <w:r>
        <w:rPr>
          <w:sz w:val="24"/>
        </w:rPr>
        <w:t>2017</w:t>
      </w:r>
      <w:r>
        <w:rPr>
          <w:spacing w:val="-6"/>
          <w:sz w:val="24"/>
        </w:rPr>
        <w:t xml:space="preserve"> </w:t>
      </w:r>
      <w:r>
        <w:rPr>
          <w:sz w:val="24"/>
        </w:rPr>
        <w:t>benefit</w:t>
      </w:r>
      <w:r>
        <w:rPr>
          <w:spacing w:val="-6"/>
          <w:sz w:val="24"/>
        </w:rPr>
        <w:t xml:space="preserve"> </w:t>
      </w:r>
      <w:r>
        <w:rPr>
          <w:sz w:val="24"/>
        </w:rPr>
        <w:t>year,</w:t>
      </w:r>
      <w:r>
        <w:rPr>
          <w:spacing w:val="-6"/>
          <w:sz w:val="24"/>
        </w:rPr>
        <w:t xml:space="preserve"> </w:t>
      </w:r>
      <w:r>
        <w:rPr>
          <w:sz w:val="24"/>
        </w:rPr>
        <w:t>including why the program is operated in a budget-neutral manner, and permitted HHS to resume 2017 benefit year program operations, including collection of risk adjustment charges and distribution of risk adjustment payments.</w:t>
      </w:r>
    </w:p>
    <w:p w:rsidR="00D631F5" w14:paraId="3ABABC13" w14:textId="77777777">
      <w:pPr>
        <w:pStyle w:val="ListParagraph"/>
        <w:numPr>
          <w:ilvl w:val="0"/>
          <w:numId w:val="2"/>
        </w:numPr>
        <w:tabs>
          <w:tab w:val="left" w:pos="1751"/>
        </w:tabs>
        <w:spacing w:before="115"/>
        <w:ind w:left="1751" w:right="765"/>
        <w:rPr>
          <w:sz w:val="24"/>
        </w:rPr>
      </w:pPr>
      <w:r>
        <w:rPr>
          <w:sz w:val="24"/>
        </w:rPr>
        <w:t>Adoption of the Methodology for the HHS-Operated Permanent Risk Adjustment Program for the 2018 Benefit Year Final Rule (“2018 RA Rule 2,” 83 FR 63419): On December 10, 2018,</w:t>
      </w:r>
      <w:r>
        <w:rPr>
          <w:spacing w:val="-2"/>
          <w:sz w:val="24"/>
        </w:rPr>
        <w:t xml:space="preserve"> </w:t>
      </w:r>
      <w:r>
        <w:rPr>
          <w:sz w:val="24"/>
        </w:rPr>
        <w:t>HHS</w:t>
      </w:r>
      <w:r>
        <w:rPr>
          <w:spacing w:val="-2"/>
          <w:sz w:val="24"/>
        </w:rPr>
        <w:t xml:space="preserve"> </w:t>
      </w:r>
      <w:r>
        <w:rPr>
          <w:sz w:val="24"/>
        </w:rPr>
        <w:t>published</w:t>
      </w:r>
      <w:r>
        <w:rPr>
          <w:spacing w:val="-2"/>
          <w:sz w:val="24"/>
        </w:rPr>
        <w:t xml:space="preserve"> </w:t>
      </w:r>
      <w:r>
        <w:rPr>
          <w:sz w:val="24"/>
        </w:rPr>
        <w:t>the</w:t>
      </w:r>
      <w:r>
        <w:rPr>
          <w:spacing w:val="-3"/>
          <w:sz w:val="24"/>
        </w:rPr>
        <w:t xml:space="preserve"> </w:t>
      </w:r>
      <w:r>
        <w:rPr>
          <w:sz w:val="24"/>
        </w:rPr>
        <w:t>2018</w:t>
      </w:r>
      <w:r>
        <w:rPr>
          <w:spacing w:val="-2"/>
          <w:sz w:val="24"/>
        </w:rPr>
        <w:t xml:space="preserve"> </w:t>
      </w:r>
      <w:r>
        <w:rPr>
          <w:sz w:val="24"/>
        </w:rPr>
        <w:t>RA</w:t>
      </w:r>
      <w:r>
        <w:rPr>
          <w:spacing w:val="-3"/>
          <w:sz w:val="24"/>
        </w:rPr>
        <w:t xml:space="preserve"> </w:t>
      </w:r>
      <w:r>
        <w:rPr>
          <w:sz w:val="24"/>
        </w:rPr>
        <w:t>Rule</w:t>
      </w:r>
      <w:r>
        <w:rPr>
          <w:spacing w:val="-3"/>
          <w:sz w:val="24"/>
        </w:rPr>
        <w:t xml:space="preserve"> </w:t>
      </w:r>
      <w:r>
        <w:rPr>
          <w:sz w:val="24"/>
        </w:rPr>
        <w:t>2</w:t>
      </w:r>
      <w:r>
        <w:rPr>
          <w:spacing w:val="-2"/>
          <w:sz w:val="24"/>
        </w:rPr>
        <w:t xml:space="preserve"> </w:t>
      </w:r>
      <w:r>
        <w:rPr>
          <w:sz w:val="24"/>
        </w:rPr>
        <w:t>to</w:t>
      </w:r>
      <w:r>
        <w:rPr>
          <w:spacing w:val="-2"/>
          <w:sz w:val="24"/>
        </w:rPr>
        <w:t xml:space="preserve"> </w:t>
      </w:r>
      <w:r>
        <w:rPr>
          <w:sz w:val="24"/>
        </w:rPr>
        <w:t>adopt</w:t>
      </w:r>
      <w:r>
        <w:rPr>
          <w:spacing w:val="-2"/>
          <w:sz w:val="24"/>
        </w:rPr>
        <w:t xml:space="preserve"> </w:t>
      </w:r>
      <w:r>
        <w:rPr>
          <w:sz w:val="24"/>
        </w:rPr>
        <w:t>the</w:t>
      </w:r>
      <w:r>
        <w:rPr>
          <w:spacing w:val="-3"/>
          <w:sz w:val="24"/>
        </w:rPr>
        <w:t xml:space="preserve"> </w:t>
      </w:r>
      <w:r>
        <w:rPr>
          <w:sz w:val="24"/>
        </w:rPr>
        <w:t>2018</w:t>
      </w:r>
      <w:r>
        <w:rPr>
          <w:spacing w:val="-2"/>
          <w:sz w:val="24"/>
        </w:rPr>
        <w:t xml:space="preserve"> </w:t>
      </w:r>
      <w:r>
        <w:rPr>
          <w:sz w:val="24"/>
        </w:rPr>
        <w:t>benefit</w:t>
      </w:r>
      <w:r>
        <w:rPr>
          <w:spacing w:val="-2"/>
          <w:sz w:val="24"/>
        </w:rPr>
        <w:t xml:space="preserve"> </w:t>
      </w:r>
      <w:r>
        <w:rPr>
          <w:sz w:val="24"/>
        </w:rPr>
        <w:t>year</w:t>
      </w:r>
      <w:r>
        <w:rPr>
          <w:spacing w:val="-3"/>
          <w:sz w:val="24"/>
        </w:rPr>
        <w:t xml:space="preserve"> </w:t>
      </w:r>
      <w:r>
        <w:rPr>
          <w:sz w:val="24"/>
        </w:rPr>
        <w:t>HHS-operated risk adjustment methodology as established in the Premium Stabilization Rule and 2018 Payment Notice, which permitted HHS to resume 2018 benefit year program operations, including</w:t>
      </w:r>
      <w:r>
        <w:rPr>
          <w:spacing w:val="-8"/>
          <w:sz w:val="24"/>
        </w:rPr>
        <w:t xml:space="preserve"> </w:t>
      </w:r>
      <w:r>
        <w:rPr>
          <w:sz w:val="24"/>
        </w:rPr>
        <w:t>collection</w:t>
      </w:r>
      <w:r>
        <w:rPr>
          <w:spacing w:val="-8"/>
          <w:sz w:val="24"/>
        </w:rPr>
        <w:t xml:space="preserve"> </w:t>
      </w:r>
      <w:r>
        <w:rPr>
          <w:sz w:val="24"/>
        </w:rPr>
        <w:t>of</w:t>
      </w:r>
      <w:r>
        <w:rPr>
          <w:spacing w:val="-9"/>
          <w:sz w:val="24"/>
        </w:rPr>
        <w:t xml:space="preserve"> </w:t>
      </w:r>
      <w:r>
        <w:rPr>
          <w:sz w:val="24"/>
        </w:rPr>
        <w:t>risk</w:t>
      </w:r>
      <w:r>
        <w:rPr>
          <w:spacing w:val="-8"/>
          <w:sz w:val="24"/>
        </w:rPr>
        <w:t xml:space="preserve"> </w:t>
      </w:r>
      <w:r>
        <w:rPr>
          <w:sz w:val="24"/>
        </w:rPr>
        <w:t>adjustment</w:t>
      </w:r>
      <w:r>
        <w:rPr>
          <w:spacing w:val="-8"/>
          <w:sz w:val="24"/>
        </w:rPr>
        <w:t xml:space="preserve"> </w:t>
      </w:r>
      <w:r>
        <w:rPr>
          <w:sz w:val="24"/>
        </w:rPr>
        <w:t>charges</w:t>
      </w:r>
      <w:r>
        <w:rPr>
          <w:spacing w:val="-6"/>
          <w:sz w:val="24"/>
        </w:rPr>
        <w:t xml:space="preserve"> </w:t>
      </w:r>
      <w:r>
        <w:rPr>
          <w:sz w:val="24"/>
        </w:rPr>
        <w:t>and</w:t>
      </w:r>
      <w:r>
        <w:rPr>
          <w:spacing w:val="-8"/>
          <w:sz w:val="24"/>
        </w:rPr>
        <w:t xml:space="preserve"> </w:t>
      </w:r>
      <w:r>
        <w:rPr>
          <w:sz w:val="24"/>
        </w:rPr>
        <w:t>distribution</w:t>
      </w:r>
      <w:r>
        <w:rPr>
          <w:spacing w:val="-8"/>
          <w:sz w:val="24"/>
        </w:rPr>
        <w:t xml:space="preserve"> </w:t>
      </w:r>
      <w:r>
        <w:rPr>
          <w:sz w:val="24"/>
        </w:rPr>
        <w:t>of</w:t>
      </w:r>
      <w:r>
        <w:rPr>
          <w:spacing w:val="-9"/>
          <w:sz w:val="24"/>
        </w:rPr>
        <w:t xml:space="preserve"> </w:t>
      </w:r>
      <w:r>
        <w:rPr>
          <w:sz w:val="24"/>
        </w:rPr>
        <w:t>risk</w:t>
      </w:r>
      <w:r>
        <w:rPr>
          <w:spacing w:val="-8"/>
          <w:sz w:val="24"/>
        </w:rPr>
        <w:t xml:space="preserve"> </w:t>
      </w:r>
      <w:r>
        <w:rPr>
          <w:sz w:val="24"/>
        </w:rPr>
        <w:t>adjustment</w:t>
      </w:r>
      <w:r>
        <w:rPr>
          <w:spacing w:val="-8"/>
          <w:sz w:val="24"/>
        </w:rPr>
        <w:t xml:space="preserve"> </w:t>
      </w:r>
      <w:r>
        <w:rPr>
          <w:sz w:val="24"/>
        </w:rPr>
        <w:t>payments.</w:t>
      </w:r>
    </w:p>
    <w:p w:rsidR="00D631F5" w14:paraId="28CE002B" w14:textId="77777777">
      <w:pPr>
        <w:pStyle w:val="ListParagraph"/>
        <w:numPr>
          <w:ilvl w:val="0"/>
          <w:numId w:val="2"/>
        </w:numPr>
        <w:tabs>
          <w:tab w:val="left" w:pos="1751"/>
        </w:tabs>
        <w:spacing w:before="123"/>
        <w:ind w:left="1751" w:right="791"/>
        <w:rPr>
          <w:sz w:val="24"/>
        </w:rPr>
      </w:pPr>
      <w:r>
        <w:rPr>
          <w:sz w:val="24"/>
        </w:rPr>
        <w:t>HHS Notice of Benefit and Payment Parameters for 2020 final rule (“2020 Payment Notice,” 84 FR 17454): On April 25, 2019, HHS published the 2020 Payment Notice to, beginning with the 2018 benefit year, incorporate prescription drugs into HHS-RADV as a method of discovering materially incorrect EDGE data submissions, pilot the process of including prescription drugs into HHS-RADV for the 2018 benefit year, and finalize policies related to the application of issuer risk score error rates when an issuer exits all markets in a State or joins a previously single-issuer market. In addition, HHS established exemptions from HHS-RADV for issuers in liquidation who meet certain conditions, sole market risk pool issuers, and small group market issuers with off-calendar year coverage who exit the market but have only carry-over coverage that ends in the next benefit year. HHS also finalized a policy to create on an annual basis an Enrollee-Level EDGE Limited Data Set (LDS) using masked enrollee-level data submitted to EDGE servers by issuers of risk</w:t>
      </w:r>
      <w:r>
        <w:rPr>
          <w:spacing w:val="-8"/>
          <w:sz w:val="24"/>
        </w:rPr>
        <w:t xml:space="preserve"> </w:t>
      </w:r>
      <w:r>
        <w:rPr>
          <w:sz w:val="24"/>
        </w:rPr>
        <w:t>adjustment</w:t>
      </w:r>
      <w:r>
        <w:rPr>
          <w:spacing w:val="-8"/>
          <w:sz w:val="24"/>
        </w:rPr>
        <w:t xml:space="preserve"> </w:t>
      </w:r>
      <w:r>
        <w:rPr>
          <w:sz w:val="24"/>
        </w:rPr>
        <w:t>covered</w:t>
      </w:r>
      <w:r>
        <w:rPr>
          <w:spacing w:val="-3"/>
          <w:sz w:val="24"/>
        </w:rPr>
        <w:t xml:space="preserve"> </w:t>
      </w:r>
      <w:r>
        <w:rPr>
          <w:sz w:val="24"/>
        </w:rPr>
        <w:t>plans</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individual</w:t>
      </w:r>
      <w:r>
        <w:rPr>
          <w:spacing w:val="-8"/>
          <w:sz w:val="24"/>
        </w:rPr>
        <w:t xml:space="preserve"> </w:t>
      </w:r>
      <w:r>
        <w:rPr>
          <w:sz w:val="24"/>
        </w:rPr>
        <w:t>and</w:t>
      </w:r>
      <w:r>
        <w:rPr>
          <w:spacing w:val="-8"/>
          <w:sz w:val="24"/>
        </w:rPr>
        <w:t xml:space="preserve"> </w:t>
      </w:r>
      <w:r>
        <w:rPr>
          <w:sz w:val="24"/>
        </w:rPr>
        <w:t>small</w:t>
      </w:r>
      <w:r>
        <w:rPr>
          <w:spacing w:val="-8"/>
          <w:sz w:val="24"/>
        </w:rPr>
        <w:t xml:space="preserve"> </w:t>
      </w:r>
      <w:r>
        <w:rPr>
          <w:sz w:val="24"/>
        </w:rPr>
        <w:t>group</w:t>
      </w:r>
      <w:r>
        <w:rPr>
          <w:spacing w:val="-8"/>
          <w:sz w:val="24"/>
        </w:rPr>
        <w:t xml:space="preserve"> </w:t>
      </w:r>
      <w:r>
        <w:rPr>
          <w:sz w:val="24"/>
        </w:rPr>
        <w:t>(including</w:t>
      </w:r>
      <w:r>
        <w:rPr>
          <w:spacing w:val="-6"/>
          <w:sz w:val="24"/>
        </w:rPr>
        <w:t xml:space="preserve"> </w:t>
      </w:r>
      <w:r>
        <w:rPr>
          <w:sz w:val="24"/>
        </w:rPr>
        <w:t>merged)</w:t>
      </w:r>
      <w:r>
        <w:rPr>
          <w:spacing w:val="-9"/>
          <w:sz w:val="24"/>
        </w:rPr>
        <w:t xml:space="preserve"> </w:t>
      </w:r>
      <w:r>
        <w:rPr>
          <w:sz w:val="24"/>
        </w:rPr>
        <w:t>markets, and make this dataset available to requestors who seek the data for research purposes.</w:t>
      </w:r>
    </w:p>
    <w:p w:rsidR="00D631F5" w14:paraId="01E92E3E" w14:textId="77777777">
      <w:pPr>
        <w:pStyle w:val="BodyText"/>
        <w:spacing w:before="0"/>
        <w:ind w:left="1751" w:right="841"/>
      </w:pPr>
      <w:r>
        <w:t>Additionally, HHS finalized its proposal related to HHS-RADV to extend the Neyman allocation</w:t>
      </w:r>
      <w:r>
        <w:rPr>
          <w:spacing w:val="-6"/>
        </w:rPr>
        <w:t xml:space="preserve"> </w:t>
      </w:r>
      <w:r>
        <w:t>sampling</w:t>
      </w:r>
      <w:r>
        <w:rPr>
          <w:spacing w:val="-6"/>
        </w:rPr>
        <w:t xml:space="preserve"> </w:t>
      </w:r>
      <w:r>
        <w:t>methodology</w:t>
      </w:r>
      <w:r>
        <w:rPr>
          <w:spacing w:val="-6"/>
        </w:rPr>
        <w:t xml:space="preserve"> </w:t>
      </w:r>
      <w:r>
        <w:t>to</w:t>
      </w:r>
      <w:r>
        <w:rPr>
          <w:spacing w:val="-6"/>
        </w:rPr>
        <w:t xml:space="preserve"> </w:t>
      </w:r>
      <w:r>
        <w:t>the</w:t>
      </w:r>
      <w:r>
        <w:rPr>
          <w:spacing w:val="-9"/>
        </w:rPr>
        <w:t xml:space="preserve"> </w:t>
      </w:r>
      <w:r>
        <w:t>10th</w:t>
      </w:r>
      <w:r>
        <w:rPr>
          <w:spacing w:val="-6"/>
        </w:rPr>
        <w:t xml:space="preserve"> </w:t>
      </w:r>
      <w:r>
        <w:t>stratum</w:t>
      </w:r>
      <w:r>
        <w:rPr>
          <w:spacing w:val="-5"/>
        </w:rPr>
        <w:t xml:space="preserve"> </w:t>
      </w:r>
      <w:r>
        <w:t>of</w:t>
      </w:r>
      <w:r>
        <w:rPr>
          <w:spacing w:val="-9"/>
        </w:rPr>
        <w:t xml:space="preserve"> </w:t>
      </w:r>
      <w:r>
        <w:t>enrollees</w:t>
      </w:r>
      <w:r>
        <w:rPr>
          <w:spacing w:val="-6"/>
        </w:rPr>
        <w:t xml:space="preserve"> </w:t>
      </w:r>
      <w:r>
        <w:t>without</w:t>
      </w:r>
      <w:r>
        <w:rPr>
          <w:spacing w:val="-3"/>
        </w:rPr>
        <w:t xml:space="preserve"> </w:t>
      </w:r>
      <w:r>
        <w:t>HCCs</w:t>
      </w:r>
      <w:r>
        <w:rPr>
          <w:spacing w:val="-6"/>
        </w:rPr>
        <w:t xml:space="preserve"> </w:t>
      </w:r>
      <w:r>
        <w:t>so</w:t>
      </w:r>
      <w:r>
        <w:rPr>
          <w:spacing w:val="-6"/>
        </w:rPr>
        <w:t xml:space="preserve"> </w:t>
      </w:r>
      <w:r>
        <w:t>that</w:t>
      </w:r>
      <w:r>
        <w:rPr>
          <w:spacing w:val="-8"/>
        </w:rPr>
        <w:t xml:space="preserve"> </w:t>
      </w:r>
      <w:r>
        <w:t>all 10 strata use this methodology.</w:t>
      </w:r>
    </w:p>
    <w:p w:rsidR="00D631F5" w14:paraId="699FB1F9" w14:textId="77777777">
      <w:pPr>
        <w:pStyle w:val="ListParagraph"/>
        <w:numPr>
          <w:ilvl w:val="0"/>
          <w:numId w:val="2"/>
        </w:numPr>
        <w:tabs>
          <w:tab w:val="left" w:pos="1751"/>
        </w:tabs>
        <w:spacing w:before="118"/>
        <w:ind w:left="1751" w:right="1132"/>
        <w:rPr>
          <w:sz w:val="24"/>
        </w:rPr>
      </w:pPr>
      <w:r>
        <w:rPr>
          <w:sz w:val="24"/>
        </w:rPr>
        <w:t>HHS Notice of Benefit and Payment Parameters for 2021 final rule (“2021 Payment Notice,” 85 FR 29164): On May 14, 2020, HHS published the 2021 Payment Notice to finalize</w:t>
      </w:r>
      <w:r>
        <w:rPr>
          <w:spacing w:val="-9"/>
          <w:sz w:val="24"/>
        </w:rPr>
        <w:t xml:space="preserve"> </w:t>
      </w:r>
      <w:r>
        <w:rPr>
          <w:sz w:val="24"/>
        </w:rPr>
        <w:t>that,</w:t>
      </w:r>
      <w:r>
        <w:rPr>
          <w:spacing w:val="-6"/>
          <w:sz w:val="24"/>
        </w:rPr>
        <w:t xml:space="preserve"> </w:t>
      </w:r>
      <w:r>
        <w:rPr>
          <w:sz w:val="24"/>
        </w:rPr>
        <w:t>beginning</w:t>
      </w:r>
      <w:r>
        <w:rPr>
          <w:spacing w:val="-6"/>
          <w:sz w:val="24"/>
        </w:rPr>
        <w:t xml:space="preserve"> </w:t>
      </w:r>
      <w:r>
        <w:rPr>
          <w:sz w:val="24"/>
        </w:rPr>
        <w:t>with</w:t>
      </w:r>
      <w:r>
        <w:rPr>
          <w:spacing w:val="-8"/>
          <w:sz w:val="24"/>
        </w:rPr>
        <w:t xml:space="preserve"> </w:t>
      </w:r>
      <w:r>
        <w:rPr>
          <w:sz w:val="24"/>
        </w:rPr>
        <w:t>the</w:t>
      </w:r>
      <w:r>
        <w:rPr>
          <w:spacing w:val="-9"/>
          <w:sz w:val="24"/>
        </w:rPr>
        <w:t xml:space="preserve"> </w:t>
      </w:r>
      <w:r>
        <w:rPr>
          <w:sz w:val="24"/>
        </w:rPr>
        <w:t>2021</w:t>
      </w:r>
      <w:r>
        <w:rPr>
          <w:spacing w:val="-6"/>
          <w:sz w:val="24"/>
        </w:rPr>
        <w:t xml:space="preserve"> </w:t>
      </w:r>
      <w:r>
        <w:rPr>
          <w:sz w:val="24"/>
        </w:rPr>
        <w:t>benefit</w:t>
      </w:r>
      <w:r>
        <w:rPr>
          <w:spacing w:val="-5"/>
          <w:sz w:val="24"/>
        </w:rPr>
        <w:t xml:space="preserve"> </w:t>
      </w:r>
      <w:r>
        <w:rPr>
          <w:sz w:val="24"/>
        </w:rPr>
        <w:t>year,</w:t>
      </w:r>
      <w:r>
        <w:rPr>
          <w:spacing w:val="-3"/>
          <w:sz w:val="24"/>
        </w:rPr>
        <w:t xml:space="preserve"> </w:t>
      </w:r>
      <w:r>
        <w:rPr>
          <w:sz w:val="24"/>
        </w:rPr>
        <w:t>risk</w:t>
      </w:r>
      <w:r>
        <w:rPr>
          <w:spacing w:val="-8"/>
          <w:sz w:val="24"/>
        </w:rPr>
        <w:t xml:space="preserve"> </w:t>
      </w:r>
      <w:r>
        <w:rPr>
          <w:sz w:val="24"/>
        </w:rPr>
        <w:t>adjustment</w:t>
      </w:r>
      <w:r>
        <w:rPr>
          <w:spacing w:val="-5"/>
          <w:sz w:val="24"/>
        </w:rPr>
        <w:t xml:space="preserve"> </w:t>
      </w:r>
      <w:r>
        <w:rPr>
          <w:sz w:val="24"/>
        </w:rPr>
        <w:t>would</w:t>
      </w:r>
      <w:r>
        <w:rPr>
          <w:spacing w:val="-6"/>
          <w:sz w:val="24"/>
        </w:rPr>
        <w:t xml:space="preserve"> </w:t>
      </w:r>
      <w:r>
        <w:rPr>
          <w:sz w:val="24"/>
        </w:rPr>
        <w:t>blend</w:t>
      </w:r>
      <w:r>
        <w:rPr>
          <w:spacing w:val="-6"/>
          <w:sz w:val="24"/>
        </w:rPr>
        <w:t xml:space="preserve"> </w:t>
      </w:r>
      <w:r>
        <w:rPr>
          <w:sz w:val="24"/>
        </w:rPr>
        <w:t>the</w:t>
      </w:r>
      <w:r>
        <w:rPr>
          <w:spacing w:val="-9"/>
          <w:sz w:val="24"/>
        </w:rPr>
        <w:t xml:space="preserve"> </w:t>
      </w:r>
      <w:r>
        <w:rPr>
          <w:sz w:val="24"/>
        </w:rPr>
        <w:t>three most recent years of available enrollee-level EDGE data, and beginning with the 2019</w:t>
      </w:r>
    </w:p>
    <w:p w:rsidR="00D631F5" w14:paraId="2E7B992B" w14:textId="77777777">
      <w:pPr>
        <w:rPr>
          <w:sz w:val="24"/>
        </w:rPr>
        <w:sectPr>
          <w:pgSz w:w="12240" w:h="15840"/>
          <w:pgMar w:top="1240" w:right="560" w:bottom="1200" w:left="300" w:header="0" w:footer="841" w:gutter="0"/>
          <w:cols w:space="720"/>
        </w:sectPr>
      </w:pPr>
    </w:p>
    <w:p w:rsidR="00D631F5" w14:paraId="56AFCCD4" w14:textId="77777777">
      <w:pPr>
        <w:pStyle w:val="BodyText"/>
        <w:spacing w:before="60"/>
        <w:ind w:left="1751" w:right="776"/>
      </w:pPr>
      <w:r>
        <w:t>benefit year HHS-RADV, HHS would not consider an issuer with fewer than 30 HCCs within</w:t>
      </w:r>
      <w:r>
        <w:rPr>
          <w:spacing w:val="-5"/>
        </w:rPr>
        <w:t xml:space="preserve"> </w:t>
      </w:r>
      <w:r>
        <w:t>an</w:t>
      </w:r>
      <w:r>
        <w:rPr>
          <w:spacing w:val="-5"/>
        </w:rPr>
        <w:t xml:space="preserve"> </w:t>
      </w:r>
      <w:r>
        <w:t>HCC</w:t>
      </w:r>
      <w:r>
        <w:rPr>
          <w:spacing w:val="-4"/>
        </w:rPr>
        <w:t xml:space="preserve"> </w:t>
      </w:r>
      <w:r>
        <w:t>failure</w:t>
      </w:r>
      <w:r>
        <w:rPr>
          <w:spacing w:val="-6"/>
        </w:rPr>
        <w:t xml:space="preserve"> </w:t>
      </w:r>
      <w:r>
        <w:t>rate</w:t>
      </w:r>
      <w:r>
        <w:rPr>
          <w:spacing w:val="-6"/>
        </w:rPr>
        <w:t xml:space="preserve"> </w:t>
      </w:r>
      <w:r>
        <w:t>group</w:t>
      </w:r>
      <w:r>
        <w:rPr>
          <w:spacing w:val="-5"/>
        </w:rPr>
        <w:t xml:space="preserve"> </w:t>
      </w:r>
      <w:r>
        <w:t>to</w:t>
      </w:r>
      <w:r>
        <w:rPr>
          <w:spacing w:val="-5"/>
        </w:rPr>
        <w:t xml:space="preserve"> </w:t>
      </w:r>
      <w:r>
        <w:t>be</w:t>
      </w:r>
      <w:r>
        <w:rPr>
          <w:spacing w:val="-6"/>
        </w:rPr>
        <w:t xml:space="preserve"> </w:t>
      </w:r>
      <w:r>
        <w:t>an</w:t>
      </w:r>
      <w:r>
        <w:rPr>
          <w:spacing w:val="-5"/>
        </w:rPr>
        <w:t xml:space="preserve"> </w:t>
      </w:r>
      <w:r>
        <w:t>outlier</w:t>
      </w:r>
      <w:r>
        <w:rPr>
          <w:spacing w:val="-6"/>
        </w:rPr>
        <w:t xml:space="preserve"> </w:t>
      </w:r>
      <w:r>
        <w:t>for</w:t>
      </w:r>
      <w:r>
        <w:rPr>
          <w:spacing w:val="-6"/>
        </w:rPr>
        <w:t xml:space="preserve"> </w:t>
      </w:r>
      <w:r>
        <w:t>that</w:t>
      </w:r>
      <w:r>
        <w:rPr>
          <w:spacing w:val="-4"/>
        </w:rPr>
        <w:t xml:space="preserve"> </w:t>
      </w:r>
      <w:r>
        <w:t>HCC</w:t>
      </w:r>
      <w:r>
        <w:rPr>
          <w:spacing w:val="-4"/>
        </w:rPr>
        <w:t xml:space="preserve"> </w:t>
      </w:r>
      <w:r>
        <w:t>failure</w:t>
      </w:r>
      <w:r>
        <w:rPr>
          <w:spacing w:val="-6"/>
        </w:rPr>
        <w:t xml:space="preserve"> </w:t>
      </w:r>
      <w:r>
        <w:t>rate</w:t>
      </w:r>
      <w:r>
        <w:rPr>
          <w:spacing w:val="-6"/>
        </w:rPr>
        <w:t xml:space="preserve"> </w:t>
      </w:r>
      <w:r>
        <w:t>group.</w:t>
      </w:r>
      <w:r>
        <w:rPr>
          <w:spacing w:val="-5"/>
        </w:rPr>
        <w:t xml:space="preserve"> </w:t>
      </w:r>
      <w:r>
        <w:t>Also,</w:t>
      </w:r>
      <w:r>
        <w:rPr>
          <w:spacing w:val="-5"/>
        </w:rPr>
        <w:t xml:space="preserve"> </w:t>
      </w:r>
      <w:r>
        <w:t>HHS established that it would continue to pilot the validation of prescription drug categories into HHS-RADV for the 2019 benefit year.</w:t>
      </w:r>
    </w:p>
    <w:p w:rsidR="00D631F5" w14:paraId="3151C26C" w14:textId="77777777">
      <w:pPr>
        <w:pStyle w:val="ListParagraph"/>
        <w:numPr>
          <w:ilvl w:val="0"/>
          <w:numId w:val="2"/>
        </w:numPr>
        <w:tabs>
          <w:tab w:val="left" w:pos="1751"/>
        </w:tabs>
        <w:spacing w:before="120"/>
        <w:ind w:left="1751" w:right="769"/>
        <w:rPr>
          <w:sz w:val="24"/>
        </w:rPr>
      </w:pPr>
      <w:r>
        <w:rPr>
          <w:sz w:val="24"/>
        </w:rPr>
        <w:t>Amendments to the HHS-Operated Risk Adjustment Data Validation (HHS-RADV) Under the Patient Protection and Affordable Care Act’s HHS-Operated Risk Adjustment Program (“HHS-RADV Amendments Rule,” 85 FR 76979): On December 1, 2020, HHS published the HHS-RADV Amendments Rule, beginning with the 2019 benefit year for States where HHS operates the risk adjustment program, to adopt a sliding scale adjustment to address a concern</w:t>
      </w:r>
      <w:r>
        <w:rPr>
          <w:spacing w:val="-3"/>
          <w:sz w:val="24"/>
        </w:rPr>
        <w:t xml:space="preserve"> </w:t>
      </w:r>
      <w:r>
        <w:rPr>
          <w:sz w:val="24"/>
        </w:rPr>
        <w:t>that</w:t>
      </w:r>
      <w:r>
        <w:rPr>
          <w:spacing w:val="-3"/>
          <w:sz w:val="24"/>
        </w:rPr>
        <w:t xml:space="preserve"> </w:t>
      </w:r>
      <w:r>
        <w:rPr>
          <w:sz w:val="24"/>
        </w:rPr>
        <w:t>issuers</w:t>
      </w:r>
      <w:r>
        <w:rPr>
          <w:spacing w:val="-3"/>
          <w:sz w:val="24"/>
        </w:rPr>
        <w:t xml:space="preserve"> </w:t>
      </w:r>
      <w:r>
        <w:rPr>
          <w:sz w:val="24"/>
        </w:rPr>
        <w:t>with</w:t>
      </w:r>
      <w:r>
        <w:rPr>
          <w:spacing w:val="-6"/>
          <w:sz w:val="24"/>
        </w:rPr>
        <w:t xml:space="preserve"> </w:t>
      </w:r>
      <w:r>
        <w:rPr>
          <w:sz w:val="24"/>
        </w:rPr>
        <w:t>failure</w:t>
      </w:r>
      <w:r>
        <w:rPr>
          <w:spacing w:val="-7"/>
          <w:sz w:val="24"/>
        </w:rPr>
        <w:t xml:space="preserve"> </w:t>
      </w:r>
      <w:r>
        <w:rPr>
          <w:sz w:val="24"/>
        </w:rPr>
        <w:t>rates</w:t>
      </w:r>
      <w:r>
        <w:rPr>
          <w:spacing w:val="-3"/>
          <w:sz w:val="24"/>
        </w:rPr>
        <w:t xml:space="preserve"> </w:t>
      </w:r>
      <w:r>
        <w:rPr>
          <w:sz w:val="24"/>
        </w:rPr>
        <w:t>that</w:t>
      </w:r>
      <w:r>
        <w:rPr>
          <w:spacing w:val="-3"/>
          <w:sz w:val="24"/>
        </w:rPr>
        <w:t xml:space="preserve"> </w:t>
      </w:r>
      <w:r>
        <w:rPr>
          <w:sz w:val="24"/>
        </w:rPr>
        <w:t>are</w:t>
      </w:r>
      <w:r>
        <w:rPr>
          <w:spacing w:val="-7"/>
          <w:sz w:val="24"/>
        </w:rPr>
        <w:t xml:space="preserve"> </w:t>
      </w:r>
      <w:r>
        <w:rPr>
          <w:sz w:val="24"/>
        </w:rPr>
        <w:t>just</w:t>
      </w:r>
      <w:r>
        <w:rPr>
          <w:spacing w:val="-3"/>
          <w:sz w:val="24"/>
        </w:rPr>
        <w:t xml:space="preserve"> </w:t>
      </w:r>
      <w:r>
        <w:rPr>
          <w:sz w:val="24"/>
        </w:rPr>
        <w:t>outside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confidence</w:t>
      </w:r>
      <w:r>
        <w:rPr>
          <w:spacing w:val="-2"/>
          <w:sz w:val="24"/>
        </w:rPr>
        <w:t xml:space="preserve"> </w:t>
      </w:r>
      <w:r>
        <w:rPr>
          <w:sz w:val="24"/>
        </w:rPr>
        <w:t>intervals</w:t>
      </w:r>
      <w:r>
        <w:rPr>
          <w:spacing w:val="-3"/>
          <w:sz w:val="24"/>
        </w:rPr>
        <w:t xml:space="preserve"> </w:t>
      </w:r>
      <w:r>
        <w:rPr>
          <w:sz w:val="24"/>
        </w:rPr>
        <w:t>receive an adjustment to their risk scores, even though these issuers’ failure rates may not be significantly different from the failure rates of issuers just inside the confidence intervals who receive no risk score adjustment. In addition, HHS finalized the adoption of Super HCCs in the sorting of HCCs into failure rate groups, and HHS modified the error rate calculation in cases where a negative failure rate outlier issuer has a negative error rate overall. HHS also finalized that HHS-RADV adjustments to risk scores and risk adjustment transfers would be applied to the same benefit year being audited, transitioning from the prospective application of the HHS-RADV results to a concurrent application of the HHS- RADV results for the benefit year being audited. To effectuate the transition, for the 2020 benefit</w:t>
      </w:r>
      <w:r>
        <w:rPr>
          <w:spacing w:val="-5"/>
          <w:sz w:val="24"/>
        </w:rPr>
        <w:t xml:space="preserve"> </w:t>
      </w:r>
      <w:r>
        <w:rPr>
          <w:sz w:val="24"/>
        </w:rPr>
        <w:t>year</w:t>
      </w:r>
      <w:r>
        <w:rPr>
          <w:spacing w:val="-7"/>
          <w:sz w:val="24"/>
        </w:rPr>
        <w:t xml:space="preserve"> </w:t>
      </w:r>
      <w:r>
        <w:rPr>
          <w:sz w:val="24"/>
        </w:rPr>
        <w:t>of</w:t>
      </w:r>
      <w:r>
        <w:rPr>
          <w:spacing w:val="-7"/>
          <w:sz w:val="24"/>
        </w:rPr>
        <w:t xml:space="preserve"> </w:t>
      </w:r>
      <w:r>
        <w:rPr>
          <w:sz w:val="24"/>
        </w:rPr>
        <w:t>risk</w:t>
      </w:r>
      <w:r>
        <w:rPr>
          <w:spacing w:val="-8"/>
          <w:sz w:val="24"/>
        </w:rPr>
        <w:t xml:space="preserve"> </w:t>
      </w:r>
      <w:r>
        <w:rPr>
          <w:sz w:val="24"/>
        </w:rPr>
        <w:t>adjustment,</w:t>
      </w:r>
      <w:r>
        <w:rPr>
          <w:spacing w:val="-6"/>
          <w:sz w:val="24"/>
        </w:rPr>
        <w:t xml:space="preserve"> </w:t>
      </w:r>
      <w:r>
        <w:rPr>
          <w:sz w:val="24"/>
        </w:rPr>
        <w:t>HHS</w:t>
      </w:r>
      <w:r>
        <w:rPr>
          <w:spacing w:val="-5"/>
          <w:sz w:val="24"/>
        </w:rPr>
        <w:t xml:space="preserve"> </w:t>
      </w:r>
      <w:r>
        <w:rPr>
          <w:sz w:val="24"/>
        </w:rPr>
        <w:t>made</w:t>
      </w:r>
      <w:r>
        <w:rPr>
          <w:spacing w:val="-9"/>
          <w:sz w:val="24"/>
        </w:rPr>
        <w:t xml:space="preserve"> </w:t>
      </w:r>
      <w:r>
        <w:rPr>
          <w:sz w:val="24"/>
        </w:rPr>
        <w:t>payment</w:t>
      </w:r>
      <w:r>
        <w:rPr>
          <w:spacing w:val="-5"/>
          <w:sz w:val="24"/>
        </w:rPr>
        <w:t xml:space="preserve"> </w:t>
      </w:r>
      <w:r>
        <w:rPr>
          <w:sz w:val="24"/>
        </w:rPr>
        <w:t>adjustments</w:t>
      </w:r>
      <w:r>
        <w:rPr>
          <w:spacing w:val="-6"/>
          <w:sz w:val="24"/>
        </w:rPr>
        <w:t xml:space="preserve"> </w:t>
      </w:r>
      <w:r>
        <w:rPr>
          <w:sz w:val="24"/>
        </w:rPr>
        <w:t>using</w:t>
      </w:r>
      <w:r>
        <w:rPr>
          <w:spacing w:val="-8"/>
          <w:sz w:val="24"/>
        </w:rPr>
        <w:t xml:space="preserve"> </w:t>
      </w:r>
      <w:r>
        <w:rPr>
          <w:sz w:val="24"/>
        </w:rPr>
        <w:t>the</w:t>
      </w:r>
      <w:r>
        <w:rPr>
          <w:spacing w:val="-11"/>
          <w:sz w:val="24"/>
        </w:rPr>
        <w:t xml:space="preserve"> </w:t>
      </w:r>
      <w:r>
        <w:rPr>
          <w:sz w:val="24"/>
        </w:rPr>
        <w:t>simple</w:t>
      </w:r>
      <w:r>
        <w:rPr>
          <w:spacing w:val="-9"/>
          <w:sz w:val="24"/>
        </w:rPr>
        <w:t xml:space="preserve"> </w:t>
      </w:r>
      <w:r>
        <w:rPr>
          <w:sz w:val="24"/>
        </w:rPr>
        <w:t>average</w:t>
      </w:r>
      <w:r>
        <w:rPr>
          <w:spacing w:val="-9"/>
          <w:sz w:val="24"/>
        </w:rPr>
        <w:t xml:space="preserve"> </w:t>
      </w:r>
      <w:r>
        <w:rPr>
          <w:sz w:val="24"/>
        </w:rPr>
        <w:t>of 2019 and 2020 benefit year HHS-RADV results. Starting with the 2021 benefit year of risk adjustment onward, HHS will make payment adjustments using HHS-RADV audit data for the same benefit year (i.e., the HHS-RADV audit is now conducted on a concurrent basis).</w:t>
      </w:r>
      <w:hyperlink w:anchor="_bookmark2" w:history="1">
        <w:r>
          <w:rPr>
            <w:sz w:val="24"/>
            <w:vertAlign w:val="superscript"/>
          </w:rPr>
          <w:t>3</w:t>
        </w:r>
      </w:hyperlink>
    </w:p>
    <w:p w:rsidR="00D631F5" w14:paraId="289C882C" w14:textId="77777777">
      <w:pPr>
        <w:pStyle w:val="ListParagraph"/>
        <w:numPr>
          <w:ilvl w:val="0"/>
          <w:numId w:val="2"/>
        </w:numPr>
        <w:tabs>
          <w:tab w:val="left" w:pos="1752"/>
        </w:tabs>
        <w:spacing w:before="115"/>
        <w:ind w:right="779"/>
        <w:rPr>
          <w:sz w:val="24"/>
        </w:rPr>
      </w:pPr>
      <w:r>
        <w:rPr>
          <w:sz w:val="24"/>
        </w:rPr>
        <w:t>HHS Notice of Benefit and Payment Parameters for 2022 final rule (“2022 Payment Notice,” 86 FR 24140): On May 5, 2021, HHS published the 2022 Payment Notice to finalize risk adjustment reporting requirements for issuers of risk adjustment covered plans who choose to provide temporary premium credits, if permitted by HHS during a future public</w:t>
      </w:r>
      <w:r>
        <w:rPr>
          <w:spacing w:val="-6"/>
          <w:sz w:val="24"/>
        </w:rPr>
        <w:t xml:space="preserve"> </w:t>
      </w:r>
      <w:r>
        <w:rPr>
          <w:sz w:val="24"/>
        </w:rPr>
        <w:t>health</w:t>
      </w:r>
      <w:r>
        <w:rPr>
          <w:spacing w:val="-4"/>
          <w:sz w:val="24"/>
        </w:rPr>
        <w:t xml:space="preserve"> </w:t>
      </w:r>
      <w:r>
        <w:rPr>
          <w:sz w:val="24"/>
        </w:rPr>
        <w:t>emergency,</w:t>
      </w:r>
      <w:r>
        <w:rPr>
          <w:spacing w:val="-2"/>
          <w:sz w:val="24"/>
        </w:rPr>
        <w:t xml:space="preserve"> </w:t>
      </w:r>
      <w:r>
        <w:rPr>
          <w:sz w:val="24"/>
        </w:rPr>
        <w:t>and</w:t>
      </w:r>
      <w:r>
        <w:rPr>
          <w:spacing w:val="-4"/>
          <w:sz w:val="24"/>
        </w:rPr>
        <w:t xml:space="preserve"> </w:t>
      </w:r>
      <w:r>
        <w:rPr>
          <w:sz w:val="24"/>
        </w:rPr>
        <w:t>to</w:t>
      </w:r>
      <w:r>
        <w:rPr>
          <w:spacing w:val="-4"/>
          <w:sz w:val="24"/>
        </w:rPr>
        <w:t xml:space="preserve"> </w:t>
      </w:r>
      <w:r>
        <w:rPr>
          <w:sz w:val="24"/>
        </w:rPr>
        <w:t>clarify</w:t>
      </w:r>
      <w:r>
        <w:rPr>
          <w:spacing w:val="-4"/>
          <w:sz w:val="24"/>
        </w:rPr>
        <w:t xml:space="preserve"> </w:t>
      </w:r>
      <w:r>
        <w:rPr>
          <w:sz w:val="24"/>
        </w:rPr>
        <w:t>the</w:t>
      </w:r>
      <w:r>
        <w:rPr>
          <w:spacing w:val="-3"/>
          <w:sz w:val="24"/>
        </w:rPr>
        <w:t xml:space="preserve"> </w:t>
      </w:r>
      <w:r>
        <w:rPr>
          <w:sz w:val="24"/>
        </w:rPr>
        <w:t>calculation</w:t>
      </w:r>
      <w:r>
        <w:rPr>
          <w:spacing w:val="-4"/>
          <w:sz w:val="24"/>
        </w:rPr>
        <w:t xml:space="preserve"> </w:t>
      </w:r>
      <w:r>
        <w:rPr>
          <w:sz w:val="24"/>
        </w:rPr>
        <w:t>of</w:t>
      </w:r>
      <w:r>
        <w:rPr>
          <w:spacing w:val="-5"/>
          <w:sz w:val="24"/>
        </w:rPr>
        <w:t xml:space="preserve"> </w:t>
      </w:r>
      <w:r>
        <w:rPr>
          <w:sz w:val="24"/>
        </w:rPr>
        <w:t>HHS</w:t>
      </w:r>
      <w:r>
        <w:rPr>
          <w:spacing w:val="-4"/>
          <w:sz w:val="24"/>
        </w:rPr>
        <w:t xml:space="preserve"> </w:t>
      </w:r>
      <w:r>
        <w:rPr>
          <w:sz w:val="24"/>
        </w:rPr>
        <w:t>risk</w:t>
      </w:r>
      <w:r>
        <w:rPr>
          <w:spacing w:val="-4"/>
          <w:sz w:val="24"/>
        </w:rPr>
        <w:t xml:space="preserve"> </w:t>
      </w:r>
      <w:r>
        <w:rPr>
          <w:sz w:val="24"/>
        </w:rPr>
        <w:t>adjustment</w:t>
      </w:r>
      <w:r>
        <w:rPr>
          <w:spacing w:val="-4"/>
          <w:sz w:val="24"/>
        </w:rPr>
        <w:t xml:space="preserve"> </w:t>
      </w:r>
      <w:r>
        <w:rPr>
          <w:sz w:val="24"/>
        </w:rPr>
        <w:t>payment</w:t>
      </w:r>
      <w:r>
        <w:rPr>
          <w:spacing w:val="-4"/>
          <w:sz w:val="24"/>
        </w:rPr>
        <w:t xml:space="preserve"> </w:t>
      </w:r>
      <w:r>
        <w:rPr>
          <w:sz w:val="24"/>
        </w:rPr>
        <w:t>and charges in light of these premium credits by specifying that, for States where issuers of risk adjustment covered plans provide temporary premium credits when permitted by HHS, the plan average premium and statewide average premium used in the State payment transfer formula would be calculated using issuers’ adjusted premium amounts. HHS also finalized the policy to use the three most recent consecutive years of enrollee-level EDGE data that are available in time for incorporating into the coefficients in the proposed rule and to not update</w:t>
      </w:r>
      <w:r>
        <w:rPr>
          <w:spacing w:val="-9"/>
          <w:sz w:val="24"/>
        </w:rPr>
        <w:t xml:space="preserve"> </w:t>
      </w:r>
      <w:r>
        <w:rPr>
          <w:sz w:val="24"/>
        </w:rPr>
        <w:t>the</w:t>
      </w:r>
      <w:r>
        <w:rPr>
          <w:spacing w:val="-9"/>
          <w:sz w:val="24"/>
        </w:rPr>
        <w:t xml:space="preserve"> </w:t>
      </w:r>
      <w:r>
        <w:rPr>
          <w:sz w:val="24"/>
        </w:rPr>
        <w:t>coefficients</w:t>
      </w:r>
      <w:r>
        <w:rPr>
          <w:spacing w:val="-3"/>
          <w:sz w:val="24"/>
        </w:rPr>
        <w:t xml:space="preserve"> </w:t>
      </w:r>
      <w:r>
        <w:rPr>
          <w:sz w:val="24"/>
        </w:rPr>
        <w:t>for</w:t>
      </w:r>
      <w:r>
        <w:rPr>
          <w:spacing w:val="-9"/>
          <w:sz w:val="24"/>
        </w:rPr>
        <w:t xml:space="preserve"> </w:t>
      </w:r>
      <w:r>
        <w:rPr>
          <w:sz w:val="24"/>
        </w:rPr>
        <w:t>additional</w:t>
      </w:r>
      <w:r>
        <w:rPr>
          <w:spacing w:val="-6"/>
          <w:sz w:val="24"/>
        </w:rPr>
        <w:t xml:space="preserve"> </w:t>
      </w:r>
      <w:r>
        <w:rPr>
          <w:sz w:val="24"/>
        </w:rPr>
        <w:t>years</w:t>
      </w:r>
      <w:r>
        <w:rPr>
          <w:spacing w:val="-6"/>
          <w:sz w:val="24"/>
        </w:rPr>
        <w:t xml:space="preserve"> </w:t>
      </w:r>
      <w:r>
        <w:rPr>
          <w:sz w:val="24"/>
        </w:rPr>
        <w:t>of</w:t>
      </w:r>
      <w:r>
        <w:rPr>
          <w:spacing w:val="-7"/>
          <w:sz w:val="24"/>
        </w:rPr>
        <w:t xml:space="preserve"> </w:t>
      </w:r>
      <w:r>
        <w:rPr>
          <w:sz w:val="24"/>
        </w:rPr>
        <w:t>data</w:t>
      </w:r>
      <w:r>
        <w:rPr>
          <w:spacing w:val="-4"/>
          <w:sz w:val="24"/>
        </w:rPr>
        <w:t xml:space="preserve"> </w:t>
      </w:r>
      <w:r>
        <w:rPr>
          <w:sz w:val="24"/>
        </w:rPr>
        <w:t>between</w:t>
      </w:r>
      <w:r>
        <w:rPr>
          <w:spacing w:val="-6"/>
          <w:sz w:val="24"/>
        </w:rPr>
        <w:t xml:space="preserve"> </w:t>
      </w:r>
      <w:r>
        <w:rPr>
          <w:sz w:val="24"/>
        </w:rPr>
        <w:t>the</w:t>
      </w:r>
      <w:r>
        <w:rPr>
          <w:spacing w:val="-9"/>
          <w:sz w:val="24"/>
        </w:rPr>
        <w:t xml:space="preserve"> </w:t>
      </w:r>
      <w:r>
        <w:rPr>
          <w:sz w:val="24"/>
        </w:rPr>
        <w:t>proposed</w:t>
      </w:r>
      <w:r>
        <w:rPr>
          <w:spacing w:val="-6"/>
          <w:sz w:val="24"/>
        </w:rPr>
        <w:t xml:space="preserve"> </w:t>
      </w:r>
      <w:r>
        <w:rPr>
          <w:sz w:val="24"/>
        </w:rPr>
        <w:t>and</w:t>
      </w:r>
      <w:r>
        <w:rPr>
          <w:spacing w:val="-6"/>
          <w:sz w:val="24"/>
        </w:rPr>
        <w:t xml:space="preserve"> </w:t>
      </w:r>
      <w:r>
        <w:rPr>
          <w:sz w:val="24"/>
        </w:rPr>
        <w:t>final</w:t>
      </w:r>
      <w:r>
        <w:rPr>
          <w:spacing w:val="-5"/>
          <w:sz w:val="24"/>
        </w:rPr>
        <w:t xml:space="preserve"> </w:t>
      </w:r>
      <w:r>
        <w:rPr>
          <w:sz w:val="24"/>
        </w:rPr>
        <w:t>rules</w:t>
      </w:r>
      <w:r>
        <w:rPr>
          <w:spacing w:val="-6"/>
          <w:sz w:val="24"/>
        </w:rPr>
        <w:t xml:space="preserve"> </w:t>
      </w:r>
      <w:r>
        <w:rPr>
          <w:sz w:val="24"/>
        </w:rPr>
        <w:t>if</w:t>
      </w:r>
      <w:r>
        <w:rPr>
          <w:spacing w:val="-9"/>
          <w:sz w:val="24"/>
        </w:rPr>
        <w:t xml:space="preserve"> </w:t>
      </w:r>
      <w:r>
        <w:rPr>
          <w:sz w:val="24"/>
        </w:rPr>
        <w:t>an additional year of enrollee-level EDGE data becomes available.</w:t>
      </w:r>
    </w:p>
    <w:p w:rsidR="00D631F5" w14:paraId="1820B8C8" w14:textId="77777777">
      <w:pPr>
        <w:pStyle w:val="ListParagraph"/>
        <w:numPr>
          <w:ilvl w:val="0"/>
          <w:numId w:val="2"/>
        </w:numPr>
        <w:tabs>
          <w:tab w:val="left" w:pos="1751"/>
        </w:tabs>
        <w:spacing w:before="121"/>
        <w:ind w:left="1751" w:right="798"/>
        <w:rPr>
          <w:sz w:val="24"/>
        </w:rPr>
      </w:pPr>
      <w:r>
        <w:rPr>
          <w:sz w:val="24"/>
        </w:rPr>
        <w:t>HHS Notice of Benefit and Payment Parameters for 2023 final rule (“2023 Payment Notice,” 87 FR 27208): On May 6, 2022, HHS published the 2023 Payment Notice to finalize two updates to the risk adjustment models beginning with the 2023 benefit year. First,</w:t>
      </w:r>
      <w:r>
        <w:rPr>
          <w:spacing w:val="-6"/>
          <w:sz w:val="24"/>
        </w:rPr>
        <w:t xml:space="preserve"> </w:t>
      </w:r>
      <w:r>
        <w:rPr>
          <w:sz w:val="24"/>
        </w:rPr>
        <w:t>HHS</w:t>
      </w:r>
      <w:r>
        <w:rPr>
          <w:spacing w:val="-5"/>
          <w:sz w:val="24"/>
        </w:rPr>
        <w:t xml:space="preserve"> </w:t>
      </w:r>
      <w:r>
        <w:rPr>
          <w:sz w:val="24"/>
        </w:rPr>
        <w:t>finalized</w:t>
      </w:r>
      <w:r>
        <w:rPr>
          <w:spacing w:val="-6"/>
          <w:sz w:val="24"/>
        </w:rPr>
        <w:t xml:space="preserve"> </w:t>
      </w:r>
      <w:r>
        <w:rPr>
          <w:sz w:val="24"/>
        </w:rPr>
        <w:t>the</w:t>
      </w:r>
      <w:r>
        <w:rPr>
          <w:spacing w:val="-7"/>
          <w:sz w:val="24"/>
        </w:rPr>
        <w:t xml:space="preserve"> </w:t>
      </w:r>
      <w:r>
        <w:rPr>
          <w:sz w:val="24"/>
        </w:rPr>
        <w:t>removal</w:t>
      </w:r>
      <w:r>
        <w:rPr>
          <w:spacing w:val="-5"/>
          <w:sz w:val="24"/>
        </w:rPr>
        <w:t xml:space="preserve"> </w:t>
      </w:r>
      <w:r>
        <w:rPr>
          <w:sz w:val="24"/>
        </w:rPr>
        <w:t>of</w:t>
      </w:r>
      <w:r>
        <w:rPr>
          <w:spacing w:val="-9"/>
          <w:sz w:val="24"/>
        </w:rPr>
        <w:t xml:space="preserve"> </w:t>
      </w:r>
      <w:r>
        <w:rPr>
          <w:sz w:val="24"/>
        </w:rPr>
        <w:t>the</w:t>
      </w:r>
      <w:r>
        <w:rPr>
          <w:spacing w:val="-7"/>
          <w:sz w:val="24"/>
        </w:rPr>
        <w:t xml:space="preserve"> </w:t>
      </w:r>
      <w:r>
        <w:rPr>
          <w:sz w:val="24"/>
        </w:rPr>
        <w:t>current</w:t>
      </w:r>
      <w:r>
        <w:rPr>
          <w:spacing w:val="-5"/>
          <w:sz w:val="24"/>
        </w:rPr>
        <w:t xml:space="preserve"> </w:t>
      </w:r>
      <w:r>
        <w:rPr>
          <w:sz w:val="24"/>
        </w:rPr>
        <w:t>severity</w:t>
      </w:r>
      <w:r>
        <w:rPr>
          <w:spacing w:val="-6"/>
          <w:sz w:val="24"/>
        </w:rPr>
        <w:t xml:space="preserve"> </w:t>
      </w:r>
      <w:r>
        <w:rPr>
          <w:sz w:val="24"/>
        </w:rPr>
        <w:t>illness</w:t>
      </w:r>
      <w:r>
        <w:rPr>
          <w:spacing w:val="-6"/>
          <w:sz w:val="24"/>
        </w:rPr>
        <w:t xml:space="preserve"> </w:t>
      </w:r>
      <w:r>
        <w:rPr>
          <w:sz w:val="24"/>
        </w:rPr>
        <w:t>factors</w:t>
      </w:r>
      <w:r>
        <w:rPr>
          <w:spacing w:val="-6"/>
          <w:sz w:val="24"/>
        </w:rPr>
        <w:t xml:space="preserve"> </w:t>
      </w:r>
      <w:r>
        <w:rPr>
          <w:sz w:val="24"/>
        </w:rPr>
        <w:t>from</w:t>
      </w:r>
      <w:r>
        <w:rPr>
          <w:spacing w:val="-5"/>
          <w:sz w:val="24"/>
        </w:rPr>
        <w:t xml:space="preserve"> </w:t>
      </w:r>
      <w:r>
        <w:rPr>
          <w:sz w:val="24"/>
        </w:rPr>
        <w:t>the</w:t>
      </w:r>
      <w:r>
        <w:rPr>
          <w:spacing w:val="-9"/>
          <w:sz w:val="24"/>
        </w:rPr>
        <w:t xml:space="preserve"> </w:t>
      </w:r>
      <w:r>
        <w:rPr>
          <w:sz w:val="24"/>
        </w:rPr>
        <w:t>adult</w:t>
      </w:r>
      <w:r>
        <w:rPr>
          <w:spacing w:val="-5"/>
          <w:sz w:val="24"/>
        </w:rPr>
        <w:t xml:space="preserve"> </w:t>
      </w:r>
      <w:r>
        <w:rPr>
          <w:sz w:val="24"/>
        </w:rPr>
        <w:t>models and the addition of an interacted HCC count model specification to the adult and child models. Second, HHS replaced the current enrollment duration factors in the adult models with HCC-contingent enrollment duration factors. In the 2023 Payment Notice (87 FR 27236), HHS finalized the repeal of the ability of States, other than “prior participants,” to request</w:t>
      </w:r>
      <w:r>
        <w:rPr>
          <w:spacing w:val="-4"/>
          <w:sz w:val="24"/>
        </w:rPr>
        <w:t xml:space="preserve"> </w:t>
      </w:r>
      <w:r>
        <w:rPr>
          <w:sz w:val="24"/>
        </w:rPr>
        <w:t>a</w:t>
      </w:r>
      <w:r>
        <w:rPr>
          <w:spacing w:val="-6"/>
          <w:sz w:val="24"/>
        </w:rPr>
        <w:t xml:space="preserve"> </w:t>
      </w:r>
      <w:r>
        <w:rPr>
          <w:sz w:val="24"/>
        </w:rPr>
        <w:t>reduction</w:t>
      </w:r>
      <w:r>
        <w:rPr>
          <w:spacing w:val="-5"/>
          <w:sz w:val="24"/>
        </w:rPr>
        <w:t xml:space="preserve"> </w:t>
      </w:r>
      <w:r>
        <w:rPr>
          <w:sz w:val="24"/>
        </w:rPr>
        <w:t>in</w:t>
      </w:r>
      <w:r>
        <w:rPr>
          <w:spacing w:val="-5"/>
          <w:sz w:val="24"/>
        </w:rPr>
        <w:t xml:space="preserve"> </w:t>
      </w:r>
      <w:r>
        <w:rPr>
          <w:sz w:val="24"/>
        </w:rPr>
        <w:t>risk</w:t>
      </w:r>
      <w:r>
        <w:rPr>
          <w:spacing w:val="-5"/>
          <w:sz w:val="24"/>
        </w:rPr>
        <w:t xml:space="preserve"> </w:t>
      </w:r>
      <w:r>
        <w:rPr>
          <w:sz w:val="24"/>
        </w:rPr>
        <w:t>adjustment</w:t>
      </w:r>
      <w:r>
        <w:rPr>
          <w:spacing w:val="-4"/>
          <w:sz w:val="24"/>
        </w:rPr>
        <w:t xml:space="preserve"> </w:t>
      </w:r>
      <w:r>
        <w:rPr>
          <w:sz w:val="24"/>
        </w:rPr>
        <w:t>State</w:t>
      </w:r>
      <w:r>
        <w:rPr>
          <w:spacing w:val="-8"/>
          <w:sz w:val="24"/>
        </w:rPr>
        <w:t xml:space="preserve"> </w:t>
      </w:r>
      <w:r>
        <w:rPr>
          <w:sz w:val="24"/>
        </w:rPr>
        <w:t>transfers</w:t>
      </w:r>
      <w:r>
        <w:rPr>
          <w:spacing w:val="-5"/>
          <w:sz w:val="24"/>
        </w:rPr>
        <w:t xml:space="preserve"> </w:t>
      </w:r>
      <w:r>
        <w:rPr>
          <w:sz w:val="24"/>
        </w:rPr>
        <w:t>starting</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2024</w:t>
      </w:r>
      <w:r>
        <w:rPr>
          <w:spacing w:val="-1"/>
          <w:sz w:val="24"/>
        </w:rPr>
        <w:t xml:space="preserve"> </w:t>
      </w:r>
      <w:r>
        <w:rPr>
          <w:sz w:val="24"/>
        </w:rPr>
        <w:t>benefit</w:t>
      </w:r>
      <w:r>
        <w:rPr>
          <w:spacing w:val="-4"/>
          <w:sz w:val="24"/>
        </w:rPr>
        <w:t xml:space="preserve"> </w:t>
      </w:r>
      <w:r>
        <w:rPr>
          <w:sz w:val="24"/>
        </w:rPr>
        <w:t>year,</w:t>
      </w:r>
      <w:r>
        <w:rPr>
          <w:spacing w:val="-5"/>
          <w:sz w:val="24"/>
        </w:rPr>
        <w:t xml:space="preserve"> </w:t>
      </w:r>
      <w:r>
        <w:rPr>
          <w:sz w:val="24"/>
        </w:rPr>
        <w:t>and</w:t>
      </w:r>
    </w:p>
    <w:p w:rsidR="00D631F5" w14:paraId="3A5D9E5C" w14:textId="77777777">
      <w:pPr>
        <w:pStyle w:val="BodyText"/>
        <w:spacing w:before="6"/>
        <w:ind w:left="0"/>
        <w:rPr>
          <w:sz w:val="15"/>
        </w:rPr>
      </w:pPr>
      <w:r>
        <w:rPr>
          <w:noProof/>
        </w:rPr>
        <mc:AlternateContent>
          <mc:Choice Requires="wps">
            <w:drawing>
              <wp:anchor distT="0" distB="0" distL="0" distR="0" simplePos="0" relativeHeight="251662336" behindDoc="1" locked="0" layoutInCell="1" allowOverlap="1">
                <wp:simplePos x="0" y="0"/>
                <wp:positionH relativeFrom="page">
                  <wp:posOffset>266700</wp:posOffset>
                </wp:positionH>
                <wp:positionV relativeFrom="paragraph">
                  <wp:posOffset>128685</wp:posOffset>
                </wp:positionV>
                <wp:extent cx="1828800" cy="762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6" style="width:2in;height:0.6pt;margin-top:10.15pt;margin-left:21pt;mso-position-horizontal-relative:page;mso-wrap-distance-bottom:0;mso-wrap-distance-left:0;mso-wrap-distance-right:0;mso-wrap-distance-top:0;mso-wrap-style:square;position:absolute;visibility:visible;v-text-anchor:top;z-index:-251653120" coordsize="1828800,7620" path="m1828800,l,,,7620l1828800,7620l1828800,xe" fillcolor="black" stroked="f">
                <v:path arrowok="t"/>
                <w10:wrap type="topAndBottom"/>
              </v:shape>
            </w:pict>
          </mc:Fallback>
        </mc:AlternateContent>
      </w:r>
    </w:p>
    <w:p w:rsidR="00D631F5" w14:paraId="3490F0C3" w14:textId="77777777">
      <w:pPr>
        <w:spacing w:before="195"/>
        <w:ind w:left="220"/>
        <w:rPr>
          <w:sz w:val="20"/>
        </w:rPr>
      </w:pPr>
      <w:bookmarkStart w:id="2" w:name="_bookmark2"/>
      <w:bookmarkEnd w:id="2"/>
      <w:r>
        <w:rPr>
          <w:sz w:val="20"/>
          <w:vertAlign w:val="superscript"/>
        </w:rPr>
        <w:t>3</w:t>
      </w:r>
      <w:r>
        <w:rPr>
          <w:spacing w:val="-3"/>
          <w:sz w:val="20"/>
        </w:rPr>
        <w:t xml:space="preserve"> </w:t>
      </w:r>
      <w:r>
        <w:rPr>
          <w:sz w:val="20"/>
        </w:rPr>
        <w:t>See</w:t>
      </w:r>
      <w:r>
        <w:rPr>
          <w:spacing w:val="-11"/>
          <w:sz w:val="20"/>
        </w:rPr>
        <w:t xml:space="preserve"> </w:t>
      </w:r>
      <w:r>
        <w:rPr>
          <w:sz w:val="20"/>
        </w:rPr>
        <w:t>the</w:t>
      </w:r>
      <w:r>
        <w:rPr>
          <w:spacing w:val="-11"/>
          <w:sz w:val="20"/>
        </w:rPr>
        <w:t xml:space="preserve"> </w:t>
      </w:r>
      <w:r>
        <w:rPr>
          <w:sz w:val="20"/>
        </w:rPr>
        <w:t>2020</w:t>
      </w:r>
      <w:r>
        <w:rPr>
          <w:spacing w:val="-12"/>
          <w:sz w:val="20"/>
        </w:rPr>
        <w:t xml:space="preserve"> </w:t>
      </w:r>
      <w:r>
        <w:rPr>
          <w:sz w:val="20"/>
        </w:rPr>
        <w:t>HHS-RADV</w:t>
      </w:r>
      <w:r>
        <w:rPr>
          <w:spacing w:val="-12"/>
          <w:sz w:val="20"/>
        </w:rPr>
        <w:t xml:space="preserve"> </w:t>
      </w:r>
      <w:r>
        <w:rPr>
          <w:sz w:val="20"/>
        </w:rPr>
        <w:t>Amendments</w:t>
      </w:r>
      <w:r>
        <w:rPr>
          <w:spacing w:val="-12"/>
          <w:sz w:val="20"/>
        </w:rPr>
        <w:t xml:space="preserve"> </w:t>
      </w:r>
      <w:r>
        <w:rPr>
          <w:sz w:val="20"/>
        </w:rPr>
        <w:t>Rule,</w:t>
      </w:r>
      <w:r>
        <w:rPr>
          <w:spacing w:val="-11"/>
          <w:sz w:val="20"/>
        </w:rPr>
        <w:t xml:space="preserve"> </w:t>
      </w:r>
      <w:r>
        <w:rPr>
          <w:sz w:val="20"/>
        </w:rPr>
        <w:t>85</w:t>
      </w:r>
      <w:r>
        <w:rPr>
          <w:spacing w:val="-10"/>
          <w:sz w:val="20"/>
        </w:rPr>
        <w:t xml:space="preserve"> </w:t>
      </w:r>
      <w:r>
        <w:rPr>
          <w:sz w:val="20"/>
        </w:rPr>
        <w:t>FR</w:t>
      </w:r>
      <w:r>
        <w:rPr>
          <w:spacing w:val="-12"/>
          <w:sz w:val="20"/>
        </w:rPr>
        <w:t xml:space="preserve"> </w:t>
      </w:r>
      <w:r>
        <w:rPr>
          <w:sz w:val="20"/>
        </w:rPr>
        <w:t>77002</w:t>
      </w:r>
      <w:r>
        <w:rPr>
          <w:spacing w:val="-8"/>
          <w:sz w:val="20"/>
        </w:rPr>
        <w:t xml:space="preserve"> </w:t>
      </w:r>
      <w:r>
        <w:rPr>
          <w:sz w:val="20"/>
        </w:rPr>
        <w:t>through</w:t>
      </w:r>
      <w:r>
        <w:rPr>
          <w:spacing w:val="-13"/>
          <w:sz w:val="20"/>
        </w:rPr>
        <w:t xml:space="preserve"> </w:t>
      </w:r>
      <w:r>
        <w:rPr>
          <w:spacing w:val="-2"/>
          <w:sz w:val="20"/>
        </w:rPr>
        <w:t>77005.</w:t>
      </w:r>
    </w:p>
    <w:p w:rsidR="00D631F5" w14:paraId="37712B4D" w14:textId="77777777">
      <w:pPr>
        <w:rPr>
          <w:sz w:val="20"/>
        </w:rPr>
        <w:sectPr>
          <w:pgSz w:w="12240" w:h="15840"/>
          <w:pgMar w:top="1240" w:right="560" w:bottom="1040" w:left="300" w:header="0" w:footer="841" w:gutter="0"/>
          <w:cols w:space="720"/>
        </w:sectPr>
      </w:pPr>
    </w:p>
    <w:p w:rsidR="00D631F5" w14:paraId="0B97073C" w14:textId="77777777">
      <w:pPr>
        <w:pStyle w:val="BodyText"/>
        <w:spacing w:before="60"/>
        <w:ind w:left="1751" w:right="761"/>
      </w:pPr>
      <w:r>
        <w:t>changes that limit a prior participant’s ability to request a reduction in risk adjustment transfer</w:t>
      </w:r>
      <w:r>
        <w:rPr>
          <w:spacing w:val="-7"/>
        </w:rPr>
        <w:t xml:space="preserve"> </w:t>
      </w:r>
      <w:r>
        <w:t>to</w:t>
      </w:r>
      <w:r>
        <w:rPr>
          <w:spacing w:val="-6"/>
        </w:rPr>
        <w:t xml:space="preserve"> </w:t>
      </w:r>
      <w:r>
        <w:t>only</w:t>
      </w:r>
      <w:r>
        <w:rPr>
          <w:spacing w:val="-6"/>
        </w:rPr>
        <w:t xml:space="preserve"> </w:t>
      </w:r>
      <w:r>
        <w:t>those</w:t>
      </w:r>
      <w:r>
        <w:rPr>
          <w:spacing w:val="-9"/>
        </w:rPr>
        <w:t xml:space="preserve"> </w:t>
      </w:r>
      <w:r>
        <w:t>that</w:t>
      </w:r>
      <w:r>
        <w:rPr>
          <w:spacing w:val="-3"/>
        </w:rPr>
        <w:t xml:space="preserve"> </w:t>
      </w:r>
      <w:r>
        <w:t>meet</w:t>
      </w:r>
      <w:r>
        <w:rPr>
          <w:spacing w:val="-5"/>
        </w:rPr>
        <w:t xml:space="preserve"> </w:t>
      </w:r>
      <w:r>
        <w:t>the</w:t>
      </w:r>
      <w:r>
        <w:rPr>
          <w:spacing w:val="-9"/>
        </w:rPr>
        <w:t xml:space="preserve"> </w:t>
      </w:r>
      <w:r>
        <w:t>de</w:t>
      </w:r>
      <w:r>
        <w:rPr>
          <w:spacing w:val="-9"/>
        </w:rPr>
        <w:t xml:space="preserve"> </w:t>
      </w:r>
      <w:r>
        <w:t>minimis</w:t>
      </w:r>
      <w:r>
        <w:rPr>
          <w:spacing w:val="-5"/>
        </w:rPr>
        <w:t xml:space="preserve"> </w:t>
      </w:r>
      <w:r>
        <w:t>threshold</w:t>
      </w:r>
      <w:r>
        <w:rPr>
          <w:spacing w:val="-6"/>
        </w:rPr>
        <w:t xml:space="preserve"> </w:t>
      </w:r>
      <w:r>
        <w:t>framework</w:t>
      </w:r>
      <w:r>
        <w:rPr>
          <w:spacing w:val="-4"/>
        </w:rPr>
        <w:t xml:space="preserve"> </w:t>
      </w:r>
      <w:r>
        <w:t>and</w:t>
      </w:r>
      <w:r>
        <w:rPr>
          <w:spacing w:val="-6"/>
        </w:rPr>
        <w:t xml:space="preserve"> </w:t>
      </w:r>
      <w:r>
        <w:t>criteria.</w:t>
      </w:r>
      <w:r>
        <w:rPr>
          <w:spacing w:val="-1"/>
        </w:rPr>
        <w:t xml:space="preserve"> </w:t>
      </w:r>
      <w:r>
        <w:t>In</w:t>
      </w:r>
      <w:r>
        <w:rPr>
          <w:spacing w:val="-3"/>
        </w:rPr>
        <w:t xml:space="preserve"> </w:t>
      </w:r>
      <w:r>
        <w:t>addition, HHS finalized extracting existing EDGE data elements including plan ID and rating area beginning with the 2021 benefit year and subscriber indicator beginning with the 2022 benefit year. Beginning with the 2023 benefit year, HHS finalized proposals to collect and extract ZIP Code, race, ethnicity, an ICHRA</w:t>
      </w:r>
      <w:r>
        <w:rPr>
          <w:spacing w:val="-1"/>
        </w:rPr>
        <w:t xml:space="preserve"> </w:t>
      </w:r>
      <w:r>
        <w:t>indicator, and a</w:t>
      </w:r>
      <w:r>
        <w:rPr>
          <w:spacing w:val="-1"/>
        </w:rPr>
        <w:t xml:space="preserve"> </w:t>
      </w:r>
      <w:r>
        <w:t>subsidy indicator</w:t>
      </w:r>
      <w:r>
        <w:rPr>
          <w:spacing w:val="-1"/>
        </w:rPr>
        <w:t xml:space="preserve"> </w:t>
      </w:r>
      <w:r>
        <w:t>as part of</w:t>
      </w:r>
      <w:r>
        <w:rPr>
          <w:spacing w:val="-1"/>
        </w:rPr>
        <w:t xml:space="preserve"> </w:t>
      </w:r>
      <w:r>
        <w:t>the risk</w:t>
      </w:r>
      <w:r>
        <w:rPr>
          <w:spacing w:val="-5"/>
        </w:rPr>
        <w:t xml:space="preserve"> </w:t>
      </w:r>
      <w:r>
        <w:t>adjustment</w:t>
      </w:r>
      <w:r>
        <w:rPr>
          <w:spacing w:val="-4"/>
        </w:rPr>
        <w:t xml:space="preserve"> </w:t>
      </w:r>
      <w:r>
        <w:t>data</w:t>
      </w:r>
      <w:r>
        <w:rPr>
          <w:spacing w:val="-8"/>
        </w:rPr>
        <w:t xml:space="preserve"> </w:t>
      </w:r>
      <w:r>
        <w:t>issuers</w:t>
      </w:r>
      <w:r>
        <w:rPr>
          <w:spacing w:val="-5"/>
        </w:rPr>
        <w:t xml:space="preserve"> </w:t>
      </w:r>
      <w:r>
        <w:t>of</w:t>
      </w:r>
      <w:r>
        <w:rPr>
          <w:spacing w:val="-8"/>
        </w:rPr>
        <w:t xml:space="preserve"> </w:t>
      </w:r>
      <w:r>
        <w:t>risk</w:t>
      </w:r>
      <w:r>
        <w:rPr>
          <w:spacing w:val="-5"/>
        </w:rPr>
        <w:t xml:space="preserve"> </w:t>
      </w:r>
      <w:r>
        <w:t>adjustment</w:t>
      </w:r>
      <w:r>
        <w:rPr>
          <w:spacing w:val="-4"/>
        </w:rPr>
        <w:t xml:space="preserve"> </w:t>
      </w:r>
      <w:r>
        <w:t>covered</w:t>
      </w:r>
      <w:r>
        <w:rPr>
          <w:spacing w:val="-5"/>
        </w:rPr>
        <w:t xml:space="preserve"> </w:t>
      </w:r>
      <w:r>
        <w:t>plans</w:t>
      </w:r>
      <w:r>
        <w:rPr>
          <w:spacing w:val="-2"/>
        </w:rPr>
        <w:t xml:space="preserve"> </w:t>
      </w:r>
      <w:r>
        <w:t>are</w:t>
      </w:r>
      <w:r>
        <w:rPr>
          <w:spacing w:val="-6"/>
        </w:rPr>
        <w:t xml:space="preserve"> </w:t>
      </w:r>
      <w:r>
        <w:t>required</w:t>
      </w:r>
      <w:r>
        <w:rPr>
          <w:spacing w:val="-5"/>
        </w:rPr>
        <w:t xml:space="preserve"> </w:t>
      </w:r>
      <w:r>
        <w:t>to</w:t>
      </w:r>
      <w:r>
        <w:rPr>
          <w:spacing w:val="-7"/>
        </w:rPr>
        <w:t xml:space="preserve"> </w:t>
      </w:r>
      <w:r>
        <w:t>make</w:t>
      </w:r>
      <w:r>
        <w:rPr>
          <w:spacing w:val="-6"/>
        </w:rPr>
        <w:t xml:space="preserve"> </w:t>
      </w:r>
      <w:r>
        <w:t>accessible to HHS on their EDGE servers in States where HHS operates the risk adjustment program. For the 2023 and 2024 benefit years, HHS adopted a transitional period for the race, ethnicity, and ICHRA indicator fields, during which time issuers will be required to populate these fields using available data sources. Then, beginning with the 2025 benefit year, issuers that do not have an existing source to populate these fields for particular enrollees will be required to make a good faith effort to collect and submit race, ethnicity, and ICHRA indicator data elements for these enrollees. HHS also finalized further refinements to the HHS-RADV error rate calculation methodology beginning with the 2021 benefit year and beyond to: (1) Extend the application of Super HCCs from their current application only in the sorting step that assigns HCCs to failure rate groups to broader application</w:t>
      </w:r>
      <w:r>
        <w:rPr>
          <w:spacing w:val="-4"/>
        </w:rPr>
        <w:t xml:space="preserve"> </w:t>
      </w:r>
      <w:r>
        <w:t>throughout</w:t>
      </w:r>
      <w:r>
        <w:rPr>
          <w:spacing w:val="-4"/>
        </w:rPr>
        <w:t xml:space="preserve"> </w:t>
      </w:r>
      <w:r>
        <w:t>the</w:t>
      </w:r>
      <w:r>
        <w:rPr>
          <w:spacing w:val="-7"/>
        </w:rPr>
        <w:t xml:space="preserve"> </w:t>
      </w:r>
      <w:r>
        <w:t>HHS-RADV</w:t>
      </w:r>
      <w:r>
        <w:rPr>
          <w:spacing w:val="-3"/>
        </w:rPr>
        <w:t xml:space="preserve"> </w:t>
      </w:r>
      <w:r>
        <w:t>error</w:t>
      </w:r>
      <w:r>
        <w:rPr>
          <w:spacing w:val="-5"/>
        </w:rPr>
        <w:t xml:space="preserve"> </w:t>
      </w:r>
      <w:r>
        <w:t>rate</w:t>
      </w:r>
      <w:r>
        <w:rPr>
          <w:spacing w:val="-3"/>
        </w:rPr>
        <w:t xml:space="preserve"> </w:t>
      </w:r>
      <w:r>
        <w:t>calculation</w:t>
      </w:r>
      <w:r>
        <w:rPr>
          <w:spacing w:val="-4"/>
        </w:rPr>
        <w:t xml:space="preserve"> </w:t>
      </w:r>
      <w:r>
        <w:t>process;</w:t>
      </w:r>
      <w:r>
        <w:rPr>
          <w:spacing w:val="-4"/>
        </w:rPr>
        <w:t xml:space="preserve"> </w:t>
      </w:r>
      <w:r>
        <w:t>(2)</w:t>
      </w:r>
      <w:r>
        <w:rPr>
          <w:spacing w:val="-7"/>
        </w:rPr>
        <w:t xml:space="preserve"> </w:t>
      </w:r>
      <w:r>
        <w:t>specify</w:t>
      </w:r>
      <w:r>
        <w:rPr>
          <w:spacing w:val="-4"/>
        </w:rPr>
        <w:t xml:space="preserve"> </w:t>
      </w:r>
      <w:r>
        <w:t>that</w:t>
      </w:r>
      <w:r>
        <w:rPr>
          <w:spacing w:val="-4"/>
        </w:rPr>
        <w:t xml:space="preserve"> </w:t>
      </w:r>
      <w:r>
        <w:t>Super HCCs will be defined separately according to the age group model to which an enrollee is subject, except when the child and adult coefficient estimation groups have identical definitions; and (3) constrain to zero any failure rate group outlier with a negative failure rate, regardless of whether the outlier issuer has a negative or positive error rate.</w:t>
      </w:r>
    </w:p>
    <w:p w:rsidR="00D631F5" w14:paraId="3BFD4F9B" w14:textId="77777777">
      <w:pPr>
        <w:pStyle w:val="ListParagraph"/>
        <w:numPr>
          <w:ilvl w:val="0"/>
          <w:numId w:val="2"/>
        </w:numPr>
        <w:tabs>
          <w:tab w:val="left" w:pos="1751"/>
        </w:tabs>
        <w:spacing w:before="115"/>
        <w:ind w:left="1751" w:right="775"/>
        <w:rPr>
          <w:sz w:val="24"/>
        </w:rPr>
      </w:pPr>
      <w:r>
        <w:rPr>
          <w:sz w:val="24"/>
        </w:rPr>
        <w:t>HHS Notice of Benefit and Payment Parameters for 2024 final rule (“2024 Payment Notice,” 88 FR 25740): On April 17, 2023, HHS published the 2024 Payment Notice to finalize the 2024 benefit year risk adjustment models. HHS also finalized the repeal of the flexibility of prior participant States from requesting reductions of risk adjustment State transfers calculated by HHS under the State payment transfer formula in all State market risk</w:t>
      </w:r>
      <w:r>
        <w:rPr>
          <w:spacing w:val="-6"/>
          <w:sz w:val="24"/>
        </w:rPr>
        <w:t xml:space="preserve"> </w:t>
      </w:r>
      <w:r>
        <w:rPr>
          <w:sz w:val="24"/>
        </w:rPr>
        <w:t>pools</w:t>
      </w:r>
      <w:r>
        <w:rPr>
          <w:spacing w:val="-6"/>
          <w:sz w:val="24"/>
        </w:rPr>
        <w:t xml:space="preserve"> </w:t>
      </w:r>
      <w:r>
        <w:rPr>
          <w:sz w:val="24"/>
        </w:rPr>
        <w:t>for</w:t>
      </w:r>
      <w:r>
        <w:rPr>
          <w:spacing w:val="-9"/>
          <w:sz w:val="24"/>
        </w:rPr>
        <w:t xml:space="preserve"> </w:t>
      </w:r>
      <w:r>
        <w:rPr>
          <w:sz w:val="24"/>
        </w:rPr>
        <w:t>the</w:t>
      </w:r>
      <w:r>
        <w:rPr>
          <w:spacing w:val="-9"/>
          <w:sz w:val="24"/>
        </w:rPr>
        <w:t xml:space="preserve"> </w:t>
      </w:r>
      <w:r>
        <w:rPr>
          <w:sz w:val="24"/>
        </w:rPr>
        <w:t>2025</w:t>
      </w:r>
      <w:r>
        <w:rPr>
          <w:spacing w:val="-6"/>
          <w:sz w:val="24"/>
        </w:rPr>
        <w:t xml:space="preserve"> </w:t>
      </w:r>
      <w:r>
        <w:rPr>
          <w:sz w:val="24"/>
        </w:rPr>
        <w:t>benefit</w:t>
      </w:r>
      <w:r>
        <w:rPr>
          <w:spacing w:val="-5"/>
          <w:sz w:val="24"/>
        </w:rPr>
        <w:t xml:space="preserve"> </w:t>
      </w:r>
      <w:r>
        <w:rPr>
          <w:sz w:val="24"/>
        </w:rPr>
        <w:t>year</w:t>
      </w:r>
      <w:r>
        <w:rPr>
          <w:spacing w:val="-7"/>
          <w:sz w:val="24"/>
        </w:rPr>
        <w:t xml:space="preserve"> </w:t>
      </w:r>
      <w:r>
        <w:rPr>
          <w:sz w:val="24"/>
        </w:rPr>
        <w:t>and</w:t>
      </w:r>
      <w:r>
        <w:rPr>
          <w:spacing w:val="-6"/>
          <w:sz w:val="24"/>
        </w:rPr>
        <w:t xml:space="preserve"> </w:t>
      </w:r>
      <w:r>
        <w:rPr>
          <w:sz w:val="24"/>
        </w:rPr>
        <w:t>beyond.</w:t>
      </w:r>
      <w:r>
        <w:rPr>
          <w:spacing w:val="-1"/>
          <w:sz w:val="24"/>
        </w:rPr>
        <w:t xml:space="preserve"> </w:t>
      </w:r>
      <w:r>
        <w:rPr>
          <w:sz w:val="24"/>
        </w:rPr>
        <w:t>In</w:t>
      </w:r>
      <w:r>
        <w:rPr>
          <w:spacing w:val="-3"/>
          <w:sz w:val="24"/>
        </w:rPr>
        <w:t xml:space="preserve"> </w:t>
      </w:r>
      <w:r>
        <w:rPr>
          <w:sz w:val="24"/>
        </w:rPr>
        <w:t>addition,</w:t>
      </w:r>
      <w:r>
        <w:rPr>
          <w:spacing w:val="-6"/>
          <w:sz w:val="24"/>
        </w:rPr>
        <w:t xml:space="preserve"> </w:t>
      </w:r>
      <w:r>
        <w:rPr>
          <w:sz w:val="24"/>
        </w:rPr>
        <w:t>beginning</w:t>
      </w:r>
      <w:r>
        <w:rPr>
          <w:spacing w:val="-6"/>
          <w:sz w:val="24"/>
        </w:rPr>
        <w:t xml:space="preserve"> </w:t>
      </w:r>
      <w:r>
        <w:rPr>
          <w:sz w:val="24"/>
        </w:rPr>
        <w:t>with</w:t>
      </w:r>
      <w:r>
        <w:rPr>
          <w:spacing w:val="-8"/>
          <w:sz w:val="24"/>
        </w:rPr>
        <w:t xml:space="preserve"> </w:t>
      </w:r>
      <w:r>
        <w:rPr>
          <w:sz w:val="24"/>
        </w:rPr>
        <w:t>the</w:t>
      </w:r>
      <w:r>
        <w:rPr>
          <w:spacing w:val="-9"/>
          <w:sz w:val="24"/>
        </w:rPr>
        <w:t xml:space="preserve"> </w:t>
      </w:r>
      <w:r>
        <w:rPr>
          <w:sz w:val="24"/>
        </w:rPr>
        <w:t>2023</w:t>
      </w:r>
      <w:r>
        <w:rPr>
          <w:spacing w:val="-6"/>
          <w:sz w:val="24"/>
        </w:rPr>
        <w:t xml:space="preserve"> </w:t>
      </w:r>
      <w:r>
        <w:rPr>
          <w:sz w:val="24"/>
        </w:rPr>
        <w:t>benefit year, HHS finalized proposals to collect and extract a QSEHRA indicator as part of the risk adjustment data issuers of risk adjustment covered plans are required to make accessible to HHS on their EDGE servers in States where HHS operates the risk adjustment program.</w:t>
      </w:r>
    </w:p>
    <w:p w:rsidR="00D631F5" w14:paraId="7FE3B9BB" w14:textId="77777777">
      <w:pPr>
        <w:pStyle w:val="BodyText"/>
        <w:spacing w:before="3"/>
        <w:ind w:left="1751" w:right="764"/>
      </w:pPr>
      <w:r>
        <w:t>Similar to the race, ethnicity, and ICHRA indicator data elements finalized in the 2023 Payment Notice, HHS finalized the adoption of a transitional approach for collecting the QSEHRA indicator under which issuers will be required to populate this new QSEHRA indicator using data they already have or collect for the 2023 and 2024 benefit years. Then, beginning with the 2025 benefit year, issuers will be required to populate the field using available sources and, in the absence of an existing source to populate the QSEHRA indicator for particular enrollees, issuers will be required to make a good faith effort to ensure collection of this data element. HHS also finalized a proposal to extract the plan identifier</w:t>
      </w:r>
      <w:r>
        <w:rPr>
          <w:spacing w:val="-9"/>
        </w:rPr>
        <w:t xml:space="preserve"> </w:t>
      </w:r>
      <w:r>
        <w:t>and</w:t>
      </w:r>
      <w:r>
        <w:rPr>
          <w:spacing w:val="-6"/>
        </w:rPr>
        <w:t xml:space="preserve"> </w:t>
      </w:r>
      <w:r>
        <w:t>rating</w:t>
      </w:r>
      <w:r>
        <w:rPr>
          <w:spacing w:val="-6"/>
        </w:rPr>
        <w:t xml:space="preserve"> </w:t>
      </w:r>
      <w:r>
        <w:t>area</w:t>
      </w:r>
      <w:r>
        <w:rPr>
          <w:spacing w:val="-4"/>
        </w:rPr>
        <w:t xml:space="preserve"> </w:t>
      </w:r>
      <w:r>
        <w:t>data</w:t>
      </w:r>
      <w:r>
        <w:rPr>
          <w:spacing w:val="-9"/>
        </w:rPr>
        <w:t xml:space="preserve"> </w:t>
      </w:r>
      <w:r>
        <w:t>elements</w:t>
      </w:r>
      <w:r>
        <w:rPr>
          <w:spacing w:val="-6"/>
        </w:rPr>
        <w:t xml:space="preserve"> </w:t>
      </w:r>
      <w:r>
        <w:t>from</w:t>
      </w:r>
      <w:r>
        <w:rPr>
          <w:spacing w:val="-5"/>
        </w:rPr>
        <w:t xml:space="preserve"> </w:t>
      </w:r>
      <w:r>
        <w:t>issuers’</w:t>
      </w:r>
      <w:r>
        <w:rPr>
          <w:spacing w:val="-9"/>
        </w:rPr>
        <w:t xml:space="preserve"> </w:t>
      </w:r>
      <w:r>
        <w:t>EDGE</w:t>
      </w:r>
      <w:r>
        <w:rPr>
          <w:spacing w:val="-6"/>
        </w:rPr>
        <w:t xml:space="preserve"> </w:t>
      </w:r>
      <w:r>
        <w:t>servers</w:t>
      </w:r>
      <w:r>
        <w:rPr>
          <w:spacing w:val="-3"/>
        </w:rPr>
        <w:t xml:space="preserve"> </w:t>
      </w:r>
      <w:r>
        <w:t>for</w:t>
      </w:r>
      <w:r>
        <w:rPr>
          <w:spacing w:val="-9"/>
        </w:rPr>
        <w:t xml:space="preserve"> </w:t>
      </w:r>
      <w:r>
        <w:t>benefit</w:t>
      </w:r>
      <w:r>
        <w:rPr>
          <w:spacing w:val="-5"/>
        </w:rPr>
        <w:t xml:space="preserve"> </w:t>
      </w:r>
      <w:r>
        <w:t>years</w:t>
      </w:r>
      <w:r>
        <w:rPr>
          <w:spacing w:val="-6"/>
        </w:rPr>
        <w:t xml:space="preserve"> </w:t>
      </w:r>
      <w:r>
        <w:t>prior</w:t>
      </w:r>
      <w:r>
        <w:rPr>
          <w:spacing w:val="-9"/>
        </w:rPr>
        <w:t xml:space="preserve"> </w:t>
      </w:r>
      <w:r>
        <w:t>to the 2021 benefit year. For HHS-RADV, HHS finalized changing the materiality threshold established</w:t>
      </w:r>
      <w:r>
        <w:rPr>
          <w:spacing w:val="-1"/>
        </w:rPr>
        <w:t xml:space="preserve"> </w:t>
      </w:r>
      <w:r>
        <w:t>under</w:t>
      </w:r>
      <w:r>
        <w:rPr>
          <w:spacing w:val="-2"/>
        </w:rPr>
        <w:t xml:space="preserve"> </w:t>
      </w:r>
      <w:r>
        <w:t>45</w:t>
      </w:r>
      <w:r>
        <w:rPr>
          <w:spacing w:val="-1"/>
        </w:rPr>
        <w:t xml:space="preserve"> </w:t>
      </w:r>
      <w:r>
        <w:t>CFR</w:t>
      </w:r>
      <w:r>
        <w:rPr>
          <w:spacing w:val="-1"/>
        </w:rPr>
        <w:t xml:space="preserve"> </w:t>
      </w:r>
      <w:r>
        <w:t>§</w:t>
      </w:r>
      <w:r>
        <w:rPr>
          <w:spacing w:val="-1"/>
        </w:rPr>
        <w:t xml:space="preserve"> </w:t>
      </w:r>
      <w:r>
        <w:t>153.630(g)(2)</w:t>
      </w:r>
      <w:r>
        <w:rPr>
          <w:spacing w:val="-2"/>
        </w:rPr>
        <w:t xml:space="preserve"> </w:t>
      </w:r>
      <w:r>
        <w:t>for</w:t>
      </w:r>
      <w:r>
        <w:rPr>
          <w:spacing w:val="-2"/>
        </w:rPr>
        <w:t xml:space="preserve"> </w:t>
      </w:r>
      <w:r>
        <w:t>random</w:t>
      </w:r>
      <w:r>
        <w:rPr>
          <w:spacing w:val="-1"/>
        </w:rPr>
        <w:t xml:space="preserve"> </w:t>
      </w:r>
      <w:r>
        <w:t>and</w:t>
      </w:r>
      <w:r>
        <w:rPr>
          <w:spacing w:val="-1"/>
        </w:rPr>
        <w:t xml:space="preserve"> </w:t>
      </w:r>
      <w:r>
        <w:t>targeted</w:t>
      </w:r>
      <w:r>
        <w:rPr>
          <w:spacing w:val="-1"/>
        </w:rPr>
        <w:t xml:space="preserve"> </w:t>
      </w:r>
      <w:r>
        <w:t>sampling</w:t>
      </w:r>
      <w:r>
        <w:rPr>
          <w:spacing w:val="-1"/>
        </w:rPr>
        <w:t xml:space="preserve"> </w:t>
      </w:r>
      <w:r>
        <w:t>to</w:t>
      </w:r>
      <w:r>
        <w:rPr>
          <w:spacing w:val="-1"/>
        </w:rPr>
        <w:t xml:space="preserve"> </w:t>
      </w:r>
      <w:r>
        <w:t>30,000</w:t>
      </w:r>
      <w:r>
        <w:rPr>
          <w:spacing w:val="-1"/>
        </w:rPr>
        <w:t xml:space="preserve"> </w:t>
      </w:r>
      <w:r>
        <w:t>total billable member months (BMM) statewide. Beginning with the 2021 benefit year HHS- RADV, HHS also finalized no longer exempting exiting issuers from adjustments to risk scores and risk adjustment transfers if the exiting issuer is a negative error rate outlier.</w:t>
      </w:r>
    </w:p>
    <w:p w:rsidR="00D631F5" w14:paraId="5E5945A0" w14:textId="77777777">
      <w:pPr>
        <w:pStyle w:val="BodyText"/>
        <w:spacing w:before="0"/>
        <w:ind w:left="1751" w:right="841"/>
      </w:pPr>
      <w:r>
        <w:t>Therefore,</w:t>
      </w:r>
      <w:r>
        <w:rPr>
          <w:spacing w:val="-6"/>
        </w:rPr>
        <w:t xml:space="preserve"> </w:t>
      </w:r>
      <w:r>
        <w:t>HHS</w:t>
      </w:r>
      <w:r>
        <w:rPr>
          <w:spacing w:val="-5"/>
        </w:rPr>
        <w:t xml:space="preserve"> </w:t>
      </w:r>
      <w:r>
        <w:t>will</w:t>
      </w:r>
      <w:r>
        <w:rPr>
          <w:spacing w:val="-5"/>
        </w:rPr>
        <w:t xml:space="preserve"> </w:t>
      </w:r>
      <w:r>
        <w:t>apply</w:t>
      </w:r>
      <w:r>
        <w:rPr>
          <w:spacing w:val="-6"/>
        </w:rPr>
        <w:t xml:space="preserve"> </w:t>
      </w:r>
      <w:r>
        <w:t>HHS-RADV</w:t>
      </w:r>
      <w:r>
        <w:rPr>
          <w:spacing w:val="-9"/>
        </w:rPr>
        <w:t xml:space="preserve"> </w:t>
      </w:r>
      <w:r>
        <w:t>results</w:t>
      </w:r>
      <w:r>
        <w:rPr>
          <w:spacing w:val="-6"/>
        </w:rPr>
        <w:t xml:space="preserve"> </w:t>
      </w:r>
      <w:r>
        <w:t>to</w:t>
      </w:r>
      <w:r>
        <w:rPr>
          <w:spacing w:val="-6"/>
        </w:rPr>
        <w:t xml:space="preserve"> </w:t>
      </w:r>
      <w:r>
        <w:t>adjust</w:t>
      </w:r>
      <w:r>
        <w:rPr>
          <w:spacing w:val="-5"/>
        </w:rPr>
        <w:t xml:space="preserve"> </w:t>
      </w:r>
      <w:r>
        <w:t>the</w:t>
      </w:r>
      <w:r>
        <w:rPr>
          <w:spacing w:val="-9"/>
        </w:rPr>
        <w:t xml:space="preserve"> </w:t>
      </w:r>
      <w:r>
        <w:t>plan</w:t>
      </w:r>
      <w:r>
        <w:rPr>
          <w:spacing w:val="-6"/>
        </w:rPr>
        <w:t xml:space="preserve"> </w:t>
      </w:r>
      <w:r>
        <w:t>liability</w:t>
      </w:r>
      <w:r>
        <w:rPr>
          <w:spacing w:val="-6"/>
        </w:rPr>
        <w:t xml:space="preserve"> </w:t>
      </w:r>
      <w:r>
        <w:t>risk</w:t>
      </w:r>
      <w:r>
        <w:rPr>
          <w:spacing w:val="-6"/>
        </w:rPr>
        <w:t xml:space="preserve"> </w:t>
      </w:r>
      <w:r>
        <w:t>scores</w:t>
      </w:r>
      <w:r>
        <w:rPr>
          <w:spacing w:val="-6"/>
        </w:rPr>
        <w:t xml:space="preserve"> </w:t>
      </w:r>
      <w:r>
        <w:t>and State</w:t>
      </w:r>
      <w:r>
        <w:rPr>
          <w:spacing w:val="-5"/>
        </w:rPr>
        <w:t xml:space="preserve"> </w:t>
      </w:r>
      <w:r>
        <w:t>transfers</w:t>
      </w:r>
      <w:r>
        <w:rPr>
          <w:spacing w:val="-1"/>
        </w:rPr>
        <w:t xml:space="preserve"> </w:t>
      </w:r>
      <w:r>
        <w:t>of</w:t>
      </w:r>
      <w:r>
        <w:rPr>
          <w:spacing w:val="-3"/>
        </w:rPr>
        <w:t xml:space="preserve"> </w:t>
      </w:r>
      <w:r>
        <w:t>all</w:t>
      </w:r>
      <w:r>
        <w:rPr>
          <w:spacing w:val="-1"/>
        </w:rPr>
        <w:t xml:space="preserve"> </w:t>
      </w:r>
      <w:r>
        <w:t>issuers.</w:t>
      </w:r>
      <w:r>
        <w:rPr>
          <w:spacing w:val="-2"/>
        </w:rPr>
        <w:t xml:space="preserve"> </w:t>
      </w:r>
      <w:r>
        <w:t>Lastly,</w:t>
      </w:r>
      <w:r>
        <w:rPr>
          <w:spacing w:val="-1"/>
        </w:rPr>
        <w:t xml:space="preserve"> </w:t>
      </w:r>
      <w:r>
        <w:t>we finalized</w:t>
      </w:r>
      <w:r>
        <w:rPr>
          <w:spacing w:val="-2"/>
        </w:rPr>
        <w:t xml:space="preserve"> </w:t>
      </w:r>
      <w:r>
        <w:t>that</w:t>
      </w:r>
      <w:r>
        <w:rPr>
          <w:spacing w:val="-1"/>
        </w:rPr>
        <w:t xml:space="preserve"> </w:t>
      </w:r>
      <w:r>
        <w:t>the</w:t>
      </w:r>
      <w:r>
        <w:rPr>
          <w:spacing w:val="-3"/>
        </w:rPr>
        <w:t xml:space="preserve"> </w:t>
      </w:r>
      <w:r>
        <w:t>HHS-RADV</w:t>
      </w:r>
      <w:r>
        <w:rPr>
          <w:spacing w:val="-2"/>
        </w:rPr>
        <w:t xml:space="preserve"> </w:t>
      </w:r>
      <w:r>
        <w:t>SVA</w:t>
      </w:r>
      <w:r>
        <w:rPr>
          <w:spacing w:val="-2"/>
        </w:rPr>
        <w:t xml:space="preserve"> discrepancy</w:t>
      </w:r>
    </w:p>
    <w:p w:rsidR="00D631F5" w14:paraId="21D0ED5C" w14:textId="77777777">
      <w:pPr>
        <w:sectPr>
          <w:pgSz w:w="12240" w:h="15840"/>
          <w:pgMar w:top="1240" w:right="560" w:bottom="1200" w:left="300" w:header="0" w:footer="841" w:gutter="0"/>
          <w:cols w:space="720"/>
        </w:sectPr>
      </w:pPr>
    </w:p>
    <w:p w:rsidR="00D631F5" w14:paraId="672E9AEA" w14:textId="77777777">
      <w:pPr>
        <w:pStyle w:val="BodyText"/>
        <w:spacing w:before="60"/>
        <w:ind w:left="1752"/>
      </w:pPr>
      <w:r>
        <w:t>window</w:t>
      </w:r>
      <w:r>
        <w:rPr>
          <w:spacing w:val="-5"/>
        </w:rPr>
        <w:t xml:space="preserve"> </w:t>
      </w:r>
      <w:r>
        <w:t>from</w:t>
      </w:r>
      <w:r>
        <w:rPr>
          <w:spacing w:val="-2"/>
        </w:rPr>
        <w:t xml:space="preserve"> </w:t>
      </w:r>
      <w:r>
        <w:t>30</w:t>
      </w:r>
      <w:r>
        <w:rPr>
          <w:spacing w:val="-1"/>
        </w:rPr>
        <w:t xml:space="preserve"> </w:t>
      </w:r>
      <w:r>
        <w:t>calendar</w:t>
      </w:r>
      <w:r>
        <w:rPr>
          <w:spacing w:val="-5"/>
        </w:rPr>
        <w:t xml:space="preserve"> </w:t>
      </w:r>
      <w:r>
        <w:t>days</w:t>
      </w:r>
      <w:r>
        <w:rPr>
          <w:spacing w:val="-5"/>
        </w:rPr>
        <w:t xml:space="preserve"> </w:t>
      </w:r>
      <w:r>
        <w:t>to</w:t>
      </w:r>
      <w:r>
        <w:rPr>
          <w:spacing w:val="-2"/>
        </w:rPr>
        <w:t xml:space="preserve"> </w:t>
      </w:r>
      <w:r>
        <w:t>15</w:t>
      </w:r>
      <w:r>
        <w:rPr>
          <w:spacing w:val="-1"/>
        </w:rPr>
        <w:t xml:space="preserve"> </w:t>
      </w:r>
      <w:r>
        <w:t>calendar</w:t>
      </w:r>
      <w:r>
        <w:rPr>
          <w:spacing w:val="-5"/>
        </w:rPr>
        <w:t xml:space="preserve"> </w:t>
      </w:r>
      <w:r>
        <w:rPr>
          <w:spacing w:val="-4"/>
        </w:rPr>
        <w:t>days.</w:t>
      </w:r>
    </w:p>
    <w:p w:rsidR="00D631F5" w14:paraId="01FA0191" w14:textId="77777777">
      <w:pPr>
        <w:pStyle w:val="ListParagraph"/>
        <w:numPr>
          <w:ilvl w:val="0"/>
          <w:numId w:val="2"/>
        </w:numPr>
        <w:tabs>
          <w:tab w:val="left" w:pos="1751"/>
        </w:tabs>
        <w:spacing w:before="120"/>
        <w:ind w:left="1751" w:right="795"/>
        <w:rPr>
          <w:sz w:val="24"/>
        </w:rPr>
      </w:pPr>
      <w:r>
        <w:rPr>
          <w:sz w:val="24"/>
        </w:rPr>
        <w:t>HHS Notice of Benefit and Payment Parameters for 2025 final rule (“2025 Payment Notice,” 89 FR 26218): On April 15, 2023, HHS published the 2025 Payment Notice to finalize the 2025 benefit year risk adjustment models. HHS also finalized a modification to the</w:t>
      </w:r>
      <w:r>
        <w:rPr>
          <w:spacing w:val="-9"/>
          <w:sz w:val="24"/>
        </w:rPr>
        <w:t xml:space="preserve"> </w:t>
      </w:r>
      <w:r>
        <w:rPr>
          <w:sz w:val="24"/>
        </w:rPr>
        <w:t>adjustment</w:t>
      </w:r>
      <w:r>
        <w:rPr>
          <w:spacing w:val="-5"/>
          <w:sz w:val="24"/>
        </w:rPr>
        <w:t xml:space="preserve"> </w:t>
      </w:r>
      <w:r>
        <w:rPr>
          <w:sz w:val="24"/>
        </w:rPr>
        <w:t>factors</w:t>
      </w:r>
      <w:r>
        <w:rPr>
          <w:spacing w:val="-6"/>
          <w:sz w:val="24"/>
        </w:rPr>
        <w:t xml:space="preserve"> </w:t>
      </w:r>
      <w:r>
        <w:rPr>
          <w:sz w:val="24"/>
        </w:rPr>
        <w:t>for</w:t>
      </w:r>
      <w:r>
        <w:rPr>
          <w:spacing w:val="-7"/>
          <w:sz w:val="24"/>
        </w:rPr>
        <w:t xml:space="preserve"> </w:t>
      </w:r>
      <w:r>
        <w:rPr>
          <w:sz w:val="24"/>
        </w:rPr>
        <w:t>the</w:t>
      </w:r>
      <w:r>
        <w:rPr>
          <w:spacing w:val="-9"/>
          <w:sz w:val="24"/>
        </w:rPr>
        <w:t xml:space="preserve"> </w:t>
      </w:r>
      <w:r>
        <w:rPr>
          <w:sz w:val="24"/>
        </w:rPr>
        <w:t>receipt</w:t>
      </w:r>
      <w:r>
        <w:rPr>
          <w:spacing w:val="-5"/>
          <w:sz w:val="24"/>
        </w:rPr>
        <w:t xml:space="preserve"> </w:t>
      </w:r>
      <w:r>
        <w:rPr>
          <w:sz w:val="24"/>
        </w:rPr>
        <w:t>of</w:t>
      </w:r>
      <w:r>
        <w:rPr>
          <w:spacing w:val="-7"/>
          <w:sz w:val="24"/>
        </w:rPr>
        <w:t xml:space="preserve"> </w:t>
      </w:r>
      <w:r>
        <w:rPr>
          <w:sz w:val="24"/>
        </w:rPr>
        <w:t>cost-sharing</w:t>
      </w:r>
      <w:r>
        <w:rPr>
          <w:spacing w:val="-6"/>
          <w:sz w:val="24"/>
        </w:rPr>
        <w:t xml:space="preserve"> </w:t>
      </w:r>
      <w:r>
        <w:rPr>
          <w:sz w:val="24"/>
        </w:rPr>
        <w:t>reductions</w:t>
      </w:r>
      <w:r>
        <w:rPr>
          <w:spacing w:val="-6"/>
          <w:sz w:val="24"/>
        </w:rPr>
        <w:t xml:space="preserve"> </w:t>
      </w:r>
      <w:r>
        <w:rPr>
          <w:sz w:val="24"/>
        </w:rPr>
        <w:t>(CSRs)</w:t>
      </w:r>
      <w:r>
        <w:rPr>
          <w:spacing w:val="-9"/>
          <w:sz w:val="24"/>
        </w:rPr>
        <w:t xml:space="preserve"> </w:t>
      </w:r>
      <w:r>
        <w:rPr>
          <w:sz w:val="24"/>
        </w:rPr>
        <w:t>in</w:t>
      </w:r>
      <w:r>
        <w:rPr>
          <w:spacing w:val="-6"/>
          <w:sz w:val="24"/>
        </w:rPr>
        <w:t xml:space="preserve"> </w:t>
      </w:r>
      <w:r>
        <w:rPr>
          <w:sz w:val="24"/>
        </w:rPr>
        <w:t>risk</w:t>
      </w:r>
      <w:r>
        <w:rPr>
          <w:spacing w:val="-6"/>
          <w:sz w:val="24"/>
        </w:rPr>
        <w:t xml:space="preserve"> </w:t>
      </w:r>
      <w:r>
        <w:rPr>
          <w:sz w:val="24"/>
        </w:rPr>
        <w:t>adjustment</w:t>
      </w:r>
      <w:r>
        <w:rPr>
          <w:spacing w:val="-5"/>
          <w:sz w:val="24"/>
        </w:rPr>
        <w:t xml:space="preserve"> </w:t>
      </w:r>
      <w:r>
        <w:rPr>
          <w:sz w:val="24"/>
        </w:rPr>
        <w:t>to improve predictive accuracy for the American Indian and Alaska Native (AI/AN) subpopulation who are enrolled in zero and limited cost-sharing plans. We also finalized that in certain cases, we may require a corrective action plan to address an observation identified in a risk adjustment (including high-cost risk pool) audit.</w:t>
      </w:r>
    </w:p>
    <w:p w:rsidR="00D631F5" w:rsidRPr="00747A5F" w:rsidP="00747A5F" w14:paraId="70BCD6AD" w14:textId="7DF4765B">
      <w:pPr>
        <w:pStyle w:val="ListParagraph"/>
        <w:numPr>
          <w:ilvl w:val="0"/>
          <w:numId w:val="2"/>
        </w:numPr>
        <w:tabs>
          <w:tab w:val="left" w:pos="1751"/>
        </w:tabs>
        <w:spacing w:before="120"/>
        <w:ind w:left="1751" w:right="851"/>
        <w:rPr>
          <w:sz w:val="24"/>
        </w:rPr>
      </w:pPr>
      <w:r>
        <w:rPr>
          <w:color w:val="000000"/>
          <w:sz w:val="24"/>
        </w:rPr>
        <w:t xml:space="preserve">On </w:t>
      </w:r>
      <w:r w:rsidR="00747A5F">
        <w:rPr>
          <w:color w:val="000000"/>
          <w:sz w:val="24"/>
        </w:rPr>
        <w:t>October 10</w:t>
      </w:r>
      <w:r>
        <w:rPr>
          <w:color w:val="000000"/>
          <w:sz w:val="24"/>
        </w:rPr>
        <w:t>, 2024, HHS published the 2026 Payment Notice proposed rule</w:t>
      </w:r>
      <w:r w:rsidR="00747A5F">
        <w:rPr>
          <w:color w:val="000000"/>
          <w:sz w:val="24"/>
        </w:rPr>
        <w:t xml:space="preserve"> (</w:t>
      </w:r>
      <w:r w:rsidR="00747A5F">
        <w:rPr>
          <w:sz w:val="24"/>
        </w:rPr>
        <w:t>89</w:t>
      </w:r>
      <w:r w:rsidR="00747A5F">
        <w:rPr>
          <w:color w:val="000000"/>
          <w:sz w:val="24"/>
        </w:rPr>
        <w:t xml:space="preserve"> FR 82308),</w:t>
      </w:r>
      <w:r>
        <w:rPr>
          <w:color w:val="000000"/>
          <w:sz w:val="24"/>
        </w:rPr>
        <w:t xml:space="preserve"> which proposed the 2026 benefit year risk adjustment models. HHS also proposed to begin phasing out the market pricing adjustment to the plan liability associated with Hepatitis C drugs in the risk adjustment models and to add a new type</w:t>
      </w:r>
      <w:r>
        <w:rPr>
          <w:color w:val="000000"/>
          <w:spacing w:val="-9"/>
          <w:sz w:val="24"/>
        </w:rPr>
        <w:t xml:space="preserve"> </w:t>
      </w:r>
      <w:r>
        <w:rPr>
          <w:color w:val="000000"/>
          <w:sz w:val="24"/>
        </w:rPr>
        <w:t>of</w:t>
      </w:r>
      <w:r>
        <w:rPr>
          <w:color w:val="000000"/>
          <w:spacing w:val="-9"/>
          <w:sz w:val="24"/>
        </w:rPr>
        <w:t xml:space="preserve"> </w:t>
      </w:r>
      <w:r>
        <w:rPr>
          <w:color w:val="000000"/>
          <w:sz w:val="24"/>
        </w:rPr>
        <w:t>risk</w:t>
      </w:r>
      <w:r>
        <w:rPr>
          <w:color w:val="000000"/>
          <w:spacing w:val="-6"/>
          <w:sz w:val="24"/>
        </w:rPr>
        <w:t xml:space="preserve"> </w:t>
      </w:r>
      <w:r>
        <w:rPr>
          <w:color w:val="000000"/>
          <w:sz w:val="24"/>
        </w:rPr>
        <w:t>adjustment</w:t>
      </w:r>
      <w:r>
        <w:rPr>
          <w:color w:val="000000"/>
          <w:spacing w:val="-5"/>
          <w:sz w:val="24"/>
        </w:rPr>
        <w:t xml:space="preserve"> </w:t>
      </w:r>
      <w:r>
        <w:rPr>
          <w:color w:val="000000"/>
          <w:sz w:val="24"/>
        </w:rPr>
        <w:t>model</w:t>
      </w:r>
      <w:r>
        <w:rPr>
          <w:color w:val="000000"/>
          <w:spacing w:val="-5"/>
          <w:sz w:val="24"/>
        </w:rPr>
        <w:t xml:space="preserve"> </w:t>
      </w:r>
      <w:r>
        <w:rPr>
          <w:color w:val="000000"/>
          <w:sz w:val="24"/>
        </w:rPr>
        <w:t>factor</w:t>
      </w:r>
      <w:r>
        <w:rPr>
          <w:color w:val="000000"/>
          <w:spacing w:val="-9"/>
          <w:sz w:val="24"/>
        </w:rPr>
        <w:t xml:space="preserve"> </w:t>
      </w:r>
      <w:r>
        <w:rPr>
          <w:color w:val="000000"/>
          <w:sz w:val="24"/>
        </w:rPr>
        <w:t>–</w:t>
      </w:r>
      <w:r>
        <w:rPr>
          <w:color w:val="000000"/>
          <w:spacing w:val="-3"/>
          <w:sz w:val="24"/>
        </w:rPr>
        <w:t xml:space="preserve"> </w:t>
      </w:r>
      <w:r>
        <w:rPr>
          <w:color w:val="000000"/>
          <w:sz w:val="24"/>
        </w:rPr>
        <w:t>affiliated</w:t>
      </w:r>
      <w:r>
        <w:rPr>
          <w:color w:val="000000"/>
          <w:spacing w:val="-3"/>
          <w:sz w:val="24"/>
        </w:rPr>
        <w:t xml:space="preserve"> </w:t>
      </w:r>
      <w:r>
        <w:rPr>
          <w:color w:val="000000"/>
          <w:sz w:val="24"/>
        </w:rPr>
        <w:t>cost</w:t>
      </w:r>
      <w:r>
        <w:rPr>
          <w:color w:val="000000"/>
          <w:spacing w:val="-5"/>
          <w:sz w:val="24"/>
        </w:rPr>
        <w:t xml:space="preserve"> </w:t>
      </w:r>
      <w:r>
        <w:rPr>
          <w:color w:val="000000"/>
          <w:sz w:val="24"/>
        </w:rPr>
        <w:t>factors</w:t>
      </w:r>
      <w:r>
        <w:rPr>
          <w:color w:val="000000"/>
          <w:spacing w:val="-6"/>
          <w:sz w:val="24"/>
        </w:rPr>
        <w:t xml:space="preserve"> </w:t>
      </w:r>
      <w:r>
        <w:rPr>
          <w:color w:val="000000"/>
          <w:sz w:val="24"/>
        </w:rPr>
        <w:t>–</w:t>
      </w:r>
      <w:r>
        <w:rPr>
          <w:color w:val="000000"/>
          <w:spacing w:val="-6"/>
          <w:sz w:val="24"/>
        </w:rPr>
        <w:t xml:space="preserve"> </w:t>
      </w:r>
      <w:r>
        <w:rPr>
          <w:color w:val="000000"/>
          <w:sz w:val="24"/>
        </w:rPr>
        <w:t>to</w:t>
      </w:r>
      <w:r>
        <w:rPr>
          <w:color w:val="000000"/>
          <w:spacing w:val="-6"/>
          <w:sz w:val="24"/>
        </w:rPr>
        <w:t xml:space="preserve"> </w:t>
      </w:r>
      <w:r>
        <w:rPr>
          <w:color w:val="000000"/>
          <w:sz w:val="24"/>
        </w:rPr>
        <w:t>the</w:t>
      </w:r>
      <w:r>
        <w:rPr>
          <w:color w:val="000000"/>
          <w:spacing w:val="-9"/>
          <w:sz w:val="24"/>
        </w:rPr>
        <w:t xml:space="preserve"> </w:t>
      </w:r>
      <w:r>
        <w:rPr>
          <w:color w:val="000000"/>
          <w:sz w:val="24"/>
        </w:rPr>
        <w:t>risk</w:t>
      </w:r>
      <w:r>
        <w:rPr>
          <w:color w:val="000000"/>
          <w:spacing w:val="-6"/>
          <w:sz w:val="24"/>
        </w:rPr>
        <w:t xml:space="preserve"> </w:t>
      </w:r>
      <w:r>
        <w:rPr>
          <w:color w:val="000000"/>
          <w:sz w:val="24"/>
        </w:rPr>
        <w:t>adjustment</w:t>
      </w:r>
      <w:r>
        <w:rPr>
          <w:color w:val="000000"/>
          <w:spacing w:val="-5"/>
          <w:sz w:val="24"/>
        </w:rPr>
        <w:t xml:space="preserve"> </w:t>
      </w:r>
      <w:r>
        <w:rPr>
          <w:color w:val="000000"/>
          <w:sz w:val="24"/>
        </w:rPr>
        <w:t>models to account for the impact of pre-exposure prophylaxis (PrEP) in risk adjustment.</w:t>
      </w:r>
      <w:r w:rsidR="00747A5F">
        <w:rPr>
          <w:color w:val="000000"/>
          <w:sz w:val="24"/>
        </w:rPr>
        <w:t xml:space="preserve">  </w:t>
      </w:r>
      <w:r>
        <w:t>Additionally, we proposed changes to HHS-RADV in this rule. Beginning with the 2025 benefit year of HHS-RADV, we proposed to exclude enrollees without HCCs (including enrollees with only prescription drug categories (RXCs) from the IVA sample, to remove the Finite Population Correction from the IVA sampling methodology, and to replace the source</w:t>
      </w:r>
      <w:r w:rsidRPr="00747A5F">
        <w:rPr>
          <w:spacing w:val="-4"/>
        </w:rPr>
        <w:t xml:space="preserve"> </w:t>
      </w:r>
      <w:r>
        <w:t>of</w:t>
      </w:r>
      <w:r w:rsidRPr="00747A5F">
        <w:rPr>
          <w:spacing w:val="-4"/>
        </w:rPr>
        <w:t xml:space="preserve"> </w:t>
      </w:r>
      <w:r>
        <w:t>the</w:t>
      </w:r>
      <w:r w:rsidRPr="00747A5F">
        <w:rPr>
          <w:spacing w:val="-4"/>
        </w:rPr>
        <w:t xml:space="preserve"> </w:t>
      </w:r>
      <w:r>
        <w:t>Neyman</w:t>
      </w:r>
      <w:r w:rsidRPr="00747A5F">
        <w:rPr>
          <w:spacing w:val="-1"/>
        </w:rPr>
        <w:t xml:space="preserve"> </w:t>
      </w:r>
      <w:r>
        <w:t>allocation</w:t>
      </w:r>
      <w:r w:rsidRPr="00747A5F">
        <w:rPr>
          <w:spacing w:val="-3"/>
        </w:rPr>
        <w:t xml:space="preserve"> </w:t>
      </w:r>
      <w:r>
        <w:t>data</w:t>
      </w:r>
      <w:r w:rsidRPr="00747A5F">
        <w:rPr>
          <w:spacing w:val="-4"/>
        </w:rPr>
        <w:t xml:space="preserve"> </w:t>
      </w:r>
      <w:r>
        <w:t>used</w:t>
      </w:r>
      <w:r w:rsidRPr="00747A5F">
        <w:rPr>
          <w:spacing w:val="-3"/>
        </w:rPr>
        <w:t xml:space="preserve"> </w:t>
      </w:r>
      <w:r>
        <w:t>for</w:t>
      </w:r>
      <w:r w:rsidRPr="00747A5F">
        <w:rPr>
          <w:spacing w:val="-4"/>
        </w:rPr>
        <w:t xml:space="preserve"> </w:t>
      </w:r>
      <w:r>
        <w:t>HHS-RADV</w:t>
      </w:r>
      <w:r w:rsidRPr="00747A5F">
        <w:rPr>
          <w:spacing w:val="-4"/>
        </w:rPr>
        <w:t xml:space="preserve"> </w:t>
      </w:r>
      <w:r>
        <w:t>sampling</w:t>
      </w:r>
      <w:r w:rsidRPr="00747A5F">
        <w:rPr>
          <w:spacing w:val="-3"/>
        </w:rPr>
        <w:t xml:space="preserve"> </w:t>
      </w:r>
      <w:r>
        <w:t>with</w:t>
      </w:r>
      <w:r w:rsidRPr="00747A5F">
        <w:rPr>
          <w:spacing w:val="-3"/>
        </w:rPr>
        <w:t xml:space="preserve"> </w:t>
      </w:r>
      <w:r>
        <w:t>the</w:t>
      </w:r>
      <w:r w:rsidRPr="00747A5F">
        <w:rPr>
          <w:spacing w:val="-4"/>
        </w:rPr>
        <w:t xml:space="preserve"> </w:t>
      </w:r>
      <w:r>
        <w:t>most</w:t>
      </w:r>
      <w:r w:rsidRPr="00747A5F">
        <w:rPr>
          <w:spacing w:val="-3"/>
        </w:rPr>
        <w:t xml:space="preserve"> </w:t>
      </w:r>
      <w:r>
        <w:t>recent</w:t>
      </w:r>
      <w:r w:rsidRPr="00747A5F">
        <w:rPr>
          <w:spacing w:val="-3"/>
        </w:rPr>
        <w:t xml:space="preserve"> </w:t>
      </w:r>
      <w:r>
        <w:t>3 years of consecutive HHS-RADV data with results that have been released. In addition, beginning with the 2024 benefit year of HHS-RADV, we proposed to modify the SVA pairwise</w:t>
      </w:r>
      <w:r w:rsidRPr="00747A5F">
        <w:rPr>
          <w:spacing w:val="-9"/>
        </w:rPr>
        <w:t xml:space="preserve"> </w:t>
      </w:r>
      <w:r>
        <w:t>means</w:t>
      </w:r>
      <w:r w:rsidRPr="00747A5F">
        <w:rPr>
          <w:spacing w:val="-6"/>
        </w:rPr>
        <w:t xml:space="preserve"> </w:t>
      </w:r>
      <w:r>
        <w:t>test,</w:t>
      </w:r>
      <w:r w:rsidRPr="00747A5F">
        <w:rPr>
          <w:spacing w:val="-6"/>
        </w:rPr>
        <w:t xml:space="preserve"> </w:t>
      </w:r>
      <w:r>
        <w:t>which</w:t>
      </w:r>
      <w:r w:rsidRPr="00747A5F">
        <w:rPr>
          <w:spacing w:val="-8"/>
        </w:rPr>
        <w:t xml:space="preserve"> </w:t>
      </w:r>
      <w:r>
        <w:t>tests</w:t>
      </w:r>
      <w:r w:rsidRPr="00747A5F">
        <w:rPr>
          <w:spacing w:val="-6"/>
        </w:rPr>
        <w:t xml:space="preserve"> </w:t>
      </w:r>
      <w:r>
        <w:t>for</w:t>
      </w:r>
      <w:r w:rsidRPr="00747A5F">
        <w:rPr>
          <w:spacing w:val="-9"/>
        </w:rPr>
        <w:t xml:space="preserve"> </w:t>
      </w:r>
      <w:r>
        <w:t>statistical</w:t>
      </w:r>
      <w:r w:rsidRPr="00747A5F">
        <w:rPr>
          <w:spacing w:val="-5"/>
        </w:rPr>
        <w:t xml:space="preserve"> </w:t>
      </w:r>
      <w:r>
        <w:t>differences</w:t>
      </w:r>
      <w:r w:rsidRPr="00747A5F">
        <w:rPr>
          <w:spacing w:val="-6"/>
        </w:rPr>
        <w:t xml:space="preserve"> </w:t>
      </w:r>
      <w:r>
        <w:t>between</w:t>
      </w:r>
      <w:r w:rsidRPr="00747A5F">
        <w:rPr>
          <w:spacing w:val="-6"/>
        </w:rPr>
        <w:t xml:space="preserve"> </w:t>
      </w:r>
      <w:r>
        <w:t>the</w:t>
      </w:r>
      <w:r w:rsidRPr="00747A5F">
        <w:rPr>
          <w:spacing w:val="-4"/>
        </w:rPr>
        <w:t xml:space="preserve"> </w:t>
      </w:r>
      <w:r>
        <w:t>IVA</w:t>
      </w:r>
      <w:r w:rsidRPr="00747A5F">
        <w:rPr>
          <w:spacing w:val="-4"/>
        </w:rPr>
        <w:t xml:space="preserve"> </w:t>
      </w:r>
      <w:r>
        <w:t>and</w:t>
      </w:r>
      <w:r w:rsidRPr="00747A5F">
        <w:rPr>
          <w:spacing w:val="-6"/>
        </w:rPr>
        <w:t xml:space="preserve"> </w:t>
      </w:r>
      <w:r>
        <w:t>SVA</w:t>
      </w:r>
      <w:r w:rsidRPr="00747A5F">
        <w:rPr>
          <w:spacing w:val="-9"/>
        </w:rPr>
        <w:t xml:space="preserve"> </w:t>
      </w:r>
      <w:r>
        <w:t>results, to use a bootstrapped 90 percent confidence interval methodology, to increase the initial SVA subsample size from 12 enrollees to 24 enrollees, and to revise the HHS-RADV materiality threshold.</w:t>
      </w:r>
    </w:p>
    <w:p w:rsidR="00D631F5" w14:paraId="1784AE33" w14:textId="77777777">
      <w:pPr>
        <w:spacing w:before="115"/>
        <w:ind w:left="1039"/>
        <w:rPr>
          <w:i/>
          <w:sz w:val="24"/>
        </w:rPr>
      </w:pPr>
      <w:r>
        <w:rPr>
          <w:i/>
          <w:sz w:val="24"/>
        </w:rPr>
        <w:t>EDGE</w:t>
      </w:r>
      <w:r>
        <w:rPr>
          <w:i/>
          <w:spacing w:val="-12"/>
          <w:sz w:val="24"/>
        </w:rPr>
        <w:t xml:space="preserve"> </w:t>
      </w:r>
      <w:r>
        <w:rPr>
          <w:i/>
          <w:sz w:val="24"/>
        </w:rPr>
        <w:t>Data</w:t>
      </w:r>
      <w:r>
        <w:rPr>
          <w:i/>
          <w:spacing w:val="-10"/>
          <w:sz w:val="24"/>
        </w:rPr>
        <w:t xml:space="preserve"> </w:t>
      </w:r>
      <w:r>
        <w:rPr>
          <w:i/>
          <w:spacing w:val="-2"/>
          <w:sz w:val="24"/>
        </w:rPr>
        <w:t>Collection</w:t>
      </w:r>
    </w:p>
    <w:p w:rsidR="00D631F5" w14:paraId="581B9E09" w14:textId="77777777">
      <w:pPr>
        <w:pStyle w:val="BodyText"/>
        <w:spacing w:before="123"/>
        <w:ind w:left="1039" w:right="793"/>
      </w:pPr>
      <w:r>
        <w:t>The transitional reinsurance program (for determining payments) and permanent risk adjustment (including</w:t>
      </w:r>
      <w:r>
        <w:rPr>
          <w:spacing w:val="-6"/>
        </w:rPr>
        <w:t xml:space="preserve"> </w:t>
      </w:r>
      <w:r>
        <w:t>the</w:t>
      </w:r>
      <w:r>
        <w:rPr>
          <w:spacing w:val="-8"/>
        </w:rPr>
        <w:t xml:space="preserve"> </w:t>
      </w:r>
      <w:r>
        <w:t>high-cost</w:t>
      </w:r>
      <w:r>
        <w:rPr>
          <w:spacing w:val="-5"/>
        </w:rPr>
        <w:t xml:space="preserve"> </w:t>
      </w:r>
      <w:r>
        <w:t>risk</w:t>
      </w:r>
      <w:r>
        <w:rPr>
          <w:spacing w:val="-6"/>
        </w:rPr>
        <w:t xml:space="preserve"> </w:t>
      </w:r>
      <w:r>
        <w:t>pool)</w:t>
      </w:r>
      <w:r>
        <w:rPr>
          <w:spacing w:val="-8"/>
        </w:rPr>
        <w:t xml:space="preserve"> </w:t>
      </w:r>
      <w:r>
        <w:t>program</w:t>
      </w:r>
      <w:r>
        <w:rPr>
          <w:spacing w:val="-5"/>
        </w:rPr>
        <w:t xml:space="preserve"> </w:t>
      </w:r>
      <w:r>
        <w:t>utilize</w:t>
      </w:r>
      <w:r>
        <w:rPr>
          <w:spacing w:val="-4"/>
        </w:rPr>
        <w:t xml:space="preserve"> </w:t>
      </w:r>
      <w:r>
        <w:t>the</w:t>
      </w:r>
      <w:r>
        <w:rPr>
          <w:spacing w:val="-8"/>
        </w:rPr>
        <w:t xml:space="preserve"> </w:t>
      </w:r>
      <w:r>
        <w:t>same</w:t>
      </w:r>
      <w:r>
        <w:rPr>
          <w:spacing w:val="-8"/>
        </w:rPr>
        <w:t xml:space="preserve"> </w:t>
      </w:r>
      <w:r>
        <w:t>data</w:t>
      </w:r>
      <w:r>
        <w:rPr>
          <w:spacing w:val="-6"/>
        </w:rPr>
        <w:t xml:space="preserve"> </w:t>
      </w:r>
      <w:r>
        <w:t>collection</w:t>
      </w:r>
      <w:r>
        <w:rPr>
          <w:spacing w:val="-6"/>
        </w:rPr>
        <w:t xml:space="preserve"> </w:t>
      </w:r>
      <w:r>
        <w:t>tool.</w:t>
      </w:r>
      <w:r>
        <w:rPr>
          <w:spacing w:val="-6"/>
        </w:rPr>
        <w:t xml:space="preserve"> </w:t>
      </w:r>
      <w:r>
        <w:t>For</w:t>
      </w:r>
      <w:r>
        <w:rPr>
          <w:spacing w:val="-8"/>
        </w:rPr>
        <w:t xml:space="preserve"> </w:t>
      </w:r>
      <w:r>
        <w:t>both</w:t>
      </w:r>
      <w:r>
        <w:rPr>
          <w:spacing w:val="-6"/>
        </w:rPr>
        <w:t xml:space="preserve"> </w:t>
      </w:r>
      <w:r>
        <w:t>programs, HHS collects issuers’ data needed for program calculations via a distributed data collection (DDC) approach referred to as the EDGE server.</w:t>
      </w:r>
    </w:p>
    <w:p w:rsidR="00D631F5" w14:paraId="368AB25C" w14:textId="77777777">
      <w:pPr>
        <w:pStyle w:val="BodyText"/>
        <w:ind w:left="1039" w:right="841"/>
      </w:pPr>
      <w:r>
        <w:t>The</w:t>
      </w:r>
      <w:r>
        <w:rPr>
          <w:spacing w:val="-9"/>
        </w:rPr>
        <w:t xml:space="preserve"> </w:t>
      </w:r>
      <w:r>
        <w:t>reporting</w:t>
      </w:r>
      <w:r>
        <w:rPr>
          <w:spacing w:val="-6"/>
        </w:rPr>
        <w:t xml:space="preserve"> </w:t>
      </w:r>
      <w:r>
        <w:t>and</w:t>
      </w:r>
      <w:r>
        <w:rPr>
          <w:spacing w:val="-6"/>
        </w:rPr>
        <w:t xml:space="preserve"> </w:t>
      </w:r>
      <w:r>
        <w:t>data</w:t>
      </w:r>
      <w:r>
        <w:rPr>
          <w:spacing w:val="-7"/>
        </w:rPr>
        <w:t xml:space="preserve"> </w:t>
      </w:r>
      <w:r>
        <w:t>collection</w:t>
      </w:r>
      <w:r>
        <w:rPr>
          <w:spacing w:val="-6"/>
        </w:rPr>
        <w:t xml:space="preserve"> </w:t>
      </w:r>
      <w:r>
        <w:t>provisions</w:t>
      </w:r>
      <w:r>
        <w:rPr>
          <w:spacing w:val="-6"/>
        </w:rPr>
        <w:t xml:space="preserve"> </w:t>
      </w:r>
      <w:r>
        <w:t>described</w:t>
      </w:r>
      <w:r>
        <w:rPr>
          <w:spacing w:val="-6"/>
        </w:rPr>
        <w:t xml:space="preserve"> </w:t>
      </w:r>
      <w:r>
        <w:t>below</w:t>
      </w:r>
      <w:r>
        <w:rPr>
          <w:spacing w:val="-9"/>
        </w:rPr>
        <w:t xml:space="preserve"> </w:t>
      </w:r>
      <w:r>
        <w:t>apply</w:t>
      </w:r>
      <w:r>
        <w:rPr>
          <w:spacing w:val="-6"/>
        </w:rPr>
        <w:t xml:space="preserve"> </w:t>
      </w:r>
      <w:r>
        <w:t>to</w:t>
      </w:r>
      <w:r>
        <w:rPr>
          <w:spacing w:val="-8"/>
        </w:rPr>
        <w:t xml:space="preserve"> </w:t>
      </w:r>
      <w:r>
        <w:t>States</w:t>
      </w:r>
      <w:r>
        <w:rPr>
          <w:spacing w:val="-3"/>
        </w:rPr>
        <w:t xml:space="preserve"> </w:t>
      </w:r>
      <w:r>
        <w:t>and</w:t>
      </w:r>
      <w:r>
        <w:rPr>
          <w:spacing w:val="-6"/>
        </w:rPr>
        <w:t xml:space="preserve"> </w:t>
      </w:r>
      <w:r>
        <w:t>health</w:t>
      </w:r>
      <w:r>
        <w:rPr>
          <w:spacing w:val="-6"/>
        </w:rPr>
        <w:t xml:space="preserve"> </w:t>
      </w:r>
      <w:r>
        <w:t>plans</w:t>
      </w:r>
      <w:r>
        <w:rPr>
          <w:spacing w:val="-6"/>
        </w:rPr>
        <w:t xml:space="preserve"> </w:t>
      </w:r>
      <w:r>
        <w:t>both inside</w:t>
      </w:r>
      <w:r>
        <w:rPr>
          <w:spacing w:val="-5"/>
        </w:rPr>
        <w:t xml:space="preserve"> </w:t>
      </w:r>
      <w:r>
        <w:t>and</w:t>
      </w:r>
      <w:r>
        <w:rPr>
          <w:spacing w:val="-1"/>
        </w:rPr>
        <w:t xml:space="preserve"> </w:t>
      </w:r>
      <w:r>
        <w:t>outside</w:t>
      </w:r>
      <w:r>
        <w:rPr>
          <w:spacing w:val="-2"/>
        </w:rPr>
        <w:t xml:space="preserve"> </w:t>
      </w:r>
      <w:r>
        <w:t>of</w:t>
      </w:r>
      <w:r>
        <w:rPr>
          <w:spacing w:val="-2"/>
        </w:rPr>
        <w:t xml:space="preserve"> </w:t>
      </w:r>
      <w:r>
        <w:t>an Exchange</w:t>
      </w:r>
      <w:r>
        <w:rPr>
          <w:spacing w:val="-2"/>
        </w:rPr>
        <w:t xml:space="preserve"> </w:t>
      </w:r>
      <w:r>
        <w:t>because</w:t>
      </w:r>
      <w:r>
        <w:rPr>
          <w:spacing w:val="-2"/>
        </w:rPr>
        <w:t xml:space="preserve"> </w:t>
      </w:r>
      <w:r>
        <w:t>“risk</w:t>
      </w:r>
      <w:r>
        <w:rPr>
          <w:spacing w:val="1"/>
        </w:rPr>
        <w:t xml:space="preserve"> </w:t>
      </w:r>
      <w:r>
        <w:t>adjustment</w:t>
      </w:r>
      <w:r>
        <w:rPr>
          <w:spacing w:val="-2"/>
        </w:rPr>
        <w:t xml:space="preserve"> </w:t>
      </w:r>
      <w:r>
        <w:t>covered</w:t>
      </w:r>
      <w:r>
        <w:rPr>
          <w:spacing w:val="-1"/>
        </w:rPr>
        <w:t xml:space="preserve"> </w:t>
      </w:r>
      <w:r>
        <w:t>plan” is</w:t>
      </w:r>
      <w:r>
        <w:rPr>
          <w:spacing w:val="-1"/>
        </w:rPr>
        <w:t xml:space="preserve"> </w:t>
      </w:r>
      <w:r>
        <w:t>defined</w:t>
      </w:r>
      <w:r>
        <w:rPr>
          <w:spacing w:val="-2"/>
        </w:rPr>
        <w:t xml:space="preserve"> </w:t>
      </w:r>
      <w:r>
        <w:t>at</w:t>
      </w:r>
      <w:r>
        <w:rPr>
          <w:spacing w:val="-1"/>
        </w:rPr>
        <w:t xml:space="preserve"> </w:t>
      </w:r>
      <w:r>
        <w:t>45</w:t>
      </w:r>
      <w:r>
        <w:rPr>
          <w:spacing w:val="-1"/>
        </w:rPr>
        <w:t xml:space="preserve"> </w:t>
      </w:r>
      <w:r>
        <w:t>CFR</w:t>
      </w:r>
      <w:r>
        <w:rPr>
          <w:spacing w:val="-1"/>
        </w:rPr>
        <w:t xml:space="preserve"> </w:t>
      </w:r>
      <w:r>
        <w:rPr>
          <w:spacing w:val="-12"/>
        </w:rPr>
        <w:t>§</w:t>
      </w:r>
    </w:p>
    <w:p w:rsidR="00D631F5" w14:paraId="01E94D44" w14:textId="77777777">
      <w:pPr>
        <w:pStyle w:val="BodyText"/>
        <w:spacing w:before="0"/>
        <w:ind w:left="1039" w:right="808"/>
      </w:pPr>
      <w:r>
        <w:t>153.20</w:t>
      </w:r>
      <w:r>
        <w:rPr>
          <w:spacing w:val="-5"/>
        </w:rPr>
        <w:t xml:space="preserve"> </w:t>
      </w:r>
      <w:r>
        <w:t>as</w:t>
      </w:r>
      <w:r>
        <w:rPr>
          <w:spacing w:val="-5"/>
        </w:rPr>
        <w:t xml:space="preserve"> </w:t>
      </w:r>
      <w:r>
        <w:t>“for</w:t>
      </w:r>
      <w:r>
        <w:rPr>
          <w:spacing w:val="-8"/>
        </w:rPr>
        <w:t xml:space="preserve"> </w:t>
      </w:r>
      <w:r>
        <w:t>the</w:t>
      </w:r>
      <w:r>
        <w:rPr>
          <w:spacing w:val="-6"/>
        </w:rPr>
        <w:t xml:space="preserve"> </w:t>
      </w:r>
      <w:r>
        <w:t>purpose</w:t>
      </w:r>
      <w:r>
        <w:rPr>
          <w:spacing w:val="-8"/>
        </w:rPr>
        <w:t xml:space="preserve"> </w:t>
      </w:r>
      <w:r>
        <w:t>of</w:t>
      </w:r>
      <w:r>
        <w:rPr>
          <w:spacing w:val="-8"/>
        </w:rPr>
        <w:t xml:space="preserve"> </w:t>
      </w:r>
      <w:r>
        <w:t>the</w:t>
      </w:r>
      <w:r>
        <w:rPr>
          <w:spacing w:val="-8"/>
        </w:rPr>
        <w:t xml:space="preserve"> </w:t>
      </w:r>
      <w:r>
        <w:t>risk</w:t>
      </w:r>
      <w:r>
        <w:rPr>
          <w:spacing w:val="-5"/>
        </w:rPr>
        <w:t xml:space="preserve"> </w:t>
      </w:r>
      <w:r>
        <w:t>adjustment</w:t>
      </w:r>
      <w:r>
        <w:rPr>
          <w:spacing w:val="-4"/>
        </w:rPr>
        <w:t xml:space="preserve"> </w:t>
      </w:r>
      <w:r>
        <w:t>program,</w:t>
      </w:r>
      <w:r>
        <w:rPr>
          <w:spacing w:val="-5"/>
        </w:rPr>
        <w:t xml:space="preserve"> </w:t>
      </w:r>
      <w:r>
        <w:t>any</w:t>
      </w:r>
      <w:r>
        <w:rPr>
          <w:spacing w:val="-5"/>
        </w:rPr>
        <w:t xml:space="preserve"> </w:t>
      </w:r>
      <w:r>
        <w:t>health</w:t>
      </w:r>
      <w:r>
        <w:rPr>
          <w:spacing w:val="-5"/>
        </w:rPr>
        <w:t xml:space="preserve"> </w:t>
      </w:r>
      <w:r>
        <w:t>insurance</w:t>
      </w:r>
      <w:r>
        <w:rPr>
          <w:spacing w:val="-6"/>
        </w:rPr>
        <w:t xml:space="preserve"> </w:t>
      </w:r>
      <w:r>
        <w:t>coverage</w:t>
      </w:r>
      <w:r>
        <w:rPr>
          <w:spacing w:val="-8"/>
        </w:rPr>
        <w:t xml:space="preserve"> </w:t>
      </w:r>
      <w:r>
        <w:t>offered</w:t>
      </w:r>
      <w:r>
        <w:rPr>
          <w:spacing w:val="-5"/>
        </w:rPr>
        <w:t xml:space="preserve"> </w:t>
      </w:r>
      <w:r>
        <w:t>in the</w:t>
      </w:r>
      <w:r>
        <w:rPr>
          <w:spacing w:val="-4"/>
        </w:rPr>
        <w:t xml:space="preserve"> </w:t>
      </w:r>
      <w:r>
        <w:t>individual</w:t>
      </w:r>
      <w:r>
        <w:rPr>
          <w:spacing w:val="-3"/>
        </w:rPr>
        <w:t xml:space="preserve"> </w:t>
      </w:r>
      <w:r>
        <w:t>or</w:t>
      </w:r>
      <w:r>
        <w:rPr>
          <w:spacing w:val="-4"/>
        </w:rPr>
        <w:t xml:space="preserve"> </w:t>
      </w:r>
      <w:r>
        <w:t>small</w:t>
      </w:r>
      <w:r>
        <w:rPr>
          <w:spacing w:val="-3"/>
        </w:rPr>
        <w:t xml:space="preserve"> </w:t>
      </w:r>
      <w:r>
        <w:t>group</w:t>
      </w:r>
      <w:r>
        <w:rPr>
          <w:spacing w:val="-3"/>
        </w:rPr>
        <w:t xml:space="preserve"> </w:t>
      </w:r>
      <w:r>
        <w:t>market</w:t>
      </w:r>
      <w:r>
        <w:rPr>
          <w:spacing w:val="-3"/>
        </w:rPr>
        <w:t xml:space="preserve"> </w:t>
      </w:r>
      <w:r>
        <w:t>with</w:t>
      </w:r>
      <w:r>
        <w:rPr>
          <w:spacing w:val="-3"/>
        </w:rPr>
        <w:t xml:space="preserve"> </w:t>
      </w:r>
      <w:r>
        <w:t>the</w:t>
      </w:r>
      <w:r>
        <w:rPr>
          <w:spacing w:val="-4"/>
        </w:rPr>
        <w:t xml:space="preserve"> </w:t>
      </w:r>
      <w:r>
        <w:t>exception</w:t>
      </w:r>
      <w:r>
        <w:rPr>
          <w:spacing w:val="-3"/>
        </w:rPr>
        <w:t xml:space="preserve"> </w:t>
      </w:r>
      <w:r>
        <w:t>of</w:t>
      </w:r>
      <w:r>
        <w:rPr>
          <w:spacing w:val="-4"/>
        </w:rPr>
        <w:t xml:space="preserve"> </w:t>
      </w:r>
      <w:r>
        <w:t>grandfathered</w:t>
      </w:r>
      <w:r>
        <w:rPr>
          <w:spacing w:val="-3"/>
        </w:rPr>
        <w:t xml:space="preserve"> </w:t>
      </w:r>
      <w:r>
        <w:t>health</w:t>
      </w:r>
      <w:r>
        <w:rPr>
          <w:spacing w:val="-3"/>
        </w:rPr>
        <w:t xml:space="preserve"> </w:t>
      </w:r>
      <w:r>
        <w:t>plans,</w:t>
      </w:r>
      <w:r>
        <w:rPr>
          <w:spacing w:val="-3"/>
        </w:rPr>
        <w:t xml:space="preserve"> </w:t>
      </w:r>
      <w:r>
        <w:t>group</w:t>
      </w:r>
      <w:r>
        <w:rPr>
          <w:spacing w:val="-3"/>
        </w:rPr>
        <w:t xml:space="preserve"> </w:t>
      </w:r>
      <w:r>
        <w:t xml:space="preserve">health insurance coverage described in § 146.145(b) of this subchapter, individual health insurance coverage described in § 148.220 of this subchapter, and any plan determined not to be a risk adjustment covered plan in the applicable Federally certified risk adjustment methodology” and a “reinsurance-eligible plan” is defined at 45 CFR § 153.20 as “for the purpose of the reinsurance program, any health insurance coverage offered in the individual market, except for grandfathered plans and health insurance coverage not required to submit reinsurance contributions under § </w:t>
      </w:r>
      <w:r>
        <w:rPr>
          <w:spacing w:val="-2"/>
        </w:rPr>
        <w:t>153.400(a).”</w:t>
      </w:r>
    </w:p>
    <w:p w:rsidR="00D631F5" w14:paraId="6E45D502" w14:textId="77777777">
      <w:pPr>
        <w:pStyle w:val="BodyText"/>
        <w:spacing w:before="118"/>
        <w:ind w:left="1039" w:right="841"/>
      </w:pPr>
      <w:r>
        <w:t>HHS continues to recalibrate the risk adjustment models and refine the HHS-operated risk adjustment</w:t>
      </w:r>
      <w:r>
        <w:rPr>
          <w:spacing w:val="-8"/>
        </w:rPr>
        <w:t xml:space="preserve"> </w:t>
      </w:r>
      <w:r>
        <w:t>methodology</w:t>
      </w:r>
      <w:r>
        <w:rPr>
          <w:spacing w:val="-8"/>
        </w:rPr>
        <w:t xml:space="preserve"> </w:t>
      </w:r>
      <w:r>
        <w:t>to</w:t>
      </w:r>
      <w:r>
        <w:rPr>
          <w:spacing w:val="-8"/>
        </w:rPr>
        <w:t xml:space="preserve"> </w:t>
      </w:r>
      <w:r>
        <w:t>improve</w:t>
      </w:r>
      <w:r>
        <w:rPr>
          <w:spacing w:val="-9"/>
        </w:rPr>
        <w:t xml:space="preserve"> </w:t>
      </w:r>
      <w:r>
        <w:t>the</w:t>
      </w:r>
      <w:r>
        <w:rPr>
          <w:spacing w:val="-9"/>
        </w:rPr>
        <w:t xml:space="preserve"> </w:t>
      </w:r>
      <w:r>
        <w:t>risk</w:t>
      </w:r>
      <w:r>
        <w:rPr>
          <w:spacing w:val="-8"/>
        </w:rPr>
        <w:t xml:space="preserve"> </w:t>
      </w:r>
      <w:r>
        <w:t>adjustment</w:t>
      </w:r>
      <w:r>
        <w:rPr>
          <w:spacing w:val="-8"/>
        </w:rPr>
        <w:t xml:space="preserve"> </w:t>
      </w:r>
      <w:r>
        <w:t>program.</w:t>
      </w:r>
      <w:r>
        <w:rPr>
          <w:spacing w:val="-7"/>
        </w:rPr>
        <w:t xml:space="preserve"> </w:t>
      </w:r>
      <w:r>
        <w:t>This</w:t>
      </w:r>
      <w:r>
        <w:rPr>
          <w:spacing w:val="-8"/>
        </w:rPr>
        <w:t xml:space="preserve"> </w:t>
      </w:r>
      <w:r>
        <w:t>Supporting</w:t>
      </w:r>
      <w:r>
        <w:rPr>
          <w:spacing w:val="-8"/>
        </w:rPr>
        <w:t xml:space="preserve"> </w:t>
      </w:r>
      <w:r>
        <w:t>Statement</w:t>
      </w:r>
    </w:p>
    <w:p w:rsidR="00D631F5" w14:paraId="0809AD7C" w14:textId="77777777">
      <w:pPr>
        <w:sectPr>
          <w:pgSz w:w="12240" w:h="15840"/>
          <w:pgMar w:top="1240" w:right="560" w:bottom="1200" w:left="300" w:header="0" w:footer="841" w:gutter="0"/>
          <w:cols w:space="720"/>
        </w:sectPr>
      </w:pPr>
    </w:p>
    <w:p w:rsidR="00D631F5" w14:paraId="76512CE9" w14:textId="77777777">
      <w:pPr>
        <w:pStyle w:val="BodyText"/>
        <w:spacing w:before="60"/>
        <w:ind w:left="1039" w:right="793"/>
      </w:pPr>
      <w:r>
        <w:t>proposes to revise existing estimates based on the addition of information pertaining to RADCs, risk</w:t>
      </w:r>
      <w:r>
        <w:rPr>
          <w:spacing w:val="-6"/>
        </w:rPr>
        <w:t xml:space="preserve"> </w:t>
      </w:r>
      <w:r>
        <w:t>adjustment</w:t>
      </w:r>
      <w:r>
        <w:rPr>
          <w:spacing w:val="-5"/>
        </w:rPr>
        <w:t xml:space="preserve"> </w:t>
      </w:r>
      <w:r>
        <w:t>discrepancies,</w:t>
      </w:r>
      <w:r>
        <w:rPr>
          <w:spacing w:val="-6"/>
        </w:rPr>
        <w:t xml:space="preserve"> </w:t>
      </w:r>
      <w:r>
        <w:t>and</w:t>
      </w:r>
      <w:r>
        <w:rPr>
          <w:spacing w:val="-6"/>
        </w:rPr>
        <w:t xml:space="preserve"> </w:t>
      </w:r>
      <w:r>
        <w:t>updates</w:t>
      </w:r>
      <w:r>
        <w:rPr>
          <w:spacing w:val="-6"/>
        </w:rPr>
        <w:t xml:space="preserve"> </w:t>
      </w:r>
      <w:r>
        <w:t>to</w:t>
      </w:r>
      <w:r>
        <w:rPr>
          <w:spacing w:val="-6"/>
        </w:rPr>
        <w:t xml:space="preserve"> </w:t>
      </w:r>
      <w:r>
        <w:t>HHS-RADV</w:t>
      </w:r>
      <w:r>
        <w:rPr>
          <w:spacing w:val="-9"/>
        </w:rPr>
        <w:t xml:space="preserve"> </w:t>
      </w:r>
      <w:r>
        <w:t>as</w:t>
      </w:r>
      <w:r>
        <w:rPr>
          <w:spacing w:val="-6"/>
        </w:rPr>
        <w:t xml:space="preserve"> </w:t>
      </w:r>
      <w:r>
        <w:t>proposed</w:t>
      </w:r>
      <w:r>
        <w:rPr>
          <w:spacing w:val="-6"/>
        </w:rPr>
        <w:t xml:space="preserve"> </w:t>
      </w:r>
      <w:r>
        <w:t>in</w:t>
      </w:r>
      <w:r>
        <w:rPr>
          <w:spacing w:val="-6"/>
        </w:rPr>
        <w:t xml:space="preserve"> </w:t>
      </w:r>
      <w:r>
        <w:t>the</w:t>
      </w:r>
      <w:r>
        <w:rPr>
          <w:spacing w:val="-9"/>
        </w:rPr>
        <w:t xml:space="preserve"> </w:t>
      </w:r>
      <w:r>
        <w:t>2026</w:t>
      </w:r>
      <w:r>
        <w:rPr>
          <w:spacing w:val="-6"/>
        </w:rPr>
        <w:t xml:space="preserve"> </w:t>
      </w:r>
      <w:r>
        <w:t>Payment</w:t>
      </w:r>
      <w:r>
        <w:rPr>
          <w:spacing w:val="-5"/>
        </w:rPr>
        <w:t xml:space="preserve"> </w:t>
      </w:r>
      <w:r>
        <w:t>Notice proposed rule.</w:t>
      </w:r>
    </w:p>
    <w:p w:rsidR="00D631F5" w14:paraId="2334CFB2" w14:textId="77777777">
      <w:pPr>
        <w:pStyle w:val="BodyText"/>
        <w:spacing w:before="7"/>
        <w:ind w:left="0"/>
      </w:pPr>
    </w:p>
    <w:p w:rsidR="00D631F5" w14:paraId="3C10AC9E" w14:textId="77777777">
      <w:pPr>
        <w:pStyle w:val="Heading1"/>
        <w:numPr>
          <w:ilvl w:val="0"/>
          <w:numId w:val="3"/>
        </w:numPr>
        <w:tabs>
          <w:tab w:val="left" w:pos="1498"/>
        </w:tabs>
        <w:ind w:left="1498" w:hanging="359"/>
      </w:pPr>
      <w:bookmarkStart w:id="3" w:name="B._Justification"/>
      <w:bookmarkEnd w:id="3"/>
      <w:r>
        <w:rPr>
          <w:spacing w:val="-2"/>
          <w:u w:val="single"/>
        </w:rPr>
        <w:t>Justification</w:t>
      </w:r>
    </w:p>
    <w:p w:rsidR="00D631F5" w14:paraId="66BAF1C7" w14:textId="77777777">
      <w:pPr>
        <w:pStyle w:val="ListParagraph"/>
        <w:numPr>
          <w:ilvl w:val="0"/>
          <w:numId w:val="1"/>
        </w:numPr>
        <w:tabs>
          <w:tab w:val="left" w:pos="1401"/>
        </w:tabs>
        <w:spacing w:before="197"/>
        <w:jc w:val="left"/>
        <w:rPr>
          <w:sz w:val="24"/>
        </w:rPr>
      </w:pPr>
      <w:r>
        <w:rPr>
          <w:sz w:val="24"/>
          <w:u w:val="single"/>
        </w:rPr>
        <w:t>Need</w:t>
      </w:r>
      <w:r>
        <w:rPr>
          <w:spacing w:val="-5"/>
          <w:sz w:val="24"/>
          <w:u w:val="single"/>
        </w:rPr>
        <w:t xml:space="preserve"> </w:t>
      </w:r>
      <w:r>
        <w:rPr>
          <w:sz w:val="24"/>
          <w:u w:val="single"/>
        </w:rPr>
        <w:t>and</w:t>
      </w:r>
      <w:r>
        <w:rPr>
          <w:spacing w:val="-2"/>
          <w:sz w:val="24"/>
          <w:u w:val="single"/>
        </w:rPr>
        <w:t xml:space="preserve"> </w:t>
      </w:r>
      <w:r>
        <w:rPr>
          <w:sz w:val="24"/>
          <w:u w:val="single"/>
        </w:rPr>
        <w:t>Legal</w:t>
      </w:r>
      <w:r>
        <w:rPr>
          <w:spacing w:val="-2"/>
          <w:sz w:val="24"/>
          <w:u w:val="single"/>
        </w:rPr>
        <w:t xml:space="preserve"> </w:t>
      </w:r>
      <w:r>
        <w:rPr>
          <w:spacing w:val="-4"/>
          <w:sz w:val="24"/>
          <w:u w:val="single"/>
        </w:rPr>
        <w:t>Basis</w:t>
      </w:r>
    </w:p>
    <w:p w:rsidR="00D631F5" w14:paraId="2CDA4AF7" w14:textId="77777777">
      <w:pPr>
        <w:pStyle w:val="BodyText"/>
        <w:ind w:left="1401" w:right="821"/>
      </w:pPr>
      <w:r>
        <w:t>Section 1341 of the ACA provides that each State must establish a transitional reinsurance program to help stabilize premiums for coverage in the individual market during the first three years of Exchange operation. Section 1343 provides for a program of risk adjustment for all non-grandfathered</w:t>
      </w:r>
      <w:r>
        <w:rPr>
          <w:spacing w:val="-6"/>
        </w:rPr>
        <w:t xml:space="preserve"> </w:t>
      </w:r>
      <w:r>
        <w:t>plans</w:t>
      </w:r>
      <w:r>
        <w:rPr>
          <w:spacing w:val="-3"/>
        </w:rPr>
        <w:t xml:space="preserve"> </w:t>
      </w:r>
      <w:r>
        <w:t>in</w:t>
      </w:r>
      <w:r>
        <w:rPr>
          <w:spacing w:val="-6"/>
        </w:rPr>
        <w:t xml:space="preserve"> </w:t>
      </w:r>
      <w:r>
        <w:t>the</w:t>
      </w:r>
      <w:r>
        <w:rPr>
          <w:spacing w:val="-9"/>
        </w:rPr>
        <w:t xml:space="preserve"> </w:t>
      </w:r>
      <w:r>
        <w:t>individual</w:t>
      </w:r>
      <w:r>
        <w:rPr>
          <w:spacing w:val="-6"/>
        </w:rPr>
        <w:t xml:space="preserve"> </w:t>
      </w:r>
      <w:r>
        <w:t>and</w:t>
      </w:r>
      <w:r>
        <w:rPr>
          <w:spacing w:val="-6"/>
        </w:rPr>
        <w:t xml:space="preserve"> </w:t>
      </w:r>
      <w:r>
        <w:t>small</w:t>
      </w:r>
      <w:r>
        <w:rPr>
          <w:spacing w:val="-5"/>
        </w:rPr>
        <w:t xml:space="preserve"> </w:t>
      </w:r>
      <w:r>
        <w:t>group</w:t>
      </w:r>
      <w:r>
        <w:rPr>
          <w:spacing w:val="-6"/>
        </w:rPr>
        <w:t xml:space="preserve"> </w:t>
      </w:r>
      <w:r>
        <w:t>market</w:t>
      </w:r>
      <w:r>
        <w:rPr>
          <w:spacing w:val="-5"/>
        </w:rPr>
        <w:t xml:space="preserve"> </w:t>
      </w:r>
      <w:r>
        <w:t>both</w:t>
      </w:r>
      <w:r>
        <w:rPr>
          <w:spacing w:val="-6"/>
        </w:rPr>
        <w:t xml:space="preserve"> </w:t>
      </w:r>
      <w:r>
        <w:t>inside</w:t>
      </w:r>
      <w:r>
        <w:rPr>
          <w:spacing w:val="-9"/>
        </w:rPr>
        <w:t xml:space="preserve"> </w:t>
      </w:r>
      <w:r>
        <w:t>and</w:t>
      </w:r>
      <w:r>
        <w:rPr>
          <w:spacing w:val="-6"/>
        </w:rPr>
        <w:t xml:space="preserve"> </w:t>
      </w:r>
      <w:r>
        <w:t>outside</w:t>
      </w:r>
      <w:r>
        <w:rPr>
          <w:spacing w:val="-9"/>
        </w:rPr>
        <w:t xml:space="preserve"> </w:t>
      </w:r>
      <w:r>
        <w:t>of</w:t>
      </w:r>
      <w:r>
        <w:rPr>
          <w:spacing w:val="-7"/>
        </w:rPr>
        <w:t xml:space="preserve"> </w:t>
      </w:r>
      <w:r>
        <w:t>the Exchange. Sections 1402 and 1412 of the ACA establish a program for reducing cost sharing for individuals with lower household income and Indians. Sections 1401 and 1411 of the ACA provide for advance payments of the premium tax credit for low- and moderate- income enrollees in a qualified health plan (QHP) through an Exchange.</w:t>
      </w:r>
    </w:p>
    <w:p w:rsidR="00D631F5" w14:paraId="4D7AC03E" w14:textId="77777777">
      <w:pPr>
        <w:pStyle w:val="BodyText"/>
        <w:ind w:left="1401" w:right="841"/>
      </w:pPr>
      <w:r>
        <w:t>Section 1321(a) also provides broad authority for the Secretary to establish standards and regulations to implement the statutory requirements related to Exchanges, reinsurance, risk adjustment, and other components of title I of the ACA. These risk-spreading and insurance affordability</w:t>
      </w:r>
      <w:r>
        <w:rPr>
          <w:spacing w:val="-6"/>
        </w:rPr>
        <w:t xml:space="preserve"> </w:t>
      </w:r>
      <w:r>
        <w:t>programs,</w:t>
      </w:r>
      <w:r>
        <w:rPr>
          <w:spacing w:val="-3"/>
        </w:rPr>
        <w:t xml:space="preserve"> </w:t>
      </w:r>
      <w:r>
        <w:t>which</w:t>
      </w:r>
      <w:r>
        <w:rPr>
          <w:spacing w:val="-6"/>
        </w:rPr>
        <w:t xml:space="preserve"> </w:t>
      </w:r>
      <w:r>
        <w:t>will</w:t>
      </w:r>
      <w:r>
        <w:rPr>
          <w:spacing w:val="-5"/>
        </w:rPr>
        <w:t xml:space="preserve"> </w:t>
      </w:r>
      <w:r>
        <w:t>be</w:t>
      </w:r>
      <w:r>
        <w:rPr>
          <w:spacing w:val="-9"/>
        </w:rPr>
        <w:t xml:space="preserve"> </w:t>
      </w:r>
      <w:r>
        <w:t>implemented</w:t>
      </w:r>
      <w:r>
        <w:rPr>
          <w:spacing w:val="-6"/>
        </w:rPr>
        <w:t xml:space="preserve"> </w:t>
      </w:r>
      <w:r>
        <w:t>by</w:t>
      </w:r>
      <w:r>
        <w:rPr>
          <w:spacing w:val="-6"/>
        </w:rPr>
        <w:t xml:space="preserve"> </w:t>
      </w:r>
      <w:r>
        <w:t>HHS</w:t>
      </w:r>
      <w:r>
        <w:rPr>
          <w:spacing w:val="-5"/>
        </w:rPr>
        <w:t xml:space="preserve"> </w:t>
      </w:r>
      <w:r>
        <w:t>or</w:t>
      </w:r>
      <w:r>
        <w:rPr>
          <w:spacing w:val="-9"/>
        </w:rPr>
        <w:t xml:space="preserve"> </w:t>
      </w:r>
      <w:r>
        <w:t>States,</w:t>
      </w:r>
      <w:r>
        <w:rPr>
          <w:spacing w:val="-8"/>
        </w:rPr>
        <w:t xml:space="preserve"> </w:t>
      </w:r>
      <w:r>
        <w:t>are</w:t>
      </w:r>
      <w:r>
        <w:rPr>
          <w:spacing w:val="-7"/>
        </w:rPr>
        <w:t xml:space="preserve"> </w:t>
      </w:r>
      <w:r>
        <w:t>designed</w:t>
      </w:r>
      <w:r>
        <w:rPr>
          <w:spacing w:val="-6"/>
        </w:rPr>
        <w:t xml:space="preserve"> </w:t>
      </w:r>
      <w:r>
        <w:t>to</w:t>
      </w:r>
      <w:r>
        <w:rPr>
          <w:spacing w:val="-8"/>
        </w:rPr>
        <w:t xml:space="preserve"> </w:t>
      </w:r>
      <w:r>
        <w:t>mitigate adverse selection, to provide stability for health insurance issuers in the individual and small group markets as market reforms and Exchanges are implemented, and to make health insurance</w:t>
      </w:r>
      <w:r>
        <w:rPr>
          <w:spacing w:val="-2"/>
        </w:rPr>
        <w:t xml:space="preserve"> </w:t>
      </w:r>
      <w:r>
        <w:t>more</w:t>
      </w:r>
      <w:r>
        <w:rPr>
          <w:spacing w:val="-2"/>
        </w:rPr>
        <w:t xml:space="preserve"> </w:t>
      </w:r>
      <w:r>
        <w:t>affordable</w:t>
      </w:r>
      <w:r>
        <w:rPr>
          <w:spacing w:val="-2"/>
        </w:rPr>
        <w:t xml:space="preserve"> </w:t>
      </w:r>
      <w:r>
        <w:t>and</w:t>
      </w:r>
      <w:r>
        <w:rPr>
          <w:spacing w:val="-1"/>
        </w:rPr>
        <w:t xml:space="preserve"> </w:t>
      </w:r>
      <w:r>
        <w:t>accessible</w:t>
      </w:r>
      <w:r>
        <w:rPr>
          <w:spacing w:val="-2"/>
        </w:rPr>
        <w:t xml:space="preserve"> </w:t>
      </w:r>
      <w:r>
        <w:t>to</w:t>
      </w:r>
      <w:r>
        <w:rPr>
          <w:spacing w:val="-1"/>
        </w:rPr>
        <w:t xml:space="preserve"> </w:t>
      </w:r>
      <w:r>
        <w:t>millions</w:t>
      </w:r>
      <w:r>
        <w:rPr>
          <w:spacing w:val="-1"/>
        </w:rPr>
        <w:t xml:space="preserve"> </w:t>
      </w:r>
      <w:r>
        <w:t>of</w:t>
      </w:r>
      <w:r>
        <w:rPr>
          <w:spacing w:val="-2"/>
        </w:rPr>
        <w:t xml:space="preserve"> </w:t>
      </w:r>
      <w:r>
        <w:t>Americans</w:t>
      </w:r>
      <w:r>
        <w:rPr>
          <w:spacing w:val="-1"/>
        </w:rPr>
        <w:t xml:space="preserve"> </w:t>
      </w:r>
      <w:r>
        <w:t>who</w:t>
      </w:r>
      <w:r>
        <w:rPr>
          <w:spacing w:val="-1"/>
        </w:rPr>
        <w:t xml:space="preserve"> </w:t>
      </w:r>
      <w:r>
        <w:t>currently</w:t>
      </w:r>
      <w:r>
        <w:rPr>
          <w:spacing w:val="-1"/>
        </w:rPr>
        <w:t xml:space="preserve"> </w:t>
      </w:r>
      <w:r>
        <w:t>do</w:t>
      </w:r>
      <w:r>
        <w:rPr>
          <w:spacing w:val="-1"/>
        </w:rPr>
        <w:t xml:space="preserve"> </w:t>
      </w:r>
      <w:r>
        <w:t>not</w:t>
      </w:r>
      <w:r>
        <w:rPr>
          <w:spacing w:val="-1"/>
        </w:rPr>
        <w:t xml:space="preserve"> </w:t>
      </w:r>
      <w:r>
        <w:t>have affordable options available to them.</w:t>
      </w:r>
    </w:p>
    <w:p w:rsidR="00D631F5" w14:paraId="792DF48B" w14:textId="77777777">
      <w:pPr>
        <w:pStyle w:val="ListParagraph"/>
        <w:numPr>
          <w:ilvl w:val="0"/>
          <w:numId w:val="1"/>
        </w:numPr>
        <w:tabs>
          <w:tab w:val="left" w:pos="1401"/>
        </w:tabs>
        <w:spacing w:before="274"/>
        <w:jc w:val="both"/>
        <w:rPr>
          <w:sz w:val="24"/>
        </w:rPr>
      </w:pPr>
      <w:r>
        <w:rPr>
          <w:sz w:val="24"/>
          <w:u w:val="single"/>
        </w:rPr>
        <w:t>Information</w:t>
      </w:r>
      <w:r>
        <w:rPr>
          <w:spacing w:val="-13"/>
          <w:sz w:val="24"/>
          <w:u w:val="single"/>
        </w:rPr>
        <w:t xml:space="preserve"> </w:t>
      </w:r>
      <w:r>
        <w:rPr>
          <w:spacing w:val="-4"/>
          <w:sz w:val="24"/>
          <w:u w:val="single"/>
        </w:rPr>
        <w:t>Users</w:t>
      </w:r>
    </w:p>
    <w:p w:rsidR="00D631F5" w14:paraId="730B7985" w14:textId="77777777">
      <w:pPr>
        <w:pStyle w:val="BodyText"/>
        <w:ind w:left="1401" w:right="853"/>
        <w:jc w:val="both"/>
      </w:pPr>
      <w:r>
        <w:t>The data collection and reporting requirements described below will enable States, the District of</w:t>
      </w:r>
      <w:r>
        <w:rPr>
          <w:spacing w:val="-9"/>
        </w:rPr>
        <w:t xml:space="preserve"> </w:t>
      </w:r>
      <w:r>
        <w:t>Columbia,</w:t>
      </w:r>
      <w:r>
        <w:rPr>
          <w:spacing w:val="-6"/>
        </w:rPr>
        <w:t xml:space="preserve"> </w:t>
      </w:r>
      <w:r>
        <w:t>and</w:t>
      </w:r>
      <w:r>
        <w:rPr>
          <w:spacing w:val="-6"/>
        </w:rPr>
        <w:t xml:space="preserve"> </w:t>
      </w:r>
      <w:r>
        <w:t>HHS</w:t>
      </w:r>
      <w:r>
        <w:rPr>
          <w:spacing w:val="-5"/>
        </w:rPr>
        <w:t xml:space="preserve"> </w:t>
      </w:r>
      <w:r>
        <w:t>to</w:t>
      </w:r>
      <w:r>
        <w:rPr>
          <w:spacing w:val="-6"/>
        </w:rPr>
        <w:t xml:space="preserve"> </w:t>
      </w:r>
      <w:r>
        <w:t>implement</w:t>
      </w:r>
      <w:r>
        <w:rPr>
          <w:spacing w:val="-5"/>
        </w:rPr>
        <w:t xml:space="preserve"> </w:t>
      </w:r>
      <w:r>
        <w:t>these</w:t>
      </w:r>
      <w:r>
        <w:rPr>
          <w:spacing w:val="-9"/>
        </w:rPr>
        <w:t xml:space="preserve"> </w:t>
      </w:r>
      <w:r>
        <w:t>programs,</w:t>
      </w:r>
      <w:r>
        <w:rPr>
          <w:spacing w:val="-8"/>
        </w:rPr>
        <w:t xml:space="preserve"> </w:t>
      </w:r>
      <w:r>
        <w:t>which</w:t>
      </w:r>
      <w:r>
        <w:rPr>
          <w:spacing w:val="-8"/>
        </w:rPr>
        <w:t xml:space="preserve"> </w:t>
      </w:r>
      <w:r>
        <w:t>will</w:t>
      </w:r>
      <w:r>
        <w:rPr>
          <w:spacing w:val="-5"/>
        </w:rPr>
        <w:t xml:space="preserve"> </w:t>
      </w:r>
      <w:r>
        <w:t>mitigate</w:t>
      </w:r>
      <w:r>
        <w:rPr>
          <w:spacing w:val="-9"/>
        </w:rPr>
        <w:t xml:space="preserve"> </w:t>
      </w:r>
      <w:r>
        <w:t>the</w:t>
      </w:r>
      <w:r>
        <w:rPr>
          <w:spacing w:val="-9"/>
        </w:rPr>
        <w:t xml:space="preserve"> </w:t>
      </w:r>
      <w:r>
        <w:t>impact</w:t>
      </w:r>
      <w:r>
        <w:rPr>
          <w:spacing w:val="-5"/>
        </w:rPr>
        <w:t xml:space="preserve"> </w:t>
      </w:r>
      <w:r>
        <w:t>of</w:t>
      </w:r>
      <w:r>
        <w:rPr>
          <w:spacing w:val="-7"/>
        </w:rPr>
        <w:t xml:space="preserve"> </w:t>
      </w:r>
      <w:r>
        <w:t>adverse selection in the individual and small group markets both inside and outside the Exchange.</w:t>
      </w:r>
    </w:p>
    <w:p w:rsidR="00D631F5" w14:paraId="1A41DB6E" w14:textId="77777777">
      <w:pPr>
        <w:pStyle w:val="BodyText"/>
        <w:spacing w:before="0"/>
        <w:ind w:left="0"/>
      </w:pPr>
    </w:p>
    <w:p w:rsidR="00D631F5" w14:paraId="6B8BC507" w14:textId="77777777">
      <w:pPr>
        <w:pStyle w:val="ListParagraph"/>
        <w:numPr>
          <w:ilvl w:val="0"/>
          <w:numId w:val="1"/>
        </w:numPr>
        <w:tabs>
          <w:tab w:val="left" w:pos="1401"/>
        </w:tabs>
        <w:jc w:val="left"/>
        <w:rPr>
          <w:sz w:val="24"/>
        </w:rPr>
      </w:pPr>
      <w:r>
        <w:rPr>
          <w:sz w:val="24"/>
          <w:u w:val="single"/>
        </w:rPr>
        <w:t>Use</w:t>
      </w:r>
      <w:r>
        <w:rPr>
          <w:spacing w:val="-11"/>
          <w:sz w:val="24"/>
          <w:u w:val="single"/>
        </w:rPr>
        <w:t xml:space="preserve"> </w:t>
      </w:r>
      <w:r>
        <w:rPr>
          <w:sz w:val="24"/>
          <w:u w:val="single"/>
        </w:rPr>
        <w:t>of</w:t>
      </w:r>
      <w:r>
        <w:rPr>
          <w:spacing w:val="-2"/>
          <w:sz w:val="24"/>
          <w:u w:val="single"/>
        </w:rPr>
        <w:t xml:space="preserve"> </w:t>
      </w:r>
      <w:r>
        <w:rPr>
          <w:sz w:val="24"/>
          <w:u w:val="single"/>
        </w:rPr>
        <w:t>Information</w:t>
      </w:r>
      <w:r>
        <w:rPr>
          <w:spacing w:val="-5"/>
          <w:sz w:val="24"/>
          <w:u w:val="single"/>
        </w:rPr>
        <w:t xml:space="preserve"> </w:t>
      </w:r>
      <w:r>
        <w:rPr>
          <w:spacing w:val="-2"/>
          <w:sz w:val="24"/>
          <w:u w:val="single"/>
        </w:rPr>
        <w:t>Technology</w:t>
      </w:r>
    </w:p>
    <w:p w:rsidR="00D631F5" w14:paraId="6C1294FA" w14:textId="77777777">
      <w:pPr>
        <w:pStyle w:val="BodyText"/>
        <w:ind w:left="1401" w:right="841"/>
      </w:pPr>
      <w:r>
        <w:t>Information required by this collection will be submitted electronically. HHS staff will communicate</w:t>
      </w:r>
      <w:r>
        <w:rPr>
          <w:spacing w:val="-9"/>
        </w:rPr>
        <w:t xml:space="preserve"> </w:t>
      </w:r>
      <w:r>
        <w:t>with</w:t>
      </w:r>
      <w:r>
        <w:rPr>
          <w:spacing w:val="-8"/>
        </w:rPr>
        <w:t xml:space="preserve"> </w:t>
      </w:r>
      <w:r>
        <w:t>States</w:t>
      </w:r>
      <w:r>
        <w:rPr>
          <w:spacing w:val="-6"/>
        </w:rPr>
        <w:t xml:space="preserve"> </w:t>
      </w:r>
      <w:r>
        <w:t>and</w:t>
      </w:r>
      <w:r>
        <w:rPr>
          <w:spacing w:val="-8"/>
        </w:rPr>
        <w:t xml:space="preserve"> </w:t>
      </w:r>
      <w:r>
        <w:t>the</w:t>
      </w:r>
      <w:r>
        <w:rPr>
          <w:spacing w:val="-9"/>
        </w:rPr>
        <w:t xml:space="preserve"> </w:t>
      </w:r>
      <w:r>
        <w:t>District</w:t>
      </w:r>
      <w:r>
        <w:rPr>
          <w:spacing w:val="-8"/>
        </w:rPr>
        <w:t xml:space="preserve"> </w:t>
      </w:r>
      <w:r>
        <w:t>of</w:t>
      </w:r>
      <w:r>
        <w:rPr>
          <w:spacing w:val="-9"/>
        </w:rPr>
        <w:t xml:space="preserve"> </w:t>
      </w:r>
      <w:r>
        <w:t>Columbia</w:t>
      </w:r>
      <w:r>
        <w:rPr>
          <w:spacing w:val="-9"/>
        </w:rPr>
        <w:t xml:space="preserve"> </w:t>
      </w:r>
      <w:r>
        <w:t>using</w:t>
      </w:r>
      <w:r>
        <w:rPr>
          <w:spacing w:val="-8"/>
        </w:rPr>
        <w:t xml:space="preserve"> </w:t>
      </w:r>
      <w:r>
        <w:t>standardized</w:t>
      </w:r>
      <w:r>
        <w:rPr>
          <w:spacing w:val="-3"/>
        </w:rPr>
        <w:t xml:space="preserve"> </w:t>
      </w:r>
      <w:r>
        <w:t>reporting,</w:t>
      </w:r>
      <w:r>
        <w:rPr>
          <w:spacing w:val="-8"/>
        </w:rPr>
        <w:t xml:space="preserve"> </w:t>
      </w:r>
      <w:r>
        <w:t>e-mail,</w:t>
      </w:r>
      <w:r>
        <w:rPr>
          <w:spacing w:val="-8"/>
        </w:rPr>
        <w:t xml:space="preserve"> </w:t>
      </w:r>
      <w:r>
        <w:t xml:space="preserve">or </w:t>
      </w:r>
      <w:r>
        <w:rPr>
          <w:spacing w:val="-2"/>
        </w:rPr>
        <w:t>telephone.</w:t>
      </w:r>
    </w:p>
    <w:p w:rsidR="00D631F5" w14:paraId="1FEA2958" w14:textId="77777777">
      <w:pPr>
        <w:pStyle w:val="BodyText"/>
        <w:spacing w:before="0"/>
        <w:ind w:left="0"/>
      </w:pPr>
    </w:p>
    <w:p w:rsidR="00D631F5" w14:paraId="7540C572" w14:textId="77777777">
      <w:pPr>
        <w:pStyle w:val="ListParagraph"/>
        <w:numPr>
          <w:ilvl w:val="0"/>
          <w:numId w:val="1"/>
        </w:numPr>
        <w:tabs>
          <w:tab w:val="left" w:pos="1401"/>
        </w:tabs>
        <w:jc w:val="both"/>
        <w:rPr>
          <w:sz w:val="24"/>
        </w:rPr>
      </w:pPr>
      <w:r>
        <w:rPr>
          <w:sz w:val="24"/>
          <w:u w:val="single"/>
        </w:rPr>
        <w:t>Duplication</w:t>
      </w:r>
      <w:r>
        <w:rPr>
          <w:spacing w:val="-5"/>
          <w:sz w:val="24"/>
          <w:u w:val="single"/>
        </w:rPr>
        <w:t xml:space="preserve"> </w:t>
      </w:r>
      <w:r>
        <w:rPr>
          <w:sz w:val="24"/>
          <w:u w:val="single"/>
        </w:rPr>
        <w:t>of</w:t>
      </w:r>
      <w:r>
        <w:rPr>
          <w:spacing w:val="-5"/>
          <w:sz w:val="24"/>
          <w:u w:val="single"/>
        </w:rPr>
        <w:t xml:space="preserve"> </w:t>
      </w:r>
      <w:r>
        <w:rPr>
          <w:spacing w:val="-2"/>
          <w:sz w:val="24"/>
          <w:u w:val="single"/>
        </w:rPr>
        <w:t>Efforts</w:t>
      </w:r>
    </w:p>
    <w:p w:rsidR="00D631F5" w14:paraId="50E39442" w14:textId="77777777">
      <w:pPr>
        <w:pStyle w:val="BodyText"/>
        <w:ind w:left="1401"/>
        <w:jc w:val="both"/>
      </w:pPr>
      <w:r>
        <w:t>This</w:t>
      </w:r>
      <w:r>
        <w:rPr>
          <w:spacing w:val="-9"/>
        </w:rPr>
        <w:t xml:space="preserve"> </w:t>
      </w:r>
      <w:r>
        <w:t>information</w:t>
      </w:r>
      <w:r>
        <w:rPr>
          <w:spacing w:val="-4"/>
        </w:rPr>
        <w:t xml:space="preserve"> </w:t>
      </w:r>
      <w:r>
        <w:t>collection</w:t>
      </w:r>
      <w:r>
        <w:rPr>
          <w:spacing w:val="-2"/>
        </w:rPr>
        <w:t xml:space="preserve"> </w:t>
      </w:r>
      <w:r>
        <w:t>does</w:t>
      </w:r>
      <w:r>
        <w:rPr>
          <w:spacing w:val="-4"/>
        </w:rPr>
        <w:t xml:space="preserve"> </w:t>
      </w:r>
      <w:r>
        <w:t>not</w:t>
      </w:r>
      <w:r>
        <w:rPr>
          <w:spacing w:val="-4"/>
        </w:rPr>
        <w:t xml:space="preserve"> </w:t>
      </w:r>
      <w:r>
        <w:t>duplicate</w:t>
      </w:r>
      <w:r>
        <w:rPr>
          <w:spacing w:val="-5"/>
        </w:rPr>
        <w:t xml:space="preserve"> </w:t>
      </w:r>
      <w:r>
        <w:t>any other</w:t>
      </w:r>
      <w:r>
        <w:rPr>
          <w:spacing w:val="-5"/>
        </w:rPr>
        <w:t xml:space="preserve"> </w:t>
      </w:r>
      <w:r>
        <w:t>federal</w:t>
      </w:r>
      <w:r>
        <w:rPr>
          <w:spacing w:val="-1"/>
        </w:rPr>
        <w:t xml:space="preserve"> </w:t>
      </w:r>
      <w:r>
        <w:rPr>
          <w:spacing w:val="-2"/>
        </w:rPr>
        <w:t>effort.</w:t>
      </w:r>
    </w:p>
    <w:p w:rsidR="00D631F5" w14:paraId="45BB8CE8" w14:textId="77777777">
      <w:pPr>
        <w:pStyle w:val="BodyText"/>
        <w:spacing w:before="0"/>
        <w:ind w:left="0"/>
      </w:pPr>
    </w:p>
    <w:p w:rsidR="00D631F5" w14:paraId="47196D75" w14:textId="77777777">
      <w:pPr>
        <w:pStyle w:val="ListParagraph"/>
        <w:numPr>
          <w:ilvl w:val="0"/>
          <w:numId w:val="1"/>
        </w:numPr>
        <w:tabs>
          <w:tab w:val="left" w:pos="1401"/>
        </w:tabs>
        <w:jc w:val="both"/>
        <w:rPr>
          <w:sz w:val="24"/>
        </w:rPr>
      </w:pPr>
      <w:r>
        <w:rPr>
          <w:sz w:val="24"/>
          <w:u w:val="single"/>
        </w:rPr>
        <w:t>Small</w:t>
      </w:r>
      <w:r>
        <w:rPr>
          <w:spacing w:val="-1"/>
          <w:sz w:val="24"/>
          <w:u w:val="single"/>
        </w:rPr>
        <w:t xml:space="preserve"> </w:t>
      </w:r>
      <w:r>
        <w:rPr>
          <w:spacing w:val="-2"/>
          <w:sz w:val="24"/>
          <w:u w:val="single"/>
        </w:rPr>
        <w:t>Businesses</w:t>
      </w:r>
    </w:p>
    <w:p w:rsidR="00D631F5" w14:paraId="3588FECA" w14:textId="77777777">
      <w:pPr>
        <w:pStyle w:val="BodyText"/>
        <w:spacing w:before="118"/>
        <w:ind w:left="1401"/>
        <w:jc w:val="both"/>
      </w:pPr>
      <w:r>
        <w:t>This</w:t>
      </w:r>
      <w:r>
        <w:rPr>
          <w:spacing w:val="-9"/>
        </w:rPr>
        <w:t xml:space="preserve"> </w:t>
      </w:r>
      <w:r>
        <w:t>information</w:t>
      </w:r>
      <w:r>
        <w:rPr>
          <w:spacing w:val="-2"/>
        </w:rPr>
        <w:t xml:space="preserve"> </w:t>
      </w:r>
      <w:r>
        <w:t>collection</w:t>
      </w:r>
      <w:r>
        <w:rPr>
          <w:spacing w:val="-4"/>
        </w:rPr>
        <w:t xml:space="preserve"> </w:t>
      </w:r>
      <w:r>
        <w:t>will</w:t>
      </w:r>
      <w:r>
        <w:rPr>
          <w:spacing w:val="-2"/>
        </w:rPr>
        <w:t xml:space="preserve"> </w:t>
      </w:r>
      <w:r>
        <w:t>not</w:t>
      </w:r>
      <w:r>
        <w:rPr>
          <w:spacing w:val="-1"/>
        </w:rPr>
        <w:t xml:space="preserve"> </w:t>
      </w:r>
      <w:r>
        <w:t>have</w:t>
      </w:r>
      <w:r>
        <w:rPr>
          <w:spacing w:val="-6"/>
        </w:rPr>
        <w:t xml:space="preserve"> </w:t>
      </w:r>
      <w:r>
        <w:t>a</w:t>
      </w:r>
      <w:r>
        <w:rPr>
          <w:spacing w:val="-5"/>
        </w:rPr>
        <w:t xml:space="preserve"> </w:t>
      </w:r>
      <w:r>
        <w:t>significant</w:t>
      </w:r>
      <w:r>
        <w:rPr>
          <w:spacing w:val="-2"/>
        </w:rPr>
        <w:t xml:space="preserve"> </w:t>
      </w:r>
      <w:r>
        <w:t>impact</w:t>
      </w:r>
      <w:r>
        <w:rPr>
          <w:spacing w:val="-3"/>
        </w:rPr>
        <w:t xml:space="preserve"> </w:t>
      </w:r>
      <w:r>
        <w:t>on</w:t>
      </w:r>
      <w:r>
        <w:rPr>
          <w:spacing w:val="-2"/>
        </w:rPr>
        <w:t xml:space="preserve"> </w:t>
      </w:r>
      <w:r>
        <w:t>small</w:t>
      </w:r>
      <w:r>
        <w:rPr>
          <w:spacing w:val="-1"/>
        </w:rPr>
        <w:t xml:space="preserve"> </w:t>
      </w:r>
      <w:r>
        <w:rPr>
          <w:spacing w:val="-2"/>
        </w:rPr>
        <w:t>businesses.</w:t>
      </w:r>
    </w:p>
    <w:p w:rsidR="00D631F5" w14:paraId="63A36AB1" w14:textId="77777777">
      <w:pPr>
        <w:pStyle w:val="BodyText"/>
        <w:spacing w:before="0"/>
        <w:ind w:left="0"/>
      </w:pPr>
    </w:p>
    <w:p w:rsidR="00D631F5" w14:paraId="0F40E3F1" w14:textId="77777777">
      <w:pPr>
        <w:pStyle w:val="ListParagraph"/>
        <w:numPr>
          <w:ilvl w:val="0"/>
          <w:numId w:val="1"/>
        </w:numPr>
        <w:tabs>
          <w:tab w:val="left" w:pos="1401"/>
        </w:tabs>
        <w:jc w:val="left"/>
        <w:rPr>
          <w:sz w:val="24"/>
        </w:rPr>
      </w:pPr>
      <w:r>
        <w:rPr>
          <w:sz w:val="24"/>
          <w:u w:val="single"/>
        </w:rPr>
        <w:t>Less</w:t>
      </w:r>
      <w:r>
        <w:rPr>
          <w:spacing w:val="-6"/>
          <w:sz w:val="24"/>
          <w:u w:val="single"/>
        </w:rPr>
        <w:t xml:space="preserve"> </w:t>
      </w:r>
      <w:r>
        <w:rPr>
          <w:sz w:val="24"/>
          <w:u w:val="single"/>
        </w:rPr>
        <w:t>Frequent</w:t>
      </w:r>
      <w:r>
        <w:rPr>
          <w:spacing w:val="-4"/>
          <w:sz w:val="24"/>
          <w:u w:val="single"/>
        </w:rPr>
        <w:t xml:space="preserve"> </w:t>
      </w:r>
      <w:r>
        <w:rPr>
          <w:spacing w:val="-2"/>
          <w:sz w:val="24"/>
          <w:u w:val="single"/>
        </w:rPr>
        <w:t>Collection</w:t>
      </w:r>
    </w:p>
    <w:p w:rsidR="00D631F5" w14:paraId="47754DA5" w14:textId="77777777">
      <w:pPr>
        <w:pStyle w:val="BodyText"/>
        <w:ind w:left="1401" w:right="841"/>
      </w:pPr>
      <w:r>
        <w:t>The anticipated flows of funds for these programs require the collection of information as indicated. A less frequent collection could result in cash flow difficulties for issuers and logistical</w:t>
      </w:r>
      <w:r>
        <w:rPr>
          <w:spacing w:val="-9"/>
        </w:rPr>
        <w:t xml:space="preserve"> </w:t>
      </w:r>
      <w:r>
        <w:t>difficulties</w:t>
      </w:r>
      <w:r>
        <w:rPr>
          <w:spacing w:val="-9"/>
        </w:rPr>
        <w:t xml:space="preserve"> </w:t>
      </w:r>
      <w:r>
        <w:t>for</w:t>
      </w:r>
      <w:r>
        <w:rPr>
          <w:spacing w:val="-10"/>
        </w:rPr>
        <w:t xml:space="preserve"> </w:t>
      </w:r>
      <w:r>
        <w:t>issuers</w:t>
      </w:r>
      <w:r>
        <w:rPr>
          <w:spacing w:val="-9"/>
        </w:rPr>
        <w:t xml:space="preserve"> </w:t>
      </w:r>
      <w:r>
        <w:t>and</w:t>
      </w:r>
      <w:r>
        <w:rPr>
          <w:spacing w:val="-9"/>
        </w:rPr>
        <w:t xml:space="preserve"> </w:t>
      </w:r>
      <w:r>
        <w:t>the</w:t>
      </w:r>
      <w:r>
        <w:rPr>
          <w:spacing w:val="-8"/>
        </w:rPr>
        <w:t xml:space="preserve"> </w:t>
      </w:r>
      <w:r>
        <w:t>entities</w:t>
      </w:r>
      <w:r>
        <w:rPr>
          <w:spacing w:val="-9"/>
        </w:rPr>
        <w:t xml:space="preserve"> </w:t>
      </w:r>
      <w:r>
        <w:t>operating</w:t>
      </w:r>
      <w:r>
        <w:rPr>
          <w:spacing w:val="-9"/>
        </w:rPr>
        <w:t xml:space="preserve"> </w:t>
      </w:r>
      <w:r>
        <w:t>premium</w:t>
      </w:r>
      <w:r>
        <w:rPr>
          <w:spacing w:val="-9"/>
        </w:rPr>
        <w:t xml:space="preserve"> </w:t>
      </w:r>
      <w:r>
        <w:t>stabilization</w:t>
      </w:r>
      <w:r>
        <w:rPr>
          <w:spacing w:val="-9"/>
        </w:rPr>
        <w:t xml:space="preserve"> </w:t>
      </w:r>
      <w:r>
        <w:t>programs.</w:t>
      </w:r>
    </w:p>
    <w:p w:rsidR="00D631F5" w14:paraId="7A309C83" w14:textId="77777777">
      <w:pPr>
        <w:sectPr>
          <w:pgSz w:w="12240" w:h="15840"/>
          <w:pgMar w:top="1240" w:right="560" w:bottom="1200" w:left="300" w:header="0" w:footer="841" w:gutter="0"/>
          <w:cols w:space="720"/>
        </w:sectPr>
      </w:pPr>
    </w:p>
    <w:p w:rsidR="00D631F5" w14:paraId="35F14B2C" w14:textId="77777777">
      <w:pPr>
        <w:pStyle w:val="ListParagraph"/>
        <w:numPr>
          <w:ilvl w:val="0"/>
          <w:numId w:val="1"/>
        </w:numPr>
        <w:tabs>
          <w:tab w:val="left" w:pos="1401"/>
        </w:tabs>
        <w:spacing w:before="60"/>
        <w:jc w:val="left"/>
        <w:rPr>
          <w:sz w:val="24"/>
        </w:rPr>
      </w:pPr>
      <w:r>
        <w:rPr>
          <w:sz w:val="24"/>
          <w:u w:val="single"/>
        </w:rPr>
        <w:t>Special</w:t>
      </w:r>
      <w:r>
        <w:rPr>
          <w:spacing w:val="-8"/>
          <w:sz w:val="24"/>
          <w:u w:val="single"/>
        </w:rPr>
        <w:t xml:space="preserve"> </w:t>
      </w:r>
      <w:r>
        <w:rPr>
          <w:spacing w:val="-2"/>
          <w:sz w:val="24"/>
          <w:u w:val="single"/>
        </w:rPr>
        <w:t>Circumstances</w:t>
      </w:r>
    </w:p>
    <w:p w:rsidR="00D631F5" w14:paraId="04DD9AF3" w14:textId="77777777">
      <w:pPr>
        <w:pStyle w:val="BodyText"/>
        <w:ind w:left="1401" w:right="841"/>
      </w:pPr>
      <w:r>
        <w:t>For</w:t>
      </w:r>
      <w:r>
        <w:rPr>
          <w:spacing w:val="-6"/>
        </w:rPr>
        <w:t xml:space="preserve"> </w:t>
      </w:r>
      <w:r>
        <w:t>charges</w:t>
      </w:r>
      <w:r>
        <w:rPr>
          <w:spacing w:val="-5"/>
        </w:rPr>
        <w:t xml:space="preserve"> </w:t>
      </w:r>
      <w:r>
        <w:t>to</w:t>
      </w:r>
      <w:r>
        <w:rPr>
          <w:spacing w:val="-5"/>
        </w:rPr>
        <w:t xml:space="preserve"> </w:t>
      </w:r>
      <w:r>
        <w:t>be</w:t>
      </w:r>
      <w:r>
        <w:rPr>
          <w:spacing w:val="-6"/>
        </w:rPr>
        <w:t xml:space="preserve"> </w:t>
      </w:r>
      <w:r>
        <w:t>collected</w:t>
      </w:r>
      <w:r>
        <w:rPr>
          <w:spacing w:val="-5"/>
        </w:rPr>
        <w:t xml:space="preserve"> </w:t>
      </w:r>
      <w:r>
        <w:t>and</w:t>
      </w:r>
      <w:r>
        <w:rPr>
          <w:spacing w:val="-5"/>
        </w:rPr>
        <w:t xml:space="preserve"> </w:t>
      </w:r>
      <w:r>
        <w:t>payments</w:t>
      </w:r>
      <w:r>
        <w:rPr>
          <w:spacing w:val="-5"/>
        </w:rPr>
        <w:t xml:space="preserve"> </w:t>
      </w:r>
      <w:r>
        <w:t>to</w:t>
      </w:r>
      <w:r>
        <w:rPr>
          <w:spacing w:val="-5"/>
        </w:rPr>
        <w:t xml:space="preserve"> </w:t>
      </w:r>
      <w:r>
        <w:t>be</w:t>
      </w:r>
      <w:r>
        <w:rPr>
          <w:spacing w:val="-6"/>
        </w:rPr>
        <w:t xml:space="preserve"> </w:t>
      </w:r>
      <w:r>
        <w:t>made</w:t>
      </w:r>
      <w:r>
        <w:rPr>
          <w:spacing w:val="-6"/>
        </w:rPr>
        <w:t xml:space="preserve"> </w:t>
      </w:r>
      <w:r>
        <w:t>in</w:t>
      </w:r>
      <w:r>
        <w:rPr>
          <w:spacing w:val="-5"/>
        </w:rPr>
        <w:t xml:space="preserve"> </w:t>
      </w:r>
      <w:r>
        <w:t>a</w:t>
      </w:r>
      <w:r>
        <w:rPr>
          <w:spacing w:val="-6"/>
        </w:rPr>
        <w:t xml:space="preserve"> </w:t>
      </w:r>
      <w:r>
        <w:t>timely</w:t>
      </w:r>
      <w:r>
        <w:rPr>
          <w:spacing w:val="-5"/>
        </w:rPr>
        <w:t xml:space="preserve"> </w:t>
      </w:r>
      <w:r>
        <w:t>manner</w:t>
      </w:r>
      <w:r>
        <w:rPr>
          <w:spacing w:val="-3"/>
        </w:rPr>
        <w:t xml:space="preserve"> </w:t>
      </w:r>
      <w:r>
        <w:t>for</w:t>
      </w:r>
      <w:r>
        <w:rPr>
          <w:spacing w:val="-3"/>
        </w:rPr>
        <w:t xml:space="preserve"> </w:t>
      </w:r>
      <w:r>
        <w:t>the</w:t>
      </w:r>
      <w:r>
        <w:rPr>
          <w:spacing w:val="-6"/>
        </w:rPr>
        <w:t xml:space="preserve"> </w:t>
      </w:r>
      <w:r>
        <w:t>risk</w:t>
      </w:r>
      <w:r>
        <w:rPr>
          <w:spacing w:val="-5"/>
        </w:rPr>
        <w:t xml:space="preserve"> </w:t>
      </w:r>
      <w:r>
        <w:t>adjustment program,</w:t>
      </w:r>
      <w:r>
        <w:rPr>
          <w:spacing w:val="-3"/>
        </w:rPr>
        <w:t xml:space="preserve"> </w:t>
      </w:r>
      <w:r>
        <w:t>it</w:t>
      </w:r>
      <w:r>
        <w:rPr>
          <w:spacing w:val="-3"/>
        </w:rPr>
        <w:t xml:space="preserve"> </w:t>
      </w:r>
      <w:r>
        <w:t>is</w:t>
      </w:r>
      <w:r>
        <w:rPr>
          <w:spacing w:val="-3"/>
        </w:rPr>
        <w:t xml:space="preserve"> </w:t>
      </w:r>
      <w:r>
        <w:t>necessary</w:t>
      </w:r>
      <w:r>
        <w:rPr>
          <w:spacing w:val="-3"/>
        </w:rPr>
        <w:t xml:space="preserve"> </w:t>
      </w:r>
      <w:r>
        <w:t>to</w:t>
      </w:r>
      <w:r>
        <w:rPr>
          <w:spacing w:val="-3"/>
        </w:rPr>
        <w:t xml:space="preserve"> </w:t>
      </w:r>
      <w:r>
        <w:t>collect</w:t>
      </w:r>
      <w:r>
        <w:rPr>
          <w:spacing w:val="-3"/>
        </w:rPr>
        <w:t xml:space="preserve"> </w:t>
      </w:r>
      <w:r>
        <w:t>information</w:t>
      </w:r>
      <w:r>
        <w:rPr>
          <w:spacing w:val="-3"/>
        </w:rPr>
        <w:t xml:space="preserve"> </w:t>
      </w:r>
      <w:r>
        <w:t>according</w:t>
      </w:r>
      <w:r>
        <w:rPr>
          <w:spacing w:val="-3"/>
        </w:rPr>
        <w:t xml:space="preserve"> </w:t>
      </w:r>
      <w:r>
        <w:t>to</w:t>
      </w:r>
      <w:r>
        <w:rPr>
          <w:spacing w:val="-3"/>
        </w:rPr>
        <w:t xml:space="preserve"> </w:t>
      </w:r>
      <w:r>
        <w:t>timeframes</w:t>
      </w:r>
      <w:r>
        <w:rPr>
          <w:spacing w:val="-3"/>
        </w:rPr>
        <w:t xml:space="preserve"> </w:t>
      </w:r>
      <w:r>
        <w:t>established</w:t>
      </w:r>
      <w:r>
        <w:rPr>
          <w:spacing w:val="-3"/>
        </w:rPr>
        <w:t xml:space="preserve"> </w:t>
      </w:r>
      <w:r>
        <w:t>by</w:t>
      </w:r>
      <w:r>
        <w:rPr>
          <w:spacing w:val="-3"/>
        </w:rPr>
        <w:t xml:space="preserve"> </w:t>
      </w:r>
      <w:r>
        <w:t>the</w:t>
      </w:r>
      <w:r>
        <w:rPr>
          <w:spacing w:val="-5"/>
        </w:rPr>
        <w:t xml:space="preserve"> </w:t>
      </w:r>
      <w:r>
        <w:t>State or HHS on behalf of the State. For program integrity and to confirm accurate payments were made, it is necessary to collect information according to timeframes established by the</w:t>
      </w:r>
      <w:r>
        <w:rPr>
          <w:spacing w:val="-1"/>
        </w:rPr>
        <w:t xml:space="preserve"> </w:t>
      </w:r>
      <w:r>
        <w:t>State</w:t>
      </w:r>
      <w:r>
        <w:rPr>
          <w:spacing w:val="-1"/>
        </w:rPr>
        <w:t xml:space="preserve"> </w:t>
      </w:r>
      <w:r>
        <w:t>or HHS on behalf of the State.</w:t>
      </w:r>
    </w:p>
    <w:p w:rsidR="00D631F5" w14:paraId="448E0616" w14:textId="77777777">
      <w:pPr>
        <w:pStyle w:val="BodyText"/>
        <w:spacing w:before="0"/>
        <w:ind w:left="0"/>
      </w:pPr>
    </w:p>
    <w:p w:rsidR="00D631F5" w14:paraId="178C6179" w14:textId="77777777">
      <w:pPr>
        <w:pStyle w:val="ListParagraph"/>
        <w:numPr>
          <w:ilvl w:val="0"/>
          <w:numId w:val="1"/>
        </w:numPr>
        <w:tabs>
          <w:tab w:val="left" w:pos="1401"/>
        </w:tabs>
        <w:jc w:val="left"/>
        <w:rPr>
          <w:sz w:val="24"/>
        </w:rPr>
      </w:pPr>
      <w:r>
        <w:rPr>
          <w:sz w:val="24"/>
          <w:u w:val="single"/>
        </w:rPr>
        <w:t>Federal</w:t>
      </w:r>
      <w:r>
        <w:rPr>
          <w:spacing w:val="-8"/>
          <w:sz w:val="24"/>
          <w:u w:val="single"/>
        </w:rPr>
        <w:t xml:space="preserve"> </w:t>
      </w:r>
      <w:r>
        <w:rPr>
          <w:sz w:val="24"/>
          <w:u w:val="single"/>
        </w:rPr>
        <w:t>Register/Outside</w:t>
      </w:r>
      <w:r>
        <w:rPr>
          <w:spacing w:val="-7"/>
          <w:sz w:val="24"/>
          <w:u w:val="single"/>
        </w:rPr>
        <w:t xml:space="preserve"> </w:t>
      </w:r>
      <w:r>
        <w:rPr>
          <w:spacing w:val="-2"/>
          <w:sz w:val="24"/>
          <w:u w:val="single"/>
        </w:rPr>
        <w:t>Consultation</w:t>
      </w:r>
    </w:p>
    <w:p w:rsidR="00747A5F" w:rsidP="00747A5F" w14:paraId="38561074" w14:textId="163F8636">
      <w:pPr>
        <w:pStyle w:val="BodyText"/>
        <w:ind w:left="1401" w:right="841"/>
      </w:pPr>
      <w:r>
        <w:t>A</w:t>
      </w:r>
      <w:r>
        <w:rPr>
          <w:spacing w:val="-9"/>
        </w:rPr>
        <w:t xml:space="preserve"> Notice of Proposed Rulemaking </w:t>
      </w:r>
      <w:r>
        <w:t>published</w:t>
      </w:r>
      <w:r>
        <w:rPr>
          <w:spacing w:val="-6"/>
        </w:rPr>
        <w:t xml:space="preserve"> </w:t>
      </w:r>
      <w:r>
        <w:t>in</w:t>
      </w:r>
      <w:r>
        <w:rPr>
          <w:spacing w:val="-8"/>
        </w:rPr>
        <w:t xml:space="preserve"> </w:t>
      </w:r>
      <w:r>
        <w:t>the</w:t>
      </w:r>
      <w:r>
        <w:rPr>
          <w:spacing w:val="-9"/>
        </w:rPr>
        <w:t xml:space="preserve"> </w:t>
      </w:r>
      <w:r>
        <w:t>Federal</w:t>
      </w:r>
      <w:r>
        <w:rPr>
          <w:spacing w:val="-5"/>
        </w:rPr>
        <w:t xml:space="preserve"> </w:t>
      </w:r>
      <w:r>
        <w:t>Register</w:t>
      </w:r>
      <w:r>
        <w:rPr>
          <w:spacing w:val="-9"/>
        </w:rPr>
        <w:t xml:space="preserve"> </w:t>
      </w:r>
      <w:r>
        <w:t>on</w:t>
      </w:r>
      <w:r>
        <w:rPr>
          <w:spacing w:val="-6"/>
        </w:rPr>
        <w:t xml:space="preserve"> </w:t>
      </w:r>
      <w:r w:rsidRPr="008577F7">
        <w:rPr>
          <w:color w:val="000000"/>
        </w:rPr>
        <w:t>October 10,</w:t>
      </w:r>
      <w:r>
        <w:rPr>
          <w:color w:val="000000"/>
          <w:spacing w:val="-6"/>
        </w:rPr>
        <w:t xml:space="preserve"> </w:t>
      </w:r>
      <w:r>
        <w:rPr>
          <w:color w:val="000000"/>
        </w:rPr>
        <w:t>2024</w:t>
      </w:r>
      <w:r>
        <w:rPr>
          <w:color w:val="000000"/>
          <w:spacing w:val="-6"/>
        </w:rPr>
        <w:t xml:space="preserve"> </w:t>
      </w:r>
      <w:r>
        <w:rPr>
          <w:color w:val="000000"/>
        </w:rPr>
        <w:t>(89</w:t>
      </w:r>
      <w:r>
        <w:rPr>
          <w:color w:val="000000"/>
          <w:spacing w:val="-8"/>
        </w:rPr>
        <w:t xml:space="preserve"> </w:t>
      </w:r>
      <w:r>
        <w:rPr>
          <w:color w:val="000000"/>
        </w:rPr>
        <w:t>FR</w:t>
      </w:r>
      <w:r>
        <w:rPr>
          <w:color w:val="000000"/>
          <w:spacing w:val="-5"/>
        </w:rPr>
        <w:t xml:space="preserve"> </w:t>
      </w:r>
      <w:r>
        <w:rPr>
          <w:color w:val="000000"/>
        </w:rPr>
        <w:t>82308).</w:t>
      </w:r>
      <w:r>
        <w:rPr>
          <w:color w:val="000000"/>
          <w:spacing w:val="-6"/>
        </w:rPr>
        <w:t xml:space="preserve"> </w:t>
      </w:r>
      <w:r>
        <w:rPr>
          <w:color w:val="000000"/>
        </w:rPr>
        <w:t>No outside consultation was sought.</w:t>
      </w:r>
    </w:p>
    <w:p w:rsidR="00D631F5" w14:paraId="07E0E837" w14:textId="77777777">
      <w:pPr>
        <w:pStyle w:val="BodyText"/>
        <w:spacing w:before="0"/>
        <w:ind w:left="0"/>
      </w:pPr>
    </w:p>
    <w:p w:rsidR="00D631F5" w14:paraId="5A394BBD" w14:textId="77777777">
      <w:pPr>
        <w:pStyle w:val="ListParagraph"/>
        <w:numPr>
          <w:ilvl w:val="0"/>
          <w:numId w:val="1"/>
        </w:numPr>
        <w:tabs>
          <w:tab w:val="left" w:pos="1401"/>
        </w:tabs>
        <w:jc w:val="left"/>
        <w:rPr>
          <w:sz w:val="24"/>
        </w:rPr>
      </w:pPr>
      <w:r>
        <w:rPr>
          <w:sz w:val="24"/>
          <w:u w:val="single"/>
        </w:rPr>
        <w:t>Payments/Gifts</w:t>
      </w:r>
      <w:r>
        <w:rPr>
          <w:spacing w:val="-7"/>
          <w:sz w:val="24"/>
          <w:u w:val="single"/>
        </w:rPr>
        <w:t xml:space="preserve"> </w:t>
      </w:r>
      <w:r>
        <w:rPr>
          <w:sz w:val="24"/>
          <w:u w:val="single"/>
        </w:rPr>
        <w:t>to</w:t>
      </w:r>
      <w:r>
        <w:rPr>
          <w:spacing w:val="-5"/>
          <w:sz w:val="24"/>
          <w:u w:val="single"/>
        </w:rPr>
        <w:t xml:space="preserve"> </w:t>
      </w:r>
      <w:r>
        <w:rPr>
          <w:spacing w:val="-2"/>
          <w:sz w:val="24"/>
          <w:u w:val="single"/>
        </w:rPr>
        <w:t>Respondents</w:t>
      </w:r>
    </w:p>
    <w:p w:rsidR="00D631F5" w14:paraId="631B6F9E" w14:textId="77777777">
      <w:pPr>
        <w:pStyle w:val="BodyText"/>
        <w:ind w:left="1401"/>
      </w:pPr>
      <w:r>
        <w:t>No</w:t>
      </w:r>
      <w:r>
        <w:rPr>
          <w:spacing w:val="-4"/>
        </w:rPr>
        <w:t xml:space="preserve"> </w:t>
      </w:r>
      <w:r>
        <w:t>payments</w:t>
      </w:r>
      <w:r>
        <w:rPr>
          <w:spacing w:val="-1"/>
        </w:rPr>
        <w:t xml:space="preserve"> </w:t>
      </w:r>
      <w:r>
        <w:t>or</w:t>
      </w:r>
      <w:r>
        <w:rPr>
          <w:spacing w:val="-5"/>
        </w:rPr>
        <w:t xml:space="preserve"> </w:t>
      </w:r>
      <w:r>
        <w:t>gifts</w:t>
      </w:r>
      <w:r>
        <w:rPr>
          <w:spacing w:val="-1"/>
        </w:rPr>
        <w:t xml:space="preserve"> </w:t>
      </w:r>
      <w:r>
        <w:t>will</w:t>
      </w:r>
      <w:r>
        <w:rPr>
          <w:spacing w:val="-1"/>
        </w:rPr>
        <w:t xml:space="preserve"> </w:t>
      </w:r>
      <w:r>
        <w:t>be</w:t>
      </w:r>
      <w:r>
        <w:rPr>
          <w:spacing w:val="-5"/>
        </w:rPr>
        <w:t xml:space="preserve"> </w:t>
      </w:r>
      <w:r>
        <w:t>provided</w:t>
      </w:r>
      <w:r>
        <w:rPr>
          <w:spacing w:val="-1"/>
        </w:rPr>
        <w:t xml:space="preserve"> </w:t>
      </w:r>
      <w:r>
        <w:t>to</w:t>
      </w:r>
      <w:r>
        <w:rPr>
          <w:spacing w:val="-1"/>
        </w:rPr>
        <w:t xml:space="preserve"> </w:t>
      </w:r>
      <w:r>
        <w:rPr>
          <w:spacing w:val="-2"/>
        </w:rPr>
        <w:t>respondents.</w:t>
      </w:r>
    </w:p>
    <w:p w:rsidR="00D631F5" w14:paraId="2E95F80F" w14:textId="77777777">
      <w:pPr>
        <w:pStyle w:val="BodyText"/>
        <w:spacing w:before="7"/>
        <w:ind w:left="0"/>
      </w:pPr>
    </w:p>
    <w:p w:rsidR="00D631F5" w14:paraId="4A5A345C" w14:textId="77777777">
      <w:pPr>
        <w:pStyle w:val="ListParagraph"/>
        <w:numPr>
          <w:ilvl w:val="0"/>
          <w:numId w:val="1"/>
        </w:numPr>
        <w:tabs>
          <w:tab w:val="left" w:pos="1401"/>
        </w:tabs>
        <w:jc w:val="left"/>
        <w:rPr>
          <w:sz w:val="24"/>
        </w:rPr>
      </w:pPr>
      <w:r>
        <w:rPr>
          <w:spacing w:val="-2"/>
          <w:sz w:val="24"/>
          <w:u w:val="single"/>
        </w:rPr>
        <w:t>Confidentiality</w:t>
      </w:r>
    </w:p>
    <w:p w:rsidR="00D631F5" w14:paraId="01979042" w14:textId="77777777">
      <w:pPr>
        <w:pStyle w:val="BodyText"/>
        <w:spacing w:before="123"/>
        <w:ind w:left="1401" w:right="841"/>
      </w:pPr>
      <w:r>
        <w:t>We</w:t>
      </w:r>
      <w:r>
        <w:rPr>
          <w:spacing w:val="-9"/>
        </w:rPr>
        <w:t xml:space="preserve"> </w:t>
      </w:r>
      <w:r>
        <w:t>will</w:t>
      </w:r>
      <w:r>
        <w:rPr>
          <w:spacing w:val="-5"/>
        </w:rPr>
        <w:t xml:space="preserve"> </w:t>
      </w:r>
      <w:r>
        <w:t>maintain</w:t>
      </w:r>
      <w:r>
        <w:rPr>
          <w:spacing w:val="-6"/>
        </w:rPr>
        <w:t xml:space="preserve"> </w:t>
      </w:r>
      <w:r>
        <w:t>respondent</w:t>
      </w:r>
      <w:r>
        <w:rPr>
          <w:spacing w:val="-5"/>
        </w:rPr>
        <w:t xml:space="preserve"> </w:t>
      </w:r>
      <w:r>
        <w:t>privacy</w:t>
      </w:r>
      <w:r>
        <w:rPr>
          <w:spacing w:val="-6"/>
        </w:rPr>
        <w:t xml:space="preserve"> </w:t>
      </w:r>
      <w:r>
        <w:t>with</w:t>
      </w:r>
      <w:r>
        <w:rPr>
          <w:spacing w:val="-6"/>
        </w:rPr>
        <w:t xml:space="preserve"> </w:t>
      </w:r>
      <w:r>
        <w:t>respect</w:t>
      </w:r>
      <w:r>
        <w:rPr>
          <w:spacing w:val="-3"/>
        </w:rPr>
        <w:t xml:space="preserve"> </w:t>
      </w:r>
      <w:r>
        <w:t>to</w:t>
      </w:r>
      <w:r>
        <w:rPr>
          <w:spacing w:val="-6"/>
        </w:rPr>
        <w:t xml:space="preserve"> </w:t>
      </w:r>
      <w:r>
        <w:t>the</w:t>
      </w:r>
      <w:r>
        <w:rPr>
          <w:spacing w:val="-9"/>
        </w:rPr>
        <w:t xml:space="preserve"> </w:t>
      </w:r>
      <w:r>
        <w:t>information</w:t>
      </w:r>
      <w:r>
        <w:rPr>
          <w:spacing w:val="-6"/>
        </w:rPr>
        <w:t xml:space="preserve"> </w:t>
      </w:r>
      <w:r>
        <w:t>collected</w:t>
      </w:r>
      <w:r>
        <w:rPr>
          <w:spacing w:val="-6"/>
        </w:rPr>
        <w:t xml:space="preserve"> </w:t>
      </w:r>
      <w:r>
        <w:t>to</w:t>
      </w:r>
      <w:r>
        <w:rPr>
          <w:spacing w:val="-6"/>
        </w:rPr>
        <w:t xml:space="preserve"> </w:t>
      </w:r>
      <w:r>
        <w:t>the</w:t>
      </w:r>
      <w:r>
        <w:rPr>
          <w:spacing w:val="-9"/>
        </w:rPr>
        <w:t xml:space="preserve"> </w:t>
      </w:r>
      <w:r>
        <w:t>extent required by applicable law and HHS policies.</w:t>
      </w:r>
    </w:p>
    <w:p w:rsidR="00D631F5" w14:paraId="2E85D77E" w14:textId="77777777">
      <w:pPr>
        <w:pStyle w:val="BodyText"/>
        <w:spacing w:before="7"/>
        <w:ind w:left="0"/>
      </w:pPr>
    </w:p>
    <w:p w:rsidR="00D631F5" w14:paraId="5FA8DA5C" w14:textId="77777777">
      <w:pPr>
        <w:pStyle w:val="ListParagraph"/>
        <w:numPr>
          <w:ilvl w:val="0"/>
          <w:numId w:val="1"/>
        </w:numPr>
        <w:tabs>
          <w:tab w:val="left" w:pos="1401"/>
        </w:tabs>
        <w:jc w:val="left"/>
        <w:rPr>
          <w:sz w:val="24"/>
        </w:rPr>
      </w:pPr>
      <w:r>
        <w:rPr>
          <w:sz w:val="24"/>
          <w:u w:val="single"/>
        </w:rPr>
        <w:t>Sensitive</w:t>
      </w:r>
      <w:r>
        <w:rPr>
          <w:spacing w:val="-5"/>
          <w:sz w:val="24"/>
          <w:u w:val="single"/>
        </w:rPr>
        <w:t xml:space="preserve"> </w:t>
      </w:r>
      <w:r>
        <w:rPr>
          <w:spacing w:val="-2"/>
          <w:sz w:val="24"/>
          <w:u w:val="single"/>
        </w:rPr>
        <w:t>Questions</w:t>
      </w:r>
    </w:p>
    <w:p w:rsidR="00D631F5" w14:paraId="6BCDDBBD" w14:textId="77777777">
      <w:pPr>
        <w:pStyle w:val="BodyText"/>
        <w:ind w:left="1401"/>
      </w:pPr>
      <w:r>
        <w:t>There</w:t>
      </w:r>
      <w:r>
        <w:rPr>
          <w:spacing w:val="-8"/>
        </w:rPr>
        <w:t xml:space="preserve"> </w:t>
      </w:r>
      <w:r>
        <w:t>are</w:t>
      </w:r>
      <w:r>
        <w:rPr>
          <w:spacing w:val="-6"/>
        </w:rPr>
        <w:t xml:space="preserve"> </w:t>
      </w:r>
      <w:r>
        <w:t>no</w:t>
      </w:r>
      <w:r>
        <w:rPr>
          <w:spacing w:val="-4"/>
        </w:rPr>
        <w:t xml:space="preserve"> </w:t>
      </w:r>
      <w:r>
        <w:t>sensitive</w:t>
      </w:r>
      <w:r>
        <w:rPr>
          <w:spacing w:val="-6"/>
        </w:rPr>
        <w:t xml:space="preserve"> </w:t>
      </w:r>
      <w:r>
        <w:t>questions</w:t>
      </w:r>
      <w:r>
        <w:rPr>
          <w:spacing w:val="-1"/>
        </w:rPr>
        <w:t xml:space="preserve"> </w:t>
      </w:r>
      <w:r>
        <w:t>included</w:t>
      </w:r>
      <w:r>
        <w:rPr>
          <w:spacing w:val="-5"/>
        </w:rPr>
        <w:t xml:space="preserve"> </w:t>
      </w:r>
      <w:r>
        <w:t>in</w:t>
      </w:r>
      <w:r>
        <w:rPr>
          <w:spacing w:val="-5"/>
        </w:rPr>
        <w:t xml:space="preserve"> </w:t>
      </w:r>
      <w:r>
        <w:t>this</w:t>
      </w:r>
      <w:r>
        <w:rPr>
          <w:spacing w:val="-4"/>
        </w:rPr>
        <w:t xml:space="preserve"> </w:t>
      </w:r>
      <w:r>
        <w:t>information</w:t>
      </w:r>
      <w:r>
        <w:rPr>
          <w:spacing w:val="-5"/>
        </w:rPr>
        <w:t xml:space="preserve"> </w:t>
      </w:r>
      <w:r>
        <w:t>collection</w:t>
      </w:r>
      <w:r>
        <w:rPr>
          <w:spacing w:val="-1"/>
        </w:rPr>
        <w:t xml:space="preserve"> </w:t>
      </w:r>
      <w:r>
        <w:rPr>
          <w:spacing w:val="-2"/>
        </w:rPr>
        <w:t>effort.</w:t>
      </w:r>
    </w:p>
    <w:p w:rsidR="00D631F5" w14:paraId="5373E1C9" w14:textId="77777777">
      <w:pPr>
        <w:pStyle w:val="BodyText"/>
        <w:spacing w:before="12"/>
        <w:ind w:left="0"/>
      </w:pPr>
    </w:p>
    <w:p w:rsidR="00D631F5" w14:paraId="1FA9CD3D" w14:textId="77777777">
      <w:pPr>
        <w:pStyle w:val="ListParagraph"/>
        <w:numPr>
          <w:ilvl w:val="0"/>
          <w:numId w:val="1"/>
        </w:numPr>
        <w:tabs>
          <w:tab w:val="left" w:pos="1401"/>
        </w:tabs>
        <w:jc w:val="left"/>
        <w:rPr>
          <w:sz w:val="24"/>
        </w:rPr>
      </w:pPr>
      <w:r>
        <w:rPr>
          <w:sz w:val="24"/>
          <w:u w:val="single"/>
        </w:rPr>
        <w:t>Burden</w:t>
      </w:r>
      <w:r>
        <w:rPr>
          <w:spacing w:val="-5"/>
          <w:sz w:val="24"/>
          <w:u w:val="single"/>
        </w:rPr>
        <w:t xml:space="preserve"> </w:t>
      </w:r>
      <w:r>
        <w:rPr>
          <w:sz w:val="24"/>
          <w:u w:val="single"/>
        </w:rPr>
        <w:t>Estimates</w:t>
      </w:r>
      <w:r>
        <w:rPr>
          <w:spacing w:val="-5"/>
          <w:sz w:val="24"/>
          <w:u w:val="single"/>
        </w:rPr>
        <w:t xml:space="preserve"> </w:t>
      </w:r>
      <w:r>
        <w:rPr>
          <w:sz w:val="24"/>
          <w:u w:val="single"/>
        </w:rPr>
        <w:t>(Hours &amp;</w:t>
      </w:r>
      <w:r>
        <w:rPr>
          <w:spacing w:val="-2"/>
          <w:sz w:val="24"/>
          <w:u w:val="single"/>
        </w:rPr>
        <w:t xml:space="preserve"> Wages)</w:t>
      </w:r>
    </w:p>
    <w:p w:rsidR="00D631F5" w14:paraId="5033623E" w14:textId="77777777">
      <w:pPr>
        <w:pStyle w:val="BodyText"/>
        <w:ind w:left="1401" w:right="841"/>
      </w:pPr>
      <w:r>
        <w:t>Below is a summary of the information collection requirements set forth in the final rules and guidance</w:t>
      </w:r>
      <w:r>
        <w:rPr>
          <w:spacing w:val="-7"/>
        </w:rPr>
        <w:t xml:space="preserve"> </w:t>
      </w:r>
      <w:r>
        <w:t>cited</w:t>
      </w:r>
      <w:r>
        <w:rPr>
          <w:spacing w:val="-3"/>
        </w:rPr>
        <w:t xml:space="preserve"> </w:t>
      </w:r>
      <w:r>
        <w:t>above.</w:t>
      </w:r>
      <w:r>
        <w:rPr>
          <w:spacing w:val="-6"/>
        </w:rPr>
        <w:t xml:space="preserve"> </w:t>
      </w:r>
      <w:r>
        <w:t>Throughout</w:t>
      </w:r>
      <w:r>
        <w:rPr>
          <w:spacing w:val="-6"/>
        </w:rPr>
        <w:t xml:space="preserve"> </w:t>
      </w:r>
      <w:r>
        <w:t>this</w:t>
      </w:r>
      <w:r>
        <w:rPr>
          <w:spacing w:val="-8"/>
        </w:rPr>
        <w:t xml:space="preserve"> </w:t>
      </w:r>
      <w:r>
        <w:t>summary,</w:t>
      </w:r>
      <w:r>
        <w:rPr>
          <w:spacing w:val="-6"/>
        </w:rPr>
        <w:t xml:space="preserve"> </w:t>
      </w:r>
      <w:r>
        <w:t>the</w:t>
      </w:r>
      <w:r>
        <w:rPr>
          <w:spacing w:val="-9"/>
        </w:rPr>
        <w:t xml:space="preserve"> </w:t>
      </w:r>
      <w:r>
        <w:t>frequency</w:t>
      </w:r>
      <w:r>
        <w:rPr>
          <w:spacing w:val="-6"/>
        </w:rPr>
        <w:t xml:space="preserve"> </w:t>
      </w:r>
      <w:r>
        <w:t>of</w:t>
      </w:r>
      <w:r>
        <w:rPr>
          <w:spacing w:val="-9"/>
        </w:rPr>
        <w:t xml:space="preserve"> </w:t>
      </w:r>
      <w:r>
        <w:t>data</w:t>
      </w:r>
      <w:r>
        <w:rPr>
          <w:spacing w:val="-7"/>
        </w:rPr>
        <w:t xml:space="preserve"> </w:t>
      </w:r>
      <w:r>
        <w:t>collection</w:t>
      </w:r>
      <w:r>
        <w:rPr>
          <w:spacing w:val="-6"/>
        </w:rPr>
        <w:t xml:space="preserve"> </w:t>
      </w:r>
      <w:r>
        <w:t>is</w:t>
      </w:r>
      <w:r>
        <w:rPr>
          <w:spacing w:val="-6"/>
        </w:rPr>
        <w:t xml:space="preserve"> </w:t>
      </w:r>
      <w:r>
        <w:t>assumed</w:t>
      </w:r>
      <w:r>
        <w:rPr>
          <w:spacing w:val="-6"/>
        </w:rPr>
        <w:t xml:space="preserve"> </w:t>
      </w:r>
      <w:r>
        <w:t>to be the frequency discussed in these rules and guidance.</w:t>
      </w:r>
    </w:p>
    <w:p w:rsidR="00D631F5" w14:paraId="5E4CD07E" w14:textId="77777777">
      <w:pPr>
        <w:pStyle w:val="BodyText"/>
        <w:spacing w:before="118"/>
        <w:ind w:left="1401" w:right="841"/>
      </w:pPr>
      <w:r>
        <w:t>A</w:t>
      </w:r>
      <w:r>
        <w:rPr>
          <w:spacing w:val="-8"/>
        </w:rPr>
        <w:t xml:space="preserve"> </w:t>
      </w:r>
      <w:r>
        <w:t>number</w:t>
      </w:r>
      <w:r>
        <w:rPr>
          <w:spacing w:val="-8"/>
        </w:rPr>
        <w:t xml:space="preserve"> </w:t>
      </w:r>
      <w:r>
        <w:t>of</w:t>
      </w:r>
      <w:r>
        <w:rPr>
          <w:spacing w:val="-8"/>
        </w:rPr>
        <w:t xml:space="preserve"> </w:t>
      </w:r>
      <w:r>
        <w:t>assumptions</w:t>
      </w:r>
      <w:r>
        <w:rPr>
          <w:spacing w:val="-5"/>
        </w:rPr>
        <w:t xml:space="preserve"> </w:t>
      </w:r>
      <w:r>
        <w:t>are</w:t>
      </w:r>
      <w:r>
        <w:rPr>
          <w:spacing w:val="-8"/>
        </w:rPr>
        <w:t xml:space="preserve"> </w:t>
      </w:r>
      <w:r>
        <w:t>made</w:t>
      </w:r>
      <w:r>
        <w:rPr>
          <w:spacing w:val="-8"/>
        </w:rPr>
        <w:t xml:space="preserve"> </w:t>
      </w:r>
      <w:r>
        <w:t>regarding</w:t>
      </w:r>
      <w:r>
        <w:rPr>
          <w:spacing w:val="-5"/>
        </w:rPr>
        <w:t xml:space="preserve"> </w:t>
      </w:r>
      <w:r>
        <w:t>the</w:t>
      </w:r>
      <w:r>
        <w:rPr>
          <w:spacing w:val="-3"/>
        </w:rPr>
        <w:t xml:space="preserve"> </w:t>
      </w:r>
      <w:r>
        <w:t>wages</w:t>
      </w:r>
      <w:r>
        <w:rPr>
          <w:spacing w:val="-5"/>
        </w:rPr>
        <w:t xml:space="preserve"> </w:t>
      </w:r>
      <w:r>
        <w:t>of</w:t>
      </w:r>
      <w:r>
        <w:rPr>
          <w:spacing w:val="-8"/>
        </w:rPr>
        <w:t xml:space="preserve"> </w:t>
      </w:r>
      <w:r>
        <w:t>personnel</w:t>
      </w:r>
      <w:r>
        <w:rPr>
          <w:spacing w:val="-4"/>
        </w:rPr>
        <w:t xml:space="preserve"> </w:t>
      </w:r>
      <w:r>
        <w:t>needed</w:t>
      </w:r>
      <w:r>
        <w:rPr>
          <w:spacing w:val="-5"/>
        </w:rPr>
        <w:t xml:space="preserve"> </w:t>
      </w:r>
      <w:r>
        <w:t>to</w:t>
      </w:r>
      <w:r>
        <w:rPr>
          <w:spacing w:val="-5"/>
        </w:rPr>
        <w:t xml:space="preserve"> </w:t>
      </w:r>
      <w:r>
        <w:t>accomplish</w:t>
      </w:r>
      <w:r>
        <w:rPr>
          <w:spacing w:val="-5"/>
        </w:rPr>
        <w:t xml:space="preserve"> </w:t>
      </w:r>
      <w:r>
        <w:t xml:space="preserve">the proposed collection of information. Wage rates are based on the 2023 Employer Costs for Employee Compensation report by U.S. Bureau of Labor Statistics, available at </w:t>
      </w:r>
      <w:hyperlink r:id="rId6">
        <w:r>
          <w:rPr>
            <w:color w:val="0000FF"/>
            <w:u w:val="single" w:color="0000FF"/>
          </w:rPr>
          <w:t>https://www.bls.gov/oes/tables.htm</w:t>
        </w:r>
      </w:hyperlink>
      <w:r>
        <w:t>,</w:t>
      </w:r>
      <w:r>
        <w:rPr>
          <w:spacing w:val="-4"/>
        </w:rPr>
        <w:t xml:space="preserve"> </w:t>
      </w:r>
      <w:r>
        <w:t>and</w:t>
      </w:r>
      <w:r>
        <w:rPr>
          <w:spacing w:val="-4"/>
        </w:rPr>
        <w:t xml:space="preserve"> </w:t>
      </w:r>
      <w:r>
        <w:t>represent</w:t>
      </w:r>
      <w:r>
        <w:rPr>
          <w:spacing w:val="-2"/>
        </w:rPr>
        <w:t xml:space="preserve"> </w:t>
      </w:r>
      <w:r>
        <w:t>a</w:t>
      </w:r>
      <w:r>
        <w:rPr>
          <w:spacing w:val="-5"/>
        </w:rPr>
        <w:t xml:space="preserve"> </w:t>
      </w:r>
      <w:r>
        <w:t>national</w:t>
      </w:r>
      <w:r>
        <w:rPr>
          <w:spacing w:val="-4"/>
        </w:rPr>
        <w:t xml:space="preserve"> </w:t>
      </w:r>
      <w:r>
        <w:t>average</w:t>
      </w:r>
      <w:r>
        <w:rPr>
          <w:spacing w:val="-3"/>
        </w:rPr>
        <w:t xml:space="preserve"> </w:t>
      </w:r>
      <w:r>
        <w:t>(median).</w:t>
      </w:r>
      <w:r>
        <w:rPr>
          <w:spacing w:val="-4"/>
        </w:rPr>
        <w:t xml:space="preserve"> </w:t>
      </w:r>
      <w:r>
        <w:t>Some</w:t>
      </w:r>
      <w:r>
        <w:rPr>
          <w:spacing w:val="-5"/>
        </w:rPr>
        <w:t xml:space="preserve"> </w:t>
      </w:r>
      <w:r>
        <w:t>States</w:t>
      </w:r>
      <w:r>
        <w:rPr>
          <w:spacing w:val="-4"/>
        </w:rPr>
        <w:t xml:space="preserve"> </w:t>
      </w:r>
      <w:r>
        <w:t>or employers</w:t>
      </w:r>
      <w:r>
        <w:rPr>
          <w:spacing w:val="-3"/>
        </w:rPr>
        <w:t xml:space="preserve"> </w:t>
      </w:r>
      <w:r>
        <w:t>may</w:t>
      </w:r>
      <w:r>
        <w:rPr>
          <w:spacing w:val="-3"/>
        </w:rPr>
        <w:t xml:space="preserve"> </w:t>
      </w:r>
      <w:r>
        <w:t>face</w:t>
      </w:r>
      <w:r>
        <w:rPr>
          <w:spacing w:val="-4"/>
        </w:rPr>
        <w:t xml:space="preserve"> </w:t>
      </w:r>
      <w:r>
        <w:t>higher</w:t>
      </w:r>
      <w:r>
        <w:rPr>
          <w:spacing w:val="-7"/>
        </w:rPr>
        <w:t xml:space="preserve"> </w:t>
      </w:r>
      <w:r>
        <w:t>or</w:t>
      </w:r>
      <w:r>
        <w:rPr>
          <w:spacing w:val="-7"/>
        </w:rPr>
        <w:t xml:space="preserve"> </w:t>
      </w:r>
      <w:r>
        <w:t>lower</w:t>
      </w:r>
      <w:r>
        <w:rPr>
          <w:spacing w:val="-7"/>
        </w:rPr>
        <w:t xml:space="preserve"> </w:t>
      </w:r>
      <w:r>
        <w:t>wage</w:t>
      </w:r>
      <w:r>
        <w:rPr>
          <w:spacing w:val="-7"/>
        </w:rPr>
        <w:t xml:space="preserve"> </w:t>
      </w:r>
      <w:r>
        <w:t>burdens.</w:t>
      </w:r>
      <w:r>
        <w:rPr>
          <w:spacing w:val="-3"/>
        </w:rPr>
        <w:t xml:space="preserve"> </w:t>
      </w:r>
      <w:r>
        <w:t>Wage</w:t>
      </w:r>
      <w:r>
        <w:rPr>
          <w:spacing w:val="-7"/>
        </w:rPr>
        <w:t xml:space="preserve"> </w:t>
      </w:r>
      <w:r>
        <w:t>rates</w:t>
      </w:r>
      <w:r>
        <w:rPr>
          <w:spacing w:val="-3"/>
        </w:rPr>
        <w:t xml:space="preserve"> </w:t>
      </w:r>
      <w:r>
        <w:t>estimates</w:t>
      </w:r>
      <w:r>
        <w:rPr>
          <w:spacing w:val="-3"/>
        </w:rPr>
        <w:t xml:space="preserve"> </w:t>
      </w:r>
      <w:r>
        <w:t>include</w:t>
      </w:r>
      <w:r>
        <w:rPr>
          <w:spacing w:val="-7"/>
        </w:rPr>
        <w:t xml:space="preserve"> </w:t>
      </w:r>
      <w:r>
        <w:t>a</w:t>
      </w:r>
      <w:r>
        <w:rPr>
          <w:spacing w:val="-7"/>
        </w:rPr>
        <w:t xml:space="preserve"> </w:t>
      </w:r>
      <w:r>
        <w:t>100</w:t>
      </w:r>
      <w:r>
        <w:rPr>
          <w:spacing w:val="-3"/>
        </w:rPr>
        <w:t xml:space="preserve"> </w:t>
      </w:r>
      <w:r>
        <w:t>percent fringe benefit estimate for all employees. We present an annualized estimate of the burden associated with these information collection requirements below.</w:t>
      </w:r>
    </w:p>
    <w:p w:rsidR="00D631F5" w14:paraId="43E76829" w14:textId="77777777">
      <w:pPr>
        <w:pStyle w:val="BodyText"/>
        <w:spacing w:before="12"/>
        <w:ind w:left="0"/>
      </w:pPr>
    </w:p>
    <w:p w:rsidR="00D631F5" w14:paraId="1F93C670" w14:textId="77777777">
      <w:pPr>
        <w:pStyle w:val="Heading1"/>
        <w:numPr>
          <w:ilvl w:val="1"/>
          <w:numId w:val="1"/>
        </w:numPr>
        <w:tabs>
          <w:tab w:val="left" w:pos="1759"/>
          <w:tab w:val="left" w:pos="1761"/>
        </w:tabs>
        <w:ind w:right="944" w:hanging="514"/>
      </w:pPr>
      <w:bookmarkStart w:id="4" w:name="I._Health_Insurance_Issuer_Standards_Rel"/>
      <w:bookmarkEnd w:id="4"/>
      <w:r>
        <w:t>Health</w:t>
      </w:r>
      <w:r>
        <w:rPr>
          <w:spacing w:val="-8"/>
        </w:rPr>
        <w:t xml:space="preserve"> </w:t>
      </w:r>
      <w:r>
        <w:t>Insurance</w:t>
      </w:r>
      <w:r>
        <w:rPr>
          <w:spacing w:val="-10"/>
        </w:rPr>
        <w:t xml:space="preserve"> </w:t>
      </w:r>
      <w:r>
        <w:t>Issuer</w:t>
      </w:r>
      <w:r>
        <w:rPr>
          <w:spacing w:val="-10"/>
        </w:rPr>
        <w:t xml:space="preserve"> </w:t>
      </w:r>
      <w:r>
        <w:t>Standards</w:t>
      </w:r>
      <w:r>
        <w:rPr>
          <w:spacing w:val="-9"/>
        </w:rPr>
        <w:t xml:space="preserve"> </w:t>
      </w:r>
      <w:r>
        <w:t>Related</w:t>
      </w:r>
      <w:r>
        <w:rPr>
          <w:spacing w:val="-8"/>
        </w:rPr>
        <w:t xml:space="preserve"> </w:t>
      </w:r>
      <w:r>
        <w:t>to</w:t>
      </w:r>
      <w:r>
        <w:rPr>
          <w:spacing w:val="-5"/>
        </w:rPr>
        <w:t xml:space="preserve"> </w:t>
      </w:r>
      <w:r>
        <w:t>the</w:t>
      </w:r>
      <w:r>
        <w:rPr>
          <w:spacing w:val="-10"/>
        </w:rPr>
        <w:t xml:space="preserve"> </w:t>
      </w:r>
      <w:r>
        <w:t>Transitional</w:t>
      </w:r>
      <w:r>
        <w:rPr>
          <w:spacing w:val="-9"/>
        </w:rPr>
        <w:t xml:space="preserve"> </w:t>
      </w:r>
      <w:r>
        <w:t>Reinsurance</w:t>
      </w:r>
      <w:r>
        <w:rPr>
          <w:spacing w:val="-10"/>
        </w:rPr>
        <w:t xml:space="preserve"> </w:t>
      </w:r>
      <w:r>
        <w:t>Program (§ 153.400-§ 153.420, § 153.710, and § 153.730)</w:t>
      </w:r>
    </w:p>
    <w:p w:rsidR="00D631F5" w14:paraId="03306C7D" w14:textId="77777777">
      <w:pPr>
        <w:pStyle w:val="BodyText"/>
        <w:ind w:left="1761" w:right="764"/>
      </w:pPr>
      <w:r>
        <w:t>Within</w:t>
      </w:r>
      <w:r>
        <w:rPr>
          <w:spacing w:val="-7"/>
        </w:rPr>
        <w:t xml:space="preserve"> </w:t>
      </w:r>
      <w:r>
        <w:t>Part</w:t>
      </w:r>
      <w:r>
        <w:rPr>
          <w:spacing w:val="-6"/>
        </w:rPr>
        <w:t xml:space="preserve"> </w:t>
      </w:r>
      <w:r>
        <w:t>153,</w:t>
      </w:r>
      <w:r>
        <w:rPr>
          <w:spacing w:val="-7"/>
        </w:rPr>
        <w:t xml:space="preserve"> </w:t>
      </w:r>
      <w:r>
        <w:t>subpart</w:t>
      </w:r>
      <w:r>
        <w:rPr>
          <w:spacing w:val="-8"/>
        </w:rPr>
        <w:t xml:space="preserve"> </w:t>
      </w:r>
      <w:r>
        <w:t>E,</w:t>
      </w:r>
      <w:r>
        <w:rPr>
          <w:spacing w:val="-7"/>
        </w:rPr>
        <w:t xml:space="preserve"> </w:t>
      </w:r>
      <w:r>
        <w:t>we</w:t>
      </w:r>
      <w:r>
        <w:rPr>
          <w:spacing w:val="-9"/>
        </w:rPr>
        <w:t xml:space="preserve"> </w:t>
      </w:r>
      <w:r>
        <w:t>discussed</w:t>
      </w:r>
      <w:r>
        <w:rPr>
          <w:spacing w:val="-7"/>
        </w:rPr>
        <w:t xml:space="preserve"> </w:t>
      </w:r>
      <w:r>
        <w:t>reporting</w:t>
      </w:r>
      <w:r>
        <w:rPr>
          <w:spacing w:val="-7"/>
        </w:rPr>
        <w:t xml:space="preserve"> </w:t>
      </w:r>
      <w:r>
        <w:t>requirements</w:t>
      </w:r>
      <w:r>
        <w:rPr>
          <w:spacing w:val="-7"/>
        </w:rPr>
        <w:t xml:space="preserve"> </w:t>
      </w:r>
      <w:r>
        <w:t>for</w:t>
      </w:r>
      <w:r>
        <w:rPr>
          <w:spacing w:val="-7"/>
        </w:rPr>
        <w:t xml:space="preserve"> </w:t>
      </w:r>
      <w:r>
        <w:t>health</w:t>
      </w:r>
      <w:r>
        <w:rPr>
          <w:spacing w:val="-7"/>
        </w:rPr>
        <w:t xml:space="preserve"> </w:t>
      </w:r>
      <w:r>
        <w:t>insurance</w:t>
      </w:r>
      <w:r>
        <w:rPr>
          <w:spacing w:val="-7"/>
        </w:rPr>
        <w:t xml:space="preserve"> </w:t>
      </w:r>
      <w:r>
        <w:t>issuers related to the transitional reinsurance program. As discussed above, this program ended in 2016 after most health insurance issuers and contributing entities provided HHS with data and made required reinsurance contributions and certain health insurance issuers provided HHS with data to receive reinsurance payments. However, we are still completing audits of issuers of reinsurance-eligible plans (i.e., those issuers who received reinsurance payments) and making refunds to contributing entities as applicable. Additionally, we need to collect similar data to the data HHS collected in accordance with § 153.420(a) when HHS was making reinsurance payments from issuers operating in States that have requested HHS</w:t>
      </w:r>
    </w:p>
    <w:p w:rsidR="00D631F5" w14:paraId="73BEBAEB" w14:textId="77777777">
      <w:pPr>
        <w:sectPr>
          <w:pgSz w:w="12240" w:h="15840"/>
          <w:pgMar w:top="1240" w:right="560" w:bottom="1200" w:left="300" w:header="0" w:footer="841" w:gutter="0"/>
          <w:cols w:space="720"/>
        </w:sectPr>
      </w:pPr>
    </w:p>
    <w:p w:rsidR="00D631F5" w14:paraId="7715BC76" w14:textId="77777777">
      <w:pPr>
        <w:pStyle w:val="BodyText"/>
        <w:spacing w:before="60"/>
        <w:ind w:left="1761" w:right="841"/>
      </w:pPr>
      <w:r>
        <w:t>assistance</w:t>
      </w:r>
      <w:r>
        <w:rPr>
          <w:spacing w:val="-9"/>
        </w:rPr>
        <w:t xml:space="preserve"> </w:t>
      </w:r>
      <w:r>
        <w:t>to</w:t>
      </w:r>
      <w:r>
        <w:rPr>
          <w:spacing w:val="-6"/>
        </w:rPr>
        <w:t xml:space="preserve"> </w:t>
      </w:r>
      <w:r>
        <w:t>run</w:t>
      </w:r>
      <w:r>
        <w:rPr>
          <w:spacing w:val="-6"/>
        </w:rPr>
        <w:t xml:space="preserve"> </w:t>
      </w:r>
      <w:r>
        <w:t>a</w:t>
      </w:r>
      <w:r>
        <w:rPr>
          <w:spacing w:val="-7"/>
        </w:rPr>
        <w:t xml:space="preserve"> </w:t>
      </w:r>
      <w:r>
        <w:t>State-based</w:t>
      </w:r>
      <w:r>
        <w:rPr>
          <w:spacing w:val="-6"/>
        </w:rPr>
        <w:t xml:space="preserve"> </w:t>
      </w:r>
      <w:r>
        <w:t>reinsurance</w:t>
      </w:r>
      <w:r>
        <w:rPr>
          <w:spacing w:val="-7"/>
        </w:rPr>
        <w:t xml:space="preserve"> </w:t>
      </w:r>
      <w:r>
        <w:t>program</w:t>
      </w:r>
      <w:r>
        <w:rPr>
          <w:spacing w:val="-5"/>
        </w:rPr>
        <w:t xml:space="preserve"> </w:t>
      </w:r>
      <w:r>
        <w:t>(SRI)</w:t>
      </w:r>
      <w:r>
        <w:rPr>
          <w:spacing w:val="-9"/>
        </w:rPr>
        <w:t xml:space="preserve"> </w:t>
      </w:r>
      <w:r>
        <w:t>under</w:t>
      </w:r>
      <w:r>
        <w:rPr>
          <w:spacing w:val="-7"/>
        </w:rPr>
        <w:t xml:space="preserve"> </w:t>
      </w:r>
      <w:r>
        <w:t>an</w:t>
      </w:r>
      <w:r>
        <w:rPr>
          <w:spacing w:val="-4"/>
        </w:rPr>
        <w:t xml:space="preserve"> </w:t>
      </w:r>
      <w:r>
        <w:t>approved</w:t>
      </w:r>
      <w:r>
        <w:rPr>
          <w:spacing w:val="-6"/>
        </w:rPr>
        <w:t xml:space="preserve"> </w:t>
      </w:r>
      <w:r>
        <w:t>Section</w:t>
      </w:r>
      <w:r>
        <w:rPr>
          <w:spacing w:val="-8"/>
        </w:rPr>
        <w:t xml:space="preserve"> </w:t>
      </w:r>
      <w:r>
        <w:t>1332 waiver. This data collection is described in conjunction with risk adjustment data submission requirements described in Part II below.</w:t>
      </w:r>
    </w:p>
    <w:p w:rsidR="00D631F5" w14:paraId="17EBEBC9" w14:textId="77777777">
      <w:pPr>
        <w:pStyle w:val="BodyText"/>
        <w:ind w:left="1759"/>
      </w:pPr>
      <w:r>
        <w:rPr>
          <w:u w:val="single"/>
        </w:rPr>
        <w:t>Audits</w:t>
      </w:r>
      <w:r>
        <w:rPr>
          <w:spacing w:val="-5"/>
          <w:u w:val="single"/>
        </w:rPr>
        <w:t xml:space="preserve"> </w:t>
      </w:r>
      <w:r>
        <w:rPr>
          <w:u w:val="single"/>
        </w:rPr>
        <w:t>and</w:t>
      </w:r>
      <w:r>
        <w:rPr>
          <w:spacing w:val="-5"/>
          <w:u w:val="single"/>
        </w:rPr>
        <w:t xml:space="preserve"> </w:t>
      </w:r>
      <w:r>
        <w:rPr>
          <w:u w:val="single"/>
        </w:rPr>
        <w:t>Compliance</w:t>
      </w:r>
      <w:r>
        <w:rPr>
          <w:spacing w:val="-5"/>
          <w:u w:val="single"/>
        </w:rPr>
        <w:t xml:space="preserve"> </w:t>
      </w:r>
      <w:r>
        <w:rPr>
          <w:u w:val="single"/>
        </w:rPr>
        <w:t>Reviews</w:t>
      </w:r>
      <w:r>
        <w:rPr>
          <w:spacing w:val="-5"/>
          <w:u w:val="single"/>
        </w:rPr>
        <w:t xml:space="preserve"> </w:t>
      </w:r>
      <w:r>
        <w:rPr>
          <w:u w:val="single"/>
        </w:rPr>
        <w:t>(§</w:t>
      </w:r>
      <w:r>
        <w:rPr>
          <w:spacing w:val="-1"/>
          <w:u w:val="single"/>
        </w:rPr>
        <w:t xml:space="preserve"> </w:t>
      </w:r>
      <w:r>
        <w:rPr>
          <w:spacing w:val="-2"/>
          <w:u w:val="single"/>
        </w:rPr>
        <w:t>153.410(d))</w:t>
      </w:r>
    </w:p>
    <w:p w:rsidR="00D631F5" w14:paraId="50C14DAB" w14:textId="77777777">
      <w:pPr>
        <w:pStyle w:val="BodyText"/>
        <w:ind w:left="1761" w:right="786"/>
      </w:pPr>
      <w:r>
        <w:t>HHS</w:t>
      </w:r>
      <w:r>
        <w:rPr>
          <w:spacing w:val="-1"/>
        </w:rPr>
        <w:t xml:space="preserve"> </w:t>
      </w:r>
      <w:r>
        <w:t>or</w:t>
      </w:r>
      <w:r>
        <w:rPr>
          <w:spacing w:val="-2"/>
        </w:rPr>
        <w:t xml:space="preserve"> </w:t>
      </w:r>
      <w:r>
        <w:t>its</w:t>
      </w:r>
      <w:r>
        <w:rPr>
          <w:spacing w:val="-1"/>
        </w:rPr>
        <w:t xml:space="preserve"> </w:t>
      </w:r>
      <w:r>
        <w:t>designee</w:t>
      </w:r>
      <w:r>
        <w:rPr>
          <w:spacing w:val="-2"/>
        </w:rPr>
        <w:t xml:space="preserve"> </w:t>
      </w:r>
      <w:r>
        <w:t>has</w:t>
      </w:r>
      <w:r>
        <w:rPr>
          <w:spacing w:val="-1"/>
        </w:rPr>
        <w:t xml:space="preserve"> </w:t>
      </w:r>
      <w:r>
        <w:t>the</w:t>
      </w:r>
      <w:r>
        <w:rPr>
          <w:spacing w:val="-2"/>
        </w:rPr>
        <w:t xml:space="preserve"> </w:t>
      </w:r>
      <w:r>
        <w:t>authority</w:t>
      </w:r>
      <w:r>
        <w:rPr>
          <w:spacing w:val="-1"/>
        </w:rPr>
        <w:t xml:space="preserve"> </w:t>
      </w:r>
      <w:r>
        <w:t>to</w:t>
      </w:r>
      <w:r>
        <w:rPr>
          <w:spacing w:val="-1"/>
        </w:rPr>
        <w:t xml:space="preserve"> </w:t>
      </w:r>
      <w:r>
        <w:t>audit</w:t>
      </w:r>
      <w:r>
        <w:rPr>
          <w:spacing w:val="-1"/>
        </w:rPr>
        <w:t xml:space="preserve"> </w:t>
      </w:r>
      <w:r>
        <w:t>and conduct</w:t>
      </w:r>
      <w:r>
        <w:rPr>
          <w:spacing w:val="-1"/>
        </w:rPr>
        <w:t xml:space="preserve"> </w:t>
      </w:r>
      <w:r>
        <w:t>compliance</w:t>
      </w:r>
      <w:r>
        <w:rPr>
          <w:spacing w:val="-2"/>
        </w:rPr>
        <w:t xml:space="preserve"> </w:t>
      </w:r>
      <w:r>
        <w:t>reviews</w:t>
      </w:r>
      <w:r>
        <w:rPr>
          <w:spacing w:val="-1"/>
        </w:rPr>
        <w:t xml:space="preserve"> </w:t>
      </w:r>
      <w:r>
        <w:t>of</w:t>
      </w:r>
      <w:r>
        <w:rPr>
          <w:spacing w:val="-2"/>
        </w:rPr>
        <w:t xml:space="preserve"> </w:t>
      </w:r>
      <w:r>
        <w:t>issuers</w:t>
      </w:r>
      <w:r>
        <w:rPr>
          <w:spacing w:val="-1"/>
        </w:rPr>
        <w:t xml:space="preserve"> </w:t>
      </w:r>
      <w:r>
        <w:t>of reinsurance-eligible plans to assess compliance with the requirements of subparts E and H of Part 153. For issuers of reinsurance-eligible plans, these provisions would result in a third-party disclosure requirement for issuers to prepare and compile the financial and programmatic information necessary to comply with the audit. Issuers being audited will also be required to comply with audit requirements including participating in entrance and exit conferences, submitting complete and accurate data to HHS in a timely manner, and providing responses to additional requests for information from HHS and to preliminary audit reports in a timely manner. If an audit results in a finding, issuers must also provide written corrective plans in the time and manner set forth by HHS. Unlike an audit, a compliance review may be targeted at a specific potential error and conducted on an ad hoc basis, which would allow HHS to address situations in which a systematic error or issue is identified</w:t>
      </w:r>
      <w:r>
        <w:rPr>
          <w:spacing w:val="-8"/>
        </w:rPr>
        <w:t xml:space="preserve"> </w:t>
      </w:r>
      <w:r>
        <w:t>during</w:t>
      </w:r>
      <w:r>
        <w:rPr>
          <w:spacing w:val="-8"/>
        </w:rPr>
        <w:t xml:space="preserve"> </w:t>
      </w:r>
      <w:r>
        <w:t>an</w:t>
      </w:r>
      <w:r>
        <w:rPr>
          <w:spacing w:val="-6"/>
        </w:rPr>
        <w:t xml:space="preserve"> </w:t>
      </w:r>
      <w:r>
        <w:t>audit</w:t>
      </w:r>
      <w:r>
        <w:rPr>
          <w:spacing w:val="-3"/>
        </w:rPr>
        <w:t xml:space="preserve"> </w:t>
      </w:r>
      <w:r>
        <w:t>and</w:t>
      </w:r>
      <w:r>
        <w:rPr>
          <w:spacing w:val="-8"/>
        </w:rPr>
        <w:t xml:space="preserve"> </w:t>
      </w:r>
      <w:r>
        <w:t>HHS</w:t>
      </w:r>
      <w:r>
        <w:rPr>
          <w:spacing w:val="-7"/>
        </w:rPr>
        <w:t xml:space="preserve"> </w:t>
      </w:r>
      <w:r>
        <w:t>suspects</w:t>
      </w:r>
      <w:r>
        <w:rPr>
          <w:spacing w:val="-8"/>
        </w:rPr>
        <w:t xml:space="preserve"> </w:t>
      </w:r>
      <w:r>
        <w:t>similarly</w:t>
      </w:r>
      <w:r>
        <w:rPr>
          <w:spacing w:val="-8"/>
        </w:rPr>
        <w:t xml:space="preserve"> </w:t>
      </w:r>
      <w:r>
        <w:t>situated</w:t>
      </w:r>
      <w:r>
        <w:rPr>
          <w:spacing w:val="-8"/>
        </w:rPr>
        <w:t xml:space="preserve"> </w:t>
      </w:r>
      <w:r>
        <w:t>issuers</w:t>
      </w:r>
      <w:r>
        <w:rPr>
          <w:spacing w:val="-8"/>
        </w:rPr>
        <w:t xml:space="preserve"> </w:t>
      </w:r>
      <w:r>
        <w:t>may</w:t>
      </w:r>
      <w:r>
        <w:rPr>
          <w:spacing w:val="-8"/>
        </w:rPr>
        <w:t xml:space="preserve"> </w:t>
      </w:r>
      <w:r>
        <w:t>have</w:t>
      </w:r>
      <w:r>
        <w:rPr>
          <w:spacing w:val="-9"/>
        </w:rPr>
        <w:t xml:space="preserve"> </w:t>
      </w:r>
      <w:r>
        <w:t>experienced the same error or issue but were not selected for audit in the year in question. While these requirements do impose burdens, data collection requirements associated with this audit program and compliance reviews are exempt from PRA requirements in accordance with 5 CFR § 1320.4(a)(2) because this information would be collected during the conduct of an administrative action or investigation involving an agency against specific individuals or entities. As a result, although we describe the burdens associated with transitional reinsurance program audits and compliance reviews, we do not include estimates for burdens related to the transitional reinsurance program in the burden tables included at the end of this section.</w:t>
      </w:r>
    </w:p>
    <w:p w:rsidR="00D631F5" w14:paraId="22CD762F" w14:textId="77777777">
      <w:pPr>
        <w:pStyle w:val="BodyText"/>
        <w:spacing w:before="115"/>
        <w:ind w:left="1761" w:right="793"/>
      </w:pPr>
      <w:r>
        <w:t>We anticipate that compliance with reinsurance program audits will take 120 hours by a business</w:t>
      </w:r>
      <w:r>
        <w:rPr>
          <w:spacing w:val="-5"/>
        </w:rPr>
        <w:t xml:space="preserve"> </w:t>
      </w:r>
      <w:r>
        <w:t>operations</w:t>
      </w:r>
      <w:r>
        <w:rPr>
          <w:spacing w:val="-5"/>
        </w:rPr>
        <w:t xml:space="preserve"> </w:t>
      </w:r>
      <w:r>
        <w:t>specialist</w:t>
      </w:r>
      <w:r>
        <w:rPr>
          <w:spacing w:val="-4"/>
        </w:rPr>
        <w:t xml:space="preserve"> </w:t>
      </w:r>
      <w:r>
        <w:t>(at</w:t>
      </w:r>
      <w:r>
        <w:rPr>
          <w:spacing w:val="-4"/>
        </w:rPr>
        <w:t xml:space="preserve"> </w:t>
      </w:r>
      <w:r>
        <w:t>a</w:t>
      </w:r>
      <w:r>
        <w:rPr>
          <w:spacing w:val="-8"/>
        </w:rPr>
        <w:t xml:space="preserve"> </w:t>
      </w:r>
      <w:r>
        <w:t>rate</w:t>
      </w:r>
      <w:r>
        <w:rPr>
          <w:spacing w:val="-6"/>
        </w:rPr>
        <w:t xml:space="preserve"> </w:t>
      </w:r>
      <w:r>
        <w:t>of</w:t>
      </w:r>
      <w:r>
        <w:rPr>
          <w:spacing w:val="-8"/>
        </w:rPr>
        <w:t xml:space="preserve"> </w:t>
      </w:r>
      <w:r>
        <w:t>$76.52</w:t>
      </w:r>
      <w:r>
        <w:rPr>
          <w:spacing w:val="-2"/>
        </w:rPr>
        <w:t xml:space="preserve"> </w:t>
      </w:r>
      <w:r>
        <w:t>per</w:t>
      </w:r>
      <w:r>
        <w:rPr>
          <w:spacing w:val="-8"/>
        </w:rPr>
        <w:t xml:space="preserve"> </w:t>
      </w:r>
      <w:r>
        <w:t>hour),</w:t>
      </w:r>
      <w:r>
        <w:rPr>
          <w:spacing w:val="-5"/>
        </w:rPr>
        <w:t xml:space="preserve"> </w:t>
      </w:r>
      <w:r>
        <w:t>40</w:t>
      </w:r>
      <w:r>
        <w:rPr>
          <w:spacing w:val="-5"/>
        </w:rPr>
        <w:t xml:space="preserve"> </w:t>
      </w:r>
      <w:r>
        <w:t>hours</w:t>
      </w:r>
      <w:r>
        <w:rPr>
          <w:spacing w:val="-5"/>
        </w:rPr>
        <w:t xml:space="preserve"> </w:t>
      </w:r>
      <w:r>
        <w:t>by</w:t>
      </w:r>
      <w:r>
        <w:rPr>
          <w:spacing w:val="-5"/>
        </w:rPr>
        <w:t xml:space="preserve"> </w:t>
      </w:r>
      <w:r>
        <w:t>a</w:t>
      </w:r>
      <w:r>
        <w:rPr>
          <w:spacing w:val="-6"/>
        </w:rPr>
        <w:t xml:space="preserve"> </w:t>
      </w:r>
      <w:r>
        <w:t>computer</w:t>
      </w:r>
      <w:r>
        <w:rPr>
          <w:spacing w:val="-8"/>
        </w:rPr>
        <w:t xml:space="preserve"> </w:t>
      </w:r>
      <w:r>
        <w:t>systems analyst (at a rate of $99.80 per hour), and 20 hours by a compliance officer (at a rate of</w:t>
      </w:r>
    </w:p>
    <w:p w:rsidR="00D631F5" w14:paraId="3F3BB37A" w14:textId="77777777">
      <w:pPr>
        <w:pStyle w:val="BodyText"/>
        <w:spacing w:before="3"/>
        <w:ind w:left="1761"/>
      </w:pPr>
      <w:r>
        <w:t>$72.76</w:t>
      </w:r>
      <w:r>
        <w:rPr>
          <w:spacing w:val="-6"/>
        </w:rPr>
        <w:t xml:space="preserve"> </w:t>
      </w:r>
      <w:r>
        <w:t>per</w:t>
      </w:r>
      <w:r>
        <w:rPr>
          <w:spacing w:val="-2"/>
        </w:rPr>
        <w:t xml:space="preserve"> </w:t>
      </w:r>
      <w:r>
        <w:t>hour)</w:t>
      </w:r>
      <w:r>
        <w:rPr>
          <w:spacing w:val="-2"/>
        </w:rPr>
        <w:t xml:space="preserve"> </w:t>
      </w:r>
      <w:r>
        <w:t>per</w:t>
      </w:r>
      <w:r>
        <w:rPr>
          <w:spacing w:val="-5"/>
        </w:rPr>
        <w:t xml:space="preserve"> </w:t>
      </w:r>
      <w:r>
        <w:t>issuer</w:t>
      </w:r>
      <w:r>
        <w:rPr>
          <w:spacing w:val="-1"/>
        </w:rPr>
        <w:t xml:space="preserve"> </w:t>
      </w:r>
      <w:r>
        <w:t>per</w:t>
      </w:r>
      <w:r>
        <w:rPr>
          <w:spacing w:val="-2"/>
        </w:rPr>
        <w:t xml:space="preserve"> </w:t>
      </w:r>
      <w:r>
        <w:t>benefit</w:t>
      </w:r>
      <w:r>
        <w:rPr>
          <w:spacing w:val="-1"/>
        </w:rPr>
        <w:t xml:space="preserve"> </w:t>
      </w:r>
      <w:r>
        <w:t>year.</w:t>
      </w:r>
      <w:r>
        <w:rPr>
          <w:spacing w:val="-1"/>
        </w:rPr>
        <w:t xml:space="preserve"> </w:t>
      </w:r>
      <w:r>
        <w:t>The</w:t>
      </w:r>
      <w:r>
        <w:rPr>
          <w:spacing w:val="-2"/>
        </w:rPr>
        <w:t xml:space="preserve"> </w:t>
      </w:r>
      <w:r>
        <w:t>cost per</w:t>
      </w:r>
      <w:r>
        <w:rPr>
          <w:spacing w:val="-5"/>
        </w:rPr>
        <w:t xml:space="preserve"> </w:t>
      </w:r>
      <w:r>
        <w:t>issuer</w:t>
      </w:r>
      <w:r>
        <w:rPr>
          <w:spacing w:val="-2"/>
        </w:rPr>
        <w:t xml:space="preserve"> </w:t>
      </w:r>
      <w:r>
        <w:t>will</w:t>
      </w:r>
      <w:r>
        <w:rPr>
          <w:spacing w:val="-1"/>
        </w:rPr>
        <w:t xml:space="preserve"> </w:t>
      </w:r>
      <w:r>
        <w:t>be</w:t>
      </w:r>
      <w:r>
        <w:rPr>
          <w:spacing w:val="-1"/>
        </w:rPr>
        <w:t xml:space="preserve"> </w:t>
      </w:r>
      <w:r>
        <w:rPr>
          <w:spacing w:val="-2"/>
        </w:rPr>
        <w:t>approximately</w:t>
      </w:r>
    </w:p>
    <w:p w:rsidR="00D631F5" w14:paraId="70613751" w14:textId="77777777">
      <w:pPr>
        <w:pStyle w:val="BodyText"/>
        <w:spacing w:before="0"/>
        <w:ind w:left="1761" w:right="841"/>
      </w:pPr>
      <w:r>
        <w:t>$14,629.60. There were 557 issuers that participated in the reinsurance program for the 2015 benefit year and 496 issuers that participated in the reinsurance program for the 2016 benefit</w:t>
      </w:r>
      <w:r>
        <w:rPr>
          <w:spacing w:val="-5"/>
        </w:rPr>
        <w:t xml:space="preserve"> </w:t>
      </w:r>
      <w:r>
        <w:t>year;</w:t>
      </w:r>
      <w:r>
        <w:rPr>
          <w:spacing w:val="-5"/>
        </w:rPr>
        <w:t xml:space="preserve"> </w:t>
      </w:r>
      <w:r>
        <w:t>however,</w:t>
      </w:r>
      <w:r>
        <w:rPr>
          <w:spacing w:val="-3"/>
        </w:rPr>
        <w:t xml:space="preserve"> </w:t>
      </w:r>
      <w:r>
        <w:t>HHS</w:t>
      </w:r>
      <w:r>
        <w:rPr>
          <w:spacing w:val="-5"/>
        </w:rPr>
        <w:t xml:space="preserve"> </w:t>
      </w:r>
      <w:r>
        <w:t>will</w:t>
      </w:r>
      <w:r>
        <w:rPr>
          <w:spacing w:val="-5"/>
        </w:rPr>
        <w:t xml:space="preserve"> </w:t>
      </w:r>
      <w:r>
        <w:t>only</w:t>
      </w:r>
      <w:r>
        <w:rPr>
          <w:spacing w:val="-6"/>
        </w:rPr>
        <w:t xml:space="preserve"> </w:t>
      </w:r>
      <w:r>
        <w:t>audit</w:t>
      </w:r>
      <w:r>
        <w:rPr>
          <w:spacing w:val="-5"/>
        </w:rPr>
        <w:t xml:space="preserve"> </w:t>
      </w:r>
      <w:r>
        <w:t>a</w:t>
      </w:r>
      <w:r>
        <w:rPr>
          <w:spacing w:val="-7"/>
        </w:rPr>
        <w:t xml:space="preserve"> </w:t>
      </w:r>
      <w:r>
        <w:t>small</w:t>
      </w:r>
      <w:r>
        <w:rPr>
          <w:spacing w:val="-5"/>
        </w:rPr>
        <w:t xml:space="preserve"> </w:t>
      </w:r>
      <w:r>
        <w:t>percentage</w:t>
      </w:r>
      <w:r>
        <w:rPr>
          <w:spacing w:val="-7"/>
        </w:rPr>
        <w:t xml:space="preserve"> </w:t>
      </w:r>
      <w:r>
        <w:t>of</w:t>
      </w:r>
      <w:r>
        <w:rPr>
          <w:spacing w:val="-7"/>
        </w:rPr>
        <w:t xml:space="preserve"> </w:t>
      </w:r>
      <w:r>
        <w:t>these</w:t>
      </w:r>
      <w:r>
        <w:rPr>
          <w:spacing w:val="-7"/>
        </w:rPr>
        <w:t xml:space="preserve"> </w:t>
      </w:r>
      <w:r>
        <w:t>issuers,</w:t>
      </w:r>
      <w:r>
        <w:rPr>
          <w:spacing w:val="-6"/>
        </w:rPr>
        <w:t xml:space="preserve"> </w:t>
      </w:r>
      <w:r>
        <w:t>roughly</w:t>
      </w:r>
      <w:r>
        <w:rPr>
          <w:spacing w:val="-6"/>
        </w:rPr>
        <w:t xml:space="preserve"> </w:t>
      </w:r>
      <w:r>
        <w:t>30– 60 issuers per benefit year. Depending on the number of issuers audited for each benefit year,</w:t>
      </w:r>
      <w:r>
        <w:rPr>
          <w:spacing w:val="-6"/>
        </w:rPr>
        <w:t xml:space="preserve"> </w:t>
      </w:r>
      <w:r>
        <w:t>the</w:t>
      </w:r>
      <w:r>
        <w:rPr>
          <w:spacing w:val="-9"/>
        </w:rPr>
        <w:t xml:space="preserve"> </w:t>
      </w:r>
      <w:r>
        <w:t>total</w:t>
      </w:r>
      <w:r>
        <w:rPr>
          <w:spacing w:val="-5"/>
        </w:rPr>
        <w:t xml:space="preserve"> </w:t>
      </w:r>
      <w:r>
        <w:t>cost</w:t>
      </w:r>
      <w:r>
        <w:rPr>
          <w:spacing w:val="-5"/>
        </w:rPr>
        <w:t xml:space="preserve"> </w:t>
      </w:r>
      <w:r>
        <w:t>to</w:t>
      </w:r>
      <w:r>
        <w:rPr>
          <w:spacing w:val="-6"/>
        </w:rPr>
        <w:t xml:space="preserve"> </w:t>
      </w:r>
      <w:r>
        <w:t>issuers</w:t>
      </w:r>
      <w:r>
        <w:rPr>
          <w:spacing w:val="-6"/>
        </w:rPr>
        <w:t xml:space="preserve"> </w:t>
      </w:r>
      <w:r>
        <w:t>being</w:t>
      </w:r>
      <w:r>
        <w:rPr>
          <w:spacing w:val="-6"/>
        </w:rPr>
        <w:t xml:space="preserve"> </w:t>
      </w:r>
      <w:r>
        <w:t>audited</w:t>
      </w:r>
      <w:r>
        <w:rPr>
          <w:spacing w:val="-6"/>
        </w:rPr>
        <w:t xml:space="preserve"> </w:t>
      </w:r>
      <w:r>
        <w:t>will</w:t>
      </w:r>
      <w:r>
        <w:rPr>
          <w:spacing w:val="-5"/>
        </w:rPr>
        <w:t xml:space="preserve"> </w:t>
      </w:r>
      <w:r>
        <w:t>be</w:t>
      </w:r>
      <w:r>
        <w:rPr>
          <w:spacing w:val="-7"/>
        </w:rPr>
        <w:t xml:space="preserve"> </w:t>
      </w:r>
      <w:r>
        <w:t>between</w:t>
      </w:r>
      <w:r>
        <w:rPr>
          <w:spacing w:val="-6"/>
        </w:rPr>
        <w:t xml:space="preserve"> </w:t>
      </w:r>
      <w:r>
        <w:t>$438,888</w:t>
      </w:r>
      <w:r>
        <w:rPr>
          <w:spacing w:val="-3"/>
        </w:rPr>
        <w:t xml:space="preserve"> </w:t>
      </w:r>
      <w:r>
        <w:t>and</w:t>
      </w:r>
      <w:r>
        <w:rPr>
          <w:spacing w:val="-6"/>
        </w:rPr>
        <w:t xml:space="preserve"> </w:t>
      </w:r>
      <w:r>
        <w:t>$877,776,</w:t>
      </w:r>
      <w:r>
        <w:rPr>
          <w:spacing w:val="-6"/>
        </w:rPr>
        <w:t xml:space="preserve"> </w:t>
      </w:r>
      <w:r>
        <w:t>with</w:t>
      </w:r>
      <w:r>
        <w:rPr>
          <w:spacing w:val="-6"/>
        </w:rPr>
        <w:t xml:space="preserve"> </w:t>
      </w:r>
      <w:r>
        <w:t>an average annual cost of approximately $658,332.</w:t>
      </w:r>
    </w:p>
    <w:p w:rsidR="00D631F5" w14:paraId="5C94231F" w14:textId="77777777">
      <w:pPr>
        <w:pStyle w:val="BodyText"/>
        <w:spacing w:before="118"/>
        <w:ind w:left="1761" w:right="764"/>
      </w:pPr>
      <w:r>
        <w:t>We</w:t>
      </w:r>
      <w:r>
        <w:rPr>
          <w:spacing w:val="-7"/>
        </w:rPr>
        <w:t xml:space="preserve"> </w:t>
      </w:r>
      <w:r>
        <w:t>anticipate</w:t>
      </w:r>
      <w:r>
        <w:rPr>
          <w:spacing w:val="-9"/>
        </w:rPr>
        <w:t xml:space="preserve"> </w:t>
      </w:r>
      <w:r>
        <w:t>that</w:t>
      </w:r>
      <w:r>
        <w:rPr>
          <w:spacing w:val="-5"/>
        </w:rPr>
        <w:t xml:space="preserve"> </w:t>
      </w:r>
      <w:r>
        <w:t>reinsurance</w:t>
      </w:r>
      <w:r>
        <w:rPr>
          <w:spacing w:val="-7"/>
        </w:rPr>
        <w:t xml:space="preserve"> </w:t>
      </w:r>
      <w:r>
        <w:t>program</w:t>
      </w:r>
      <w:r>
        <w:rPr>
          <w:spacing w:val="-3"/>
        </w:rPr>
        <w:t xml:space="preserve"> </w:t>
      </w:r>
      <w:r>
        <w:t>compliance</w:t>
      </w:r>
      <w:r>
        <w:rPr>
          <w:spacing w:val="-9"/>
        </w:rPr>
        <w:t xml:space="preserve"> </w:t>
      </w:r>
      <w:r>
        <w:t>reviews</w:t>
      </w:r>
      <w:r>
        <w:rPr>
          <w:spacing w:val="-3"/>
        </w:rPr>
        <w:t xml:space="preserve"> </w:t>
      </w:r>
      <w:r>
        <w:t>will</w:t>
      </w:r>
      <w:r>
        <w:rPr>
          <w:spacing w:val="-5"/>
        </w:rPr>
        <w:t xml:space="preserve"> </w:t>
      </w:r>
      <w:r>
        <w:t>take</w:t>
      </w:r>
      <w:r>
        <w:rPr>
          <w:spacing w:val="-9"/>
        </w:rPr>
        <w:t xml:space="preserve"> </w:t>
      </w:r>
      <w:r>
        <w:t>30</w:t>
      </w:r>
      <w:r>
        <w:rPr>
          <w:spacing w:val="-6"/>
        </w:rPr>
        <w:t xml:space="preserve"> </w:t>
      </w:r>
      <w:r>
        <w:t>hours</w:t>
      </w:r>
      <w:r>
        <w:rPr>
          <w:spacing w:val="-6"/>
        </w:rPr>
        <w:t xml:space="preserve"> </w:t>
      </w:r>
      <w:r>
        <w:t>by</w:t>
      </w:r>
      <w:r>
        <w:rPr>
          <w:spacing w:val="-6"/>
        </w:rPr>
        <w:t xml:space="preserve"> </w:t>
      </w:r>
      <w:r>
        <w:t>a</w:t>
      </w:r>
      <w:r>
        <w:rPr>
          <w:spacing w:val="-9"/>
        </w:rPr>
        <w:t xml:space="preserve"> </w:t>
      </w:r>
      <w:r>
        <w:t>business operations specialist (at a rate of $76.52 per hour), 10 hours by a computer systems analyst (at a rate of $99.80 per hour), and 5 hours by a compliance officer (at a rate of $72.76 per hour) per issuer per benefit year. The cost per issuer will be approximately $3,657.40. HHS only</w:t>
      </w:r>
      <w:r>
        <w:rPr>
          <w:spacing w:val="-5"/>
        </w:rPr>
        <w:t xml:space="preserve"> </w:t>
      </w:r>
      <w:r>
        <w:t>intends</w:t>
      </w:r>
      <w:r>
        <w:rPr>
          <w:spacing w:val="-5"/>
        </w:rPr>
        <w:t xml:space="preserve"> </w:t>
      </w:r>
      <w:r>
        <w:t>to</w:t>
      </w:r>
      <w:r>
        <w:rPr>
          <w:spacing w:val="-5"/>
        </w:rPr>
        <w:t xml:space="preserve"> </w:t>
      </w:r>
      <w:r>
        <w:t>conduct</w:t>
      </w:r>
      <w:r>
        <w:rPr>
          <w:spacing w:val="-5"/>
        </w:rPr>
        <w:t xml:space="preserve"> </w:t>
      </w:r>
      <w:r>
        <w:t>compliance</w:t>
      </w:r>
      <w:r>
        <w:rPr>
          <w:spacing w:val="-6"/>
        </w:rPr>
        <w:t xml:space="preserve"> </w:t>
      </w:r>
      <w:r>
        <w:t>reviews</w:t>
      </w:r>
      <w:r>
        <w:rPr>
          <w:spacing w:val="-2"/>
        </w:rPr>
        <w:t xml:space="preserve"> </w:t>
      </w:r>
      <w:r>
        <w:t>for</w:t>
      </w:r>
      <w:r>
        <w:rPr>
          <w:spacing w:val="-6"/>
        </w:rPr>
        <w:t xml:space="preserve"> </w:t>
      </w:r>
      <w:r>
        <w:t>no</w:t>
      </w:r>
      <w:r>
        <w:rPr>
          <w:spacing w:val="-1"/>
        </w:rPr>
        <w:t xml:space="preserve"> </w:t>
      </w:r>
      <w:r>
        <w:t>more</w:t>
      </w:r>
      <w:r>
        <w:rPr>
          <w:spacing w:val="-6"/>
        </w:rPr>
        <w:t xml:space="preserve"> </w:t>
      </w:r>
      <w:r>
        <w:t>than</w:t>
      </w:r>
      <w:r>
        <w:rPr>
          <w:spacing w:val="-5"/>
        </w:rPr>
        <w:t xml:space="preserve"> </w:t>
      </w:r>
      <w:r>
        <w:t>15</w:t>
      </w:r>
      <w:r>
        <w:rPr>
          <w:spacing w:val="-5"/>
        </w:rPr>
        <w:t xml:space="preserve"> </w:t>
      </w:r>
      <w:r>
        <w:t>issuers</w:t>
      </w:r>
      <w:r>
        <w:rPr>
          <w:spacing w:val="-5"/>
        </w:rPr>
        <w:t xml:space="preserve"> </w:t>
      </w:r>
      <w:r>
        <w:t>per</w:t>
      </w:r>
      <w:r>
        <w:rPr>
          <w:spacing w:val="-3"/>
        </w:rPr>
        <w:t xml:space="preserve"> </w:t>
      </w:r>
      <w:r>
        <w:t>benefit</w:t>
      </w:r>
      <w:r>
        <w:rPr>
          <w:spacing w:val="-4"/>
        </w:rPr>
        <w:t xml:space="preserve"> </w:t>
      </w:r>
      <w:r>
        <w:t>year</w:t>
      </w:r>
      <w:r>
        <w:rPr>
          <w:spacing w:val="-6"/>
        </w:rPr>
        <w:t xml:space="preserve"> </w:t>
      </w:r>
      <w:r>
        <w:t>and intends</w:t>
      </w:r>
      <w:r>
        <w:rPr>
          <w:spacing w:val="-2"/>
        </w:rPr>
        <w:t xml:space="preserve"> </w:t>
      </w:r>
      <w:r>
        <w:t>to</w:t>
      </w:r>
      <w:r>
        <w:rPr>
          <w:spacing w:val="-2"/>
        </w:rPr>
        <w:t xml:space="preserve"> </w:t>
      </w:r>
      <w:r>
        <w:t>focus</w:t>
      </w:r>
      <w:r>
        <w:rPr>
          <w:spacing w:val="-2"/>
        </w:rPr>
        <w:t xml:space="preserve"> </w:t>
      </w:r>
      <w:r>
        <w:t>these</w:t>
      </w:r>
      <w:r>
        <w:rPr>
          <w:spacing w:val="-3"/>
        </w:rPr>
        <w:t xml:space="preserve"> </w:t>
      </w:r>
      <w:r>
        <w:t>reviews</w:t>
      </w:r>
      <w:r>
        <w:rPr>
          <w:spacing w:val="-2"/>
        </w:rPr>
        <w:t xml:space="preserve"> </w:t>
      </w:r>
      <w:r>
        <w:t>on</w:t>
      </w:r>
      <w:r>
        <w:rPr>
          <w:spacing w:val="-2"/>
        </w:rPr>
        <w:t xml:space="preserve"> </w:t>
      </w:r>
      <w:r>
        <w:t>payments</w:t>
      </w:r>
      <w:r>
        <w:rPr>
          <w:spacing w:val="-2"/>
        </w:rPr>
        <w:t xml:space="preserve"> </w:t>
      </w:r>
      <w:r>
        <w:t>received</w:t>
      </w:r>
      <w:r>
        <w:rPr>
          <w:spacing w:val="-2"/>
        </w:rPr>
        <w:t xml:space="preserve"> </w:t>
      </w:r>
      <w:r>
        <w:t>by</w:t>
      </w:r>
      <w:r>
        <w:rPr>
          <w:spacing w:val="-2"/>
        </w:rPr>
        <w:t xml:space="preserve"> </w:t>
      </w:r>
      <w:r>
        <w:t>reinsurance-eligible</w:t>
      </w:r>
      <w:r>
        <w:rPr>
          <w:spacing w:val="-3"/>
        </w:rPr>
        <w:t xml:space="preserve"> </w:t>
      </w:r>
      <w:r>
        <w:t>plans</w:t>
      </w:r>
      <w:r>
        <w:rPr>
          <w:spacing w:val="-2"/>
        </w:rPr>
        <w:t xml:space="preserve"> </w:t>
      </w:r>
      <w:r>
        <w:t>under</w:t>
      </w:r>
      <w:r>
        <w:rPr>
          <w:spacing w:val="-3"/>
        </w:rPr>
        <w:t xml:space="preserve"> </w:t>
      </w:r>
      <w:r>
        <w:t>the program. The total annual cost to issuers undergoing compliance reviews will be approximately $54,861.</w:t>
      </w:r>
    </w:p>
    <w:p w:rsidR="00D631F5" w14:paraId="3A14507A" w14:textId="77777777">
      <w:pPr>
        <w:pStyle w:val="BodyText"/>
        <w:ind w:left="1759"/>
      </w:pPr>
      <w:r>
        <w:rPr>
          <w:u w:val="single"/>
        </w:rPr>
        <w:t>Refunds</w:t>
      </w:r>
      <w:r>
        <w:rPr>
          <w:spacing w:val="-8"/>
          <w:u w:val="single"/>
        </w:rPr>
        <w:t xml:space="preserve"> </w:t>
      </w:r>
      <w:r>
        <w:rPr>
          <w:u w:val="single"/>
        </w:rPr>
        <w:t>of</w:t>
      </w:r>
      <w:r>
        <w:rPr>
          <w:spacing w:val="-8"/>
          <w:u w:val="single"/>
        </w:rPr>
        <w:t xml:space="preserve"> </w:t>
      </w:r>
      <w:r>
        <w:rPr>
          <w:u w:val="single"/>
        </w:rPr>
        <w:t>Reinsurance</w:t>
      </w:r>
      <w:r>
        <w:rPr>
          <w:spacing w:val="-3"/>
          <w:u w:val="single"/>
        </w:rPr>
        <w:t xml:space="preserve"> </w:t>
      </w:r>
      <w:r>
        <w:rPr>
          <w:u w:val="single"/>
        </w:rPr>
        <w:t>Contributions</w:t>
      </w:r>
      <w:r>
        <w:rPr>
          <w:spacing w:val="-6"/>
          <w:u w:val="single"/>
        </w:rPr>
        <w:t xml:space="preserve"> </w:t>
      </w:r>
      <w:r>
        <w:rPr>
          <w:u w:val="single"/>
        </w:rPr>
        <w:t>to</w:t>
      </w:r>
      <w:r>
        <w:rPr>
          <w:spacing w:val="-7"/>
          <w:u w:val="single"/>
        </w:rPr>
        <w:t xml:space="preserve"> </w:t>
      </w:r>
      <w:r>
        <w:rPr>
          <w:u w:val="single"/>
        </w:rPr>
        <w:t>Contributing</w:t>
      </w:r>
      <w:r>
        <w:rPr>
          <w:spacing w:val="-5"/>
          <w:u w:val="single"/>
        </w:rPr>
        <w:t xml:space="preserve"> </w:t>
      </w:r>
      <w:r>
        <w:rPr>
          <w:spacing w:val="-2"/>
          <w:u w:val="single"/>
        </w:rPr>
        <w:t>Entities</w:t>
      </w:r>
    </w:p>
    <w:p w:rsidR="00D631F5" w14:paraId="38602798" w14:textId="77777777">
      <w:pPr>
        <w:sectPr>
          <w:pgSz w:w="12240" w:h="15840"/>
          <w:pgMar w:top="1240" w:right="560" w:bottom="1200" w:left="300" w:header="0" w:footer="841" w:gutter="0"/>
          <w:cols w:space="720"/>
        </w:sectPr>
      </w:pPr>
    </w:p>
    <w:p w:rsidR="00D631F5" w14:paraId="5BDBD2CD" w14:textId="77777777">
      <w:pPr>
        <w:pStyle w:val="BodyText"/>
        <w:spacing w:before="60"/>
        <w:ind w:left="1761" w:right="841"/>
      </w:pPr>
      <w:r>
        <w:t>HHS continues to refund contributing entities for overpayments of reinsurance contributions.</w:t>
      </w:r>
      <w:r>
        <w:rPr>
          <w:spacing w:val="-6"/>
        </w:rPr>
        <w:t xml:space="preserve"> </w:t>
      </w:r>
      <w:r>
        <w:t>As</w:t>
      </w:r>
      <w:r>
        <w:rPr>
          <w:spacing w:val="-6"/>
        </w:rPr>
        <w:t xml:space="preserve"> </w:t>
      </w:r>
      <w:r>
        <w:t>a</w:t>
      </w:r>
      <w:r>
        <w:rPr>
          <w:spacing w:val="-9"/>
        </w:rPr>
        <w:t xml:space="preserve"> </w:t>
      </w:r>
      <w:r>
        <w:t>result,</w:t>
      </w:r>
      <w:r>
        <w:rPr>
          <w:spacing w:val="-6"/>
        </w:rPr>
        <w:t xml:space="preserve"> </w:t>
      </w:r>
      <w:r>
        <w:t>we</w:t>
      </w:r>
      <w:r>
        <w:rPr>
          <w:spacing w:val="-9"/>
        </w:rPr>
        <w:t xml:space="preserve"> </w:t>
      </w:r>
      <w:r>
        <w:t>are</w:t>
      </w:r>
      <w:r>
        <w:rPr>
          <w:spacing w:val="-9"/>
        </w:rPr>
        <w:t xml:space="preserve"> </w:t>
      </w:r>
      <w:r>
        <w:t>retaining</w:t>
      </w:r>
      <w:r>
        <w:rPr>
          <w:spacing w:val="-6"/>
        </w:rPr>
        <w:t xml:space="preserve"> </w:t>
      </w:r>
      <w:r>
        <w:t>in</w:t>
      </w:r>
      <w:r>
        <w:rPr>
          <w:spacing w:val="-6"/>
        </w:rPr>
        <w:t xml:space="preserve"> </w:t>
      </w:r>
      <w:r>
        <w:t>this</w:t>
      </w:r>
      <w:r>
        <w:rPr>
          <w:spacing w:val="-10"/>
        </w:rPr>
        <w:t xml:space="preserve"> </w:t>
      </w:r>
      <w:r>
        <w:t>collection</w:t>
      </w:r>
      <w:r>
        <w:rPr>
          <w:spacing w:val="-6"/>
        </w:rPr>
        <w:t xml:space="preserve"> </w:t>
      </w:r>
      <w:r>
        <w:t>reinsurance</w:t>
      </w:r>
      <w:r>
        <w:rPr>
          <w:spacing w:val="-9"/>
        </w:rPr>
        <w:t xml:space="preserve"> </w:t>
      </w:r>
      <w:r>
        <w:t>data</w:t>
      </w:r>
      <w:r>
        <w:rPr>
          <w:spacing w:val="-9"/>
        </w:rPr>
        <w:t xml:space="preserve"> </w:t>
      </w:r>
      <w:r>
        <w:t>elements</w:t>
      </w:r>
      <w:r>
        <w:rPr>
          <w:spacing w:val="-6"/>
        </w:rPr>
        <w:t xml:space="preserve"> </w:t>
      </w:r>
      <w:r>
        <w:t>that issuers are required to provide to HHS in accordance with § 153.400(b).</w:t>
      </w:r>
    </w:p>
    <w:p w:rsidR="00D631F5" w14:paraId="1B32E17C" w14:textId="77777777">
      <w:pPr>
        <w:pStyle w:val="BodyText"/>
        <w:spacing w:before="7"/>
        <w:ind w:left="0"/>
      </w:pPr>
    </w:p>
    <w:p w:rsidR="00D631F5" w14:paraId="0A0111D1" w14:textId="77777777">
      <w:pPr>
        <w:pStyle w:val="Heading1"/>
        <w:numPr>
          <w:ilvl w:val="1"/>
          <w:numId w:val="1"/>
        </w:numPr>
        <w:tabs>
          <w:tab w:val="left" w:pos="1660"/>
        </w:tabs>
        <w:spacing w:line="242" w:lineRule="auto"/>
        <w:ind w:left="1660" w:right="1355" w:hanging="449"/>
      </w:pPr>
      <w:bookmarkStart w:id="5" w:name="II._Health_Insurance_Issuer_Standards_fo"/>
      <w:bookmarkEnd w:id="5"/>
      <w:r>
        <w:t>Health</w:t>
      </w:r>
      <w:r>
        <w:rPr>
          <w:spacing w:val="-8"/>
        </w:rPr>
        <w:t xml:space="preserve"> </w:t>
      </w:r>
      <w:r>
        <w:t>Insurance</w:t>
      </w:r>
      <w:r>
        <w:rPr>
          <w:spacing w:val="-9"/>
        </w:rPr>
        <w:t xml:space="preserve"> </w:t>
      </w:r>
      <w:r>
        <w:t>Issuer</w:t>
      </w:r>
      <w:r>
        <w:rPr>
          <w:spacing w:val="-9"/>
        </w:rPr>
        <w:t xml:space="preserve"> </w:t>
      </w:r>
      <w:r>
        <w:t>Standards</w:t>
      </w:r>
      <w:r>
        <w:rPr>
          <w:spacing w:val="-8"/>
        </w:rPr>
        <w:t xml:space="preserve"> </w:t>
      </w:r>
      <w:r>
        <w:t>for</w:t>
      </w:r>
      <w:r>
        <w:rPr>
          <w:spacing w:val="-9"/>
        </w:rPr>
        <w:t xml:space="preserve"> </w:t>
      </w:r>
      <w:r>
        <w:t>the</w:t>
      </w:r>
      <w:r>
        <w:rPr>
          <w:spacing w:val="-9"/>
        </w:rPr>
        <w:t xml:space="preserve"> </w:t>
      </w:r>
      <w:r>
        <w:t>Risk</w:t>
      </w:r>
      <w:r>
        <w:rPr>
          <w:spacing w:val="-8"/>
        </w:rPr>
        <w:t xml:space="preserve"> </w:t>
      </w:r>
      <w:r>
        <w:t>Adjustment</w:t>
      </w:r>
      <w:r>
        <w:rPr>
          <w:spacing w:val="-9"/>
        </w:rPr>
        <w:t xml:space="preserve"> </w:t>
      </w:r>
      <w:r>
        <w:t>Program</w:t>
      </w:r>
      <w:r>
        <w:rPr>
          <w:spacing w:val="-8"/>
        </w:rPr>
        <w:t xml:space="preserve"> </w:t>
      </w:r>
      <w:r>
        <w:t>(§</w:t>
      </w:r>
      <w:r>
        <w:rPr>
          <w:spacing w:val="-8"/>
        </w:rPr>
        <w:t xml:space="preserve"> </w:t>
      </w:r>
      <w:r>
        <w:t>153.610-§ 153.630 and § 153.700-§ 153.740)</w:t>
      </w:r>
    </w:p>
    <w:p w:rsidR="00D631F5" w14:paraId="66152224" w14:textId="77777777">
      <w:pPr>
        <w:pStyle w:val="BodyText"/>
        <w:spacing w:before="117"/>
        <w:ind w:right="841"/>
      </w:pPr>
      <w:r>
        <w:t>Within</w:t>
      </w:r>
      <w:r>
        <w:rPr>
          <w:spacing w:val="-7"/>
        </w:rPr>
        <w:t xml:space="preserve"> </w:t>
      </w:r>
      <w:r>
        <w:t>Part</w:t>
      </w:r>
      <w:r>
        <w:rPr>
          <w:spacing w:val="-6"/>
        </w:rPr>
        <w:t xml:space="preserve"> </w:t>
      </w:r>
      <w:r>
        <w:t>153,</w:t>
      </w:r>
      <w:r>
        <w:rPr>
          <w:spacing w:val="-7"/>
        </w:rPr>
        <w:t xml:space="preserve"> </w:t>
      </w:r>
      <w:r>
        <w:t>subpart</w:t>
      </w:r>
      <w:r>
        <w:rPr>
          <w:spacing w:val="-9"/>
        </w:rPr>
        <w:t xml:space="preserve"> </w:t>
      </w:r>
      <w:r>
        <w:t>G,</w:t>
      </w:r>
      <w:r>
        <w:rPr>
          <w:spacing w:val="-9"/>
        </w:rPr>
        <w:t xml:space="preserve"> </w:t>
      </w:r>
      <w:r>
        <w:t>we</w:t>
      </w:r>
      <w:r>
        <w:rPr>
          <w:spacing w:val="-8"/>
        </w:rPr>
        <w:t xml:space="preserve"> </w:t>
      </w:r>
      <w:r>
        <w:t>described</w:t>
      </w:r>
      <w:r>
        <w:rPr>
          <w:spacing w:val="-7"/>
        </w:rPr>
        <w:t xml:space="preserve"> </w:t>
      </w:r>
      <w:r>
        <w:t>reporting</w:t>
      </w:r>
      <w:r>
        <w:rPr>
          <w:spacing w:val="-7"/>
        </w:rPr>
        <w:t xml:space="preserve"> </w:t>
      </w:r>
      <w:r>
        <w:t>requirements</w:t>
      </w:r>
      <w:r>
        <w:rPr>
          <w:spacing w:val="-7"/>
        </w:rPr>
        <w:t xml:space="preserve"> </w:t>
      </w:r>
      <w:r>
        <w:t>for</w:t>
      </w:r>
      <w:r>
        <w:rPr>
          <w:spacing w:val="-8"/>
        </w:rPr>
        <w:t xml:space="preserve"> </w:t>
      </w:r>
      <w:r>
        <w:t>health</w:t>
      </w:r>
      <w:r>
        <w:rPr>
          <w:spacing w:val="-4"/>
        </w:rPr>
        <w:t xml:space="preserve"> </w:t>
      </w:r>
      <w:r>
        <w:t>insurance</w:t>
      </w:r>
      <w:r>
        <w:rPr>
          <w:spacing w:val="-8"/>
        </w:rPr>
        <w:t xml:space="preserve"> </w:t>
      </w:r>
      <w:r>
        <w:t>issuers related to the risk adjustment program.</w:t>
      </w:r>
    </w:p>
    <w:p w:rsidR="00D631F5" w14:paraId="53CBA727" w14:textId="77777777">
      <w:pPr>
        <w:pStyle w:val="BodyText"/>
        <w:ind w:right="841"/>
      </w:pPr>
      <w:r>
        <w:rPr>
          <w:u w:val="single"/>
        </w:rPr>
        <w:t>Distributed Data/EDGE Server and Reinsurance and Risk Adjustment Data Submission</w:t>
      </w:r>
      <w:r>
        <w:t xml:space="preserve"> </w:t>
      </w:r>
      <w:r>
        <w:rPr>
          <w:u w:val="single"/>
        </w:rPr>
        <w:t>Requirements</w:t>
      </w:r>
      <w:r>
        <w:rPr>
          <w:spacing w:val="-6"/>
          <w:u w:val="single"/>
        </w:rPr>
        <w:t xml:space="preserve"> </w:t>
      </w:r>
      <w:r>
        <w:rPr>
          <w:u w:val="single"/>
        </w:rPr>
        <w:t>(§</w:t>
      </w:r>
      <w:r>
        <w:rPr>
          <w:spacing w:val="-6"/>
          <w:u w:val="single"/>
        </w:rPr>
        <w:t xml:space="preserve"> </w:t>
      </w:r>
      <w:r>
        <w:rPr>
          <w:u w:val="single"/>
        </w:rPr>
        <w:t>153.400,</w:t>
      </w:r>
      <w:r>
        <w:rPr>
          <w:spacing w:val="-6"/>
          <w:u w:val="single"/>
        </w:rPr>
        <w:t xml:space="preserve"> </w:t>
      </w:r>
      <w:r>
        <w:rPr>
          <w:u w:val="single"/>
        </w:rPr>
        <w:t>§</w:t>
      </w:r>
      <w:r>
        <w:rPr>
          <w:spacing w:val="-6"/>
          <w:u w:val="single"/>
        </w:rPr>
        <w:t xml:space="preserve"> </w:t>
      </w:r>
      <w:r>
        <w:rPr>
          <w:u w:val="single"/>
        </w:rPr>
        <w:t>153.420,</w:t>
      </w:r>
      <w:r>
        <w:rPr>
          <w:spacing w:val="-6"/>
          <w:u w:val="single"/>
        </w:rPr>
        <w:t xml:space="preserve"> </w:t>
      </w:r>
      <w:r>
        <w:rPr>
          <w:u w:val="single"/>
        </w:rPr>
        <w:t>§</w:t>
      </w:r>
      <w:r>
        <w:rPr>
          <w:spacing w:val="-6"/>
          <w:u w:val="single"/>
        </w:rPr>
        <w:t xml:space="preserve"> </w:t>
      </w:r>
      <w:r>
        <w:rPr>
          <w:u w:val="single"/>
        </w:rPr>
        <w:t>153.610,</w:t>
      </w:r>
      <w:r>
        <w:rPr>
          <w:spacing w:val="-6"/>
          <w:u w:val="single"/>
        </w:rPr>
        <w:t xml:space="preserve"> </w:t>
      </w:r>
      <w:r>
        <w:rPr>
          <w:u w:val="single"/>
        </w:rPr>
        <w:t>§</w:t>
      </w:r>
      <w:r>
        <w:rPr>
          <w:spacing w:val="-8"/>
          <w:u w:val="single"/>
        </w:rPr>
        <w:t xml:space="preserve"> </w:t>
      </w:r>
      <w:r>
        <w:rPr>
          <w:u w:val="single"/>
        </w:rPr>
        <w:t>153.700(a),</w:t>
      </w:r>
      <w:r>
        <w:rPr>
          <w:spacing w:val="-6"/>
          <w:u w:val="single"/>
        </w:rPr>
        <w:t xml:space="preserve"> </w:t>
      </w:r>
      <w:r>
        <w:rPr>
          <w:u w:val="single"/>
        </w:rPr>
        <w:t>§</w:t>
      </w:r>
      <w:r>
        <w:rPr>
          <w:spacing w:val="-6"/>
          <w:u w:val="single"/>
        </w:rPr>
        <w:t xml:space="preserve"> </w:t>
      </w:r>
      <w:r>
        <w:rPr>
          <w:u w:val="single"/>
        </w:rPr>
        <w:t>153.710,</w:t>
      </w:r>
      <w:r>
        <w:rPr>
          <w:spacing w:val="-6"/>
          <w:u w:val="single"/>
        </w:rPr>
        <w:t xml:space="preserve"> </w:t>
      </w:r>
      <w:r>
        <w:rPr>
          <w:u w:val="single"/>
        </w:rPr>
        <w:t>§</w:t>
      </w:r>
      <w:r>
        <w:rPr>
          <w:spacing w:val="-3"/>
          <w:u w:val="single"/>
        </w:rPr>
        <w:t xml:space="preserve"> </w:t>
      </w:r>
      <w:r>
        <w:rPr>
          <w:u w:val="single"/>
        </w:rPr>
        <w:t>153.720,</w:t>
      </w:r>
      <w:r>
        <w:rPr>
          <w:spacing w:val="-6"/>
          <w:u w:val="single"/>
        </w:rPr>
        <w:t xml:space="preserve"> </w:t>
      </w:r>
      <w:r>
        <w:rPr>
          <w:u w:val="single"/>
        </w:rPr>
        <w:t>and</w:t>
      </w:r>
      <w:r>
        <w:rPr>
          <w:spacing w:val="-6"/>
          <w:u w:val="single"/>
        </w:rPr>
        <w:t xml:space="preserve"> </w:t>
      </w:r>
      <w:r>
        <w:rPr>
          <w:u w:val="single"/>
        </w:rPr>
        <w:t>§</w:t>
      </w:r>
      <w:r>
        <w:t xml:space="preserve"> </w:t>
      </w:r>
      <w:r>
        <w:rPr>
          <w:spacing w:val="-2"/>
          <w:u w:val="single"/>
        </w:rPr>
        <w:t>153.730)</w:t>
      </w:r>
    </w:p>
    <w:p w:rsidR="00D631F5" w14:paraId="46D86879" w14:textId="77777777">
      <w:pPr>
        <w:pStyle w:val="BodyText"/>
        <w:ind w:right="793"/>
      </w:pPr>
      <w:r>
        <w:t>As</w:t>
      </w:r>
      <w:r>
        <w:rPr>
          <w:spacing w:val="-8"/>
        </w:rPr>
        <w:t xml:space="preserve"> </w:t>
      </w:r>
      <w:r>
        <w:t>described</w:t>
      </w:r>
      <w:r>
        <w:rPr>
          <w:spacing w:val="-8"/>
        </w:rPr>
        <w:t xml:space="preserve"> </w:t>
      </w:r>
      <w:r>
        <w:t>in</w:t>
      </w:r>
      <w:r>
        <w:rPr>
          <w:spacing w:val="-8"/>
        </w:rPr>
        <w:t xml:space="preserve"> </w:t>
      </w:r>
      <w:r>
        <w:t>§§</w:t>
      </w:r>
      <w:r>
        <w:rPr>
          <w:spacing w:val="-8"/>
        </w:rPr>
        <w:t xml:space="preserve"> </w:t>
      </w:r>
      <w:r>
        <w:t>153.400(b),</w:t>
      </w:r>
      <w:r>
        <w:rPr>
          <w:spacing w:val="-8"/>
        </w:rPr>
        <w:t xml:space="preserve"> </w:t>
      </w:r>
      <w:r>
        <w:t>153.420(a),</w:t>
      </w:r>
      <w:r>
        <w:rPr>
          <w:spacing w:val="-8"/>
        </w:rPr>
        <w:t xml:space="preserve"> </w:t>
      </w:r>
      <w:r>
        <w:t>153.610,</w:t>
      </w:r>
      <w:r>
        <w:rPr>
          <w:spacing w:val="-8"/>
        </w:rPr>
        <w:t xml:space="preserve"> </w:t>
      </w:r>
      <w:r>
        <w:t>and</w:t>
      </w:r>
      <w:r>
        <w:rPr>
          <w:spacing w:val="-8"/>
        </w:rPr>
        <w:t xml:space="preserve"> </w:t>
      </w:r>
      <w:r>
        <w:t>153.710(a),</w:t>
      </w:r>
      <w:r>
        <w:rPr>
          <w:spacing w:val="-8"/>
        </w:rPr>
        <w:t xml:space="preserve"> </w:t>
      </w:r>
      <w:r>
        <w:t>health</w:t>
      </w:r>
      <w:r>
        <w:rPr>
          <w:spacing w:val="-8"/>
        </w:rPr>
        <w:t xml:space="preserve"> </w:t>
      </w:r>
      <w:r>
        <w:t>insurance</w:t>
      </w:r>
      <w:r>
        <w:rPr>
          <w:spacing w:val="-9"/>
        </w:rPr>
        <w:t xml:space="preserve"> </w:t>
      </w:r>
      <w:r>
        <w:t>issuers are required to maintain reinsurance and risk adjustment data in order for HHS to operate reinsurance</w:t>
      </w:r>
      <w:r>
        <w:rPr>
          <w:spacing w:val="-4"/>
        </w:rPr>
        <w:t xml:space="preserve"> </w:t>
      </w:r>
      <w:r>
        <w:t>and</w:t>
      </w:r>
      <w:r>
        <w:rPr>
          <w:spacing w:val="-3"/>
        </w:rPr>
        <w:t xml:space="preserve"> </w:t>
      </w:r>
      <w:r>
        <w:t>risk</w:t>
      </w:r>
      <w:r>
        <w:rPr>
          <w:spacing w:val="-3"/>
        </w:rPr>
        <w:t xml:space="preserve"> </w:t>
      </w:r>
      <w:r>
        <w:t>adjustment</w:t>
      </w:r>
      <w:r>
        <w:rPr>
          <w:spacing w:val="-3"/>
        </w:rPr>
        <w:t xml:space="preserve"> </w:t>
      </w:r>
      <w:r>
        <w:t>(including</w:t>
      </w:r>
      <w:r>
        <w:rPr>
          <w:spacing w:val="-3"/>
        </w:rPr>
        <w:t xml:space="preserve"> </w:t>
      </w:r>
      <w:r>
        <w:t>the</w:t>
      </w:r>
      <w:r>
        <w:rPr>
          <w:spacing w:val="-5"/>
        </w:rPr>
        <w:t xml:space="preserve"> </w:t>
      </w:r>
      <w:r>
        <w:t>high-cost</w:t>
      </w:r>
      <w:r>
        <w:rPr>
          <w:spacing w:val="-3"/>
        </w:rPr>
        <w:t xml:space="preserve"> </w:t>
      </w:r>
      <w:r>
        <w:t>risk</w:t>
      </w:r>
      <w:r>
        <w:rPr>
          <w:spacing w:val="-3"/>
        </w:rPr>
        <w:t xml:space="preserve"> </w:t>
      </w:r>
      <w:r>
        <w:t>pool)</w:t>
      </w:r>
      <w:r>
        <w:rPr>
          <w:spacing w:val="-4"/>
        </w:rPr>
        <w:t xml:space="preserve"> </w:t>
      </w:r>
      <w:r>
        <w:t>on</w:t>
      </w:r>
      <w:r>
        <w:rPr>
          <w:spacing w:val="-3"/>
        </w:rPr>
        <w:t xml:space="preserve"> </w:t>
      </w:r>
      <w:r>
        <w:t>behalf</w:t>
      </w:r>
      <w:r>
        <w:rPr>
          <w:spacing w:val="-4"/>
        </w:rPr>
        <w:t xml:space="preserve"> </w:t>
      </w:r>
      <w:r>
        <w:t>of</w:t>
      </w:r>
      <w:r>
        <w:rPr>
          <w:spacing w:val="-4"/>
        </w:rPr>
        <w:t xml:space="preserve"> </w:t>
      </w:r>
      <w:r>
        <w:t>a</w:t>
      </w:r>
      <w:r>
        <w:rPr>
          <w:spacing w:val="-4"/>
        </w:rPr>
        <w:t xml:space="preserve"> </w:t>
      </w:r>
      <w:r>
        <w:t>State.</w:t>
      </w:r>
      <w:r>
        <w:rPr>
          <w:spacing w:val="-3"/>
        </w:rPr>
        <w:t xml:space="preserve"> </w:t>
      </w:r>
      <w:r>
        <w:t>HHS has determined that issuers will need to maintain data elements identified in Appendix A. HHS employs a distributed data approach when running risk adjustment on behalf of a State and uses the same data for the purpose of determining the risk adjustment user fee for each issuer. In a previous update to this supporting statement, we added two data elements in Appendix A, attached: regarding pharmacy claims, the number of days’ supply (Days Supply) for prescription drugs and, regarding pharmacy and medical claims, a Claims In- Network and Out-of-Network Indicator, to improve our analysis of risk adjustment data.</w:t>
      </w:r>
    </w:p>
    <w:p w:rsidR="00D631F5" w14:paraId="772CB39C" w14:textId="77777777">
      <w:pPr>
        <w:pStyle w:val="BodyText"/>
        <w:ind w:right="786"/>
      </w:pPr>
      <w:r>
        <w:t>We</w:t>
      </w:r>
      <w:r>
        <w:rPr>
          <w:spacing w:val="-10"/>
        </w:rPr>
        <w:t xml:space="preserve"> </w:t>
      </w:r>
      <w:r>
        <w:t>began</w:t>
      </w:r>
      <w:r>
        <w:rPr>
          <w:spacing w:val="-7"/>
        </w:rPr>
        <w:t xml:space="preserve"> </w:t>
      </w:r>
      <w:r>
        <w:t>collecting</w:t>
      </w:r>
      <w:r>
        <w:rPr>
          <w:spacing w:val="-9"/>
        </w:rPr>
        <w:t xml:space="preserve"> </w:t>
      </w:r>
      <w:r>
        <w:t>an</w:t>
      </w:r>
      <w:r>
        <w:rPr>
          <w:spacing w:val="-9"/>
        </w:rPr>
        <w:t xml:space="preserve"> </w:t>
      </w:r>
      <w:r>
        <w:t>indicator</w:t>
      </w:r>
      <w:r>
        <w:rPr>
          <w:spacing w:val="-10"/>
        </w:rPr>
        <w:t xml:space="preserve"> </w:t>
      </w:r>
      <w:r>
        <w:t>identifying</w:t>
      </w:r>
      <w:r>
        <w:rPr>
          <w:spacing w:val="-9"/>
        </w:rPr>
        <w:t xml:space="preserve"> </w:t>
      </w:r>
      <w:r>
        <w:t>out-of-network</w:t>
      </w:r>
      <w:r>
        <w:rPr>
          <w:spacing w:val="-4"/>
        </w:rPr>
        <w:t xml:space="preserve"> </w:t>
      </w:r>
      <w:r>
        <w:t>claims</w:t>
      </w:r>
      <w:r>
        <w:rPr>
          <w:spacing w:val="-9"/>
        </w:rPr>
        <w:t xml:space="preserve"> </w:t>
      </w:r>
      <w:r>
        <w:t>from</w:t>
      </w:r>
      <w:r>
        <w:rPr>
          <w:spacing w:val="-6"/>
        </w:rPr>
        <w:t xml:space="preserve"> </w:t>
      </w:r>
      <w:r>
        <w:t>issuers</w:t>
      </w:r>
      <w:r>
        <w:rPr>
          <w:spacing w:val="-9"/>
        </w:rPr>
        <w:t xml:space="preserve"> </w:t>
      </w:r>
      <w:r>
        <w:t>for</w:t>
      </w:r>
      <w:r>
        <w:rPr>
          <w:spacing w:val="-8"/>
        </w:rPr>
        <w:t xml:space="preserve"> </w:t>
      </w:r>
      <w:r>
        <w:t>enrollee- level EDGE data beginning with the 2018 benefit year. We previously established the use of enrollee-level</w:t>
      </w:r>
      <w:r>
        <w:rPr>
          <w:spacing w:val="-1"/>
        </w:rPr>
        <w:t xml:space="preserve"> </w:t>
      </w:r>
      <w:r>
        <w:t>EDGE</w:t>
      </w:r>
      <w:r>
        <w:rPr>
          <w:spacing w:val="-2"/>
        </w:rPr>
        <w:t xml:space="preserve"> </w:t>
      </w:r>
      <w:r>
        <w:t>data</w:t>
      </w:r>
      <w:r>
        <w:rPr>
          <w:spacing w:val="-2"/>
        </w:rPr>
        <w:t xml:space="preserve"> </w:t>
      </w:r>
      <w:r>
        <w:t>for</w:t>
      </w:r>
      <w:r>
        <w:rPr>
          <w:spacing w:val="-2"/>
        </w:rPr>
        <w:t xml:space="preserve"> </w:t>
      </w:r>
      <w:r>
        <w:t>risk</w:t>
      </w:r>
      <w:r>
        <w:rPr>
          <w:spacing w:val="-1"/>
        </w:rPr>
        <w:t xml:space="preserve"> </w:t>
      </w:r>
      <w:r>
        <w:t>adjustment</w:t>
      </w:r>
      <w:r>
        <w:rPr>
          <w:spacing w:val="-1"/>
        </w:rPr>
        <w:t xml:space="preserve"> </w:t>
      </w:r>
      <w:r>
        <w:t>recalibration</w:t>
      </w:r>
      <w:r>
        <w:rPr>
          <w:spacing w:val="-1"/>
        </w:rPr>
        <w:t xml:space="preserve"> </w:t>
      </w:r>
      <w:r>
        <w:t>and</w:t>
      </w:r>
      <w:r>
        <w:rPr>
          <w:spacing w:val="-1"/>
        </w:rPr>
        <w:t xml:space="preserve"> </w:t>
      </w:r>
      <w:r>
        <w:t>to</w:t>
      </w:r>
      <w:r>
        <w:rPr>
          <w:spacing w:val="-1"/>
        </w:rPr>
        <w:t xml:space="preserve"> </w:t>
      </w:r>
      <w:r>
        <w:t>inform</w:t>
      </w:r>
      <w:r>
        <w:rPr>
          <w:spacing w:val="-1"/>
        </w:rPr>
        <w:t xml:space="preserve"> </w:t>
      </w:r>
      <w:r>
        <w:t>the</w:t>
      </w:r>
      <w:r>
        <w:rPr>
          <w:spacing w:val="-2"/>
        </w:rPr>
        <w:t xml:space="preserve"> </w:t>
      </w:r>
      <w:r>
        <w:t>development</w:t>
      </w:r>
      <w:r>
        <w:rPr>
          <w:spacing w:val="-1"/>
        </w:rPr>
        <w:t xml:space="preserve"> </w:t>
      </w:r>
      <w:r>
        <w:t>of the AV calculator and methodology, in addition to using the data for calibrating other HHS individual and small group market programs, in the 2018 Payment Notice and in the 2020 Payment Notice. For the development of the AV calculator and estimating enrollees who reached the maximum annual limitation on cost sharing, HHS relies on identification of claims that were paid on an in-network basis. In a previous version of this supporting statement, we estimated the one-time burden to issuers that occurred in 2018; we have since removed this estimate as it was incurred in a prior year.</w:t>
      </w:r>
    </w:p>
    <w:p w:rsidR="00D631F5" w14:paraId="08F356B8" w14:textId="77777777">
      <w:pPr>
        <w:pStyle w:val="BodyText"/>
        <w:ind w:right="856"/>
      </w:pPr>
      <w:r>
        <w:t>In a previous update to this supporting statement, we added the collection and extraction of six</w:t>
      </w:r>
      <w:r>
        <w:rPr>
          <w:spacing w:val="-5"/>
        </w:rPr>
        <w:t xml:space="preserve"> </w:t>
      </w:r>
      <w:r>
        <w:t>new</w:t>
      </w:r>
      <w:r>
        <w:rPr>
          <w:spacing w:val="-5"/>
        </w:rPr>
        <w:t xml:space="preserve"> </w:t>
      </w:r>
      <w:r>
        <w:t>EDGE</w:t>
      </w:r>
      <w:r>
        <w:rPr>
          <w:spacing w:val="-8"/>
        </w:rPr>
        <w:t xml:space="preserve"> </w:t>
      </w:r>
      <w:r>
        <w:t>data</w:t>
      </w:r>
      <w:r>
        <w:rPr>
          <w:spacing w:val="-6"/>
        </w:rPr>
        <w:t xml:space="preserve"> </w:t>
      </w:r>
      <w:r>
        <w:t>elements</w:t>
      </w:r>
      <w:r>
        <w:rPr>
          <w:spacing w:val="-5"/>
        </w:rPr>
        <w:t xml:space="preserve"> </w:t>
      </w:r>
      <w:r>
        <w:t>in</w:t>
      </w:r>
      <w:r>
        <w:rPr>
          <w:spacing w:val="-5"/>
        </w:rPr>
        <w:t xml:space="preserve"> </w:t>
      </w:r>
      <w:r>
        <w:t>Appendix</w:t>
      </w:r>
      <w:r>
        <w:rPr>
          <w:spacing w:val="-5"/>
        </w:rPr>
        <w:t xml:space="preserve"> </w:t>
      </w:r>
      <w:r>
        <w:t>A,</w:t>
      </w:r>
      <w:r>
        <w:rPr>
          <w:spacing w:val="-5"/>
        </w:rPr>
        <w:t xml:space="preserve"> </w:t>
      </w:r>
      <w:r>
        <w:t>including:</w:t>
      </w:r>
      <w:r>
        <w:rPr>
          <w:spacing w:val="-5"/>
        </w:rPr>
        <w:t xml:space="preserve"> </w:t>
      </w:r>
      <w:r>
        <w:t>1)</w:t>
      </w:r>
      <w:r>
        <w:rPr>
          <w:spacing w:val="-6"/>
        </w:rPr>
        <w:t xml:space="preserve"> </w:t>
      </w:r>
      <w:r>
        <w:t>ZIP</w:t>
      </w:r>
      <w:r>
        <w:rPr>
          <w:spacing w:val="-4"/>
        </w:rPr>
        <w:t xml:space="preserve"> </w:t>
      </w:r>
      <w:r>
        <w:t>code,</w:t>
      </w:r>
      <w:r>
        <w:rPr>
          <w:spacing w:val="-5"/>
        </w:rPr>
        <w:t xml:space="preserve"> </w:t>
      </w:r>
      <w:r>
        <w:t>2)</w:t>
      </w:r>
      <w:r>
        <w:rPr>
          <w:spacing w:val="-6"/>
        </w:rPr>
        <w:t xml:space="preserve"> </w:t>
      </w:r>
      <w:r>
        <w:t>race,</w:t>
      </w:r>
      <w:r>
        <w:rPr>
          <w:spacing w:val="-5"/>
        </w:rPr>
        <w:t xml:space="preserve"> </w:t>
      </w:r>
      <w:r>
        <w:t>3)</w:t>
      </w:r>
      <w:r>
        <w:rPr>
          <w:spacing w:val="-6"/>
        </w:rPr>
        <w:t xml:space="preserve"> </w:t>
      </w:r>
      <w:r>
        <w:t>ethnicity,</w:t>
      </w:r>
      <w:r>
        <w:rPr>
          <w:spacing w:val="-5"/>
        </w:rPr>
        <w:t xml:space="preserve"> </w:t>
      </w:r>
      <w:r>
        <w:t>4) subsidy indicator, 5) ICHRA indicator, and, 6) QSEHRA indicator beginning with benefit year 2023.</w:t>
      </w:r>
      <w:hyperlink w:anchor="_bookmark3" w:history="1">
        <w:r>
          <w:rPr>
            <w:vertAlign w:val="superscript"/>
          </w:rPr>
          <w:t>4</w:t>
        </w:r>
      </w:hyperlink>
      <w:r>
        <w:t xml:space="preserve"> As discussed in the 2023 Payment Notice,</w:t>
      </w:r>
      <w:hyperlink w:anchor="_bookmark4" w:history="1">
        <w:r>
          <w:rPr>
            <w:vertAlign w:val="superscript"/>
          </w:rPr>
          <w:t>5</w:t>
        </w:r>
      </w:hyperlink>
      <w:r>
        <w:t xml:space="preserve"> collecting and extracting these data elements will allow HHS to further assess and analyze actuarial risk and risk patterns in the individual,</w:t>
      </w:r>
      <w:r>
        <w:rPr>
          <w:spacing w:val="-6"/>
        </w:rPr>
        <w:t xml:space="preserve"> </w:t>
      </w:r>
      <w:r>
        <w:t>small</w:t>
      </w:r>
      <w:r>
        <w:rPr>
          <w:spacing w:val="-5"/>
        </w:rPr>
        <w:t xml:space="preserve"> </w:t>
      </w:r>
      <w:r>
        <w:t>group,</w:t>
      </w:r>
      <w:r>
        <w:rPr>
          <w:spacing w:val="-6"/>
        </w:rPr>
        <w:t xml:space="preserve"> </w:t>
      </w:r>
      <w:r>
        <w:t>and</w:t>
      </w:r>
      <w:r>
        <w:rPr>
          <w:spacing w:val="-6"/>
        </w:rPr>
        <w:t xml:space="preserve"> </w:t>
      </w:r>
      <w:r>
        <w:t>merged</w:t>
      </w:r>
      <w:r>
        <w:rPr>
          <w:spacing w:val="-6"/>
        </w:rPr>
        <w:t xml:space="preserve"> </w:t>
      </w:r>
      <w:r>
        <w:t>markets,</w:t>
      </w:r>
      <w:r>
        <w:rPr>
          <w:spacing w:val="-6"/>
        </w:rPr>
        <w:t xml:space="preserve"> </w:t>
      </w:r>
      <w:r>
        <w:t>and</w:t>
      </w:r>
      <w:r>
        <w:rPr>
          <w:spacing w:val="-1"/>
        </w:rPr>
        <w:t xml:space="preserve"> </w:t>
      </w:r>
      <w:r>
        <w:t>determine</w:t>
      </w:r>
      <w:r>
        <w:rPr>
          <w:spacing w:val="-7"/>
        </w:rPr>
        <w:t xml:space="preserve"> </w:t>
      </w:r>
      <w:r>
        <w:t>if,</w:t>
      </w:r>
      <w:r>
        <w:rPr>
          <w:spacing w:val="-6"/>
        </w:rPr>
        <w:t xml:space="preserve"> </w:t>
      </w:r>
      <w:r>
        <w:t>based</w:t>
      </w:r>
      <w:r>
        <w:rPr>
          <w:spacing w:val="-6"/>
        </w:rPr>
        <w:t xml:space="preserve"> </w:t>
      </w:r>
      <w:r>
        <w:t>on</w:t>
      </w:r>
      <w:r>
        <w:rPr>
          <w:spacing w:val="-6"/>
        </w:rPr>
        <w:t xml:space="preserve"> </w:t>
      </w:r>
      <w:r>
        <w:t>future</w:t>
      </w:r>
      <w:r>
        <w:rPr>
          <w:spacing w:val="-7"/>
        </w:rPr>
        <w:t xml:space="preserve"> </w:t>
      </w:r>
      <w:r>
        <w:t>analysis,</w:t>
      </w:r>
      <w:r>
        <w:rPr>
          <w:spacing w:val="-6"/>
        </w:rPr>
        <w:t xml:space="preserve"> </w:t>
      </w:r>
      <w:r>
        <w:t>any refinements to the HHS risk adjustment methodology, the AV Calculator, or other HHS individual or small group (including merged) market programs should be proposed through notice-and-comment rulemaking.</w:t>
      </w:r>
    </w:p>
    <w:p w:rsidR="00D631F5" w14:paraId="7A528BCF" w14:textId="77777777">
      <w:pPr>
        <w:pStyle w:val="BodyText"/>
        <w:spacing w:before="118"/>
      </w:pPr>
      <w:r>
        <w:t>This</w:t>
      </w:r>
      <w:r>
        <w:rPr>
          <w:spacing w:val="-9"/>
        </w:rPr>
        <w:t xml:space="preserve"> </w:t>
      </w:r>
      <w:r>
        <w:t>supporting</w:t>
      </w:r>
      <w:r>
        <w:rPr>
          <w:spacing w:val="-2"/>
        </w:rPr>
        <w:t xml:space="preserve"> </w:t>
      </w:r>
      <w:r>
        <w:t>statement</w:t>
      </w:r>
      <w:r>
        <w:rPr>
          <w:spacing w:val="-2"/>
        </w:rPr>
        <w:t xml:space="preserve"> </w:t>
      </w:r>
      <w:r>
        <w:t>includes</w:t>
      </w:r>
      <w:r>
        <w:rPr>
          <w:spacing w:val="-4"/>
        </w:rPr>
        <w:t xml:space="preserve"> </w:t>
      </w:r>
      <w:r>
        <w:t>estimates</w:t>
      </w:r>
      <w:r>
        <w:rPr>
          <w:spacing w:val="53"/>
        </w:rPr>
        <w:t xml:space="preserve"> </w:t>
      </w:r>
      <w:r>
        <w:t>for</w:t>
      </w:r>
      <w:r>
        <w:rPr>
          <w:spacing w:val="-5"/>
        </w:rPr>
        <w:t xml:space="preserve"> </w:t>
      </w:r>
      <w:r>
        <w:t>the</w:t>
      </w:r>
      <w:r>
        <w:rPr>
          <w:spacing w:val="-6"/>
        </w:rPr>
        <w:t xml:space="preserve"> </w:t>
      </w:r>
      <w:r>
        <w:t>incremental</w:t>
      </w:r>
      <w:r>
        <w:rPr>
          <w:spacing w:val="-2"/>
        </w:rPr>
        <w:t xml:space="preserve"> </w:t>
      </w:r>
      <w:r>
        <w:t>information</w:t>
      </w:r>
      <w:r>
        <w:rPr>
          <w:spacing w:val="-1"/>
        </w:rPr>
        <w:t xml:space="preserve"> </w:t>
      </w:r>
      <w:r>
        <w:rPr>
          <w:spacing w:val="-2"/>
        </w:rPr>
        <w:t>collection</w:t>
      </w:r>
    </w:p>
    <w:p w:rsidR="00D631F5" w14:paraId="4BCA8287" w14:textId="77777777">
      <w:pPr>
        <w:pStyle w:val="BodyText"/>
        <w:spacing w:before="97"/>
        <w:ind w:left="0"/>
        <w:rPr>
          <w:sz w:val="20"/>
        </w:rPr>
      </w:pPr>
      <w:r>
        <w:rPr>
          <w:noProof/>
        </w:rPr>
        <mc:AlternateContent>
          <mc:Choice Requires="wps">
            <w:drawing>
              <wp:anchor distT="0" distB="0" distL="0" distR="0" simplePos="0" relativeHeight="251664384" behindDoc="1" locked="0" layoutInCell="1" allowOverlap="1">
                <wp:simplePos x="0" y="0"/>
                <wp:positionH relativeFrom="page">
                  <wp:posOffset>266700</wp:posOffset>
                </wp:positionH>
                <wp:positionV relativeFrom="paragraph">
                  <wp:posOffset>223419</wp:posOffset>
                </wp:positionV>
                <wp:extent cx="1828800" cy="762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 o:spid="_x0000_s1027" style="width:2in;height:0.6pt;margin-top:17.6pt;margin-left:21pt;mso-position-horizontal-relative:page;mso-wrap-distance-bottom:0;mso-wrap-distance-left:0;mso-wrap-distance-right:0;mso-wrap-distance-top:0;mso-wrap-style:square;position:absolute;visibility:visible;v-text-anchor:top;z-index:-251651072" coordsize="1828800,7620" path="m1828800,l,,,7619l1828800,7619l1828800,xe" fillcolor="black" stroked="f">
                <v:path arrowok="t"/>
                <w10:wrap type="topAndBottom"/>
              </v:shape>
            </w:pict>
          </mc:Fallback>
        </mc:AlternateContent>
      </w:r>
    </w:p>
    <w:p w:rsidR="00D631F5" w14:paraId="32FE5879" w14:textId="77777777">
      <w:pPr>
        <w:spacing w:before="94"/>
        <w:ind w:left="119"/>
        <w:rPr>
          <w:sz w:val="20"/>
        </w:rPr>
      </w:pPr>
      <w:bookmarkStart w:id="6" w:name="_bookmark3"/>
      <w:bookmarkEnd w:id="6"/>
      <w:r>
        <w:rPr>
          <w:sz w:val="20"/>
          <w:vertAlign w:val="superscript"/>
        </w:rPr>
        <w:t>4</w:t>
      </w:r>
      <w:r>
        <w:rPr>
          <w:sz w:val="20"/>
        </w:rPr>
        <w:t xml:space="preserve"> The first five elements were finalized in the 2023 Payment Notice and are also referred to as the “five data elements” throughout the Supporting</w:t>
      </w:r>
      <w:r>
        <w:rPr>
          <w:spacing w:val="-1"/>
          <w:sz w:val="20"/>
        </w:rPr>
        <w:t xml:space="preserve"> </w:t>
      </w:r>
      <w:r>
        <w:rPr>
          <w:sz w:val="20"/>
        </w:rPr>
        <w:t>Statement</w:t>
      </w:r>
      <w:r>
        <w:rPr>
          <w:spacing w:val="-5"/>
          <w:sz w:val="20"/>
        </w:rPr>
        <w:t xml:space="preserve"> </w:t>
      </w:r>
      <w:r>
        <w:rPr>
          <w:sz w:val="20"/>
        </w:rPr>
        <w:t>0938-1155.</w:t>
      </w:r>
      <w:r>
        <w:rPr>
          <w:spacing w:val="-4"/>
          <w:sz w:val="20"/>
        </w:rPr>
        <w:t xml:space="preserve"> </w:t>
      </w:r>
      <w:r>
        <w:rPr>
          <w:sz w:val="20"/>
        </w:rPr>
        <w:t>87</w:t>
      </w:r>
      <w:r>
        <w:rPr>
          <w:spacing w:val="-3"/>
          <w:sz w:val="20"/>
        </w:rPr>
        <w:t xml:space="preserve"> </w:t>
      </w:r>
      <w:r>
        <w:rPr>
          <w:sz w:val="20"/>
        </w:rPr>
        <w:t>FR</w:t>
      </w:r>
      <w:r>
        <w:rPr>
          <w:spacing w:val="-5"/>
          <w:sz w:val="20"/>
        </w:rPr>
        <w:t xml:space="preserve"> </w:t>
      </w:r>
      <w:r>
        <w:rPr>
          <w:sz w:val="20"/>
        </w:rPr>
        <w:t>27208</w:t>
      </w:r>
      <w:r>
        <w:rPr>
          <w:spacing w:val="-1"/>
          <w:sz w:val="20"/>
        </w:rPr>
        <w:t xml:space="preserve"> </w:t>
      </w:r>
      <w:r>
        <w:rPr>
          <w:sz w:val="20"/>
        </w:rPr>
        <w:t>at</w:t>
      </w:r>
      <w:r>
        <w:rPr>
          <w:spacing w:val="-7"/>
          <w:sz w:val="20"/>
        </w:rPr>
        <w:t xml:space="preserve"> </w:t>
      </w:r>
      <w:r>
        <w:rPr>
          <w:sz w:val="20"/>
        </w:rPr>
        <w:t>27241-27243.</w:t>
      </w:r>
      <w:r>
        <w:rPr>
          <w:spacing w:val="-4"/>
          <w:sz w:val="20"/>
        </w:rPr>
        <w:t xml:space="preserve"> </w:t>
      </w:r>
      <w:r>
        <w:rPr>
          <w:sz w:val="20"/>
        </w:rPr>
        <w:t>The</w:t>
      </w:r>
      <w:r>
        <w:rPr>
          <w:spacing w:val="-7"/>
          <w:sz w:val="20"/>
        </w:rPr>
        <w:t xml:space="preserve"> </w:t>
      </w:r>
      <w:r>
        <w:rPr>
          <w:sz w:val="20"/>
        </w:rPr>
        <w:t>QSEHRA</w:t>
      </w:r>
      <w:r>
        <w:rPr>
          <w:spacing w:val="-4"/>
          <w:sz w:val="20"/>
        </w:rPr>
        <w:t xml:space="preserve"> </w:t>
      </w:r>
      <w:r>
        <w:rPr>
          <w:sz w:val="20"/>
        </w:rPr>
        <w:t>indicator</w:t>
      </w:r>
      <w:r>
        <w:rPr>
          <w:spacing w:val="-1"/>
          <w:sz w:val="20"/>
        </w:rPr>
        <w:t xml:space="preserve"> </w:t>
      </w:r>
      <w:r>
        <w:rPr>
          <w:sz w:val="20"/>
        </w:rPr>
        <w:t>was</w:t>
      </w:r>
      <w:r>
        <w:rPr>
          <w:spacing w:val="-5"/>
          <w:sz w:val="20"/>
        </w:rPr>
        <w:t xml:space="preserve"> </w:t>
      </w:r>
      <w:r>
        <w:rPr>
          <w:sz w:val="20"/>
        </w:rPr>
        <w:t>finalized</w:t>
      </w:r>
      <w:r>
        <w:rPr>
          <w:spacing w:val="-1"/>
          <w:sz w:val="20"/>
        </w:rPr>
        <w:t xml:space="preserve"> </w:t>
      </w:r>
      <w:r>
        <w:rPr>
          <w:sz w:val="20"/>
        </w:rPr>
        <w:t>in</w:t>
      </w:r>
      <w:r>
        <w:rPr>
          <w:spacing w:val="-3"/>
          <w:sz w:val="20"/>
        </w:rPr>
        <w:t xml:space="preserve"> </w:t>
      </w:r>
      <w:r>
        <w:rPr>
          <w:sz w:val="20"/>
        </w:rPr>
        <w:t>the</w:t>
      </w:r>
      <w:r>
        <w:rPr>
          <w:spacing w:val="-4"/>
          <w:sz w:val="20"/>
        </w:rPr>
        <w:t xml:space="preserve"> </w:t>
      </w:r>
      <w:r>
        <w:rPr>
          <w:sz w:val="20"/>
        </w:rPr>
        <w:t>2024</w:t>
      </w:r>
      <w:r>
        <w:rPr>
          <w:spacing w:val="-6"/>
          <w:sz w:val="20"/>
        </w:rPr>
        <w:t xml:space="preserve"> </w:t>
      </w:r>
      <w:r>
        <w:rPr>
          <w:sz w:val="20"/>
        </w:rPr>
        <w:t>Notice</w:t>
      </w:r>
      <w:r>
        <w:rPr>
          <w:spacing w:val="-6"/>
          <w:sz w:val="20"/>
        </w:rPr>
        <w:t xml:space="preserve"> </w:t>
      </w:r>
      <w:r>
        <w:rPr>
          <w:sz w:val="20"/>
        </w:rPr>
        <w:t>of</w:t>
      </w:r>
      <w:r>
        <w:rPr>
          <w:spacing w:val="-1"/>
          <w:sz w:val="20"/>
        </w:rPr>
        <w:t xml:space="preserve"> </w:t>
      </w:r>
      <w:r>
        <w:rPr>
          <w:sz w:val="20"/>
        </w:rPr>
        <w:t>Benefit</w:t>
      </w:r>
      <w:r>
        <w:rPr>
          <w:spacing w:val="-5"/>
          <w:sz w:val="20"/>
        </w:rPr>
        <w:t xml:space="preserve"> </w:t>
      </w:r>
      <w:r>
        <w:rPr>
          <w:sz w:val="20"/>
        </w:rPr>
        <w:t>and Payment Parameters. 88 FR 25740 at 25781.</w:t>
      </w:r>
    </w:p>
    <w:p w:rsidR="00D631F5" w14:paraId="6294F538" w14:textId="77777777">
      <w:pPr>
        <w:spacing w:line="226" w:lineRule="exact"/>
        <w:ind w:left="120"/>
        <w:rPr>
          <w:sz w:val="20"/>
        </w:rPr>
      </w:pPr>
      <w:bookmarkStart w:id="7" w:name="_bookmark4"/>
      <w:bookmarkEnd w:id="7"/>
      <w:r>
        <w:rPr>
          <w:sz w:val="20"/>
          <w:vertAlign w:val="superscript"/>
        </w:rPr>
        <w:t>5</w:t>
      </w:r>
      <w:r>
        <w:rPr>
          <w:spacing w:val="2"/>
          <w:sz w:val="20"/>
        </w:rPr>
        <w:t xml:space="preserve"> </w:t>
      </w:r>
      <w:r>
        <w:rPr>
          <w:sz w:val="20"/>
        </w:rPr>
        <w:t>88</w:t>
      </w:r>
      <w:r>
        <w:rPr>
          <w:spacing w:val="-4"/>
          <w:sz w:val="20"/>
        </w:rPr>
        <w:t xml:space="preserve"> </w:t>
      </w:r>
      <w:r>
        <w:rPr>
          <w:sz w:val="20"/>
        </w:rPr>
        <w:t>FR</w:t>
      </w:r>
      <w:r>
        <w:rPr>
          <w:spacing w:val="-8"/>
          <w:sz w:val="20"/>
        </w:rPr>
        <w:t xml:space="preserve"> </w:t>
      </w:r>
      <w:r>
        <w:rPr>
          <w:sz w:val="20"/>
        </w:rPr>
        <w:t>27208</w:t>
      </w:r>
      <w:r>
        <w:rPr>
          <w:spacing w:val="-4"/>
          <w:sz w:val="20"/>
        </w:rPr>
        <w:t xml:space="preserve"> </w:t>
      </w:r>
      <w:r>
        <w:rPr>
          <w:sz w:val="20"/>
        </w:rPr>
        <w:t>at</w:t>
      </w:r>
      <w:r>
        <w:rPr>
          <w:spacing w:val="-8"/>
          <w:sz w:val="20"/>
        </w:rPr>
        <w:t xml:space="preserve"> </w:t>
      </w:r>
      <w:r>
        <w:rPr>
          <w:sz w:val="20"/>
        </w:rPr>
        <w:t>27241</w:t>
      </w:r>
      <w:r>
        <w:rPr>
          <w:spacing w:val="-6"/>
          <w:sz w:val="20"/>
        </w:rPr>
        <w:t xml:space="preserve"> </w:t>
      </w:r>
      <w:r>
        <w:rPr>
          <w:sz w:val="20"/>
        </w:rPr>
        <w:t>through</w:t>
      </w:r>
      <w:r>
        <w:rPr>
          <w:spacing w:val="-4"/>
          <w:sz w:val="20"/>
        </w:rPr>
        <w:t xml:space="preserve"> </w:t>
      </w:r>
      <w:r>
        <w:rPr>
          <w:spacing w:val="-2"/>
          <w:sz w:val="20"/>
        </w:rPr>
        <w:t>27243.</w:t>
      </w:r>
    </w:p>
    <w:p w:rsidR="00D631F5" w14:paraId="07904854" w14:textId="77777777">
      <w:pPr>
        <w:spacing w:line="226" w:lineRule="exact"/>
        <w:rPr>
          <w:sz w:val="20"/>
        </w:rPr>
        <w:sectPr>
          <w:pgSz w:w="12240" w:h="15840"/>
          <w:pgMar w:top="1240" w:right="560" w:bottom="1040" w:left="300" w:header="0" w:footer="841" w:gutter="0"/>
          <w:cols w:space="720"/>
        </w:sectPr>
      </w:pPr>
    </w:p>
    <w:p w:rsidR="00D631F5" w14:paraId="45336FF8" w14:textId="77777777">
      <w:pPr>
        <w:pStyle w:val="BodyText"/>
        <w:spacing w:before="60"/>
        <w:ind w:right="805"/>
      </w:pPr>
      <w:r>
        <w:t>associated with this data collection. As such, although this data collection requires that issuers transform and submit additional data elements, it does not require changes to the process or distributed data collection approach currently used by an issuer to submit and make risk adjustment data accessible to HHS. We estimate approximately $3,441.60 in total one-time</w:t>
      </w:r>
      <w:r>
        <w:rPr>
          <w:spacing w:val="-9"/>
        </w:rPr>
        <w:t xml:space="preserve"> </w:t>
      </w:r>
      <w:r>
        <w:t>labor</w:t>
      </w:r>
      <w:r>
        <w:rPr>
          <w:spacing w:val="-7"/>
        </w:rPr>
        <w:t xml:space="preserve"> </w:t>
      </w:r>
      <w:r>
        <w:t>costs</w:t>
      </w:r>
      <w:r>
        <w:rPr>
          <w:spacing w:val="-6"/>
        </w:rPr>
        <w:t xml:space="preserve"> </w:t>
      </w:r>
      <w:r>
        <w:t>(reflecting</w:t>
      </w:r>
      <w:r>
        <w:rPr>
          <w:spacing w:val="-6"/>
        </w:rPr>
        <w:t xml:space="preserve"> </w:t>
      </w:r>
      <w:r>
        <w:t>6</w:t>
      </w:r>
      <w:r>
        <w:rPr>
          <w:spacing w:val="-6"/>
        </w:rPr>
        <w:t xml:space="preserve"> </w:t>
      </w:r>
      <w:r>
        <w:t>hours</w:t>
      </w:r>
      <w:r>
        <w:rPr>
          <w:spacing w:val="-6"/>
        </w:rPr>
        <w:t xml:space="preserve"> </w:t>
      </w:r>
      <w:r>
        <w:t>of</w:t>
      </w:r>
      <w:r>
        <w:rPr>
          <w:spacing w:val="-9"/>
        </w:rPr>
        <w:t xml:space="preserve"> </w:t>
      </w:r>
      <w:r>
        <w:t>work</w:t>
      </w:r>
      <w:r>
        <w:rPr>
          <w:spacing w:val="-6"/>
        </w:rPr>
        <w:t xml:space="preserve"> </w:t>
      </w:r>
      <w:r>
        <w:t>per</w:t>
      </w:r>
      <w:r>
        <w:rPr>
          <w:spacing w:val="-9"/>
        </w:rPr>
        <w:t xml:space="preserve"> </w:t>
      </w:r>
      <w:r>
        <w:t>data</w:t>
      </w:r>
      <w:r>
        <w:rPr>
          <w:spacing w:val="-4"/>
        </w:rPr>
        <w:t xml:space="preserve"> </w:t>
      </w:r>
      <w:r>
        <w:t>element</w:t>
      </w:r>
      <w:r>
        <w:rPr>
          <w:spacing w:val="-5"/>
        </w:rPr>
        <w:t xml:space="preserve"> </w:t>
      </w:r>
      <w:r>
        <w:t>by</w:t>
      </w:r>
      <w:r>
        <w:rPr>
          <w:spacing w:val="-6"/>
        </w:rPr>
        <w:t xml:space="preserve"> </w:t>
      </w:r>
      <w:r>
        <w:t>a</w:t>
      </w:r>
      <w:r>
        <w:rPr>
          <w:spacing w:val="-9"/>
        </w:rPr>
        <w:t xml:space="preserve"> </w:t>
      </w:r>
      <w:r>
        <w:t>management</w:t>
      </w:r>
      <w:r>
        <w:rPr>
          <w:spacing w:val="-5"/>
        </w:rPr>
        <w:t xml:space="preserve"> </w:t>
      </w:r>
      <w:r>
        <w:t>analyst</w:t>
      </w:r>
      <w:r>
        <w:rPr>
          <w:spacing w:val="-5"/>
        </w:rPr>
        <w:t xml:space="preserve"> </w:t>
      </w:r>
      <w:r>
        <w:t>at an average hourly rate of $95.60 per hour), including approximately $2,868.00 for each issuer</w:t>
      </w:r>
      <w:r>
        <w:rPr>
          <w:spacing w:val="-1"/>
        </w:rPr>
        <w:t xml:space="preserve"> </w:t>
      </w:r>
      <w:r>
        <w:t>for</w:t>
      </w:r>
      <w:r>
        <w:rPr>
          <w:spacing w:val="-1"/>
        </w:rPr>
        <w:t xml:space="preserve"> </w:t>
      </w:r>
      <w:r>
        <w:t>the</w:t>
      </w:r>
      <w:r>
        <w:rPr>
          <w:spacing w:val="-1"/>
        </w:rPr>
        <w:t xml:space="preserve"> </w:t>
      </w:r>
      <w:r>
        <w:t>five</w:t>
      </w:r>
      <w:r>
        <w:rPr>
          <w:spacing w:val="-1"/>
        </w:rPr>
        <w:t xml:space="preserve"> </w:t>
      </w:r>
      <w:r>
        <w:t>new</w:t>
      </w:r>
      <w:r>
        <w:rPr>
          <w:spacing w:val="-1"/>
        </w:rPr>
        <w:t xml:space="preserve"> </w:t>
      </w:r>
      <w:r>
        <w:t>data</w:t>
      </w:r>
      <w:r>
        <w:rPr>
          <w:spacing w:val="-1"/>
        </w:rPr>
        <w:t xml:space="preserve"> </w:t>
      </w:r>
      <w:r>
        <w:t>elements finalized in the</w:t>
      </w:r>
      <w:r>
        <w:rPr>
          <w:spacing w:val="-1"/>
        </w:rPr>
        <w:t xml:space="preserve"> </w:t>
      </w:r>
      <w:r>
        <w:t>2023 Payment Notice and an additional</w:t>
      </w:r>
    </w:p>
    <w:p w:rsidR="00D631F5" w14:paraId="615B526F" w14:textId="77777777">
      <w:pPr>
        <w:pStyle w:val="BodyText"/>
        <w:spacing w:before="0"/>
        <w:ind w:right="803"/>
        <w:jc w:val="both"/>
      </w:pPr>
      <w:r>
        <w:t>$573.60 for the collection of the QSEHRA Indicator finalized in the 2024 Payment Notice. The cumulative one-time cost to update issuers’ file creation process is $2,237,040 for 650 issuers (23,400 total hours for all issuers). This includes $1,864,200 for 650 issuers (19,500 total</w:t>
      </w:r>
      <w:r>
        <w:rPr>
          <w:spacing w:val="-5"/>
        </w:rPr>
        <w:t xml:space="preserve"> </w:t>
      </w:r>
      <w:r>
        <w:t>hours</w:t>
      </w:r>
      <w:r>
        <w:rPr>
          <w:spacing w:val="-4"/>
        </w:rPr>
        <w:t xml:space="preserve"> </w:t>
      </w:r>
      <w:r>
        <w:t>for</w:t>
      </w:r>
      <w:r>
        <w:rPr>
          <w:spacing w:val="-7"/>
        </w:rPr>
        <w:t xml:space="preserve"> </w:t>
      </w:r>
      <w:r>
        <w:t>all</w:t>
      </w:r>
      <w:r>
        <w:rPr>
          <w:spacing w:val="-3"/>
        </w:rPr>
        <w:t xml:space="preserve"> </w:t>
      </w:r>
      <w:r>
        <w:t>issuers)</w:t>
      </w:r>
      <w:r>
        <w:rPr>
          <w:spacing w:val="-1"/>
        </w:rPr>
        <w:t xml:space="preserve"> </w:t>
      </w:r>
      <w:r>
        <w:t>related</w:t>
      </w:r>
      <w:r>
        <w:rPr>
          <w:spacing w:val="-4"/>
        </w:rPr>
        <w:t xml:space="preserve"> </w:t>
      </w:r>
      <w:r>
        <w:t>to</w:t>
      </w:r>
      <w:r>
        <w:rPr>
          <w:spacing w:val="-4"/>
        </w:rPr>
        <w:t xml:space="preserve"> </w:t>
      </w:r>
      <w:r>
        <w:t>the</w:t>
      </w:r>
      <w:r>
        <w:rPr>
          <w:spacing w:val="-7"/>
        </w:rPr>
        <w:t xml:space="preserve"> </w:t>
      </w:r>
      <w:r>
        <w:t>collection</w:t>
      </w:r>
      <w:r>
        <w:rPr>
          <w:spacing w:val="-3"/>
        </w:rPr>
        <w:t xml:space="preserve"> </w:t>
      </w:r>
      <w:r>
        <w:t>of</w:t>
      </w:r>
      <w:r>
        <w:rPr>
          <w:spacing w:val="-7"/>
        </w:rPr>
        <w:t xml:space="preserve"> </w:t>
      </w:r>
      <w:r>
        <w:t>the</w:t>
      </w:r>
      <w:r>
        <w:rPr>
          <w:spacing w:val="-7"/>
        </w:rPr>
        <w:t xml:space="preserve"> </w:t>
      </w:r>
      <w:r>
        <w:t>five</w:t>
      </w:r>
      <w:r>
        <w:rPr>
          <w:spacing w:val="-6"/>
        </w:rPr>
        <w:t xml:space="preserve"> </w:t>
      </w:r>
      <w:r>
        <w:t>new</w:t>
      </w:r>
      <w:r>
        <w:rPr>
          <w:spacing w:val="-7"/>
        </w:rPr>
        <w:t xml:space="preserve"> </w:t>
      </w:r>
      <w:r>
        <w:t>elements,</w:t>
      </w:r>
      <w:r>
        <w:rPr>
          <w:spacing w:val="-1"/>
        </w:rPr>
        <w:t xml:space="preserve"> </w:t>
      </w:r>
      <w:r>
        <w:t>and</w:t>
      </w:r>
      <w:r>
        <w:rPr>
          <w:spacing w:val="-4"/>
        </w:rPr>
        <w:t xml:space="preserve"> </w:t>
      </w:r>
      <w:r>
        <w:t>an</w:t>
      </w:r>
      <w:r>
        <w:rPr>
          <w:spacing w:val="-3"/>
        </w:rPr>
        <w:t xml:space="preserve"> </w:t>
      </w:r>
      <w:r>
        <w:rPr>
          <w:spacing w:val="-2"/>
        </w:rPr>
        <w:t>additional</w:t>
      </w:r>
    </w:p>
    <w:p w:rsidR="00D631F5" w14:paraId="07766842" w14:textId="77777777">
      <w:pPr>
        <w:pStyle w:val="BodyText"/>
        <w:spacing w:before="0"/>
        <w:jc w:val="both"/>
      </w:pPr>
      <w:r>
        <w:t>$372,840</w:t>
      </w:r>
      <w:r>
        <w:rPr>
          <w:spacing w:val="-8"/>
        </w:rPr>
        <w:t xml:space="preserve"> </w:t>
      </w:r>
      <w:r>
        <w:t>for</w:t>
      </w:r>
      <w:r>
        <w:rPr>
          <w:spacing w:val="-5"/>
        </w:rPr>
        <w:t xml:space="preserve"> </w:t>
      </w:r>
      <w:r>
        <w:t>650</w:t>
      </w:r>
      <w:r>
        <w:rPr>
          <w:spacing w:val="-1"/>
        </w:rPr>
        <w:t xml:space="preserve"> </w:t>
      </w:r>
      <w:r>
        <w:t>issuers</w:t>
      </w:r>
      <w:r>
        <w:rPr>
          <w:spacing w:val="1"/>
        </w:rPr>
        <w:t xml:space="preserve"> </w:t>
      </w:r>
      <w:r>
        <w:t>(3,900</w:t>
      </w:r>
      <w:r>
        <w:rPr>
          <w:spacing w:val="-1"/>
        </w:rPr>
        <w:t xml:space="preserve"> </w:t>
      </w:r>
      <w:r>
        <w:t>total</w:t>
      </w:r>
      <w:r>
        <w:rPr>
          <w:spacing w:val="-1"/>
        </w:rPr>
        <w:t xml:space="preserve"> </w:t>
      </w:r>
      <w:r>
        <w:t>hours</w:t>
      </w:r>
      <w:r>
        <w:rPr>
          <w:spacing w:val="-1"/>
        </w:rPr>
        <w:t xml:space="preserve"> </w:t>
      </w:r>
      <w:r>
        <w:t>for</w:t>
      </w:r>
      <w:r>
        <w:rPr>
          <w:spacing w:val="-5"/>
        </w:rPr>
        <w:t xml:space="preserve"> </w:t>
      </w:r>
      <w:r>
        <w:t>all</w:t>
      </w:r>
      <w:r>
        <w:rPr>
          <w:spacing w:val="-1"/>
        </w:rPr>
        <w:t xml:space="preserve"> </w:t>
      </w:r>
      <w:r>
        <w:t>issuers)</w:t>
      </w:r>
      <w:r>
        <w:rPr>
          <w:spacing w:val="-5"/>
        </w:rPr>
        <w:t xml:space="preserve"> </w:t>
      </w:r>
      <w:r>
        <w:t>for</w:t>
      </w:r>
      <w:r>
        <w:rPr>
          <w:spacing w:val="-5"/>
        </w:rPr>
        <w:t xml:space="preserve"> </w:t>
      </w:r>
      <w:r>
        <w:t>the</w:t>
      </w:r>
      <w:r>
        <w:rPr>
          <w:spacing w:val="-2"/>
        </w:rPr>
        <w:t xml:space="preserve"> </w:t>
      </w:r>
      <w:r>
        <w:t>QSEHRA</w:t>
      </w:r>
      <w:r>
        <w:rPr>
          <w:spacing w:val="1"/>
        </w:rPr>
        <w:t xml:space="preserve"> </w:t>
      </w:r>
      <w:r>
        <w:rPr>
          <w:spacing w:val="-2"/>
        </w:rPr>
        <w:t>Indicator.</w:t>
      </w:r>
    </w:p>
    <w:p w:rsidR="00D631F5" w14:paraId="648A7016" w14:textId="77777777">
      <w:pPr>
        <w:pStyle w:val="BodyText"/>
        <w:ind w:right="764"/>
      </w:pPr>
      <w:r>
        <w:t>In</w:t>
      </w:r>
      <w:r>
        <w:rPr>
          <w:spacing w:val="-3"/>
        </w:rPr>
        <w:t xml:space="preserve"> </w:t>
      </w:r>
      <w:r>
        <w:t>addition,</w:t>
      </w:r>
      <w:r>
        <w:rPr>
          <w:spacing w:val="-6"/>
        </w:rPr>
        <w:t xml:space="preserve"> </w:t>
      </w:r>
      <w:r>
        <w:t>we</w:t>
      </w:r>
      <w:r>
        <w:rPr>
          <w:spacing w:val="-8"/>
        </w:rPr>
        <w:t xml:space="preserve"> </w:t>
      </w:r>
      <w:r>
        <w:t>estimate</w:t>
      </w:r>
      <w:r>
        <w:rPr>
          <w:spacing w:val="-4"/>
        </w:rPr>
        <w:t xml:space="preserve"> </w:t>
      </w:r>
      <w:r>
        <w:t>approximately</w:t>
      </w:r>
      <w:r>
        <w:rPr>
          <w:spacing w:val="-6"/>
        </w:rPr>
        <w:t xml:space="preserve"> </w:t>
      </w:r>
      <w:r>
        <w:t>$573.60</w:t>
      </w:r>
      <w:r>
        <w:rPr>
          <w:spacing w:val="-6"/>
        </w:rPr>
        <w:t xml:space="preserve"> </w:t>
      </w:r>
      <w:r>
        <w:t>in</w:t>
      </w:r>
      <w:r>
        <w:rPr>
          <w:spacing w:val="-7"/>
        </w:rPr>
        <w:t xml:space="preserve"> </w:t>
      </w:r>
      <w:r>
        <w:t>total</w:t>
      </w:r>
      <w:r>
        <w:rPr>
          <w:spacing w:val="-5"/>
        </w:rPr>
        <w:t xml:space="preserve"> </w:t>
      </w:r>
      <w:r>
        <w:t>labor</w:t>
      </w:r>
      <w:r>
        <w:rPr>
          <w:spacing w:val="-8"/>
        </w:rPr>
        <w:t xml:space="preserve"> </w:t>
      </w:r>
      <w:r>
        <w:t>costs</w:t>
      </w:r>
      <w:r>
        <w:rPr>
          <w:spacing w:val="-6"/>
        </w:rPr>
        <w:t xml:space="preserve"> </w:t>
      </w:r>
      <w:r>
        <w:t>per</w:t>
      </w:r>
      <w:r>
        <w:rPr>
          <w:spacing w:val="-8"/>
        </w:rPr>
        <w:t xml:space="preserve"> </w:t>
      </w:r>
      <w:r>
        <w:t>year</w:t>
      </w:r>
      <w:r>
        <w:rPr>
          <w:spacing w:val="-8"/>
        </w:rPr>
        <w:t xml:space="preserve"> </w:t>
      </w:r>
      <w:r>
        <w:t>(reflecting</w:t>
      </w:r>
      <w:r>
        <w:rPr>
          <w:spacing w:val="-6"/>
        </w:rPr>
        <w:t xml:space="preserve"> </w:t>
      </w:r>
      <w:r>
        <w:t>1</w:t>
      </w:r>
      <w:r>
        <w:rPr>
          <w:spacing w:val="-6"/>
        </w:rPr>
        <w:t xml:space="preserve"> </w:t>
      </w:r>
      <w:r>
        <w:t>hour of work per data element by a management analyst at an average hourly rate of $95.60 per hour),</w:t>
      </w:r>
      <w:r>
        <w:rPr>
          <w:spacing w:val="-6"/>
        </w:rPr>
        <w:t xml:space="preserve"> </w:t>
      </w:r>
      <w:r>
        <w:t>including</w:t>
      </w:r>
      <w:r>
        <w:rPr>
          <w:spacing w:val="-6"/>
        </w:rPr>
        <w:t xml:space="preserve"> </w:t>
      </w:r>
      <w:r>
        <w:t>approximately</w:t>
      </w:r>
      <w:r>
        <w:rPr>
          <w:spacing w:val="-6"/>
        </w:rPr>
        <w:t xml:space="preserve"> </w:t>
      </w:r>
      <w:r>
        <w:t>$478</w:t>
      </w:r>
      <w:r>
        <w:rPr>
          <w:spacing w:val="-6"/>
        </w:rPr>
        <w:t xml:space="preserve"> </w:t>
      </w:r>
      <w:r>
        <w:t>for</w:t>
      </w:r>
      <w:r>
        <w:rPr>
          <w:spacing w:val="-7"/>
        </w:rPr>
        <w:t xml:space="preserve"> </w:t>
      </w:r>
      <w:r>
        <w:t>each</w:t>
      </w:r>
      <w:r>
        <w:rPr>
          <w:spacing w:val="-6"/>
        </w:rPr>
        <w:t xml:space="preserve"> </w:t>
      </w:r>
      <w:r>
        <w:t>issuer</w:t>
      </w:r>
      <w:r>
        <w:rPr>
          <w:spacing w:val="-7"/>
        </w:rPr>
        <w:t xml:space="preserve"> </w:t>
      </w:r>
      <w:r>
        <w:t>for</w:t>
      </w:r>
      <w:r>
        <w:rPr>
          <w:spacing w:val="-7"/>
        </w:rPr>
        <w:t xml:space="preserve"> </w:t>
      </w:r>
      <w:r>
        <w:t>the</w:t>
      </w:r>
      <w:r>
        <w:rPr>
          <w:spacing w:val="-4"/>
        </w:rPr>
        <w:t xml:space="preserve"> </w:t>
      </w:r>
      <w:r>
        <w:t>five</w:t>
      </w:r>
      <w:r>
        <w:rPr>
          <w:spacing w:val="-7"/>
        </w:rPr>
        <w:t xml:space="preserve"> </w:t>
      </w:r>
      <w:r>
        <w:t>data</w:t>
      </w:r>
      <w:r>
        <w:rPr>
          <w:spacing w:val="-4"/>
        </w:rPr>
        <w:t xml:space="preserve"> </w:t>
      </w:r>
      <w:r>
        <w:t>elements</w:t>
      </w:r>
      <w:r>
        <w:rPr>
          <w:spacing w:val="-6"/>
        </w:rPr>
        <w:t xml:space="preserve"> </w:t>
      </w:r>
      <w:r>
        <w:t>finalized</w:t>
      </w:r>
      <w:r>
        <w:rPr>
          <w:spacing w:val="-6"/>
        </w:rPr>
        <w:t xml:space="preserve"> </w:t>
      </w:r>
      <w:r>
        <w:t>in</w:t>
      </w:r>
      <w:r>
        <w:rPr>
          <w:spacing w:val="-6"/>
        </w:rPr>
        <w:t xml:space="preserve"> </w:t>
      </w:r>
      <w:r>
        <w:t>the 2023 Payment Notice and an additional $95.60 for the collection of the QSEHRA indicator finalized in the 2024 Payment Notice. The cumulative additional annual cost estimate as a result of</w:t>
      </w:r>
      <w:r>
        <w:rPr>
          <w:spacing w:val="-1"/>
        </w:rPr>
        <w:t xml:space="preserve"> </w:t>
      </w:r>
      <w:r>
        <w:t>the</w:t>
      </w:r>
      <w:r>
        <w:rPr>
          <w:spacing w:val="-1"/>
        </w:rPr>
        <w:t xml:space="preserve"> </w:t>
      </w:r>
      <w:r>
        <w:t>collection of five</w:t>
      </w:r>
      <w:r>
        <w:rPr>
          <w:spacing w:val="-1"/>
        </w:rPr>
        <w:t xml:space="preserve"> </w:t>
      </w:r>
      <w:r>
        <w:t>data</w:t>
      </w:r>
      <w:r>
        <w:rPr>
          <w:spacing w:val="-1"/>
        </w:rPr>
        <w:t xml:space="preserve"> </w:t>
      </w:r>
      <w:r>
        <w:t>elements is $310,700 for</w:t>
      </w:r>
      <w:r>
        <w:rPr>
          <w:spacing w:val="-1"/>
        </w:rPr>
        <w:t xml:space="preserve"> </w:t>
      </w:r>
      <w:r>
        <w:t>650 issuers at the</w:t>
      </w:r>
      <w:r>
        <w:rPr>
          <w:spacing w:val="-1"/>
        </w:rPr>
        <w:t xml:space="preserve"> </w:t>
      </w:r>
      <w:r>
        <w:t>HIOS ID</w:t>
      </w:r>
      <w:r>
        <w:rPr>
          <w:spacing w:val="-1"/>
        </w:rPr>
        <w:t xml:space="preserve"> </w:t>
      </w:r>
      <w:r>
        <w:t>level (3,250 total hours per year for all issuers), and an additional $62,140 for 650 issuers (650 total hours per year for all issuers) for the QSEHRA indicator. This totals a cumulative additional annual cost estimate of $372,840.</w:t>
      </w:r>
    </w:p>
    <w:p w:rsidR="00D631F5" w14:paraId="2DFADA1B" w14:textId="77777777">
      <w:pPr>
        <w:pStyle w:val="BodyText"/>
        <w:spacing w:before="115"/>
        <w:ind w:right="793"/>
      </w:pPr>
      <w:r>
        <w:t>Under § 153.610(f), we established a user fee to support HHS operation of the risk adjustment program in States that elect not to operate their own risk adjustment program. This per capita monthly fee is charged to issuers of risk adjustment covered plans based on enrollment data provided to HHS in the distributed data environment. HHS calculates risk adjustment user fees, and issuers remit the assessed user fee once annually, in August of the year</w:t>
      </w:r>
      <w:r>
        <w:rPr>
          <w:spacing w:val="-4"/>
        </w:rPr>
        <w:t xml:space="preserve"> </w:t>
      </w:r>
      <w:r>
        <w:t>following</w:t>
      </w:r>
      <w:r>
        <w:rPr>
          <w:spacing w:val="-4"/>
        </w:rPr>
        <w:t xml:space="preserve"> </w:t>
      </w:r>
      <w:r>
        <w:t>the</w:t>
      </w:r>
      <w:r>
        <w:rPr>
          <w:spacing w:val="-7"/>
        </w:rPr>
        <w:t xml:space="preserve"> </w:t>
      </w:r>
      <w:r>
        <w:t>benefit</w:t>
      </w:r>
      <w:r>
        <w:rPr>
          <w:spacing w:val="-4"/>
        </w:rPr>
        <w:t xml:space="preserve"> </w:t>
      </w:r>
      <w:r>
        <w:t>year,</w:t>
      </w:r>
      <w:r>
        <w:rPr>
          <w:spacing w:val="-4"/>
        </w:rPr>
        <w:t xml:space="preserve"> </w:t>
      </w:r>
      <w:r>
        <w:t>in</w:t>
      </w:r>
      <w:r>
        <w:rPr>
          <w:spacing w:val="-4"/>
        </w:rPr>
        <w:t xml:space="preserve"> </w:t>
      </w:r>
      <w:r>
        <w:t>connection</w:t>
      </w:r>
      <w:r>
        <w:rPr>
          <w:spacing w:val="-4"/>
        </w:rPr>
        <w:t xml:space="preserve"> </w:t>
      </w:r>
      <w:r>
        <w:t>with</w:t>
      </w:r>
      <w:r>
        <w:rPr>
          <w:spacing w:val="-4"/>
        </w:rPr>
        <w:t xml:space="preserve"> </w:t>
      </w:r>
      <w:r>
        <w:t>processing</w:t>
      </w:r>
      <w:r>
        <w:rPr>
          <w:spacing w:val="-4"/>
        </w:rPr>
        <w:t xml:space="preserve"> </w:t>
      </w:r>
      <w:r>
        <w:t>payments</w:t>
      </w:r>
      <w:r>
        <w:rPr>
          <w:spacing w:val="-4"/>
        </w:rPr>
        <w:t xml:space="preserve"> </w:t>
      </w:r>
      <w:r>
        <w:t>and</w:t>
      </w:r>
      <w:r>
        <w:rPr>
          <w:spacing w:val="-4"/>
        </w:rPr>
        <w:t xml:space="preserve"> </w:t>
      </w:r>
      <w:r>
        <w:t>charges</w:t>
      </w:r>
      <w:r>
        <w:rPr>
          <w:spacing w:val="-4"/>
        </w:rPr>
        <w:t xml:space="preserve"> </w:t>
      </w:r>
      <w:r>
        <w:t>for</w:t>
      </w:r>
      <w:r>
        <w:rPr>
          <w:spacing w:val="-6"/>
        </w:rPr>
        <w:t xml:space="preserve"> </w:t>
      </w:r>
      <w:r>
        <w:t>risk adjustment. We estimate that approximately 650 issuers will be required to pay risk adjustment</w:t>
      </w:r>
      <w:r>
        <w:rPr>
          <w:spacing w:val="-2"/>
        </w:rPr>
        <w:t xml:space="preserve"> </w:t>
      </w:r>
      <w:r>
        <w:t>user</w:t>
      </w:r>
      <w:r>
        <w:rPr>
          <w:spacing w:val="-3"/>
        </w:rPr>
        <w:t xml:space="preserve"> </w:t>
      </w:r>
      <w:r>
        <w:t>fees,</w:t>
      </w:r>
      <w:r>
        <w:rPr>
          <w:spacing w:val="-2"/>
        </w:rPr>
        <w:t xml:space="preserve"> </w:t>
      </w:r>
      <w:r>
        <w:t>and the</w:t>
      </w:r>
      <w:r>
        <w:rPr>
          <w:spacing w:val="-3"/>
        </w:rPr>
        <w:t xml:space="preserve"> </w:t>
      </w:r>
      <w:r>
        <w:t>additional</w:t>
      </w:r>
      <w:r>
        <w:rPr>
          <w:spacing w:val="-2"/>
        </w:rPr>
        <w:t xml:space="preserve"> </w:t>
      </w:r>
      <w:r>
        <w:t>cost</w:t>
      </w:r>
      <w:r>
        <w:rPr>
          <w:spacing w:val="-2"/>
        </w:rPr>
        <w:t xml:space="preserve"> </w:t>
      </w:r>
      <w:r>
        <w:t>associated</w:t>
      </w:r>
      <w:r>
        <w:rPr>
          <w:spacing w:val="-2"/>
        </w:rPr>
        <w:t xml:space="preserve"> </w:t>
      </w:r>
      <w:r>
        <w:t>with</w:t>
      </w:r>
      <w:r>
        <w:rPr>
          <w:spacing w:val="-2"/>
        </w:rPr>
        <w:t xml:space="preserve"> </w:t>
      </w:r>
      <w:r>
        <w:t>this</w:t>
      </w:r>
      <w:r>
        <w:rPr>
          <w:spacing w:val="-2"/>
        </w:rPr>
        <w:t xml:space="preserve"> </w:t>
      </w:r>
      <w:r>
        <w:t>requirement</w:t>
      </w:r>
      <w:r>
        <w:rPr>
          <w:spacing w:val="-2"/>
        </w:rPr>
        <w:t xml:space="preserve"> </w:t>
      </w:r>
      <w:r>
        <w:t>is</w:t>
      </w:r>
      <w:r>
        <w:rPr>
          <w:spacing w:val="-2"/>
        </w:rPr>
        <w:t xml:space="preserve"> </w:t>
      </w:r>
      <w:r>
        <w:t>the</w:t>
      </w:r>
      <w:r>
        <w:rPr>
          <w:spacing w:val="-3"/>
        </w:rPr>
        <w:t xml:space="preserve"> </w:t>
      </w:r>
      <w:r>
        <w:t>time</w:t>
      </w:r>
      <w:r>
        <w:rPr>
          <w:spacing w:val="-3"/>
        </w:rPr>
        <w:t xml:space="preserve"> </w:t>
      </w:r>
      <w:r>
        <w:t>and effort</w:t>
      </w:r>
      <w:r>
        <w:rPr>
          <w:spacing w:val="-5"/>
        </w:rPr>
        <w:t xml:space="preserve"> </w:t>
      </w:r>
      <w:r>
        <w:t>for</w:t>
      </w:r>
      <w:r>
        <w:rPr>
          <w:spacing w:val="-7"/>
        </w:rPr>
        <w:t xml:space="preserve"> </w:t>
      </w:r>
      <w:r>
        <w:t>an</w:t>
      </w:r>
      <w:r>
        <w:rPr>
          <w:spacing w:val="-6"/>
        </w:rPr>
        <w:t xml:space="preserve"> </w:t>
      </w:r>
      <w:r>
        <w:t>issuer</w:t>
      </w:r>
      <w:r>
        <w:rPr>
          <w:spacing w:val="-7"/>
        </w:rPr>
        <w:t xml:space="preserve"> </w:t>
      </w:r>
      <w:r>
        <w:t>to</w:t>
      </w:r>
      <w:r>
        <w:rPr>
          <w:spacing w:val="-3"/>
        </w:rPr>
        <w:t xml:space="preserve"> </w:t>
      </w:r>
      <w:r>
        <w:t>remit</w:t>
      </w:r>
      <w:r>
        <w:rPr>
          <w:spacing w:val="-5"/>
        </w:rPr>
        <w:t xml:space="preserve"> </w:t>
      </w:r>
      <w:r>
        <w:t>fees.</w:t>
      </w:r>
      <w:r>
        <w:rPr>
          <w:spacing w:val="-6"/>
        </w:rPr>
        <w:t xml:space="preserve"> </w:t>
      </w:r>
      <w:r>
        <w:t>Because</w:t>
      </w:r>
      <w:r>
        <w:rPr>
          <w:spacing w:val="-7"/>
        </w:rPr>
        <w:t xml:space="preserve"> </w:t>
      </w:r>
      <w:r>
        <w:t>HHS</w:t>
      </w:r>
      <w:r>
        <w:rPr>
          <w:spacing w:val="-5"/>
        </w:rPr>
        <w:t xml:space="preserve"> </w:t>
      </w:r>
      <w:r>
        <w:t>utilizes</w:t>
      </w:r>
      <w:r>
        <w:rPr>
          <w:spacing w:val="-6"/>
        </w:rPr>
        <w:t xml:space="preserve"> </w:t>
      </w:r>
      <w:r>
        <w:t>existing</w:t>
      </w:r>
      <w:r>
        <w:rPr>
          <w:spacing w:val="-6"/>
        </w:rPr>
        <w:t xml:space="preserve"> </w:t>
      </w:r>
      <w:r>
        <w:t>data</w:t>
      </w:r>
      <w:r>
        <w:rPr>
          <w:spacing w:val="-9"/>
        </w:rPr>
        <w:t xml:space="preserve"> </w:t>
      </w:r>
      <w:r>
        <w:t>collection</w:t>
      </w:r>
      <w:r>
        <w:rPr>
          <w:spacing w:val="-6"/>
        </w:rPr>
        <w:t xml:space="preserve"> </w:t>
      </w:r>
      <w:r>
        <w:t>and</w:t>
      </w:r>
      <w:r>
        <w:rPr>
          <w:spacing w:val="-6"/>
        </w:rPr>
        <w:t xml:space="preserve"> </w:t>
      </w:r>
      <w:r>
        <w:t>payments and</w:t>
      </w:r>
      <w:r>
        <w:rPr>
          <w:spacing w:val="-4"/>
        </w:rPr>
        <w:t xml:space="preserve"> </w:t>
      </w:r>
      <w:r>
        <w:t>charges</w:t>
      </w:r>
      <w:r>
        <w:rPr>
          <w:spacing w:val="-1"/>
        </w:rPr>
        <w:t xml:space="preserve"> </w:t>
      </w:r>
      <w:r>
        <w:t>processing,</w:t>
      </w:r>
      <w:r>
        <w:rPr>
          <w:spacing w:val="1"/>
        </w:rPr>
        <w:t xml:space="preserve"> </w:t>
      </w:r>
      <w:r>
        <w:t>we</w:t>
      </w:r>
      <w:r>
        <w:rPr>
          <w:spacing w:val="-3"/>
        </w:rPr>
        <w:t xml:space="preserve"> </w:t>
      </w:r>
      <w:r>
        <w:t>do</w:t>
      </w:r>
      <w:r>
        <w:rPr>
          <w:spacing w:val="-1"/>
        </w:rPr>
        <w:t xml:space="preserve"> </w:t>
      </w:r>
      <w:r>
        <w:t>not</w:t>
      </w:r>
      <w:r>
        <w:rPr>
          <w:spacing w:val="-1"/>
        </w:rPr>
        <w:t xml:space="preserve"> </w:t>
      </w:r>
      <w:r>
        <w:t>anticipate</w:t>
      </w:r>
      <w:r>
        <w:rPr>
          <w:spacing w:val="-2"/>
        </w:rPr>
        <w:t xml:space="preserve"> </w:t>
      </w:r>
      <w:r>
        <w:t>that this</w:t>
      </w:r>
      <w:r>
        <w:rPr>
          <w:spacing w:val="-1"/>
        </w:rPr>
        <w:t xml:space="preserve"> </w:t>
      </w:r>
      <w:r>
        <w:t>provision</w:t>
      </w:r>
      <w:r>
        <w:rPr>
          <w:spacing w:val="-1"/>
        </w:rPr>
        <w:t xml:space="preserve"> </w:t>
      </w:r>
      <w:r>
        <w:t>will</w:t>
      </w:r>
      <w:r>
        <w:rPr>
          <w:spacing w:val="-2"/>
        </w:rPr>
        <w:t xml:space="preserve"> </w:t>
      </w:r>
      <w:r>
        <w:t>alter</w:t>
      </w:r>
      <w:r>
        <w:rPr>
          <w:spacing w:val="-2"/>
        </w:rPr>
        <w:t xml:space="preserve"> </w:t>
      </w:r>
      <w:r>
        <w:t>the</w:t>
      </w:r>
      <w:r>
        <w:rPr>
          <w:spacing w:val="-2"/>
        </w:rPr>
        <w:t xml:space="preserve"> </w:t>
      </w:r>
      <w:r>
        <w:t>collection</w:t>
      </w:r>
      <w:r>
        <w:rPr>
          <w:spacing w:val="-1"/>
        </w:rPr>
        <w:t xml:space="preserve"> </w:t>
      </w:r>
      <w:r>
        <w:rPr>
          <w:spacing w:val="-2"/>
        </w:rPr>
        <w:t>cost.</w:t>
      </w:r>
    </w:p>
    <w:p w:rsidR="00D631F5" w14:paraId="0B8DF6AF" w14:textId="77777777">
      <w:pPr>
        <w:pStyle w:val="BodyText"/>
        <w:spacing w:before="123"/>
        <w:ind w:right="793"/>
      </w:pPr>
      <w:r>
        <w:t>Under a distributed data approach, the required data is accessed and stored separately from other issuer data pursuant to formats specified by HHS. In § 153.700(a), we require that an issuer of a risk adjustment covered plan or a reinsurance-eligible plan in a State where HHS is operating the risk adjustment or reinsurance program on behalf of the State, as applicable, to provide HHS access to its data through the dedicated data environment as specified by HHS. We estimate that this data submission requirement will affect approximately 650 issuers, and will cost each issuer approximately $550,656 in total labor costs. This cost estimate reflects the wages of 3 full-time equivalent employees (5,760 hours per year) at an average hourly rate of $95.60 per hour for a management analyst. Issuers have already established</w:t>
      </w:r>
      <w:r>
        <w:rPr>
          <w:spacing w:val="-5"/>
        </w:rPr>
        <w:t xml:space="preserve"> </w:t>
      </w:r>
      <w:r>
        <w:t>EDGE</w:t>
      </w:r>
      <w:r>
        <w:rPr>
          <w:spacing w:val="-5"/>
        </w:rPr>
        <w:t xml:space="preserve"> </w:t>
      </w:r>
      <w:r>
        <w:t>servers</w:t>
      </w:r>
      <w:r>
        <w:rPr>
          <w:spacing w:val="-5"/>
        </w:rPr>
        <w:t xml:space="preserve"> </w:t>
      </w:r>
      <w:r>
        <w:t>to</w:t>
      </w:r>
      <w:r>
        <w:rPr>
          <w:spacing w:val="-5"/>
        </w:rPr>
        <w:t xml:space="preserve"> </w:t>
      </w:r>
      <w:r>
        <w:t>process</w:t>
      </w:r>
      <w:r>
        <w:rPr>
          <w:spacing w:val="-2"/>
        </w:rPr>
        <w:t xml:space="preserve"> </w:t>
      </w:r>
      <w:r>
        <w:t>claims,</w:t>
      </w:r>
      <w:r>
        <w:rPr>
          <w:spacing w:val="-5"/>
        </w:rPr>
        <w:t xml:space="preserve"> </w:t>
      </w:r>
      <w:r>
        <w:t>so</w:t>
      </w:r>
      <w:r>
        <w:rPr>
          <w:spacing w:val="-5"/>
        </w:rPr>
        <w:t xml:space="preserve"> </w:t>
      </w:r>
      <w:r>
        <w:t>we</w:t>
      </w:r>
      <w:r>
        <w:rPr>
          <w:spacing w:val="-6"/>
        </w:rPr>
        <w:t xml:space="preserve"> </w:t>
      </w:r>
      <w:r>
        <w:t>are</w:t>
      </w:r>
      <w:r>
        <w:rPr>
          <w:spacing w:val="-3"/>
        </w:rPr>
        <w:t xml:space="preserve"> </w:t>
      </w:r>
      <w:r>
        <w:t>reducing</w:t>
      </w:r>
      <w:r>
        <w:rPr>
          <w:spacing w:val="-5"/>
        </w:rPr>
        <w:t xml:space="preserve"> </w:t>
      </w:r>
      <w:r>
        <w:t>the</w:t>
      </w:r>
      <w:r>
        <w:rPr>
          <w:spacing w:val="-6"/>
        </w:rPr>
        <w:t xml:space="preserve"> </w:t>
      </w:r>
      <w:r>
        <w:t>capital</w:t>
      </w:r>
      <w:r>
        <w:rPr>
          <w:spacing w:val="-2"/>
        </w:rPr>
        <w:t xml:space="preserve"> </w:t>
      </w:r>
      <w:r>
        <w:t>cost</w:t>
      </w:r>
      <w:r>
        <w:rPr>
          <w:spacing w:val="-4"/>
        </w:rPr>
        <w:t xml:space="preserve"> </w:t>
      </w:r>
      <w:r>
        <w:t>in</w:t>
      </w:r>
      <w:r>
        <w:rPr>
          <w:spacing w:val="-5"/>
        </w:rPr>
        <w:t xml:space="preserve"> </w:t>
      </w:r>
      <w:r>
        <w:t>section</w:t>
      </w:r>
      <w:r>
        <w:rPr>
          <w:spacing w:val="-5"/>
        </w:rPr>
        <w:t xml:space="preserve"> </w:t>
      </w:r>
      <w:r>
        <w:t>13 below</w:t>
      </w:r>
      <w:r>
        <w:rPr>
          <w:spacing w:val="-3"/>
        </w:rPr>
        <w:t xml:space="preserve"> </w:t>
      </w:r>
      <w:r>
        <w:t>to</w:t>
      </w:r>
      <w:r>
        <w:rPr>
          <w:spacing w:val="-2"/>
        </w:rPr>
        <w:t xml:space="preserve"> </w:t>
      </w:r>
      <w:r>
        <w:t>a</w:t>
      </w:r>
      <w:r>
        <w:rPr>
          <w:spacing w:val="-3"/>
        </w:rPr>
        <w:t xml:space="preserve"> </w:t>
      </w:r>
      <w:r>
        <w:t>total</w:t>
      </w:r>
      <w:r>
        <w:rPr>
          <w:spacing w:val="-2"/>
        </w:rPr>
        <w:t xml:space="preserve"> </w:t>
      </w:r>
      <w:r>
        <w:t>of</w:t>
      </w:r>
      <w:r>
        <w:rPr>
          <w:spacing w:val="-3"/>
        </w:rPr>
        <w:t xml:space="preserve"> </w:t>
      </w:r>
      <w:r>
        <w:t>$30,000</w:t>
      </w:r>
      <w:r>
        <w:rPr>
          <w:spacing w:val="-2"/>
        </w:rPr>
        <w:t xml:space="preserve"> </w:t>
      </w:r>
      <w:r>
        <w:t>for</w:t>
      </w:r>
      <w:r>
        <w:rPr>
          <w:spacing w:val="-3"/>
        </w:rPr>
        <w:t xml:space="preserve"> </w:t>
      </w:r>
      <w:r>
        <w:t>all</w:t>
      </w:r>
      <w:r>
        <w:rPr>
          <w:spacing w:val="-2"/>
        </w:rPr>
        <w:t xml:space="preserve"> </w:t>
      </w:r>
      <w:r>
        <w:t>issuers</w:t>
      </w:r>
      <w:r>
        <w:rPr>
          <w:spacing w:val="-2"/>
        </w:rPr>
        <w:t xml:space="preserve"> </w:t>
      </w:r>
      <w:r>
        <w:t>per</w:t>
      </w:r>
      <w:r>
        <w:rPr>
          <w:spacing w:val="-3"/>
        </w:rPr>
        <w:t xml:space="preserve"> </w:t>
      </w:r>
      <w:r>
        <w:t>year</w:t>
      </w:r>
      <w:r>
        <w:rPr>
          <w:spacing w:val="-1"/>
        </w:rPr>
        <w:t xml:space="preserve"> </w:t>
      </w:r>
      <w:r>
        <w:t>to</w:t>
      </w:r>
      <w:r>
        <w:rPr>
          <w:spacing w:val="-2"/>
        </w:rPr>
        <w:t xml:space="preserve"> </w:t>
      </w:r>
      <w:r>
        <w:t>account</w:t>
      </w:r>
      <w:r>
        <w:rPr>
          <w:spacing w:val="-2"/>
        </w:rPr>
        <w:t xml:space="preserve"> </w:t>
      </w:r>
      <w:r>
        <w:t>for</w:t>
      </w:r>
      <w:r>
        <w:rPr>
          <w:spacing w:val="-3"/>
        </w:rPr>
        <w:t xml:space="preserve"> </w:t>
      </w:r>
      <w:r>
        <w:t>the</w:t>
      </w:r>
      <w:r>
        <w:rPr>
          <w:spacing w:val="-3"/>
        </w:rPr>
        <w:t xml:space="preserve"> </w:t>
      </w:r>
      <w:r>
        <w:t>possibility</w:t>
      </w:r>
      <w:r>
        <w:rPr>
          <w:spacing w:val="-2"/>
        </w:rPr>
        <w:t xml:space="preserve"> </w:t>
      </w:r>
      <w:r>
        <w:t>that</w:t>
      </w:r>
      <w:r>
        <w:rPr>
          <w:spacing w:val="-2"/>
        </w:rPr>
        <w:t xml:space="preserve"> </w:t>
      </w:r>
      <w:r>
        <w:t>only</w:t>
      </w:r>
      <w:r>
        <w:rPr>
          <w:spacing w:val="-2"/>
        </w:rPr>
        <w:t xml:space="preserve"> </w:t>
      </w:r>
      <w:r>
        <w:t>two new EDGE servers would need to be set up annually. For risk adjustment (including high- cost</w:t>
      </w:r>
      <w:r>
        <w:rPr>
          <w:spacing w:val="-5"/>
        </w:rPr>
        <w:t xml:space="preserve"> </w:t>
      </w:r>
      <w:r>
        <w:t>risk</w:t>
      </w:r>
      <w:r>
        <w:rPr>
          <w:spacing w:val="-6"/>
        </w:rPr>
        <w:t xml:space="preserve"> </w:t>
      </w:r>
      <w:r>
        <w:t>pool),</w:t>
      </w:r>
      <w:r>
        <w:rPr>
          <w:spacing w:val="-6"/>
        </w:rPr>
        <w:t xml:space="preserve"> </w:t>
      </w:r>
      <w:r>
        <w:t>we</w:t>
      </w:r>
      <w:r>
        <w:rPr>
          <w:spacing w:val="-7"/>
        </w:rPr>
        <w:t xml:space="preserve"> </w:t>
      </w:r>
      <w:r>
        <w:t>anticipate</w:t>
      </w:r>
      <w:r>
        <w:rPr>
          <w:spacing w:val="-7"/>
        </w:rPr>
        <w:t xml:space="preserve"> </w:t>
      </w:r>
      <w:r>
        <w:t>that</w:t>
      </w:r>
      <w:r>
        <w:rPr>
          <w:spacing w:val="-5"/>
        </w:rPr>
        <w:t xml:space="preserve"> </w:t>
      </w:r>
      <w:r>
        <w:t>650</w:t>
      </w:r>
      <w:r>
        <w:rPr>
          <w:spacing w:val="-6"/>
        </w:rPr>
        <w:t xml:space="preserve"> </w:t>
      </w:r>
      <w:r>
        <w:t>issuers</w:t>
      </w:r>
      <w:r>
        <w:rPr>
          <w:spacing w:val="-6"/>
        </w:rPr>
        <w:t xml:space="preserve"> </w:t>
      </w:r>
      <w:r>
        <w:t>will</w:t>
      </w:r>
      <w:r>
        <w:rPr>
          <w:spacing w:val="-3"/>
        </w:rPr>
        <w:t xml:space="preserve"> </w:t>
      </w:r>
      <w:r>
        <w:t>process</w:t>
      </w:r>
      <w:r>
        <w:rPr>
          <w:spacing w:val="-6"/>
        </w:rPr>
        <w:t xml:space="preserve"> </w:t>
      </w:r>
      <w:r>
        <w:t>approximately</w:t>
      </w:r>
      <w:r>
        <w:rPr>
          <w:spacing w:val="-6"/>
        </w:rPr>
        <w:t xml:space="preserve"> </w:t>
      </w:r>
      <w:r>
        <w:t>9</w:t>
      </w:r>
      <w:r>
        <w:rPr>
          <w:spacing w:val="-1"/>
        </w:rPr>
        <w:t xml:space="preserve"> </w:t>
      </w:r>
      <w:r>
        <w:t>billion</w:t>
      </w:r>
      <w:r>
        <w:rPr>
          <w:spacing w:val="-6"/>
        </w:rPr>
        <w:t xml:space="preserve"> </w:t>
      </w:r>
      <w:r>
        <w:t>claims</w:t>
      </w:r>
      <w:r>
        <w:rPr>
          <w:spacing w:val="-6"/>
        </w:rPr>
        <w:t xml:space="preserve"> </w:t>
      </w:r>
      <w:r>
        <w:t>and enrollment</w:t>
      </w:r>
      <w:r>
        <w:rPr>
          <w:spacing w:val="-9"/>
        </w:rPr>
        <w:t xml:space="preserve"> </w:t>
      </w:r>
      <w:r>
        <w:t>files</w:t>
      </w:r>
      <w:r>
        <w:rPr>
          <w:spacing w:val="-9"/>
        </w:rPr>
        <w:t xml:space="preserve"> </w:t>
      </w:r>
      <w:r>
        <w:t>annually</w:t>
      </w:r>
      <w:r>
        <w:rPr>
          <w:spacing w:val="-4"/>
        </w:rPr>
        <w:t xml:space="preserve"> </w:t>
      </w:r>
      <w:r>
        <w:t>(approximately</w:t>
      </w:r>
      <w:r>
        <w:rPr>
          <w:spacing w:val="-9"/>
        </w:rPr>
        <w:t xml:space="preserve"> </w:t>
      </w:r>
      <w:r>
        <w:t>13.8</w:t>
      </w:r>
      <w:r>
        <w:rPr>
          <w:spacing w:val="-7"/>
        </w:rPr>
        <w:t xml:space="preserve"> </w:t>
      </w:r>
      <w:r>
        <w:t>million</w:t>
      </w:r>
      <w:r>
        <w:rPr>
          <w:spacing w:val="-9"/>
        </w:rPr>
        <w:t xml:space="preserve"> </w:t>
      </w:r>
      <w:r>
        <w:t>claims</w:t>
      </w:r>
      <w:r>
        <w:rPr>
          <w:spacing w:val="-9"/>
        </w:rPr>
        <w:t xml:space="preserve"> </w:t>
      </w:r>
      <w:r>
        <w:t>and</w:t>
      </w:r>
      <w:r>
        <w:rPr>
          <w:spacing w:val="-7"/>
        </w:rPr>
        <w:t xml:space="preserve"> </w:t>
      </w:r>
      <w:r>
        <w:t>enrollment</w:t>
      </w:r>
      <w:r>
        <w:rPr>
          <w:spacing w:val="-6"/>
        </w:rPr>
        <w:t xml:space="preserve"> </w:t>
      </w:r>
      <w:r>
        <w:t>files</w:t>
      </w:r>
      <w:r>
        <w:rPr>
          <w:spacing w:val="-9"/>
        </w:rPr>
        <w:t xml:space="preserve"> </w:t>
      </w:r>
      <w:r>
        <w:t>per</w:t>
      </w:r>
      <w:r>
        <w:rPr>
          <w:spacing w:val="-9"/>
        </w:rPr>
        <w:t xml:space="preserve"> </w:t>
      </w:r>
      <w:r>
        <w:t>issuer). Therefore, we estimate an aggregate annual burden, including labor and capital costs (as described in section 13 below), of $357,926,400 for all issuers as a result of these</w:t>
      </w:r>
    </w:p>
    <w:p w:rsidR="00D631F5" w14:paraId="603D45E1" w14:textId="77777777">
      <w:pPr>
        <w:sectPr>
          <w:pgSz w:w="12240" w:h="15840"/>
          <w:pgMar w:top="1240" w:right="560" w:bottom="1120" w:left="300" w:header="0" w:footer="841" w:gutter="0"/>
          <w:cols w:space="720"/>
        </w:sectPr>
      </w:pPr>
    </w:p>
    <w:p w:rsidR="00D631F5" w14:paraId="29AEAC52" w14:textId="77777777">
      <w:pPr>
        <w:pStyle w:val="BodyText"/>
        <w:spacing w:before="60"/>
        <w:ind w:right="841"/>
      </w:pPr>
      <w:r>
        <w:t>requirements.</w:t>
      </w:r>
      <w:r>
        <w:rPr>
          <w:spacing w:val="-9"/>
        </w:rPr>
        <w:t xml:space="preserve"> </w:t>
      </w:r>
      <w:r>
        <w:t>To</w:t>
      </w:r>
      <w:r>
        <w:rPr>
          <w:spacing w:val="-4"/>
        </w:rPr>
        <w:t xml:space="preserve"> </w:t>
      </w:r>
      <w:r>
        <w:t>ensure</w:t>
      </w:r>
      <w:r>
        <w:rPr>
          <w:spacing w:val="-10"/>
        </w:rPr>
        <w:t xml:space="preserve"> </w:t>
      </w:r>
      <w:r>
        <w:t>timely</w:t>
      </w:r>
      <w:r>
        <w:rPr>
          <w:spacing w:val="-9"/>
        </w:rPr>
        <w:t xml:space="preserve"> </w:t>
      </w:r>
      <w:r>
        <w:t>and</w:t>
      </w:r>
      <w:r>
        <w:rPr>
          <w:spacing w:val="-9"/>
        </w:rPr>
        <w:t xml:space="preserve"> </w:t>
      </w:r>
      <w:r>
        <w:t>accurate</w:t>
      </w:r>
      <w:r>
        <w:rPr>
          <w:spacing w:val="-10"/>
        </w:rPr>
        <w:t xml:space="preserve"> </w:t>
      </w:r>
      <w:r>
        <w:t>risk</w:t>
      </w:r>
      <w:r>
        <w:rPr>
          <w:spacing w:val="-7"/>
        </w:rPr>
        <w:t xml:space="preserve"> </w:t>
      </w:r>
      <w:r>
        <w:t>adjustment</w:t>
      </w:r>
      <w:r>
        <w:rPr>
          <w:spacing w:val="-9"/>
        </w:rPr>
        <w:t xml:space="preserve"> </w:t>
      </w:r>
      <w:r>
        <w:t>transfers,</w:t>
      </w:r>
      <w:r>
        <w:rPr>
          <w:spacing w:val="-9"/>
        </w:rPr>
        <w:t xml:space="preserve"> </w:t>
      </w:r>
      <w:r>
        <w:t>HHS</w:t>
      </w:r>
      <w:r>
        <w:rPr>
          <w:spacing w:val="-1"/>
        </w:rPr>
        <w:t xml:space="preserve"> </w:t>
      </w:r>
      <w:r>
        <w:t>asks</w:t>
      </w:r>
      <w:r>
        <w:rPr>
          <w:spacing w:val="-9"/>
        </w:rPr>
        <w:t xml:space="preserve"> </w:t>
      </w:r>
      <w:r>
        <w:t>issuers</w:t>
      </w:r>
      <w:r>
        <w:rPr>
          <w:spacing w:val="-9"/>
        </w:rPr>
        <w:t xml:space="preserve"> </w:t>
      </w:r>
      <w:r>
        <w:t>to make complete, current enrollment and claims files accessible through its dedicated distributed data environments no less frequently than quarterly.</w:t>
      </w:r>
    </w:p>
    <w:p w:rsidR="00D631F5" w14:paraId="2D1588A0" w14:textId="77777777">
      <w:pPr>
        <w:pStyle w:val="BodyText"/>
        <w:ind w:right="764"/>
      </w:pPr>
      <w:r>
        <w:t>HHS has issued guidance giving issuers the option of uploading supplemental diagnoses to their EDGE servers in addition to the other enrollee, claims and medical data elements that are</w:t>
      </w:r>
      <w:r>
        <w:rPr>
          <w:spacing w:val="-7"/>
        </w:rPr>
        <w:t xml:space="preserve"> </w:t>
      </w:r>
      <w:r>
        <w:t>required</w:t>
      </w:r>
      <w:r>
        <w:rPr>
          <w:spacing w:val="-3"/>
        </w:rPr>
        <w:t xml:space="preserve"> </w:t>
      </w:r>
      <w:r>
        <w:t>for</w:t>
      </w:r>
      <w:r>
        <w:rPr>
          <w:spacing w:val="-9"/>
        </w:rPr>
        <w:t xml:space="preserve"> </w:t>
      </w:r>
      <w:r>
        <w:t>the</w:t>
      </w:r>
      <w:r>
        <w:rPr>
          <w:spacing w:val="-7"/>
        </w:rPr>
        <w:t xml:space="preserve"> </w:t>
      </w:r>
      <w:r>
        <w:t>risk</w:t>
      </w:r>
      <w:r>
        <w:rPr>
          <w:spacing w:val="-6"/>
        </w:rPr>
        <w:t xml:space="preserve"> </w:t>
      </w:r>
      <w:r>
        <w:t>adjustment</w:t>
      </w:r>
      <w:r>
        <w:rPr>
          <w:spacing w:val="-5"/>
        </w:rPr>
        <w:t xml:space="preserve"> </w:t>
      </w:r>
      <w:r>
        <w:t>program</w:t>
      </w:r>
      <w:r>
        <w:rPr>
          <w:spacing w:val="-5"/>
        </w:rPr>
        <w:t xml:space="preserve"> </w:t>
      </w:r>
      <w:r>
        <w:t>(see</w:t>
      </w:r>
      <w:r>
        <w:rPr>
          <w:spacing w:val="-4"/>
        </w:rPr>
        <w:t xml:space="preserve"> </w:t>
      </w:r>
      <w:r>
        <w:t>Appendix</w:t>
      </w:r>
      <w:r>
        <w:rPr>
          <w:spacing w:val="-6"/>
        </w:rPr>
        <w:t xml:space="preserve"> </w:t>
      </w:r>
      <w:r>
        <w:t>A).</w:t>
      </w:r>
      <w:r>
        <w:rPr>
          <w:spacing w:val="-1"/>
        </w:rPr>
        <w:t xml:space="preserve"> </w:t>
      </w:r>
      <w:r>
        <w:t>If</w:t>
      </w:r>
      <w:r>
        <w:rPr>
          <w:spacing w:val="-7"/>
        </w:rPr>
        <w:t xml:space="preserve"> </w:t>
      </w:r>
      <w:r>
        <w:t>an</w:t>
      </w:r>
      <w:r>
        <w:rPr>
          <w:spacing w:val="-6"/>
        </w:rPr>
        <w:t xml:space="preserve"> </w:t>
      </w:r>
      <w:r>
        <w:t>issuer</w:t>
      </w:r>
      <w:r>
        <w:rPr>
          <w:spacing w:val="-4"/>
        </w:rPr>
        <w:t xml:space="preserve"> </w:t>
      </w:r>
      <w:r>
        <w:t>chooses</w:t>
      </w:r>
      <w:r>
        <w:rPr>
          <w:spacing w:val="-6"/>
        </w:rPr>
        <w:t xml:space="preserve"> </w:t>
      </w:r>
      <w:r>
        <w:t>to</w:t>
      </w:r>
      <w:r>
        <w:rPr>
          <w:spacing w:val="-6"/>
        </w:rPr>
        <w:t xml:space="preserve"> </w:t>
      </w:r>
      <w:r>
        <w:t>submit supplemental diagnosis information, HHS has determined that issuers will need to maintain the data elements identified in Appendix A. The burden associated with this requirement is the additional effort for an issuer to gather and submit supplemental diagnoses to HHS.</w:t>
      </w:r>
    </w:p>
    <w:p w:rsidR="00D631F5" w14:paraId="2E273CDD" w14:textId="77777777">
      <w:pPr>
        <w:pStyle w:val="BodyText"/>
        <w:ind w:right="764"/>
      </w:pPr>
      <w:r>
        <w:t>Based</w:t>
      </w:r>
      <w:r>
        <w:rPr>
          <w:spacing w:val="-6"/>
        </w:rPr>
        <w:t xml:space="preserve"> </w:t>
      </w:r>
      <w:r>
        <w:t>on</w:t>
      </w:r>
      <w:r>
        <w:rPr>
          <w:spacing w:val="-6"/>
        </w:rPr>
        <w:t xml:space="preserve"> </w:t>
      </w:r>
      <w:r>
        <w:t>HHS</w:t>
      </w:r>
      <w:r>
        <w:rPr>
          <w:spacing w:val="-5"/>
        </w:rPr>
        <w:t xml:space="preserve"> </w:t>
      </w:r>
      <w:r>
        <w:t>experience</w:t>
      </w:r>
      <w:r>
        <w:rPr>
          <w:spacing w:val="-7"/>
        </w:rPr>
        <w:t xml:space="preserve"> </w:t>
      </w:r>
      <w:r>
        <w:t>from</w:t>
      </w:r>
      <w:r>
        <w:rPr>
          <w:spacing w:val="-5"/>
        </w:rPr>
        <w:t xml:space="preserve"> </w:t>
      </w:r>
      <w:r>
        <w:t>2019</w:t>
      </w:r>
      <w:r>
        <w:rPr>
          <w:spacing w:val="-6"/>
        </w:rPr>
        <w:t xml:space="preserve"> </w:t>
      </w:r>
      <w:r>
        <w:t>and</w:t>
      </w:r>
      <w:r>
        <w:rPr>
          <w:spacing w:val="-6"/>
        </w:rPr>
        <w:t xml:space="preserve"> </w:t>
      </w:r>
      <w:r>
        <w:t>2020</w:t>
      </w:r>
      <w:r>
        <w:rPr>
          <w:spacing w:val="-3"/>
        </w:rPr>
        <w:t xml:space="preserve"> </w:t>
      </w:r>
      <w:r>
        <w:t>benefit</w:t>
      </w:r>
      <w:r>
        <w:rPr>
          <w:spacing w:val="-5"/>
        </w:rPr>
        <w:t xml:space="preserve"> </w:t>
      </w:r>
      <w:r>
        <w:t>years,</w:t>
      </w:r>
      <w:r>
        <w:rPr>
          <w:spacing w:val="-6"/>
        </w:rPr>
        <w:t xml:space="preserve"> </w:t>
      </w:r>
      <w:r>
        <w:t>we</w:t>
      </w:r>
      <w:r>
        <w:rPr>
          <w:spacing w:val="-7"/>
        </w:rPr>
        <w:t xml:space="preserve"> </w:t>
      </w:r>
      <w:r>
        <w:t>estimate</w:t>
      </w:r>
      <w:r>
        <w:rPr>
          <w:spacing w:val="-7"/>
        </w:rPr>
        <w:t xml:space="preserve"> </w:t>
      </w:r>
      <w:r>
        <w:t>that</w:t>
      </w:r>
      <w:r>
        <w:rPr>
          <w:spacing w:val="-5"/>
        </w:rPr>
        <w:t xml:space="preserve"> </w:t>
      </w:r>
      <w:r>
        <w:t>approximately 85 to 100 percent of the 650 issuers of risk adjustment covered plans will submit this information for 10 percent of their enrollees. Because we estimate that issuers will only submit</w:t>
      </w:r>
      <w:r>
        <w:rPr>
          <w:spacing w:val="-1"/>
        </w:rPr>
        <w:t xml:space="preserve"> </w:t>
      </w:r>
      <w:r>
        <w:t>supplemental</w:t>
      </w:r>
      <w:r>
        <w:rPr>
          <w:spacing w:val="-1"/>
        </w:rPr>
        <w:t xml:space="preserve"> </w:t>
      </w:r>
      <w:r>
        <w:t>diagnoses</w:t>
      </w:r>
      <w:r>
        <w:rPr>
          <w:spacing w:val="-1"/>
        </w:rPr>
        <w:t xml:space="preserve"> </w:t>
      </w:r>
      <w:r>
        <w:t>for</w:t>
      </w:r>
      <w:r>
        <w:rPr>
          <w:spacing w:val="-2"/>
        </w:rPr>
        <w:t xml:space="preserve"> </w:t>
      </w:r>
      <w:r>
        <w:t>10</w:t>
      </w:r>
      <w:r>
        <w:rPr>
          <w:spacing w:val="-1"/>
        </w:rPr>
        <w:t xml:space="preserve"> </w:t>
      </w:r>
      <w:r>
        <w:t>percent</w:t>
      </w:r>
      <w:r>
        <w:rPr>
          <w:spacing w:val="-1"/>
        </w:rPr>
        <w:t xml:space="preserve"> </w:t>
      </w:r>
      <w:r>
        <w:t>of</w:t>
      </w:r>
      <w:r>
        <w:rPr>
          <w:spacing w:val="-2"/>
        </w:rPr>
        <w:t xml:space="preserve"> </w:t>
      </w:r>
      <w:r>
        <w:t>their</w:t>
      </w:r>
      <w:r>
        <w:rPr>
          <w:spacing w:val="-2"/>
        </w:rPr>
        <w:t xml:space="preserve"> </w:t>
      </w:r>
      <w:r>
        <w:t>enrollees,</w:t>
      </w:r>
      <w:r>
        <w:rPr>
          <w:spacing w:val="-1"/>
        </w:rPr>
        <w:t xml:space="preserve"> </w:t>
      </w:r>
      <w:r>
        <w:t>we</w:t>
      </w:r>
      <w:r>
        <w:rPr>
          <w:spacing w:val="-2"/>
        </w:rPr>
        <w:t xml:space="preserve"> </w:t>
      </w:r>
      <w:r>
        <w:t>believe that</w:t>
      </w:r>
      <w:r>
        <w:rPr>
          <w:spacing w:val="-1"/>
        </w:rPr>
        <w:t xml:space="preserve"> </w:t>
      </w:r>
      <w:r>
        <w:t>the</w:t>
      </w:r>
      <w:r>
        <w:rPr>
          <w:spacing w:val="-2"/>
        </w:rPr>
        <w:t xml:space="preserve"> </w:t>
      </w:r>
      <w:r>
        <w:t>time</w:t>
      </w:r>
      <w:r>
        <w:rPr>
          <w:spacing w:val="-2"/>
        </w:rPr>
        <w:t xml:space="preserve"> </w:t>
      </w:r>
      <w:r>
        <w:t>and effort associated with this process will be approximately 10 percent of the time and effort associated</w:t>
      </w:r>
      <w:r>
        <w:rPr>
          <w:spacing w:val="-2"/>
        </w:rPr>
        <w:t xml:space="preserve"> </w:t>
      </w:r>
      <w:r>
        <w:t>with</w:t>
      </w:r>
      <w:r>
        <w:rPr>
          <w:spacing w:val="-2"/>
        </w:rPr>
        <w:t xml:space="preserve"> </w:t>
      </w:r>
      <w:r>
        <w:t>uploading</w:t>
      </w:r>
      <w:r>
        <w:rPr>
          <w:spacing w:val="-2"/>
        </w:rPr>
        <w:t xml:space="preserve"> </w:t>
      </w:r>
      <w:r>
        <w:t>information</w:t>
      </w:r>
      <w:r>
        <w:rPr>
          <w:spacing w:val="-2"/>
        </w:rPr>
        <w:t xml:space="preserve"> </w:t>
      </w:r>
      <w:r>
        <w:t>to</w:t>
      </w:r>
      <w:r>
        <w:rPr>
          <w:spacing w:val="-2"/>
        </w:rPr>
        <w:t xml:space="preserve"> </w:t>
      </w:r>
      <w:r>
        <w:t>the</w:t>
      </w:r>
      <w:r>
        <w:rPr>
          <w:spacing w:val="-3"/>
        </w:rPr>
        <w:t xml:space="preserve"> </w:t>
      </w:r>
      <w:r>
        <w:t>distributed</w:t>
      </w:r>
      <w:r>
        <w:rPr>
          <w:spacing w:val="-2"/>
        </w:rPr>
        <w:t xml:space="preserve"> </w:t>
      </w:r>
      <w:r>
        <w:t>data</w:t>
      </w:r>
      <w:r>
        <w:rPr>
          <w:spacing w:val="-3"/>
        </w:rPr>
        <w:t xml:space="preserve"> </w:t>
      </w:r>
      <w:r>
        <w:t>environment. As</w:t>
      </w:r>
      <w:r>
        <w:rPr>
          <w:spacing w:val="-2"/>
        </w:rPr>
        <w:t xml:space="preserve"> </w:t>
      </w:r>
      <w:r>
        <w:t>an</w:t>
      </w:r>
      <w:r>
        <w:rPr>
          <w:spacing w:val="-2"/>
        </w:rPr>
        <w:t xml:space="preserve"> </w:t>
      </w:r>
      <w:r>
        <w:t>upper</w:t>
      </w:r>
      <w:r>
        <w:rPr>
          <w:spacing w:val="-3"/>
        </w:rPr>
        <w:t xml:space="preserve"> </w:t>
      </w:r>
      <w:r>
        <w:t>level estimate, we anticipate that all 650 issuers will process approximately 900 million supplemental</w:t>
      </w:r>
      <w:r>
        <w:rPr>
          <w:spacing w:val="-6"/>
        </w:rPr>
        <w:t xml:space="preserve"> </w:t>
      </w:r>
      <w:r>
        <w:t>diagnoses</w:t>
      </w:r>
      <w:r>
        <w:rPr>
          <w:spacing w:val="-6"/>
        </w:rPr>
        <w:t xml:space="preserve"> </w:t>
      </w:r>
      <w:r>
        <w:t>claims</w:t>
      </w:r>
      <w:r>
        <w:rPr>
          <w:spacing w:val="-6"/>
        </w:rPr>
        <w:t xml:space="preserve"> </w:t>
      </w:r>
      <w:r>
        <w:t>or</w:t>
      </w:r>
      <w:r>
        <w:rPr>
          <w:spacing w:val="-8"/>
        </w:rPr>
        <w:t xml:space="preserve"> </w:t>
      </w:r>
      <w:r>
        <w:t>about</w:t>
      </w:r>
      <w:r>
        <w:rPr>
          <w:spacing w:val="-5"/>
        </w:rPr>
        <w:t xml:space="preserve"> </w:t>
      </w:r>
      <w:r>
        <w:t>1.4</w:t>
      </w:r>
      <w:r>
        <w:rPr>
          <w:spacing w:val="-6"/>
        </w:rPr>
        <w:t xml:space="preserve"> </w:t>
      </w:r>
      <w:r>
        <w:t>million</w:t>
      </w:r>
      <w:r>
        <w:rPr>
          <w:spacing w:val="-6"/>
        </w:rPr>
        <w:t xml:space="preserve"> </w:t>
      </w:r>
      <w:r>
        <w:t>claims</w:t>
      </w:r>
      <w:r>
        <w:rPr>
          <w:spacing w:val="-6"/>
        </w:rPr>
        <w:t xml:space="preserve"> </w:t>
      </w:r>
      <w:r>
        <w:t>per</w:t>
      </w:r>
      <w:r>
        <w:rPr>
          <w:spacing w:val="-8"/>
        </w:rPr>
        <w:t xml:space="preserve"> </w:t>
      </w:r>
      <w:r>
        <w:t>issuer.</w:t>
      </w:r>
      <w:r>
        <w:rPr>
          <w:spacing w:val="-6"/>
        </w:rPr>
        <w:t xml:space="preserve"> </w:t>
      </w:r>
      <w:r>
        <w:t>We</w:t>
      </w:r>
      <w:r>
        <w:rPr>
          <w:spacing w:val="-7"/>
        </w:rPr>
        <w:t xml:space="preserve"> </w:t>
      </w:r>
      <w:r>
        <w:t>estimate</w:t>
      </w:r>
      <w:r>
        <w:rPr>
          <w:spacing w:val="-8"/>
        </w:rPr>
        <w:t xml:space="preserve"> </w:t>
      </w:r>
      <w:r>
        <w:t>that</w:t>
      </w:r>
      <w:r>
        <w:rPr>
          <w:spacing w:val="-5"/>
        </w:rPr>
        <w:t xml:space="preserve"> </w:t>
      </w:r>
      <w:r>
        <w:t>it</w:t>
      </w:r>
      <w:r>
        <w:rPr>
          <w:spacing w:val="-5"/>
        </w:rPr>
        <w:t xml:space="preserve"> </w:t>
      </w:r>
      <w:r>
        <w:t>will take 3 full-time equivalent employees (at an average hourly wage rate of $95.60 for a management analyst) approximately 576 hours per year per issuer to submit supplemental diagnoses to HHS for an associated cost of approximately $55,065.60. For 650 issuers, we estimate</w:t>
      </w:r>
      <w:r>
        <w:rPr>
          <w:spacing w:val="-7"/>
        </w:rPr>
        <w:t xml:space="preserve"> </w:t>
      </w:r>
      <w:r>
        <w:t>an</w:t>
      </w:r>
      <w:r>
        <w:rPr>
          <w:spacing w:val="-6"/>
        </w:rPr>
        <w:t xml:space="preserve"> </w:t>
      </w:r>
      <w:r>
        <w:t>aggregate</w:t>
      </w:r>
      <w:r>
        <w:rPr>
          <w:spacing w:val="-7"/>
        </w:rPr>
        <w:t xml:space="preserve"> </w:t>
      </w:r>
      <w:r>
        <w:t>burden</w:t>
      </w:r>
      <w:r>
        <w:rPr>
          <w:spacing w:val="-6"/>
        </w:rPr>
        <w:t xml:space="preserve"> </w:t>
      </w:r>
      <w:r>
        <w:t>of</w:t>
      </w:r>
      <w:r>
        <w:rPr>
          <w:spacing w:val="-7"/>
        </w:rPr>
        <w:t xml:space="preserve"> </w:t>
      </w:r>
      <w:r>
        <w:t>374,400</w:t>
      </w:r>
      <w:r>
        <w:rPr>
          <w:spacing w:val="-6"/>
        </w:rPr>
        <w:t xml:space="preserve"> </w:t>
      </w:r>
      <w:r>
        <w:t>hours</w:t>
      </w:r>
      <w:r>
        <w:rPr>
          <w:spacing w:val="-3"/>
        </w:rPr>
        <w:t xml:space="preserve"> </w:t>
      </w:r>
      <w:r>
        <w:t>and</w:t>
      </w:r>
      <w:r>
        <w:rPr>
          <w:spacing w:val="-3"/>
        </w:rPr>
        <w:t xml:space="preserve"> </w:t>
      </w:r>
      <w:r>
        <w:t>$35,792,640</w:t>
      </w:r>
      <w:r>
        <w:rPr>
          <w:spacing w:val="-6"/>
        </w:rPr>
        <w:t xml:space="preserve"> </w:t>
      </w:r>
      <w:r>
        <w:t>associated</w:t>
      </w:r>
      <w:r>
        <w:rPr>
          <w:spacing w:val="-1"/>
        </w:rPr>
        <w:t xml:space="preserve"> </w:t>
      </w:r>
      <w:r>
        <w:t>with</w:t>
      </w:r>
      <w:r>
        <w:rPr>
          <w:spacing w:val="-6"/>
        </w:rPr>
        <w:t xml:space="preserve"> </w:t>
      </w:r>
      <w:r>
        <w:t>this</w:t>
      </w:r>
      <w:r>
        <w:rPr>
          <w:spacing w:val="-6"/>
        </w:rPr>
        <w:t xml:space="preserve"> </w:t>
      </w:r>
      <w:r>
        <w:t>optional data submission.</w:t>
      </w:r>
    </w:p>
    <w:p w:rsidR="00D631F5" w14:paraId="3256C2DA" w14:textId="77777777">
      <w:pPr>
        <w:pStyle w:val="BodyText"/>
        <w:spacing w:before="115"/>
        <w:ind w:right="764"/>
      </w:pPr>
      <w:r>
        <w:t>As described in § 153.720(a), an issuer of a risk adjustment covered plan or reinsurance- eligible plan in a State in which HHS operates risk adjustment or reinsurance, as applicable, must establish a unique masked enrollee identification number for each enrollee, in accordance with HHS-defined requirements, and maintain the same masked enrollee identification</w:t>
      </w:r>
      <w:r>
        <w:rPr>
          <w:spacing w:val="-3"/>
        </w:rPr>
        <w:t xml:space="preserve"> </w:t>
      </w:r>
      <w:r>
        <w:t>number</w:t>
      </w:r>
      <w:r>
        <w:rPr>
          <w:spacing w:val="-7"/>
        </w:rPr>
        <w:t xml:space="preserve"> </w:t>
      </w:r>
      <w:r>
        <w:t>for</w:t>
      </w:r>
      <w:r>
        <w:rPr>
          <w:spacing w:val="-2"/>
        </w:rPr>
        <w:t xml:space="preserve"> </w:t>
      </w:r>
      <w:r>
        <w:t>an</w:t>
      </w:r>
      <w:r>
        <w:rPr>
          <w:spacing w:val="-3"/>
        </w:rPr>
        <w:t xml:space="preserve"> </w:t>
      </w:r>
      <w:r>
        <w:t>enrollee</w:t>
      </w:r>
      <w:r>
        <w:rPr>
          <w:spacing w:val="-4"/>
        </w:rPr>
        <w:t xml:space="preserve"> </w:t>
      </w:r>
      <w:r>
        <w:t>across</w:t>
      </w:r>
      <w:r>
        <w:rPr>
          <w:spacing w:val="-3"/>
        </w:rPr>
        <w:t xml:space="preserve"> </w:t>
      </w:r>
      <w:r>
        <w:t>enrollments</w:t>
      </w:r>
      <w:r>
        <w:rPr>
          <w:spacing w:val="-3"/>
        </w:rPr>
        <w:t xml:space="preserve"> </w:t>
      </w:r>
      <w:r>
        <w:t>or</w:t>
      </w:r>
      <w:r>
        <w:rPr>
          <w:spacing w:val="-7"/>
        </w:rPr>
        <w:t xml:space="preserve"> </w:t>
      </w:r>
      <w:r>
        <w:t>plans</w:t>
      </w:r>
      <w:r>
        <w:rPr>
          <w:spacing w:val="-3"/>
        </w:rPr>
        <w:t xml:space="preserve"> </w:t>
      </w:r>
      <w:r>
        <w:t>within</w:t>
      </w:r>
      <w:r>
        <w:rPr>
          <w:spacing w:val="-3"/>
        </w:rPr>
        <w:t xml:space="preserve"> </w:t>
      </w:r>
      <w:r>
        <w:t>the</w:t>
      </w:r>
      <w:r>
        <w:rPr>
          <w:spacing w:val="-9"/>
        </w:rPr>
        <w:t xml:space="preserve"> </w:t>
      </w:r>
      <w:r>
        <w:t>issuer,</w:t>
      </w:r>
      <w:r>
        <w:rPr>
          <w:spacing w:val="-4"/>
        </w:rPr>
        <w:t xml:space="preserve"> </w:t>
      </w:r>
      <w:r>
        <w:t>within</w:t>
      </w:r>
      <w:r>
        <w:rPr>
          <w:spacing w:val="-3"/>
        </w:rPr>
        <w:t xml:space="preserve"> </w:t>
      </w:r>
      <w:r>
        <w:t>the State, during a benefit year. Under § 153.720(b), an issuer of a risk adjustment covered plan or reinsurance-eligible plan in a State in which HHS is operating the risk adjustment or reinsurance program, as applicable, may not include an enrollee’s personally identifiable information in the masked enrollee identification number or use the same masked enrollee identification number for different enrollees enrolled with the issuer. The term “personally identifiable</w:t>
      </w:r>
      <w:r>
        <w:rPr>
          <w:spacing w:val="-9"/>
        </w:rPr>
        <w:t xml:space="preserve"> </w:t>
      </w:r>
      <w:r>
        <w:t>information”</w:t>
      </w:r>
      <w:r>
        <w:rPr>
          <w:spacing w:val="-4"/>
        </w:rPr>
        <w:t xml:space="preserve"> </w:t>
      </w:r>
      <w:r>
        <w:t>is</w:t>
      </w:r>
      <w:r>
        <w:rPr>
          <w:spacing w:val="-8"/>
        </w:rPr>
        <w:t xml:space="preserve"> </w:t>
      </w:r>
      <w:r>
        <w:t>a</w:t>
      </w:r>
      <w:r>
        <w:rPr>
          <w:spacing w:val="-9"/>
        </w:rPr>
        <w:t xml:space="preserve"> </w:t>
      </w:r>
      <w:r>
        <w:t>broadly</w:t>
      </w:r>
      <w:r>
        <w:rPr>
          <w:spacing w:val="-8"/>
        </w:rPr>
        <w:t xml:space="preserve"> </w:t>
      </w:r>
      <w:r>
        <w:t>used</w:t>
      </w:r>
      <w:r>
        <w:rPr>
          <w:spacing w:val="-6"/>
        </w:rPr>
        <w:t xml:space="preserve"> </w:t>
      </w:r>
      <w:r>
        <w:t>term</w:t>
      </w:r>
      <w:r>
        <w:rPr>
          <w:spacing w:val="-3"/>
        </w:rPr>
        <w:t xml:space="preserve"> </w:t>
      </w:r>
      <w:r>
        <w:t>across</w:t>
      </w:r>
      <w:r>
        <w:rPr>
          <w:spacing w:val="-8"/>
        </w:rPr>
        <w:t xml:space="preserve"> </w:t>
      </w:r>
      <w:r>
        <w:t>federal</w:t>
      </w:r>
      <w:r>
        <w:rPr>
          <w:spacing w:val="-8"/>
        </w:rPr>
        <w:t xml:space="preserve"> </w:t>
      </w:r>
      <w:r>
        <w:t>agencies,</w:t>
      </w:r>
      <w:r>
        <w:rPr>
          <w:spacing w:val="-6"/>
        </w:rPr>
        <w:t xml:space="preserve"> </w:t>
      </w:r>
      <w:r>
        <w:t>and</w:t>
      </w:r>
      <w:r>
        <w:rPr>
          <w:spacing w:val="-6"/>
        </w:rPr>
        <w:t xml:space="preserve"> </w:t>
      </w:r>
      <w:r>
        <w:t>has</w:t>
      </w:r>
      <w:r>
        <w:rPr>
          <w:spacing w:val="-8"/>
        </w:rPr>
        <w:t xml:space="preserve"> </w:t>
      </w:r>
      <w:r>
        <w:t>been</w:t>
      </w:r>
      <w:r>
        <w:rPr>
          <w:spacing w:val="-6"/>
        </w:rPr>
        <w:t xml:space="preserve"> </w:t>
      </w:r>
      <w:r>
        <w:t>defined in the Office of Management and Budget (OMB) Memorandum M-07-16 (May 22, 2007).</w:t>
      </w:r>
      <w:hyperlink w:anchor="_bookmark5" w:history="1">
        <w:r>
          <w:rPr>
            <w:vertAlign w:val="superscript"/>
          </w:rPr>
          <w:t>6</w:t>
        </w:r>
      </w:hyperlink>
    </w:p>
    <w:p w:rsidR="00D631F5" w14:paraId="457DF37F" w14:textId="77777777">
      <w:pPr>
        <w:pStyle w:val="BodyText"/>
        <w:spacing w:before="121"/>
        <w:ind w:right="764"/>
      </w:pPr>
      <w:r>
        <w:t>We estimate that 650 issuers will be affected by the requirement to maintain a masked enrollee identification number for each enrollee. The cost of setting up a masked identity for each</w:t>
      </w:r>
      <w:r>
        <w:rPr>
          <w:spacing w:val="-3"/>
        </w:rPr>
        <w:t xml:space="preserve"> </w:t>
      </w:r>
      <w:r>
        <w:t>enrollee</w:t>
      </w:r>
      <w:r>
        <w:rPr>
          <w:spacing w:val="-9"/>
        </w:rPr>
        <w:t xml:space="preserve"> </w:t>
      </w:r>
      <w:r>
        <w:t>would</w:t>
      </w:r>
      <w:r>
        <w:rPr>
          <w:spacing w:val="-6"/>
        </w:rPr>
        <w:t xml:space="preserve"> </w:t>
      </w:r>
      <w:r>
        <w:t>be</w:t>
      </w:r>
      <w:r>
        <w:rPr>
          <w:spacing w:val="-7"/>
        </w:rPr>
        <w:t xml:space="preserve"> </w:t>
      </w:r>
      <w:r>
        <w:t>the</w:t>
      </w:r>
      <w:r>
        <w:rPr>
          <w:spacing w:val="-9"/>
        </w:rPr>
        <w:t xml:space="preserve"> </w:t>
      </w:r>
      <w:r>
        <w:t>time</w:t>
      </w:r>
      <w:r>
        <w:rPr>
          <w:spacing w:val="-9"/>
        </w:rPr>
        <w:t xml:space="preserve"> </w:t>
      </w:r>
      <w:r>
        <w:t>and</w:t>
      </w:r>
      <w:r>
        <w:rPr>
          <w:spacing w:val="-6"/>
        </w:rPr>
        <w:t xml:space="preserve"> </w:t>
      </w:r>
      <w:r>
        <w:t>effort</w:t>
      </w:r>
      <w:r>
        <w:rPr>
          <w:spacing w:val="-5"/>
        </w:rPr>
        <w:t xml:space="preserve"> </w:t>
      </w:r>
      <w:r>
        <w:t>required</w:t>
      </w:r>
      <w:r>
        <w:rPr>
          <w:spacing w:val="-3"/>
        </w:rPr>
        <w:t xml:space="preserve"> </w:t>
      </w:r>
      <w:r>
        <w:t>to</w:t>
      </w:r>
      <w:r>
        <w:rPr>
          <w:spacing w:val="-8"/>
        </w:rPr>
        <w:t xml:space="preserve"> </w:t>
      </w:r>
      <w:r>
        <w:t>assign</w:t>
      </w:r>
      <w:r>
        <w:rPr>
          <w:spacing w:val="-8"/>
        </w:rPr>
        <w:t xml:space="preserve"> </w:t>
      </w:r>
      <w:r>
        <w:t>an</w:t>
      </w:r>
      <w:r>
        <w:rPr>
          <w:spacing w:val="-6"/>
        </w:rPr>
        <w:t xml:space="preserve"> </w:t>
      </w:r>
      <w:r>
        <w:t>identification</w:t>
      </w:r>
      <w:r>
        <w:rPr>
          <w:spacing w:val="-6"/>
        </w:rPr>
        <w:t xml:space="preserve"> </w:t>
      </w:r>
      <w:r>
        <w:t>number</w:t>
      </w:r>
      <w:r>
        <w:rPr>
          <w:spacing w:val="-9"/>
        </w:rPr>
        <w:t xml:space="preserve"> </w:t>
      </w:r>
      <w:r>
        <w:t>to</w:t>
      </w:r>
      <w:r>
        <w:rPr>
          <w:spacing w:val="-6"/>
        </w:rPr>
        <w:t xml:space="preserve"> </w:t>
      </w:r>
      <w:r>
        <w:t>each enrollee and remove other identifying factors from the enrollee’s profile or claims information as submitted to HHS. We estimate it would cost each issuer approximately</w:t>
      </w:r>
    </w:p>
    <w:p w:rsidR="00D631F5" w14:paraId="0BF321DC" w14:textId="77777777">
      <w:pPr>
        <w:pStyle w:val="BodyText"/>
        <w:spacing w:before="0"/>
        <w:ind w:right="841"/>
      </w:pPr>
      <w:r>
        <w:rPr>
          <w:noProof/>
        </w:rPr>
        <mc:AlternateContent>
          <mc:Choice Requires="wps">
            <w:drawing>
              <wp:anchor distT="0" distB="0" distL="0" distR="0" simplePos="0" relativeHeight="251658240" behindDoc="0" locked="0" layoutInCell="1" allowOverlap="1">
                <wp:simplePos x="0" y="0"/>
                <wp:positionH relativeFrom="page">
                  <wp:posOffset>6070600</wp:posOffset>
                </wp:positionH>
                <wp:positionV relativeFrom="paragraph">
                  <wp:posOffset>388616</wp:posOffset>
                </wp:positionV>
                <wp:extent cx="28575" cy="635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28575" cy="6350"/>
                        </a:xfrm>
                        <a:custGeom>
                          <a:avLst/>
                          <a:gdLst/>
                          <a:rect l="l" t="t" r="r" b="b"/>
                          <a:pathLst>
                            <a:path fill="norm" h="6350" w="28575" stroke="1">
                              <a:moveTo>
                                <a:pt x="28333" y="0"/>
                              </a:moveTo>
                              <a:lnTo>
                                <a:pt x="0" y="0"/>
                              </a:lnTo>
                              <a:lnTo>
                                <a:pt x="0" y="6108"/>
                              </a:lnTo>
                              <a:lnTo>
                                <a:pt x="28333" y="6108"/>
                              </a:lnTo>
                              <a:lnTo>
                                <a:pt x="28333" y="0"/>
                              </a:lnTo>
                              <a:close/>
                            </a:path>
                          </a:pathLst>
                        </a:custGeom>
                        <a:solidFill>
                          <a:srgbClr val="055FC1"/>
                        </a:solidFill>
                      </wps:spPr>
                      <wps:bodyPr wrap="square" lIns="0" tIns="0" rIns="0" bIns="0" rtlCol="0">
                        <a:prstTxWarp prst="textNoShape">
                          <a:avLst/>
                        </a:prstTxWarp>
                      </wps:bodyPr>
                    </wps:wsp>
                  </a:graphicData>
                </a:graphic>
              </wp:anchor>
            </w:drawing>
          </mc:Choice>
          <mc:Fallback>
            <w:pict>
              <v:shape id="Graphic 5" o:spid="_x0000_s1028" style="width:2.25pt;height:0.5pt;margin-top:30.6pt;margin-left:478pt;mso-position-horizontal-relative:page;mso-wrap-distance-bottom:0;mso-wrap-distance-left:0;mso-wrap-distance-right:0;mso-wrap-distance-top:0;mso-wrap-style:square;position:absolute;visibility:visible;v-text-anchor:top;z-index:251659264" coordsize="28575,6350" path="m28333,l,,,6108l28333,6108l28333,xe" fillcolor="#055fc1" stroked="f">
                <v:path arrowok="t"/>
              </v:shape>
            </w:pict>
          </mc:Fallback>
        </mc:AlternateContent>
      </w:r>
      <w:r>
        <w:t>$286.80 per year, based on 3 hours of work by a management analyst at $95.60 per hour. Therefore,</w:t>
      </w:r>
      <w:r>
        <w:rPr>
          <w:spacing w:val="-6"/>
        </w:rPr>
        <w:t xml:space="preserve"> </w:t>
      </w:r>
      <w:r>
        <w:t>we</w:t>
      </w:r>
      <w:r>
        <w:rPr>
          <w:spacing w:val="-9"/>
        </w:rPr>
        <w:t xml:space="preserve"> </w:t>
      </w:r>
      <w:r>
        <w:t>estimate</w:t>
      </w:r>
      <w:r>
        <w:rPr>
          <w:spacing w:val="-7"/>
        </w:rPr>
        <w:t xml:space="preserve"> </w:t>
      </w:r>
      <w:r>
        <w:t>an</w:t>
      </w:r>
      <w:r>
        <w:rPr>
          <w:spacing w:val="-6"/>
        </w:rPr>
        <w:t xml:space="preserve"> </w:t>
      </w:r>
      <w:r>
        <w:t>aggregate</w:t>
      </w:r>
      <w:r>
        <w:rPr>
          <w:spacing w:val="-7"/>
        </w:rPr>
        <w:t xml:space="preserve"> </w:t>
      </w:r>
      <w:r>
        <w:t>total</w:t>
      </w:r>
      <w:r>
        <w:rPr>
          <w:spacing w:val="-5"/>
        </w:rPr>
        <w:t xml:space="preserve"> </w:t>
      </w:r>
      <w:r>
        <w:t>annual</w:t>
      </w:r>
      <w:r>
        <w:rPr>
          <w:spacing w:val="-3"/>
        </w:rPr>
        <w:t xml:space="preserve"> </w:t>
      </w:r>
      <w:r>
        <w:t>burden</w:t>
      </w:r>
      <w:r>
        <w:rPr>
          <w:spacing w:val="-6"/>
        </w:rPr>
        <w:t xml:space="preserve"> </w:t>
      </w:r>
      <w:r>
        <w:t>of</w:t>
      </w:r>
      <w:r>
        <w:rPr>
          <w:spacing w:val="-9"/>
        </w:rPr>
        <w:t xml:space="preserve"> </w:t>
      </w:r>
      <w:r>
        <w:t>1,950</w:t>
      </w:r>
      <w:r>
        <w:rPr>
          <w:spacing w:val="-6"/>
        </w:rPr>
        <w:t xml:space="preserve"> </w:t>
      </w:r>
      <w:r>
        <w:t>hours</w:t>
      </w:r>
      <w:r>
        <w:rPr>
          <w:spacing w:val="-3"/>
        </w:rPr>
        <w:t xml:space="preserve"> </w:t>
      </w:r>
      <w:r>
        <w:t>at</w:t>
      </w:r>
      <w:r>
        <w:rPr>
          <w:spacing w:val="-5"/>
        </w:rPr>
        <w:t xml:space="preserve"> </w:t>
      </w:r>
      <w:r>
        <w:t>an</w:t>
      </w:r>
      <w:r>
        <w:rPr>
          <w:spacing w:val="-6"/>
        </w:rPr>
        <w:t xml:space="preserve"> </w:t>
      </w:r>
      <w:r>
        <w:t>estimated</w:t>
      </w:r>
      <w:r>
        <w:rPr>
          <w:spacing w:val="-6"/>
        </w:rPr>
        <w:t xml:space="preserve"> </w:t>
      </w:r>
      <w:r>
        <w:t>cost of $186,420 for all issuers to maintain a masked enrollee identification number.</w:t>
      </w:r>
    </w:p>
    <w:p w:rsidR="00D631F5" w14:paraId="0966BCC8" w14:textId="77777777">
      <w:pPr>
        <w:pStyle w:val="BodyText"/>
        <w:ind w:right="841"/>
      </w:pPr>
      <w:r>
        <w:t>Under § 153.710(d) an issuer must either confirm to HHS that the information in the final dedicated</w:t>
      </w:r>
      <w:r>
        <w:rPr>
          <w:spacing w:val="-6"/>
        </w:rPr>
        <w:t xml:space="preserve"> </w:t>
      </w:r>
      <w:r>
        <w:t>distributed</w:t>
      </w:r>
      <w:r>
        <w:rPr>
          <w:spacing w:val="-6"/>
        </w:rPr>
        <w:t xml:space="preserve"> </w:t>
      </w:r>
      <w:r>
        <w:t>data</w:t>
      </w:r>
      <w:r>
        <w:rPr>
          <w:spacing w:val="-9"/>
        </w:rPr>
        <w:t xml:space="preserve"> </w:t>
      </w:r>
      <w:r>
        <w:t>environment</w:t>
      </w:r>
      <w:r>
        <w:rPr>
          <w:spacing w:val="-6"/>
        </w:rPr>
        <w:t xml:space="preserve"> </w:t>
      </w:r>
      <w:r>
        <w:t>report</w:t>
      </w:r>
      <w:r>
        <w:rPr>
          <w:spacing w:val="-5"/>
        </w:rPr>
        <w:t xml:space="preserve"> </w:t>
      </w:r>
      <w:r>
        <w:t>accurately</w:t>
      </w:r>
      <w:r>
        <w:rPr>
          <w:spacing w:val="-6"/>
        </w:rPr>
        <w:t xml:space="preserve"> </w:t>
      </w:r>
      <w:r>
        <w:t>reflects</w:t>
      </w:r>
      <w:r>
        <w:rPr>
          <w:spacing w:val="-6"/>
        </w:rPr>
        <w:t xml:space="preserve"> </w:t>
      </w:r>
      <w:r>
        <w:t>the</w:t>
      </w:r>
      <w:r>
        <w:rPr>
          <w:spacing w:val="-9"/>
        </w:rPr>
        <w:t xml:space="preserve"> </w:t>
      </w:r>
      <w:r>
        <w:t>data</w:t>
      </w:r>
      <w:r>
        <w:rPr>
          <w:spacing w:val="-9"/>
        </w:rPr>
        <w:t xml:space="preserve"> </w:t>
      </w:r>
      <w:r>
        <w:t>to</w:t>
      </w:r>
      <w:r>
        <w:rPr>
          <w:spacing w:val="-6"/>
        </w:rPr>
        <w:t xml:space="preserve"> </w:t>
      </w:r>
      <w:r>
        <w:t>which</w:t>
      </w:r>
      <w:r>
        <w:rPr>
          <w:spacing w:val="-6"/>
        </w:rPr>
        <w:t xml:space="preserve"> </w:t>
      </w:r>
      <w:r>
        <w:t>the</w:t>
      </w:r>
      <w:r>
        <w:rPr>
          <w:spacing w:val="-9"/>
        </w:rPr>
        <w:t xml:space="preserve"> </w:t>
      </w:r>
      <w:r>
        <w:t>issuer</w:t>
      </w:r>
    </w:p>
    <w:p w:rsidR="00D631F5" w14:paraId="4564FF8D" w14:textId="77777777">
      <w:pPr>
        <w:pStyle w:val="BodyText"/>
        <w:spacing w:before="90"/>
        <w:ind w:left="0"/>
        <w:rPr>
          <w:sz w:val="20"/>
        </w:rPr>
      </w:pPr>
      <w:r>
        <w:rPr>
          <w:noProof/>
        </w:rPr>
        <mc:AlternateContent>
          <mc:Choice Requires="wps">
            <w:drawing>
              <wp:anchor distT="0" distB="0" distL="0" distR="0" simplePos="0" relativeHeight="251666432" behindDoc="1" locked="0" layoutInCell="1" allowOverlap="1">
                <wp:simplePos x="0" y="0"/>
                <wp:positionH relativeFrom="page">
                  <wp:posOffset>266700</wp:posOffset>
                </wp:positionH>
                <wp:positionV relativeFrom="paragraph">
                  <wp:posOffset>218599</wp:posOffset>
                </wp:positionV>
                <wp:extent cx="1828800" cy="762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 o:spid="_x0000_s1029" style="width:2in;height:0.6pt;margin-top:17.2pt;margin-left:21pt;mso-position-horizontal-relative:page;mso-wrap-distance-bottom:0;mso-wrap-distance-left:0;mso-wrap-distance-right:0;mso-wrap-distance-top:0;mso-wrap-style:square;position:absolute;visibility:visible;v-text-anchor:top;z-index:-251649024" coordsize="1828800,7620" path="m1828800,l,,,7607l1828800,7607l1828800,xe" fillcolor="black" stroked="f">
                <v:path arrowok="t"/>
                <w10:wrap type="topAndBottom"/>
              </v:shape>
            </w:pict>
          </mc:Fallback>
        </mc:AlternateContent>
      </w:r>
    </w:p>
    <w:p w:rsidR="00D631F5" w14:paraId="4EAC9538" w14:textId="77777777">
      <w:pPr>
        <w:spacing w:before="94"/>
        <w:ind w:left="120"/>
        <w:rPr>
          <w:sz w:val="20"/>
        </w:rPr>
      </w:pPr>
      <w:bookmarkStart w:id="8" w:name="_bookmark5"/>
      <w:bookmarkEnd w:id="8"/>
      <w:r>
        <w:rPr>
          <w:spacing w:val="-4"/>
          <w:sz w:val="20"/>
          <w:vertAlign w:val="superscript"/>
        </w:rPr>
        <w:t>6</w:t>
      </w:r>
      <w:r>
        <w:rPr>
          <w:spacing w:val="22"/>
          <w:sz w:val="20"/>
        </w:rPr>
        <w:t xml:space="preserve"> </w:t>
      </w:r>
      <w:r>
        <w:rPr>
          <w:spacing w:val="-4"/>
          <w:sz w:val="20"/>
        </w:rPr>
        <w:t>Available</w:t>
      </w:r>
      <w:r>
        <w:rPr>
          <w:spacing w:val="70"/>
          <w:sz w:val="20"/>
        </w:rPr>
        <w:t xml:space="preserve"> </w:t>
      </w:r>
      <w:r>
        <w:rPr>
          <w:spacing w:val="-4"/>
          <w:sz w:val="20"/>
        </w:rPr>
        <w:t>at:</w:t>
      </w:r>
      <w:r>
        <w:rPr>
          <w:spacing w:val="70"/>
          <w:sz w:val="20"/>
        </w:rPr>
        <w:t xml:space="preserve"> </w:t>
      </w:r>
      <w:hyperlink r:id="rId7">
        <w:r>
          <w:rPr>
            <w:color w:val="0000FF"/>
            <w:spacing w:val="-4"/>
            <w:sz w:val="20"/>
            <w:u w:val="single" w:color="0000FF"/>
          </w:rPr>
          <w:t>https://www.whitehouse.gov/wp-content/uploads/legacy_drupal_files/omb/memoranda/2007/m07-16.pdf</w:t>
        </w:r>
        <w:r>
          <w:rPr>
            <w:spacing w:val="-4"/>
            <w:sz w:val="20"/>
          </w:rPr>
          <w:t>.</w:t>
        </w:r>
      </w:hyperlink>
    </w:p>
    <w:p w:rsidR="00D631F5" w14:paraId="4DE56CBF" w14:textId="77777777">
      <w:pPr>
        <w:rPr>
          <w:sz w:val="20"/>
        </w:rPr>
        <w:sectPr>
          <w:pgSz w:w="12240" w:h="15840"/>
          <w:pgMar w:top="1240" w:right="560" w:bottom="1040" w:left="300" w:header="0" w:footer="841" w:gutter="0"/>
          <w:cols w:space="720"/>
        </w:sectPr>
      </w:pPr>
    </w:p>
    <w:p w:rsidR="00D631F5" w14:paraId="7589A856" w14:textId="77777777">
      <w:pPr>
        <w:pStyle w:val="BodyText"/>
        <w:spacing w:before="60"/>
        <w:ind w:right="793"/>
      </w:pPr>
      <w:r>
        <w:t>has</w:t>
      </w:r>
      <w:r>
        <w:rPr>
          <w:spacing w:val="-8"/>
        </w:rPr>
        <w:t xml:space="preserve"> </w:t>
      </w:r>
      <w:r>
        <w:t>provided</w:t>
      </w:r>
      <w:r>
        <w:rPr>
          <w:spacing w:val="-6"/>
        </w:rPr>
        <w:t xml:space="preserve"> </w:t>
      </w:r>
      <w:r>
        <w:t>access</w:t>
      </w:r>
      <w:r>
        <w:rPr>
          <w:spacing w:val="-8"/>
        </w:rPr>
        <w:t xml:space="preserve"> </w:t>
      </w:r>
      <w:r>
        <w:t>to</w:t>
      </w:r>
      <w:r>
        <w:rPr>
          <w:spacing w:val="-6"/>
        </w:rPr>
        <w:t xml:space="preserve"> </w:t>
      </w:r>
      <w:r>
        <w:t>HHS</w:t>
      </w:r>
      <w:r>
        <w:rPr>
          <w:spacing w:val="-7"/>
        </w:rPr>
        <w:t xml:space="preserve"> </w:t>
      </w:r>
      <w:r>
        <w:t>through</w:t>
      </w:r>
      <w:r>
        <w:rPr>
          <w:spacing w:val="-8"/>
        </w:rPr>
        <w:t xml:space="preserve"> </w:t>
      </w:r>
      <w:r>
        <w:t>its</w:t>
      </w:r>
      <w:r>
        <w:rPr>
          <w:spacing w:val="-8"/>
        </w:rPr>
        <w:t xml:space="preserve"> </w:t>
      </w:r>
      <w:r>
        <w:t>dedicated</w:t>
      </w:r>
      <w:r>
        <w:rPr>
          <w:spacing w:val="-4"/>
        </w:rPr>
        <w:t xml:space="preserve"> </w:t>
      </w:r>
      <w:r>
        <w:t>distributed</w:t>
      </w:r>
      <w:r>
        <w:rPr>
          <w:spacing w:val="-8"/>
        </w:rPr>
        <w:t xml:space="preserve"> </w:t>
      </w:r>
      <w:r>
        <w:t>data</w:t>
      </w:r>
      <w:r>
        <w:rPr>
          <w:spacing w:val="-9"/>
        </w:rPr>
        <w:t xml:space="preserve"> </w:t>
      </w:r>
      <w:r>
        <w:t>environment</w:t>
      </w:r>
      <w:r>
        <w:rPr>
          <w:spacing w:val="-8"/>
        </w:rPr>
        <w:t xml:space="preserve"> </w:t>
      </w:r>
      <w:r>
        <w:t>in</w:t>
      </w:r>
      <w:r>
        <w:rPr>
          <w:spacing w:val="-8"/>
        </w:rPr>
        <w:t xml:space="preserve"> </w:t>
      </w:r>
      <w:r>
        <w:t>accordance with § 153.700(a) for the benefit year specified in the report, or describe to HHS any inaccuracy it identifies in the final dedicated distributed data environment report within 15 calendar days of the date of the report.</w:t>
      </w:r>
    </w:p>
    <w:p w:rsidR="00D631F5" w14:paraId="3D0BD9FD" w14:textId="77777777">
      <w:pPr>
        <w:pStyle w:val="BodyText"/>
        <w:ind w:right="764"/>
      </w:pPr>
      <w:r>
        <w:t>We estimate that 650 issuers of risk adjustment covered plans will be subject to this requirement, and that issuers will compare enrollee condition codes with risk scores and analyze claims costs to confirm information in the final dedicated distributed data environment reports. On average, in any given benefit year, we estimate that it will take a business operations specialist (at an hourly wage rate of $76.52) approximately 6 hours to review</w:t>
      </w:r>
      <w:r>
        <w:rPr>
          <w:spacing w:val="-7"/>
        </w:rPr>
        <w:t xml:space="preserve"> </w:t>
      </w:r>
      <w:r>
        <w:t>and</w:t>
      </w:r>
      <w:r>
        <w:rPr>
          <w:spacing w:val="-4"/>
        </w:rPr>
        <w:t xml:space="preserve"> </w:t>
      </w:r>
      <w:r>
        <w:t>respond</w:t>
      </w:r>
      <w:r>
        <w:rPr>
          <w:spacing w:val="-7"/>
        </w:rPr>
        <w:t xml:space="preserve"> </w:t>
      </w:r>
      <w:r>
        <w:t>to</w:t>
      </w:r>
      <w:r>
        <w:rPr>
          <w:spacing w:val="-7"/>
        </w:rPr>
        <w:t xml:space="preserve"> </w:t>
      </w:r>
      <w:r>
        <w:t>the</w:t>
      </w:r>
      <w:r>
        <w:rPr>
          <w:spacing w:val="-9"/>
        </w:rPr>
        <w:t xml:space="preserve"> </w:t>
      </w:r>
      <w:r>
        <w:t>final</w:t>
      </w:r>
      <w:r>
        <w:rPr>
          <w:spacing w:val="-6"/>
        </w:rPr>
        <w:t xml:space="preserve"> </w:t>
      </w:r>
      <w:r>
        <w:t>dedicated</w:t>
      </w:r>
      <w:r>
        <w:rPr>
          <w:spacing w:val="-7"/>
        </w:rPr>
        <w:t xml:space="preserve"> </w:t>
      </w:r>
      <w:r>
        <w:t>distributed</w:t>
      </w:r>
      <w:r>
        <w:rPr>
          <w:spacing w:val="-7"/>
        </w:rPr>
        <w:t xml:space="preserve"> </w:t>
      </w:r>
      <w:r>
        <w:t>data</w:t>
      </w:r>
      <w:r>
        <w:rPr>
          <w:spacing w:val="-9"/>
        </w:rPr>
        <w:t xml:space="preserve"> </w:t>
      </w:r>
      <w:r>
        <w:t>environment</w:t>
      </w:r>
      <w:r>
        <w:rPr>
          <w:spacing w:val="-7"/>
        </w:rPr>
        <w:t xml:space="preserve"> </w:t>
      </w:r>
      <w:r>
        <w:t>report</w:t>
      </w:r>
      <w:r>
        <w:rPr>
          <w:spacing w:val="-6"/>
        </w:rPr>
        <w:t xml:space="preserve"> </w:t>
      </w:r>
      <w:r>
        <w:t>at</w:t>
      </w:r>
      <w:r>
        <w:rPr>
          <w:spacing w:val="-6"/>
        </w:rPr>
        <w:t xml:space="preserve"> </w:t>
      </w:r>
      <w:r>
        <w:t>an</w:t>
      </w:r>
      <w:r>
        <w:rPr>
          <w:spacing w:val="-7"/>
        </w:rPr>
        <w:t xml:space="preserve"> </w:t>
      </w:r>
      <w:r>
        <w:t>associated cost of approximately $459.12 per issuer. Therefore, we estimate an aggregate burden of 3,900 hours and $298,428 for 650 issuers as a result of this requirement.</w:t>
      </w:r>
    </w:p>
    <w:p w:rsidR="00D631F5" w14:paraId="0AB6845F" w14:textId="77777777">
      <w:pPr>
        <w:pStyle w:val="BodyText"/>
      </w:pPr>
      <w:r>
        <w:rPr>
          <w:u w:val="single"/>
        </w:rPr>
        <w:t>High-Cost</w:t>
      </w:r>
      <w:r>
        <w:rPr>
          <w:spacing w:val="-7"/>
          <w:u w:val="single"/>
        </w:rPr>
        <w:t xml:space="preserve"> </w:t>
      </w:r>
      <w:r>
        <w:rPr>
          <w:u w:val="single"/>
        </w:rPr>
        <w:t>Risk</w:t>
      </w:r>
      <w:r>
        <w:rPr>
          <w:spacing w:val="-5"/>
          <w:u w:val="single"/>
        </w:rPr>
        <w:t xml:space="preserve"> </w:t>
      </w:r>
      <w:r>
        <w:rPr>
          <w:u w:val="single"/>
        </w:rPr>
        <w:t>Pool</w:t>
      </w:r>
      <w:r>
        <w:rPr>
          <w:spacing w:val="-4"/>
          <w:u w:val="single"/>
        </w:rPr>
        <w:t xml:space="preserve"> </w:t>
      </w:r>
      <w:r>
        <w:rPr>
          <w:u w:val="single"/>
        </w:rPr>
        <w:t>Adjustment</w:t>
      </w:r>
      <w:r>
        <w:rPr>
          <w:spacing w:val="-4"/>
          <w:u w:val="single"/>
        </w:rPr>
        <w:t xml:space="preserve"> </w:t>
      </w:r>
      <w:r>
        <w:rPr>
          <w:u w:val="single"/>
        </w:rPr>
        <w:t>(§</w:t>
      </w:r>
      <w:r>
        <w:rPr>
          <w:spacing w:val="-5"/>
          <w:u w:val="single"/>
        </w:rPr>
        <w:t xml:space="preserve"> </w:t>
      </w:r>
      <w:r>
        <w:rPr>
          <w:spacing w:val="-2"/>
          <w:u w:val="single"/>
        </w:rPr>
        <w:t>153.320)</w:t>
      </w:r>
    </w:p>
    <w:p w:rsidR="00D631F5" w14:paraId="1700F29A" w14:textId="77777777">
      <w:pPr>
        <w:pStyle w:val="BodyText"/>
        <w:ind w:right="841"/>
      </w:pPr>
      <w:r>
        <w:t>Beginning</w:t>
      </w:r>
      <w:r>
        <w:rPr>
          <w:spacing w:val="-6"/>
        </w:rPr>
        <w:t xml:space="preserve"> </w:t>
      </w:r>
      <w:r>
        <w:t>with</w:t>
      </w:r>
      <w:r>
        <w:rPr>
          <w:spacing w:val="-8"/>
        </w:rPr>
        <w:t xml:space="preserve"> </w:t>
      </w:r>
      <w:r>
        <w:t>the</w:t>
      </w:r>
      <w:r>
        <w:rPr>
          <w:spacing w:val="-9"/>
        </w:rPr>
        <w:t xml:space="preserve"> </w:t>
      </w:r>
      <w:r>
        <w:t>2018</w:t>
      </w:r>
      <w:r>
        <w:rPr>
          <w:spacing w:val="-6"/>
        </w:rPr>
        <w:t xml:space="preserve"> </w:t>
      </w:r>
      <w:r>
        <w:t>benefit</w:t>
      </w:r>
      <w:r>
        <w:rPr>
          <w:spacing w:val="-5"/>
        </w:rPr>
        <w:t xml:space="preserve"> </w:t>
      </w:r>
      <w:r>
        <w:t>year,</w:t>
      </w:r>
      <w:r>
        <w:rPr>
          <w:spacing w:val="-6"/>
        </w:rPr>
        <w:t xml:space="preserve"> </w:t>
      </w:r>
      <w:r>
        <w:t>HHS</w:t>
      </w:r>
      <w:r>
        <w:rPr>
          <w:spacing w:val="-5"/>
        </w:rPr>
        <w:t xml:space="preserve"> </w:t>
      </w:r>
      <w:r>
        <w:t>implemented</w:t>
      </w:r>
      <w:r>
        <w:rPr>
          <w:spacing w:val="-6"/>
        </w:rPr>
        <w:t xml:space="preserve"> </w:t>
      </w:r>
      <w:r>
        <w:t>a</w:t>
      </w:r>
      <w:r>
        <w:rPr>
          <w:spacing w:val="-9"/>
        </w:rPr>
        <w:t xml:space="preserve"> </w:t>
      </w:r>
      <w:r>
        <w:t>high-cost</w:t>
      </w:r>
      <w:r>
        <w:rPr>
          <w:spacing w:val="-5"/>
        </w:rPr>
        <w:t xml:space="preserve"> </w:t>
      </w:r>
      <w:r>
        <w:t>risk</w:t>
      </w:r>
      <w:r>
        <w:rPr>
          <w:spacing w:val="-8"/>
        </w:rPr>
        <w:t xml:space="preserve"> </w:t>
      </w:r>
      <w:r>
        <w:t>pool</w:t>
      </w:r>
      <w:r>
        <w:rPr>
          <w:spacing w:val="-5"/>
        </w:rPr>
        <w:t xml:space="preserve"> </w:t>
      </w:r>
      <w:r>
        <w:t>adjustment</w:t>
      </w:r>
      <w:r>
        <w:rPr>
          <w:spacing w:val="-5"/>
        </w:rPr>
        <w:t xml:space="preserve"> </w:t>
      </w:r>
      <w:r>
        <w:t>as part</w:t>
      </w:r>
      <w:r>
        <w:rPr>
          <w:spacing w:val="-2"/>
        </w:rPr>
        <w:t xml:space="preserve"> </w:t>
      </w:r>
      <w:r>
        <w:t>of</w:t>
      </w:r>
      <w:r>
        <w:rPr>
          <w:spacing w:val="-3"/>
        </w:rPr>
        <w:t xml:space="preserve"> </w:t>
      </w:r>
      <w:r>
        <w:t>the</w:t>
      </w:r>
      <w:r>
        <w:rPr>
          <w:spacing w:val="-3"/>
        </w:rPr>
        <w:t xml:space="preserve"> </w:t>
      </w:r>
      <w:r>
        <w:t>risk</w:t>
      </w:r>
      <w:r>
        <w:rPr>
          <w:spacing w:val="-2"/>
        </w:rPr>
        <w:t xml:space="preserve"> </w:t>
      </w:r>
      <w:r>
        <w:t>adjustment</w:t>
      </w:r>
      <w:r>
        <w:rPr>
          <w:spacing w:val="-2"/>
        </w:rPr>
        <w:t xml:space="preserve"> </w:t>
      </w:r>
      <w:r>
        <w:t>program.</w:t>
      </w:r>
      <w:r>
        <w:rPr>
          <w:spacing w:val="-2"/>
        </w:rPr>
        <w:t xml:space="preserve"> </w:t>
      </w:r>
      <w:r>
        <w:t>Beginning</w:t>
      </w:r>
      <w:r>
        <w:rPr>
          <w:spacing w:val="-2"/>
        </w:rPr>
        <w:t xml:space="preserve"> </w:t>
      </w:r>
      <w:r>
        <w:t>with</w:t>
      </w:r>
      <w:r>
        <w:rPr>
          <w:spacing w:val="-2"/>
        </w:rPr>
        <w:t xml:space="preserve"> </w:t>
      </w:r>
      <w:r>
        <w:t>the</w:t>
      </w:r>
      <w:r>
        <w:rPr>
          <w:spacing w:val="-3"/>
        </w:rPr>
        <w:t xml:space="preserve"> </w:t>
      </w:r>
      <w:r>
        <w:t>2018</w:t>
      </w:r>
      <w:r>
        <w:rPr>
          <w:spacing w:val="-2"/>
        </w:rPr>
        <w:t xml:space="preserve"> </w:t>
      </w:r>
      <w:r>
        <w:t>benefit</w:t>
      </w:r>
      <w:r>
        <w:rPr>
          <w:spacing w:val="-2"/>
        </w:rPr>
        <w:t xml:space="preserve"> </w:t>
      </w:r>
      <w:r>
        <w:t>year, HHS</w:t>
      </w:r>
      <w:r>
        <w:rPr>
          <w:spacing w:val="-2"/>
        </w:rPr>
        <w:t xml:space="preserve"> </w:t>
      </w:r>
      <w:r>
        <w:t>reimbursed issuers</w:t>
      </w:r>
      <w:r>
        <w:rPr>
          <w:spacing w:val="-1"/>
        </w:rPr>
        <w:t xml:space="preserve"> </w:t>
      </w:r>
      <w:r>
        <w:t>for</w:t>
      </w:r>
      <w:r>
        <w:rPr>
          <w:spacing w:val="-2"/>
        </w:rPr>
        <w:t xml:space="preserve"> </w:t>
      </w:r>
      <w:r>
        <w:t>a</w:t>
      </w:r>
      <w:r>
        <w:rPr>
          <w:spacing w:val="-2"/>
        </w:rPr>
        <w:t xml:space="preserve"> </w:t>
      </w:r>
      <w:r>
        <w:t>percentage</w:t>
      </w:r>
      <w:r>
        <w:rPr>
          <w:spacing w:val="-2"/>
        </w:rPr>
        <w:t xml:space="preserve"> </w:t>
      </w:r>
      <w:r>
        <w:t>of</w:t>
      </w:r>
      <w:r>
        <w:rPr>
          <w:spacing w:val="-2"/>
        </w:rPr>
        <w:t xml:space="preserve"> </w:t>
      </w:r>
      <w:r>
        <w:t>claims</w:t>
      </w:r>
      <w:r>
        <w:rPr>
          <w:spacing w:val="-1"/>
        </w:rPr>
        <w:t xml:space="preserve"> </w:t>
      </w:r>
      <w:r>
        <w:t>amounts</w:t>
      </w:r>
      <w:r>
        <w:rPr>
          <w:spacing w:val="-1"/>
        </w:rPr>
        <w:t xml:space="preserve"> </w:t>
      </w:r>
      <w:r>
        <w:t>above</w:t>
      </w:r>
      <w:r>
        <w:rPr>
          <w:spacing w:val="-2"/>
        </w:rPr>
        <w:t xml:space="preserve"> </w:t>
      </w:r>
      <w:r>
        <w:t>a certain</w:t>
      </w:r>
      <w:r>
        <w:rPr>
          <w:spacing w:val="-1"/>
        </w:rPr>
        <w:t xml:space="preserve"> </w:t>
      </w:r>
      <w:r>
        <w:t>threshold</w:t>
      </w:r>
      <w:r>
        <w:rPr>
          <w:spacing w:val="-1"/>
        </w:rPr>
        <w:t xml:space="preserve"> </w:t>
      </w:r>
      <w:r>
        <w:t>for</w:t>
      </w:r>
      <w:r>
        <w:rPr>
          <w:spacing w:val="-2"/>
        </w:rPr>
        <w:t xml:space="preserve"> </w:t>
      </w:r>
      <w:r>
        <w:t>high-cost</w:t>
      </w:r>
      <w:r>
        <w:rPr>
          <w:spacing w:val="-1"/>
        </w:rPr>
        <w:t xml:space="preserve"> </w:t>
      </w:r>
      <w:r>
        <w:t>enrollees, calculated using EDGE server data and funded by a charge on all issuers of risk adjustment covered plans equal to a percent of premium, by market nationally.</w:t>
      </w:r>
    </w:p>
    <w:p w:rsidR="00D631F5" w14:paraId="1A67B95E" w14:textId="77777777">
      <w:pPr>
        <w:pStyle w:val="BodyText"/>
        <w:spacing w:before="115"/>
        <w:ind w:right="764"/>
      </w:pPr>
      <w:r>
        <w:t>All</w:t>
      </w:r>
      <w:r>
        <w:rPr>
          <w:spacing w:val="-6"/>
        </w:rPr>
        <w:t xml:space="preserve"> </w:t>
      </w:r>
      <w:r>
        <w:t>issuers</w:t>
      </w:r>
      <w:r>
        <w:rPr>
          <w:spacing w:val="-4"/>
        </w:rPr>
        <w:t xml:space="preserve"> </w:t>
      </w:r>
      <w:r>
        <w:t>of</w:t>
      </w:r>
      <w:r>
        <w:rPr>
          <w:spacing w:val="-8"/>
        </w:rPr>
        <w:t xml:space="preserve"> </w:t>
      </w:r>
      <w:r>
        <w:t>risk</w:t>
      </w:r>
      <w:r>
        <w:rPr>
          <w:spacing w:val="-5"/>
        </w:rPr>
        <w:t xml:space="preserve"> </w:t>
      </w:r>
      <w:r>
        <w:t>adjustment</w:t>
      </w:r>
      <w:r>
        <w:rPr>
          <w:spacing w:val="-4"/>
        </w:rPr>
        <w:t xml:space="preserve"> </w:t>
      </w:r>
      <w:r>
        <w:t>covered</w:t>
      </w:r>
      <w:r>
        <w:rPr>
          <w:spacing w:val="-4"/>
        </w:rPr>
        <w:t xml:space="preserve"> </w:t>
      </w:r>
      <w:r>
        <w:t>plans</w:t>
      </w:r>
      <w:r>
        <w:rPr>
          <w:spacing w:val="-4"/>
        </w:rPr>
        <w:t xml:space="preserve"> </w:t>
      </w:r>
      <w:r>
        <w:t>are</w:t>
      </w:r>
      <w:r>
        <w:rPr>
          <w:spacing w:val="-5"/>
        </w:rPr>
        <w:t xml:space="preserve"> </w:t>
      </w:r>
      <w:r>
        <w:t>subject</w:t>
      </w:r>
      <w:r>
        <w:rPr>
          <w:spacing w:val="-4"/>
        </w:rPr>
        <w:t xml:space="preserve"> </w:t>
      </w:r>
      <w:r>
        <w:t>to</w:t>
      </w:r>
      <w:r>
        <w:rPr>
          <w:spacing w:val="-4"/>
        </w:rPr>
        <w:t xml:space="preserve"> </w:t>
      </w:r>
      <w:r>
        <w:t>this</w:t>
      </w:r>
      <w:r>
        <w:rPr>
          <w:spacing w:val="-7"/>
        </w:rPr>
        <w:t xml:space="preserve"> </w:t>
      </w:r>
      <w:r>
        <w:t>high-cost</w:t>
      </w:r>
      <w:r>
        <w:rPr>
          <w:spacing w:val="-4"/>
        </w:rPr>
        <w:t xml:space="preserve"> </w:t>
      </w:r>
      <w:r>
        <w:t>risk</w:t>
      </w:r>
      <w:r>
        <w:rPr>
          <w:spacing w:val="-4"/>
        </w:rPr>
        <w:t xml:space="preserve"> </w:t>
      </w:r>
      <w:r>
        <w:t>pool</w:t>
      </w:r>
      <w:r>
        <w:rPr>
          <w:spacing w:val="-4"/>
        </w:rPr>
        <w:t xml:space="preserve"> </w:t>
      </w:r>
      <w:r>
        <w:t>adjustment. Since HHS will assess charges to all issuers of risk adjustment covered plans to fund the high-cost risk pool adjustment, issuers will be required to submit premium and enrollment data</w:t>
      </w:r>
      <w:r>
        <w:rPr>
          <w:spacing w:val="-6"/>
        </w:rPr>
        <w:t xml:space="preserve"> </w:t>
      </w:r>
      <w:r>
        <w:t>to</w:t>
      </w:r>
      <w:r>
        <w:rPr>
          <w:spacing w:val="-5"/>
        </w:rPr>
        <w:t xml:space="preserve"> </w:t>
      </w:r>
      <w:r>
        <w:t>HHS</w:t>
      </w:r>
      <w:r>
        <w:rPr>
          <w:spacing w:val="-5"/>
        </w:rPr>
        <w:t xml:space="preserve"> </w:t>
      </w:r>
      <w:r>
        <w:t>beginning</w:t>
      </w:r>
      <w:r>
        <w:rPr>
          <w:spacing w:val="-5"/>
        </w:rPr>
        <w:t xml:space="preserve"> </w:t>
      </w:r>
      <w:r>
        <w:t>for</w:t>
      </w:r>
      <w:r>
        <w:rPr>
          <w:spacing w:val="-6"/>
        </w:rPr>
        <w:t xml:space="preserve"> </w:t>
      </w:r>
      <w:r>
        <w:t>the</w:t>
      </w:r>
      <w:r>
        <w:rPr>
          <w:spacing w:val="-6"/>
        </w:rPr>
        <w:t xml:space="preserve"> </w:t>
      </w:r>
      <w:r>
        <w:t>2018</w:t>
      </w:r>
      <w:r>
        <w:rPr>
          <w:spacing w:val="-5"/>
        </w:rPr>
        <w:t xml:space="preserve"> </w:t>
      </w:r>
      <w:r>
        <w:t>benefit</w:t>
      </w:r>
      <w:r>
        <w:rPr>
          <w:spacing w:val="-5"/>
        </w:rPr>
        <w:t xml:space="preserve"> </w:t>
      </w:r>
      <w:r>
        <w:t>year,</w:t>
      </w:r>
      <w:r>
        <w:rPr>
          <w:spacing w:val="-1"/>
        </w:rPr>
        <w:t xml:space="preserve"> </w:t>
      </w:r>
      <w:r>
        <w:t>so</w:t>
      </w:r>
      <w:r>
        <w:rPr>
          <w:spacing w:val="-5"/>
        </w:rPr>
        <w:t xml:space="preserve"> </w:t>
      </w:r>
      <w:r>
        <w:t>that</w:t>
      </w:r>
      <w:r>
        <w:rPr>
          <w:spacing w:val="-5"/>
        </w:rPr>
        <w:t xml:space="preserve"> </w:t>
      </w:r>
      <w:r>
        <w:t>HHS</w:t>
      </w:r>
      <w:r>
        <w:rPr>
          <w:spacing w:val="-5"/>
        </w:rPr>
        <w:t xml:space="preserve"> </w:t>
      </w:r>
      <w:r>
        <w:t>can</w:t>
      </w:r>
      <w:r>
        <w:rPr>
          <w:spacing w:val="-5"/>
        </w:rPr>
        <w:t xml:space="preserve"> </w:t>
      </w:r>
      <w:r>
        <w:t>calculate</w:t>
      </w:r>
      <w:r>
        <w:rPr>
          <w:spacing w:val="-6"/>
        </w:rPr>
        <w:t xml:space="preserve"> </w:t>
      </w:r>
      <w:r>
        <w:t>the</w:t>
      </w:r>
      <w:r>
        <w:rPr>
          <w:spacing w:val="-6"/>
        </w:rPr>
        <w:t xml:space="preserve"> </w:t>
      </w:r>
      <w:r>
        <w:t>national</w:t>
      </w:r>
      <w:r>
        <w:rPr>
          <w:spacing w:val="-5"/>
        </w:rPr>
        <w:t xml:space="preserve"> </w:t>
      </w:r>
      <w:r>
        <w:t>high- cost risk pool charge.</w:t>
      </w:r>
    </w:p>
    <w:p w:rsidR="00D631F5" w14:paraId="183F0033" w14:textId="77777777">
      <w:pPr>
        <w:pStyle w:val="BodyText"/>
        <w:spacing w:before="123"/>
        <w:ind w:right="841"/>
      </w:pPr>
      <w:r>
        <w:t>Issuers that are the sole issuer in a risk pool will also be required to submit enrollment and premium</w:t>
      </w:r>
      <w:r>
        <w:rPr>
          <w:spacing w:val="-4"/>
        </w:rPr>
        <w:t xml:space="preserve"> </w:t>
      </w:r>
      <w:r>
        <w:t>data,</w:t>
      </w:r>
      <w:r>
        <w:rPr>
          <w:spacing w:val="-5"/>
        </w:rPr>
        <w:t xml:space="preserve"> </w:t>
      </w:r>
      <w:r>
        <w:t>even</w:t>
      </w:r>
      <w:r>
        <w:rPr>
          <w:spacing w:val="-5"/>
        </w:rPr>
        <w:t xml:space="preserve"> </w:t>
      </w:r>
      <w:r>
        <w:t>if</w:t>
      </w:r>
      <w:r>
        <w:rPr>
          <w:spacing w:val="-6"/>
        </w:rPr>
        <w:t xml:space="preserve"> </w:t>
      </w:r>
      <w:r>
        <w:t>they</w:t>
      </w:r>
      <w:r>
        <w:rPr>
          <w:spacing w:val="-5"/>
        </w:rPr>
        <w:t xml:space="preserve"> </w:t>
      </w:r>
      <w:r>
        <w:t>choose</w:t>
      </w:r>
      <w:r>
        <w:rPr>
          <w:spacing w:val="-6"/>
        </w:rPr>
        <w:t xml:space="preserve"> </w:t>
      </w:r>
      <w:r>
        <w:t>not</w:t>
      </w:r>
      <w:r>
        <w:rPr>
          <w:spacing w:val="-4"/>
        </w:rPr>
        <w:t xml:space="preserve"> </w:t>
      </w:r>
      <w:r>
        <w:t>to</w:t>
      </w:r>
      <w:r>
        <w:rPr>
          <w:spacing w:val="-5"/>
        </w:rPr>
        <w:t xml:space="preserve"> </w:t>
      </w:r>
      <w:r>
        <w:t>submit</w:t>
      </w:r>
      <w:r>
        <w:rPr>
          <w:spacing w:val="-4"/>
        </w:rPr>
        <w:t xml:space="preserve"> </w:t>
      </w:r>
      <w:r>
        <w:t>data</w:t>
      </w:r>
      <w:r>
        <w:rPr>
          <w:spacing w:val="-6"/>
        </w:rPr>
        <w:t xml:space="preserve"> </w:t>
      </w:r>
      <w:r>
        <w:t>to</w:t>
      </w:r>
      <w:r>
        <w:rPr>
          <w:spacing w:val="-5"/>
        </w:rPr>
        <w:t xml:space="preserve"> </w:t>
      </w:r>
      <w:r>
        <w:t>the</w:t>
      </w:r>
      <w:r>
        <w:rPr>
          <w:spacing w:val="-6"/>
        </w:rPr>
        <w:t xml:space="preserve"> </w:t>
      </w:r>
      <w:r>
        <w:t>EDGE</w:t>
      </w:r>
      <w:r>
        <w:rPr>
          <w:spacing w:val="-5"/>
        </w:rPr>
        <w:t xml:space="preserve"> </w:t>
      </w:r>
      <w:r>
        <w:t>server</w:t>
      </w:r>
      <w:r>
        <w:rPr>
          <w:spacing w:val="-3"/>
        </w:rPr>
        <w:t xml:space="preserve"> </w:t>
      </w:r>
      <w:r>
        <w:t>due</w:t>
      </w:r>
      <w:r>
        <w:rPr>
          <w:spacing w:val="-6"/>
        </w:rPr>
        <w:t xml:space="preserve"> </w:t>
      </w:r>
      <w:r>
        <w:t>to</w:t>
      </w:r>
      <w:r>
        <w:rPr>
          <w:spacing w:val="-5"/>
        </w:rPr>
        <w:t xml:space="preserve"> </w:t>
      </w:r>
      <w:r>
        <w:t>the</w:t>
      </w:r>
      <w:r>
        <w:rPr>
          <w:spacing w:val="-6"/>
        </w:rPr>
        <w:t xml:space="preserve"> </w:t>
      </w:r>
      <w:r>
        <w:t>lack</w:t>
      </w:r>
      <w:r>
        <w:rPr>
          <w:spacing w:val="-5"/>
        </w:rPr>
        <w:t xml:space="preserve"> </w:t>
      </w:r>
      <w:r>
        <w:t>of</w:t>
      </w:r>
      <w:r>
        <w:rPr>
          <w:spacing w:val="-3"/>
        </w:rPr>
        <w:t xml:space="preserve"> </w:t>
      </w:r>
      <w:r>
        <w:t>a risk adjustment transfer based on plan liability risk scores with another issuer in their risk pool. The burden associated with a submission by an issuer in a single issuer risk pool is included in the burden for the risk adjustment program data submission requirements, as previously described.</w:t>
      </w:r>
    </w:p>
    <w:p w:rsidR="00D631F5" w14:paraId="43F76F15" w14:textId="77777777">
      <w:pPr>
        <w:pStyle w:val="BodyText"/>
        <w:ind w:right="1168"/>
      </w:pPr>
      <w:r>
        <w:rPr>
          <w:u w:val="single"/>
        </w:rPr>
        <w:t>Audits</w:t>
      </w:r>
      <w:r>
        <w:rPr>
          <w:spacing w:val="-8"/>
          <w:u w:val="single"/>
        </w:rPr>
        <w:t xml:space="preserve"> </w:t>
      </w:r>
      <w:r>
        <w:rPr>
          <w:u w:val="single"/>
        </w:rPr>
        <w:t>and</w:t>
      </w:r>
      <w:r>
        <w:rPr>
          <w:spacing w:val="-8"/>
          <w:u w:val="single"/>
        </w:rPr>
        <w:t xml:space="preserve"> </w:t>
      </w:r>
      <w:r>
        <w:rPr>
          <w:u w:val="single"/>
        </w:rPr>
        <w:t>Compliance</w:t>
      </w:r>
      <w:r>
        <w:rPr>
          <w:spacing w:val="-7"/>
          <w:u w:val="single"/>
        </w:rPr>
        <w:t xml:space="preserve"> </w:t>
      </w:r>
      <w:r>
        <w:rPr>
          <w:u w:val="single"/>
        </w:rPr>
        <w:t>Reviews</w:t>
      </w:r>
      <w:r>
        <w:rPr>
          <w:spacing w:val="-8"/>
          <w:u w:val="single"/>
        </w:rPr>
        <w:t xml:space="preserve"> </w:t>
      </w:r>
      <w:r>
        <w:rPr>
          <w:u w:val="single"/>
        </w:rPr>
        <w:t>of</w:t>
      </w:r>
      <w:r>
        <w:rPr>
          <w:spacing w:val="-5"/>
          <w:u w:val="single"/>
        </w:rPr>
        <w:t xml:space="preserve"> </w:t>
      </w:r>
      <w:r>
        <w:rPr>
          <w:u w:val="single"/>
        </w:rPr>
        <w:t>Issuers</w:t>
      </w:r>
      <w:r>
        <w:rPr>
          <w:spacing w:val="-8"/>
          <w:u w:val="single"/>
        </w:rPr>
        <w:t xml:space="preserve"> </w:t>
      </w:r>
      <w:r>
        <w:rPr>
          <w:u w:val="single"/>
        </w:rPr>
        <w:t>of</w:t>
      </w:r>
      <w:r>
        <w:rPr>
          <w:spacing w:val="-7"/>
          <w:u w:val="single"/>
        </w:rPr>
        <w:t xml:space="preserve"> </w:t>
      </w:r>
      <w:r>
        <w:rPr>
          <w:u w:val="single"/>
        </w:rPr>
        <w:t>Risk</w:t>
      </w:r>
      <w:r>
        <w:rPr>
          <w:spacing w:val="-8"/>
          <w:u w:val="single"/>
        </w:rPr>
        <w:t xml:space="preserve"> </w:t>
      </w:r>
      <w:r>
        <w:rPr>
          <w:u w:val="single"/>
        </w:rPr>
        <w:t>Adjustment</w:t>
      </w:r>
      <w:r>
        <w:rPr>
          <w:spacing w:val="-8"/>
          <w:u w:val="single"/>
        </w:rPr>
        <w:t xml:space="preserve"> </w:t>
      </w:r>
      <w:r>
        <w:rPr>
          <w:u w:val="single"/>
        </w:rPr>
        <w:t>Covered</w:t>
      </w:r>
      <w:r>
        <w:rPr>
          <w:spacing w:val="-8"/>
          <w:u w:val="single"/>
        </w:rPr>
        <w:t xml:space="preserve"> </w:t>
      </w:r>
      <w:r>
        <w:rPr>
          <w:u w:val="single"/>
        </w:rPr>
        <w:t>Plans</w:t>
      </w:r>
      <w:r>
        <w:rPr>
          <w:spacing w:val="-8"/>
          <w:u w:val="single"/>
        </w:rPr>
        <w:t xml:space="preserve"> </w:t>
      </w:r>
      <w:r>
        <w:rPr>
          <w:u w:val="single"/>
        </w:rPr>
        <w:t>(Including</w:t>
      </w:r>
      <w:r>
        <w:t xml:space="preserve"> </w:t>
      </w:r>
      <w:r>
        <w:rPr>
          <w:u w:val="single"/>
        </w:rPr>
        <w:t>High-Cost Risk Pool) (§ 153.620(c))</w:t>
      </w:r>
    </w:p>
    <w:p w:rsidR="00D631F5" w14:paraId="066D4835" w14:textId="77777777">
      <w:pPr>
        <w:pStyle w:val="BodyText"/>
        <w:ind w:right="793"/>
      </w:pPr>
      <w:r>
        <w:t>In the 2022 Payment Notice (86 FR 24140), we clarified policies around the auditing of issuers of risk adjustment covered plans (including to ensure the proper payment of high- cost</w:t>
      </w:r>
      <w:r>
        <w:rPr>
          <w:spacing w:val="-4"/>
        </w:rPr>
        <w:t xml:space="preserve"> </w:t>
      </w:r>
      <w:r>
        <w:t>risk</w:t>
      </w:r>
      <w:r>
        <w:rPr>
          <w:spacing w:val="-5"/>
        </w:rPr>
        <w:t xml:space="preserve"> </w:t>
      </w:r>
      <w:r>
        <w:t>pool</w:t>
      </w:r>
      <w:r>
        <w:rPr>
          <w:spacing w:val="-4"/>
        </w:rPr>
        <w:t xml:space="preserve"> </w:t>
      </w:r>
      <w:r>
        <w:t>payments)</w:t>
      </w:r>
      <w:r>
        <w:rPr>
          <w:spacing w:val="-9"/>
        </w:rPr>
        <w:t xml:space="preserve"> </w:t>
      </w:r>
      <w:r>
        <w:t>and</w:t>
      </w:r>
      <w:r>
        <w:rPr>
          <w:spacing w:val="-4"/>
        </w:rPr>
        <w:t xml:space="preserve"> </w:t>
      </w:r>
      <w:r>
        <w:t>confirm</w:t>
      </w:r>
      <w:r>
        <w:rPr>
          <w:spacing w:val="-4"/>
        </w:rPr>
        <w:t xml:space="preserve"> </w:t>
      </w:r>
      <w:r>
        <w:t>compliance</w:t>
      </w:r>
      <w:r>
        <w:rPr>
          <w:spacing w:val="-3"/>
        </w:rPr>
        <w:t xml:space="preserve"> </w:t>
      </w:r>
      <w:r>
        <w:t>with</w:t>
      </w:r>
      <w:r>
        <w:rPr>
          <w:spacing w:val="-4"/>
        </w:rPr>
        <w:t xml:space="preserve"> </w:t>
      </w:r>
      <w:r>
        <w:t>applicable</w:t>
      </w:r>
      <w:r>
        <w:rPr>
          <w:spacing w:val="-8"/>
        </w:rPr>
        <w:t xml:space="preserve"> </w:t>
      </w:r>
      <w:r>
        <w:t>requirements</w:t>
      </w:r>
      <w:r>
        <w:rPr>
          <w:spacing w:val="-4"/>
        </w:rPr>
        <w:t xml:space="preserve"> </w:t>
      </w:r>
      <w:r>
        <w:t>in</w:t>
      </w:r>
      <w:r>
        <w:rPr>
          <w:spacing w:val="-4"/>
        </w:rPr>
        <w:t xml:space="preserve"> </w:t>
      </w:r>
      <w:r>
        <w:t>subparts</w:t>
      </w:r>
      <w:r>
        <w:rPr>
          <w:spacing w:val="-4"/>
        </w:rPr>
        <w:t xml:space="preserve"> </w:t>
      </w:r>
      <w:r>
        <w:t>G and H of part 153. Issuers being audited under the risk adjustment program (including high- cost risk pool) will be required to comply with audit requirements including participating in entrance and exit conferences, submitting complete and accurate data to HHS in a timely manner, and providing responses to additional requests for information from HHS and to preliminary</w:t>
      </w:r>
      <w:r>
        <w:rPr>
          <w:spacing w:val="-5"/>
        </w:rPr>
        <w:t xml:space="preserve"> </w:t>
      </w:r>
      <w:r>
        <w:t>audit</w:t>
      </w:r>
      <w:r>
        <w:rPr>
          <w:spacing w:val="-4"/>
        </w:rPr>
        <w:t xml:space="preserve"> </w:t>
      </w:r>
      <w:r>
        <w:t>reports</w:t>
      </w:r>
      <w:r>
        <w:rPr>
          <w:spacing w:val="-5"/>
        </w:rPr>
        <w:t xml:space="preserve"> </w:t>
      </w:r>
      <w:r>
        <w:t>in</w:t>
      </w:r>
      <w:r>
        <w:rPr>
          <w:spacing w:val="-5"/>
        </w:rPr>
        <w:t xml:space="preserve"> </w:t>
      </w:r>
      <w:r>
        <w:t>a</w:t>
      </w:r>
      <w:r>
        <w:rPr>
          <w:spacing w:val="-8"/>
        </w:rPr>
        <w:t xml:space="preserve"> </w:t>
      </w:r>
      <w:r>
        <w:t>timely</w:t>
      </w:r>
      <w:r>
        <w:rPr>
          <w:spacing w:val="-5"/>
        </w:rPr>
        <w:t xml:space="preserve"> </w:t>
      </w:r>
      <w:r>
        <w:t>manner.</w:t>
      </w:r>
      <w:r>
        <w:rPr>
          <w:spacing w:val="-2"/>
        </w:rPr>
        <w:t xml:space="preserve"> </w:t>
      </w:r>
      <w:r>
        <w:t>If</w:t>
      </w:r>
      <w:r>
        <w:rPr>
          <w:spacing w:val="-6"/>
        </w:rPr>
        <w:t xml:space="preserve"> </w:t>
      </w:r>
      <w:r>
        <w:t>an</w:t>
      </w:r>
      <w:r>
        <w:rPr>
          <w:spacing w:val="-1"/>
        </w:rPr>
        <w:t xml:space="preserve"> </w:t>
      </w:r>
      <w:r>
        <w:t>audit</w:t>
      </w:r>
      <w:r>
        <w:rPr>
          <w:spacing w:val="-4"/>
        </w:rPr>
        <w:t xml:space="preserve"> </w:t>
      </w:r>
      <w:r>
        <w:t>results</w:t>
      </w:r>
      <w:r>
        <w:rPr>
          <w:spacing w:val="-5"/>
        </w:rPr>
        <w:t xml:space="preserve"> </w:t>
      </w:r>
      <w:r>
        <w:t>in</w:t>
      </w:r>
      <w:r>
        <w:rPr>
          <w:spacing w:val="-5"/>
        </w:rPr>
        <w:t xml:space="preserve"> </w:t>
      </w:r>
      <w:r>
        <w:t>a</w:t>
      </w:r>
      <w:r>
        <w:rPr>
          <w:spacing w:val="-8"/>
        </w:rPr>
        <w:t xml:space="preserve"> </w:t>
      </w:r>
      <w:r>
        <w:t>finding,</w:t>
      </w:r>
      <w:r>
        <w:rPr>
          <w:spacing w:val="-7"/>
        </w:rPr>
        <w:t xml:space="preserve"> </w:t>
      </w:r>
      <w:r>
        <w:t>issuers</w:t>
      </w:r>
      <w:r>
        <w:rPr>
          <w:spacing w:val="-5"/>
        </w:rPr>
        <w:t xml:space="preserve"> </w:t>
      </w:r>
      <w:r>
        <w:t>must</w:t>
      </w:r>
      <w:r>
        <w:rPr>
          <w:spacing w:val="-4"/>
        </w:rPr>
        <w:t xml:space="preserve"> </w:t>
      </w:r>
      <w:r>
        <w:t>also provide written corrective plans in the time and manner set forth by HHS. Unlike an audit, a compliance review may be targeted at a specific potential error and conducted on an ad hoc basis, which would allow HHS to address situations in which a systematic error or issue is identified during an audit and HHS suspects similarly situated issuers may have</w:t>
      </w:r>
      <w:r>
        <w:rPr>
          <w:spacing w:val="-1"/>
        </w:rPr>
        <w:t xml:space="preserve"> </w:t>
      </w:r>
      <w:r>
        <w:t>experienced the same error or issue but were not selected for audit in the year in question. While these requirements do impose burdens, data collection requirements associated with the risk</w:t>
      </w:r>
    </w:p>
    <w:p w:rsidR="00D631F5" w14:paraId="2977C8FC" w14:textId="77777777">
      <w:pPr>
        <w:sectPr>
          <w:pgSz w:w="12240" w:h="15840"/>
          <w:pgMar w:top="1240" w:right="560" w:bottom="1200" w:left="300" w:header="0" w:footer="841" w:gutter="0"/>
          <w:cols w:space="720"/>
        </w:sectPr>
      </w:pPr>
    </w:p>
    <w:p w:rsidR="00D631F5" w14:paraId="73663A12" w14:textId="77777777">
      <w:pPr>
        <w:pStyle w:val="BodyText"/>
        <w:spacing w:before="60"/>
        <w:ind w:right="764"/>
      </w:pPr>
      <w:r>
        <w:t>adjustment program (including high-cost risk pool) audit program are exempt from PRA requirements in accordance with 5 CFR § 1320.4(a)(2) because this information would be collected</w:t>
      </w:r>
      <w:r>
        <w:rPr>
          <w:spacing w:val="-1"/>
        </w:rPr>
        <w:t xml:space="preserve"> </w:t>
      </w:r>
      <w:r>
        <w:t>during</w:t>
      </w:r>
      <w:r>
        <w:rPr>
          <w:spacing w:val="-1"/>
        </w:rPr>
        <w:t xml:space="preserve"> </w:t>
      </w:r>
      <w:r>
        <w:t>the conduct</w:t>
      </w:r>
      <w:r>
        <w:rPr>
          <w:spacing w:val="-1"/>
        </w:rPr>
        <w:t xml:space="preserve"> </w:t>
      </w:r>
      <w:r>
        <w:t>of</w:t>
      </w:r>
      <w:r>
        <w:rPr>
          <w:spacing w:val="-2"/>
        </w:rPr>
        <w:t xml:space="preserve"> </w:t>
      </w:r>
      <w:r>
        <w:t>an</w:t>
      </w:r>
      <w:r>
        <w:rPr>
          <w:spacing w:val="-1"/>
        </w:rPr>
        <w:t xml:space="preserve"> </w:t>
      </w:r>
      <w:r>
        <w:t>administrative</w:t>
      </w:r>
      <w:r>
        <w:rPr>
          <w:spacing w:val="-2"/>
        </w:rPr>
        <w:t xml:space="preserve"> </w:t>
      </w:r>
      <w:r>
        <w:t>action</w:t>
      </w:r>
      <w:r>
        <w:rPr>
          <w:spacing w:val="-1"/>
        </w:rPr>
        <w:t xml:space="preserve"> </w:t>
      </w:r>
      <w:r>
        <w:t>or</w:t>
      </w:r>
      <w:r>
        <w:rPr>
          <w:spacing w:val="-2"/>
        </w:rPr>
        <w:t xml:space="preserve"> </w:t>
      </w:r>
      <w:r>
        <w:t>investigation</w:t>
      </w:r>
      <w:r>
        <w:rPr>
          <w:spacing w:val="-1"/>
        </w:rPr>
        <w:t xml:space="preserve"> </w:t>
      </w:r>
      <w:r>
        <w:t>involving</w:t>
      </w:r>
      <w:r>
        <w:rPr>
          <w:spacing w:val="-1"/>
        </w:rPr>
        <w:t xml:space="preserve"> </w:t>
      </w:r>
      <w:r>
        <w:t>an</w:t>
      </w:r>
      <w:r>
        <w:rPr>
          <w:spacing w:val="-1"/>
        </w:rPr>
        <w:t xml:space="preserve"> </w:t>
      </w:r>
      <w:r>
        <w:t>agency against specific individuals or entities. As a result, although we describe the burdens associated</w:t>
      </w:r>
      <w:r>
        <w:rPr>
          <w:spacing w:val="-6"/>
        </w:rPr>
        <w:t xml:space="preserve"> </w:t>
      </w:r>
      <w:r>
        <w:t>with</w:t>
      </w:r>
      <w:r>
        <w:rPr>
          <w:spacing w:val="-6"/>
        </w:rPr>
        <w:t xml:space="preserve"> </w:t>
      </w:r>
      <w:r>
        <w:t>these</w:t>
      </w:r>
      <w:r>
        <w:rPr>
          <w:spacing w:val="-7"/>
        </w:rPr>
        <w:t xml:space="preserve"> </w:t>
      </w:r>
      <w:r>
        <w:t>audits,</w:t>
      </w:r>
      <w:r>
        <w:rPr>
          <w:spacing w:val="-6"/>
        </w:rPr>
        <w:t xml:space="preserve"> </w:t>
      </w:r>
      <w:r>
        <w:t>we</w:t>
      </w:r>
      <w:r>
        <w:rPr>
          <w:spacing w:val="-8"/>
        </w:rPr>
        <w:t xml:space="preserve"> </w:t>
      </w:r>
      <w:r>
        <w:t>do</w:t>
      </w:r>
      <w:r>
        <w:rPr>
          <w:spacing w:val="-6"/>
        </w:rPr>
        <w:t xml:space="preserve"> </w:t>
      </w:r>
      <w:r>
        <w:t>not</w:t>
      </w:r>
      <w:r>
        <w:rPr>
          <w:spacing w:val="-5"/>
        </w:rPr>
        <w:t xml:space="preserve"> </w:t>
      </w:r>
      <w:r>
        <w:t>include</w:t>
      </w:r>
      <w:r>
        <w:rPr>
          <w:spacing w:val="-8"/>
        </w:rPr>
        <w:t xml:space="preserve"> </w:t>
      </w:r>
      <w:r>
        <w:t>estimates</w:t>
      </w:r>
      <w:r>
        <w:rPr>
          <w:spacing w:val="-6"/>
        </w:rPr>
        <w:t xml:space="preserve"> </w:t>
      </w:r>
      <w:r>
        <w:t>for</w:t>
      </w:r>
      <w:r>
        <w:rPr>
          <w:spacing w:val="-8"/>
        </w:rPr>
        <w:t xml:space="preserve"> </w:t>
      </w:r>
      <w:r>
        <w:t>burdens</w:t>
      </w:r>
      <w:r>
        <w:rPr>
          <w:spacing w:val="-6"/>
        </w:rPr>
        <w:t xml:space="preserve"> </w:t>
      </w:r>
      <w:r>
        <w:t>related</w:t>
      </w:r>
      <w:r>
        <w:rPr>
          <w:spacing w:val="-1"/>
        </w:rPr>
        <w:t xml:space="preserve"> </w:t>
      </w:r>
      <w:r>
        <w:t>to</w:t>
      </w:r>
      <w:r>
        <w:rPr>
          <w:spacing w:val="-6"/>
        </w:rPr>
        <w:t xml:space="preserve"> </w:t>
      </w:r>
      <w:r>
        <w:t>these</w:t>
      </w:r>
      <w:r>
        <w:rPr>
          <w:spacing w:val="-8"/>
        </w:rPr>
        <w:t xml:space="preserve"> </w:t>
      </w:r>
      <w:r>
        <w:t>audits</w:t>
      </w:r>
      <w:r>
        <w:rPr>
          <w:spacing w:val="-6"/>
        </w:rPr>
        <w:t xml:space="preserve"> </w:t>
      </w:r>
      <w:r>
        <w:t>in the burden tables included at the end of this section.</w:t>
      </w:r>
    </w:p>
    <w:p w:rsidR="00D631F5" w14:paraId="33CEAC2A" w14:textId="77777777">
      <w:pPr>
        <w:pStyle w:val="BodyText"/>
        <w:ind w:right="786"/>
      </w:pPr>
      <w:r>
        <w:t>We anticipate that compliance with risk adjustment program (including high-cost risk pool) audits will take 120 hours by a business operations specialist (at a rate of $76.52 per hour), 40 hours by a computer systems analyst (at a rate of $99.80 per hour), and 20 hours by a compliance officer (at a rate of $72.76 per hour) per issuer per benefit year. The cost per issuer</w:t>
      </w:r>
      <w:r>
        <w:rPr>
          <w:spacing w:val="-9"/>
        </w:rPr>
        <w:t xml:space="preserve"> </w:t>
      </w:r>
      <w:r>
        <w:t>will</w:t>
      </w:r>
      <w:r>
        <w:rPr>
          <w:spacing w:val="-5"/>
        </w:rPr>
        <w:t xml:space="preserve"> </w:t>
      </w:r>
      <w:r>
        <w:t>be</w:t>
      </w:r>
      <w:r>
        <w:rPr>
          <w:spacing w:val="-9"/>
        </w:rPr>
        <w:t xml:space="preserve"> </w:t>
      </w:r>
      <w:r>
        <w:t>approximately</w:t>
      </w:r>
      <w:r>
        <w:rPr>
          <w:spacing w:val="-6"/>
        </w:rPr>
        <w:t xml:space="preserve"> </w:t>
      </w:r>
      <w:r>
        <w:t>$14,629.60.</w:t>
      </w:r>
      <w:r>
        <w:rPr>
          <w:spacing w:val="-6"/>
        </w:rPr>
        <w:t xml:space="preserve"> </w:t>
      </w:r>
      <w:r>
        <w:t>While</w:t>
      </w:r>
      <w:r>
        <w:rPr>
          <w:spacing w:val="-9"/>
        </w:rPr>
        <w:t xml:space="preserve"> </w:t>
      </w:r>
      <w:r>
        <w:t>the</w:t>
      </w:r>
      <w:r>
        <w:rPr>
          <w:spacing w:val="-9"/>
        </w:rPr>
        <w:t xml:space="preserve"> </w:t>
      </w:r>
      <w:r>
        <w:t>number</w:t>
      </w:r>
      <w:r>
        <w:rPr>
          <w:spacing w:val="-7"/>
        </w:rPr>
        <w:t xml:space="preserve"> </w:t>
      </w:r>
      <w:r>
        <w:t>of</w:t>
      </w:r>
      <w:r>
        <w:rPr>
          <w:spacing w:val="-9"/>
        </w:rPr>
        <w:t xml:space="preserve"> </w:t>
      </w:r>
      <w:r>
        <w:t>issuers</w:t>
      </w:r>
      <w:r>
        <w:rPr>
          <w:spacing w:val="-6"/>
        </w:rPr>
        <w:t xml:space="preserve"> </w:t>
      </w:r>
      <w:r>
        <w:t>participating</w:t>
      </w:r>
      <w:r>
        <w:rPr>
          <w:spacing w:val="-6"/>
        </w:rPr>
        <w:t xml:space="preserve"> </w:t>
      </w:r>
      <w:r>
        <w:t>in</w:t>
      </w:r>
      <w:r>
        <w:rPr>
          <w:spacing w:val="-6"/>
        </w:rPr>
        <w:t xml:space="preserve"> </w:t>
      </w:r>
      <w:r>
        <w:t>the</w:t>
      </w:r>
      <w:r>
        <w:rPr>
          <w:spacing w:val="-9"/>
        </w:rPr>
        <w:t xml:space="preserve"> </w:t>
      </w:r>
      <w:r>
        <w:t>risk adjustment program varies per benefit year, we only intend to audit roughly 30–60 issuers per</w:t>
      </w:r>
      <w:r>
        <w:rPr>
          <w:spacing w:val="-1"/>
        </w:rPr>
        <w:t xml:space="preserve"> </w:t>
      </w:r>
      <w:r>
        <w:t>benefit year, and intends to focus these</w:t>
      </w:r>
      <w:r>
        <w:rPr>
          <w:spacing w:val="-1"/>
        </w:rPr>
        <w:t xml:space="preserve"> </w:t>
      </w:r>
      <w:r>
        <w:t>audits on payments under</w:t>
      </w:r>
      <w:r>
        <w:rPr>
          <w:spacing w:val="-1"/>
        </w:rPr>
        <w:t xml:space="preserve"> </w:t>
      </w:r>
      <w:r>
        <w:t>the</w:t>
      </w:r>
      <w:r>
        <w:rPr>
          <w:spacing w:val="-1"/>
        </w:rPr>
        <w:t xml:space="preserve"> </w:t>
      </w:r>
      <w:r>
        <w:t>high-cost risk pool. Depending on the number of issuers audited each year, the total cost to issuers being audited will be between $438,888 and $877,776, with an average annual cost of approximately</w:t>
      </w:r>
    </w:p>
    <w:p w:rsidR="00D631F5" w14:paraId="1AAFA931" w14:textId="77777777">
      <w:pPr>
        <w:pStyle w:val="BodyText"/>
        <w:spacing w:before="0"/>
      </w:pPr>
      <w:r>
        <w:rPr>
          <w:spacing w:val="-2"/>
        </w:rPr>
        <w:t>$658,332.</w:t>
      </w:r>
    </w:p>
    <w:p w:rsidR="00D631F5" w14:paraId="5FFA7FC9" w14:textId="77777777">
      <w:pPr>
        <w:pStyle w:val="BodyText"/>
        <w:ind w:right="764"/>
      </w:pPr>
      <w:r>
        <w:t>We anticipate that risk adjustment program (including high-cost risk pool) compliance reviews will take 30 hours by a business operations specialist (at a rate of $76.52 per hour), 10 hours by a computer systems analyst (at a rate of $99.80 per hour), and 5 hours by a compliance officer (at a rate of $72.76 per hour) per issuer per benefit year. The cost per issuer will be approximately $3,657.40. While the number of issuers participating in the risk adjustment program varies per benefit year, we only intend to conduct compliance reviews for no more than 15 issuers per benefit year and intends to focus these reviews on payments under</w:t>
      </w:r>
      <w:r>
        <w:rPr>
          <w:spacing w:val="-9"/>
        </w:rPr>
        <w:t xml:space="preserve"> </w:t>
      </w:r>
      <w:r>
        <w:t>the</w:t>
      </w:r>
      <w:r>
        <w:rPr>
          <w:spacing w:val="-7"/>
        </w:rPr>
        <w:t xml:space="preserve"> </w:t>
      </w:r>
      <w:r>
        <w:t>high-cost</w:t>
      </w:r>
      <w:r>
        <w:rPr>
          <w:spacing w:val="-5"/>
        </w:rPr>
        <w:t xml:space="preserve"> </w:t>
      </w:r>
      <w:r>
        <w:t>risk</w:t>
      </w:r>
      <w:r>
        <w:rPr>
          <w:spacing w:val="-6"/>
        </w:rPr>
        <w:t xml:space="preserve"> </w:t>
      </w:r>
      <w:r>
        <w:t>pool.</w:t>
      </w:r>
      <w:r>
        <w:rPr>
          <w:spacing w:val="-6"/>
        </w:rPr>
        <w:t xml:space="preserve"> </w:t>
      </w:r>
      <w:r>
        <w:t>The</w:t>
      </w:r>
      <w:r>
        <w:rPr>
          <w:spacing w:val="-9"/>
        </w:rPr>
        <w:t xml:space="preserve"> </w:t>
      </w:r>
      <w:r>
        <w:t>total</w:t>
      </w:r>
      <w:r>
        <w:rPr>
          <w:spacing w:val="-5"/>
        </w:rPr>
        <w:t xml:space="preserve"> </w:t>
      </w:r>
      <w:r>
        <w:t>annual</w:t>
      </w:r>
      <w:r>
        <w:rPr>
          <w:spacing w:val="-5"/>
        </w:rPr>
        <w:t xml:space="preserve"> </w:t>
      </w:r>
      <w:r>
        <w:t>cost</w:t>
      </w:r>
      <w:r>
        <w:rPr>
          <w:spacing w:val="-4"/>
        </w:rPr>
        <w:t xml:space="preserve"> </w:t>
      </w:r>
      <w:r>
        <w:t>to</w:t>
      </w:r>
      <w:r>
        <w:rPr>
          <w:spacing w:val="-6"/>
        </w:rPr>
        <w:t xml:space="preserve"> </w:t>
      </w:r>
      <w:r>
        <w:t>issuers</w:t>
      </w:r>
      <w:r>
        <w:rPr>
          <w:spacing w:val="-6"/>
        </w:rPr>
        <w:t xml:space="preserve"> </w:t>
      </w:r>
      <w:r>
        <w:t>undergoing</w:t>
      </w:r>
      <w:r>
        <w:rPr>
          <w:spacing w:val="-6"/>
        </w:rPr>
        <w:t xml:space="preserve"> </w:t>
      </w:r>
      <w:r>
        <w:t>compliance</w:t>
      </w:r>
      <w:r>
        <w:rPr>
          <w:spacing w:val="-9"/>
        </w:rPr>
        <w:t xml:space="preserve"> </w:t>
      </w:r>
      <w:r>
        <w:t>reviews will be approximately $54,861.</w:t>
      </w:r>
    </w:p>
    <w:p w:rsidR="00D631F5" w14:paraId="28052AB2" w14:textId="77777777">
      <w:pPr>
        <w:pStyle w:val="BodyText"/>
        <w:spacing w:before="115"/>
      </w:pPr>
      <w:r>
        <w:rPr>
          <w:u w:val="single"/>
        </w:rPr>
        <w:t>Data</w:t>
      </w:r>
      <w:r>
        <w:rPr>
          <w:spacing w:val="-10"/>
          <w:u w:val="single"/>
        </w:rPr>
        <w:t xml:space="preserve"> </w:t>
      </w:r>
      <w:r>
        <w:rPr>
          <w:u w:val="single"/>
        </w:rPr>
        <w:t>Validation</w:t>
      </w:r>
      <w:r>
        <w:rPr>
          <w:spacing w:val="-5"/>
          <w:u w:val="single"/>
        </w:rPr>
        <w:t xml:space="preserve"> </w:t>
      </w:r>
      <w:r>
        <w:rPr>
          <w:u w:val="single"/>
        </w:rPr>
        <w:t>Requirements</w:t>
      </w:r>
      <w:r>
        <w:rPr>
          <w:spacing w:val="-2"/>
          <w:u w:val="single"/>
        </w:rPr>
        <w:t xml:space="preserve"> </w:t>
      </w:r>
      <w:r>
        <w:rPr>
          <w:u w:val="single"/>
        </w:rPr>
        <w:t>when</w:t>
      </w:r>
      <w:r>
        <w:rPr>
          <w:spacing w:val="-5"/>
          <w:u w:val="single"/>
        </w:rPr>
        <w:t xml:space="preserve"> </w:t>
      </w:r>
      <w:r>
        <w:rPr>
          <w:u w:val="single"/>
        </w:rPr>
        <w:t>HHS</w:t>
      </w:r>
      <w:r>
        <w:rPr>
          <w:spacing w:val="-1"/>
          <w:u w:val="single"/>
        </w:rPr>
        <w:t xml:space="preserve"> </w:t>
      </w:r>
      <w:r>
        <w:rPr>
          <w:u w:val="single"/>
        </w:rPr>
        <w:t>Operates</w:t>
      </w:r>
      <w:r>
        <w:rPr>
          <w:spacing w:val="-5"/>
          <w:u w:val="single"/>
        </w:rPr>
        <w:t xml:space="preserve"> </w:t>
      </w:r>
      <w:r>
        <w:rPr>
          <w:u w:val="single"/>
        </w:rPr>
        <w:t>Risk</w:t>
      </w:r>
      <w:r>
        <w:rPr>
          <w:spacing w:val="-5"/>
          <w:u w:val="single"/>
        </w:rPr>
        <w:t xml:space="preserve"> </w:t>
      </w:r>
      <w:r>
        <w:rPr>
          <w:u w:val="single"/>
        </w:rPr>
        <w:t>Adjustment</w:t>
      </w:r>
      <w:r>
        <w:rPr>
          <w:spacing w:val="-4"/>
          <w:u w:val="single"/>
        </w:rPr>
        <w:t xml:space="preserve"> </w:t>
      </w:r>
      <w:r>
        <w:rPr>
          <w:u w:val="single"/>
        </w:rPr>
        <w:t>(§</w:t>
      </w:r>
      <w:r>
        <w:rPr>
          <w:spacing w:val="-4"/>
          <w:u w:val="single"/>
        </w:rPr>
        <w:t xml:space="preserve"> </w:t>
      </w:r>
      <w:r>
        <w:rPr>
          <w:spacing w:val="-2"/>
          <w:u w:val="single"/>
        </w:rPr>
        <w:t>153.630)</w:t>
      </w:r>
    </w:p>
    <w:p w:rsidR="00D631F5" w14:paraId="6943BEFC" w14:textId="77777777">
      <w:pPr>
        <w:pStyle w:val="BodyText"/>
        <w:spacing w:before="123"/>
        <w:ind w:right="841"/>
      </w:pPr>
      <w:r>
        <w:t>As described in § 153.630, health insurance issuers must comply with risk adjustment data validation activities as specified by HHS or States. The burden associated with this requirement is the issuer’s time and effort to provide HHS with source claims, medical records,</w:t>
      </w:r>
      <w:r>
        <w:rPr>
          <w:spacing w:val="-4"/>
        </w:rPr>
        <w:t xml:space="preserve"> </w:t>
      </w:r>
      <w:r>
        <w:t>and</w:t>
      </w:r>
      <w:r>
        <w:rPr>
          <w:spacing w:val="-7"/>
        </w:rPr>
        <w:t xml:space="preserve"> </w:t>
      </w:r>
      <w:r>
        <w:t>enrollment</w:t>
      </w:r>
      <w:r>
        <w:rPr>
          <w:spacing w:val="-9"/>
        </w:rPr>
        <w:t xml:space="preserve"> </w:t>
      </w:r>
      <w:r>
        <w:t>information</w:t>
      </w:r>
      <w:r>
        <w:rPr>
          <w:spacing w:val="-9"/>
        </w:rPr>
        <w:t xml:space="preserve"> </w:t>
      </w:r>
      <w:r>
        <w:t>to</w:t>
      </w:r>
      <w:r>
        <w:rPr>
          <w:spacing w:val="-9"/>
        </w:rPr>
        <w:t xml:space="preserve"> </w:t>
      </w:r>
      <w:r>
        <w:t>validate</w:t>
      </w:r>
      <w:r>
        <w:rPr>
          <w:spacing w:val="-8"/>
        </w:rPr>
        <w:t xml:space="preserve"> </w:t>
      </w:r>
      <w:r>
        <w:t>enrollee</w:t>
      </w:r>
      <w:r>
        <w:rPr>
          <w:spacing w:val="-10"/>
        </w:rPr>
        <w:t xml:space="preserve"> </w:t>
      </w:r>
      <w:r>
        <w:t>demographic,</w:t>
      </w:r>
      <w:r>
        <w:rPr>
          <w:spacing w:val="-9"/>
        </w:rPr>
        <w:t xml:space="preserve"> </w:t>
      </w:r>
      <w:r>
        <w:t>enrollment</w:t>
      </w:r>
      <w:r>
        <w:rPr>
          <w:spacing w:val="-9"/>
        </w:rPr>
        <w:t xml:space="preserve"> </w:t>
      </w:r>
      <w:r>
        <w:t>and</w:t>
      </w:r>
      <w:r>
        <w:rPr>
          <w:spacing w:val="-9"/>
        </w:rPr>
        <w:t xml:space="preserve"> </w:t>
      </w:r>
      <w:r>
        <w:t>health status information for initial and second validation audits for a sample of enrollees, and the issuer’s cost to employ an independent auditor to perform the initial validation audit on a statistically valid sample of enrollees. While these requirements do impose burdens, data collection</w:t>
      </w:r>
      <w:r>
        <w:rPr>
          <w:spacing w:val="-1"/>
        </w:rPr>
        <w:t xml:space="preserve"> </w:t>
      </w:r>
      <w:r>
        <w:t>requirements</w:t>
      </w:r>
      <w:r>
        <w:rPr>
          <w:spacing w:val="-1"/>
        </w:rPr>
        <w:t xml:space="preserve"> </w:t>
      </w:r>
      <w:r>
        <w:t>associated</w:t>
      </w:r>
      <w:r>
        <w:rPr>
          <w:spacing w:val="-1"/>
        </w:rPr>
        <w:t xml:space="preserve"> </w:t>
      </w:r>
      <w:r>
        <w:t>with</w:t>
      </w:r>
      <w:r>
        <w:rPr>
          <w:spacing w:val="-1"/>
        </w:rPr>
        <w:t xml:space="preserve"> </w:t>
      </w:r>
      <w:r>
        <w:t>HHS-RADV</w:t>
      </w:r>
      <w:r>
        <w:rPr>
          <w:spacing w:val="-2"/>
        </w:rPr>
        <w:t xml:space="preserve"> </w:t>
      </w:r>
      <w:r>
        <w:t>are</w:t>
      </w:r>
      <w:r>
        <w:rPr>
          <w:spacing w:val="-2"/>
        </w:rPr>
        <w:t xml:space="preserve"> </w:t>
      </w:r>
      <w:r>
        <w:t>exempt</w:t>
      </w:r>
      <w:r>
        <w:rPr>
          <w:spacing w:val="-1"/>
        </w:rPr>
        <w:t xml:space="preserve"> </w:t>
      </w:r>
      <w:r>
        <w:t>from</w:t>
      </w:r>
      <w:r>
        <w:rPr>
          <w:spacing w:val="-1"/>
        </w:rPr>
        <w:t xml:space="preserve"> </w:t>
      </w:r>
      <w:r>
        <w:t>PRA</w:t>
      </w:r>
      <w:r>
        <w:rPr>
          <w:spacing w:val="-2"/>
        </w:rPr>
        <w:t xml:space="preserve"> </w:t>
      </w:r>
      <w:r>
        <w:t>requirements</w:t>
      </w:r>
      <w:r>
        <w:rPr>
          <w:spacing w:val="-1"/>
        </w:rPr>
        <w:t xml:space="preserve"> </w:t>
      </w:r>
      <w:r>
        <w:t>in accordance with 5 CFR § 1320.4(a)(2) because this information would be collected during the</w:t>
      </w:r>
      <w:r>
        <w:rPr>
          <w:spacing w:val="-4"/>
        </w:rPr>
        <w:t xml:space="preserve"> </w:t>
      </w:r>
      <w:r>
        <w:t>conduct</w:t>
      </w:r>
      <w:r>
        <w:rPr>
          <w:spacing w:val="-3"/>
        </w:rPr>
        <w:t xml:space="preserve"> </w:t>
      </w:r>
      <w:r>
        <w:t>of</w:t>
      </w:r>
      <w:r>
        <w:rPr>
          <w:spacing w:val="-4"/>
        </w:rPr>
        <w:t xml:space="preserve"> </w:t>
      </w:r>
      <w:r>
        <w:t>an</w:t>
      </w:r>
      <w:r>
        <w:rPr>
          <w:spacing w:val="-3"/>
        </w:rPr>
        <w:t xml:space="preserve"> </w:t>
      </w:r>
      <w:r>
        <w:t>administrative</w:t>
      </w:r>
      <w:r>
        <w:rPr>
          <w:spacing w:val="-4"/>
        </w:rPr>
        <w:t xml:space="preserve"> </w:t>
      </w:r>
      <w:r>
        <w:t>action</w:t>
      </w:r>
      <w:r>
        <w:rPr>
          <w:spacing w:val="-3"/>
        </w:rPr>
        <w:t xml:space="preserve"> </w:t>
      </w:r>
      <w:r>
        <w:t>or</w:t>
      </w:r>
      <w:r>
        <w:rPr>
          <w:spacing w:val="-4"/>
        </w:rPr>
        <w:t xml:space="preserve"> </w:t>
      </w:r>
      <w:r>
        <w:t>investigation</w:t>
      </w:r>
      <w:r>
        <w:rPr>
          <w:spacing w:val="-3"/>
        </w:rPr>
        <w:t xml:space="preserve"> </w:t>
      </w:r>
      <w:r>
        <w:t>involving</w:t>
      </w:r>
      <w:r>
        <w:rPr>
          <w:spacing w:val="-3"/>
        </w:rPr>
        <w:t xml:space="preserve"> </w:t>
      </w:r>
      <w:r>
        <w:t>an</w:t>
      </w:r>
      <w:r>
        <w:rPr>
          <w:spacing w:val="-3"/>
        </w:rPr>
        <w:t xml:space="preserve"> </w:t>
      </w:r>
      <w:r>
        <w:t>agency</w:t>
      </w:r>
      <w:r>
        <w:rPr>
          <w:spacing w:val="-3"/>
        </w:rPr>
        <w:t xml:space="preserve"> </w:t>
      </w:r>
      <w:r>
        <w:t>against</w:t>
      </w:r>
      <w:r>
        <w:rPr>
          <w:spacing w:val="-3"/>
        </w:rPr>
        <w:t xml:space="preserve"> </w:t>
      </w:r>
      <w:r>
        <w:t>specific individuals or entities. As a result, although we describe the burdens associated with HHS- RADV, we do not include estimates for these burdens in the burden tables included at the end of this section.</w:t>
      </w:r>
    </w:p>
    <w:p w:rsidR="00D631F5" w14:paraId="6702BEF5" w14:textId="77777777">
      <w:pPr>
        <w:pStyle w:val="BodyText"/>
        <w:spacing w:before="118"/>
        <w:ind w:right="841"/>
      </w:pPr>
      <w:r>
        <w:t>In the 2015 Payment Notice (79 FR 13743), we revised the audit sample size downward so that each issuer’s audit sample consists of approximately 200 enrollees. As finalized in the 2020</w:t>
      </w:r>
      <w:r>
        <w:rPr>
          <w:spacing w:val="-6"/>
        </w:rPr>
        <w:t xml:space="preserve"> </w:t>
      </w:r>
      <w:r>
        <w:t>Payment</w:t>
      </w:r>
      <w:r>
        <w:rPr>
          <w:spacing w:val="-5"/>
        </w:rPr>
        <w:t xml:space="preserve"> </w:t>
      </w:r>
      <w:r>
        <w:t>Notice</w:t>
      </w:r>
      <w:r>
        <w:rPr>
          <w:spacing w:val="-9"/>
        </w:rPr>
        <w:t xml:space="preserve"> </w:t>
      </w:r>
      <w:r>
        <w:t>(84</w:t>
      </w:r>
      <w:r>
        <w:rPr>
          <w:spacing w:val="-3"/>
        </w:rPr>
        <w:t xml:space="preserve"> </w:t>
      </w:r>
      <w:r>
        <w:t>FR</w:t>
      </w:r>
      <w:r>
        <w:rPr>
          <w:spacing w:val="-5"/>
        </w:rPr>
        <w:t xml:space="preserve"> </w:t>
      </w:r>
      <w:r>
        <w:t>17454),</w:t>
      </w:r>
      <w:r>
        <w:rPr>
          <w:spacing w:val="-6"/>
        </w:rPr>
        <w:t xml:space="preserve"> </w:t>
      </w:r>
      <w:r>
        <w:t>we</w:t>
      </w:r>
      <w:r>
        <w:rPr>
          <w:spacing w:val="-9"/>
        </w:rPr>
        <w:t xml:space="preserve"> </w:t>
      </w:r>
      <w:r>
        <w:t>use</w:t>
      </w:r>
      <w:r>
        <w:rPr>
          <w:spacing w:val="-9"/>
        </w:rPr>
        <w:t xml:space="preserve"> </w:t>
      </w:r>
      <w:r>
        <w:t>the</w:t>
      </w:r>
      <w:r>
        <w:rPr>
          <w:spacing w:val="-7"/>
        </w:rPr>
        <w:t xml:space="preserve"> </w:t>
      </w:r>
      <w:r>
        <w:t>Neyman</w:t>
      </w:r>
      <w:r>
        <w:rPr>
          <w:spacing w:val="-6"/>
        </w:rPr>
        <w:t xml:space="preserve"> </w:t>
      </w:r>
      <w:r>
        <w:t>allocation</w:t>
      </w:r>
      <w:r>
        <w:rPr>
          <w:spacing w:val="-6"/>
        </w:rPr>
        <w:t xml:space="preserve"> </w:t>
      </w:r>
      <w:r>
        <w:t>methodology</w:t>
      </w:r>
      <w:r>
        <w:rPr>
          <w:spacing w:val="-6"/>
        </w:rPr>
        <w:t xml:space="preserve"> </w:t>
      </w:r>
      <w:r>
        <w:t>beginning with benefit year 2019 HHS-RADV to determine the appropriate size of enrollee strata within each issuer’s HHS-RADV sample. As proposed in the 2026 Payment Notice, and if finalized as proposed, we will remove enrollees without HCCs from the HHS-RADV IVA sample,</w:t>
      </w:r>
      <w:r>
        <w:rPr>
          <w:spacing w:val="-2"/>
        </w:rPr>
        <w:t xml:space="preserve"> </w:t>
      </w:r>
      <w:r>
        <w:t>which</w:t>
      </w:r>
      <w:r>
        <w:rPr>
          <w:spacing w:val="-2"/>
        </w:rPr>
        <w:t xml:space="preserve"> </w:t>
      </w:r>
      <w:r>
        <w:t>includes</w:t>
      </w:r>
      <w:r>
        <w:rPr>
          <w:spacing w:val="-2"/>
        </w:rPr>
        <w:t xml:space="preserve"> </w:t>
      </w:r>
      <w:r>
        <w:t>stratum</w:t>
      </w:r>
      <w:r>
        <w:rPr>
          <w:spacing w:val="-2"/>
        </w:rPr>
        <w:t xml:space="preserve"> </w:t>
      </w:r>
      <w:r>
        <w:t>10</w:t>
      </w:r>
      <w:r>
        <w:rPr>
          <w:spacing w:val="-2"/>
        </w:rPr>
        <w:t xml:space="preserve"> </w:t>
      </w:r>
      <w:r>
        <w:t>enrollees</w:t>
      </w:r>
      <w:r>
        <w:rPr>
          <w:spacing w:val="-2"/>
        </w:rPr>
        <w:t xml:space="preserve"> </w:t>
      </w:r>
      <w:r>
        <w:t>and adult</w:t>
      </w:r>
      <w:r>
        <w:rPr>
          <w:spacing w:val="-2"/>
        </w:rPr>
        <w:t xml:space="preserve"> </w:t>
      </w:r>
      <w:r>
        <w:t>enrollees</w:t>
      </w:r>
      <w:r>
        <w:rPr>
          <w:spacing w:val="-2"/>
        </w:rPr>
        <w:t xml:space="preserve"> </w:t>
      </w:r>
      <w:r>
        <w:t>with</w:t>
      </w:r>
      <w:r>
        <w:rPr>
          <w:spacing w:val="-2"/>
        </w:rPr>
        <w:t xml:space="preserve"> </w:t>
      </w:r>
      <w:r>
        <w:t>only</w:t>
      </w:r>
      <w:r>
        <w:rPr>
          <w:spacing w:val="-2"/>
        </w:rPr>
        <w:t xml:space="preserve"> </w:t>
      </w:r>
      <w:r>
        <w:t>RXCs</w:t>
      </w:r>
      <w:r>
        <w:rPr>
          <w:spacing w:val="-2"/>
        </w:rPr>
        <w:t xml:space="preserve"> </w:t>
      </w:r>
      <w:r>
        <w:t>from</w:t>
      </w:r>
      <w:r>
        <w:rPr>
          <w:spacing w:val="-2"/>
        </w:rPr>
        <w:t xml:space="preserve"> </w:t>
      </w:r>
      <w:r>
        <w:t>strata</w:t>
      </w:r>
    </w:p>
    <w:p w:rsidR="00D631F5" w14:paraId="6F64AF0B" w14:textId="77777777">
      <w:pPr>
        <w:sectPr>
          <w:pgSz w:w="12240" w:h="15840"/>
          <w:pgMar w:top="1240" w:right="560" w:bottom="1160" w:left="300" w:header="0" w:footer="841" w:gutter="0"/>
          <w:cols w:space="720"/>
        </w:sectPr>
      </w:pPr>
    </w:p>
    <w:p w:rsidR="00D631F5" w14:paraId="049C245F" w14:textId="77777777">
      <w:pPr>
        <w:pStyle w:val="BodyText"/>
        <w:spacing w:before="60"/>
        <w:ind w:right="791"/>
      </w:pPr>
      <w:r>
        <w:t>1 through 3 and remove the Finite Population Correct (FPC) such that issuers with 200 or more</w:t>
      </w:r>
      <w:r>
        <w:rPr>
          <w:spacing w:val="-1"/>
        </w:rPr>
        <w:t xml:space="preserve"> </w:t>
      </w:r>
      <w:r>
        <w:t>enrollees with HCCs will have</w:t>
      </w:r>
      <w:r>
        <w:rPr>
          <w:spacing w:val="-1"/>
        </w:rPr>
        <w:t xml:space="preserve"> </w:t>
      </w:r>
      <w:r>
        <w:t>IVA</w:t>
      </w:r>
      <w:r>
        <w:rPr>
          <w:spacing w:val="-1"/>
        </w:rPr>
        <w:t xml:space="preserve"> </w:t>
      </w:r>
      <w:r>
        <w:t>sample sizes of</w:t>
      </w:r>
      <w:r>
        <w:rPr>
          <w:spacing w:val="-1"/>
        </w:rPr>
        <w:t xml:space="preserve"> </w:t>
      </w:r>
      <w:r>
        <w:t>200 enrollees and issuers with less than 200 enrollees with HCCs will have IVA sample sizes equal to their population of enrollees</w:t>
      </w:r>
      <w:r>
        <w:rPr>
          <w:spacing w:val="-6"/>
        </w:rPr>
        <w:t xml:space="preserve"> </w:t>
      </w:r>
      <w:r>
        <w:t>with</w:t>
      </w:r>
      <w:r>
        <w:rPr>
          <w:spacing w:val="-8"/>
        </w:rPr>
        <w:t xml:space="preserve"> </w:t>
      </w:r>
      <w:r>
        <w:t>HCCs</w:t>
      </w:r>
      <w:r>
        <w:rPr>
          <w:spacing w:val="-8"/>
        </w:rPr>
        <w:t xml:space="preserve"> </w:t>
      </w:r>
      <w:r>
        <w:t>beginning</w:t>
      </w:r>
      <w:r>
        <w:rPr>
          <w:spacing w:val="-8"/>
        </w:rPr>
        <w:t xml:space="preserve"> </w:t>
      </w:r>
      <w:r>
        <w:t>with</w:t>
      </w:r>
      <w:r>
        <w:rPr>
          <w:spacing w:val="-8"/>
        </w:rPr>
        <w:t xml:space="preserve"> </w:t>
      </w:r>
      <w:r>
        <w:t>benefit</w:t>
      </w:r>
      <w:r>
        <w:rPr>
          <w:spacing w:val="-8"/>
        </w:rPr>
        <w:t xml:space="preserve"> </w:t>
      </w:r>
      <w:r>
        <w:t>year</w:t>
      </w:r>
      <w:r>
        <w:rPr>
          <w:spacing w:val="-4"/>
        </w:rPr>
        <w:t xml:space="preserve"> </w:t>
      </w:r>
      <w:r>
        <w:t>2025</w:t>
      </w:r>
      <w:r>
        <w:rPr>
          <w:spacing w:val="-8"/>
        </w:rPr>
        <w:t xml:space="preserve"> </w:t>
      </w:r>
      <w:r>
        <w:t>HHS-RADV.</w:t>
      </w:r>
      <w:r>
        <w:rPr>
          <w:spacing w:val="-4"/>
        </w:rPr>
        <w:t xml:space="preserve"> </w:t>
      </w:r>
      <w:r>
        <w:t>In</w:t>
      </w:r>
      <w:r>
        <w:rPr>
          <w:spacing w:val="-8"/>
        </w:rPr>
        <w:t xml:space="preserve"> </w:t>
      </w:r>
      <w:r>
        <w:t>addition,</w:t>
      </w:r>
      <w:r>
        <w:rPr>
          <w:spacing w:val="-8"/>
        </w:rPr>
        <w:t xml:space="preserve"> </w:t>
      </w:r>
      <w:r>
        <w:t>as</w:t>
      </w:r>
      <w:r>
        <w:rPr>
          <w:spacing w:val="-8"/>
        </w:rPr>
        <w:t xml:space="preserve"> </w:t>
      </w:r>
      <w:r>
        <w:t>proposed in the 2026 Payment Notice, and if finalized as proposed, beginning with benefit year 2025 HHS-RADV, we will replace the source of the Neyman allocation data used to calculate the standard deviation of risk score error from Medicare Advantage risk adjustment data validation (MA-RADV) data to the most recent 3 years of consecutive HHS-RADV data with results that have been released before HHS-RADV activities for the benefit year begin. Therefore, beginning with benefit year 2025 HHS-RADV, each issuer’s audit sample will consist</w:t>
      </w:r>
      <w:r>
        <w:rPr>
          <w:spacing w:val="-3"/>
        </w:rPr>
        <w:t xml:space="preserve"> </w:t>
      </w:r>
      <w:r>
        <w:t>of</w:t>
      </w:r>
      <w:r>
        <w:rPr>
          <w:spacing w:val="-7"/>
        </w:rPr>
        <w:t xml:space="preserve"> </w:t>
      </w:r>
      <w:r>
        <w:t>approximately</w:t>
      </w:r>
      <w:r>
        <w:rPr>
          <w:spacing w:val="-3"/>
        </w:rPr>
        <w:t xml:space="preserve"> </w:t>
      </w:r>
      <w:r>
        <w:t>200</w:t>
      </w:r>
      <w:r>
        <w:rPr>
          <w:spacing w:val="-4"/>
        </w:rPr>
        <w:t xml:space="preserve"> </w:t>
      </w:r>
      <w:r>
        <w:t>enrollees</w:t>
      </w:r>
      <w:r>
        <w:rPr>
          <w:spacing w:val="-3"/>
        </w:rPr>
        <w:t xml:space="preserve"> </w:t>
      </w:r>
      <w:r>
        <w:t>with</w:t>
      </w:r>
      <w:r>
        <w:rPr>
          <w:spacing w:val="-4"/>
        </w:rPr>
        <w:t xml:space="preserve"> </w:t>
      </w:r>
      <w:r>
        <w:t>HCCs.</w:t>
      </w:r>
      <w:r>
        <w:rPr>
          <w:spacing w:val="-3"/>
        </w:rPr>
        <w:t xml:space="preserve"> </w:t>
      </w:r>
      <w:r>
        <w:t>As</w:t>
      </w:r>
      <w:r>
        <w:rPr>
          <w:spacing w:val="-4"/>
        </w:rPr>
        <w:t xml:space="preserve"> </w:t>
      </w:r>
      <w:r>
        <w:t>finalized</w:t>
      </w:r>
      <w:r>
        <w:rPr>
          <w:spacing w:val="-3"/>
        </w:rPr>
        <w:t xml:space="preserve"> </w:t>
      </w:r>
      <w:r>
        <w:t>in</w:t>
      </w:r>
      <w:r>
        <w:rPr>
          <w:spacing w:val="-4"/>
        </w:rPr>
        <w:t xml:space="preserve"> </w:t>
      </w:r>
      <w:r>
        <w:t>the</w:t>
      </w:r>
      <w:r>
        <w:rPr>
          <w:spacing w:val="-7"/>
        </w:rPr>
        <w:t xml:space="preserve"> </w:t>
      </w:r>
      <w:r>
        <w:t>2019</w:t>
      </w:r>
      <w:r>
        <w:rPr>
          <w:spacing w:val="-6"/>
        </w:rPr>
        <w:t xml:space="preserve"> </w:t>
      </w:r>
      <w:r>
        <w:t>Payment</w:t>
      </w:r>
      <w:r>
        <w:rPr>
          <w:spacing w:val="-3"/>
        </w:rPr>
        <w:t xml:space="preserve"> </w:t>
      </w:r>
      <w:r>
        <w:t>Notice, beginning with benefit year 2017 HHS-RADV, issuers with 500 or fewer BMMs statewide are excluded from performing an IVA. As finalized in the 2020 Payment Notice, issuers in liquidation</w:t>
      </w:r>
      <w:r>
        <w:rPr>
          <w:spacing w:val="-6"/>
        </w:rPr>
        <w:t xml:space="preserve"> </w:t>
      </w:r>
      <w:r>
        <w:t>who</w:t>
      </w:r>
      <w:r>
        <w:rPr>
          <w:spacing w:val="-6"/>
        </w:rPr>
        <w:t xml:space="preserve"> </w:t>
      </w:r>
      <w:r>
        <w:t>met</w:t>
      </w:r>
      <w:r>
        <w:rPr>
          <w:spacing w:val="-5"/>
        </w:rPr>
        <w:t xml:space="preserve"> </w:t>
      </w:r>
      <w:r>
        <w:t>certain</w:t>
      </w:r>
      <w:r>
        <w:rPr>
          <w:spacing w:val="-6"/>
        </w:rPr>
        <w:t xml:space="preserve"> </w:t>
      </w:r>
      <w:r>
        <w:t>conditions,</w:t>
      </w:r>
      <w:r>
        <w:rPr>
          <w:spacing w:val="-6"/>
        </w:rPr>
        <w:t xml:space="preserve"> </w:t>
      </w:r>
      <w:r>
        <w:t>sole</w:t>
      </w:r>
      <w:r>
        <w:rPr>
          <w:spacing w:val="-7"/>
        </w:rPr>
        <w:t xml:space="preserve"> </w:t>
      </w:r>
      <w:r>
        <w:t>market</w:t>
      </w:r>
      <w:r>
        <w:rPr>
          <w:spacing w:val="-5"/>
        </w:rPr>
        <w:t xml:space="preserve"> </w:t>
      </w:r>
      <w:r>
        <w:t>risk</w:t>
      </w:r>
      <w:r>
        <w:rPr>
          <w:spacing w:val="-6"/>
        </w:rPr>
        <w:t xml:space="preserve"> </w:t>
      </w:r>
      <w:r>
        <w:t>pool</w:t>
      </w:r>
      <w:r>
        <w:rPr>
          <w:spacing w:val="-5"/>
        </w:rPr>
        <w:t xml:space="preserve"> </w:t>
      </w:r>
      <w:r>
        <w:t>issuers,</w:t>
      </w:r>
      <w:r>
        <w:rPr>
          <w:spacing w:val="-6"/>
        </w:rPr>
        <w:t xml:space="preserve"> </w:t>
      </w:r>
      <w:r>
        <w:t>and</w:t>
      </w:r>
      <w:r>
        <w:rPr>
          <w:spacing w:val="-6"/>
        </w:rPr>
        <w:t xml:space="preserve"> </w:t>
      </w:r>
      <w:r>
        <w:t>small</w:t>
      </w:r>
      <w:r>
        <w:rPr>
          <w:spacing w:val="-5"/>
        </w:rPr>
        <w:t xml:space="preserve"> </w:t>
      </w:r>
      <w:r>
        <w:t>group</w:t>
      </w:r>
      <w:r>
        <w:rPr>
          <w:spacing w:val="-6"/>
        </w:rPr>
        <w:t xml:space="preserve"> </w:t>
      </w:r>
      <w:r>
        <w:t>market issuers with off-calendar year coverage who exit the market but have only carry-over coverage that ends in the next benefit year would also be exempt from HHS-RADV. In addition, as established in the 2019 Payment Notice (83 FR 16930), issuers below a materiality threshold of total annual statewide premiums of less than $15 million and not otherwise exempt from HHS-RADV will be subject to random and targeted participation in HHS-RADV, being selected to participate at a frequency of approximately once every three years, starting with 2018 benefit year HHS-RADV.</w:t>
      </w:r>
    </w:p>
    <w:p w:rsidR="00D631F5" w14:paraId="752C0F39" w14:textId="77777777">
      <w:pPr>
        <w:pStyle w:val="BodyText"/>
        <w:spacing w:before="115"/>
        <w:ind w:right="772"/>
      </w:pPr>
      <w:r>
        <w:t>In the 2024 Payment Notice, we finalized modifying the materiality threshold for participation in HHS-RADV from $15 million in total annual statewide premiums to 30,000 total statewide BMMs. Under this revised definition of materiality, HHS conducts random and</w:t>
      </w:r>
      <w:r>
        <w:rPr>
          <w:spacing w:val="-6"/>
        </w:rPr>
        <w:t xml:space="preserve"> </w:t>
      </w:r>
      <w:r>
        <w:t>targeted</w:t>
      </w:r>
      <w:r>
        <w:rPr>
          <w:spacing w:val="-6"/>
        </w:rPr>
        <w:t xml:space="preserve"> </w:t>
      </w:r>
      <w:r>
        <w:t>sampling</w:t>
      </w:r>
      <w:r>
        <w:rPr>
          <w:spacing w:val="-6"/>
        </w:rPr>
        <w:t xml:space="preserve"> </w:t>
      </w:r>
      <w:r>
        <w:t>for</w:t>
      </w:r>
      <w:r>
        <w:rPr>
          <w:spacing w:val="-7"/>
        </w:rPr>
        <w:t xml:space="preserve"> </w:t>
      </w:r>
      <w:r>
        <w:t>issuers</w:t>
      </w:r>
      <w:r>
        <w:rPr>
          <w:spacing w:val="-6"/>
        </w:rPr>
        <w:t xml:space="preserve"> </w:t>
      </w:r>
      <w:r>
        <w:t>below</w:t>
      </w:r>
      <w:r>
        <w:rPr>
          <w:spacing w:val="-9"/>
        </w:rPr>
        <w:t xml:space="preserve"> </w:t>
      </w:r>
      <w:r>
        <w:t>the</w:t>
      </w:r>
      <w:r>
        <w:rPr>
          <w:spacing w:val="-7"/>
        </w:rPr>
        <w:t xml:space="preserve"> </w:t>
      </w:r>
      <w:r>
        <w:t>materiality</w:t>
      </w:r>
      <w:r>
        <w:rPr>
          <w:spacing w:val="-6"/>
        </w:rPr>
        <w:t xml:space="preserve"> </w:t>
      </w:r>
      <w:r>
        <w:t>threshold</w:t>
      </w:r>
      <w:r>
        <w:rPr>
          <w:spacing w:val="-6"/>
        </w:rPr>
        <w:t xml:space="preserve"> </w:t>
      </w:r>
      <w:r>
        <w:t>such</w:t>
      </w:r>
      <w:r>
        <w:rPr>
          <w:spacing w:val="-6"/>
        </w:rPr>
        <w:t xml:space="preserve"> </w:t>
      </w:r>
      <w:r>
        <w:t>that</w:t>
      </w:r>
      <w:r>
        <w:rPr>
          <w:spacing w:val="-5"/>
        </w:rPr>
        <w:t xml:space="preserve"> </w:t>
      </w:r>
      <w:r>
        <w:t>issuers</w:t>
      </w:r>
      <w:r>
        <w:rPr>
          <w:spacing w:val="-6"/>
        </w:rPr>
        <w:t xml:space="preserve"> </w:t>
      </w:r>
      <w:r>
        <w:t>at</w:t>
      </w:r>
      <w:r>
        <w:rPr>
          <w:spacing w:val="-5"/>
        </w:rPr>
        <w:t xml:space="preserve"> </w:t>
      </w:r>
      <w:r>
        <w:t>or</w:t>
      </w:r>
      <w:r>
        <w:rPr>
          <w:spacing w:val="-9"/>
        </w:rPr>
        <w:t xml:space="preserve"> </w:t>
      </w:r>
      <w:r>
        <w:t>below the 30,000 total statewide BMM threshold and not otherwise exempt from HHS-RADV are subject to participation in HHS-RADV approximately once every 3 years. Based on HHS- RADV for benefit years 2018–2021, we estimate that one-third of the approximately 200 issuers with less than 30,000 total statewide BMMs will be subject to an IVA each year. In our analysis of historical data on issuers of risk adjustment covered plans, we found that the pool of</w:t>
      </w:r>
      <w:r>
        <w:rPr>
          <w:spacing w:val="-1"/>
        </w:rPr>
        <w:t xml:space="preserve"> </w:t>
      </w:r>
      <w:r>
        <w:t>issuers falling below</w:t>
      </w:r>
      <w:r>
        <w:rPr>
          <w:spacing w:val="-1"/>
        </w:rPr>
        <w:t xml:space="preserve"> </w:t>
      </w:r>
      <w:r>
        <w:t>a</w:t>
      </w:r>
      <w:r>
        <w:rPr>
          <w:spacing w:val="-1"/>
        </w:rPr>
        <w:t xml:space="preserve"> </w:t>
      </w:r>
      <w:r>
        <w:t>30,000 BMM statewide</w:t>
      </w:r>
      <w:r>
        <w:rPr>
          <w:spacing w:val="-1"/>
        </w:rPr>
        <w:t xml:space="preserve"> </w:t>
      </w:r>
      <w:r>
        <w:t>threshold does not differ</w:t>
      </w:r>
      <w:r>
        <w:rPr>
          <w:spacing w:val="-1"/>
        </w:rPr>
        <w:t xml:space="preserve"> </w:t>
      </w:r>
      <w:r>
        <w:t>significantly from the pool of issuers falling below a $15 million total annual statewide premium threshold. Therefore, we did not previously revise our upper estimate of the number of issuers who would participate in HHS-RADV for any given benefit year from 650 issuers when finalizing this policy. However, recent HHS-RADV data from the 2023 benefit year shows that an upper estimate of 600 issuers would be more appropriate after factoring in the proportion of issuers participating in the HHS-operated risk adjustment program that would be subject to exemptions from HHS-RADV under § 153.630(g) and would not submit IVA samples for HHS-RADV. Therefore, we anticipate an upper estimate of 600 issuers would participate in HHS-RADV for any given benefit year.</w:t>
      </w:r>
    </w:p>
    <w:p w:rsidR="00D631F5" w14:paraId="3650FF2F" w14:textId="77777777">
      <w:pPr>
        <w:pStyle w:val="BodyText"/>
        <w:spacing w:before="121"/>
        <w:ind w:right="841"/>
      </w:pPr>
      <w:r>
        <w:t>Under</w:t>
      </w:r>
      <w:r>
        <w:rPr>
          <w:spacing w:val="-6"/>
        </w:rPr>
        <w:t xml:space="preserve"> </w:t>
      </w:r>
      <w:r>
        <w:t>§</w:t>
      </w:r>
      <w:r>
        <w:rPr>
          <w:spacing w:val="-5"/>
        </w:rPr>
        <w:t xml:space="preserve"> </w:t>
      </w:r>
      <w:r>
        <w:t>153.630(b)(1),</w:t>
      </w:r>
      <w:r>
        <w:rPr>
          <w:spacing w:val="-2"/>
        </w:rPr>
        <w:t xml:space="preserve"> </w:t>
      </w:r>
      <w:r>
        <w:t>an</w:t>
      </w:r>
      <w:r>
        <w:rPr>
          <w:spacing w:val="-5"/>
        </w:rPr>
        <w:t xml:space="preserve"> </w:t>
      </w:r>
      <w:r>
        <w:t>issuer</w:t>
      </w:r>
      <w:r>
        <w:rPr>
          <w:spacing w:val="-6"/>
        </w:rPr>
        <w:t xml:space="preserve"> </w:t>
      </w:r>
      <w:r>
        <w:t>of</w:t>
      </w:r>
      <w:r>
        <w:rPr>
          <w:spacing w:val="-6"/>
        </w:rPr>
        <w:t xml:space="preserve"> </w:t>
      </w:r>
      <w:r>
        <w:t>a</w:t>
      </w:r>
      <w:r>
        <w:rPr>
          <w:spacing w:val="-6"/>
        </w:rPr>
        <w:t xml:space="preserve"> </w:t>
      </w:r>
      <w:r>
        <w:t>risk</w:t>
      </w:r>
      <w:r>
        <w:rPr>
          <w:spacing w:val="-5"/>
        </w:rPr>
        <w:t xml:space="preserve"> </w:t>
      </w:r>
      <w:r>
        <w:t>adjustment</w:t>
      </w:r>
      <w:r>
        <w:rPr>
          <w:spacing w:val="-4"/>
        </w:rPr>
        <w:t xml:space="preserve"> </w:t>
      </w:r>
      <w:r>
        <w:t>covered</w:t>
      </w:r>
      <w:r>
        <w:rPr>
          <w:spacing w:val="-5"/>
        </w:rPr>
        <w:t xml:space="preserve"> </w:t>
      </w:r>
      <w:r>
        <w:t>plan</w:t>
      </w:r>
      <w:r>
        <w:rPr>
          <w:spacing w:val="-5"/>
        </w:rPr>
        <w:t xml:space="preserve"> </w:t>
      </w:r>
      <w:r>
        <w:t>must</w:t>
      </w:r>
      <w:r>
        <w:rPr>
          <w:spacing w:val="-4"/>
        </w:rPr>
        <w:t xml:space="preserve"> </w:t>
      </w:r>
      <w:r>
        <w:t>engage</w:t>
      </w:r>
      <w:r>
        <w:rPr>
          <w:spacing w:val="-6"/>
        </w:rPr>
        <w:t xml:space="preserve"> </w:t>
      </w:r>
      <w:r>
        <w:t>one</w:t>
      </w:r>
      <w:r>
        <w:rPr>
          <w:spacing w:val="-6"/>
        </w:rPr>
        <w:t xml:space="preserve"> </w:t>
      </w:r>
      <w:r>
        <w:t>or</w:t>
      </w:r>
      <w:r>
        <w:rPr>
          <w:spacing w:val="-8"/>
        </w:rPr>
        <w:t xml:space="preserve"> </w:t>
      </w:r>
      <w:r>
        <w:t>more independent auditors to perform an IVA of a sample of its risk adjustment data selected by HHS. Under this provision, the issuer must provide HHS with the identity of the initial validation auditor, and attest to the absence of conflicts of interest between the initial validation auditor (or the members of its audit team, owners, directors, officers, or employees) and the issuer (or its owners, directors, officers, or employees), in a timeframe and manner specified by HHS. The additional burden associated with this reporting</w:t>
      </w:r>
    </w:p>
    <w:p w:rsidR="00D631F5" w14:paraId="5C5A831E" w14:textId="77777777">
      <w:pPr>
        <w:sectPr>
          <w:pgSz w:w="12240" w:h="15840"/>
          <w:pgMar w:top="1240" w:right="560" w:bottom="1200" w:left="300" w:header="0" w:footer="841" w:gutter="0"/>
          <w:cols w:space="720"/>
        </w:sectPr>
      </w:pPr>
    </w:p>
    <w:p w:rsidR="00D631F5" w14:paraId="1764F5F6" w14:textId="77777777">
      <w:pPr>
        <w:pStyle w:val="BodyText"/>
        <w:spacing w:before="60"/>
        <w:ind w:right="744"/>
      </w:pPr>
      <w:r>
        <w:t>requirement is the time and effort necessary to report the auditor’s identity to HHS. Additionally, an issuer must review and attest to its IVA sample or qualify its attestation by submitting</w:t>
      </w:r>
      <w:r>
        <w:rPr>
          <w:spacing w:val="-6"/>
        </w:rPr>
        <w:t xml:space="preserve"> </w:t>
      </w:r>
      <w:r>
        <w:t>a</w:t>
      </w:r>
      <w:r>
        <w:rPr>
          <w:spacing w:val="-9"/>
        </w:rPr>
        <w:t xml:space="preserve"> </w:t>
      </w:r>
      <w:r>
        <w:t>sampling</w:t>
      </w:r>
      <w:r>
        <w:rPr>
          <w:spacing w:val="-6"/>
        </w:rPr>
        <w:t xml:space="preserve"> </w:t>
      </w:r>
      <w:r>
        <w:t>discrepancy.</w:t>
      </w:r>
      <w:r>
        <w:rPr>
          <w:spacing w:val="-6"/>
        </w:rPr>
        <w:t xml:space="preserve"> </w:t>
      </w:r>
      <w:r>
        <w:t>An</w:t>
      </w:r>
      <w:r>
        <w:rPr>
          <w:spacing w:val="-8"/>
        </w:rPr>
        <w:t xml:space="preserve"> </w:t>
      </w:r>
      <w:r>
        <w:t>issuer</w:t>
      </w:r>
      <w:r>
        <w:rPr>
          <w:spacing w:val="-7"/>
        </w:rPr>
        <w:t xml:space="preserve"> </w:t>
      </w:r>
      <w:r>
        <w:t>must</w:t>
      </w:r>
      <w:r>
        <w:rPr>
          <w:spacing w:val="-5"/>
        </w:rPr>
        <w:t xml:space="preserve"> </w:t>
      </w:r>
      <w:r>
        <w:t>also</w:t>
      </w:r>
      <w:r>
        <w:rPr>
          <w:spacing w:val="-6"/>
        </w:rPr>
        <w:t xml:space="preserve"> </w:t>
      </w:r>
      <w:r>
        <w:t>review</w:t>
      </w:r>
      <w:r>
        <w:rPr>
          <w:spacing w:val="-9"/>
        </w:rPr>
        <w:t xml:space="preserve"> </w:t>
      </w:r>
      <w:r>
        <w:t>the</w:t>
      </w:r>
      <w:r>
        <w:rPr>
          <w:spacing w:val="-4"/>
        </w:rPr>
        <w:t xml:space="preserve"> </w:t>
      </w:r>
      <w:r>
        <w:t>IVA</w:t>
      </w:r>
      <w:r>
        <w:rPr>
          <w:spacing w:val="-6"/>
        </w:rPr>
        <w:t xml:space="preserve"> </w:t>
      </w:r>
      <w:r>
        <w:t>findings</w:t>
      </w:r>
      <w:r>
        <w:rPr>
          <w:spacing w:val="-6"/>
        </w:rPr>
        <w:t xml:space="preserve"> </w:t>
      </w:r>
      <w:r>
        <w:t>submitted</w:t>
      </w:r>
      <w:r>
        <w:rPr>
          <w:spacing w:val="-8"/>
        </w:rPr>
        <w:t xml:space="preserve"> </w:t>
      </w:r>
      <w:r>
        <w:t>to the audit tool and complete a signoff action within the audit tool to indicate it concurs with the IVA findings and that its IVA submission is complete. We estimate it will take an operations</w:t>
      </w:r>
      <w:r>
        <w:rPr>
          <w:spacing w:val="-3"/>
        </w:rPr>
        <w:t xml:space="preserve"> </w:t>
      </w:r>
      <w:r>
        <w:t>manager</w:t>
      </w:r>
      <w:r>
        <w:rPr>
          <w:spacing w:val="-4"/>
        </w:rPr>
        <w:t xml:space="preserve"> </w:t>
      </w:r>
      <w:r>
        <w:t>(at</w:t>
      </w:r>
      <w:r>
        <w:rPr>
          <w:spacing w:val="-3"/>
        </w:rPr>
        <w:t xml:space="preserve"> </w:t>
      </w:r>
      <w:r>
        <w:t>an</w:t>
      </w:r>
      <w:r>
        <w:rPr>
          <w:spacing w:val="-3"/>
        </w:rPr>
        <w:t xml:space="preserve"> </w:t>
      </w:r>
      <w:r>
        <w:t>hourly</w:t>
      </w:r>
      <w:r>
        <w:rPr>
          <w:spacing w:val="-3"/>
        </w:rPr>
        <w:t xml:space="preserve"> </w:t>
      </w:r>
      <w:r>
        <w:t>wage</w:t>
      </w:r>
      <w:r>
        <w:rPr>
          <w:spacing w:val="-7"/>
        </w:rPr>
        <w:t xml:space="preserve"> </w:t>
      </w:r>
      <w:r>
        <w:t>rate</w:t>
      </w:r>
      <w:r>
        <w:rPr>
          <w:spacing w:val="-7"/>
        </w:rPr>
        <w:t xml:space="preserve"> </w:t>
      </w:r>
      <w:r>
        <w:t>of</w:t>
      </w:r>
      <w:r>
        <w:rPr>
          <w:spacing w:val="-7"/>
        </w:rPr>
        <w:t xml:space="preserve"> </w:t>
      </w:r>
      <w:r>
        <w:t>$97.38)</w:t>
      </w:r>
      <w:r>
        <w:rPr>
          <w:spacing w:val="-7"/>
        </w:rPr>
        <w:t xml:space="preserve"> </w:t>
      </w:r>
      <w:r>
        <w:t>approximately</w:t>
      </w:r>
      <w:r>
        <w:rPr>
          <w:spacing w:val="-3"/>
        </w:rPr>
        <w:t xml:space="preserve"> </w:t>
      </w:r>
      <w:r>
        <w:t>30</w:t>
      </w:r>
      <w:r>
        <w:rPr>
          <w:spacing w:val="-1"/>
        </w:rPr>
        <w:t xml:space="preserve"> </w:t>
      </w:r>
      <w:r>
        <w:t>minutes</w:t>
      </w:r>
      <w:r>
        <w:rPr>
          <w:spacing w:val="-3"/>
        </w:rPr>
        <w:t xml:space="preserve"> </w:t>
      </w:r>
      <w:r>
        <w:t>to</w:t>
      </w:r>
      <w:r>
        <w:rPr>
          <w:spacing w:val="-3"/>
        </w:rPr>
        <w:t xml:space="preserve"> </w:t>
      </w:r>
      <w:r>
        <w:t>complete these reporting requirements. For each issuer, we anticipate the burden would be approximately 30 minutes of work at a cost of $48.69. Therefore, for the upper estimate of 600 issuers required to submit reports for HHS-RADV for any given benefit year, the aggregate burden associated with this reporting requirement is 300 hours, at an approximate cost of $29,214.38.</w:t>
      </w:r>
    </w:p>
    <w:p w:rsidR="00D631F5" w14:paraId="173C8C9A" w14:textId="77777777">
      <w:pPr>
        <w:pStyle w:val="BodyText"/>
        <w:ind w:right="783"/>
      </w:pPr>
      <w:r>
        <w:t>As part of conducting the IVA, the issuer must review the IVA sample and determine which enrollees will require medical records to validate their HCCs. From the enrollees’ claims data, issuers need to determine the source of the claim, for example, the provider submitting the claim and dates of service. The issuer must then request these medical records from various providers. Issuers may request and collect these</w:t>
      </w:r>
      <w:r>
        <w:rPr>
          <w:spacing w:val="-1"/>
        </w:rPr>
        <w:t xml:space="preserve"> </w:t>
      </w:r>
      <w:r>
        <w:t>medical records themselves, include it in their contract with the initial validation auditor, or hire a third party. After requests for medical records are made, tracking of the responses to these requests and additional follow- up is required. In addition, the issuer (or other entity if the issuer has contracted this work to another</w:t>
      </w:r>
      <w:r>
        <w:rPr>
          <w:spacing w:val="-2"/>
        </w:rPr>
        <w:t xml:space="preserve"> </w:t>
      </w:r>
      <w:r>
        <w:t>party),</w:t>
      </w:r>
      <w:r>
        <w:rPr>
          <w:spacing w:val="-1"/>
        </w:rPr>
        <w:t xml:space="preserve"> </w:t>
      </w:r>
      <w:r>
        <w:t>will</w:t>
      </w:r>
      <w:r>
        <w:rPr>
          <w:spacing w:val="-1"/>
        </w:rPr>
        <w:t xml:space="preserve"> </w:t>
      </w:r>
      <w:r>
        <w:t>review</w:t>
      </w:r>
      <w:r>
        <w:rPr>
          <w:spacing w:val="-2"/>
        </w:rPr>
        <w:t xml:space="preserve"> </w:t>
      </w:r>
      <w:r>
        <w:t>the</w:t>
      </w:r>
      <w:r>
        <w:rPr>
          <w:spacing w:val="-2"/>
        </w:rPr>
        <w:t xml:space="preserve"> </w:t>
      </w:r>
      <w:r>
        <w:t>received</w:t>
      </w:r>
      <w:r>
        <w:rPr>
          <w:spacing w:val="-1"/>
        </w:rPr>
        <w:t xml:space="preserve"> </w:t>
      </w:r>
      <w:r>
        <w:t>medical</w:t>
      </w:r>
      <w:r>
        <w:rPr>
          <w:spacing w:val="-1"/>
        </w:rPr>
        <w:t xml:space="preserve"> </w:t>
      </w:r>
      <w:r>
        <w:t>records</w:t>
      </w:r>
      <w:r>
        <w:rPr>
          <w:spacing w:val="-1"/>
        </w:rPr>
        <w:t xml:space="preserve"> </w:t>
      </w:r>
      <w:r>
        <w:t>to</w:t>
      </w:r>
      <w:r>
        <w:rPr>
          <w:spacing w:val="-1"/>
        </w:rPr>
        <w:t xml:space="preserve"> </w:t>
      </w:r>
      <w:r>
        <w:t>ensure</w:t>
      </w:r>
      <w:r>
        <w:rPr>
          <w:spacing w:val="-2"/>
        </w:rPr>
        <w:t xml:space="preserve"> </w:t>
      </w:r>
      <w:r>
        <w:t>they</w:t>
      </w:r>
      <w:r>
        <w:rPr>
          <w:spacing w:val="-1"/>
        </w:rPr>
        <w:t xml:space="preserve"> </w:t>
      </w:r>
      <w:r>
        <w:t>are legible,</w:t>
      </w:r>
      <w:r>
        <w:rPr>
          <w:spacing w:val="-1"/>
        </w:rPr>
        <w:t xml:space="preserve"> </w:t>
      </w:r>
      <w:r>
        <w:t>complete, and include the necessary signatures. If the medical record is not signed, a signature attestation</w:t>
      </w:r>
      <w:r>
        <w:rPr>
          <w:spacing w:val="-1"/>
        </w:rPr>
        <w:t xml:space="preserve"> </w:t>
      </w:r>
      <w:r>
        <w:t>may</w:t>
      </w:r>
      <w:r>
        <w:rPr>
          <w:spacing w:val="-1"/>
        </w:rPr>
        <w:t xml:space="preserve"> </w:t>
      </w:r>
      <w:r>
        <w:t>need</w:t>
      </w:r>
      <w:r>
        <w:rPr>
          <w:spacing w:val="-1"/>
        </w:rPr>
        <w:t xml:space="preserve"> </w:t>
      </w:r>
      <w:r>
        <w:t>to</w:t>
      </w:r>
      <w:r>
        <w:rPr>
          <w:spacing w:val="-1"/>
        </w:rPr>
        <w:t xml:space="preserve"> </w:t>
      </w:r>
      <w:r>
        <w:t>be</w:t>
      </w:r>
      <w:r>
        <w:rPr>
          <w:spacing w:val="-2"/>
        </w:rPr>
        <w:t xml:space="preserve"> </w:t>
      </w:r>
      <w:r>
        <w:t>requested.</w:t>
      </w:r>
      <w:r>
        <w:rPr>
          <w:spacing w:val="-1"/>
        </w:rPr>
        <w:t xml:space="preserve"> </w:t>
      </w:r>
      <w:r>
        <w:t>Based</w:t>
      </w:r>
      <w:r>
        <w:rPr>
          <w:spacing w:val="-1"/>
        </w:rPr>
        <w:t xml:space="preserve"> </w:t>
      </w:r>
      <w:r>
        <w:t>on</w:t>
      </w:r>
      <w:r>
        <w:rPr>
          <w:spacing w:val="-1"/>
        </w:rPr>
        <w:t xml:space="preserve"> </w:t>
      </w:r>
      <w:r>
        <w:t>an analysis</w:t>
      </w:r>
      <w:r>
        <w:rPr>
          <w:spacing w:val="-1"/>
        </w:rPr>
        <w:t xml:space="preserve"> </w:t>
      </w:r>
      <w:r>
        <w:t>that</w:t>
      </w:r>
      <w:r>
        <w:rPr>
          <w:spacing w:val="-1"/>
        </w:rPr>
        <w:t xml:space="preserve"> </w:t>
      </w:r>
      <w:r>
        <w:t>applies</w:t>
      </w:r>
      <w:r>
        <w:rPr>
          <w:spacing w:val="-1"/>
        </w:rPr>
        <w:t xml:space="preserve"> </w:t>
      </w:r>
      <w:r>
        <w:t>the proposed</w:t>
      </w:r>
      <w:r>
        <w:rPr>
          <w:spacing w:val="-1"/>
        </w:rPr>
        <w:t xml:space="preserve"> </w:t>
      </w:r>
      <w:r>
        <w:t>changes to remove enrollees without HCCs from IVA sampling, remove the FPC, and use historical HHS-RADV data in the Neyman allocation beginning with 2025 benefit year HHS-RADV, approximately 200 enrollees in an issuer sample will require medical records to validate HCCs, with approximately two medical record requests per enrollee (approximately 400 medical</w:t>
      </w:r>
      <w:r>
        <w:rPr>
          <w:spacing w:val="-4"/>
        </w:rPr>
        <w:t xml:space="preserve"> </w:t>
      </w:r>
      <w:r>
        <w:t>record</w:t>
      </w:r>
      <w:r>
        <w:rPr>
          <w:spacing w:val="-5"/>
        </w:rPr>
        <w:t xml:space="preserve"> </w:t>
      </w:r>
      <w:r>
        <w:t>requests</w:t>
      </w:r>
      <w:r>
        <w:rPr>
          <w:spacing w:val="-2"/>
        </w:rPr>
        <w:t xml:space="preserve"> </w:t>
      </w:r>
      <w:r>
        <w:t>per</w:t>
      </w:r>
      <w:r>
        <w:rPr>
          <w:spacing w:val="-5"/>
        </w:rPr>
        <w:t xml:space="preserve"> </w:t>
      </w:r>
      <w:r>
        <w:t>issuer)</w:t>
      </w:r>
      <w:r>
        <w:rPr>
          <w:spacing w:val="-6"/>
        </w:rPr>
        <w:t xml:space="preserve"> </w:t>
      </w:r>
      <w:r>
        <w:t>if</w:t>
      </w:r>
      <w:r>
        <w:rPr>
          <w:spacing w:val="-6"/>
        </w:rPr>
        <w:t xml:space="preserve"> </w:t>
      </w:r>
      <w:r>
        <w:t>these</w:t>
      </w:r>
      <w:r>
        <w:rPr>
          <w:spacing w:val="-6"/>
        </w:rPr>
        <w:t xml:space="preserve"> </w:t>
      </w:r>
      <w:r>
        <w:t>policies</w:t>
      </w:r>
      <w:r>
        <w:rPr>
          <w:spacing w:val="-2"/>
        </w:rPr>
        <w:t xml:space="preserve"> </w:t>
      </w:r>
      <w:r>
        <w:t>are</w:t>
      </w:r>
      <w:r>
        <w:rPr>
          <w:spacing w:val="-3"/>
        </w:rPr>
        <w:t xml:space="preserve"> </w:t>
      </w:r>
      <w:r>
        <w:t>finalized</w:t>
      </w:r>
      <w:r>
        <w:rPr>
          <w:spacing w:val="-2"/>
        </w:rPr>
        <w:t xml:space="preserve"> </w:t>
      </w:r>
      <w:r>
        <w:t>as</w:t>
      </w:r>
      <w:r>
        <w:rPr>
          <w:spacing w:val="-5"/>
        </w:rPr>
        <w:t xml:space="preserve"> </w:t>
      </w:r>
      <w:r>
        <w:t>proposed.</w:t>
      </w:r>
      <w:hyperlink w:anchor="_bookmark6" w:history="1">
        <w:r>
          <w:rPr>
            <w:vertAlign w:val="superscript"/>
          </w:rPr>
          <w:t>7</w:t>
        </w:r>
      </w:hyperlink>
      <w:r>
        <w:rPr>
          <w:spacing w:val="-1"/>
        </w:rPr>
        <w:t xml:space="preserve"> </w:t>
      </w:r>
      <w:r>
        <w:t>We</w:t>
      </w:r>
      <w:r>
        <w:rPr>
          <w:spacing w:val="-6"/>
        </w:rPr>
        <w:t xml:space="preserve"> </w:t>
      </w:r>
      <w:r>
        <w:t>estimate</w:t>
      </w:r>
      <w:r>
        <w:rPr>
          <w:spacing w:val="-6"/>
        </w:rPr>
        <w:t xml:space="preserve"> </w:t>
      </w:r>
      <w:r>
        <w:t>it will take a business operations specialist (occupation title “Business Operations Specialists, All Other” at an hourly wage rate of $76.52) approximately one hour to complete, review, and conduct follow-up on each medical record request (20 minutes each to complete each medical record request, review the response to each medical record request, and to conduct further follow-up on each medical record request). For each issuer, we anticipate the burden would be approximately 400 hours at a cost of $30,608. For an estimated 600 issuers required to submit samples for HHS-RADV for any given benefit year beginning with the 2025 benefit year, we anticipate that the aggregate burden of completing medical record reviews</w:t>
      </w:r>
      <w:r>
        <w:rPr>
          <w:spacing w:val="-5"/>
        </w:rPr>
        <w:t xml:space="preserve"> </w:t>
      </w:r>
      <w:r>
        <w:t>will</w:t>
      </w:r>
      <w:r>
        <w:rPr>
          <w:spacing w:val="-4"/>
        </w:rPr>
        <w:t xml:space="preserve"> </w:t>
      </w:r>
      <w:r>
        <w:t>be</w:t>
      </w:r>
      <w:r>
        <w:rPr>
          <w:spacing w:val="-6"/>
        </w:rPr>
        <w:t xml:space="preserve"> </w:t>
      </w:r>
      <w:r>
        <w:t>approximately</w:t>
      </w:r>
      <w:r>
        <w:rPr>
          <w:spacing w:val="-5"/>
        </w:rPr>
        <w:t xml:space="preserve"> </w:t>
      </w:r>
      <w:r>
        <w:t>240,000</w:t>
      </w:r>
      <w:r>
        <w:rPr>
          <w:spacing w:val="-5"/>
        </w:rPr>
        <w:t xml:space="preserve"> </w:t>
      </w:r>
      <w:r>
        <w:t>hours</w:t>
      </w:r>
      <w:r>
        <w:rPr>
          <w:spacing w:val="-2"/>
        </w:rPr>
        <w:t xml:space="preserve"> </w:t>
      </w:r>
      <w:r>
        <w:t>and $18,364,800</w:t>
      </w:r>
      <w:r>
        <w:rPr>
          <w:spacing w:val="-5"/>
        </w:rPr>
        <w:t xml:space="preserve"> </w:t>
      </w:r>
      <w:r>
        <w:t>if</w:t>
      </w:r>
      <w:r>
        <w:rPr>
          <w:spacing w:val="-6"/>
        </w:rPr>
        <w:t xml:space="preserve"> </w:t>
      </w:r>
      <w:r>
        <w:t>the</w:t>
      </w:r>
      <w:r>
        <w:rPr>
          <w:spacing w:val="-6"/>
        </w:rPr>
        <w:t xml:space="preserve"> </w:t>
      </w:r>
      <w:r>
        <w:t>proposed</w:t>
      </w:r>
      <w:r>
        <w:rPr>
          <w:spacing w:val="-5"/>
        </w:rPr>
        <w:t xml:space="preserve"> </w:t>
      </w:r>
      <w:r>
        <w:t>changes</w:t>
      </w:r>
      <w:r>
        <w:rPr>
          <w:spacing w:val="-5"/>
        </w:rPr>
        <w:t xml:space="preserve"> </w:t>
      </w:r>
      <w:r>
        <w:t>to</w:t>
      </w:r>
      <w:r>
        <w:rPr>
          <w:spacing w:val="-5"/>
        </w:rPr>
        <w:t xml:space="preserve"> </w:t>
      </w:r>
      <w:r>
        <w:t>the IVA sampling methodology in the 2026 Payment Notice are finalized as proposed.</w:t>
      </w:r>
    </w:p>
    <w:p w:rsidR="00D631F5" w14:paraId="08EAA632" w14:textId="77777777">
      <w:pPr>
        <w:pStyle w:val="BodyText"/>
        <w:spacing w:before="116"/>
        <w:ind w:right="841"/>
      </w:pPr>
      <w:r>
        <w:t>Based</w:t>
      </w:r>
      <w:r>
        <w:rPr>
          <w:spacing w:val="-8"/>
        </w:rPr>
        <w:t xml:space="preserve"> </w:t>
      </w:r>
      <w:r>
        <w:t>on</w:t>
      </w:r>
      <w:r>
        <w:rPr>
          <w:spacing w:val="-8"/>
        </w:rPr>
        <w:t xml:space="preserve"> </w:t>
      </w:r>
      <w:r>
        <w:t>enrollee-level</w:t>
      </w:r>
      <w:r>
        <w:rPr>
          <w:spacing w:val="-5"/>
        </w:rPr>
        <w:t xml:space="preserve"> </w:t>
      </w:r>
      <w:r>
        <w:t>EDGE</w:t>
      </w:r>
      <w:r>
        <w:rPr>
          <w:spacing w:val="-9"/>
        </w:rPr>
        <w:t xml:space="preserve"> </w:t>
      </w:r>
      <w:r>
        <w:t>data</w:t>
      </w:r>
      <w:r>
        <w:rPr>
          <w:spacing w:val="-9"/>
        </w:rPr>
        <w:t xml:space="preserve"> </w:t>
      </w:r>
      <w:r>
        <w:t>for</w:t>
      </w:r>
      <w:r>
        <w:rPr>
          <w:spacing w:val="-9"/>
        </w:rPr>
        <w:t xml:space="preserve"> </w:t>
      </w:r>
      <w:r>
        <w:t>the</w:t>
      </w:r>
      <w:r>
        <w:rPr>
          <w:spacing w:val="-12"/>
        </w:rPr>
        <w:t xml:space="preserve"> </w:t>
      </w:r>
      <w:r>
        <w:t>2017-2021</w:t>
      </w:r>
      <w:r>
        <w:rPr>
          <w:spacing w:val="-8"/>
        </w:rPr>
        <w:t xml:space="preserve"> </w:t>
      </w:r>
      <w:r>
        <w:t>benefit</w:t>
      </w:r>
      <w:r>
        <w:rPr>
          <w:spacing w:val="-8"/>
        </w:rPr>
        <w:t xml:space="preserve"> </w:t>
      </w:r>
      <w:r>
        <w:t>years</w:t>
      </w:r>
      <w:r>
        <w:rPr>
          <w:spacing w:val="-8"/>
        </w:rPr>
        <w:t xml:space="preserve"> </w:t>
      </w:r>
      <w:r>
        <w:t>analysis</w:t>
      </w:r>
      <w:r>
        <w:rPr>
          <w:spacing w:val="-8"/>
        </w:rPr>
        <w:t xml:space="preserve"> </w:t>
      </w:r>
      <w:r>
        <w:t>that</w:t>
      </w:r>
      <w:r>
        <w:rPr>
          <w:spacing w:val="-8"/>
        </w:rPr>
        <w:t xml:space="preserve"> </w:t>
      </w:r>
      <w:r>
        <w:t>applies</w:t>
      </w:r>
      <w:r>
        <w:rPr>
          <w:spacing w:val="-8"/>
        </w:rPr>
        <w:t xml:space="preserve"> </w:t>
      </w:r>
      <w:r>
        <w:t>the proposed</w:t>
      </w:r>
      <w:r>
        <w:rPr>
          <w:spacing w:val="-3"/>
        </w:rPr>
        <w:t xml:space="preserve"> </w:t>
      </w:r>
      <w:r>
        <w:t>changes</w:t>
      </w:r>
      <w:r>
        <w:rPr>
          <w:spacing w:val="-3"/>
        </w:rPr>
        <w:t xml:space="preserve"> </w:t>
      </w:r>
      <w:r>
        <w:t>to</w:t>
      </w:r>
      <w:r>
        <w:rPr>
          <w:spacing w:val="-3"/>
        </w:rPr>
        <w:t xml:space="preserve"> </w:t>
      </w:r>
      <w:r>
        <w:t>remove</w:t>
      </w:r>
      <w:r>
        <w:rPr>
          <w:spacing w:val="-7"/>
        </w:rPr>
        <w:t xml:space="preserve"> </w:t>
      </w:r>
      <w:r>
        <w:t>enrollees</w:t>
      </w:r>
      <w:r>
        <w:rPr>
          <w:spacing w:val="-3"/>
        </w:rPr>
        <w:t xml:space="preserve"> </w:t>
      </w:r>
      <w:r>
        <w:t>without</w:t>
      </w:r>
      <w:r>
        <w:rPr>
          <w:spacing w:val="-3"/>
        </w:rPr>
        <w:t xml:space="preserve"> </w:t>
      </w:r>
      <w:r>
        <w:t>HCCs</w:t>
      </w:r>
      <w:r>
        <w:rPr>
          <w:spacing w:val="-3"/>
        </w:rPr>
        <w:t xml:space="preserve"> </w:t>
      </w:r>
      <w:r>
        <w:t>from</w:t>
      </w:r>
      <w:r>
        <w:rPr>
          <w:spacing w:val="-3"/>
        </w:rPr>
        <w:t xml:space="preserve"> </w:t>
      </w:r>
      <w:r>
        <w:t>IVA</w:t>
      </w:r>
      <w:r>
        <w:rPr>
          <w:spacing w:val="-6"/>
        </w:rPr>
        <w:t xml:space="preserve"> </w:t>
      </w:r>
      <w:r>
        <w:t>sampling,</w:t>
      </w:r>
      <w:r>
        <w:rPr>
          <w:spacing w:val="-3"/>
        </w:rPr>
        <w:t xml:space="preserve"> </w:t>
      </w:r>
      <w:r>
        <w:t>remove</w:t>
      </w:r>
      <w:r>
        <w:rPr>
          <w:spacing w:val="-7"/>
        </w:rPr>
        <w:t xml:space="preserve"> </w:t>
      </w:r>
      <w:r>
        <w:t>the</w:t>
      </w:r>
      <w:r>
        <w:rPr>
          <w:spacing w:val="-4"/>
        </w:rPr>
        <w:t xml:space="preserve"> </w:t>
      </w:r>
      <w:r>
        <w:t>FPC, and use historical HHS-RADV data in the Neyman allocation, we have determined that for enrollees with HCCs, the average number of HCCs to be reviewed by a certified medical coder per enrollee is approximately two HCCs if these policies are finalized as proposed.</w:t>
      </w:r>
    </w:p>
    <w:p w:rsidR="00D631F5" w14:paraId="2CF6931F" w14:textId="77777777">
      <w:pPr>
        <w:pStyle w:val="BodyText"/>
        <w:spacing w:before="0"/>
      </w:pPr>
      <w:r>
        <w:t>Additionally,</w:t>
      </w:r>
      <w:r>
        <w:rPr>
          <w:spacing w:val="-7"/>
        </w:rPr>
        <w:t xml:space="preserve"> </w:t>
      </w:r>
      <w:r>
        <w:t>based</w:t>
      </w:r>
      <w:r>
        <w:rPr>
          <w:spacing w:val="-4"/>
        </w:rPr>
        <w:t xml:space="preserve"> </w:t>
      </w:r>
      <w:r>
        <w:t>on</w:t>
      </w:r>
      <w:r>
        <w:rPr>
          <w:spacing w:val="-2"/>
        </w:rPr>
        <w:t xml:space="preserve"> </w:t>
      </w:r>
      <w:r>
        <w:t>HHS</w:t>
      </w:r>
      <w:r>
        <w:rPr>
          <w:spacing w:val="-3"/>
        </w:rPr>
        <w:t xml:space="preserve"> </w:t>
      </w:r>
      <w:r>
        <w:t>audit</w:t>
      </w:r>
      <w:r>
        <w:rPr>
          <w:spacing w:val="-2"/>
        </w:rPr>
        <w:t xml:space="preserve"> </w:t>
      </w:r>
      <w:r>
        <w:t>experience,</w:t>
      </w:r>
      <w:r>
        <w:rPr>
          <w:spacing w:val="-4"/>
        </w:rPr>
        <w:t xml:space="preserve"> </w:t>
      </w:r>
      <w:r>
        <w:t>we estimate</w:t>
      </w:r>
      <w:r>
        <w:rPr>
          <w:spacing w:val="-6"/>
        </w:rPr>
        <w:t xml:space="preserve"> </w:t>
      </w:r>
      <w:r>
        <w:t>that</w:t>
      </w:r>
      <w:r>
        <w:rPr>
          <w:spacing w:val="-3"/>
        </w:rPr>
        <w:t xml:space="preserve"> </w:t>
      </w:r>
      <w:r>
        <w:t>it</w:t>
      </w:r>
      <w:r>
        <w:rPr>
          <w:spacing w:val="-2"/>
        </w:rPr>
        <w:t xml:space="preserve"> </w:t>
      </w:r>
      <w:r>
        <w:t>may</w:t>
      </w:r>
      <w:r>
        <w:rPr>
          <w:spacing w:val="-4"/>
        </w:rPr>
        <w:t xml:space="preserve"> </w:t>
      </w:r>
      <w:r>
        <w:t>cost</w:t>
      </w:r>
      <w:r>
        <w:rPr>
          <w:spacing w:val="-1"/>
        </w:rPr>
        <w:t xml:space="preserve"> </w:t>
      </w:r>
      <w:r>
        <w:rPr>
          <w:spacing w:val="-2"/>
        </w:rPr>
        <w:t>approximately</w:t>
      </w:r>
    </w:p>
    <w:p w:rsidR="00D631F5" w14:paraId="0A76E6A1" w14:textId="77777777">
      <w:pPr>
        <w:pStyle w:val="BodyText"/>
        <w:spacing w:before="56"/>
        <w:ind w:left="0"/>
        <w:rPr>
          <w:sz w:val="20"/>
        </w:rPr>
      </w:pPr>
      <w:r>
        <w:rPr>
          <w:noProof/>
        </w:rPr>
        <mc:AlternateContent>
          <mc:Choice Requires="wps">
            <w:drawing>
              <wp:anchor distT="0" distB="0" distL="0" distR="0" simplePos="0" relativeHeight="251668480" behindDoc="1" locked="0" layoutInCell="1" allowOverlap="1">
                <wp:simplePos x="0" y="0"/>
                <wp:positionH relativeFrom="page">
                  <wp:posOffset>266700</wp:posOffset>
                </wp:positionH>
                <wp:positionV relativeFrom="paragraph">
                  <wp:posOffset>197248</wp:posOffset>
                </wp:positionV>
                <wp:extent cx="1828800" cy="762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30" style="width:2in;height:0.6pt;margin-top:15.55pt;margin-left:21pt;mso-position-horizontal-relative:page;mso-wrap-distance-bottom:0;mso-wrap-distance-left:0;mso-wrap-distance-right:0;mso-wrap-distance-top:0;mso-wrap-style:square;position:absolute;visibility:visible;v-text-anchor:top;z-index:-251646976" coordsize="1828800,7620" path="m1828800,l,,,7607l1828800,7607l1828800,xe" fillcolor="black" stroked="f">
                <v:path arrowok="t"/>
                <w10:wrap type="topAndBottom"/>
              </v:shape>
            </w:pict>
          </mc:Fallback>
        </mc:AlternateContent>
      </w:r>
    </w:p>
    <w:p w:rsidR="00D631F5" w14:paraId="0E7A6437" w14:textId="77777777">
      <w:pPr>
        <w:spacing w:before="94"/>
        <w:ind w:left="120" w:hanging="1"/>
        <w:rPr>
          <w:sz w:val="20"/>
        </w:rPr>
      </w:pPr>
      <w:bookmarkStart w:id="9" w:name="_bookmark6"/>
      <w:bookmarkEnd w:id="9"/>
      <w:r>
        <w:rPr>
          <w:sz w:val="20"/>
          <w:vertAlign w:val="superscript"/>
        </w:rPr>
        <w:t>7</w:t>
      </w:r>
      <w:r>
        <w:rPr>
          <w:sz w:val="20"/>
        </w:rPr>
        <w:t xml:space="preserve"> This estimate is a decrease from the previous estimate of medical record requests per enrollee because the proposed changes to the IVA sampling methodology in the</w:t>
      </w:r>
      <w:r>
        <w:rPr>
          <w:spacing w:val="-5"/>
          <w:sz w:val="20"/>
        </w:rPr>
        <w:t xml:space="preserve"> </w:t>
      </w:r>
      <w:r>
        <w:rPr>
          <w:sz w:val="20"/>
        </w:rPr>
        <w:t>2026 Payment Notice, if</w:t>
      </w:r>
      <w:r>
        <w:rPr>
          <w:spacing w:val="-1"/>
          <w:sz w:val="20"/>
        </w:rPr>
        <w:t xml:space="preserve"> </w:t>
      </w:r>
      <w:r>
        <w:rPr>
          <w:sz w:val="20"/>
        </w:rPr>
        <w:t>finalized as</w:t>
      </w:r>
      <w:r>
        <w:rPr>
          <w:spacing w:val="-1"/>
          <w:sz w:val="20"/>
        </w:rPr>
        <w:t xml:space="preserve"> </w:t>
      </w:r>
      <w:r>
        <w:rPr>
          <w:sz w:val="20"/>
        </w:rPr>
        <w:t>proposed, would generally result in relatively fewer enrollees</w:t>
      </w:r>
      <w:r>
        <w:rPr>
          <w:spacing w:val="-1"/>
          <w:sz w:val="20"/>
        </w:rPr>
        <w:t xml:space="preserve"> </w:t>
      </w:r>
      <w:r>
        <w:rPr>
          <w:sz w:val="20"/>
        </w:rPr>
        <w:t>sampled from</w:t>
      </w:r>
      <w:r>
        <w:rPr>
          <w:spacing w:val="-2"/>
          <w:sz w:val="20"/>
        </w:rPr>
        <w:t xml:space="preserve"> </w:t>
      </w:r>
      <w:r>
        <w:rPr>
          <w:sz w:val="20"/>
        </w:rPr>
        <w:t>medium-</w:t>
      </w:r>
      <w:r>
        <w:rPr>
          <w:spacing w:val="-2"/>
          <w:sz w:val="20"/>
        </w:rPr>
        <w:t xml:space="preserve"> </w:t>
      </w:r>
      <w:r>
        <w:rPr>
          <w:sz w:val="20"/>
        </w:rPr>
        <w:t>and</w:t>
      </w:r>
      <w:r>
        <w:rPr>
          <w:spacing w:val="-4"/>
          <w:sz w:val="20"/>
        </w:rPr>
        <w:t xml:space="preserve"> </w:t>
      </w:r>
      <w:r>
        <w:rPr>
          <w:sz w:val="20"/>
        </w:rPr>
        <w:t>higher-risk</w:t>
      </w:r>
      <w:r>
        <w:rPr>
          <w:spacing w:val="-4"/>
          <w:sz w:val="20"/>
        </w:rPr>
        <w:t xml:space="preserve"> </w:t>
      </w:r>
      <w:r>
        <w:rPr>
          <w:sz w:val="20"/>
        </w:rPr>
        <w:t>strata,</w:t>
      </w:r>
      <w:r>
        <w:rPr>
          <w:spacing w:val="-2"/>
          <w:sz w:val="20"/>
        </w:rPr>
        <w:t xml:space="preserve"> </w:t>
      </w:r>
      <w:r>
        <w:rPr>
          <w:sz w:val="20"/>
        </w:rPr>
        <w:t>which</w:t>
      </w:r>
      <w:r>
        <w:rPr>
          <w:spacing w:val="-2"/>
          <w:sz w:val="20"/>
        </w:rPr>
        <w:t xml:space="preserve"> </w:t>
      </w:r>
      <w:r>
        <w:rPr>
          <w:sz w:val="20"/>
        </w:rPr>
        <w:t>are</w:t>
      </w:r>
      <w:r>
        <w:rPr>
          <w:spacing w:val="-3"/>
          <w:sz w:val="20"/>
        </w:rPr>
        <w:t xml:space="preserve"> </w:t>
      </w:r>
      <w:r>
        <w:rPr>
          <w:sz w:val="20"/>
        </w:rPr>
        <w:t>generally</w:t>
      </w:r>
      <w:r>
        <w:rPr>
          <w:spacing w:val="-2"/>
          <w:sz w:val="20"/>
        </w:rPr>
        <w:t xml:space="preserve"> </w:t>
      </w:r>
      <w:r>
        <w:rPr>
          <w:sz w:val="20"/>
        </w:rPr>
        <w:t>composed</w:t>
      </w:r>
      <w:r>
        <w:rPr>
          <w:spacing w:val="-2"/>
          <w:sz w:val="20"/>
        </w:rPr>
        <w:t xml:space="preserve"> </w:t>
      </w:r>
      <w:r>
        <w:rPr>
          <w:sz w:val="20"/>
        </w:rPr>
        <w:t>of</w:t>
      </w:r>
      <w:r>
        <w:rPr>
          <w:spacing w:val="-5"/>
          <w:sz w:val="20"/>
        </w:rPr>
        <w:t xml:space="preserve"> </w:t>
      </w:r>
      <w:r>
        <w:rPr>
          <w:sz w:val="20"/>
        </w:rPr>
        <w:t>enrollees</w:t>
      </w:r>
      <w:r>
        <w:rPr>
          <w:spacing w:val="-4"/>
          <w:sz w:val="20"/>
        </w:rPr>
        <w:t xml:space="preserve"> </w:t>
      </w:r>
      <w:r>
        <w:rPr>
          <w:sz w:val="20"/>
        </w:rPr>
        <w:t>with</w:t>
      </w:r>
      <w:r>
        <w:rPr>
          <w:spacing w:val="-2"/>
          <w:sz w:val="20"/>
        </w:rPr>
        <w:t xml:space="preserve"> </w:t>
      </w:r>
      <w:r>
        <w:rPr>
          <w:sz w:val="20"/>
        </w:rPr>
        <w:t>more</w:t>
      </w:r>
      <w:r>
        <w:rPr>
          <w:spacing w:val="-3"/>
          <w:sz w:val="20"/>
        </w:rPr>
        <w:t xml:space="preserve"> </w:t>
      </w:r>
      <w:r>
        <w:rPr>
          <w:sz w:val="20"/>
        </w:rPr>
        <w:t>medical</w:t>
      </w:r>
      <w:r>
        <w:rPr>
          <w:spacing w:val="-3"/>
          <w:sz w:val="20"/>
        </w:rPr>
        <w:t xml:space="preserve"> </w:t>
      </w:r>
      <w:r>
        <w:rPr>
          <w:sz w:val="20"/>
        </w:rPr>
        <w:t>records</w:t>
      </w:r>
      <w:r>
        <w:rPr>
          <w:spacing w:val="-4"/>
          <w:sz w:val="20"/>
        </w:rPr>
        <w:t xml:space="preserve"> </w:t>
      </w:r>
      <w:r>
        <w:rPr>
          <w:sz w:val="20"/>
        </w:rPr>
        <w:t>thereby</w:t>
      </w:r>
      <w:r>
        <w:rPr>
          <w:spacing w:val="-2"/>
          <w:sz w:val="20"/>
        </w:rPr>
        <w:t xml:space="preserve"> </w:t>
      </w:r>
      <w:r>
        <w:rPr>
          <w:sz w:val="20"/>
        </w:rPr>
        <w:t>reducing</w:t>
      </w:r>
      <w:r>
        <w:rPr>
          <w:spacing w:val="-2"/>
          <w:sz w:val="20"/>
        </w:rPr>
        <w:t xml:space="preserve"> </w:t>
      </w:r>
      <w:r>
        <w:rPr>
          <w:sz w:val="20"/>
        </w:rPr>
        <w:t>our</w:t>
      </w:r>
      <w:r>
        <w:rPr>
          <w:spacing w:val="-2"/>
          <w:sz w:val="20"/>
        </w:rPr>
        <w:t xml:space="preserve"> </w:t>
      </w:r>
      <w:r>
        <w:rPr>
          <w:sz w:val="20"/>
        </w:rPr>
        <w:t>estimated</w:t>
      </w:r>
    </w:p>
    <w:p w:rsidR="00D631F5" w14:paraId="08634E87" w14:textId="77777777">
      <w:pPr>
        <w:rPr>
          <w:sz w:val="20"/>
        </w:rPr>
        <w:sectPr>
          <w:footerReference w:type="default" r:id="rId8"/>
          <w:pgSz w:w="12240" w:h="15840"/>
          <w:pgMar w:top="1240" w:right="560" w:bottom="1240" w:left="300" w:header="0" w:footer="1050" w:gutter="0"/>
          <w:cols w:space="720"/>
        </w:sectPr>
      </w:pPr>
    </w:p>
    <w:p w:rsidR="00D631F5" w14:paraId="64C83B87" w14:textId="77777777">
      <w:pPr>
        <w:pStyle w:val="BodyText"/>
        <w:spacing w:before="60"/>
        <w:ind w:right="1072"/>
      </w:pPr>
      <w:r>
        <w:t>$272.52</w:t>
      </w:r>
      <w:r>
        <w:rPr>
          <w:spacing w:val="-6"/>
        </w:rPr>
        <w:t xml:space="preserve"> </w:t>
      </w:r>
      <w:r>
        <w:t>($60.56</w:t>
      </w:r>
      <w:r>
        <w:rPr>
          <w:spacing w:val="-6"/>
        </w:rPr>
        <w:t xml:space="preserve"> </w:t>
      </w:r>
      <w:r>
        <w:t>per</w:t>
      </w:r>
      <w:r>
        <w:rPr>
          <w:spacing w:val="-9"/>
        </w:rPr>
        <w:t xml:space="preserve"> </w:t>
      </w:r>
      <w:r>
        <w:t>hour</w:t>
      </w:r>
      <w:r>
        <w:rPr>
          <w:spacing w:val="-4"/>
        </w:rPr>
        <w:t xml:space="preserve"> </w:t>
      </w:r>
      <w:r>
        <w:t>for</w:t>
      </w:r>
      <w:r>
        <w:rPr>
          <w:spacing w:val="-9"/>
        </w:rPr>
        <w:t xml:space="preserve"> </w:t>
      </w:r>
      <w:r>
        <w:t>4.5</w:t>
      </w:r>
      <w:r>
        <w:rPr>
          <w:spacing w:val="-6"/>
        </w:rPr>
        <w:t xml:space="preserve"> </w:t>
      </w:r>
      <w:r>
        <w:t>hours</w:t>
      </w:r>
      <w:r>
        <w:rPr>
          <w:spacing w:val="-6"/>
        </w:rPr>
        <w:t xml:space="preserve"> </w:t>
      </w:r>
      <w:r>
        <w:t>on</w:t>
      </w:r>
      <w:r>
        <w:rPr>
          <w:spacing w:val="-6"/>
        </w:rPr>
        <w:t xml:space="preserve"> </w:t>
      </w:r>
      <w:r>
        <w:t>average)</w:t>
      </w:r>
      <w:r>
        <w:rPr>
          <w:spacing w:val="-9"/>
        </w:rPr>
        <w:t xml:space="preserve"> </w:t>
      </w:r>
      <w:r>
        <w:t>for</w:t>
      </w:r>
      <w:r>
        <w:rPr>
          <w:spacing w:val="-7"/>
        </w:rPr>
        <w:t xml:space="preserve"> </w:t>
      </w:r>
      <w:r>
        <w:t>a</w:t>
      </w:r>
      <w:r>
        <w:rPr>
          <w:spacing w:val="-4"/>
        </w:rPr>
        <w:t xml:space="preserve"> </w:t>
      </w:r>
      <w:r>
        <w:t>certified</w:t>
      </w:r>
      <w:r>
        <w:rPr>
          <w:spacing w:val="-6"/>
        </w:rPr>
        <w:t xml:space="preserve"> </w:t>
      </w:r>
      <w:r>
        <w:t>medical</w:t>
      </w:r>
      <w:r>
        <w:rPr>
          <w:spacing w:val="-5"/>
        </w:rPr>
        <w:t xml:space="preserve"> </w:t>
      </w:r>
      <w:r>
        <w:t>coder</w:t>
      </w:r>
      <w:r>
        <w:rPr>
          <w:spacing w:val="-9"/>
        </w:rPr>
        <w:t xml:space="preserve"> </w:t>
      </w:r>
      <w:r>
        <w:t>to</w:t>
      </w:r>
      <w:r>
        <w:rPr>
          <w:spacing w:val="-6"/>
        </w:rPr>
        <w:t xml:space="preserve"> </w:t>
      </w:r>
      <w:r>
        <w:t>review the medical record documentation for one enrollee with roughly two HCCs. For 200 enrollees with HCCs in an issuer’s IVA sample, the total cost to each issuer would be</w:t>
      </w:r>
    </w:p>
    <w:p w:rsidR="00D631F5" w14:paraId="70A08381" w14:textId="77777777">
      <w:pPr>
        <w:pStyle w:val="BodyText"/>
        <w:spacing w:before="0"/>
        <w:ind w:right="841"/>
      </w:pPr>
      <w:r>
        <w:t>$54,504 (for 900 hours). In some cases, a secondary review by a senior certified medical coder (occupation title “Health Information Technologists and Medical Registrars” at an hourly</w:t>
      </w:r>
      <w:r>
        <w:rPr>
          <w:spacing w:val="-3"/>
        </w:rPr>
        <w:t xml:space="preserve"> </w:t>
      </w:r>
      <w:r>
        <w:t>wage</w:t>
      </w:r>
      <w:r>
        <w:rPr>
          <w:spacing w:val="-4"/>
        </w:rPr>
        <w:t xml:space="preserve"> </w:t>
      </w:r>
      <w:r>
        <w:t>rate</w:t>
      </w:r>
      <w:r>
        <w:rPr>
          <w:spacing w:val="-4"/>
        </w:rPr>
        <w:t xml:space="preserve"> </w:t>
      </w:r>
      <w:r>
        <w:t>of</w:t>
      </w:r>
      <w:r>
        <w:rPr>
          <w:spacing w:val="-4"/>
        </w:rPr>
        <w:t xml:space="preserve"> </w:t>
      </w:r>
      <w:r>
        <w:t>$60.56</w:t>
      </w:r>
      <w:r>
        <w:rPr>
          <w:spacing w:val="-3"/>
        </w:rPr>
        <w:t xml:space="preserve"> </w:t>
      </w:r>
      <w:r>
        <w:t>per</w:t>
      </w:r>
      <w:r>
        <w:rPr>
          <w:spacing w:val="-4"/>
        </w:rPr>
        <w:t xml:space="preserve"> </w:t>
      </w:r>
      <w:r>
        <w:t>hour)</w:t>
      </w:r>
      <w:r>
        <w:rPr>
          <w:spacing w:val="-4"/>
        </w:rPr>
        <w:t xml:space="preserve"> </w:t>
      </w:r>
      <w:r>
        <w:t>will</w:t>
      </w:r>
      <w:r>
        <w:rPr>
          <w:spacing w:val="-3"/>
        </w:rPr>
        <w:t xml:space="preserve"> </w:t>
      </w:r>
      <w:r>
        <w:t>be</w:t>
      </w:r>
      <w:r>
        <w:rPr>
          <w:spacing w:val="-4"/>
        </w:rPr>
        <w:t xml:space="preserve"> </w:t>
      </w:r>
      <w:r>
        <w:t>needed</w:t>
      </w:r>
      <w:r>
        <w:rPr>
          <w:spacing w:val="-3"/>
        </w:rPr>
        <w:t xml:space="preserve"> </w:t>
      </w:r>
      <w:r>
        <w:t>to</w:t>
      </w:r>
      <w:r>
        <w:rPr>
          <w:spacing w:val="-3"/>
        </w:rPr>
        <w:t xml:space="preserve"> </w:t>
      </w:r>
      <w:r>
        <w:t>re-review</w:t>
      </w:r>
      <w:r>
        <w:rPr>
          <w:spacing w:val="-2"/>
        </w:rPr>
        <w:t xml:space="preserve"> </w:t>
      </w:r>
      <w:r>
        <w:t>approximately</w:t>
      </w:r>
      <w:r>
        <w:rPr>
          <w:spacing w:val="-3"/>
        </w:rPr>
        <w:t xml:space="preserve"> </w:t>
      </w:r>
      <w:r>
        <w:t>one-third</w:t>
      </w:r>
      <w:r>
        <w:rPr>
          <w:spacing w:val="-3"/>
        </w:rPr>
        <w:t xml:space="preserve"> </w:t>
      </w:r>
      <w:r>
        <w:t>of the medical record documentation required during the first review. Thus, a senior certified medical coder would need to review medical documentation for the equivalent of approximately</w:t>
      </w:r>
      <w:r>
        <w:rPr>
          <w:spacing w:val="-5"/>
        </w:rPr>
        <w:t xml:space="preserve"> </w:t>
      </w:r>
      <w:r>
        <w:t>66</w:t>
      </w:r>
      <w:r>
        <w:rPr>
          <w:spacing w:val="-5"/>
        </w:rPr>
        <w:t xml:space="preserve"> </w:t>
      </w:r>
      <w:r>
        <w:t>enrollees</w:t>
      </w:r>
      <w:r>
        <w:rPr>
          <w:spacing w:val="-5"/>
        </w:rPr>
        <w:t xml:space="preserve"> </w:t>
      </w:r>
      <w:r>
        <w:t>with</w:t>
      </w:r>
      <w:r>
        <w:rPr>
          <w:spacing w:val="-5"/>
        </w:rPr>
        <w:t xml:space="preserve"> </w:t>
      </w:r>
      <w:r>
        <w:t>HCCs</w:t>
      </w:r>
      <w:r>
        <w:rPr>
          <w:spacing w:val="-5"/>
        </w:rPr>
        <w:t xml:space="preserve"> </w:t>
      </w:r>
      <w:r>
        <w:t>in</w:t>
      </w:r>
      <w:r>
        <w:rPr>
          <w:spacing w:val="-7"/>
        </w:rPr>
        <w:t xml:space="preserve"> </w:t>
      </w:r>
      <w:r>
        <w:t>an</w:t>
      </w:r>
      <w:r>
        <w:rPr>
          <w:spacing w:val="-5"/>
        </w:rPr>
        <w:t xml:space="preserve"> </w:t>
      </w:r>
      <w:r>
        <w:t>issuer</w:t>
      </w:r>
      <w:r>
        <w:rPr>
          <w:spacing w:val="-8"/>
        </w:rPr>
        <w:t xml:space="preserve"> </w:t>
      </w:r>
      <w:r>
        <w:t>sample.</w:t>
      </w:r>
      <w:r>
        <w:rPr>
          <w:spacing w:val="-5"/>
        </w:rPr>
        <w:t xml:space="preserve"> </w:t>
      </w:r>
      <w:r>
        <w:t>We</w:t>
      </w:r>
      <w:r>
        <w:rPr>
          <w:spacing w:val="-3"/>
        </w:rPr>
        <w:t xml:space="preserve"> </w:t>
      </w:r>
      <w:r>
        <w:t>estimate</w:t>
      </w:r>
      <w:r>
        <w:rPr>
          <w:spacing w:val="-8"/>
        </w:rPr>
        <w:t xml:space="preserve"> </w:t>
      </w:r>
      <w:r>
        <w:t>that</w:t>
      </w:r>
      <w:r>
        <w:rPr>
          <w:spacing w:val="-4"/>
        </w:rPr>
        <w:t xml:space="preserve"> </w:t>
      </w:r>
      <w:r>
        <w:t>the</w:t>
      </w:r>
      <w:r>
        <w:rPr>
          <w:spacing w:val="-8"/>
        </w:rPr>
        <w:t xml:space="preserve"> </w:t>
      </w:r>
      <w:r>
        <w:t>total</w:t>
      </w:r>
      <w:r>
        <w:rPr>
          <w:spacing w:val="-4"/>
        </w:rPr>
        <w:t xml:space="preserve"> </w:t>
      </w:r>
      <w:r>
        <w:t>cost</w:t>
      </w:r>
      <w:r>
        <w:rPr>
          <w:spacing w:val="-4"/>
        </w:rPr>
        <w:t xml:space="preserve"> </w:t>
      </w:r>
      <w:r>
        <w:t>to each</w:t>
      </w:r>
      <w:r>
        <w:rPr>
          <w:spacing w:val="-5"/>
        </w:rPr>
        <w:t xml:space="preserve"> </w:t>
      </w:r>
      <w:r>
        <w:t>issuer</w:t>
      </w:r>
      <w:r>
        <w:rPr>
          <w:spacing w:val="-3"/>
        </w:rPr>
        <w:t xml:space="preserve"> </w:t>
      </w:r>
      <w:r>
        <w:t>would</w:t>
      </w:r>
      <w:r>
        <w:rPr>
          <w:spacing w:val="-5"/>
        </w:rPr>
        <w:t xml:space="preserve"> </w:t>
      </w:r>
      <w:r>
        <w:t>be</w:t>
      </w:r>
      <w:r>
        <w:rPr>
          <w:spacing w:val="-6"/>
        </w:rPr>
        <w:t xml:space="preserve"> </w:t>
      </w:r>
      <w:r>
        <w:t>approximately</w:t>
      </w:r>
      <w:r>
        <w:rPr>
          <w:spacing w:val="-5"/>
        </w:rPr>
        <w:t xml:space="preserve"> </w:t>
      </w:r>
      <w:r>
        <w:t>$17,986.32</w:t>
      </w:r>
      <w:r>
        <w:rPr>
          <w:spacing w:val="-5"/>
        </w:rPr>
        <w:t xml:space="preserve"> </w:t>
      </w:r>
      <w:r>
        <w:t>($60.56</w:t>
      </w:r>
      <w:r>
        <w:rPr>
          <w:spacing w:val="-5"/>
        </w:rPr>
        <w:t xml:space="preserve"> </w:t>
      </w:r>
      <w:r>
        <w:t>per</w:t>
      </w:r>
      <w:r>
        <w:rPr>
          <w:spacing w:val="-6"/>
        </w:rPr>
        <w:t xml:space="preserve"> </w:t>
      </w:r>
      <w:r>
        <w:t>hour</w:t>
      </w:r>
      <w:r>
        <w:rPr>
          <w:spacing w:val="-6"/>
        </w:rPr>
        <w:t xml:space="preserve"> </w:t>
      </w:r>
      <w:r>
        <w:t>for</w:t>
      </w:r>
      <w:r>
        <w:rPr>
          <w:spacing w:val="-6"/>
        </w:rPr>
        <w:t xml:space="preserve"> </w:t>
      </w:r>
      <w:r>
        <w:t>4.5</w:t>
      </w:r>
      <w:r>
        <w:rPr>
          <w:spacing w:val="-5"/>
        </w:rPr>
        <w:t xml:space="preserve"> </w:t>
      </w:r>
      <w:r>
        <w:t>hours</w:t>
      </w:r>
      <w:r>
        <w:rPr>
          <w:spacing w:val="-5"/>
        </w:rPr>
        <w:t xml:space="preserve"> </w:t>
      </w:r>
      <w:r>
        <w:t>per</w:t>
      </w:r>
      <w:r>
        <w:rPr>
          <w:spacing w:val="-6"/>
        </w:rPr>
        <w:t xml:space="preserve"> </w:t>
      </w:r>
      <w:r>
        <w:t>enrollee). For this review and secondary review, the total cost to each issuer would be approximately</w:t>
      </w:r>
    </w:p>
    <w:p w:rsidR="00D631F5" w14:paraId="58E1E76B" w14:textId="77777777">
      <w:pPr>
        <w:pStyle w:val="BodyText"/>
        <w:spacing w:before="0"/>
        <w:ind w:right="841"/>
      </w:pPr>
      <w:r>
        <w:t>$72,490.32</w:t>
      </w:r>
      <w:r>
        <w:rPr>
          <w:spacing w:val="-8"/>
        </w:rPr>
        <w:t xml:space="preserve"> </w:t>
      </w:r>
      <w:r>
        <w:t>(1,197</w:t>
      </w:r>
      <w:r>
        <w:rPr>
          <w:spacing w:val="-8"/>
        </w:rPr>
        <w:t xml:space="preserve"> </w:t>
      </w:r>
      <w:r>
        <w:t>total</w:t>
      </w:r>
      <w:r>
        <w:rPr>
          <w:spacing w:val="-8"/>
        </w:rPr>
        <w:t xml:space="preserve"> </w:t>
      </w:r>
      <w:r>
        <w:t>hours).</w:t>
      </w:r>
      <w:r>
        <w:rPr>
          <w:spacing w:val="-6"/>
        </w:rPr>
        <w:t xml:space="preserve"> </w:t>
      </w:r>
      <w:r>
        <w:t>In</w:t>
      </w:r>
      <w:r>
        <w:rPr>
          <w:spacing w:val="-8"/>
        </w:rPr>
        <w:t xml:space="preserve"> </w:t>
      </w:r>
      <w:r>
        <w:t>addition,</w:t>
      </w:r>
      <w:r>
        <w:rPr>
          <w:spacing w:val="-8"/>
        </w:rPr>
        <w:t xml:space="preserve"> </w:t>
      </w:r>
      <w:r>
        <w:t>we</w:t>
      </w:r>
      <w:r>
        <w:rPr>
          <w:spacing w:val="-7"/>
        </w:rPr>
        <w:t xml:space="preserve"> </w:t>
      </w:r>
      <w:r>
        <w:t>expect</w:t>
      </w:r>
      <w:r>
        <w:rPr>
          <w:spacing w:val="-8"/>
        </w:rPr>
        <w:t xml:space="preserve"> </w:t>
      </w:r>
      <w:r>
        <w:t>that</w:t>
      </w:r>
      <w:r>
        <w:rPr>
          <w:spacing w:val="-8"/>
        </w:rPr>
        <w:t xml:space="preserve"> </w:t>
      </w:r>
      <w:r>
        <w:t>it</w:t>
      </w:r>
      <w:r>
        <w:rPr>
          <w:spacing w:val="-8"/>
        </w:rPr>
        <w:t xml:space="preserve"> </w:t>
      </w:r>
      <w:r>
        <w:t>may</w:t>
      </w:r>
      <w:r>
        <w:rPr>
          <w:spacing w:val="-8"/>
        </w:rPr>
        <w:t xml:space="preserve"> </w:t>
      </w:r>
      <w:r>
        <w:t>cost</w:t>
      </w:r>
      <w:r>
        <w:rPr>
          <w:spacing w:val="-8"/>
        </w:rPr>
        <w:t xml:space="preserve"> </w:t>
      </w:r>
      <w:r>
        <w:t>approximately</w:t>
      </w:r>
      <w:r>
        <w:rPr>
          <w:spacing w:val="-11"/>
        </w:rPr>
        <w:t xml:space="preserve"> </w:t>
      </w:r>
      <w:r>
        <w:t>$20.19 per enrollee ($60.56 per hour for 20 minutes) to validate demographic information for 50 enrollees in each audit sample totaling $1,009.33 per issuer.</w:t>
      </w:r>
    </w:p>
    <w:p w:rsidR="00D631F5" w14:paraId="6D77E1F0" w14:textId="77777777">
      <w:pPr>
        <w:pStyle w:val="BodyText"/>
        <w:ind w:right="793"/>
      </w:pPr>
      <w:r>
        <w:t>In addition, beginning with 2018 HHS-RADV, an IVA entity is required to conduct a prescription drug category (RXC) review. The IVA entity must review RXCs for all adult enrollees in the audit sample with at least one RXC. Based on the most recent HHS audit experience, we maintain our estimate in this collection to assume that an IVA will be performed</w:t>
      </w:r>
      <w:r>
        <w:rPr>
          <w:spacing w:val="-6"/>
        </w:rPr>
        <w:t xml:space="preserve"> </w:t>
      </w:r>
      <w:r>
        <w:t>on</w:t>
      </w:r>
      <w:r>
        <w:rPr>
          <w:spacing w:val="-3"/>
        </w:rPr>
        <w:t xml:space="preserve"> </w:t>
      </w:r>
      <w:r>
        <w:t>approximately</w:t>
      </w:r>
      <w:r>
        <w:rPr>
          <w:spacing w:val="-6"/>
        </w:rPr>
        <w:t xml:space="preserve"> </w:t>
      </w:r>
      <w:r>
        <w:t>50</w:t>
      </w:r>
      <w:r>
        <w:rPr>
          <w:spacing w:val="-6"/>
        </w:rPr>
        <w:t xml:space="preserve"> </w:t>
      </w:r>
      <w:r>
        <w:t>RXCs</w:t>
      </w:r>
      <w:r>
        <w:rPr>
          <w:spacing w:val="-6"/>
        </w:rPr>
        <w:t xml:space="preserve"> </w:t>
      </w:r>
      <w:r>
        <w:t>per</w:t>
      </w:r>
      <w:r>
        <w:rPr>
          <w:spacing w:val="-9"/>
        </w:rPr>
        <w:t xml:space="preserve"> </w:t>
      </w:r>
      <w:r>
        <w:t>issuer.</w:t>
      </w:r>
      <w:r>
        <w:rPr>
          <w:spacing w:val="-4"/>
        </w:rPr>
        <w:t xml:space="preserve"> </w:t>
      </w:r>
      <w:r>
        <w:t>We</w:t>
      </w:r>
      <w:r>
        <w:rPr>
          <w:spacing w:val="-7"/>
        </w:rPr>
        <w:t xml:space="preserve"> </w:t>
      </w:r>
      <w:r>
        <w:t>estimate</w:t>
      </w:r>
      <w:r>
        <w:rPr>
          <w:spacing w:val="-9"/>
        </w:rPr>
        <w:t xml:space="preserve"> </w:t>
      </w:r>
      <w:r>
        <w:t>that</w:t>
      </w:r>
      <w:r>
        <w:rPr>
          <w:spacing w:val="-5"/>
        </w:rPr>
        <w:t xml:space="preserve"> </w:t>
      </w:r>
      <w:r>
        <w:t>this</w:t>
      </w:r>
      <w:r>
        <w:rPr>
          <w:spacing w:val="-6"/>
        </w:rPr>
        <w:t xml:space="preserve"> </w:t>
      </w:r>
      <w:r>
        <w:t>validation</w:t>
      </w:r>
      <w:r>
        <w:rPr>
          <w:spacing w:val="-6"/>
        </w:rPr>
        <w:t xml:space="preserve"> </w:t>
      </w:r>
      <w:r>
        <w:t>would</w:t>
      </w:r>
      <w:r>
        <w:rPr>
          <w:spacing w:val="-6"/>
        </w:rPr>
        <w:t xml:space="preserve"> </w:t>
      </w:r>
      <w:r>
        <w:t>cost approximately $20.19 per RXC ($60.56 per hour for 20 minutes), totaling $1,009.33 per issuer. In addition, for each issuer, we expect it would require a compliance officer working 40</w:t>
      </w:r>
      <w:r>
        <w:rPr>
          <w:spacing w:val="-2"/>
        </w:rPr>
        <w:t xml:space="preserve"> </w:t>
      </w:r>
      <w:r>
        <w:t>hours</w:t>
      </w:r>
      <w:r>
        <w:rPr>
          <w:spacing w:val="-2"/>
        </w:rPr>
        <w:t xml:space="preserve"> </w:t>
      </w:r>
      <w:r>
        <w:t>at</w:t>
      </w:r>
      <w:r>
        <w:rPr>
          <w:spacing w:val="-2"/>
        </w:rPr>
        <w:t xml:space="preserve"> </w:t>
      </w:r>
      <w:r>
        <w:t>$72.76</w:t>
      </w:r>
      <w:r>
        <w:rPr>
          <w:spacing w:val="-2"/>
        </w:rPr>
        <w:t xml:space="preserve"> </w:t>
      </w:r>
      <w:r>
        <w:t>per</w:t>
      </w:r>
      <w:r>
        <w:rPr>
          <w:spacing w:val="-3"/>
        </w:rPr>
        <w:t xml:space="preserve"> </w:t>
      </w:r>
      <w:r>
        <w:t>hour</w:t>
      </w:r>
      <w:r>
        <w:rPr>
          <w:spacing w:val="-3"/>
        </w:rPr>
        <w:t xml:space="preserve"> </w:t>
      </w:r>
      <w:r>
        <w:t>and</w:t>
      </w:r>
      <w:r>
        <w:rPr>
          <w:spacing w:val="-2"/>
        </w:rPr>
        <w:t xml:space="preserve"> </w:t>
      </w:r>
      <w:r>
        <w:t>2</w:t>
      </w:r>
      <w:r>
        <w:rPr>
          <w:spacing w:val="-2"/>
        </w:rPr>
        <w:t xml:space="preserve"> </w:t>
      </w:r>
      <w:r>
        <w:t>operations</w:t>
      </w:r>
      <w:r>
        <w:rPr>
          <w:spacing w:val="-2"/>
        </w:rPr>
        <w:t xml:space="preserve"> </w:t>
      </w:r>
      <w:r>
        <w:t>managers</w:t>
      </w:r>
      <w:r>
        <w:rPr>
          <w:spacing w:val="-2"/>
        </w:rPr>
        <w:t xml:space="preserve"> </w:t>
      </w:r>
      <w:r>
        <w:t>working</w:t>
      </w:r>
      <w:r>
        <w:rPr>
          <w:spacing w:val="-2"/>
        </w:rPr>
        <w:t xml:space="preserve"> </w:t>
      </w:r>
      <w:r>
        <w:t>a</w:t>
      </w:r>
      <w:r>
        <w:rPr>
          <w:spacing w:val="-4"/>
        </w:rPr>
        <w:t xml:space="preserve"> </w:t>
      </w:r>
      <w:r>
        <w:t>total</w:t>
      </w:r>
      <w:r>
        <w:rPr>
          <w:spacing w:val="-2"/>
        </w:rPr>
        <w:t xml:space="preserve"> </w:t>
      </w:r>
      <w:r>
        <w:t>of</w:t>
      </w:r>
      <w:r>
        <w:rPr>
          <w:spacing w:val="-3"/>
        </w:rPr>
        <w:t xml:space="preserve"> </w:t>
      </w:r>
      <w:r>
        <w:t>80</w:t>
      </w:r>
      <w:r>
        <w:rPr>
          <w:spacing w:val="-2"/>
        </w:rPr>
        <w:t xml:space="preserve"> </w:t>
      </w:r>
      <w:r>
        <w:t>hours</w:t>
      </w:r>
      <w:r>
        <w:rPr>
          <w:spacing w:val="-2"/>
        </w:rPr>
        <w:t xml:space="preserve"> </w:t>
      </w:r>
      <w:r>
        <w:t>at</w:t>
      </w:r>
      <w:r>
        <w:rPr>
          <w:spacing w:val="-2"/>
        </w:rPr>
        <w:t xml:space="preserve"> </w:t>
      </w:r>
      <w:r>
        <w:t>$97.38 per hour to make available to external medical coders associated with the initial validation audit entity claims documents for</w:t>
      </w:r>
      <w:r>
        <w:rPr>
          <w:spacing w:val="-1"/>
        </w:rPr>
        <w:t xml:space="preserve"> </w:t>
      </w:r>
      <w:r>
        <w:t>review</w:t>
      </w:r>
      <w:r>
        <w:rPr>
          <w:spacing w:val="-1"/>
        </w:rPr>
        <w:t xml:space="preserve"> </w:t>
      </w:r>
      <w:r>
        <w:t>of</w:t>
      </w:r>
      <w:r>
        <w:rPr>
          <w:spacing w:val="-1"/>
        </w:rPr>
        <w:t xml:space="preserve"> </w:t>
      </w:r>
      <w:r>
        <w:t>demographic</w:t>
      </w:r>
      <w:r>
        <w:rPr>
          <w:spacing w:val="-1"/>
        </w:rPr>
        <w:t xml:space="preserve"> </w:t>
      </w:r>
      <w:r>
        <w:t>information and RXC review</w:t>
      </w:r>
      <w:r>
        <w:rPr>
          <w:spacing w:val="-1"/>
        </w:rPr>
        <w:t xml:space="preserve"> </w:t>
      </w:r>
      <w:r>
        <w:t>(120 hours at a combined cost of $10,700.80).</w:t>
      </w:r>
    </w:p>
    <w:p w:rsidR="00D631F5" w14:paraId="2B23ADDF" w14:textId="77777777">
      <w:pPr>
        <w:pStyle w:val="BodyText"/>
        <w:spacing w:before="115"/>
        <w:ind w:right="848"/>
      </w:pPr>
      <w:r>
        <w:t>For each issuer submitting audit findings for HHS-RADV in a given benefit year, the total burden</w:t>
      </w:r>
      <w:r>
        <w:rPr>
          <w:spacing w:val="-8"/>
        </w:rPr>
        <w:t xml:space="preserve"> </w:t>
      </w:r>
      <w:r>
        <w:t>for</w:t>
      </w:r>
      <w:r>
        <w:rPr>
          <w:spacing w:val="-7"/>
        </w:rPr>
        <w:t xml:space="preserve"> </w:t>
      </w:r>
      <w:r>
        <w:t>reporting,</w:t>
      </w:r>
      <w:r>
        <w:rPr>
          <w:spacing w:val="-6"/>
        </w:rPr>
        <w:t xml:space="preserve"> </w:t>
      </w:r>
      <w:r>
        <w:t>coding,</w:t>
      </w:r>
      <w:r>
        <w:rPr>
          <w:spacing w:val="-8"/>
        </w:rPr>
        <w:t xml:space="preserve"> </w:t>
      </w:r>
      <w:r>
        <w:t>and</w:t>
      </w:r>
      <w:r>
        <w:rPr>
          <w:spacing w:val="-8"/>
        </w:rPr>
        <w:t xml:space="preserve"> </w:t>
      </w:r>
      <w:r>
        <w:t>administration</w:t>
      </w:r>
      <w:r>
        <w:rPr>
          <w:spacing w:val="-8"/>
        </w:rPr>
        <w:t xml:space="preserve"> </w:t>
      </w:r>
      <w:r>
        <w:t>would</w:t>
      </w:r>
      <w:r>
        <w:rPr>
          <w:spacing w:val="-8"/>
        </w:rPr>
        <w:t xml:space="preserve"> </w:t>
      </w:r>
      <w:r>
        <w:t>be</w:t>
      </w:r>
      <w:r>
        <w:rPr>
          <w:spacing w:val="-9"/>
        </w:rPr>
        <w:t xml:space="preserve"> </w:t>
      </w:r>
      <w:r>
        <w:t>approximately</w:t>
      </w:r>
      <w:r>
        <w:rPr>
          <w:spacing w:val="-8"/>
        </w:rPr>
        <w:t xml:space="preserve"> </w:t>
      </w:r>
      <w:r>
        <w:t>1,750.33</w:t>
      </w:r>
      <w:r>
        <w:rPr>
          <w:spacing w:val="-8"/>
        </w:rPr>
        <w:t xml:space="preserve"> </w:t>
      </w:r>
      <w:r>
        <w:t>hours</w:t>
      </w:r>
      <w:r>
        <w:rPr>
          <w:spacing w:val="-8"/>
        </w:rPr>
        <w:t xml:space="preserve"> </w:t>
      </w:r>
      <w:r>
        <w:t>at</w:t>
      </w:r>
      <w:r>
        <w:rPr>
          <w:spacing w:val="-5"/>
        </w:rPr>
        <w:t xml:space="preserve"> </w:t>
      </w:r>
      <w:r>
        <w:t>a cost of $115,817.79 per issuer, beginning with benefit year 2025 HHS-RADV, if the proposed changes to the IVA sampling methodology in the 2026 Payment Notice are finalized as proposed. For an estimated 600 issuers required to submit audit findings for HHS-RADV for any given benefit year, we anticipate that the aggregate burden of conducting IVAs</w:t>
      </w:r>
      <w:r>
        <w:rPr>
          <w:spacing w:val="-2"/>
        </w:rPr>
        <w:t xml:space="preserve"> </w:t>
      </w:r>
      <w:r>
        <w:t>will</w:t>
      </w:r>
      <w:r>
        <w:rPr>
          <w:spacing w:val="-2"/>
        </w:rPr>
        <w:t xml:space="preserve"> </w:t>
      </w:r>
      <w:r>
        <w:t>be</w:t>
      </w:r>
      <w:r>
        <w:rPr>
          <w:spacing w:val="-1"/>
        </w:rPr>
        <w:t xml:space="preserve"> </w:t>
      </w:r>
      <w:r>
        <w:t>approximately</w:t>
      </w:r>
      <w:r>
        <w:rPr>
          <w:spacing w:val="-2"/>
        </w:rPr>
        <w:t xml:space="preserve"> </w:t>
      </w:r>
      <w:r>
        <w:t>1,050,200 hours</w:t>
      </w:r>
      <w:r>
        <w:rPr>
          <w:spacing w:val="-2"/>
        </w:rPr>
        <w:t xml:space="preserve"> </w:t>
      </w:r>
      <w:r>
        <w:t>and</w:t>
      </w:r>
      <w:r>
        <w:rPr>
          <w:spacing w:val="-2"/>
        </w:rPr>
        <w:t xml:space="preserve"> </w:t>
      </w:r>
      <w:r>
        <w:t>$69,490,672. We</w:t>
      </w:r>
      <w:r>
        <w:rPr>
          <w:spacing w:val="-3"/>
        </w:rPr>
        <w:t xml:space="preserve"> </w:t>
      </w:r>
      <w:r>
        <w:t>note</w:t>
      </w:r>
      <w:r>
        <w:rPr>
          <w:spacing w:val="-3"/>
        </w:rPr>
        <w:t xml:space="preserve"> </w:t>
      </w:r>
      <w:r>
        <w:t>that</w:t>
      </w:r>
      <w:r>
        <w:rPr>
          <w:spacing w:val="-2"/>
        </w:rPr>
        <w:t xml:space="preserve"> </w:t>
      </w:r>
      <w:r>
        <w:t xml:space="preserve">this is the upper bound burden, and fewer issuers will be subject to this requirement in future </w:t>
      </w:r>
      <w:r>
        <w:rPr>
          <w:spacing w:val="-2"/>
        </w:rPr>
        <w:t>years.</w:t>
      </w:r>
    </w:p>
    <w:p w:rsidR="00D631F5" w14:paraId="12D21D41" w14:textId="77777777">
      <w:pPr>
        <w:pStyle w:val="BodyText"/>
        <w:spacing w:before="121"/>
        <w:ind w:right="841"/>
      </w:pPr>
      <w:r>
        <w:t>Under</w:t>
      </w:r>
      <w:r>
        <w:rPr>
          <w:spacing w:val="-9"/>
        </w:rPr>
        <w:t xml:space="preserve"> </w:t>
      </w:r>
      <w:r>
        <w:t>§</w:t>
      </w:r>
      <w:r>
        <w:rPr>
          <w:spacing w:val="-6"/>
        </w:rPr>
        <w:t xml:space="preserve"> </w:t>
      </w:r>
      <w:r>
        <w:t>153.630(b)(8),</w:t>
      </w:r>
      <w:r>
        <w:rPr>
          <w:spacing w:val="-6"/>
        </w:rPr>
        <w:t xml:space="preserve"> </w:t>
      </w:r>
      <w:r>
        <w:t>the</w:t>
      </w:r>
      <w:r>
        <w:rPr>
          <w:spacing w:val="-4"/>
        </w:rPr>
        <w:t xml:space="preserve"> </w:t>
      </w:r>
      <w:r>
        <w:t>IVA</w:t>
      </w:r>
      <w:r>
        <w:rPr>
          <w:spacing w:val="-4"/>
        </w:rPr>
        <w:t xml:space="preserve"> </w:t>
      </w:r>
      <w:r>
        <w:t>entity</w:t>
      </w:r>
      <w:r>
        <w:rPr>
          <w:spacing w:val="-6"/>
        </w:rPr>
        <w:t xml:space="preserve"> </w:t>
      </w:r>
      <w:r>
        <w:t>is</w:t>
      </w:r>
      <w:r>
        <w:rPr>
          <w:spacing w:val="-6"/>
        </w:rPr>
        <w:t xml:space="preserve"> </w:t>
      </w:r>
      <w:r>
        <w:t>required</w:t>
      </w:r>
      <w:r>
        <w:rPr>
          <w:spacing w:val="-3"/>
        </w:rPr>
        <w:t xml:space="preserve"> </w:t>
      </w:r>
      <w:r>
        <w:t>to</w:t>
      </w:r>
      <w:r>
        <w:rPr>
          <w:spacing w:val="-6"/>
        </w:rPr>
        <w:t xml:space="preserve"> </w:t>
      </w:r>
      <w:r>
        <w:t>attest</w:t>
      </w:r>
      <w:r>
        <w:rPr>
          <w:spacing w:val="-5"/>
        </w:rPr>
        <w:t xml:space="preserve"> </w:t>
      </w:r>
      <w:r>
        <w:t>to</w:t>
      </w:r>
      <w:r>
        <w:rPr>
          <w:spacing w:val="-6"/>
        </w:rPr>
        <w:t xml:space="preserve"> </w:t>
      </w:r>
      <w:r>
        <w:t>HHS</w:t>
      </w:r>
      <w:r>
        <w:rPr>
          <w:spacing w:val="-7"/>
        </w:rPr>
        <w:t xml:space="preserve"> </w:t>
      </w:r>
      <w:r>
        <w:t>that</w:t>
      </w:r>
      <w:r>
        <w:rPr>
          <w:spacing w:val="-5"/>
        </w:rPr>
        <w:t xml:space="preserve"> </w:t>
      </w:r>
      <w:r>
        <w:t>they</w:t>
      </w:r>
      <w:r>
        <w:rPr>
          <w:spacing w:val="-6"/>
        </w:rPr>
        <w:t xml:space="preserve"> </w:t>
      </w:r>
      <w:r>
        <w:t>performed</w:t>
      </w:r>
      <w:r>
        <w:rPr>
          <w:spacing w:val="-6"/>
        </w:rPr>
        <w:t xml:space="preserve"> </w:t>
      </w:r>
      <w:r>
        <w:t>inter- rater reliability (IRR) among their primary coder reviewers using HHS standards or IVA standards approved by HHS until a 95 percent consistency threshold is achieved. A senior coder must review the medical records of a primary coder that does not meet the 95 percent consistency threshold. Those findings are documented as the final results on the IVA Entity Audit</w:t>
      </w:r>
      <w:r>
        <w:rPr>
          <w:spacing w:val="-3"/>
        </w:rPr>
        <w:t xml:space="preserve"> </w:t>
      </w:r>
      <w:r>
        <w:t>Results</w:t>
      </w:r>
      <w:r>
        <w:rPr>
          <w:spacing w:val="-6"/>
        </w:rPr>
        <w:t xml:space="preserve"> </w:t>
      </w:r>
      <w:r>
        <w:t>Submission</w:t>
      </w:r>
      <w:r>
        <w:rPr>
          <w:spacing w:val="-3"/>
        </w:rPr>
        <w:t xml:space="preserve"> </w:t>
      </w:r>
      <w:r>
        <w:t>XML.</w:t>
      </w:r>
      <w:r>
        <w:rPr>
          <w:spacing w:val="-3"/>
        </w:rPr>
        <w:t xml:space="preserve"> </w:t>
      </w:r>
      <w:r>
        <w:t>Establishing</w:t>
      </w:r>
      <w:r>
        <w:rPr>
          <w:spacing w:val="-6"/>
        </w:rPr>
        <w:t xml:space="preserve"> </w:t>
      </w:r>
      <w:r>
        <w:t>IRR</w:t>
      </w:r>
      <w:r>
        <w:rPr>
          <w:spacing w:val="-3"/>
        </w:rPr>
        <w:t xml:space="preserve"> </w:t>
      </w:r>
      <w:r>
        <w:t>is</w:t>
      </w:r>
      <w:r>
        <w:rPr>
          <w:spacing w:val="-3"/>
        </w:rPr>
        <w:t xml:space="preserve"> </w:t>
      </w:r>
      <w:r>
        <w:t>a</w:t>
      </w:r>
      <w:r>
        <w:rPr>
          <w:spacing w:val="-7"/>
        </w:rPr>
        <w:t xml:space="preserve"> </w:t>
      </w:r>
      <w:r>
        <w:t>standard</w:t>
      </w:r>
      <w:r>
        <w:rPr>
          <w:spacing w:val="-3"/>
        </w:rPr>
        <w:t xml:space="preserve"> </w:t>
      </w:r>
      <w:r>
        <w:t>practice</w:t>
      </w:r>
      <w:r>
        <w:rPr>
          <w:spacing w:val="-2"/>
        </w:rPr>
        <w:t xml:space="preserve"> </w:t>
      </w:r>
      <w:r>
        <w:t>within</w:t>
      </w:r>
      <w:r>
        <w:rPr>
          <w:spacing w:val="-3"/>
        </w:rPr>
        <w:t xml:space="preserve"> </w:t>
      </w:r>
      <w:r>
        <w:t>the</w:t>
      </w:r>
      <w:r>
        <w:rPr>
          <w:spacing w:val="-7"/>
        </w:rPr>
        <w:t xml:space="preserve"> </w:t>
      </w:r>
      <w:r>
        <w:t>industry, and we therefore believe costs associated with this review are already accounted for in the above estimates.</w:t>
      </w:r>
    </w:p>
    <w:p w:rsidR="00D631F5" w14:paraId="21B906E7" w14:textId="77777777">
      <w:pPr>
        <w:pStyle w:val="BodyText"/>
        <w:ind w:right="793"/>
      </w:pPr>
      <w:r>
        <w:t>To reiterate, while these HHS-RADV requirements do impose burdens, data collection requirements</w:t>
      </w:r>
      <w:r>
        <w:rPr>
          <w:spacing w:val="-7"/>
        </w:rPr>
        <w:t xml:space="preserve"> </w:t>
      </w:r>
      <w:r>
        <w:t>associated</w:t>
      </w:r>
      <w:r>
        <w:rPr>
          <w:spacing w:val="-5"/>
        </w:rPr>
        <w:t xml:space="preserve"> </w:t>
      </w:r>
      <w:r>
        <w:t>with</w:t>
      </w:r>
      <w:r>
        <w:rPr>
          <w:spacing w:val="-9"/>
        </w:rPr>
        <w:t xml:space="preserve"> </w:t>
      </w:r>
      <w:r>
        <w:t>HHS-RADV</w:t>
      </w:r>
      <w:r>
        <w:rPr>
          <w:spacing w:val="-10"/>
        </w:rPr>
        <w:t xml:space="preserve"> </w:t>
      </w:r>
      <w:r>
        <w:t>are</w:t>
      </w:r>
      <w:r>
        <w:rPr>
          <w:spacing w:val="-10"/>
        </w:rPr>
        <w:t xml:space="preserve"> </w:t>
      </w:r>
      <w:r>
        <w:t>exempt</w:t>
      </w:r>
      <w:r>
        <w:rPr>
          <w:spacing w:val="-9"/>
        </w:rPr>
        <w:t xml:space="preserve"> </w:t>
      </w:r>
      <w:r>
        <w:t>from</w:t>
      </w:r>
      <w:r>
        <w:rPr>
          <w:spacing w:val="-9"/>
        </w:rPr>
        <w:t xml:space="preserve"> </w:t>
      </w:r>
      <w:r>
        <w:t>PRA</w:t>
      </w:r>
      <w:r>
        <w:rPr>
          <w:spacing w:val="-10"/>
        </w:rPr>
        <w:t xml:space="preserve"> </w:t>
      </w:r>
      <w:r>
        <w:t>requirements</w:t>
      </w:r>
      <w:r>
        <w:rPr>
          <w:spacing w:val="-9"/>
        </w:rPr>
        <w:t xml:space="preserve"> </w:t>
      </w:r>
      <w:r>
        <w:t>in</w:t>
      </w:r>
      <w:r>
        <w:rPr>
          <w:spacing w:val="-9"/>
        </w:rPr>
        <w:t xml:space="preserve"> </w:t>
      </w:r>
      <w:r>
        <w:t>accordance with 5 CFR § 1320.4(a)(2) because this information is collected during the conduct of an administrative action or investigation involving an agency against specific individuals or</w:t>
      </w:r>
    </w:p>
    <w:p w:rsidR="00D631F5" w14:paraId="524A9FE9" w14:textId="77777777">
      <w:pPr>
        <w:sectPr>
          <w:footerReference w:type="default" r:id="rId9"/>
          <w:pgSz w:w="12240" w:h="15840"/>
          <w:pgMar w:top="1240" w:right="560" w:bottom="1200" w:left="300" w:header="0" w:footer="1014" w:gutter="0"/>
          <w:cols w:space="720"/>
        </w:sectPr>
      </w:pPr>
    </w:p>
    <w:p w:rsidR="00D631F5" w14:paraId="13E59F3D" w14:textId="77777777">
      <w:pPr>
        <w:pStyle w:val="BodyText"/>
        <w:spacing w:before="60"/>
        <w:ind w:right="841"/>
      </w:pPr>
      <w:r>
        <w:t>entities.</w:t>
      </w:r>
      <w:r>
        <w:rPr>
          <w:spacing w:val="-6"/>
        </w:rPr>
        <w:t xml:space="preserve"> </w:t>
      </w:r>
      <w:r>
        <w:t>As</w:t>
      </w:r>
      <w:r>
        <w:rPr>
          <w:spacing w:val="-6"/>
        </w:rPr>
        <w:t xml:space="preserve"> </w:t>
      </w:r>
      <w:r>
        <w:t>a</w:t>
      </w:r>
      <w:r>
        <w:rPr>
          <w:spacing w:val="-9"/>
        </w:rPr>
        <w:t xml:space="preserve"> </w:t>
      </w:r>
      <w:r>
        <w:t>result,</w:t>
      </w:r>
      <w:r>
        <w:rPr>
          <w:spacing w:val="-6"/>
        </w:rPr>
        <w:t xml:space="preserve"> </w:t>
      </w:r>
      <w:r>
        <w:t>although</w:t>
      </w:r>
      <w:r>
        <w:rPr>
          <w:spacing w:val="-6"/>
        </w:rPr>
        <w:t xml:space="preserve"> </w:t>
      </w:r>
      <w:r>
        <w:t>we</w:t>
      </w:r>
      <w:r>
        <w:rPr>
          <w:spacing w:val="-9"/>
        </w:rPr>
        <w:t xml:space="preserve"> </w:t>
      </w:r>
      <w:r>
        <w:t>describe</w:t>
      </w:r>
      <w:r>
        <w:rPr>
          <w:spacing w:val="-9"/>
        </w:rPr>
        <w:t xml:space="preserve"> </w:t>
      </w:r>
      <w:r>
        <w:t>the</w:t>
      </w:r>
      <w:r>
        <w:rPr>
          <w:spacing w:val="-7"/>
        </w:rPr>
        <w:t xml:space="preserve"> </w:t>
      </w:r>
      <w:r>
        <w:t>burdens</w:t>
      </w:r>
      <w:r>
        <w:rPr>
          <w:spacing w:val="-6"/>
        </w:rPr>
        <w:t xml:space="preserve"> </w:t>
      </w:r>
      <w:r>
        <w:t>associated</w:t>
      </w:r>
      <w:r>
        <w:rPr>
          <w:spacing w:val="-3"/>
        </w:rPr>
        <w:t xml:space="preserve"> </w:t>
      </w:r>
      <w:r>
        <w:t>with</w:t>
      </w:r>
      <w:r>
        <w:rPr>
          <w:spacing w:val="-6"/>
        </w:rPr>
        <w:t xml:space="preserve"> </w:t>
      </w:r>
      <w:r>
        <w:t>HHS-RADV,</w:t>
      </w:r>
      <w:r>
        <w:rPr>
          <w:spacing w:val="-6"/>
        </w:rPr>
        <w:t xml:space="preserve"> </w:t>
      </w:r>
      <w:r>
        <w:t>we</w:t>
      </w:r>
      <w:r>
        <w:rPr>
          <w:spacing w:val="-9"/>
        </w:rPr>
        <w:t xml:space="preserve"> </w:t>
      </w:r>
      <w:r>
        <w:t xml:space="preserve">do not include estimates for these burdens in the burden tables included at the end of this </w:t>
      </w:r>
      <w:r>
        <w:rPr>
          <w:spacing w:val="-2"/>
        </w:rPr>
        <w:t>section.</w:t>
      </w:r>
    </w:p>
    <w:p w:rsidR="00D631F5" w14:paraId="6B1AA8B8" w14:textId="77777777">
      <w:pPr>
        <w:pStyle w:val="BodyText"/>
        <w:spacing w:before="0"/>
        <w:ind w:left="0"/>
      </w:pPr>
    </w:p>
    <w:p w:rsidR="00D631F5" w14:paraId="78C79892" w14:textId="77777777">
      <w:pPr>
        <w:pStyle w:val="BodyText"/>
        <w:spacing w:before="0"/>
      </w:pPr>
      <w:r>
        <w:rPr>
          <w:u w:val="single"/>
        </w:rPr>
        <w:t>HHS-RADV</w:t>
      </w:r>
      <w:r>
        <w:rPr>
          <w:spacing w:val="-11"/>
          <w:u w:val="single"/>
        </w:rPr>
        <w:t xml:space="preserve"> </w:t>
      </w:r>
      <w:r>
        <w:rPr>
          <w:u w:val="single"/>
        </w:rPr>
        <w:t>Discrepancies</w:t>
      </w:r>
      <w:r>
        <w:rPr>
          <w:spacing w:val="-5"/>
          <w:u w:val="single"/>
        </w:rPr>
        <w:t xml:space="preserve"> </w:t>
      </w:r>
      <w:r>
        <w:rPr>
          <w:u w:val="single"/>
        </w:rPr>
        <w:t>(§153.630(d)(2)</w:t>
      </w:r>
      <w:r>
        <w:rPr>
          <w:spacing w:val="-8"/>
          <w:u w:val="single"/>
        </w:rPr>
        <w:t xml:space="preserve"> </w:t>
      </w:r>
      <w:r>
        <w:rPr>
          <w:u w:val="single"/>
        </w:rPr>
        <w:t xml:space="preserve">and </w:t>
      </w:r>
      <w:r>
        <w:rPr>
          <w:spacing w:val="-4"/>
          <w:u w:val="single"/>
        </w:rPr>
        <w:t>(3))</w:t>
      </w:r>
    </w:p>
    <w:p w:rsidR="00D631F5" w14:paraId="1C351174" w14:textId="77777777">
      <w:pPr>
        <w:pStyle w:val="BodyText"/>
        <w:spacing w:before="0"/>
        <w:ind w:right="793"/>
      </w:pPr>
      <w:r>
        <w:t>HHS-RADV</w:t>
      </w:r>
      <w:r>
        <w:rPr>
          <w:spacing w:val="-2"/>
        </w:rPr>
        <w:t xml:space="preserve"> </w:t>
      </w:r>
      <w:r>
        <w:t>has</w:t>
      </w:r>
      <w:r>
        <w:rPr>
          <w:spacing w:val="-1"/>
        </w:rPr>
        <w:t xml:space="preserve"> </w:t>
      </w:r>
      <w:r>
        <w:t>two</w:t>
      </w:r>
      <w:r>
        <w:rPr>
          <w:spacing w:val="-1"/>
        </w:rPr>
        <w:t xml:space="preserve"> </w:t>
      </w:r>
      <w:r>
        <w:t>discrepancy</w:t>
      </w:r>
      <w:r>
        <w:rPr>
          <w:spacing w:val="-1"/>
        </w:rPr>
        <w:t xml:space="preserve"> </w:t>
      </w:r>
      <w:r>
        <w:t>processes</w:t>
      </w:r>
      <w:r>
        <w:rPr>
          <w:spacing w:val="-1"/>
        </w:rPr>
        <w:t xml:space="preserve"> </w:t>
      </w:r>
      <w:r>
        <w:t>that</w:t>
      </w:r>
      <w:r>
        <w:rPr>
          <w:spacing w:val="-1"/>
        </w:rPr>
        <w:t xml:space="preserve"> </w:t>
      </w:r>
      <w:r>
        <w:t>occur</w:t>
      </w:r>
      <w:r>
        <w:rPr>
          <w:spacing w:val="-2"/>
        </w:rPr>
        <w:t xml:space="preserve"> </w:t>
      </w:r>
      <w:r>
        <w:t>after</w:t>
      </w:r>
      <w:r>
        <w:rPr>
          <w:spacing w:val="-2"/>
        </w:rPr>
        <w:t xml:space="preserve"> </w:t>
      </w:r>
      <w:r>
        <w:t>issuers</w:t>
      </w:r>
      <w:r>
        <w:rPr>
          <w:spacing w:val="-1"/>
        </w:rPr>
        <w:t xml:space="preserve"> </w:t>
      </w:r>
      <w:r>
        <w:t>submit</w:t>
      </w:r>
      <w:r>
        <w:rPr>
          <w:spacing w:val="-1"/>
        </w:rPr>
        <w:t xml:space="preserve"> </w:t>
      </w:r>
      <w:r>
        <w:t>audit</w:t>
      </w:r>
      <w:r>
        <w:rPr>
          <w:spacing w:val="-1"/>
        </w:rPr>
        <w:t xml:space="preserve"> </w:t>
      </w:r>
      <w:r>
        <w:t>findings</w:t>
      </w:r>
      <w:r>
        <w:rPr>
          <w:spacing w:val="-1"/>
        </w:rPr>
        <w:t xml:space="preserve"> </w:t>
      </w:r>
      <w:r>
        <w:t>for HHS-RADV. First, following notification by HHS of the findings of SVA results for each benefit year, issuers have a 15-calendar-day window in which to attest to the findings of the SVA or file a discrepancy report to dispute the findings of the SVA. Only those issuers who have</w:t>
      </w:r>
      <w:r>
        <w:rPr>
          <w:spacing w:val="-1"/>
        </w:rPr>
        <w:t xml:space="preserve"> </w:t>
      </w:r>
      <w:r>
        <w:t>insufficient pairwise</w:t>
      </w:r>
      <w:r>
        <w:rPr>
          <w:spacing w:val="-1"/>
        </w:rPr>
        <w:t xml:space="preserve"> </w:t>
      </w:r>
      <w:r>
        <w:t>agreement between the IVA</w:t>
      </w:r>
      <w:r>
        <w:rPr>
          <w:spacing w:val="-1"/>
        </w:rPr>
        <w:t xml:space="preserve"> </w:t>
      </w:r>
      <w:r>
        <w:t>and SVA results will receive an SVA Findings Report, and therefore, only those issuers have the right to file a discrepancy or appeal</w:t>
      </w:r>
      <w:r>
        <w:rPr>
          <w:spacing w:val="-1"/>
        </w:rPr>
        <w:t xml:space="preserve"> </w:t>
      </w:r>
      <w:r>
        <w:t>the</w:t>
      </w:r>
      <w:r>
        <w:rPr>
          <w:spacing w:val="-2"/>
        </w:rPr>
        <w:t xml:space="preserve"> </w:t>
      </w:r>
      <w:r>
        <w:t>SVA findings</w:t>
      </w:r>
      <w:r>
        <w:rPr>
          <w:spacing w:val="-1"/>
        </w:rPr>
        <w:t xml:space="preserve"> </w:t>
      </w:r>
      <w:r>
        <w:t>under</w:t>
      </w:r>
      <w:r>
        <w:rPr>
          <w:spacing w:val="-2"/>
        </w:rPr>
        <w:t xml:space="preserve"> </w:t>
      </w:r>
      <w:r>
        <w:t>§§</w:t>
      </w:r>
      <w:r>
        <w:rPr>
          <w:spacing w:val="-11"/>
        </w:rPr>
        <w:t xml:space="preserve"> </w:t>
      </w:r>
      <w:r>
        <w:t>153.630(d)(2)</w:t>
      </w:r>
      <w:r>
        <w:rPr>
          <w:spacing w:val="-2"/>
        </w:rPr>
        <w:t xml:space="preserve"> </w:t>
      </w:r>
      <w:r>
        <w:t>and</w:t>
      </w:r>
      <w:r>
        <w:rPr>
          <w:spacing w:val="-1"/>
        </w:rPr>
        <w:t xml:space="preserve"> </w:t>
      </w:r>
      <w:r>
        <w:t>156.1220,</w:t>
      </w:r>
      <w:r>
        <w:rPr>
          <w:spacing w:val="-1"/>
        </w:rPr>
        <w:t xml:space="preserve"> </w:t>
      </w:r>
      <w:r>
        <w:t>respectively.</w:t>
      </w:r>
      <w:hyperlink w:anchor="_bookmark7" w:history="1">
        <w:r>
          <w:rPr>
            <w:vertAlign w:val="superscript"/>
          </w:rPr>
          <w:t>8</w:t>
        </w:r>
      </w:hyperlink>
      <w:r>
        <w:t xml:space="preserve"> Issuers</w:t>
      </w:r>
      <w:r>
        <w:rPr>
          <w:spacing w:val="-1"/>
        </w:rPr>
        <w:t xml:space="preserve"> </w:t>
      </w:r>
      <w:r>
        <w:t>are</w:t>
      </w:r>
      <w:r>
        <w:rPr>
          <w:spacing w:val="-2"/>
        </w:rPr>
        <w:t xml:space="preserve"> </w:t>
      </w:r>
      <w:r>
        <w:t>not permitted</w:t>
      </w:r>
      <w:r>
        <w:rPr>
          <w:spacing w:val="-3"/>
        </w:rPr>
        <w:t xml:space="preserve"> </w:t>
      </w:r>
      <w:r>
        <w:t>to</w:t>
      </w:r>
      <w:r>
        <w:rPr>
          <w:spacing w:val="-3"/>
        </w:rPr>
        <w:t xml:space="preserve"> </w:t>
      </w:r>
      <w:r>
        <w:t>use</w:t>
      </w:r>
      <w:r>
        <w:rPr>
          <w:spacing w:val="-4"/>
        </w:rPr>
        <w:t xml:space="preserve"> </w:t>
      </w:r>
      <w:r>
        <w:t>this</w:t>
      </w:r>
      <w:r>
        <w:rPr>
          <w:spacing w:val="-3"/>
        </w:rPr>
        <w:t xml:space="preserve"> </w:t>
      </w:r>
      <w:r>
        <w:t>discrepancy</w:t>
      </w:r>
      <w:r>
        <w:rPr>
          <w:spacing w:val="-1"/>
        </w:rPr>
        <w:t xml:space="preserve"> </w:t>
      </w:r>
      <w:r>
        <w:t>reporting</w:t>
      </w:r>
      <w:r>
        <w:rPr>
          <w:spacing w:val="-3"/>
        </w:rPr>
        <w:t xml:space="preserve"> </w:t>
      </w:r>
      <w:r>
        <w:t>or</w:t>
      </w:r>
      <w:r>
        <w:rPr>
          <w:spacing w:val="-2"/>
        </w:rPr>
        <w:t xml:space="preserve"> </w:t>
      </w:r>
      <w:r>
        <w:t>administrative</w:t>
      </w:r>
      <w:r>
        <w:rPr>
          <w:spacing w:val="-4"/>
        </w:rPr>
        <w:t xml:space="preserve"> </w:t>
      </w:r>
      <w:r>
        <w:t>appeals</w:t>
      </w:r>
      <w:r>
        <w:rPr>
          <w:spacing w:val="-3"/>
        </w:rPr>
        <w:t xml:space="preserve"> </w:t>
      </w:r>
      <w:r>
        <w:t>process</w:t>
      </w:r>
      <w:r>
        <w:rPr>
          <w:spacing w:val="-3"/>
        </w:rPr>
        <w:t xml:space="preserve"> </w:t>
      </w:r>
      <w:r>
        <w:t>for</w:t>
      </w:r>
      <w:r>
        <w:rPr>
          <w:spacing w:val="-4"/>
        </w:rPr>
        <w:t xml:space="preserve"> </w:t>
      </w:r>
      <w:r>
        <w:t>SVA</w:t>
      </w:r>
      <w:r>
        <w:rPr>
          <w:spacing w:val="-4"/>
        </w:rPr>
        <w:t xml:space="preserve"> </w:t>
      </w:r>
      <w:r>
        <w:t>results under</w:t>
      </w:r>
      <w:r>
        <w:rPr>
          <w:spacing w:val="-11"/>
        </w:rPr>
        <w:t xml:space="preserve"> </w:t>
      </w:r>
      <w:r>
        <w:t>§§</w:t>
      </w:r>
      <w:r>
        <w:rPr>
          <w:spacing w:val="-15"/>
        </w:rPr>
        <w:t xml:space="preserve"> </w:t>
      </w:r>
      <w:r>
        <w:t>153.630(d)(2)</w:t>
      </w:r>
      <w:r>
        <w:rPr>
          <w:spacing w:val="-7"/>
        </w:rPr>
        <w:t xml:space="preserve"> </w:t>
      </w:r>
      <w:r>
        <w:t>and</w:t>
      </w:r>
      <w:r>
        <w:rPr>
          <w:spacing w:val="-8"/>
        </w:rPr>
        <w:t xml:space="preserve"> </w:t>
      </w:r>
      <w:r>
        <w:t>156.1220,</w:t>
      </w:r>
      <w:r>
        <w:rPr>
          <w:spacing w:val="-8"/>
        </w:rPr>
        <w:t xml:space="preserve"> </w:t>
      </w:r>
      <w:r>
        <w:t>respectively,</w:t>
      </w:r>
      <w:r>
        <w:rPr>
          <w:spacing w:val="-8"/>
        </w:rPr>
        <w:t xml:space="preserve"> </w:t>
      </w:r>
      <w:r>
        <w:t>to</w:t>
      </w:r>
      <w:r>
        <w:rPr>
          <w:spacing w:val="-8"/>
        </w:rPr>
        <w:t xml:space="preserve"> </w:t>
      </w:r>
      <w:r>
        <w:t>contest</w:t>
      </w:r>
      <w:r>
        <w:rPr>
          <w:spacing w:val="-8"/>
        </w:rPr>
        <w:t xml:space="preserve"> </w:t>
      </w:r>
      <w:r>
        <w:t>the</w:t>
      </w:r>
      <w:r>
        <w:rPr>
          <w:spacing w:val="-4"/>
        </w:rPr>
        <w:t xml:space="preserve"> </w:t>
      </w:r>
      <w:r>
        <w:t>IVA</w:t>
      </w:r>
      <w:r>
        <w:rPr>
          <w:spacing w:val="-9"/>
        </w:rPr>
        <w:t xml:space="preserve"> </w:t>
      </w:r>
      <w:r>
        <w:t>findings</w:t>
      </w:r>
      <w:r>
        <w:rPr>
          <w:spacing w:val="-8"/>
        </w:rPr>
        <w:t xml:space="preserve"> </w:t>
      </w:r>
      <w:r>
        <w:t>because</w:t>
      </w:r>
      <w:r>
        <w:rPr>
          <w:spacing w:val="-9"/>
        </w:rPr>
        <w:t xml:space="preserve"> </w:t>
      </w:r>
      <w:r>
        <w:t>HHS does</w:t>
      </w:r>
      <w:r>
        <w:rPr>
          <w:spacing w:val="-6"/>
        </w:rPr>
        <w:t xml:space="preserve"> </w:t>
      </w:r>
      <w:r>
        <w:t>not</w:t>
      </w:r>
      <w:r>
        <w:rPr>
          <w:spacing w:val="-5"/>
        </w:rPr>
        <w:t xml:space="preserve"> </w:t>
      </w:r>
      <w:r>
        <w:t>conduct</w:t>
      </w:r>
      <w:r>
        <w:rPr>
          <w:spacing w:val="-6"/>
        </w:rPr>
        <w:t xml:space="preserve"> </w:t>
      </w:r>
      <w:r>
        <w:t>the</w:t>
      </w:r>
      <w:r>
        <w:rPr>
          <w:spacing w:val="-2"/>
        </w:rPr>
        <w:t xml:space="preserve"> </w:t>
      </w:r>
      <w:r>
        <w:t>IVA</w:t>
      </w:r>
      <w:r>
        <w:rPr>
          <w:spacing w:val="-6"/>
        </w:rPr>
        <w:t xml:space="preserve"> </w:t>
      </w:r>
      <w:r>
        <w:t>or</w:t>
      </w:r>
      <w:r>
        <w:rPr>
          <w:spacing w:val="-7"/>
        </w:rPr>
        <w:t xml:space="preserve"> </w:t>
      </w:r>
      <w:r>
        <w:t>produce</w:t>
      </w:r>
      <w:r>
        <w:rPr>
          <w:spacing w:val="-7"/>
        </w:rPr>
        <w:t xml:space="preserve"> </w:t>
      </w:r>
      <w:r>
        <w:t>those</w:t>
      </w:r>
      <w:r>
        <w:rPr>
          <w:spacing w:val="-7"/>
        </w:rPr>
        <w:t xml:space="preserve"> </w:t>
      </w:r>
      <w:r>
        <w:t>results.</w:t>
      </w:r>
      <w:r>
        <w:rPr>
          <w:spacing w:val="-6"/>
        </w:rPr>
        <w:t xml:space="preserve"> </w:t>
      </w:r>
      <w:r>
        <w:t>Second,</w:t>
      </w:r>
      <w:r>
        <w:rPr>
          <w:spacing w:val="-6"/>
        </w:rPr>
        <w:t xml:space="preserve"> </w:t>
      </w:r>
      <w:r>
        <w:t>following</w:t>
      </w:r>
      <w:r>
        <w:rPr>
          <w:spacing w:val="-6"/>
        </w:rPr>
        <w:t xml:space="preserve"> </w:t>
      </w:r>
      <w:r>
        <w:t>notification</w:t>
      </w:r>
      <w:r>
        <w:rPr>
          <w:spacing w:val="-6"/>
        </w:rPr>
        <w:t xml:space="preserve"> </w:t>
      </w:r>
      <w:r>
        <w:t>by</w:t>
      </w:r>
      <w:r>
        <w:rPr>
          <w:spacing w:val="-6"/>
        </w:rPr>
        <w:t xml:space="preserve"> </w:t>
      </w:r>
      <w:r>
        <w:t>HHS</w:t>
      </w:r>
      <w:r>
        <w:rPr>
          <w:spacing w:val="-5"/>
        </w:rPr>
        <w:t xml:space="preserve"> </w:t>
      </w:r>
      <w:r>
        <w:t>of HHS-RADV error rate results for each benefit year, issuers have a 30-calendar-day window in which to attest to their HHS-RADV error rate results or file a discrepancy to dispute the calculation of a risk score error rate as a result of HHS-RADV.</w:t>
      </w:r>
    </w:p>
    <w:p w:rsidR="00D631F5" w14:paraId="3AEB3EB9" w14:textId="77777777">
      <w:pPr>
        <w:pStyle w:val="BodyText"/>
        <w:spacing w:before="115"/>
        <w:ind w:right="793"/>
      </w:pPr>
      <w:r>
        <w:t>Under</w:t>
      </w:r>
      <w:r>
        <w:rPr>
          <w:spacing w:val="-5"/>
        </w:rPr>
        <w:t xml:space="preserve"> </w:t>
      </w:r>
      <w:r>
        <w:t>both</w:t>
      </w:r>
      <w:r>
        <w:rPr>
          <w:spacing w:val="-4"/>
        </w:rPr>
        <w:t xml:space="preserve"> </w:t>
      </w:r>
      <w:r>
        <w:t>HHS-RADV</w:t>
      </w:r>
      <w:r>
        <w:rPr>
          <w:spacing w:val="-3"/>
        </w:rPr>
        <w:t xml:space="preserve"> </w:t>
      </w:r>
      <w:r>
        <w:t>discrepancy</w:t>
      </w:r>
      <w:r>
        <w:rPr>
          <w:spacing w:val="-4"/>
        </w:rPr>
        <w:t xml:space="preserve"> </w:t>
      </w:r>
      <w:r>
        <w:t>processes</w:t>
      </w:r>
      <w:r>
        <w:rPr>
          <w:spacing w:val="-4"/>
        </w:rPr>
        <w:t xml:space="preserve"> </w:t>
      </w:r>
      <w:r>
        <w:t>that</w:t>
      </w:r>
      <w:r>
        <w:rPr>
          <w:spacing w:val="-4"/>
        </w:rPr>
        <w:t xml:space="preserve"> </w:t>
      </w:r>
      <w:r>
        <w:t>occur</w:t>
      </w:r>
      <w:r>
        <w:rPr>
          <w:spacing w:val="-3"/>
        </w:rPr>
        <w:t xml:space="preserve"> </w:t>
      </w:r>
      <w:r>
        <w:t>after</w:t>
      </w:r>
      <w:r>
        <w:rPr>
          <w:spacing w:val="-5"/>
        </w:rPr>
        <w:t xml:space="preserve"> </w:t>
      </w:r>
      <w:r>
        <w:t>issuers</w:t>
      </w:r>
      <w:r>
        <w:rPr>
          <w:spacing w:val="-4"/>
        </w:rPr>
        <w:t xml:space="preserve"> </w:t>
      </w:r>
      <w:r>
        <w:t>submit</w:t>
      </w:r>
      <w:r>
        <w:rPr>
          <w:spacing w:val="-4"/>
        </w:rPr>
        <w:t xml:space="preserve"> </w:t>
      </w:r>
      <w:r>
        <w:t>audit</w:t>
      </w:r>
      <w:r>
        <w:rPr>
          <w:spacing w:val="-4"/>
        </w:rPr>
        <w:t xml:space="preserve"> </w:t>
      </w:r>
      <w:r>
        <w:t>findings for</w:t>
      </w:r>
      <w:r>
        <w:rPr>
          <w:spacing w:val="-9"/>
        </w:rPr>
        <w:t xml:space="preserve"> </w:t>
      </w:r>
      <w:r>
        <w:t>HHS-RADV,</w:t>
      </w:r>
      <w:r>
        <w:rPr>
          <w:spacing w:val="-6"/>
        </w:rPr>
        <w:t xml:space="preserve"> </w:t>
      </w:r>
      <w:r>
        <w:t>issuers</w:t>
      </w:r>
      <w:r>
        <w:rPr>
          <w:spacing w:val="-6"/>
        </w:rPr>
        <w:t xml:space="preserve"> </w:t>
      </w:r>
      <w:r>
        <w:t>must</w:t>
      </w:r>
      <w:r>
        <w:rPr>
          <w:spacing w:val="-10"/>
        </w:rPr>
        <w:t xml:space="preserve"> </w:t>
      </w:r>
      <w:r>
        <w:t>use</w:t>
      </w:r>
      <w:r>
        <w:rPr>
          <w:spacing w:val="-9"/>
        </w:rPr>
        <w:t xml:space="preserve"> </w:t>
      </w:r>
      <w:r>
        <w:t>the</w:t>
      </w:r>
      <w:r>
        <w:rPr>
          <w:spacing w:val="-9"/>
        </w:rPr>
        <w:t xml:space="preserve"> </w:t>
      </w:r>
      <w:r>
        <w:t>attestation</w:t>
      </w:r>
      <w:r>
        <w:rPr>
          <w:spacing w:val="-8"/>
        </w:rPr>
        <w:t xml:space="preserve"> </w:t>
      </w:r>
      <w:r>
        <w:t>and</w:t>
      </w:r>
      <w:r>
        <w:rPr>
          <w:spacing w:val="-8"/>
        </w:rPr>
        <w:t xml:space="preserve"> </w:t>
      </w:r>
      <w:r>
        <w:t>discrepancy</w:t>
      </w:r>
      <w:r>
        <w:rPr>
          <w:spacing w:val="-6"/>
        </w:rPr>
        <w:t xml:space="preserve"> </w:t>
      </w:r>
      <w:r>
        <w:t>reporting</w:t>
      </w:r>
      <w:r>
        <w:rPr>
          <w:spacing w:val="-6"/>
        </w:rPr>
        <w:t xml:space="preserve"> </w:t>
      </w:r>
      <w:r>
        <w:t>form</w:t>
      </w:r>
      <w:r>
        <w:rPr>
          <w:spacing w:val="-8"/>
        </w:rPr>
        <w:t xml:space="preserve"> </w:t>
      </w:r>
      <w:r>
        <w:t>in</w:t>
      </w:r>
      <w:r>
        <w:rPr>
          <w:spacing w:val="-8"/>
        </w:rPr>
        <w:t xml:space="preserve"> </w:t>
      </w:r>
      <w:r>
        <w:t>the</w:t>
      </w:r>
      <w:r>
        <w:rPr>
          <w:spacing w:val="-9"/>
        </w:rPr>
        <w:t xml:space="preserve"> </w:t>
      </w:r>
      <w:r>
        <w:t>HHS- RADV tool to submit an attestation or an attestation qualified by a discrepancy during the applicable attestation and discrepancy reporting window. When filing a discrepancy, the issuer must provide information to allow HHS to appropriately identify the issue or finding being disputed, the</w:t>
      </w:r>
      <w:r>
        <w:rPr>
          <w:spacing w:val="-1"/>
        </w:rPr>
        <w:t xml:space="preserve"> </w:t>
      </w:r>
      <w:r>
        <w:t>document location or</w:t>
      </w:r>
      <w:r>
        <w:rPr>
          <w:spacing w:val="-1"/>
        </w:rPr>
        <w:t xml:space="preserve"> </w:t>
      </w:r>
      <w:r>
        <w:t>associated reference</w:t>
      </w:r>
      <w:r>
        <w:rPr>
          <w:spacing w:val="-1"/>
        </w:rPr>
        <w:t xml:space="preserve"> </w:t>
      </w:r>
      <w:r>
        <w:t>to which the dispute</w:t>
      </w:r>
      <w:r>
        <w:rPr>
          <w:spacing w:val="-1"/>
        </w:rPr>
        <w:t xml:space="preserve"> </w:t>
      </w:r>
      <w:r>
        <w:t>is linked, and the evidence or support necessary to evaluate the discrepancy provided. HHS does not accept additional documentation that was not provided during the IVA Results Submission process</w:t>
      </w:r>
      <w:r>
        <w:rPr>
          <w:spacing w:val="-1"/>
        </w:rPr>
        <w:t xml:space="preserve"> </w:t>
      </w:r>
      <w:r>
        <w:t>as</w:t>
      </w:r>
      <w:r>
        <w:rPr>
          <w:spacing w:val="-1"/>
        </w:rPr>
        <w:t xml:space="preserve"> </w:t>
      </w:r>
      <w:r>
        <w:t>part</w:t>
      </w:r>
      <w:r>
        <w:rPr>
          <w:spacing w:val="-1"/>
        </w:rPr>
        <w:t xml:space="preserve"> </w:t>
      </w:r>
      <w:r>
        <w:t>of</w:t>
      </w:r>
      <w:r>
        <w:rPr>
          <w:spacing w:val="-2"/>
        </w:rPr>
        <w:t xml:space="preserve"> </w:t>
      </w:r>
      <w:r>
        <w:t>the</w:t>
      </w:r>
      <w:r>
        <w:rPr>
          <w:spacing w:val="-2"/>
        </w:rPr>
        <w:t xml:space="preserve"> </w:t>
      </w:r>
      <w:r>
        <w:t>discrepancy</w:t>
      </w:r>
      <w:r>
        <w:rPr>
          <w:spacing w:val="-1"/>
        </w:rPr>
        <w:t xml:space="preserve"> </w:t>
      </w:r>
      <w:r>
        <w:t>reporting</w:t>
      </w:r>
      <w:r>
        <w:rPr>
          <w:spacing w:val="-1"/>
        </w:rPr>
        <w:t xml:space="preserve"> </w:t>
      </w:r>
      <w:r>
        <w:t>process.</w:t>
      </w:r>
      <w:r>
        <w:rPr>
          <w:spacing w:val="-1"/>
        </w:rPr>
        <w:t xml:space="preserve"> </w:t>
      </w:r>
      <w:r>
        <w:t>Upon</w:t>
      </w:r>
      <w:r>
        <w:rPr>
          <w:spacing w:val="-1"/>
        </w:rPr>
        <w:t xml:space="preserve"> </w:t>
      </w:r>
      <w:r>
        <w:t>review</w:t>
      </w:r>
      <w:r>
        <w:rPr>
          <w:spacing w:val="-2"/>
        </w:rPr>
        <w:t xml:space="preserve"> </w:t>
      </w:r>
      <w:r>
        <w:t>of a</w:t>
      </w:r>
      <w:r>
        <w:rPr>
          <w:spacing w:val="-2"/>
        </w:rPr>
        <w:t xml:space="preserve"> </w:t>
      </w:r>
      <w:r>
        <w:t>reported</w:t>
      </w:r>
      <w:r>
        <w:rPr>
          <w:spacing w:val="-1"/>
        </w:rPr>
        <w:t xml:space="preserve"> </w:t>
      </w:r>
      <w:r>
        <w:t>discrepancy, HHS may request that additional documentation, reference material, or other supplemental evidence be submitted in support of the discrepancy. HHS reviews all discrepancies and provides the issuer a Discrepancy Resolution Decision, containing HHS’ final decision.</w:t>
      </w:r>
    </w:p>
    <w:p w:rsidR="00D631F5" w14:paraId="6DD1FFCB" w14:textId="77777777">
      <w:pPr>
        <w:pStyle w:val="BodyText"/>
        <w:spacing w:before="123"/>
        <w:ind w:right="764"/>
      </w:pPr>
      <w:r>
        <w:t>Based</w:t>
      </w:r>
      <w:r>
        <w:rPr>
          <w:spacing w:val="-6"/>
        </w:rPr>
        <w:t xml:space="preserve"> </w:t>
      </w:r>
      <w:r>
        <w:t>on</w:t>
      </w:r>
      <w:r>
        <w:rPr>
          <w:spacing w:val="-6"/>
        </w:rPr>
        <w:t xml:space="preserve"> </w:t>
      </w:r>
      <w:r>
        <w:t>our</w:t>
      </w:r>
      <w:r>
        <w:rPr>
          <w:spacing w:val="-9"/>
        </w:rPr>
        <w:t xml:space="preserve"> </w:t>
      </w:r>
      <w:r>
        <w:t>historical</w:t>
      </w:r>
      <w:r>
        <w:rPr>
          <w:spacing w:val="-5"/>
        </w:rPr>
        <w:t xml:space="preserve"> </w:t>
      </w:r>
      <w:r>
        <w:t>data</w:t>
      </w:r>
      <w:r>
        <w:rPr>
          <w:spacing w:val="-9"/>
        </w:rPr>
        <w:t xml:space="preserve"> </w:t>
      </w:r>
      <w:r>
        <w:t>on</w:t>
      </w:r>
      <w:r>
        <w:rPr>
          <w:spacing w:val="-6"/>
        </w:rPr>
        <w:t xml:space="preserve"> </w:t>
      </w:r>
      <w:r>
        <w:t>the</w:t>
      </w:r>
      <w:r>
        <w:rPr>
          <w:spacing w:val="-9"/>
        </w:rPr>
        <w:t xml:space="preserve"> </w:t>
      </w:r>
      <w:r>
        <w:t>HHS-RADV</w:t>
      </w:r>
      <w:r>
        <w:rPr>
          <w:spacing w:val="-9"/>
        </w:rPr>
        <w:t xml:space="preserve"> </w:t>
      </w:r>
      <w:r>
        <w:t>SVA</w:t>
      </w:r>
      <w:r>
        <w:rPr>
          <w:spacing w:val="-9"/>
        </w:rPr>
        <w:t xml:space="preserve"> </w:t>
      </w:r>
      <w:r>
        <w:t>discrepancy</w:t>
      </w:r>
      <w:r>
        <w:rPr>
          <w:spacing w:val="-6"/>
        </w:rPr>
        <w:t xml:space="preserve"> </w:t>
      </w:r>
      <w:r>
        <w:t>process</w:t>
      </w:r>
      <w:r>
        <w:rPr>
          <w:spacing w:val="-1"/>
        </w:rPr>
        <w:t xml:space="preserve"> </w:t>
      </w:r>
      <w:r>
        <w:t>from</w:t>
      </w:r>
      <w:r>
        <w:rPr>
          <w:spacing w:val="-5"/>
        </w:rPr>
        <w:t xml:space="preserve"> </w:t>
      </w:r>
      <w:r>
        <w:t>benefit</w:t>
      </w:r>
      <w:r>
        <w:rPr>
          <w:spacing w:val="-5"/>
        </w:rPr>
        <w:t xml:space="preserve"> </w:t>
      </w:r>
      <w:r>
        <w:t>years 2018 through 2022, we estimate that on average 2 issuers will submit an SVA discrepancy each year. Similarly, based on our historical data on the HHS-RADV error rate discrepancy process from benefit years 2018 through 2022, we estimate that on average 4 issuers will submit an HHS-RADV error rate discrepancy each year. Because our annual estimate of number of issuers that will submit SVA discrepancies and HHS-RADV error rate discrepancies is fewer than 10 issuers, this collection is exempt from PRA requirements in accordance with 5 CFR § 1320.3(c)(4).</w:t>
      </w:r>
    </w:p>
    <w:p w:rsidR="00D631F5" w14:paraId="2C4EFE9E" w14:textId="77777777">
      <w:pPr>
        <w:pStyle w:val="BodyText"/>
        <w:spacing w:before="118"/>
        <w:ind w:right="841"/>
      </w:pPr>
      <w:r>
        <w:t>All</w:t>
      </w:r>
      <w:r>
        <w:rPr>
          <w:spacing w:val="-5"/>
        </w:rPr>
        <w:t xml:space="preserve"> </w:t>
      </w:r>
      <w:r>
        <w:t>issuers</w:t>
      </w:r>
      <w:r>
        <w:rPr>
          <w:spacing w:val="-6"/>
        </w:rPr>
        <w:t xml:space="preserve"> </w:t>
      </w:r>
      <w:r>
        <w:t>must,</w:t>
      </w:r>
      <w:r>
        <w:rPr>
          <w:spacing w:val="-6"/>
        </w:rPr>
        <w:t xml:space="preserve"> </w:t>
      </w:r>
      <w:r>
        <w:t>at</w:t>
      </w:r>
      <w:r>
        <w:rPr>
          <w:spacing w:val="-5"/>
        </w:rPr>
        <w:t xml:space="preserve"> </w:t>
      </w:r>
      <w:r>
        <w:t>minimum,</w:t>
      </w:r>
      <w:r>
        <w:rPr>
          <w:spacing w:val="-6"/>
        </w:rPr>
        <w:t xml:space="preserve"> </w:t>
      </w:r>
      <w:r>
        <w:t>attest</w:t>
      </w:r>
      <w:r>
        <w:rPr>
          <w:spacing w:val="-5"/>
        </w:rPr>
        <w:t xml:space="preserve"> </w:t>
      </w:r>
      <w:r>
        <w:t>to</w:t>
      </w:r>
      <w:r>
        <w:rPr>
          <w:spacing w:val="-6"/>
        </w:rPr>
        <w:t xml:space="preserve"> </w:t>
      </w:r>
      <w:r>
        <w:t>their</w:t>
      </w:r>
      <w:r>
        <w:rPr>
          <w:spacing w:val="-7"/>
        </w:rPr>
        <w:t xml:space="preserve"> </w:t>
      </w:r>
      <w:r>
        <w:t>HHS-RADV</w:t>
      </w:r>
      <w:r>
        <w:rPr>
          <w:spacing w:val="-6"/>
        </w:rPr>
        <w:t xml:space="preserve"> </w:t>
      </w:r>
      <w:r>
        <w:t>results.</w:t>
      </w:r>
      <w:r>
        <w:rPr>
          <w:spacing w:val="-6"/>
        </w:rPr>
        <w:t xml:space="preserve"> </w:t>
      </w:r>
      <w:r>
        <w:t>We</w:t>
      </w:r>
      <w:r>
        <w:rPr>
          <w:spacing w:val="-4"/>
        </w:rPr>
        <w:t xml:space="preserve"> </w:t>
      </w:r>
      <w:r>
        <w:t>estimate</w:t>
      </w:r>
      <w:r>
        <w:rPr>
          <w:spacing w:val="-7"/>
        </w:rPr>
        <w:t xml:space="preserve"> </w:t>
      </w:r>
      <w:r>
        <w:t>it</w:t>
      </w:r>
      <w:r>
        <w:rPr>
          <w:spacing w:val="-5"/>
        </w:rPr>
        <w:t xml:space="preserve"> </w:t>
      </w:r>
      <w:r>
        <w:t>will</w:t>
      </w:r>
      <w:r>
        <w:rPr>
          <w:spacing w:val="-5"/>
        </w:rPr>
        <w:t xml:space="preserve"> </w:t>
      </w:r>
      <w:r>
        <w:t>take</w:t>
      </w:r>
      <w:r>
        <w:rPr>
          <w:spacing w:val="-7"/>
        </w:rPr>
        <w:t xml:space="preserve"> </w:t>
      </w:r>
      <w:r>
        <w:t>an operations manager (at an hourly wage rate of $97.38) approximately 2 hours to complete these reporting requirements. For each issuer, we anticipate the burden would be approximately</w:t>
      </w:r>
      <w:r>
        <w:rPr>
          <w:spacing w:val="-5"/>
        </w:rPr>
        <w:t xml:space="preserve"> </w:t>
      </w:r>
      <w:r>
        <w:t>2</w:t>
      </w:r>
      <w:r>
        <w:rPr>
          <w:spacing w:val="-5"/>
        </w:rPr>
        <w:t xml:space="preserve"> </w:t>
      </w:r>
      <w:r>
        <w:t>hours</w:t>
      </w:r>
      <w:r>
        <w:rPr>
          <w:spacing w:val="-5"/>
        </w:rPr>
        <w:t xml:space="preserve"> </w:t>
      </w:r>
      <w:r>
        <w:t>of</w:t>
      </w:r>
      <w:r>
        <w:rPr>
          <w:spacing w:val="-6"/>
        </w:rPr>
        <w:t xml:space="preserve"> </w:t>
      </w:r>
      <w:r>
        <w:t>work</w:t>
      </w:r>
      <w:r>
        <w:rPr>
          <w:spacing w:val="-5"/>
        </w:rPr>
        <w:t xml:space="preserve"> </w:t>
      </w:r>
      <w:r>
        <w:t>at</w:t>
      </w:r>
      <w:r>
        <w:rPr>
          <w:spacing w:val="-4"/>
        </w:rPr>
        <w:t xml:space="preserve"> </w:t>
      </w:r>
      <w:r>
        <w:t>a</w:t>
      </w:r>
      <w:r>
        <w:rPr>
          <w:spacing w:val="-6"/>
        </w:rPr>
        <w:t xml:space="preserve"> </w:t>
      </w:r>
      <w:r>
        <w:t>cost</w:t>
      </w:r>
      <w:r>
        <w:rPr>
          <w:spacing w:val="-4"/>
        </w:rPr>
        <w:t xml:space="preserve"> </w:t>
      </w:r>
      <w:r>
        <w:t>of</w:t>
      </w:r>
      <w:r>
        <w:rPr>
          <w:spacing w:val="-6"/>
        </w:rPr>
        <w:t xml:space="preserve"> </w:t>
      </w:r>
      <w:r>
        <w:t>$194.76.</w:t>
      </w:r>
      <w:r>
        <w:rPr>
          <w:spacing w:val="-5"/>
        </w:rPr>
        <w:t xml:space="preserve"> </w:t>
      </w:r>
      <w:r>
        <w:t>Therefore,</w:t>
      </w:r>
      <w:r>
        <w:rPr>
          <w:spacing w:val="-5"/>
        </w:rPr>
        <w:t xml:space="preserve"> </w:t>
      </w:r>
      <w:r>
        <w:t>for</w:t>
      </w:r>
      <w:r>
        <w:rPr>
          <w:spacing w:val="-6"/>
        </w:rPr>
        <w:t xml:space="preserve"> </w:t>
      </w:r>
      <w:r>
        <w:t>the</w:t>
      </w:r>
      <w:r>
        <w:rPr>
          <w:spacing w:val="-6"/>
        </w:rPr>
        <w:t xml:space="preserve"> </w:t>
      </w:r>
      <w:r>
        <w:t>upper</w:t>
      </w:r>
      <w:r>
        <w:rPr>
          <w:spacing w:val="-6"/>
        </w:rPr>
        <w:t xml:space="preserve"> </w:t>
      </w:r>
      <w:r>
        <w:t>estimate</w:t>
      </w:r>
      <w:r>
        <w:rPr>
          <w:spacing w:val="-6"/>
        </w:rPr>
        <w:t xml:space="preserve"> </w:t>
      </w:r>
      <w:r>
        <w:t>of</w:t>
      </w:r>
      <w:r>
        <w:rPr>
          <w:spacing w:val="-6"/>
        </w:rPr>
        <w:t xml:space="preserve"> </w:t>
      </w:r>
      <w:r>
        <w:t>600 issuers required to submit reports for HHS-RADV for any given benefit year, the aggregate</w:t>
      </w:r>
    </w:p>
    <w:p w:rsidR="00D631F5" w14:paraId="6D8AAE37" w14:textId="77777777">
      <w:pPr>
        <w:pStyle w:val="BodyText"/>
        <w:spacing w:before="167"/>
        <w:ind w:left="0"/>
        <w:rPr>
          <w:sz w:val="20"/>
        </w:rPr>
      </w:pPr>
      <w:r>
        <w:rPr>
          <w:noProof/>
        </w:rPr>
        <mc:AlternateContent>
          <mc:Choice Requires="wps">
            <w:drawing>
              <wp:anchor distT="0" distB="0" distL="0" distR="0" simplePos="0" relativeHeight="251670528" behindDoc="1" locked="0" layoutInCell="1" allowOverlap="1">
                <wp:simplePos x="0" y="0"/>
                <wp:positionH relativeFrom="page">
                  <wp:posOffset>266700</wp:posOffset>
                </wp:positionH>
                <wp:positionV relativeFrom="paragraph">
                  <wp:posOffset>267352</wp:posOffset>
                </wp:positionV>
                <wp:extent cx="1828800" cy="762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 o:spid="_x0000_s1031" style="width:2in;height:0.6pt;margin-top:21.05pt;margin-left:21pt;mso-position-horizontal-relative:page;mso-wrap-distance-bottom:0;mso-wrap-distance-left:0;mso-wrap-distance-right:0;mso-wrap-distance-top:0;mso-wrap-style:square;position:absolute;visibility:visible;v-text-anchor:top;z-index:-251644928" coordsize="1828800,7620" path="m1828800,l,,,7607l1828800,7607l1828800,xe" fillcolor="black" stroked="f">
                <v:path arrowok="t"/>
                <w10:wrap type="topAndBottom"/>
              </v:shape>
            </w:pict>
          </mc:Fallback>
        </mc:AlternateContent>
      </w:r>
    </w:p>
    <w:p w:rsidR="00D631F5" w14:paraId="7C4A645F" w14:textId="77777777">
      <w:pPr>
        <w:spacing w:before="94"/>
        <w:ind w:left="120" w:hanging="1"/>
        <w:rPr>
          <w:sz w:val="20"/>
        </w:rPr>
      </w:pPr>
      <w:bookmarkStart w:id="10" w:name="_bookmark7"/>
      <w:bookmarkEnd w:id="10"/>
      <w:r>
        <w:rPr>
          <w:sz w:val="20"/>
          <w:vertAlign w:val="superscript"/>
        </w:rPr>
        <w:t>8</w:t>
      </w:r>
      <w:r>
        <w:rPr>
          <w:spacing w:val="-2"/>
          <w:sz w:val="20"/>
        </w:rPr>
        <w:t xml:space="preserve"> </w:t>
      </w:r>
      <w:r>
        <w:rPr>
          <w:sz w:val="20"/>
        </w:rPr>
        <w:t>As</w:t>
      </w:r>
      <w:r>
        <w:rPr>
          <w:spacing w:val="-3"/>
          <w:sz w:val="20"/>
        </w:rPr>
        <w:t xml:space="preserve"> </w:t>
      </w:r>
      <w:r>
        <w:rPr>
          <w:sz w:val="20"/>
        </w:rPr>
        <w:t>explained</w:t>
      </w:r>
      <w:r>
        <w:rPr>
          <w:spacing w:val="-1"/>
          <w:sz w:val="20"/>
        </w:rPr>
        <w:t xml:space="preserve"> </w:t>
      </w:r>
      <w:r>
        <w:rPr>
          <w:sz w:val="20"/>
        </w:rPr>
        <w:t>above,</w:t>
      </w:r>
      <w:r>
        <w:rPr>
          <w:spacing w:val="-1"/>
          <w:sz w:val="20"/>
        </w:rPr>
        <w:t xml:space="preserve"> </w:t>
      </w:r>
      <w:r>
        <w:rPr>
          <w:sz w:val="20"/>
        </w:rPr>
        <w:t>if</w:t>
      </w:r>
      <w:r>
        <w:rPr>
          <w:spacing w:val="-4"/>
          <w:sz w:val="20"/>
        </w:rPr>
        <w:t xml:space="preserve"> </w:t>
      </w:r>
      <w:r>
        <w:rPr>
          <w:sz w:val="20"/>
        </w:rPr>
        <w:t>the</w:t>
      </w:r>
      <w:r>
        <w:rPr>
          <w:spacing w:val="-2"/>
          <w:sz w:val="20"/>
        </w:rPr>
        <w:t xml:space="preserve"> </w:t>
      </w:r>
      <w:r>
        <w:rPr>
          <w:sz w:val="20"/>
        </w:rPr>
        <w:t>pairwise</w:t>
      </w:r>
      <w:r>
        <w:rPr>
          <w:spacing w:val="-2"/>
          <w:sz w:val="20"/>
        </w:rPr>
        <w:t xml:space="preserve"> </w:t>
      </w:r>
      <w:r>
        <w:rPr>
          <w:sz w:val="20"/>
        </w:rPr>
        <w:t>means</w:t>
      </w:r>
      <w:r>
        <w:rPr>
          <w:spacing w:val="-3"/>
          <w:sz w:val="20"/>
        </w:rPr>
        <w:t xml:space="preserve"> </w:t>
      </w:r>
      <w:r>
        <w:rPr>
          <w:sz w:val="20"/>
        </w:rPr>
        <w:t>test</w:t>
      </w:r>
      <w:r>
        <w:rPr>
          <w:spacing w:val="-2"/>
          <w:sz w:val="20"/>
        </w:rPr>
        <w:t xml:space="preserve"> </w:t>
      </w:r>
      <w:r>
        <w:rPr>
          <w:sz w:val="20"/>
        </w:rPr>
        <w:t>results</w:t>
      </w:r>
      <w:r>
        <w:rPr>
          <w:spacing w:val="-3"/>
          <w:sz w:val="20"/>
        </w:rPr>
        <w:t xml:space="preserve"> </w:t>
      </w:r>
      <w:r>
        <w:rPr>
          <w:sz w:val="20"/>
        </w:rPr>
        <w:t>conclude</w:t>
      </w:r>
      <w:r>
        <w:rPr>
          <w:spacing w:val="-2"/>
          <w:sz w:val="20"/>
        </w:rPr>
        <w:t xml:space="preserve"> </w:t>
      </w:r>
      <w:r>
        <w:rPr>
          <w:sz w:val="20"/>
        </w:rPr>
        <w:t>there</w:t>
      </w:r>
      <w:r>
        <w:rPr>
          <w:spacing w:val="-2"/>
          <w:sz w:val="20"/>
        </w:rPr>
        <w:t xml:space="preserve"> </w:t>
      </w:r>
      <w:r>
        <w:rPr>
          <w:sz w:val="20"/>
        </w:rPr>
        <w:t>is</w:t>
      </w:r>
      <w:r>
        <w:rPr>
          <w:spacing w:val="-3"/>
          <w:sz w:val="20"/>
        </w:rPr>
        <w:t xml:space="preserve"> </w:t>
      </w:r>
      <w:r>
        <w:rPr>
          <w:sz w:val="20"/>
        </w:rPr>
        <w:t>sufficient</w:t>
      </w:r>
      <w:r>
        <w:rPr>
          <w:spacing w:val="-2"/>
          <w:sz w:val="20"/>
        </w:rPr>
        <w:t xml:space="preserve"> </w:t>
      </w:r>
      <w:r>
        <w:rPr>
          <w:sz w:val="20"/>
        </w:rPr>
        <w:t>agreement</w:t>
      </w:r>
      <w:r>
        <w:rPr>
          <w:spacing w:val="-2"/>
          <w:sz w:val="20"/>
        </w:rPr>
        <w:t xml:space="preserve"> </w:t>
      </w:r>
      <w:r>
        <w:rPr>
          <w:sz w:val="20"/>
        </w:rPr>
        <w:t>between</w:t>
      </w:r>
      <w:r>
        <w:rPr>
          <w:spacing w:val="-1"/>
          <w:sz w:val="20"/>
        </w:rPr>
        <w:t xml:space="preserve"> </w:t>
      </w:r>
      <w:r>
        <w:rPr>
          <w:sz w:val="20"/>
        </w:rPr>
        <w:t>the</w:t>
      </w:r>
      <w:r>
        <w:rPr>
          <w:spacing w:val="-2"/>
          <w:sz w:val="20"/>
        </w:rPr>
        <w:t xml:space="preserve"> </w:t>
      </w:r>
      <w:r>
        <w:rPr>
          <w:sz w:val="20"/>
        </w:rPr>
        <w:t>IVA</w:t>
      </w:r>
      <w:r>
        <w:rPr>
          <w:spacing w:val="-2"/>
          <w:sz w:val="20"/>
        </w:rPr>
        <w:t xml:space="preserve"> </w:t>
      </w:r>
      <w:r>
        <w:rPr>
          <w:sz w:val="20"/>
        </w:rPr>
        <w:t>and</w:t>
      </w:r>
      <w:r>
        <w:rPr>
          <w:spacing w:val="-1"/>
          <w:sz w:val="20"/>
        </w:rPr>
        <w:t xml:space="preserve"> </w:t>
      </w:r>
      <w:r>
        <w:rPr>
          <w:sz w:val="20"/>
        </w:rPr>
        <w:t>SVA</w:t>
      </w:r>
      <w:r>
        <w:rPr>
          <w:spacing w:val="-4"/>
          <w:sz w:val="20"/>
        </w:rPr>
        <w:t xml:space="preserve"> </w:t>
      </w:r>
      <w:r>
        <w:rPr>
          <w:sz w:val="20"/>
        </w:rPr>
        <w:t>findings,</w:t>
      </w:r>
      <w:r>
        <w:rPr>
          <w:spacing w:val="-1"/>
          <w:sz w:val="20"/>
        </w:rPr>
        <w:t xml:space="preserve"> </w:t>
      </w:r>
      <w:r>
        <w:rPr>
          <w:sz w:val="20"/>
        </w:rPr>
        <w:t>the</w:t>
      </w:r>
      <w:r>
        <w:rPr>
          <w:spacing w:val="-4"/>
          <w:sz w:val="20"/>
        </w:rPr>
        <w:t xml:space="preserve"> </w:t>
      </w:r>
      <w:r>
        <w:rPr>
          <w:sz w:val="20"/>
        </w:rPr>
        <w:t>IVA findings are used to adjust risk scores. Therefore, issuers with sufficient pairwise agreement do not receive a SVA Findings Report and</w:t>
      </w:r>
    </w:p>
    <w:p w:rsidR="00D631F5" w14:paraId="4CF97C09" w14:textId="77777777">
      <w:pPr>
        <w:rPr>
          <w:sz w:val="20"/>
        </w:rPr>
        <w:sectPr>
          <w:footerReference w:type="default" r:id="rId10"/>
          <w:pgSz w:w="12240" w:h="15840"/>
          <w:pgMar w:top="1240" w:right="560" w:bottom="1240" w:left="300" w:header="0" w:footer="1050" w:gutter="0"/>
          <w:cols w:space="720"/>
        </w:sectPr>
      </w:pPr>
    </w:p>
    <w:p w:rsidR="00D631F5" w14:paraId="1A1831EC" w14:textId="77777777">
      <w:pPr>
        <w:pStyle w:val="BodyText"/>
        <w:spacing w:before="60"/>
      </w:pPr>
      <w:r>
        <w:t>burden</w:t>
      </w:r>
      <w:r>
        <w:rPr>
          <w:spacing w:val="-7"/>
        </w:rPr>
        <w:t xml:space="preserve"> </w:t>
      </w:r>
      <w:r>
        <w:t>associated</w:t>
      </w:r>
      <w:r>
        <w:rPr>
          <w:spacing w:val="-1"/>
        </w:rPr>
        <w:t xml:space="preserve"> </w:t>
      </w:r>
      <w:r>
        <w:t>with</w:t>
      </w:r>
      <w:r>
        <w:rPr>
          <w:spacing w:val="-1"/>
        </w:rPr>
        <w:t xml:space="preserve"> </w:t>
      </w:r>
      <w:r>
        <w:t>this</w:t>
      </w:r>
      <w:r>
        <w:rPr>
          <w:spacing w:val="-4"/>
        </w:rPr>
        <w:t xml:space="preserve"> </w:t>
      </w:r>
      <w:r>
        <w:t>reporting</w:t>
      </w:r>
      <w:r>
        <w:rPr>
          <w:spacing w:val="-2"/>
        </w:rPr>
        <w:t xml:space="preserve"> </w:t>
      </w:r>
      <w:r>
        <w:t>requirement</w:t>
      </w:r>
      <w:r>
        <w:rPr>
          <w:spacing w:val="-1"/>
        </w:rPr>
        <w:t xml:space="preserve"> </w:t>
      </w:r>
      <w:r>
        <w:t>is</w:t>
      </w:r>
      <w:r>
        <w:rPr>
          <w:spacing w:val="-4"/>
        </w:rPr>
        <w:t xml:space="preserve"> </w:t>
      </w:r>
      <w:r>
        <w:t>1,200</w:t>
      </w:r>
      <w:r>
        <w:rPr>
          <w:spacing w:val="-1"/>
        </w:rPr>
        <w:t xml:space="preserve"> </w:t>
      </w:r>
      <w:r>
        <w:t>hours,</w:t>
      </w:r>
      <w:r>
        <w:rPr>
          <w:spacing w:val="-2"/>
        </w:rPr>
        <w:t xml:space="preserve"> </w:t>
      </w:r>
      <w:r>
        <w:t>at</w:t>
      </w:r>
      <w:r>
        <w:rPr>
          <w:spacing w:val="-3"/>
        </w:rPr>
        <w:t xml:space="preserve"> </w:t>
      </w:r>
      <w:r>
        <w:t>an</w:t>
      </w:r>
      <w:r>
        <w:rPr>
          <w:spacing w:val="-1"/>
        </w:rPr>
        <w:t xml:space="preserve"> </w:t>
      </w:r>
      <w:r>
        <w:t>approximate</w:t>
      </w:r>
      <w:r>
        <w:rPr>
          <w:spacing w:val="-5"/>
        </w:rPr>
        <w:t xml:space="preserve"> </w:t>
      </w:r>
      <w:r>
        <w:t>cost</w:t>
      </w:r>
      <w:r>
        <w:rPr>
          <w:spacing w:val="-1"/>
        </w:rPr>
        <w:t xml:space="preserve"> </w:t>
      </w:r>
      <w:r>
        <w:rPr>
          <w:spacing w:val="-5"/>
        </w:rPr>
        <w:t>of</w:t>
      </w:r>
    </w:p>
    <w:p w:rsidR="00D631F5" w14:paraId="2D3FFD9B" w14:textId="77777777">
      <w:pPr>
        <w:pStyle w:val="BodyText"/>
        <w:spacing w:before="0"/>
        <w:ind w:right="841"/>
      </w:pPr>
      <w:r>
        <w:t>$116,856. While these HHS-RADV attestation and discrepancy requirements do impose burdens, data collection requirements associated with HHS-RADV are exempt from PRA requirements</w:t>
      </w:r>
      <w:r>
        <w:rPr>
          <w:spacing w:val="-2"/>
        </w:rPr>
        <w:t xml:space="preserve"> </w:t>
      </w:r>
      <w:r>
        <w:t>in</w:t>
      </w:r>
      <w:r>
        <w:rPr>
          <w:spacing w:val="-2"/>
        </w:rPr>
        <w:t xml:space="preserve"> </w:t>
      </w:r>
      <w:r>
        <w:t>accordance</w:t>
      </w:r>
      <w:r>
        <w:rPr>
          <w:spacing w:val="-3"/>
        </w:rPr>
        <w:t xml:space="preserve"> </w:t>
      </w:r>
      <w:r>
        <w:t>with</w:t>
      </w:r>
      <w:r>
        <w:rPr>
          <w:spacing w:val="-2"/>
        </w:rPr>
        <w:t xml:space="preserve"> </w:t>
      </w:r>
      <w:r>
        <w:t>5</w:t>
      </w:r>
      <w:r>
        <w:rPr>
          <w:spacing w:val="-2"/>
        </w:rPr>
        <w:t xml:space="preserve"> </w:t>
      </w:r>
      <w:r>
        <w:t>CFR</w:t>
      </w:r>
      <w:r>
        <w:rPr>
          <w:spacing w:val="-2"/>
        </w:rPr>
        <w:t xml:space="preserve"> </w:t>
      </w:r>
      <w:r>
        <w:t>§</w:t>
      </w:r>
      <w:r>
        <w:rPr>
          <w:spacing w:val="-2"/>
        </w:rPr>
        <w:t xml:space="preserve"> </w:t>
      </w:r>
      <w:r>
        <w:t>1320.4(a)(2)</w:t>
      </w:r>
      <w:r>
        <w:rPr>
          <w:spacing w:val="-3"/>
        </w:rPr>
        <w:t xml:space="preserve"> </w:t>
      </w:r>
      <w:r>
        <w:t>because</w:t>
      </w:r>
      <w:r>
        <w:rPr>
          <w:spacing w:val="-3"/>
        </w:rPr>
        <w:t xml:space="preserve"> </w:t>
      </w:r>
      <w:r>
        <w:t>this</w:t>
      </w:r>
      <w:r>
        <w:rPr>
          <w:spacing w:val="-2"/>
        </w:rPr>
        <w:t xml:space="preserve"> </w:t>
      </w:r>
      <w:r>
        <w:t>information</w:t>
      </w:r>
      <w:r>
        <w:rPr>
          <w:spacing w:val="-2"/>
        </w:rPr>
        <w:t xml:space="preserve"> </w:t>
      </w:r>
      <w:r>
        <w:t>is</w:t>
      </w:r>
      <w:r>
        <w:rPr>
          <w:spacing w:val="-2"/>
        </w:rPr>
        <w:t xml:space="preserve"> </w:t>
      </w:r>
      <w:r>
        <w:t>collected during the conduct of an administrative action or investigation involving an agency against specific</w:t>
      </w:r>
      <w:r>
        <w:rPr>
          <w:spacing w:val="-9"/>
        </w:rPr>
        <w:t xml:space="preserve"> </w:t>
      </w:r>
      <w:r>
        <w:t>individuals</w:t>
      </w:r>
      <w:r>
        <w:rPr>
          <w:spacing w:val="-6"/>
        </w:rPr>
        <w:t xml:space="preserve"> </w:t>
      </w:r>
      <w:r>
        <w:t>or</w:t>
      </w:r>
      <w:r>
        <w:rPr>
          <w:spacing w:val="-7"/>
        </w:rPr>
        <w:t xml:space="preserve"> </w:t>
      </w:r>
      <w:r>
        <w:t>entities.</w:t>
      </w:r>
      <w:r>
        <w:rPr>
          <w:spacing w:val="-8"/>
        </w:rPr>
        <w:t xml:space="preserve"> </w:t>
      </w:r>
      <w:r>
        <w:t>As</w:t>
      </w:r>
      <w:r>
        <w:rPr>
          <w:spacing w:val="-6"/>
        </w:rPr>
        <w:t xml:space="preserve"> </w:t>
      </w:r>
      <w:r>
        <w:t>a</w:t>
      </w:r>
      <w:r>
        <w:rPr>
          <w:spacing w:val="-9"/>
        </w:rPr>
        <w:t xml:space="preserve"> </w:t>
      </w:r>
      <w:r>
        <w:t>result,</w:t>
      </w:r>
      <w:r>
        <w:rPr>
          <w:spacing w:val="-6"/>
        </w:rPr>
        <w:t xml:space="preserve"> </w:t>
      </w:r>
      <w:r>
        <w:t>although</w:t>
      </w:r>
      <w:r>
        <w:rPr>
          <w:spacing w:val="-6"/>
        </w:rPr>
        <w:t xml:space="preserve"> </w:t>
      </w:r>
      <w:r>
        <w:t>we</w:t>
      </w:r>
      <w:r>
        <w:rPr>
          <w:spacing w:val="-9"/>
        </w:rPr>
        <w:t xml:space="preserve"> </w:t>
      </w:r>
      <w:r>
        <w:t>describe</w:t>
      </w:r>
      <w:r>
        <w:rPr>
          <w:spacing w:val="-9"/>
        </w:rPr>
        <w:t xml:space="preserve"> </w:t>
      </w:r>
      <w:r>
        <w:t>the</w:t>
      </w:r>
      <w:r>
        <w:rPr>
          <w:spacing w:val="-7"/>
        </w:rPr>
        <w:t xml:space="preserve"> </w:t>
      </w:r>
      <w:r>
        <w:t>burdens</w:t>
      </w:r>
      <w:r>
        <w:rPr>
          <w:spacing w:val="-6"/>
        </w:rPr>
        <w:t xml:space="preserve"> </w:t>
      </w:r>
      <w:r>
        <w:t>associated</w:t>
      </w:r>
      <w:r>
        <w:rPr>
          <w:spacing w:val="-6"/>
        </w:rPr>
        <w:t xml:space="preserve"> </w:t>
      </w:r>
      <w:r>
        <w:t>with submitting HHS-RADV discrepancies, we do not include estimates for these burdens in the burden tables included at the end of this section.</w:t>
      </w:r>
    </w:p>
    <w:p w:rsidR="00D631F5" w14:paraId="0AF0F91B" w14:textId="77777777">
      <w:pPr>
        <w:pStyle w:val="BodyText"/>
        <w:spacing w:before="96"/>
        <w:ind w:left="0"/>
      </w:pPr>
    </w:p>
    <w:p w:rsidR="00D631F5" w14:paraId="59913375" w14:textId="77777777">
      <w:pPr>
        <w:pStyle w:val="BodyText"/>
        <w:spacing w:before="0"/>
      </w:pPr>
      <w:r>
        <w:rPr>
          <w:u w:val="single"/>
        </w:rPr>
        <w:t>Mental</w:t>
      </w:r>
      <w:r>
        <w:rPr>
          <w:spacing w:val="-6"/>
          <w:u w:val="single"/>
        </w:rPr>
        <w:t xml:space="preserve"> </w:t>
      </w:r>
      <w:r>
        <w:rPr>
          <w:u w:val="single"/>
        </w:rPr>
        <w:t>and</w:t>
      </w:r>
      <w:r>
        <w:rPr>
          <w:spacing w:val="-5"/>
          <w:u w:val="single"/>
        </w:rPr>
        <w:t xml:space="preserve"> </w:t>
      </w:r>
      <w:r>
        <w:rPr>
          <w:u w:val="single"/>
        </w:rPr>
        <w:t>Behavioral</w:t>
      </w:r>
      <w:r>
        <w:rPr>
          <w:spacing w:val="-1"/>
          <w:u w:val="single"/>
        </w:rPr>
        <w:t xml:space="preserve"> </w:t>
      </w:r>
      <w:r>
        <w:rPr>
          <w:u w:val="single"/>
        </w:rPr>
        <w:t>Health</w:t>
      </w:r>
      <w:r>
        <w:rPr>
          <w:spacing w:val="-5"/>
          <w:u w:val="single"/>
        </w:rPr>
        <w:t xml:space="preserve"> </w:t>
      </w:r>
      <w:r>
        <w:rPr>
          <w:u w:val="single"/>
        </w:rPr>
        <w:t>Records</w:t>
      </w:r>
      <w:r>
        <w:rPr>
          <w:spacing w:val="-2"/>
          <w:u w:val="single"/>
        </w:rPr>
        <w:t xml:space="preserve"> </w:t>
      </w:r>
      <w:r>
        <w:rPr>
          <w:u w:val="single"/>
        </w:rPr>
        <w:t>(§</w:t>
      </w:r>
      <w:r>
        <w:rPr>
          <w:spacing w:val="-1"/>
          <w:u w:val="single"/>
        </w:rPr>
        <w:t xml:space="preserve"> </w:t>
      </w:r>
      <w:r>
        <w:rPr>
          <w:spacing w:val="-2"/>
          <w:u w:val="single"/>
        </w:rPr>
        <w:t>153.630)</w:t>
      </w:r>
    </w:p>
    <w:p w:rsidR="00D631F5" w14:paraId="3270079D" w14:textId="77777777">
      <w:pPr>
        <w:pStyle w:val="BodyText"/>
        <w:ind w:right="841"/>
      </w:pPr>
      <w:r>
        <w:t>For HHS-RADV, HHS requires issuers to document mental and behavioral health records included</w:t>
      </w:r>
      <w:r>
        <w:rPr>
          <w:spacing w:val="-8"/>
        </w:rPr>
        <w:t xml:space="preserve"> </w:t>
      </w:r>
      <w:r>
        <w:t>in</w:t>
      </w:r>
      <w:r>
        <w:rPr>
          <w:spacing w:val="-8"/>
        </w:rPr>
        <w:t xml:space="preserve"> </w:t>
      </w:r>
      <w:r>
        <w:t>audit</w:t>
      </w:r>
      <w:r>
        <w:rPr>
          <w:spacing w:val="-8"/>
        </w:rPr>
        <w:t xml:space="preserve"> </w:t>
      </w:r>
      <w:r>
        <w:t>sampling.</w:t>
      </w:r>
      <w:r>
        <w:rPr>
          <w:spacing w:val="-8"/>
        </w:rPr>
        <w:t xml:space="preserve"> </w:t>
      </w:r>
      <w:r>
        <w:t>Without</w:t>
      </w:r>
      <w:r>
        <w:rPr>
          <w:spacing w:val="-8"/>
        </w:rPr>
        <w:t xml:space="preserve"> </w:t>
      </w:r>
      <w:r>
        <w:t>the</w:t>
      </w:r>
      <w:r>
        <w:rPr>
          <w:spacing w:val="-9"/>
        </w:rPr>
        <w:t xml:space="preserve"> </w:t>
      </w:r>
      <w:r>
        <w:t>necessary</w:t>
      </w:r>
      <w:r>
        <w:rPr>
          <w:spacing w:val="-4"/>
        </w:rPr>
        <w:t xml:space="preserve"> </w:t>
      </w:r>
      <w:r>
        <w:t>mental</w:t>
      </w:r>
      <w:r>
        <w:rPr>
          <w:spacing w:val="-8"/>
        </w:rPr>
        <w:t xml:space="preserve"> </w:t>
      </w:r>
      <w:r>
        <w:t>and</w:t>
      </w:r>
      <w:r>
        <w:rPr>
          <w:spacing w:val="-8"/>
        </w:rPr>
        <w:t xml:space="preserve"> </w:t>
      </w:r>
      <w:r>
        <w:t>behavioral</w:t>
      </w:r>
      <w:r>
        <w:rPr>
          <w:spacing w:val="-6"/>
        </w:rPr>
        <w:t xml:space="preserve"> </w:t>
      </w:r>
      <w:r>
        <w:t>health</w:t>
      </w:r>
      <w:r>
        <w:rPr>
          <w:spacing w:val="-8"/>
        </w:rPr>
        <w:t xml:space="preserve"> </w:t>
      </w:r>
      <w:r>
        <w:t>information for each sample, the diagnosis code for an applicable enrollee cannot be validated and, therefore, it would be rejected during risk adjustment data validation.</w:t>
      </w:r>
    </w:p>
    <w:p w:rsidR="00D631F5" w14:paraId="0EE0F265" w14:textId="77777777">
      <w:pPr>
        <w:pStyle w:val="BodyText"/>
        <w:ind w:right="793"/>
      </w:pPr>
      <w:r>
        <w:t>Because providers may be prevented under some State privacy laws from furnishing a full mental</w:t>
      </w:r>
      <w:r>
        <w:rPr>
          <w:spacing w:val="-5"/>
        </w:rPr>
        <w:t xml:space="preserve"> </w:t>
      </w:r>
      <w:r>
        <w:t>health</w:t>
      </w:r>
      <w:r>
        <w:rPr>
          <w:spacing w:val="-6"/>
        </w:rPr>
        <w:t xml:space="preserve"> </w:t>
      </w:r>
      <w:r>
        <w:t>or</w:t>
      </w:r>
      <w:r>
        <w:rPr>
          <w:spacing w:val="-9"/>
        </w:rPr>
        <w:t xml:space="preserve"> </w:t>
      </w:r>
      <w:r>
        <w:t>behavioral</w:t>
      </w:r>
      <w:r>
        <w:rPr>
          <w:spacing w:val="-5"/>
        </w:rPr>
        <w:t xml:space="preserve"> </w:t>
      </w:r>
      <w:r>
        <w:t>health</w:t>
      </w:r>
      <w:r>
        <w:rPr>
          <w:spacing w:val="-6"/>
        </w:rPr>
        <w:t xml:space="preserve"> </w:t>
      </w:r>
      <w:r>
        <w:t>record,</w:t>
      </w:r>
      <w:r>
        <w:rPr>
          <w:spacing w:val="-6"/>
        </w:rPr>
        <w:t xml:space="preserve"> </w:t>
      </w:r>
      <w:r>
        <w:t>we</w:t>
      </w:r>
      <w:r>
        <w:rPr>
          <w:spacing w:val="-9"/>
        </w:rPr>
        <w:t xml:space="preserve"> </w:t>
      </w:r>
      <w:r>
        <w:t>provided</w:t>
      </w:r>
      <w:r>
        <w:rPr>
          <w:spacing w:val="-6"/>
        </w:rPr>
        <w:t xml:space="preserve"> </w:t>
      </w:r>
      <w:r>
        <w:t>issuers</w:t>
      </w:r>
      <w:r>
        <w:rPr>
          <w:spacing w:val="-6"/>
        </w:rPr>
        <w:t xml:space="preserve"> </w:t>
      </w:r>
      <w:r>
        <w:t>in</w:t>
      </w:r>
      <w:r>
        <w:rPr>
          <w:spacing w:val="-8"/>
        </w:rPr>
        <w:t xml:space="preserve"> </w:t>
      </w:r>
      <w:r>
        <w:t>the</w:t>
      </w:r>
      <w:r>
        <w:rPr>
          <w:spacing w:val="-9"/>
        </w:rPr>
        <w:t xml:space="preserve"> </w:t>
      </w:r>
      <w:r>
        <w:t>2019</w:t>
      </w:r>
      <w:r>
        <w:rPr>
          <w:spacing w:val="-6"/>
        </w:rPr>
        <w:t xml:space="preserve"> </w:t>
      </w:r>
      <w:r>
        <w:t>Payment</w:t>
      </w:r>
      <w:r>
        <w:rPr>
          <w:spacing w:val="-5"/>
        </w:rPr>
        <w:t xml:space="preserve"> </w:t>
      </w:r>
      <w:r>
        <w:t>Notice</w:t>
      </w:r>
      <w:r>
        <w:rPr>
          <w:spacing w:val="-9"/>
        </w:rPr>
        <w:t xml:space="preserve"> </w:t>
      </w:r>
      <w:r>
        <w:t>at</w:t>
      </w:r>
    </w:p>
    <w:p w:rsidR="00D631F5" w14:paraId="66BFD6CB" w14:textId="77777777">
      <w:pPr>
        <w:pStyle w:val="BodyText"/>
        <w:spacing w:before="0"/>
        <w:ind w:right="793"/>
      </w:pPr>
      <w:r>
        <w:t>§ 153.630(b)(6) an additional avenue to achieve compliance with data validation requirements by permitting abbreviated mental or behavioral health assessments for HHS- RADV in the event that a provider is subject to State privacy laws that prevent the provider from</w:t>
      </w:r>
      <w:r>
        <w:rPr>
          <w:spacing w:val="-3"/>
        </w:rPr>
        <w:t xml:space="preserve"> </w:t>
      </w:r>
      <w:r>
        <w:t>providing</w:t>
      </w:r>
      <w:r>
        <w:rPr>
          <w:spacing w:val="-3"/>
        </w:rPr>
        <w:t xml:space="preserve"> </w:t>
      </w:r>
      <w:r>
        <w:t>HHS</w:t>
      </w:r>
      <w:r>
        <w:rPr>
          <w:spacing w:val="-3"/>
        </w:rPr>
        <w:t xml:space="preserve"> </w:t>
      </w:r>
      <w:r>
        <w:t>with</w:t>
      </w:r>
      <w:r>
        <w:rPr>
          <w:spacing w:val="-3"/>
        </w:rPr>
        <w:t xml:space="preserve"> </w:t>
      </w:r>
      <w:r>
        <w:t>a</w:t>
      </w:r>
      <w:r>
        <w:rPr>
          <w:spacing w:val="-7"/>
        </w:rPr>
        <w:t xml:space="preserve"> </w:t>
      </w:r>
      <w:r>
        <w:t>complete</w:t>
      </w:r>
      <w:r>
        <w:rPr>
          <w:spacing w:val="-7"/>
        </w:rPr>
        <w:t xml:space="preserve"> </w:t>
      </w:r>
      <w:r>
        <w:t>mental</w:t>
      </w:r>
      <w:r>
        <w:rPr>
          <w:spacing w:val="-3"/>
        </w:rPr>
        <w:t xml:space="preserve"> </w:t>
      </w:r>
      <w:r>
        <w:t>or</w:t>
      </w:r>
      <w:r>
        <w:rPr>
          <w:spacing w:val="-7"/>
        </w:rPr>
        <w:t xml:space="preserve"> </w:t>
      </w:r>
      <w:r>
        <w:t>behavioral</w:t>
      </w:r>
      <w:r>
        <w:rPr>
          <w:spacing w:val="-3"/>
        </w:rPr>
        <w:t xml:space="preserve"> </w:t>
      </w:r>
      <w:r>
        <w:t>health</w:t>
      </w:r>
      <w:r>
        <w:rPr>
          <w:spacing w:val="-3"/>
        </w:rPr>
        <w:t xml:space="preserve"> </w:t>
      </w:r>
      <w:r>
        <w:t>record.</w:t>
      </w:r>
      <w:r>
        <w:rPr>
          <w:spacing w:val="-1"/>
        </w:rPr>
        <w:t xml:space="preserve"> </w:t>
      </w:r>
      <w:r>
        <w:t>To</w:t>
      </w:r>
      <w:r>
        <w:rPr>
          <w:spacing w:val="-3"/>
        </w:rPr>
        <w:t xml:space="preserve"> </w:t>
      </w:r>
      <w:r>
        <w:t>submit</w:t>
      </w:r>
      <w:r>
        <w:rPr>
          <w:spacing w:val="-3"/>
        </w:rPr>
        <w:t xml:space="preserve"> </w:t>
      </w:r>
      <w:r>
        <w:t>a</w:t>
      </w:r>
      <w:r>
        <w:rPr>
          <w:spacing w:val="-7"/>
        </w:rPr>
        <w:t xml:space="preserve"> </w:t>
      </w:r>
      <w:r>
        <w:t>mental or behavioral health assessment, a provider would be required to attest that relevant State privacy</w:t>
      </w:r>
      <w:r>
        <w:rPr>
          <w:spacing w:val="-7"/>
        </w:rPr>
        <w:t xml:space="preserve"> </w:t>
      </w:r>
      <w:r>
        <w:t>laws</w:t>
      </w:r>
      <w:r>
        <w:rPr>
          <w:spacing w:val="-4"/>
        </w:rPr>
        <w:t xml:space="preserve"> </w:t>
      </w:r>
      <w:r>
        <w:t>prevent</w:t>
      </w:r>
      <w:r>
        <w:rPr>
          <w:spacing w:val="-3"/>
        </w:rPr>
        <w:t xml:space="preserve"> </w:t>
      </w:r>
      <w:r>
        <w:t>him</w:t>
      </w:r>
      <w:r>
        <w:rPr>
          <w:spacing w:val="-1"/>
        </w:rPr>
        <w:t xml:space="preserve"> </w:t>
      </w:r>
      <w:r>
        <w:t>or</w:t>
      </w:r>
      <w:r>
        <w:rPr>
          <w:spacing w:val="-7"/>
        </w:rPr>
        <w:t xml:space="preserve"> </w:t>
      </w:r>
      <w:r>
        <w:t>her</w:t>
      </w:r>
      <w:r>
        <w:rPr>
          <w:spacing w:val="-5"/>
        </w:rPr>
        <w:t xml:space="preserve"> </w:t>
      </w:r>
      <w:r>
        <w:t>from</w:t>
      </w:r>
      <w:r>
        <w:rPr>
          <w:spacing w:val="-4"/>
        </w:rPr>
        <w:t xml:space="preserve"> </w:t>
      </w:r>
      <w:r>
        <w:t>providing</w:t>
      </w:r>
      <w:r>
        <w:rPr>
          <w:spacing w:val="-4"/>
        </w:rPr>
        <w:t xml:space="preserve"> </w:t>
      </w:r>
      <w:r>
        <w:t>the</w:t>
      </w:r>
      <w:r>
        <w:rPr>
          <w:spacing w:val="-7"/>
        </w:rPr>
        <w:t xml:space="preserve"> </w:t>
      </w:r>
      <w:r>
        <w:t>entire</w:t>
      </w:r>
      <w:r>
        <w:rPr>
          <w:spacing w:val="-5"/>
        </w:rPr>
        <w:t xml:space="preserve"> </w:t>
      </w:r>
      <w:r>
        <w:t>mental</w:t>
      </w:r>
      <w:r>
        <w:rPr>
          <w:spacing w:val="-3"/>
        </w:rPr>
        <w:t xml:space="preserve"> </w:t>
      </w:r>
      <w:r>
        <w:t>or</w:t>
      </w:r>
      <w:r>
        <w:rPr>
          <w:spacing w:val="-5"/>
        </w:rPr>
        <w:t xml:space="preserve"> </w:t>
      </w:r>
      <w:r>
        <w:t>behavioral</w:t>
      </w:r>
      <w:r>
        <w:rPr>
          <w:spacing w:val="-3"/>
        </w:rPr>
        <w:t xml:space="preserve"> </w:t>
      </w:r>
      <w:r>
        <w:t>health</w:t>
      </w:r>
      <w:r>
        <w:rPr>
          <w:spacing w:val="-4"/>
        </w:rPr>
        <w:t xml:space="preserve"> </w:t>
      </w:r>
      <w:r>
        <w:rPr>
          <w:spacing w:val="-2"/>
        </w:rPr>
        <w:t>record.</w:t>
      </w:r>
    </w:p>
    <w:p w:rsidR="00D631F5" w14:paraId="68A01C3C" w14:textId="77777777">
      <w:pPr>
        <w:pStyle w:val="BodyText"/>
        <w:spacing w:before="118"/>
        <w:ind w:right="793"/>
      </w:pPr>
      <w:r>
        <w:t>HHS</w:t>
      </w:r>
      <w:r>
        <w:rPr>
          <w:spacing w:val="-2"/>
        </w:rPr>
        <w:t xml:space="preserve"> </w:t>
      </w:r>
      <w:r>
        <w:t>expects</w:t>
      </w:r>
      <w:r>
        <w:rPr>
          <w:spacing w:val="-2"/>
        </w:rPr>
        <w:t xml:space="preserve"> </w:t>
      </w:r>
      <w:r>
        <w:t>that</w:t>
      </w:r>
      <w:r>
        <w:rPr>
          <w:spacing w:val="-2"/>
        </w:rPr>
        <w:t xml:space="preserve"> </w:t>
      </w:r>
      <w:r>
        <w:t>this</w:t>
      </w:r>
      <w:r>
        <w:rPr>
          <w:spacing w:val="-2"/>
        </w:rPr>
        <w:t xml:space="preserve"> </w:t>
      </w:r>
      <w:r>
        <w:t>provision</w:t>
      </w:r>
      <w:r>
        <w:rPr>
          <w:spacing w:val="-2"/>
        </w:rPr>
        <w:t xml:space="preserve"> </w:t>
      </w:r>
      <w:r>
        <w:t>may</w:t>
      </w:r>
      <w:r>
        <w:rPr>
          <w:spacing w:val="-2"/>
        </w:rPr>
        <w:t xml:space="preserve"> </w:t>
      </w:r>
      <w:r>
        <w:t>affect</w:t>
      </w:r>
      <w:r>
        <w:rPr>
          <w:spacing w:val="-2"/>
        </w:rPr>
        <w:t xml:space="preserve"> </w:t>
      </w:r>
      <w:r>
        <w:t>10</w:t>
      </w:r>
      <w:r>
        <w:rPr>
          <w:spacing w:val="-2"/>
        </w:rPr>
        <w:t xml:space="preserve"> </w:t>
      </w:r>
      <w:r>
        <w:t>percent</w:t>
      </w:r>
      <w:r>
        <w:rPr>
          <w:spacing w:val="-2"/>
        </w:rPr>
        <w:t xml:space="preserve"> </w:t>
      </w:r>
      <w:r>
        <w:t>of</w:t>
      </w:r>
      <w:r>
        <w:rPr>
          <w:spacing w:val="-3"/>
        </w:rPr>
        <w:t xml:space="preserve"> </w:t>
      </w:r>
      <w:r>
        <w:t>issuers</w:t>
      </w:r>
      <w:r>
        <w:rPr>
          <w:spacing w:val="-2"/>
        </w:rPr>
        <w:t xml:space="preserve"> </w:t>
      </w:r>
      <w:r>
        <w:t>or</w:t>
      </w:r>
      <w:r>
        <w:rPr>
          <w:spacing w:val="-1"/>
        </w:rPr>
        <w:t xml:space="preserve"> </w:t>
      </w:r>
      <w:r>
        <w:t>approximately</w:t>
      </w:r>
      <w:r>
        <w:rPr>
          <w:spacing w:val="-2"/>
        </w:rPr>
        <w:t xml:space="preserve"> </w:t>
      </w:r>
      <w:r>
        <w:t>60</w:t>
      </w:r>
      <w:r>
        <w:rPr>
          <w:spacing w:val="-2"/>
        </w:rPr>
        <w:t xml:space="preserve"> </w:t>
      </w:r>
      <w:r>
        <w:t>issuers in States with stricter privacy laws on medical records. Based on data from 2017 and 2018 IVAs,</w:t>
      </w:r>
      <w:r>
        <w:rPr>
          <w:spacing w:val="-6"/>
        </w:rPr>
        <w:t xml:space="preserve"> </w:t>
      </w:r>
      <w:r>
        <w:t>we</w:t>
      </w:r>
      <w:r>
        <w:rPr>
          <w:spacing w:val="-4"/>
        </w:rPr>
        <w:t xml:space="preserve"> </w:t>
      </w:r>
      <w:r>
        <w:t>estimate</w:t>
      </w:r>
      <w:r>
        <w:rPr>
          <w:spacing w:val="-9"/>
        </w:rPr>
        <w:t xml:space="preserve"> </w:t>
      </w:r>
      <w:r>
        <w:t>that</w:t>
      </w:r>
      <w:r>
        <w:rPr>
          <w:spacing w:val="-5"/>
        </w:rPr>
        <w:t xml:space="preserve"> </w:t>
      </w:r>
      <w:r>
        <w:t>approximately</w:t>
      </w:r>
      <w:r>
        <w:rPr>
          <w:spacing w:val="-6"/>
        </w:rPr>
        <w:t xml:space="preserve"> </w:t>
      </w:r>
      <w:r>
        <w:t>10</w:t>
      </w:r>
      <w:r>
        <w:rPr>
          <w:spacing w:val="-6"/>
        </w:rPr>
        <w:t xml:space="preserve"> </w:t>
      </w:r>
      <w:r>
        <w:t>enrollees</w:t>
      </w:r>
      <w:r>
        <w:rPr>
          <w:spacing w:val="-6"/>
        </w:rPr>
        <w:t xml:space="preserve"> </w:t>
      </w:r>
      <w:r>
        <w:t>in</w:t>
      </w:r>
      <w:r>
        <w:rPr>
          <w:spacing w:val="-6"/>
        </w:rPr>
        <w:t xml:space="preserve"> </w:t>
      </w:r>
      <w:r>
        <w:t>any</w:t>
      </w:r>
      <w:r>
        <w:rPr>
          <w:spacing w:val="-6"/>
        </w:rPr>
        <w:t xml:space="preserve"> </w:t>
      </w:r>
      <w:r>
        <w:t>IVA</w:t>
      </w:r>
      <w:r>
        <w:rPr>
          <w:spacing w:val="-9"/>
        </w:rPr>
        <w:t xml:space="preserve"> </w:t>
      </w:r>
      <w:r>
        <w:t>sample</w:t>
      </w:r>
      <w:r>
        <w:rPr>
          <w:spacing w:val="-9"/>
        </w:rPr>
        <w:t xml:space="preserve"> </w:t>
      </w:r>
      <w:r>
        <w:t>of</w:t>
      </w:r>
      <w:r>
        <w:rPr>
          <w:spacing w:val="-7"/>
        </w:rPr>
        <w:t xml:space="preserve"> </w:t>
      </w:r>
      <w:r>
        <w:t>200</w:t>
      </w:r>
      <w:r>
        <w:rPr>
          <w:spacing w:val="-6"/>
        </w:rPr>
        <w:t xml:space="preserve"> </w:t>
      </w:r>
      <w:r>
        <w:t>enrollees</w:t>
      </w:r>
      <w:r>
        <w:rPr>
          <w:spacing w:val="-6"/>
        </w:rPr>
        <w:t xml:space="preserve"> </w:t>
      </w:r>
      <w:r>
        <w:t>could be affected by the stricter privacy laws. Providers routinely prepare assessments to validate diagnoses; therefore, we believe the additional burden is the time it would take to seek patient consent to provide the assessment, in States that require such permission, and for a provider to prepare an abbreviated assessment for each medical record and to attest that relevant State privacy laws prohibit them from providing the entire mental or behavioral health record.</w:t>
      </w:r>
    </w:p>
    <w:p w:rsidR="00D631F5" w14:paraId="6168189D" w14:textId="77777777">
      <w:pPr>
        <w:pStyle w:val="BodyText"/>
        <w:ind w:right="764"/>
      </w:pPr>
      <w:r>
        <w:t>We estimate it would take a medical records technician (at an hourly wage of $46.90) 15 minutes to obtain consent from each patient, or approximately 2.5 burden hours at an estimated</w:t>
      </w:r>
      <w:r>
        <w:rPr>
          <w:spacing w:val="-6"/>
        </w:rPr>
        <w:t xml:space="preserve"> </w:t>
      </w:r>
      <w:r>
        <w:t>cost</w:t>
      </w:r>
      <w:r>
        <w:rPr>
          <w:spacing w:val="-5"/>
        </w:rPr>
        <w:t xml:space="preserve"> </w:t>
      </w:r>
      <w:r>
        <w:t>of</w:t>
      </w:r>
      <w:r>
        <w:rPr>
          <w:spacing w:val="-9"/>
        </w:rPr>
        <w:t xml:space="preserve"> </w:t>
      </w:r>
      <w:r>
        <w:t>$117.25</w:t>
      </w:r>
      <w:r>
        <w:rPr>
          <w:spacing w:val="-6"/>
        </w:rPr>
        <w:t xml:space="preserve"> </w:t>
      </w:r>
      <w:r>
        <w:t>per</w:t>
      </w:r>
      <w:r>
        <w:rPr>
          <w:spacing w:val="-9"/>
        </w:rPr>
        <w:t xml:space="preserve"> </w:t>
      </w:r>
      <w:r>
        <w:t>issuer.</w:t>
      </w:r>
      <w:r>
        <w:rPr>
          <w:spacing w:val="-1"/>
        </w:rPr>
        <w:t xml:space="preserve"> </w:t>
      </w:r>
      <w:r>
        <w:t>In</w:t>
      </w:r>
      <w:r>
        <w:rPr>
          <w:spacing w:val="-3"/>
        </w:rPr>
        <w:t xml:space="preserve"> </w:t>
      </w:r>
      <w:r>
        <w:t>addition,</w:t>
      </w:r>
      <w:r>
        <w:rPr>
          <w:spacing w:val="-6"/>
        </w:rPr>
        <w:t xml:space="preserve"> </w:t>
      </w:r>
      <w:r>
        <w:t>we</w:t>
      </w:r>
      <w:r>
        <w:rPr>
          <w:spacing w:val="-9"/>
        </w:rPr>
        <w:t xml:space="preserve"> </w:t>
      </w:r>
      <w:r>
        <w:t>estimate</w:t>
      </w:r>
      <w:r>
        <w:rPr>
          <w:spacing w:val="-9"/>
        </w:rPr>
        <w:t xml:space="preserve"> </w:t>
      </w:r>
      <w:r>
        <w:t>a</w:t>
      </w:r>
      <w:r>
        <w:rPr>
          <w:spacing w:val="-7"/>
        </w:rPr>
        <w:t xml:space="preserve"> </w:t>
      </w:r>
      <w:r>
        <w:t>qualified</w:t>
      </w:r>
      <w:r>
        <w:rPr>
          <w:spacing w:val="-6"/>
        </w:rPr>
        <w:t xml:space="preserve"> </w:t>
      </w:r>
      <w:r>
        <w:t>licensed</w:t>
      </w:r>
      <w:r>
        <w:rPr>
          <w:spacing w:val="-6"/>
        </w:rPr>
        <w:t xml:space="preserve"> </w:t>
      </w:r>
      <w:r>
        <w:t>provider</w:t>
      </w:r>
      <w:r>
        <w:rPr>
          <w:spacing w:val="-9"/>
        </w:rPr>
        <w:t xml:space="preserve"> </w:t>
      </w:r>
      <w:r>
        <w:t>(at an</w:t>
      </w:r>
      <w:r>
        <w:rPr>
          <w:spacing w:val="-6"/>
        </w:rPr>
        <w:t xml:space="preserve"> </w:t>
      </w:r>
      <w:r>
        <w:t>hourly</w:t>
      </w:r>
      <w:r>
        <w:rPr>
          <w:spacing w:val="-6"/>
        </w:rPr>
        <w:t xml:space="preserve"> </w:t>
      </w:r>
      <w:r>
        <w:t>wage</w:t>
      </w:r>
      <w:r>
        <w:rPr>
          <w:spacing w:val="-6"/>
        </w:rPr>
        <w:t xml:space="preserve"> </w:t>
      </w:r>
      <w:r>
        <w:t>of</w:t>
      </w:r>
      <w:r>
        <w:rPr>
          <w:spacing w:val="-6"/>
        </w:rPr>
        <w:t xml:space="preserve"> </w:t>
      </w:r>
      <w:r>
        <w:t>$247.06)</w:t>
      </w:r>
      <w:r>
        <w:rPr>
          <w:spacing w:val="-6"/>
        </w:rPr>
        <w:t xml:space="preserve"> </w:t>
      </w:r>
      <w:r>
        <w:t>would</w:t>
      </w:r>
      <w:r>
        <w:rPr>
          <w:spacing w:val="-6"/>
        </w:rPr>
        <w:t xml:space="preserve"> </w:t>
      </w:r>
      <w:r>
        <w:t>need</w:t>
      </w:r>
      <w:r>
        <w:rPr>
          <w:spacing w:val="-6"/>
        </w:rPr>
        <w:t xml:space="preserve"> </w:t>
      </w:r>
      <w:r>
        <w:t>45</w:t>
      </w:r>
      <w:r>
        <w:rPr>
          <w:spacing w:val="-6"/>
        </w:rPr>
        <w:t xml:space="preserve"> </w:t>
      </w:r>
      <w:r>
        <w:t>minutes</w:t>
      </w:r>
      <w:r>
        <w:rPr>
          <w:spacing w:val="-6"/>
        </w:rPr>
        <w:t xml:space="preserve"> </w:t>
      </w:r>
      <w:r>
        <w:t>to</w:t>
      </w:r>
      <w:r>
        <w:rPr>
          <w:spacing w:val="-6"/>
        </w:rPr>
        <w:t xml:space="preserve"> </w:t>
      </w:r>
      <w:r>
        <w:t>prepare</w:t>
      </w:r>
      <w:r>
        <w:rPr>
          <w:spacing w:val="-6"/>
        </w:rPr>
        <w:t xml:space="preserve"> </w:t>
      </w:r>
      <w:r>
        <w:t>an</w:t>
      </w:r>
      <w:r>
        <w:rPr>
          <w:spacing w:val="-3"/>
        </w:rPr>
        <w:t xml:space="preserve"> </w:t>
      </w:r>
      <w:r>
        <w:t>abbreviated</w:t>
      </w:r>
      <w:r>
        <w:rPr>
          <w:spacing w:val="-6"/>
        </w:rPr>
        <w:t xml:space="preserve"> </w:t>
      </w:r>
      <w:r>
        <w:t>assessment</w:t>
      </w:r>
      <w:r>
        <w:rPr>
          <w:spacing w:val="-3"/>
        </w:rPr>
        <w:t xml:space="preserve"> </w:t>
      </w:r>
      <w:r>
        <w:t>and sign an attestation, for a total of $185.30 per enrollee, or $1,852.95 per issuer. Therefore, for 10 patients, the total burden per issuer for the provision to obtain consent from each patient and prepare an abbreviated assessment and signed attestation would be 10 hours and approximately</w:t>
      </w:r>
      <w:r>
        <w:rPr>
          <w:spacing w:val="-1"/>
        </w:rPr>
        <w:t xml:space="preserve"> </w:t>
      </w:r>
      <w:r>
        <w:t>$1,970.20.</w:t>
      </w:r>
      <w:r>
        <w:rPr>
          <w:spacing w:val="-1"/>
        </w:rPr>
        <w:t xml:space="preserve"> </w:t>
      </w:r>
      <w:r>
        <w:t>The</w:t>
      </w:r>
      <w:r>
        <w:rPr>
          <w:spacing w:val="-2"/>
        </w:rPr>
        <w:t xml:space="preserve"> </w:t>
      </w:r>
      <w:r>
        <w:t>aggregated</w:t>
      </w:r>
      <w:r>
        <w:rPr>
          <w:spacing w:val="-1"/>
        </w:rPr>
        <w:t xml:space="preserve"> </w:t>
      </w:r>
      <w:r>
        <w:t>burden for</w:t>
      </w:r>
      <w:r>
        <w:rPr>
          <w:spacing w:val="-2"/>
        </w:rPr>
        <w:t xml:space="preserve"> </w:t>
      </w:r>
      <w:r>
        <w:t>the</w:t>
      </w:r>
      <w:r>
        <w:rPr>
          <w:spacing w:val="-2"/>
        </w:rPr>
        <w:t xml:space="preserve"> </w:t>
      </w:r>
      <w:r>
        <w:t>estimated</w:t>
      </w:r>
      <w:r>
        <w:rPr>
          <w:spacing w:val="-1"/>
        </w:rPr>
        <w:t xml:space="preserve"> </w:t>
      </w:r>
      <w:r>
        <w:t>60</w:t>
      </w:r>
      <w:r>
        <w:rPr>
          <w:spacing w:val="-1"/>
        </w:rPr>
        <w:t xml:space="preserve"> </w:t>
      </w:r>
      <w:r>
        <w:t>affected</w:t>
      </w:r>
      <w:r>
        <w:rPr>
          <w:spacing w:val="-1"/>
        </w:rPr>
        <w:t xml:space="preserve"> </w:t>
      </w:r>
      <w:r>
        <w:t>issuers</w:t>
      </w:r>
      <w:r>
        <w:rPr>
          <w:spacing w:val="-1"/>
        </w:rPr>
        <w:t xml:space="preserve"> </w:t>
      </w:r>
      <w:r>
        <w:t>would be 600 hours and approximately $118,212.</w:t>
      </w:r>
    </w:p>
    <w:p w:rsidR="00D631F5" w14:paraId="718531AC" w14:textId="77777777">
      <w:pPr>
        <w:pStyle w:val="BodyText"/>
        <w:spacing w:before="240"/>
      </w:pPr>
      <w:r>
        <w:rPr>
          <w:u w:val="single"/>
        </w:rPr>
        <w:t>EDGE</w:t>
      </w:r>
      <w:r>
        <w:rPr>
          <w:spacing w:val="-10"/>
          <w:u w:val="single"/>
        </w:rPr>
        <w:t xml:space="preserve"> </w:t>
      </w:r>
      <w:r>
        <w:rPr>
          <w:u w:val="single"/>
        </w:rPr>
        <w:t>Data</w:t>
      </w:r>
      <w:r>
        <w:rPr>
          <w:spacing w:val="-3"/>
          <w:u w:val="single"/>
        </w:rPr>
        <w:t xml:space="preserve"> </w:t>
      </w:r>
      <w:r>
        <w:rPr>
          <w:u w:val="single"/>
        </w:rPr>
        <w:t>Discrepancies</w:t>
      </w:r>
      <w:r>
        <w:rPr>
          <w:spacing w:val="-5"/>
          <w:u w:val="single"/>
        </w:rPr>
        <w:t xml:space="preserve"> </w:t>
      </w:r>
      <w:r>
        <w:rPr>
          <w:u w:val="single"/>
        </w:rPr>
        <w:t>(§</w:t>
      </w:r>
      <w:r>
        <w:rPr>
          <w:spacing w:val="-4"/>
          <w:u w:val="single"/>
        </w:rPr>
        <w:t xml:space="preserve"> </w:t>
      </w:r>
      <w:r>
        <w:rPr>
          <w:spacing w:val="-2"/>
          <w:u w:val="single"/>
        </w:rPr>
        <w:t>153.710)</w:t>
      </w:r>
    </w:p>
    <w:p w:rsidR="00D631F5" w14:paraId="1DCF903E" w14:textId="77777777">
      <w:pPr>
        <w:pStyle w:val="BodyText"/>
        <w:spacing w:before="3"/>
        <w:ind w:right="776"/>
      </w:pPr>
      <w:r>
        <w:t>Following the final EDGE data submission deadline of April 30 (or the next business day) for each benefit year, issuers have a 15-calendar-day window in which to attest to the accuracy</w:t>
      </w:r>
      <w:r>
        <w:rPr>
          <w:spacing w:val="-5"/>
        </w:rPr>
        <w:t xml:space="preserve"> </w:t>
      </w:r>
      <w:r>
        <w:t>of</w:t>
      </w:r>
      <w:r>
        <w:rPr>
          <w:spacing w:val="-6"/>
        </w:rPr>
        <w:t xml:space="preserve"> </w:t>
      </w:r>
      <w:r>
        <w:t>their</w:t>
      </w:r>
      <w:r>
        <w:rPr>
          <w:spacing w:val="-6"/>
        </w:rPr>
        <w:t xml:space="preserve"> </w:t>
      </w:r>
      <w:r>
        <w:t>final</w:t>
      </w:r>
      <w:r>
        <w:rPr>
          <w:spacing w:val="-4"/>
        </w:rPr>
        <w:t xml:space="preserve"> </w:t>
      </w:r>
      <w:r>
        <w:t>data</w:t>
      </w:r>
      <w:r>
        <w:rPr>
          <w:spacing w:val="-6"/>
        </w:rPr>
        <w:t xml:space="preserve"> </w:t>
      </w:r>
      <w:r>
        <w:t>submission.</w:t>
      </w:r>
      <w:r>
        <w:rPr>
          <w:spacing w:val="-5"/>
        </w:rPr>
        <w:t xml:space="preserve"> </w:t>
      </w:r>
      <w:r>
        <w:t>If</w:t>
      </w:r>
      <w:r>
        <w:rPr>
          <w:spacing w:val="-6"/>
        </w:rPr>
        <w:t xml:space="preserve"> </w:t>
      </w:r>
      <w:r>
        <w:t>they</w:t>
      </w:r>
      <w:r>
        <w:rPr>
          <w:spacing w:val="-5"/>
        </w:rPr>
        <w:t xml:space="preserve"> </w:t>
      </w:r>
      <w:r>
        <w:t>find</w:t>
      </w:r>
      <w:r>
        <w:rPr>
          <w:spacing w:val="-3"/>
        </w:rPr>
        <w:t xml:space="preserve"> </w:t>
      </w:r>
      <w:r>
        <w:t>an</w:t>
      </w:r>
      <w:r>
        <w:rPr>
          <w:spacing w:val="-5"/>
        </w:rPr>
        <w:t xml:space="preserve"> </w:t>
      </w:r>
      <w:r>
        <w:t>error</w:t>
      </w:r>
      <w:r>
        <w:rPr>
          <w:spacing w:val="-6"/>
        </w:rPr>
        <w:t xml:space="preserve"> </w:t>
      </w:r>
      <w:r>
        <w:t>in</w:t>
      </w:r>
      <w:r>
        <w:rPr>
          <w:spacing w:val="-5"/>
        </w:rPr>
        <w:t xml:space="preserve"> </w:t>
      </w:r>
      <w:r>
        <w:t>their</w:t>
      </w:r>
      <w:r>
        <w:rPr>
          <w:spacing w:val="-6"/>
        </w:rPr>
        <w:t xml:space="preserve"> </w:t>
      </w:r>
      <w:r>
        <w:t>data</w:t>
      </w:r>
      <w:r>
        <w:rPr>
          <w:spacing w:val="-6"/>
        </w:rPr>
        <w:t xml:space="preserve"> </w:t>
      </w:r>
      <w:r>
        <w:t>submission,</w:t>
      </w:r>
      <w:r>
        <w:rPr>
          <w:spacing w:val="-5"/>
        </w:rPr>
        <w:t xml:space="preserve"> </w:t>
      </w:r>
      <w:r>
        <w:t>they</w:t>
      </w:r>
      <w:r>
        <w:rPr>
          <w:spacing w:val="-5"/>
        </w:rPr>
        <w:t xml:space="preserve"> </w:t>
      </w:r>
      <w:r>
        <w:t>file a discrepancy to inform HHS of the error. If the error results in the discrepant issuer</w:t>
      </w:r>
    </w:p>
    <w:p w:rsidR="00D631F5" w14:paraId="3EDD5EA2" w14:textId="77777777">
      <w:pPr>
        <w:sectPr>
          <w:footerReference w:type="default" r:id="rId11"/>
          <w:pgSz w:w="12240" w:h="15840"/>
          <w:pgMar w:top="1240" w:right="560" w:bottom="1120" w:left="300" w:header="0" w:footer="933" w:gutter="0"/>
          <w:cols w:space="720"/>
        </w:sectPr>
      </w:pPr>
    </w:p>
    <w:p w:rsidR="00D631F5" w14:paraId="4D844AF6" w14:textId="77777777">
      <w:pPr>
        <w:pStyle w:val="BodyText"/>
        <w:spacing w:before="60"/>
        <w:ind w:right="841"/>
      </w:pPr>
      <w:r>
        <w:t>receiving a lower payment or higher charge (i.e., the discrepant issuer harms themselves), HHS takes no further action, as it is each issuer’s responsibility to ensure that the data they submit</w:t>
      </w:r>
      <w:r>
        <w:rPr>
          <w:spacing w:val="-1"/>
        </w:rPr>
        <w:t xml:space="preserve"> </w:t>
      </w:r>
      <w:r>
        <w:t>is</w:t>
      </w:r>
      <w:r>
        <w:rPr>
          <w:spacing w:val="-1"/>
        </w:rPr>
        <w:t xml:space="preserve"> </w:t>
      </w:r>
      <w:r>
        <w:t>accurate.</w:t>
      </w:r>
      <w:r>
        <w:rPr>
          <w:spacing w:val="-1"/>
        </w:rPr>
        <w:t xml:space="preserve"> </w:t>
      </w:r>
      <w:r>
        <w:t>When a</w:t>
      </w:r>
      <w:r>
        <w:rPr>
          <w:spacing w:val="-2"/>
        </w:rPr>
        <w:t xml:space="preserve"> </w:t>
      </w:r>
      <w:r>
        <w:t>data</w:t>
      </w:r>
      <w:r>
        <w:rPr>
          <w:spacing w:val="-2"/>
        </w:rPr>
        <w:t xml:space="preserve"> </w:t>
      </w:r>
      <w:r>
        <w:t>submission</w:t>
      </w:r>
      <w:r>
        <w:rPr>
          <w:spacing w:val="-1"/>
        </w:rPr>
        <w:t xml:space="preserve"> </w:t>
      </w:r>
      <w:r>
        <w:t>error results</w:t>
      </w:r>
      <w:r>
        <w:rPr>
          <w:spacing w:val="-1"/>
        </w:rPr>
        <w:t xml:space="preserve"> </w:t>
      </w:r>
      <w:r>
        <w:t>in</w:t>
      </w:r>
      <w:r>
        <w:rPr>
          <w:spacing w:val="-1"/>
        </w:rPr>
        <w:t xml:space="preserve"> </w:t>
      </w:r>
      <w:r>
        <w:t>the</w:t>
      </w:r>
      <w:r>
        <w:rPr>
          <w:spacing w:val="-2"/>
        </w:rPr>
        <w:t xml:space="preserve"> </w:t>
      </w:r>
      <w:r>
        <w:t>discrepant</w:t>
      </w:r>
      <w:r>
        <w:rPr>
          <w:spacing w:val="-1"/>
        </w:rPr>
        <w:t xml:space="preserve"> </w:t>
      </w:r>
      <w:r>
        <w:t>issuer</w:t>
      </w:r>
      <w:r>
        <w:rPr>
          <w:spacing w:val="-2"/>
        </w:rPr>
        <w:t xml:space="preserve"> </w:t>
      </w:r>
      <w:r>
        <w:t>receiving</w:t>
      </w:r>
      <w:r>
        <w:rPr>
          <w:spacing w:val="-1"/>
        </w:rPr>
        <w:t xml:space="preserve"> </w:t>
      </w:r>
      <w:r>
        <w:t>a lower charge or higher payment, this results in financial harm to other issuers (i.e., because of the budget-neutral nature of the program, the data submission error resulted in other issuers receiving lower payments or higher charges through no fault of their own). HHS quantifies the financial harm by having the discrepant issuer submit corrected data and simulating</w:t>
      </w:r>
      <w:r>
        <w:rPr>
          <w:spacing w:val="-7"/>
        </w:rPr>
        <w:t xml:space="preserve"> </w:t>
      </w:r>
      <w:r>
        <w:t>risk</w:t>
      </w:r>
      <w:r>
        <w:rPr>
          <w:spacing w:val="-7"/>
        </w:rPr>
        <w:t xml:space="preserve"> </w:t>
      </w:r>
      <w:r>
        <w:t>adjustment</w:t>
      </w:r>
      <w:r>
        <w:rPr>
          <w:spacing w:val="-6"/>
        </w:rPr>
        <w:t xml:space="preserve"> </w:t>
      </w:r>
      <w:r>
        <w:t>transfers</w:t>
      </w:r>
      <w:r>
        <w:rPr>
          <w:spacing w:val="-7"/>
        </w:rPr>
        <w:t xml:space="preserve"> </w:t>
      </w:r>
      <w:r>
        <w:t>with</w:t>
      </w:r>
      <w:r>
        <w:rPr>
          <w:spacing w:val="-7"/>
        </w:rPr>
        <w:t xml:space="preserve"> </w:t>
      </w:r>
      <w:r>
        <w:t>the</w:t>
      </w:r>
      <w:r>
        <w:rPr>
          <w:spacing w:val="-9"/>
        </w:rPr>
        <w:t xml:space="preserve"> </w:t>
      </w:r>
      <w:r>
        <w:t>corrected</w:t>
      </w:r>
      <w:r>
        <w:rPr>
          <w:spacing w:val="-7"/>
        </w:rPr>
        <w:t xml:space="preserve"> </w:t>
      </w:r>
      <w:r>
        <w:t>data</w:t>
      </w:r>
      <w:r>
        <w:rPr>
          <w:spacing w:val="-8"/>
        </w:rPr>
        <w:t xml:space="preserve"> </w:t>
      </w:r>
      <w:r>
        <w:t>and</w:t>
      </w:r>
      <w:r>
        <w:rPr>
          <w:spacing w:val="-7"/>
        </w:rPr>
        <w:t xml:space="preserve"> </w:t>
      </w:r>
      <w:r>
        <w:t>the</w:t>
      </w:r>
      <w:r>
        <w:rPr>
          <w:spacing w:val="-9"/>
        </w:rPr>
        <w:t xml:space="preserve"> </w:t>
      </w:r>
      <w:r>
        <w:t>original</w:t>
      </w:r>
      <w:r>
        <w:rPr>
          <w:spacing w:val="-4"/>
        </w:rPr>
        <w:t xml:space="preserve"> </w:t>
      </w:r>
      <w:r>
        <w:t>data,</w:t>
      </w:r>
      <w:r>
        <w:rPr>
          <w:spacing w:val="-7"/>
        </w:rPr>
        <w:t xml:space="preserve"> </w:t>
      </w:r>
      <w:r>
        <w:t>comparing the</w:t>
      </w:r>
      <w:r>
        <w:rPr>
          <w:spacing w:val="-3"/>
        </w:rPr>
        <w:t xml:space="preserve"> </w:t>
      </w:r>
      <w:r>
        <w:t>transfers</w:t>
      </w:r>
      <w:r>
        <w:rPr>
          <w:spacing w:val="-2"/>
        </w:rPr>
        <w:t xml:space="preserve"> </w:t>
      </w:r>
      <w:r>
        <w:t>with</w:t>
      </w:r>
      <w:r>
        <w:rPr>
          <w:spacing w:val="-2"/>
        </w:rPr>
        <w:t xml:space="preserve"> </w:t>
      </w:r>
      <w:r>
        <w:t>the</w:t>
      </w:r>
      <w:r>
        <w:rPr>
          <w:spacing w:val="-3"/>
        </w:rPr>
        <w:t xml:space="preserve"> </w:t>
      </w:r>
      <w:r>
        <w:t>original</w:t>
      </w:r>
      <w:r>
        <w:rPr>
          <w:spacing w:val="-2"/>
        </w:rPr>
        <w:t xml:space="preserve"> </w:t>
      </w:r>
      <w:r>
        <w:t>(erroneous)</w:t>
      </w:r>
      <w:r>
        <w:rPr>
          <w:spacing w:val="-3"/>
        </w:rPr>
        <w:t xml:space="preserve"> </w:t>
      </w:r>
      <w:r>
        <w:t>data</w:t>
      </w:r>
      <w:r>
        <w:rPr>
          <w:spacing w:val="-1"/>
        </w:rPr>
        <w:t xml:space="preserve"> </w:t>
      </w:r>
      <w:r>
        <w:t>with</w:t>
      </w:r>
      <w:r>
        <w:rPr>
          <w:spacing w:val="-2"/>
        </w:rPr>
        <w:t xml:space="preserve"> </w:t>
      </w:r>
      <w:r>
        <w:t>those</w:t>
      </w:r>
      <w:r>
        <w:rPr>
          <w:spacing w:val="-3"/>
        </w:rPr>
        <w:t xml:space="preserve"> </w:t>
      </w:r>
      <w:r>
        <w:t>generated</w:t>
      </w:r>
      <w:r>
        <w:rPr>
          <w:spacing w:val="-2"/>
        </w:rPr>
        <w:t xml:space="preserve"> </w:t>
      </w:r>
      <w:r>
        <w:t>with</w:t>
      </w:r>
      <w:r>
        <w:rPr>
          <w:spacing w:val="-2"/>
        </w:rPr>
        <w:t xml:space="preserve"> </w:t>
      </w:r>
      <w:r>
        <w:t>the</w:t>
      </w:r>
      <w:r>
        <w:rPr>
          <w:spacing w:val="-3"/>
        </w:rPr>
        <w:t xml:space="preserve"> </w:t>
      </w:r>
      <w:r>
        <w:t>corrected</w:t>
      </w:r>
      <w:r>
        <w:rPr>
          <w:spacing w:val="-2"/>
        </w:rPr>
        <w:t xml:space="preserve"> </w:t>
      </w:r>
      <w:r>
        <w:t>data, and summing the differences.</w:t>
      </w:r>
    </w:p>
    <w:p w:rsidR="00D631F5" w14:paraId="673C9E99" w14:textId="77777777">
      <w:pPr>
        <w:pStyle w:val="BodyText"/>
        <w:spacing w:before="0"/>
        <w:ind w:left="0"/>
      </w:pPr>
    </w:p>
    <w:p w:rsidR="00D631F5" w14:paraId="1B9D4E9E" w14:textId="77777777">
      <w:pPr>
        <w:pStyle w:val="BodyText"/>
        <w:spacing w:before="0"/>
        <w:ind w:right="793"/>
      </w:pPr>
      <w:r>
        <w:t>All</w:t>
      </w:r>
      <w:r>
        <w:rPr>
          <w:spacing w:val="-3"/>
        </w:rPr>
        <w:t xml:space="preserve"> </w:t>
      </w:r>
      <w:r>
        <w:t>issuers</w:t>
      </w:r>
      <w:r>
        <w:rPr>
          <w:spacing w:val="-3"/>
        </w:rPr>
        <w:t xml:space="preserve"> </w:t>
      </w:r>
      <w:r>
        <w:t>must,</w:t>
      </w:r>
      <w:r>
        <w:rPr>
          <w:spacing w:val="-5"/>
        </w:rPr>
        <w:t xml:space="preserve"> </w:t>
      </w:r>
      <w:r>
        <w:t>at</w:t>
      </w:r>
      <w:r>
        <w:rPr>
          <w:spacing w:val="-3"/>
        </w:rPr>
        <w:t xml:space="preserve"> </w:t>
      </w:r>
      <w:r>
        <w:t>minimum,</w:t>
      </w:r>
      <w:r>
        <w:rPr>
          <w:spacing w:val="-3"/>
        </w:rPr>
        <w:t xml:space="preserve"> </w:t>
      </w:r>
      <w:r>
        <w:t>attest</w:t>
      </w:r>
      <w:r>
        <w:rPr>
          <w:spacing w:val="-3"/>
        </w:rPr>
        <w:t xml:space="preserve"> </w:t>
      </w:r>
      <w:r>
        <w:t>to</w:t>
      </w:r>
      <w:r>
        <w:rPr>
          <w:spacing w:val="-5"/>
        </w:rPr>
        <w:t xml:space="preserve"> </w:t>
      </w:r>
      <w:r>
        <w:t>the</w:t>
      </w:r>
      <w:r>
        <w:rPr>
          <w:spacing w:val="-6"/>
        </w:rPr>
        <w:t xml:space="preserve"> </w:t>
      </w:r>
      <w:r>
        <w:t>accuracy</w:t>
      </w:r>
      <w:r>
        <w:rPr>
          <w:spacing w:val="-3"/>
        </w:rPr>
        <w:t xml:space="preserve"> </w:t>
      </w:r>
      <w:r>
        <w:t>of</w:t>
      </w:r>
      <w:r>
        <w:rPr>
          <w:spacing w:val="-6"/>
        </w:rPr>
        <w:t xml:space="preserve"> </w:t>
      </w:r>
      <w:r>
        <w:t>their</w:t>
      </w:r>
      <w:r>
        <w:rPr>
          <w:spacing w:val="-6"/>
        </w:rPr>
        <w:t xml:space="preserve"> </w:t>
      </w:r>
      <w:r>
        <w:t>data.</w:t>
      </w:r>
      <w:r>
        <w:rPr>
          <w:spacing w:val="-3"/>
        </w:rPr>
        <w:t xml:space="preserve"> </w:t>
      </w:r>
      <w:r>
        <w:t>The</w:t>
      </w:r>
      <w:r>
        <w:rPr>
          <w:spacing w:val="-6"/>
        </w:rPr>
        <w:t xml:space="preserve"> </w:t>
      </w:r>
      <w:r>
        <w:t>burden</w:t>
      </w:r>
      <w:r>
        <w:rPr>
          <w:spacing w:val="-3"/>
        </w:rPr>
        <w:t xml:space="preserve"> </w:t>
      </w:r>
      <w:r>
        <w:t>associated</w:t>
      </w:r>
      <w:r>
        <w:rPr>
          <w:spacing w:val="-3"/>
        </w:rPr>
        <w:t xml:space="preserve"> </w:t>
      </w:r>
      <w:r>
        <w:t>with the attestation is already included in the burden calculation for submitting data to EDGE, noted earlier in this supporting statement. Parallel to this burden, we are adding the associated burden with submitting associated discrepancies. This discrepancy submission process is predicated on errors in the data submission process and the recognition of these errors in a timely fashion. To estimate the burden of this process on issuers, we used historical</w:t>
      </w:r>
      <w:r>
        <w:rPr>
          <w:spacing w:val="-5"/>
        </w:rPr>
        <w:t xml:space="preserve"> </w:t>
      </w:r>
      <w:r>
        <w:t>data</w:t>
      </w:r>
      <w:r>
        <w:rPr>
          <w:spacing w:val="-7"/>
        </w:rPr>
        <w:t xml:space="preserve"> </w:t>
      </w:r>
      <w:r>
        <w:t>from</w:t>
      </w:r>
      <w:r>
        <w:rPr>
          <w:spacing w:val="-5"/>
        </w:rPr>
        <w:t xml:space="preserve"> </w:t>
      </w:r>
      <w:r>
        <w:t>our</w:t>
      </w:r>
      <w:r>
        <w:rPr>
          <w:spacing w:val="-7"/>
        </w:rPr>
        <w:t xml:space="preserve"> </w:t>
      </w:r>
      <w:r>
        <w:t>discrepancy</w:t>
      </w:r>
      <w:r>
        <w:rPr>
          <w:spacing w:val="-6"/>
        </w:rPr>
        <w:t xml:space="preserve"> </w:t>
      </w:r>
      <w:r>
        <w:t>processes</w:t>
      </w:r>
      <w:r>
        <w:rPr>
          <w:spacing w:val="-6"/>
        </w:rPr>
        <w:t xml:space="preserve"> </w:t>
      </w:r>
      <w:r>
        <w:t>from</w:t>
      </w:r>
      <w:r>
        <w:rPr>
          <w:spacing w:val="-5"/>
        </w:rPr>
        <w:t xml:space="preserve"> </w:t>
      </w:r>
      <w:r>
        <w:t>benefit</w:t>
      </w:r>
      <w:r>
        <w:rPr>
          <w:spacing w:val="-5"/>
        </w:rPr>
        <w:t xml:space="preserve"> </w:t>
      </w:r>
      <w:r>
        <w:t>years</w:t>
      </w:r>
      <w:r>
        <w:rPr>
          <w:spacing w:val="-6"/>
        </w:rPr>
        <w:t xml:space="preserve"> </w:t>
      </w:r>
      <w:r>
        <w:t>2018</w:t>
      </w:r>
      <w:r>
        <w:rPr>
          <w:spacing w:val="-6"/>
        </w:rPr>
        <w:t xml:space="preserve"> </w:t>
      </w:r>
      <w:r>
        <w:t>through</w:t>
      </w:r>
      <w:r>
        <w:rPr>
          <w:spacing w:val="-6"/>
        </w:rPr>
        <w:t xml:space="preserve"> </w:t>
      </w:r>
      <w:r>
        <w:t>2022,</w:t>
      </w:r>
      <w:r>
        <w:rPr>
          <w:spacing w:val="-6"/>
        </w:rPr>
        <w:t xml:space="preserve"> </w:t>
      </w:r>
      <w:r>
        <w:t>and</w:t>
      </w:r>
      <w:r>
        <w:rPr>
          <w:spacing w:val="-6"/>
        </w:rPr>
        <w:t xml:space="preserve"> </w:t>
      </w:r>
      <w:r>
        <w:t>we estimate on average that 11 issuers will submit on-time discrepancies each year. For these discrepancies, we estimate it takes 3 health information technologists a total of 16 hours per year at a wage rate of $60.56 for a cost per issuer of $968.96 to process each issuer’s discrepancy, including troubleshooting EDGE data updates, correcting data errors, resubmitting the data, and running EDGE commands to confirm the data was appropriately corrected. In</w:t>
      </w:r>
      <w:r>
        <w:rPr>
          <w:spacing w:val="-5"/>
        </w:rPr>
        <w:t xml:space="preserve"> </w:t>
      </w:r>
      <w:r>
        <w:t>total,</w:t>
      </w:r>
      <w:r>
        <w:rPr>
          <w:spacing w:val="-5"/>
        </w:rPr>
        <w:t xml:space="preserve"> </w:t>
      </w:r>
      <w:r>
        <w:t>this</w:t>
      </w:r>
      <w:r>
        <w:rPr>
          <w:spacing w:val="-5"/>
        </w:rPr>
        <w:t xml:space="preserve"> </w:t>
      </w:r>
      <w:r>
        <w:t>results</w:t>
      </w:r>
      <w:r>
        <w:rPr>
          <w:spacing w:val="-5"/>
        </w:rPr>
        <w:t xml:space="preserve"> </w:t>
      </w:r>
      <w:r>
        <w:t>in</w:t>
      </w:r>
      <w:r>
        <w:rPr>
          <w:spacing w:val="-5"/>
        </w:rPr>
        <w:t xml:space="preserve"> </w:t>
      </w:r>
      <w:r>
        <w:t>an</w:t>
      </w:r>
      <w:r>
        <w:rPr>
          <w:spacing w:val="-5"/>
        </w:rPr>
        <w:t xml:space="preserve"> </w:t>
      </w:r>
      <w:r>
        <w:t>annual</w:t>
      </w:r>
      <w:r>
        <w:rPr>
          <w:spacing w:val="-4"/>
        </w:rPr>
        <w:t xml:space="preserve"> </w:t>
      </w:r>
      <w:r>
        <w:t>burden</w:t>
      </w:r>
      <w:r>
        <w:rPr>
          <w:spacing w:val="-5"/>
        </w:rPr>
        <w:t xml:space="preserve"> </w:t>
      </w:r>
      <w:r>
        <w:t>of</w:t>
      </w:r>
      <w:r>
        <w:rPr>
          <w:spacing w:val="-8"/>
        </w:rPr>
        <w:t xml:space="preserve"> </w:t>
      </w:r>
      <w:r>
        <w:t>176</w:t>
      </w:r>
      <w:r>
        <w:rPr>
          <w:spacing w:val="-5"/>
        </w:rPr>
        <w:t xml:space="preserve"> </w:t>
      </w:r>
      <w:r>
        <w:t>hours</w:t>
      </w:r>
      <w:r>
        <w:rPr>
          <w:spacing w:val="-5"/>
        </w:rPr>
        <w:t xml:space="preserve"> </w:t>
      </w:r>
      <w:r>
        <w:t>at</w:t>
      </w:r>
      <w:r>
        <w:rPr>
          <w:spacing w:val="-4"/>
        </w:rPr>
        <w:t xml:space="preserve"> </w:t>
      </w:r>
      <w:r>
        <w:t>a</w:t>
      </w:r>
      <w:r>
        <w:rPr>
          <w:spacing w:val="-6"/>
        </w:rPr>
        <w:t xml:space="preserve"> </w:t>
      </w:r>
      <w:r>
        <w:t>cost</w:t>
      </w:r>
      <w:r>
        <w:rPr>
          <w:spacing w:val="-4"/>
        </w:rPr>
        <w:t xml:space="preserve"> </w:t>
      </w:r>
      <w:r>
        <w:t>of</w:t>
      </w:r>
      <w:r>
        <w:rPr>
          <w:spacing w:val="-3"/>
        </w:rPr>
        <w:t xml:space="preserve"> </w:t>
      </w:r>
      <w:r>
        <w:t>$10,658.56</w:t>
      </w:r>
      <w:r>
        <w:rPr>
          <w:spacing w:val="-5"/>
        </w:rPr>
        <w:t xml:space="preserve"> </w:t>
      </w:r>
      <w:r>
        <w:t>for</w:t>
      </w:r>
      <w:r>
        <w:rPr>
          <w:spacing w:val="-8"/>
        </w:rPr>
        <w:t xml:space="preserve"> </w:t>
      </w:r>
      <w:r>
        <w:t>all 11 issuers to submit and resolve on-time discrepancies.</w:t>
      </w:r>
    </w:p>
    <w:p w:rsidR="00D631F5" w14:paraId="7CDDC09D" w14:textId="77777777">
      <w:pPr>
        <w:pStyle w:val="BodyText"/>
        <w:spacing w:before="271"/>
        <w:ind w:right="793"/>
      </w:pPr>
      <w:r>
        <w:t>Further, if an issuer discovers an error in their EDGE data submission after the 15-day window</w:t>
      </w:r>
      <w:r>
        <w:rPr>
          <w:spacing w:val="-9"/>
        </w:rPr>
        <w:t xml:space="preserve"> </w:t>
      </w:r>
      <w:r>
        <w:t>for</w:t>
      </w:r>
      <w:r>
        <w:rPr>
          <w:spacing w:val="-8"/>
        </w:rPr>
        <w:t xml:space="preserve"> </w:t>
      </w:r>
      <w:r>
        <w:t>reporting</w:t>
      </w:r>
      <w:r>
        <w:rPr>
          <w:spacing w:val="-7"/>
        </w:rPr>
        <w:t xml:space="preserve"> </w:t>
      </w:r>
      <w:r>
        <w:t>on-time</w:t>
      </w:r>
      <w:r>
        <w:rPr>
          <w:spacing w:val="-9"/>
        </w:rPr>
        <w:t xml:space="preserve"> </w:t>
      </w:r>
      <w:r>
        <w:t>discrepancies,</w:t>
      </w:r>
      <w:r>
        <w:rPr>
          <w:spacing w:val="-8"/>
        </w:rPr>
        <w:t xml:space="preserve"> </w:t>
      </w:r>
      <w:r>
        <w:t>the</w:t>
      </w:r>
      <w:r>
        <w:rPr>
          <w:spacing w:val="-8"/>
        </w:rPr>
        <w:t xml:space="preserve"> </w:t>
      </w:r>
      <w:r>
        <w:t>issuer</w:t>
      </w:r>
      <w:r>
        <w:rPr>
          <w:spacing w:val="-9"/>
        </w:rPr>
        <w:t xml:space="preserve"> </w:t>
      </w:r>
      <w:r>
        <w:t>may</w:t>
      </w:r>
      <w:r>
        <w:rPr>
          <w:spacing w:val="-7"/>
        </w:rPr>
        <w:t xml:space="preserve"> </w:t>
      </w:r>
      <w:r>
        <w:t>report</w:t>
      </w:r>
      <w:r>
        <w:rPr>
          <w:spacing w:val="-6"/>
        </w:rPr>
        <w:t xml:space="preserve"> </w:t>
      </w:r>
      <w:r>
        <w:t>a</w:t>
      </w:r>
      <w:r>
        <w:rPr>
          <w:spacing w:val="-9"/>
        </w:rPr>
        <w:t xml:space="preserve"> </w:t>
      </w:r>
      <w:r>
        <w:t>late-filed</w:t>
      </w:r>
      <w:r>
        <w:rPr>
          <w:spacing w:val="-7"/>
        </w:rPr>
        <w:t xml:space="preserve"> </w:t>
      </w:r>
      <w:r>
        <w:t>discrepancy.</w:t>
      </w:r>
      <w:r>
        <w:rPr>
          <w:spacing w:val="-2"/>
        </w:rPr>
        <w:t xml:space="preserve"> </w:t>
      </w:r>
      <w:r>
        <w:t xml:space="preserve">If HHS finds that the late-filed discrepancy is material, then HHS will recalculate risk adjustment transfers for affected State market risk pools only, and re-release issuer reports for those issuers impacted by the discrepancies. Based on our historical data on the discrepancy process from benefit years 2018 through 2022, we estimate that on average, 6 issuers will submit a late-filed discrepancies each year. Because our annual estimate of the number of issuers that will submit late-filed discrepancies is fewer than 10 issuers, this collection is exempt from PRA requirements in accordance with 5 CFR </w:t>
      </w:r>
      <w:r>
        <w:rPr>
          <w:sz w:val="22"/>
        </w:rPr>
        <w:t xml:space="preserve">§ </w:t>
      </w:r>
      <w:r>
        <w:t>1320.3(c)(4).</w:t>
      </w:r>
    </w:p>
    <w:p w:rsidR="00D631F5" w14:paraId="6233303C" w14:textId="77777777">
      <w:pPr>
        <w:pStyle w:val="BodyText"/>
        <w:spacing w:before="121"/>
      </w:pPr>
      <w:r>
        <w:rPr>
          <w:u w:val="single"/>
        </w:rPr>
        <w:t>Risk</w:t>
      </w:r>
      <w:r>
        <w:rPr>
          <w:spacing w:val="-5"/>
          <w:u w:val="single"/>
        </w:rPr>
        <w:t xml:space="preserve"> </w:t>
      </w:r>
      <w:r>
        <w:rPr>
          <w:u w:val="single"/>
        </w:rPr>
        <w:t>Adjustment</w:t>
      </w:r>
      <w:r>
        <w:rPr>
          <w:spacing w:val="-4"/>
          <w:u w:val="single"/>
        </w:rPr>
        <w:t xml:space="preserve"> </w:t>
      </w:r>
      <w:r>
        <w:rPr>
          <w:u w:val="single"/>
        </w:rPr>
        <w:t>Default</w:t>
      </w:r>
      <w:r>
        <w:rPr>
          <w:spacing w:val="-4"/>
          <w:u w:val="single"/>
        </w:rPr>
        <w:t xml:space="preserve"> </w:t>
      </w:r>
      <w:r>
        <w:rPr>
          <w:u w:val="single"/>
        </w:rPr>
        <w:t>Charge</w:t>
      </w:r>
      <w:r>
        <w:rPr>
          <w:spacing w:val="-6"/>
          <w:u w:val="single"/>
        </w:rPr>
        <w:t xml:space="preserve"> </w:t>
      </w:r>
      <w:r>
        <w:rPr>
          <w:u w:val="single"/>
        </w:rPr>
        <w:t>(§</w:t>
      </w:r>
      <w:r>
        <w:rPr>
          <w:spacing w:val="-2"/>
          <w:u w:val="single"/>
        </w:rPr>
        <w:t xml:space="preserve"> 153.740(b))</w:t>
      </w:r>
    </w:p>
    <w:p w:rsidR="00D631F5" w14:paraId="60CE4889" w14:textId="77777777">
      <w:pPr>
        <w:pStyle w:val="BodyText"/>
        <w:ind w:right="841"/>
      </w:pPr>
      <w:r>
        <w:t>Beginning in the 2014 benefit year, HHS established a risk adjustment default charge (RADC), wherein an issuer will be assessed a charge if they fail to participate in the risk adjustment</w:t>
      </w:r>
      <w:r>
        <w:rPr>
          <w:spacing w:val="-3"/>
        </w:rPr>
        <w:t xml:space="preserve"> </w:t>
      </w:r>
      <w:r>
        <w:t>program.</w:t>
      </w:r>
      <w:r>
        <w:rPr>
          <w:spacing w:val="-3"/>
        </w:rPr>
        <w:t xml:space="preserve"> </w:t>
      </w:r>
      <w:r>
        <w:t>This</w:t>
      </w:r>
      <w:r>
        <w:rPr>
          <w:spacing w:val="-3"/>
        </w:rPr>
        <w:t xml:space="preserve"> </w:t>
      </w:r>
      <w:r>
        <w:t>charge</w:t>
      </w:r>
      <w:r>
        <w:rPr>
          <w:spacing w:val="-4"/>
        </w:rPr>
        <w:t xml:space="preserve"> </w:t>
      </w:r>
      <w:r>
        <w:t>is</w:t>
      </w:r>
      <w:r>
        <w:rPr>
          <w:spacing w:val="-3"/>
        </w:rPr>
        <w:t xml:space="preserve"> </w:t>
      </w:r>
      <w:r>
        <w:t>based</w:t>
      </w:r>
      <w:r>
        <w:rPr>
          <w:spacing w:val="-3"/>
        </w:rPr>
        <w:t xml:space="preserve"> </w:t>
      </w:r>
      <w:r>
        <w:t>on</w:t>
      </w:r>
      <w:r>
        <w:rPr>
          <w:spacing w:val="-3"/>
        </w:rPr>
        <w:t xml:space="preserve"> </w:t>
      </w:r>
      <w:r>
        <w:t>a</w:t>
      </w:r>
      <w:r>
        <w:rPr>
          <w:spacing w:val="-4"/>
        </w:rPr>
        <w:t xml:space="preserve"> </w:t>
      </w:r>
      <w:r>
        <w:t>specific</w:t>
      </w:r>
      <w:r>
        <w:rPr>
          <w:spacing w:val="-4"/>
        </w:rPr>
        <w:t xml:space="preserve"> </w:t>
      </w:r>
      <w:r>
        <w:t>percentile</w:t>
      </w:r>
      <w:r>
        <w:rPr>
          <w:spacing w:val="-4"/>
        </w:rPr>
        <w:t xml:space="preserve"> </w:t>
      </w:r>
      <w:r>
        <w:t>of</w:t>
      </w:r>
      <w:r>
        <w:rPr>
          <w:spacing w:val="-4"/>
        </w:rPr>
        <w:t xml:space="preserve"> </w:t>
      </w:r>
      <w:r>
        <w:t>PMPM</w:t>
      </w:r>
      <w:r>
        <w:rPr>
          <w:spacing w:val="-3"/>
        </w:rPr>
        <w:t xml:space="preserve"> </w:t>
      </w:r>
      <w:r>
        <w:t>risk</w:t>
      </w:r>
      <w:r>
        <w:rPr>
          <w:spacing w:val="-3"/>
        </w:rPr>
        <w:t xml:space="preserve"> </w:t>
      </w:r>
      <w:r>
        <w:t>adjustment transfers</w:t>
      </w:r>
      <w:r>
        <w:rPr>
          <w:spacing w:val="-3"/>
        </w:rPr>
        <w:t xml:space="preserve"> </w:t>
      </w:r>
      <w:r>
        <w:t>for</w:t>
      </w:r>
      <w:r>
        <w:rPr>
          <w:spacing w:val="-8"/>
        </w:rPr>
        <w:t xml:space="preserve"> </w:t>
      </w:r>
      <w:r>
        <w:t>the</w:t>
      </w:r>
      <w:r>
        <w:rPr>
          <w:spacing w:val="-8"/>
        </w:rPr>
        <w:t xml:space="preserve"> </w:t>
      </w:r>
      <w:r>
        <w:t>national</w:t>
      </w:r>
      <w:r>
        <w:rPr>
          <w:spacing w:val="-5"/>
        </w:rPr>
        <w:t xml:space="preserve"> </w:t>
      </w:r>
      <w:r>
        <w:t>risk</w:t>
      </w:r>
      <w:r>
        <w:rPr>
          <w:spacing w:val="-6"/>
        </w:rPr>
        <w:t xml:space="preserve"> </w:t>
      </w:r>
      <w:r>
        <w:t>pool</w:t>
      </w:r>
      <w:r>
        <w:rPr>
          <w:spacing w:val="-5"/>
        </w:rPr>
        <w:t xml:space="preserve"> </w:t>
      </w:r>
      <w:r>
        <w:t>market.</w:t>
      </w:r>
      <w:r>
        <w:rPr>
          <w:spacing w:val="-3"/>
        </w:rPr>
        <w:t xml:space="preserve"> </w:t>
      </w:r>
      <w:r>
        <w:t>Issuers</w:t>
      </w:r>
      <w:r>
        <w:rPr>
          <w:spacing w:val="-1"/>
        </w:rPr>
        <w:t xml:space="preserve"> </w:t>
      </w:r>
      <w:r>
        <w:t>may</w:t>
      </w:r>
      <w:r>
        <w:rPr>
          <w:spacing w:val="-6"/>
        </w:rPr>
        <w:t xml:space="preserve"> </w:t>
      </w:r>
      <w:r>
        <w:t>elect</w:t>
      </w:r>
      <w:r>
        <w:rPr>
          <w:spacing w:val="-5"/>
        </w:rPr>
        <w:t xml:space="preserve"> </w:t>
      </w:r>
      <w:r>
        <w:t>to</w:t>
      </w:r>
      <w:r>
        <w:rPr>
          <w:spacing w:val="-6"/>
        </w:rPr>
        <w:t xml:space="preserve"> </w:t>
      </w:r>
      <w:r>
        <w:t>take</w:t>
      </w:r>
      <w:r>
        <w:rPr>
          <w:spacing w:val="-7"/>
        </w:rPr>
        <w:t xml:space="preserve"> </w:t>
      </w:r>
      <w:r>
        <w:t>a</w:t>
      </w:r>
      <w:r>
        <w:rPr>
          <w:spacing w:val="-8"/>
        </w:rPr>
        <w:t xml:space="preserve"> </w:t>
      </w:r>
      <w:r>
        <w:t>RADC</w:t>
      </w:r>
      <w:r>
        <w:rPr>
          <w:spacing w:val="-5"/>
        </w:rPr>
        <w:t xml:space="preserve"> </w:t>
      </w:r>
      <w:r>
        <w:t>if</w:t>
      </w:r>
      <w:r>
        <w:rPr>
          <w:spacing w:val="-8"/>
        </w:rPr>
        <w:t xml:space="preserve"> </w:t>
      </w:r>
      <w:r>
        <w:t>they</w:t>
      </w:r>
      <w:r>
        <w:rPr>
          <w:spacing w:val="-6"/>
        </w:rPr>
        <w:t xml:space="preserve"> </w:t>
      </w:r>
      <w:r>
        <w:t>are</w:t>
      </w:r>
      <w:r>
        <w:rPr>
          <w:spacing w:val="-8"/>
        </w:rPr>
        <w:t xml:space="preserve"> </w:t>
      </w:r>
      <w:r>
        <w:t>very small</w:t>
      </w:r>
      <w:r>
        <w:rPr>
          <w:spacing w:val="-4"/>
        </w:rPr>
        <w:t xml:space="preserve"> </w:t>
      </w:r>
      <w:r>
        <w:t>or</w:t>
      </w:r>
      <w:r>
        <w:rPr>
          <w:spacing w:val="-6"/>
        </w:rPr>
        <w:t xml:space="preserve"> </w:t>
      </w:r>
      <w:r>
        <w:t>they</w:t>
      </w:r>
      <w:r>
        <w:rPr>
          <w:spacing w:val="-5"/>
        </w:rPr>
        <w:t xml:space="preserve"> </w:t>
      </w:r>
      <w:r>
        <w:t>anticipate</w:t>
      </w:r>
      <w:r>
        <w:rPr>
          <w:spacing w:val="-6"/>
        </w:rPr>
        <w:t xml:space="preserve"> </w:t>
      </w:r>
      <w:r>
        <w:t>that</w:t>
      </w:r>
      <w:r>
        <w:rPr>
          <w:spacing w:val="-4"/>
        </w:rPr>
        <w:t xml:space="preserve"> </w:t>
      </w:r>
      <w:r>
        <w:t>the</w:t>
      </w:r>
      <w:r>
        <w:rPr>
          <w:spacing w:val="-6"/>
        </w:rPr>
        <w:t xml:space="preserve"> </w:t>
      </w:r>
      <w:r>
        <w:t>cost</w:t>
      </w:r>
      <w:r>
        <w:rPr>
          <w:spacing w:val="-4"/>
        </w:rPr>
        <w:t xml:space="preserve"> </w:t>
      </w:r>
      <w:r>
        <w:t>of</w:t>
      </w:r>
      <w:r>
        <w:rPr>
          <w:spacing w:val="-6"/>
        </w:rPr>
        <w:t xml:space="preserve"> </w:t>
      </w:r>
      <w:r>
        <w:t>the</w:t>
      </w:r>
      <w:r>
        <w:rPr>
          <w:spacing w:val="-6"/>
        </w:rPr>
        <w:t xml:space="preserve"> </w:t>
      </w:r>
      <w:r>
        <w:t>RADC</w:t>
      </w:r>
      <w:r>
        <w:rPr>
          <w:spacing w:val="-2"/>
        </w:rPr>
        <w:t xml:space="preserve"> </w:t>
      </w:r>
      <w:r>
        <w:t>would</w:t>
      </w:r>
      <w:r>
        <w:rPr>
          <w:spacing w:val="-5"/>
        </w:rPr>
        <w:t xml:space="preserve"> </w:t>
      </w:r>
      <w:r>
        <w:t>be</w:t>
      </w:r>
      <w:r>
        <w:rPr>
          <w:spacing w:val="-6"/>
        </w:rPr>
        <w:t xml:space="preserve"> </w:t>
      </w:r>
      <w:r>
        <w:t>less</w:t>
      </w:r>
      <w:r>
        <w:rPr>
          <w:spacing w:val="-5"/>
        </w:rPr>
        <w:t xml:space="preserve"> </w:t>
      </w:r>
      <w:r>
        <w:t>than</w:t>
      </w:r>
      <w:r>
        <w:rPr>
          <w:spacing w:val="-5"/>
        </w:rPr>
        <w:t xml:space="preserve"> </w:t>
      </w:r>
      <w:r>
        <w:t>the</w:t>
      </w:r>
      <w:r>
        <w:rPr>
          <w:spacing w:val="-6"/>
        </w:rPr>
        <w:t xml:space="preserve"> </w:t>
      </w:r>
      <w:r>
        <w:t>sum</w:t>
      </w:r>
      <w:r>
        <w:rPr>
          <w:spacing w:val="-4"/>
        </w:rPr>
        <w:t xml:space="preserve"> </w:t>
      </w:r>
      <w:r>
        <w:t>of</w:t>
      </w:r>
      <w:r>
        <w:rPr>
          <w:spacing w:val="-6"/>
        </w:rPr>
        <w:t xml:space="preserve"> </w:t>
      </w:r>
      <w:r>
        <w:t>the</w:t>
      </w:r>
      <w:r>
        <w:rPr>
          <w:spacing w:val="-6"/>
        </w:rPr>
        <w:t xml:space="preserve"> </w:t>
      </w:r>
      <w:r>
        <w:t>costs</w:t>
      </w:r>
      <w:r>
        <w:rPr>
          <w:spacing w:val="-5"/>
        </w:rPr>
        <w:t xml:space="preserve"> </w:t>
      </w:r>
      <w:r>
        <w:t>of setting up and maintaining an EDGE server, submitting EDGE data, and their final risk adjustment transfer amount.</w:t>
      </w:r>
    </w:p>
    <w:p w:rsidR="00D631F5" w14:paraId="64C18855" w14:textId="77777777">
      <w:pPr>
        <w:pStyle w:val="BodyText"/>
        <w:ind w:right="841"/>
      </w:pPr>
      <w:r>
        <w:t>Over the past 5 benefit years (benefit years 2019-2023), there has been an average of 7 issuers</w:t>
      </w:r>
      <w:r>
        <w:rPr>
          <w:spacing w:val="-2"/>
        </w:rPr>
        <w:t xml:space="preserve"> </w:t>
      </w:r>
      <w:r>
        <w:t>each</w:t>
      </w:r>
      <w:r>
        <w:rPr>
          <w:spacing w:val="-2"/>
        </w:rPr>
        <w:t xml:space="preserve"> </w:t>
      </w:r>
      <w:r>
        <w:t>benefit</w:t>
      </w:r>
      <w:r>
        <w:rPr>
          <w:spacing w:val="-2"/>
        </w:rPr>
        <w:t xml:space="preserve"> </w:t>
      </w:r>
      <w:r>
        <w:t>year</w:t>
      </w:r>
      <w:r>
        <w:rPr>
          <w:spacing w:val="-1"/>
        </w:rPr>
        <w:t xml:space="preserve"> </w:t>
      </w:r>
      <w:r>
        <w:t>that</w:t>
      </w:r>
      <w:r>
        <w:rPr>
          <w:spacing w:val="-2"/>
        </w:rPr>
        <w:t xml:space="preserve"> </w:t>
      </w:r>
      <w:r>
        <w:t>take</w:t>
      </w:r>
      <w:r>
        <w:rPr>
          <w:spacing w:val="-3"/>
        </w:rPr>
        <w:t xml:space="preserve"> </w:t>
      </w:r>
      <w:r>
        <w:t>a</w:t>
      </w:r>
      <w:r>
        <w:rPr>
          <w:spacing w:val="-3"/>
        </w:rPr>
        <w:t xml:space="preserve"> </w:t>
      </w:r>
      <w:r>
        <w:t>RADC.</w:t>
      </w:r>
      <w:r>
        <w:rPr>
          <w:spacing w:val="-2"/>
        </w:rPr>
        <w:t xml:space="preserve"> </w:t>
      </w:r>
      <w:r>
        <w:t>Therefore,</w:t>
      </w:r>
      <w:r>
        <w:rPr>
          <w:spacing w:val="-2"/>
        </w:rPr>
        <w:t xml:space="preserve"> </w:t>
      </w:r>
      <w:r>
        <w:t>because</w:t>
      </w:r>
      <w:r>
        <w:rPr>
          <w:spacing w:val="-3"/>
        </w:rPr>
        <w:t xml:space="preserve"> </w:t>
      </w:r>
      <w:r>
        <w:t>our</w:t>
      </w:r>
      <w:r>
        <w:rPr>
          <w:spacing w:val="-3"/>
        </w:rPr>
        <w:t xml:space="preserve"> </w:t>
      </w:r>
      <w:r>
        <w:t>annual</w:t>
      </w:r>
      <w:r>
        <w:rPr>
          <w:spacing w:val="-2"/>
        </w:rPr>
        <w:t xml:space="preserve"> </w:t>
      </w:r>
      <w:r>
        <w:t>estimate</w:t>
      </w:r>
      <w:r>
        <w:rPr>
          <w:spacing w:val="-3"/>
        </w:rPr>
        <w:t xml:space="preserve"> </w:t>
      </w:r>
      <w:r>
        <w:t>of</w:t>
      </w:r>
      <w:r>
        <w:rPr>
          <w:spacing w:val="-3"/>
        </w:rPr>
        <w:t xml:space="preserve"> </w:t>
      </w:r>
      <w:r>
        <w:t>the number</w:t>
      </w:r>
      <w:r>
        <w:rPr>
          <w:spacing w:val="-8"/>
        </w:rPr>
        <w:t xml:space="preserve"> </w:t>
      </w:r>
      <w:r>
        <w:t>of</w:t>
      </w:r>
      <w:r>
        <w:rPr>
          <w:spacing w:val="-8"/>
        </w:rPr>
        <w:t xml:space="preserve"> </w:t>
      </w:r>
      <w:r>
        <w:t>issuers</w:t>
      </w:r>
      <w:r>
        <w:rPr>
          <w:spacing w:val="-5"/>
        </w:rPr>
        <w:t xml:space="preserve"> </w:t>
      </w:r>
      <w:r>
        <w:t>that</w:t>
      </w:r>
      <w:r>
        <w:rPr>
          <w:spacing w:val="-4"/>
        </w:rPr>
        <w:t xml:space="preserve"> </w:t>
      </w:r>
      <w:r>
        <w:t>will</w:t>
      </w:r>
      <w:r>
        <w:rPr>
          <w:spacing w:val="-4"/>
        </w:rPr>
        <w:t xml:space="preserve"> </w:t>
      </w:r>
      <w:r>
        <w:t>take</w:t>
      </w:r>
      <w:r>
        <w:rPr>
          <w:spacing w:val="-8"/>
        </w:rPr>
        <w:t xml:space="preserve"> </w:t>
      </w:r>
      <w:r>
        <w:t>a</w:t>
      </w:r>
      <w:r>
        <w:rPr>
          <w:spacing w:val="-8"/>
        </w:rPr>
        <w:t xml:space="preserve"> </w:t>
      </w:r>
      <w:r>
        <w:t>RADC</w:t>
      </w:r>
      <w:r>
        <w:rPr>
          <w:spacing w:val="-4"/>
        </w:rPr>
        <w:t xml:space="preserve"> </w:t>
      </w:r>
      <w:r>
        <w:t>is</w:t>
      </w:r>
      <w:r>
        <w:rPr>
          <w:spacing w:val="-5"/>
        </w:rPr>
        <w:t xml:space="preserve"> </w:t>
      </w:r>
      <w:r>
        <w:t>fewer</w:t>
      </w:r>
      <w:r>
        <w:rPr>
          <w:spacing w:val="-8"/>
        </w:rPr>
        <w:t xml:space="preserve"> </w:t>
      </w:r>
      <w:r>
        <w:t>than</w:t>
      </w:r>
      <w:r>
        <w:rPr>
          <w:spacing w:val="-5"/>
        </w:rPr>
        <w:t xml:space="preserve"> </w:t>
      </w:r>
      <w:r>
        <w:t>10</w:t>
      </w:r>
      <w:r>
        <w:rPr>
          <w:spacing w:val="-5"/>
        </w:rPr>
        <w:t xml:space="preserve"> </w:t>
      </w:r>
      <w:r>
        <w:t>issuers,</w:t>
      </w:r>
      <w:r>
        <w:rPr>
          <w:spacing w:val="-5"/>
        </w:rPr>
        <w:t xml:space="preserve"> </w:t>
      </w:r>
      <w:r>
        <w:t>this</w:t>
      </w:r>
      <w:r>
        <w:rPr>
          <w:spacing w:val="-5"/>
        </w:rPr>
        <w:t xml:space="preserve"> </w:t>
      </w:r>
      <w:r>
        <w:t>collection</w:t>
      </w:r>
      <w:r>
        <w:rPr>
          <w:spacing w:val="-5"/>
        </w:rPr>
        <w:t xml:space="preserve"> </w:t>
      </w:r>
      <w:r>
        <w:t>is</w:t>
      </w:r>
      <w:r>
        <w:rPr>
          <w:spacing w:val="-5"/>
        </w:rPr>
        <w:t xml:space="preserve"> </w:t>
      </w:r>
      <w:r>
        <w:t>exempt from PRA requirements in accordance with 5 CFR § 1320.3(c)(4).</w:t>
      </w:r>
    </w:p>
    <w:p w:rsidR="00D631F5" w14:paraId="6F98198A" w14:textId="77777777">
      <w:pPr>
        <w:sectPr>
          <w:pgSz w:w="12240" w:h="15840"/>
          <w:pgMar w:top="1240" w:right="560" w:bottom="1120" w:left="300" w:header="0" w:footer="933" w:gutter="0"/>
          <w:cols w:space="720"/>
        </w:sectPr>
      </w:pPr>
    </w:p>
    <w:p w:rsidR="00D631F5" w14:paraId="3918BC38" w14:textId="77777777">
      <w:pPr>
        <w:pStyle w:val="Heading1"/>
        <w:spacing w:before="72"/>
        <w:ind w:left="2659"/>
      </w:pPr>
      <w:bookmarkStart w:id="11" w:name="_bookmark9"/>
      <w:bookmarkStart w:id="12" w:name="Table_1_-_Burden_Estimates_for_Risk_Adju"/>
      <w:bookmarkEnd w:id="11"/>
      <w:bookmarkEnd w:id="12"/>
      <w:r>
        <w:rPr>
          <w:u w:val="single"/>
        </w:rPr>
        <w:t>Table</w:t>
      </w:r>
      <w:r>
        <w:rPr>
          <w:spacing w:val="-15"/>
          <w:u w:val="single"/>
        </w:rPr>
        <w:t xml:space="preserve"> </w:t>
      </w:r>
      <w:r>
        <w:rPr>
          <w:u w:val="single"/>
        </w:rPr>
        <w:t>1</w:t>
      </w:r>
      <w:r>
        <w:rPr>
          <w:spacing w:val="-6"/>
          <w:u w:val="single"/>
        </w:rPr>
        <w:t xml:space="preserve"> </w:t>
      </w:r>
      <w:r>
        <w:rPr>
          <w:u w:val="single"/>
        </w:rPr>
        <w:t>-</w:t>
      </w:r>
      <w:r>
        <w:rPr>
          <w:spacing w:val="-6"/>
          <w:u w:val="single"/>
        </w:rPr>
        <w:t xml:space="preserve"> </w:t>
      </w:r>
      <w:r>
        <w:rPr>
          <w:u w:val="single"/>
        </w:rPr>
        <w:t>Burden</w:t>
      </w:r>
      <w:r>
        <w:rPr>
          <w:spacing w:val="-6"/>
          <w:u w:val="single"/>
        </w:rPr>
        <w:t xml:space="preserve"> </w:t>
      </w:r>
      <w:r>
        <w:rPr>
          <w:u w:val="single"/>
        </w:rPr>
        <w:t>Estimates</w:t>
      </w:r>
      <w:r>
        <w:rPr>
          <w:spacing w:val="-6"/>
          <w:u w:val="single"/>
        </w:rPr>
        <w:t xml:space="preserve"> </w:t>
      </w:r>
      <w:r>
        <w:rPr>
          <w:u w:val="single"/>
        </w:rPr>
        <w:t>for</w:t>
      </w:r>
      <w:r>
        <w:rPr>
          <w:spacing w:val="-6"/>
          <w:u w:val="single"/>
        </w:rPr>
        <w:t xml:space="preserve"> </w:t>
      </w:r>
      <w:r>
        <w:rPr>
          <w:u w:val="single"/>
        </w:rPr>
        <w:t>Risk</w:t>
      </w:r>
      <w:r>
        <w:rPr>
          <w:spacing w:val="-5"/>
          <w:u w:val="single"/>
        </w:rPr>
        <w:t xml:space="preserve"> </w:t>
      </w:r>
      <w:r>
        <w:rPr>
          <w:u w:val="single"/>
        </w:rPr>
        <w:t>Adjustment</w:t>
      </w:r>
      <w:r>
        <w:rPr>
          <w:spacing w:val="-6"/>
          <w:u w:val="single"/>
        </w:rPr>
        <w:t xml:space="preserve"> </w:t>
      </w:r>
      <w:r>
        <w:rPr>
          <w:u w:val="single"/>
        </w:rPr>
        <w:t>Data</w:t>
      </w:r>
      <w:r>
        <w:rPr>
          <w:spacing w:val="-9"/>
          <w:u w:val="single"/>
        </w:rPr>
        <w:t xml:space="preserve"> </w:t>
      </w:r>
      <w:r>
        <w:rPr>
          <w:spacing w:val="-2"/>
          <w:u w:val="single"/>
        </w:rPr>
        <w:t>Collection</w:t>
      </w:r>
      <w:r>
        <w:rPr>
          <w:spacing w:val="40"/>
          <w:u w:val="single"/>
        </w:rPr>
        <w:t xml:space="preserve"> </w:t>
      </w:r>
    </w:p>
    <w:p w:rsidR="00D631F5" w14:paraId="04F97834" w14:textId="77777777">
      <w:pPr>
        <w:pStyle w:val="BodyText"/>
        <w:spacing w:before="46" w:after="1"/>
        <w:ind w:left="0"/>
        <w:rPr>
          <w:b/>
          <w:sz w:val="20"/>
        </w:rPr>
      </w:pPr>
    </w:p>
    <w:tbl>
      <w:tblPr>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8"/>
        <w:gridCol w:w="1349"/>
        <w:gridCol w:w="1231"/>
        <w:gridCol w:w="1440"/>
        <w:gridCol w:w="1440"/>
        <w:gridCol w:w="1260"/>
        <w:gridCol w:w="1200"/>
      </w:tblGrid>
      <w:tr w14:paraId="05E127E7" w14:textId="77777777">
        <w:tblPrEx>
          <w:tblW w:w="0" w:type="auto"/>
          <w:tblInd w:w="1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95"/>
        </w:trPr>
        <w:tc>
          <w:tcPr>
            <w:tcW w:w="1728" w:type="dxa"/>
          </w:tcPr>
          <w:p w:rsidR="00D631F5" w14:paraId="71851DC8" w14:textId="77777777">
            <w:pPr>
              <w:pStyle w:val="TableParagraph"/>
              <w:spacing w:before="275"/>
              <w:ind w:left="244" w:right="165" w:hanging="7"/>
              <w:jc w:val="center"/>
              <w:rPr>
                <w:b/>
                <w:sz w:val="24"/>
              </w:rPr>
            </w:pPr>
            <w:r>
              <w:rPr>
                <w:b/>
                <w:spacing w:val="-2"/>
                <w:sz w:val="24"/>
              </w:rPr>
              <w:t xml:space="preserve">Information Collection </w:t>
            </w:r>
            <w:r>
              <w:rPr>
                <w:b/>
                <w:spacing w:val="-6"/>
                <w:sz w:val="24"/>
              </w:rPr>
              <w:t>Requirement</w:t>
            </w:r>
          </w:p>
        </w:tc>
        <w:tc>
          <w:tcPr>
            <w:tcW w:w="1349" w:type="dxa"/>
          </w:tcPr>
          <w:p w:rsidR="00D631F5" w14:paraId="1AD47905" w14:textId="77777777">
            <w:pPr>
              <w:pStyle w:val="TableParagraph"/>
              <w:spacing w:before="138"/>
              <w:rPr>
                <w:b/>
                <w:sz w:val="24"/>
              </w:rPr>
            </w:pPr>
          </w:p>
          <w:p w:rsidR="00D631F5" w14:paraId="643375ED" w14:textId="77777777">
            <w:pPr>
              <w:pStyle w:val="TableParagraph"/>
              <w:ind w:left="91" w:firstLine="192"/>
              <w:rPr>
                <w:b/>
                <w:sz w:val="24"/>
              </w:rPr>
            </w:pPr>
            <w:r>
              <w:rPr>
                <w:b/>
                <w:sz w:val="24"/>
              </w:rPr>
              <w:t xml:space="preserve">Type of </w:t>
            </w:r>
            <w:r>
              <w:rPr>
                <w:b/>
                <w:spacing w:val="-8"/>
                <w:sz w:val="24"/>
              </w:rPr>
              <w:t>Respondent</w:t>
            </w:r>
          </w:p>
        </w:tc>
        <w:tc>
          <w:tcPr>
            <w:tcW w:w="1231" w:type="dxa"/>
          </w:tcPr>
          <w:p w:rsidR="00D631F5" w14:paraId="253FFF62" w14:textId="77777777">
            <w:pPr>
              <w:pStyle w:val="TableParagraph"/>
              <w:spacing w:before="68"/>
              <w:rPr>
                <w:b/>
                <w:sz w:val="24"/>
              </w:rPr>
            </w:pPr>
          </w:p>
          <w:p w:rsidR="00D631F5" w14:paraId="233516DD" w14:textId="77777777">
            <w:pPr>
              <w:pStyle w:val="TableParagraph"/>
              <w:ind w:right="18"/>
              <w:jc w:val="center"/>
              <w:rPr>
                <w:b/>
                <w:sz w:val="24"/>
              </w:rPr>
            </w:pPr>
            <w:r>
              <w:rPr>
                <w:b/>
                <w:spacing w:val="-8"/>
                <w:sz w:val="24"/>
              </w:rPr>
              <w:t xml:space="preserve">Frequency </w:t>
            </w:r>
            <w:r>
              <w:rPr>
                <w:b/>
                <w:spacing w:val="-4"/>
                <w:sz w:val="24"/>
              </w:rPr>
              <w:t xml:space="preserve">and </w:t>
            </w:r>
            <w:r>
              <w:rPr>
                <w:b/>
                <w:spacing w:val="-2"/>
                <w:sz w:val="24"/>
              </w:rPr>
              <w:t>Duration</w:t>
            </w:r>
          </w:p>
        </w:tc>
        <w:tc>
          <w:tcPr>
            <w:tcW w:w="1440" w:type="dxa"/>
          </w:tcPr>
          <w:p w:rsidR="00D631F5" w14:paraId="46BAE1F8" w14:textId="77777777">
            <w:pPr>
              <w:pStyle w:val="TableParagraph"/>
              <w:spacing w:before="138"/>
              <w:rPr>
                <w:b/>
                <w:sz w:val="24"/>
              </w:rPr>
            </w:pPr>
          </w:p>
          <w:p w:rsidR="00D631F5" w14:paraId="0A7BBE17" w14:textId="77777777">
            <w:pPr>
              <w:pStyle w:val="TableParagraph"/>
              <w:ind w:left="98" w:firstLine="79"/>
              <w:rPr>
                <w:b/>
                <w:sz w:val="24"/>
              </w:rPr>
            </w:pPr>
            <w:r>
              <w:rPr>
                <w:b/>
                <w:sz w:val="24"/>
              </w:rPr>
              <w:t xml:space="preserve">Number of </w:t>
            </w:r>
            <w:r>
              <w:rPr>
                <w:b/>
                <w:spacing w:val="-8"/>
                <w:sz w:val="24"/>
              </w:rPr>
              <w:t>Respondents</w:t>
            </w:r>
          </w:p>
        </w:tc>
        <w:tc>
          <w:tcPr>
            <w:tcW w:w="1440" w:type="dxa"/>
          </w:tcPr>
          <w:p w:rsidR="00D631F5" w14:paraId="48382769" w14:textId="77777777">
            <w:pPr>
              <w:pStyle w:val="TableParagraph"/>
              <w:spacing w:before="133"/>
              <w:ind w:left="134" w:right="137" w:hanging="9"/>
              <w:jc w:val="center"/>
              <w:rPr>
                <w:b/>
                <w:sz w:val="24"/>
              </w:rPr>
            </w:pPr>
            <w:r>
              <w:rPr>
                <w:b/>
                <w:sz w:val="24"/>
              </w:rPr>
              <w:t xml:space="preserve">Number of </w:t>
            </w:r>
            <w:r>
              <w:rPr>
                <w:b/>
                <w:spacing w:val="-2"/>
                <w:sz w:val="24"/>
              </w:rPr>
              <w:t xml:space="preserve">Responses </w:t>
            </w:r>
            <w:r>
              <w:rPr>
                <w:b/>
                <w:spacing w:val="-4"/>
                <w:sz w:val="24"/>
              </w:rPr>
              <w:t xml:space="preserve">per </w:t>
            </w:r>
            <w:r>
              <w:rPr>
                <w:b/>
                <w:spacing w:val="-8"/>
                <w:sz w:val="24"/>
              </w:rPr>
              <w:t>Respondent</w:t>
            </w:r>
          </w:p>
        </w:tc>
        <w:tc>
          <w:tcPr>
            <w:tcW w:w="1260" w:type="dxa"/>
          </w:tcPr>
          <w:p w:rsidR="00D631F5" w14:paraId="2D4CC3AF" w14:textId="77777777">
            <w:pPr>
              <w:pStyle w:val="TableParagraph"/>
              <w:ind w:left="44" w:right="173"/>
              <w:jc w:val="center"/>
              <w:rPr>
                <w:b/>
                <w:sz w:val="24"/>
              </w:rPr>
            </w:pPr>
            <w:r>
              <w:rPr>
                <w:b/>
                <w:spacing w:val="-2"/>
                <w:sz w:val="24"/>
              </w:rPr>
              <w:t xml:space="preserve">Average Burden </w:t>
            </w:r>
            <w:r>
              <w:rPr>
                <w:b/>
                <w:spacing w:val="-4"/>
                <w:sz w:val="24"/>
              </w:rPr>
              <w:t>Hours</w:t>
            </w:r>
            <w:r>
              <w:rPr>
                <w:b/>
                <w:spacing w:val="-11"/>
                <w:sz w:val="24"/>
              </w:rPr>
              <w:t xml:space="preserve"> </w:t>
            </w:r>
            <w:r>
              <w:rPr>
                <w:b/>
                <w:spacing w:val="-4"/>
                <w:sz w:val="24"/>
              </w:rPr>
              <w:t xml:space="preserve">per </w:t>
            </w:r>
            <w:r>
              <w:rPr>
                <w:b/>
                <w:spacing w:val="-2"/>
                <w:sz w:val="24"/>
              </w:rPr>
              <w:t>Response</w:t>
            </w:r>
          </w:p>
        </w:tc>
        <w:tc>
          <w:tcPr>
            <w:tcW w:w="1200" w:type="dxa"/>
          </w:tcPr>
          <w:p w:rsidR="00D631F5" w14:paraId="74FBD08F" w14:textId="77777777">
            <w:pPr>
              <w:pStyle w:val="TableParagraph"/>
              <w:spacing w:before="68"/>
              <w:rPr>
                <w:b/>
                <w:sz w:val="24"/>
              </w:rPr>
            </w:pPr>
          </w:p>
          <w:p w:rsidR="00D631F5" w14:paraId="7B7D02CB" w14:textId="77777777">
            <w:pPr>
              <w:pStyle w:val="TableParagraph"/>
              <w:ind w:left="304" w:right="139" w:hanging="18"/>
              <w:jc w:val="center"/>
              <w:rPr>
                <w:b/>
                <w:sz w:val="24"/>
              </w:rPr>
            </w:pPr>
            <w:r>
              <w:rPr>
                <w:b/>
                <w:spacing w:val="-2"/>
                <w:sz w:val="24"/>
              </w:rPr>
              <w:t xml:space="preserve">Total </w:t>
            </w:r>
            <w:r>
              <w:rPr>
                <w:b/>
                <w:spacing w:val="-8"/>
                <w:sz w:val="24"/>
              </w:rPr>
              <w:t xml:space="preserve">Burden </w:t>
            </w:r>
            <w:r>
              <w:rPr>
                <w:b/>
                <w:spacing w:val="-4"/>
                <w:sz w:val="24"/>
              </w:rPr>
              <w:t>Hours</w:t>
            </w:r>
          </w:p>
        </w:tc>
      </w:tr>
      <w:tr w14:paraId="735D1164" w14:textId="77777777">
        <w:tblPrEx>
          <w:tblW w:w="0" w:type="auto"/>
          <w:tblInd w:w="1037" w:type="dxa"/>
          <w:tblLayout w:type="fixed"/>
          <w:tblCellMar>
            <w:left w:w="0" w:type="dxa"/>
            <w:right w:w="0" w:type="dxa"/>
          </w:tblCellMar>
          <w:tblLook w:val="01E0"/>
        </w:tblPrEx>
        <w:trPr>
          <w:trHeight w:val="827"/>
        </w:trPr>
        <w:tc>
          <w:tcPr>
            <w:tcW w:w="1728" w:type="dxa"/>
          </w:tcPr>
          <w:p w:rsidR="00D631F5" w:rsidRPr="00F84CE7" w14:paraId="29C469AA" w14:textId="77777777">
            <w:pPr>
              <w:pStyle w:val="TableParagraph"/>
              <w:spacing w:line="275" w:lineRule="exact"/>
              <w:ind w:left="30" w:hanging="5"/>
              <w:rPr>
                <w:sz w:val="24"/>
              </w:rPr>
            </w:pPr>
            <w:r w:rsidRPr="00F84CE7">
              <w:rPr>
                <w:spacing w:val="-5"/>
                <w:sz w:val="24"/>
              </w:rPr>
              <w:t>Risk</w:t>
            </w:r>
            <w:r w:rsidRPr="00F84CE7">
              <w:rPr>
                <w:spacing w:val="-20"/>
                <w:sz w:val="24"/>
              </w:rPr>
              <w:t xml:space="preserve"> </w:t>
            </w:r>
            <w:r w:rsidRPr="00F84CE7">
              <w:rPr>
                <w:spacing w:val="-2"/>
                <w:sz w:val="24"/>
              </w:rPr>
              <w:t>adjustment</w:t>
            </w:r>
          </w:p>
          <w:p w:rsidR="00D631F5" w:rsidRPr="00F84CE7" w14:paraId="6F1660B1" w14:textId="77777777">
            <w:pPr>
              <w:pStyle w:val="TableParagraph"/>
              <w:spacing w:before="13" w:line="225" w:lineRule="auto"/>
              <w:ind w:left="302" w:hanging="272"/>
              <w:rPr>
                <w:sz w:val="24"/>
              </w:rPr>
            </w:pPr>
            <w:r w:rsidRPr="00F84CE7">
              <w:rPr>
                <w:spacing w:val="-2"/>
                <w:sz w:val="24"/>
              </w:rPr>
              <w:t>distributed</w:t>
            </w:r>
            <w:r w:rsidRPr="00F84CE7">
              <w:rPr>
                <w:spacing w:val="-13"/>
                <w:sz w:val="24"/>
              </w:rPr>
              <w:t xml:space="preserve"> </w:t>
            </w:r>
            <w:r w:rsidRPr="00F84CE7">
              <w:rPr>
                <w:spacing w:val="-2"/>
                <w:sz w:val="24"/>
              </w:rPr>
              <w:t>data collection</w:t>
            </w:r>
          </w:p>
        </w:tc>
        <w:tc>
          <w:tcPr>
            <w:tcW w:w="1349" w:type="dxa"/>
          </w:tcPr>
          <w:p w:rsidR="00D631F5" w:rsidRPr="00F84CE7" w14:paraId="48886082" w14:textId="77777777">
            <w:pPr>
              <w:pStyle w:val="TableParagraph"/>
              <w:spacing w:before="270"/>
              <w:ind w:right="40"/>
              <w:jc w:val="center"/>
              <w:rPr>
                <w:sz w:val="24"/>
              </w:rPr>
            </w:pPr>
            <w:r w:rsidRPr="00F84CE7">
              <w:rPr>
                <w:spacing w:val="-2"/>
                <w:sz w:val="24"/>
              </w:rPr>
              <w:t>Issuer</w:t>
            </w:r>
          </w:p>
        </w:tc>
        <w:tc>
          <w:tcPr>
            <w:tcW w:w="1231" w:type="dxa"/>
          </w:tcPr>
          <w:p w:rsidR="00D631F5" w:rsidRPr="00F84CE7" w14:paraId="32EB3EF5" w14:textId="77777777">
            <w:pPr>
              <w:pStyle w:val="TableParagraph"/>
              <w:spacing w:before="270"/>
              <w:ind w:left="95"/>
              <w:rPr>
                <w:sz w:val="24"/>
              </w:rPr>
            </w:pPr>
            <w:r w:rsidRPr="00F84CE7">
              <w:rPr>
                <w:spacing w:val="-2"/>
                <w:sz w:val="24"/>
              </w:rPr>
              <w:t>Annually</w:t>
            </w:r>
          </w:p>
        </w:tc>
        <w:tc>
          <w:tcPr>
            <w:tcW w:w="1440" w:type="dxa"/>
          </w:tcPr>
          <w:p w:rsidR="00D631F5" w:rsidRPr="00F84CE7" w14:paraId="05DB0DC8" w14:textId="77777777">
            <w:pPr>
              <w:pStyle w:val="TableParagraph"/>
              <w:spacing w:before="275"/>
              <w:ind w:left="38"/>
              <w:jc w:val="center"/>
              <w:rPr>
                <w:sz w:val="24"/>
              </w:rPr>
            </w:pPr>
            <w:r w:rsidRPr="00F84CE7">
              <w:rPr>
                <w:spacing w:val="-5"/>
                <w:sz w:val="24"/>
              </w:rPr>
              <w:t>650</w:t>
            </w:r>
          </w:p>
        </w:tc>
        <w:tc>
          <w:tcPr>
            <w:tcW w:w="1440" w:type="dxa"/>
          </w:tcPr>
          <w:p w:rsidR="00D631F5" w:rsidRPr="00F84CE7" w14:paraId="3FAC5DCA" w14:textId="77777777">
            <w:pPr>
              <w:pStyle w:val="TableParagraph"/>
              <w:spacing w:before="275"/>
              <w:ind w:left="595"/>
              <w:rPr>
                <w:sz w:val="24"/>
              </w:rPr>
            </w:pPr>
            <w:r w:rsidRPr="00F84CE7">
              <w:rPr>
                <w:spacing w:val="-10"/>
                <w:sz w:val="24"/>
              </w:rPr>
              <w:t>1</w:t>
            </w:r>
          </w:p>
        </w:tc>
        <w:tc>
          <w:tcPr>
            <w:tcW w:w="1260" w:type="dxa"/>
          </w:tcPr>
          <w:p w:rsidR="00D631F5" w:rsidRPr="00F84CE7" w14:paraId="5296E7B2" w14:textId="77777777">
            <w:pPr>
              <w:pStyle w:val="TableParagraph"/>
              <w:spacing w:before="275"/>
              <w:ind w:right="302"/>
              <w:jc w:val="right"/>
              <w:rPr>
                <w:sz w:val="24"/>
              </w:rPr>
            </w:pPr>
            <w:r w:rsidRPr="00F84CE7">
              <w:rPr>
                <w:spacing w:val="-2"/>
                <w:sz w:val="24"/>
              </w:rPr>
              <w:t>5,760</w:t>
            </w:r>
          </w:p>
        </w:tc>
        <w:tc>
          <w:tcPr>
            <w:tcW w:w="1200" w:type="dxa"/>
          </w:tcPr>
          <w:p w:rsidR="00D631F5" w:rsidRPr="00F84CE7" w14:paraId="0243854A" w14:textId="77777777">
            <w:pPr>
              <w:pStyle w:val="TableParagraph"/>
              <w:spacing w:before="275"/>
              <w:ind w:left="36"/>
              <w:jc w:val="center"/>
              <w:rPr>
                <w:sz w:val="24"/>
              </w:rPr>
            </w:pPr>
            <w:r w:rsidRPr="00F84CE7">
              <w:rPr>
                <w:spacing w:val="-2"/>
                <w:sz w:val="24"/>
              </w:rPr>
              <w:t>3,744,000</w:t>
            </w:r>
          </w:p>
        </w:tc>
      </w:tr>
      <w:tr w14:paraId="2695F5CC" w14:textId="77777777">
        <w:tblPrEx>
          <w:tblW w:w="0" w:type="auto"/>
          <w:tblInd w:w="1037" w:type="dxa"/>
          <w:tblLayout w:type="fixed"/>
          <w:tblCellMar>
            <w:left w:w="0" w:type="dxa"/>
            <w:right w:w="0" w:type="dxa"/>
          </w:tblCellMar>
          <w:tblLook w:val="01E0"/>
        </w:tblPrEx>
        <w:trPr>
          <w:trHeight w:val="515"/>
        </w:trPr>
        <w:tc>
          <w:tcPr>
            <w:tcW w:w="1728" w:type="dxa"/>
          </w:tcPr>
          <w:p w:rsidR="00D631F5" w:rsidRPr="00F84CE7" w14:paraId="54711B4C" w14:textId="77777777">
            <w:pPr>
              <w:pStyle w:val="TableParagraph"/>
              <w:spacing w:line="254" w:lineRule="exact"/>
              <w:ind w:left="400" w:hanging="284"/>
              <w:rPr>
                <w:sz w:val="24"/>
              </w:rPr>
            </w:pPr>
            <w:r w:rsidRPr="00F84CE7">
              <w:rPr>
                <w:spacing w:val="-6"/>
                <w:sz w:val="24"/>
              </w:rPr>
              <w:t xml:space="preserve">Supplemental </w:t>
            </w:r>
            <w:r w:rsidRPr="00F84CE7">
              <w:rPr>
                <w:spacing w:val="-2"/>
                <w:sz w:val="24"/>
              </w:rPr>
              <w:t>diagnoses</w:t>
            </w:r>
          </w:p>
        </w:tc>
        <w:tc>
          <w:tcPr>
            <w:tcW w:w="1349" w:type="dxa"/>
          </w:tcPr>
          <w:p w:rsidR="00D631F5" w:rsidRPr="00F84CE7" w14:paraId="123107A8" w14:textId="77777777">
            <w:pPr>
              <w:pStyle w:val="TableParagraph"/>
              <w:spacing w:before="107"/>
              <w:ind w:right="40"/>
              <w:jc w:val="center"/>
              <w:rPr>
                <w:sz w:val="24"/>
              </w:rPr>
            </w:pPr>
            <w:r w:rsidRPr="00F84CE7">
              <w:rPr>
                <w:spacing w:val="-2"/>
                <w:sz w:val="24"/>
              </w:rPr>
              <w:t>Issuer</w:t>
            </w:r>
          </w:p>
        </w:tc>
        <w:tc>
          <w:tcPr>
            <w:tcW w:w="1231" w:type="dxa"/>
          </w:tcPr>
          <w:p w:rsidR="00D631F5" w:rsidRPr="00F84CE7" w14:paraId="7DFF71B9" w14:textId="77777777">
            <w:pPr>
              <w:pStyle w:val="TableParagraph"/>
              <w:spacing w:before="107"/>
              <w:ind w:left="95"/>
              <w:rPr>
                <w:sz w:val="24"/>
              </w:rPr>
            </w:pPr>
            <w:r w:rsidRPr="00F84CE7">
              <w:rPr>
                <w:spacing w:val="-2"/>
                <w:sz w:val="24"/>
              </w:rPr>
              <w:t>Annually</w:t>
            </w:r>
          </w:p>
        </w:tc>
        <w:tc>
          <w:tcPr>
            <w:tcW w:w="1440" w:type="dxa"/>
          </w:tcPr>
          <w:p w:rsidR="00D631F5" w:rsidRPr="00F84CE7" w14:paraId="4BBAC12A" w14:textId="77777777">
            <w:pPr>
              <w:pStyle w:val="TableParagraph"/>
              <w:spacing w:before="107"/>
              <w:ind w:left="38"/>
              <w:jc w:val="center"/>
              <w:rPr>
                <w:sz w:val="24"/>
              </w:rPr>
            </w:pPr>
            <w:r w:rsidRPr="00F84CE7">
              <w:rPr>
                <w:spacing w:val="-5"/>
                <w:sz w:val="24"/>
              </w:rPr>
              <w:t>650</w:t>
            </w:r>
          </w:p>
        </w:tc>
        <w:tc>
          <w:tcPr>
            <w:tcW w:w="1440" w:type="dxa"/>
          </w:tcPr>
          <w:p w:rsidR="00D631F5" w:rsidRPr="00F84CE7" w14:paraId="569144F1" w14:textId="77777777">
            <w:pPr>
              <w:pStyle w:val="TableParagraph"/>
              <w:spacing w:before="107"/>
              <w:ind w:left="595"/>
              <w:rPr>
                <w:sz w:val="24"/>
              </w:rPr>
            </w:pPr>
            <w:r w:rsidRPr="00F84CE7">
              <w:rPr>
                <w:spacing w:val="-10"/>
                <w:sz w:val="24"/>
              </w:rPr>
              <w:t>1</w:t>
            </w:r>
          </w:p>
        </w:tc>
        <w:tc>
          <w:tcPr>
            <w:tcW w:w="1260" w:type="dxa"/>
          </w:tcPr>
          <w:p w:rsidR="00D631F5" w:rsidRPr="00F84CE7" w14:paraId="1E0EC5D8" w14:textId="77777777">
            <w:pPr>
              <w:pStyle w:val="TableParagraph"/>
              <w:spacing w:before="107"/>
              <w:ind w:left="458"/>
              <w:rPr>
                <w:sz w:val="24"/>
              </w:rPr>
            </w:pPr>
            <w:r w:rsidRPr="00F84CE7">
              <w:rPr>
                <w:spacing w:val="-5"/>
                <w:sz w:val="24"/>
              </w:rPr>
              <w:t>576</w:t>
            </w:r>
          </w:p>
        </w:tc>
        <w:tc>
          <w:tcPr>
            <w:tcW w:w="1200" w:type="dxa"/>
          </w:tcPr>
          <w:p w:rsidR="00D631F5" w:rsidRPr="00F84CE7" w14:paraId="37C89F59" w14:textId="77777777">
            <w:pPr>
              <w:pStyle w:val="TableParagraph"/>
              <w:spacing w:before="107"/>
              <w:ind w:left="28"/>
              <w:jc w:val="center"/>
              <w:rPr>
                <w:sz w:val="24"/>
              </w:rPr>
            </w:pPr>
            <w:r w:rsidRPr="00F84CE7">
              <w:rPr>
                <w:spacing w:val="-2"/>
                <w:sz w:val="24"/>
              </w:rPr>
              <w:t>374,400</w:t>
            </w:r>
          </w:p>
        </w:tc>
      </w:tr>
      <w:tr w14:paraId="58CBA7E9" w14:textId="77777777">
        <w:tblPrEx>
          <w:tblW w:w="0" w:type="auto"/>
          <w:tblInd w:w="1037" w:type="dxa"/>
          <w:tblLayout w:type="fixed"/>
          <w:tblCellMar>
            <w:left w:w="0" w:type="dxa"/>
            <w:right w:w="0" w:type="dxa"/>
          </w:tblCellMar>
          <w:tblLook w:val="01E0"/>
        </w:tblPrEx>
        <w:trPr>
          <w:trHeight w:val="551"/>
        </w:trPr>
        <w:tc>
          <w:tcPr>
            <w:tcW w:w="1728" w:type="dxa"/>
          </w:tcPr>
          <w:p w:rsidR="00D631F5" w:rsidRPr="00F84CE7" w14:paraId="62034C21" w14:textId="77777777">
            <w:pPr>
              <w:pStyle w:val="TableParagraph"/>
              <w:spacing w:line="276" w:lineRule="exact"/>
              <w:ind w:left="309" w:right="94" w:hanging="216"/>
              <w:rPr>
                <w:sz w:val="24"/>
              </w:rPr>
            </w:pPr>
            <w:r w:rsidRPr="00F84CE7">
              <w:rPr>
                <w:spacing w:val="-4"/>
                <w:sz w:val="24"/>
              </w:rPr>
              <w:t>Masked</w:t>
            </w:r>
            <w:r w:rsidRPr="00F84CE7">
              <w:rPr>
                <w:spacing w:val="-26"/>
                <w:sz w:val="24"/>
              </w:rPr>
              <w:t xml:space="preserve"> </w:t>
            </w:r>
            <w:r w:rsidRPr="00F84CE7">
              <w:rPr>
                <w:spacing w:val="-4"/>
                <w:sz w:val="24"/>
              </w:rPr>
              <w:t xml:space="preserve">enrollee </w:t>
            </w:r>
            <w:r w:rsidRPr="00F84CE7">
              <w:rPr>
                <w:spacing w:val="-2"/>
                <w:sz w:val="24"/>
              </w:rPr>
              <w:t>information</w:t>
            </w:r>
          </w:p>
        </w:tc>
        <w:tc>
          <w:tcPr>
            <w:tcW w:w="1349" w:type="dxa"/>
          </w:tcPr>
          <w:p w:rsidR="00D631F5" w:rsidRPr="00F84CE7" w14:paraId="338C7098" w14:textId="77777777">
            <w:pPr>
              <w:pStyle w:val="TableParagraph"/>
              <w:spacing w:before="131"/>
              <w:ind w:right="40"/>
              <w:jc w:val="center"/>
              <w:rPr>
                <w:sz w:val="24"/>
              </w:rPr>
            </w:pPr>
            <w:r w:rsidRPr="00F84CE7">
              <w:rPr>
                <w:spacing w:val="-2"/>
                <w:sz w:val="24"/>
              </w:rPr>
              <w:t>Issuer</w:t>
            </w:r>
          </w:p>
        </w:tc>
        <w:tc>
          <w:tcPr>
            <w:tcW w:w="1231" w:type="dxa"/>
          </w:tcPr>
          <w:p w:rsidR="00D631F5" w:rsidRPr="00F84CE7" w14:paraId="2DC8528F" w14:textId="77777777">
            <w:pPr>
              <w:pStyle w:val="TableParagraph"/>
              <w:spacing w:before="131"/>
              <w:ind w:left="95"/>
              <w:rPr>
                <w:sz w:val="24"/>
              </w:rPr>
            </w:pPr>
            <w:r w:rsidRPr="00F84CE7">
              <w:rPr>
                <w:spacing w:val="-2"/>
                <w:sz w:val="24"/>
              </w:rPr>
              <w:t>Annually</w:t>
            </w:r>
          </w:p>
        </w:tc>
        <w:tc>
          <w:tcPr>
            <w:tcW w:w="1440" w:type="dxa"/>
          </w:tcPr>
          <w:p w:rsidR="00D631F5" w:rsidRPr="00F84CE7" w14:paraId="7913FB88" w14:textId="77777777">
            <w:pPr>
              <w:pStyle w:val="TableParagraph"/>
              <w:spacing w:before="200"/>
              <w:ind w:left="38"/>
              <w:jc w:val="center"/>
              <w:rPr>
                <w:sz w:val="24"/>
              </w:rPr>
            </w:pPr>
            <w:r w:rsidRPr="00F84CE7">
              <w:rPr>
                <w:spacing w:val="-5"/>
                <w:sz w:val="24"/>
              </w:rPr>
              <w:t>650</w:t>
            </w:r>
          </w:p>
        </w:tc>
        <w:tc>
          <w:tcPr>
            <w:tcW w:w="1440" w:type="dxa"/>
          </w:tcPr>
          <w:p w:rsidR="00D631F5" w:rsidRPr="00F84CE7" w14:paraId="0EA58A78" w14:textId="77777777">
            <w:pPr>
              <w:pStyle w:val="TableParagraph"/>
              <w:spacing w:before="200"/>
              <w:ind w:left="595"/>
              <w:rPr>
                <w:sz w:val="24"/>
              </w:rPr>
            </w:pPr>
            <w:r w:rsidRPr="00F84CE7">
              <w:rPr>
                <w:spacing w:val="-10"/>
                <w:sz w:val="24"/>
              </w:rPr>
              <w:t>1</w:t>
            </w:r>
          </w:p>
        </w:tc>
        <w:tc>
          <w:tcPr>
            <w:tcW w:w="1260" w:type="dxa"/>
          </w:tcPr>
          <w:p w:rsidR="00D631F5" w:rsidRPr="00F84CE7" w14:paraId="7FBDCD05" w14:textId="77777777">
            <w:pPr>
              <w:pStyle w:val="TableParagraph"/>
              <w:spacing w:before="200"/>
              <w:jc w:val="center"/>
              <w:rPr>
                <w:sz w:val="24"/>
              </w:rPr>
            </w:pPr>
            <w:r w:rsidRPr="00F84CE7">
              <w:rPr>
                <w:spacing w:val="-10"/>
                <w:sz w:val="24"/>
              </w:rPr>
              <w:t>3</w:t>
            </w:r>
          </w:p>
        </w:tc>
        <w:tc>
          <w:tcPr>
            <w:tcW w:w="1200" w:type="dxa"/>
          </w:tcPr>
          <w:p w:rsidR="00D631F5" w:rsidRPr="00F84CE7" w14:paraId="2F6F3832" w14:textId="77777777">
            <w:pPr>
              <w:pStyle w:val="TableParagraph"/>
              <w:spacing w:before="200"/>
              <w:ind w:left="28"/>
              <w:jc w:val="center"/>
              <w:rPr>
                <w:sz w:val="24"/>
              </w:rPr>
            </w:pPr>
            <w:r w:rsidRPr="00F84CE7">
              <w:rPr>
                <w:spacing w:val="-2"/>
                <w:sz w:val="24"/>
              </w:rPr>
              <w:t>1,950</w:t>
            </w:r>
          </w:p>
        </w:tc>
      </w:tr>
      <w:tr w14:paraId="06524520" w14:textId="77777777">
        <w:tblPrEx>
          <w:tblW w:w="0" w:type="auto"/>
          <w:tblInd w:w="1037" w:type="dxa"/>
          <w:tblLayout w:type="fixed"/>
          <w:tblCellMar>
            <w:left w:w="0" w:type="dxa"/>
            <w:right w:w="0" w:type="dxa"/>
          </w:tblCellMar>
          <w:tblLook w:val="01E0"/>
        </w:tblPrEx>
        <w:trPr>
          <w:trHeight w:val="827"/>
        </w:trPr>
        <w:tc>
          <w:tcPr>
            <w:tcW w:w="1728" w:type="dxa"/>
          </w:tcPr>
          <w:p w:rsidR="00D631F5" w:rsidRPr="00F84CE7" w14:paraId="17F57601" w14:textId="77777777">
            <w:pPr>
              <w:pStyle w:val="TableParagraph"/>
              <w:spacing w:line="275" w:lineRule="exact"/>
              <w:ind w:left="129" w:firstLine="67"/>
              <w:rPr>
                <w:sz w:val="24"/>
              </w:rPr>
            </w:pPr>
            <w:r w:rsidRPr="00F84CE7">
              <w:rPr>
                <w:spacing w:val="-2"/>
                <w:sz w:val="24"/>
              </w:rPr>
              <w:t>Respond</w:t>
            </w:r>
            <w:r w:rsidRPr="00F84CE7">
              <w:rPr>
                <w:spacing w:val="-7"/>
                <w:sz w:val="24"/>
              </w:rPr>
              <w:t xml:space="preserve"> </w:t>
            </w:r>
            <w:r w:rsidRPr="00F84CE7">
              <w:rPr>
                <w:spacing w:val="-2"/>
                <w:sz w:val="24"/>
              </w:rPr>
              <w:t>to</w:t>
            </w:r>
            <w:r w:rsidRPr="00F84CE7">
              <w:rPr>
                <w:spacing w:val="-6"/>
                <w:sz w:val="24"/>
              </w:rPr>
              <w:t xml:space="preserve"> </w:t>
            </w:r>
            <w:r w:rsidRPr="00F84CE7">
              <w:rPr>
                <w:spacing w:val="-5"/>
                <w:sz w:val="24"/>
              </w:rPr>
              <w:t>the</w:t>
            </w:r>
          </w:p>
          <w:p w:rsidR="00D631F5" w:rsidRPr="00F84CE7" w14:paraId="3EBCCE78" w14:textId="77777777">
            <w:pPr>
              <w:pStyle w:val="TableParagraph"/>
              <w:spacing w:before="13" w:line="225" w:lineRule="auto"/>
              <w:ind w:left="366" w:right="103" w:hanging="238"/>
              <w:rPr>
                <w:sz w:val="24"/>
              </w:rPr>
            </w:pPr>
            <w:r w:rsidRPr="00F84CE7">
              <w:rPr>
                <w:spacing w:val="-4"/>
                <w:sz w:val="24"/>
              </w:rPr>
              <w:t>final</w:t>
            </w:r>
            <w:r w:rsidRPr="00F84CE7">
              <w:rPr>
                <w:spacing w:val="-13"/>
                <w:sz w:val="24"/>
              </w:rPr>
              <w:t xml:space="preserve"> </w:t>
            </w:r>
            <w:r w:rsidRPr="00F84CE7">
              <w:rPr>
                <w:spacing w:val="-4"/>
                <w:sz w:val="24"/>
              </w:rPr>
              <w:t xml:space="preserve">distributed </w:t>
            </w:r>
            <w:r w:rsidRPr="00F84CE7">
              <w:rPr>
                <w:sz w:val="24"/>
              </w:rPr>
              <w:t>data</w:t>
            </w:r>
            <w:r w:rsidRPr="00F84CE7">
              <w:rPr>
                <w:spacing w:val="-13"/>
                <w:sz w:val="24"/>
              </w:rPr>
              <w:t xml:space="preserve"> </w:t>
            </w:r>
            <w:r w:rsidRPr="00F84CE7">
              <w:rPr>
                <w:sz w:val="24"/>
              </w:rPr>
              <w:t>report</w:t>
            </w:r>
          </w:p>
        </w:tc>
        <w:tc>
          <w:tcPr>
            <w:tcW w:w="1349" w:type="dxa"/>
          </w:tcPr>
          <w:p w:rsidR="00D631F5" w:rsidRPr="00F84CE7" w14:paraId="6C499DB8" w14:textId="77777777">
            <w:pPr>
              <w:pStyle w:val="TableParagraph"/>
              <w:spacing w:before="128"/>
              <w:ind w:right="40"/>
              <w:jc w:val="center"/>
              <w:rPr>
                <w:sz w:val="24"/>
              </w:rPr>
            </w:pPr>
            <w:r w:rsidRPr="00F84CE7">
              <w:rPr>
                <w:spacing w:val="-2"/>
                <w:sz w:val="24"/>
              </w:rPr>
              <w:t>Issuer</w:t>
            </w:r>
          </w:p>
        </w:tc>
        <w:tc>
          <w:tcPr>
            <w:tcW w:w="1231" w:type="dxa"/>
          </w:tcPr>
          <w:p w:rsidR="00D631F5" w:rsidRPr="00F84CE7" w14:paraId="5F348AA9" w14:textId="77777777">
            <w:pPr>
              <w:pStyle w:val="TableParagraph"/>
              <w:spacing w:before="128"/>
              <w:ind w:left="95"/>
              <w:rPr>
                <w:sz w:val="24"/>
              </w:rPr>
            </w:pPr>
            <w:r w:rsidRPr="00F84CE7">
              <w:rPr>
                <w:spacing w:val="-2"/>
                <w:sz w:val="24"/>
              </w:rPr>
              <w:t>Annually</w:t>
            </w:r>
          </w:p>
        </w:tc>
        <w:tc>
          <w:tcPr>
            <w:tcW w:w="1440" w:type="dxa"/>
          </w:tcPr>
          <w:p w:rsidR="00D631F5" w:rsidRPr="00F84CE7" w14:paraId="7DB8681B" w14:textId="77777777">
            <w:pPr>
              <w:pStyle w:val="TableParagraph"/>
              <w:spacing w:before="200"/>
              <w:ind w:left="38"/>
              <w:jc w:val="center"/>
              <w:rPr>
                <w:sz w:val="24"/>
              </w:rPr>
            </w:pPr>
            <w:r w:rsidRPr="00F84CE7">
              <w:rPr>
                <w:spacing w:val="-5"/>
                <w:sz w:val="24"/>
              </w:rPr>
              <w:t>650</w:t>
            </w:r>
          </w:p>
        </w:tc>
        <w:tc>
          <w:tcPr>
            <w:tcW w:w="1440" w:type="dxa"/>
          </w:tcPr>
          <w:p w:rsidR="00D631F5" w:rsidRPr="00F84CE7" w14:paraId="267ED789" w14:textId="77777777">
            <w:pPr>
              <w:pStyle w:val="TableParagraph"/>
              <w:spacing w:before="200"/>
              <w:ind w:left="595"/>
              <w:rPr>
                <w:sz w:val="24"/>
              </w:rPr>
            </w:pPr>
            <w:r w:rsidRPr="00F84CE7">
              <w:rPr>
                <w:spacing w:val="-10"/>
                <w:sz w:val="24"/>
              </w:rPr>
              <w:t>1</w:t>
            </w:r>
          </w:p>
        </w:tc>
        <w:tc>
          <w:tcPr>
            <w:tcW w:w="1260" w:type="dxa"/>
          </w:tcPr>
          <w:p w:rsidR="00D631F5" w:rsidRPr="00F84CE7" w14:paraId="6B1F62D5" w14:textId="77777777">
            <w:pPr>
              <w:pStyle w:val="TableParagraph"/>
              <w:spacing w:before="200"/>
              <w:ind w:right="5"/>
              <w:jc w:val="center"/>
              <w:rPr>
                <w:sz w:val="24"/>
              </w:rPr>
            </w:pPr>
            <w:r w:rsidRPr="00F84CE7">
              <w:rPr>
                <w:spacing w:val="-10"/>
                <w:sz w:val="24"/>
              </w:rPr>
              <w:t>6</w:t>
            </w:r>
          </w:p>
        </w:tc>
        <w:tc>
          <w:tcPr>
            <w:tcW w:w="1200" w:type="dxa"/>
          </w:tcPr>
          <w:p w:rsidR="00D631F5" w:rsidRPr="00F84CE7" w14:paraId="2E1F6AD5" w14:textId="77777777">
            <w:pPr>
              <w:pStyle w:val="TableParagraph"/>
              <w:spacing w:before="200"/>
              <w:ind w:left="28"/>
              <w:jc w:val="center"/>
              <w:rPr>
                <w:sz w:val="24"/>
              </w:rPr>
            </w:pPr>
            <w:r w:rsidRPr="00F84CE7">
              <w:rPr>
                <w:spacing w:val="-2"/>
                <w:sz w:val="24"/>
              </w:rPr>
              <w:t>3,900</w:t>
            </w:r>
          </w:p>
        </w:tc>
      </w:tr>
      <w:tr w14:paraId="10BC8017" w14:textId="77777777">
        <w:tblPrEx>
          <w:tblW w:w="0" w:type="auto"/>
          <w:tblInd w:w="1037" w:type="dxa"/>
          <w:tblLayout w:type="fixed"/>
          <w:tblCellMar>
            <w:left w:w="0" w:type="dxa"/>
            <w:right w:w="0" w:type="dxa"/>
          </w:tblCellMar>
          <w:tblLook w:val="01E0"/>
        </w:tblPrEx>
        <w:trPr>
          <w:trHeight w:val="549"/>
        </w:trPr>
        <w:tc>
          <w:tcPr>
            <w:tcW w:w="1728" w:type="dxa"/>
          </w:tcPr>
          <w:p w:rsidR="00D631F5" w:rsidRPr="00F84CE7" w14:paraId="1D3284A4" w14:textId="77777777">
            <w:pPr>
              <w:pStyle w:val="TableParagraph"/>
              <w:spacing w:before="10" w:line="223" w:lineRule="auto"/>
              <w:ind w:left="364" w:hanging="312"/>
              <w:rPr>
                <w:sz w:val="24"/>
              </w:rPr>
            </w:pPr>
            <w:r w:rsidRPr="00F84CE7">
              <w:rPr>
                <w:spacing w:val="-2"/>
                <w:sz w:val="24"/>
              </w:rPr>
              <w:t>Six</w:t>
            </w:r>
            <w:r w:rsidRPr="00F84CE7">
              <w:rPr>
                <w:spacing w:val="-15"/>
                <w:sz w:val="24"/>
              </w:rPr>
              <w:t xml:space="preserve"> </w:t>
            </w:r>
            <w:r w:rsidRPr="00F84CE7">
              <w:rPr>
                <w:spacing w:val="-2"/>
                <w:sz w:val="24"/>
              </w:rPr>
              <w:t>EDGE</w:t>
            </w:r>
            <w:r w:rsidRPr="00F84CE7">
              <w:rPr>
                <w:spacing w:val="-15"/>
                <w:sz w:val="24"/>
              </w:rPr>
              <w:t xml:space="preserve"> </w:t>
            </w:r>
            <w:r w:rsidRPr="00F84CE7">
              <w:rPr>
                <w:spacing w:val="-2"/>
                <w:sz w:val="24"/>
              </w:rPr>
              <w:t>data elements</w:t>
            </w:r>
            <w:hyperlink w:anchor="_bookmark8" w:history="1">
              <w:r w:rsidRPr="00F84CE7">
                <w:rPr>
                  <w:spacing w:val="-2"/>
                  <w:sz w:val="24"/>
                  <w:vertAlign w:val="superscript"/>
                </w:rPr>
                <w:t>9</w:t>
              </w:r>
            </w:hyperlink>
          </w:p>
        </w:tc>
        <w:tc>
          <w:tcPr>
            <w:tcW w:w="1349" w:type="dxa"/>
          </w:tcPr>
          <w:p w:rsidR="00D631F5" w:rsidRPr="00F84CE7" w14:paraId="36173AE8" w14:textId="77777777">
            <w:pPr>
              <w:pStyle w:val="TableParagraph"/>
              <w:spacing w:before="131"/>
              <w:ind w:right="40"/>
              <w:jc w:val="center"/>
              <w:rPr>
                <w:sz w:val="24"/>
              </w:rPr>
            </w:pPr>
            <w:r w:rsidRPr="00F84CE7">
              <w:rPr>
                <w:spacing w:val="-2"/>
                <w:sz w:val="24"/>
              </w:rPr>
              <w:t>Issuer</w:t>
            </w:r>
          </w:p>
        </w:tc>
        <w:tc>
          <w:tcPr>
            <w:tcW w:w="1231" w:type="dxa"/>
          </w:tcPr>
          <w:p w:rsidR="00D631F5" w:rsidRPr="00F84CE7" w14:paraId="343B9A04" w14:textId="77777777">
            <w:pPr>
              <w:pStyle w:val="TableParagraph"/>
              <w:spacing w:before="131"/>
              <w:ind w:left="88"/>
              <w:rPr>
                <w:sz w:val="24"/>
              </w:rPr>
            </w:pPr>
            <w:r w:rsidRPr="00F84CE7">
              <w:rPr>
                <w:spacing w:val="-10"/>
                <w:sz w:val="24"/>
              </w:rPr>
              <w:t>One-</w:t>
            </w:r>
            <w:r w:rsidRPr="00F84CE7">
              <w:rPr>
                <w:spacing w:val="-4"/>
                <w:sz w:val="24"/>
              </w:rPr>
              <w:t>time</w:t>
            </w:r>
          </w:p>
        </w:tc>
        <w:tc>
          <w:tcPr>
            <w:tcW w:w="1440" w:type="dxa"/>
          </w:tcPr>
          <w:p w:rsidR="00D631F5" w:rsidRPr="00F84CE7" w14:paraId="6D906D15" w14:textId="77777777">
            <w:pPr>
              <w:pStyle w:val="TableParagraph"/>
              <w:spacing w:before="200"/>
              <w:ind w:left="38"/>
              <w:jc w:val="center"/>
              <w:rPr>
                <w:sz w:val="24"/>
              </w:rPr>
            </w:pPr>
            <w:r w:rsidRPr="00F84CE7">
              <w:rPr>
                <w:spacing w:val="-5"/>
                <w:sz w:val="24"/>
              </w:rPr>
              <w:t>650</w:t>
            </w:r>
          </w:p>
        </w:tc>
        <w:tc>
          <w:tcPr>
            <w:tcW w:w="1440" w:type="dxa"/>
          </w:tcPr>
          <w:p w:rsidR="00D631F5" w:rsidRPr="00F84CE7" w14:paraId="58B5B278" w14:textId="77777777">
            <w:pPr>
              <w:pStyle w:val="TableParagraph"/>
              <w:spacing w:before="200"/>
              <w:ind w:left="595"/>
              <w:rPr>
                <w:sz w:val="24"/>
              </w:rPr>
            </w:pPr>
            <w:r w:rsidRPr="00F84CE7">
              <w:rPr>
                <w:spacing w:val="-10"/>
                <w:sz w:val="24"/>
              </w:rPr>
              <w:t>1</w:t>
            </w:r>
          </w:p>
        </w:tc>
        <w:tc>
          <w:tcPr>
            <w:tcW w:w="1260" w:type="dxa"/>
          </w:tcPr>
          <w:p w:rsidR="00D631F5" w:rsidRPr="00F84CE7" w:rsidP="00FB3C02" w14:paraId="4D8C788A" w14:textId="77777777">
            <w:pPr>
              <w:pStyle w:val="TableParagraph"/>
              <w:spacing w:before="200"/>
              <w:jc w:val="center"/>
              <w:rPr>
                <w:sz w:val="24"/>
              </w:rPr>
            </w:pPr>
            <w:r w:rsidRPr="00F84CE7">
              <w:rPr>
                <w:spacing w:val="-5"/>
                <w:sz w:val="24"/>
              </w:rPr>
              <w:t>36</w:t>
            </w:r>
          </w:p>
        </w:tc>
        <w:tc>
          <w:tcPr>
            <w:tcW w:w="1200" w:type="dxa"/>
          </w:tcPr>
          <w:p w:rsidR="00D631F5" w:rsidRPr="00F84CE7" w14:paraId="20F922E5" w14:textId="77777777">
            <w:pPr>
              <w:pStyle w:val="TableParagraph"/>
              <w:spacing w:before="200"/>
              <w:ind w:left="31"/>
              <w:jc w:val="center"/>
              <w:rPr>
                <w:sz w:val="24"/>
              </w:rPr>
            </w:pPr>
            <w:r w:rsidRPr="00F84CE7">
              <w:rPr>
                <w:spacing w:val="-2"/>
                <w:sz w:val="24"/>
              </w:rPr>
              <w:t>23,400</w:t>
            </w:r>
          </w:p>
        </w:tc>
      </w:tr>
      <w:tr w14:paraId="74ADEFCC" w14:textId="77777777">
        <w:tblPrEx>
          <w:tblW w:w="0" w:type="auto"/>
          <w:tblInd w:w="1037" w:type="dxa"/>
          <w:tblLayout w:type="fixed"/>
          <w:tblCellMar>
            <w:left w:w="0" w:type="dxa"/>
            <w:right w:w="0" w:type="dxa"/>
          </w:tblCellMar>
          <w:tblLook w:val="01E0"/>
        </w:tblPrEx>
        <w:trPr>
          <w:trHeight w:val="553"/>
        </w:trPr>
        <w:tc>
          <w:tcPr>
            <w:tcW w:w="1728" w:type="dxa"/>
          </w:tcPr>
          <w:p w:rsidR="00D631F5" w:rsidRPr="00F84CE7" w14:paraId="2A8A9E1D" w14:textId="77777777">
            <w:pPr>
              <w:pStyle w:val="TableParagraph"/>
              <w:spacing w:line="276" w:lineRule="exact"/>
              <w:ind w:left="400" w:hanging="264"/>
              <w:rPr>
                <w:sz w:val="24"/>
              </w:rPr>
            </w:pPr>
            <w:r w:rsidRPr="00F84CE7">
              <w:rPr>
                <w:spacing w:val="-4"/>
                <w:sz w:val="24"/>
              </w:rPr>
              <w:t>Six</w:t>
            </w:r>
            <w:r w:rsidRPr="00F84CE7">
              <w:rPr>
                <w:spacing w:val="-17"/>
                <w:sz w:val="24"/>
              </w:rPr>
              <w:t xml:space="preserve"> </w:t>
            </w:r>
            <w:r w:rsidRPr="00F84CE7">
              <w:rPr>
                <w:spacing w:val="-4"/>
                <w:sz w:val="24"/>
              </w:rPr>
              <w:t>EDGE</w:t>
            </w:r>
            <w:r w:rsidRPr="00F84CE7">
              <w:rPr>
                <w:spacing w:val="-15"/>
                <w:sz w:val="24"/>
              </w:rPr>
              <w:t xml:space="preserve"> </w:t>
            </w:r>
            <w:r w:rsidRPr="00F84CE7">
              <w:rPr>
                <w:spacing w:val="-4"/>
                <w:sz w:val="24"/>
              </w:rPr>
              <w:t xml:space="preserve">data </w:t>
            </w:r>
            <w:r w:rsidRPr="00F84CE7">
              <w:rPr>
                <w:spacing w:val="-2"/>
                <w:sz w:val="24"/>
              </w:rPr>
              <w:t>elements</w:t>
            </w:r>
            <w:hyperlink w:anchor="_bookmark9" w:history="1">
              <w:r w:rsidRPr="00F84CE7">
                <w:rPr>
                  <w:spacing w:val="-2"/>
                  <w:sz w:val="24"/>
                  <w:vertAlign w:val="superscript"/>
                </w:rPr>
                <w:t>10</w:t>
              </w:r>
            </w:hyperlink>
          </w:p>
        </w:tc>
        <w:tc>
          <w:tcPr>
            <w:tcW w:w="1349" w:type="dxa"/>
          </w:tcPr>
          <w:p w:rsidR="00D631F5" w:rsidRPr="00F84CE7" w14:paraId="22E09B60" w14:textId="77777777">
            <w:pPr>
              <w:pStyle w:val="TableParagraph"/>
              <w:spacing w:before="133"/>
              <w:ind w:right="40"/>
              <w:jc w:val="center"/>
              <w:rPr>
                <w:sz w:val="24"/>
              </w:rPr>
            </w:pPr>
            <w:r w:rsidRPr="00F84CE7">
              <w:rPr>
                <w:spacing w:val="-2"/>
                <w:sz w:val="24"/>
              </w:rPr>
              <w:t>Issuer</w:t>
            </w:r>
          </w:p>
        </w:tc>
        <w:tc>
          <w:tcPr>
            <w:tcW w:w="1231" w:type="dxa"/>
          </w:tcPr>
          <w:p w:rsidR="00D631F5" w:rsidRPr="00F84CE7" w14:paraId="1DB56760" w14:textId="77777777">
            <w:pPr>
              <w:pStyle w:val="TableParagraph"/>
              <w:spacing w:before="133"/>
              <w:ind w:left="95"/>
              <w:rPr>
                <w:sz w:val="24"/>
              </w:rPr>
            </w:pPr>
            <w:r w:rsidRPr="00F84CE7">
              <w:rPr>
                <w:spacing w:val="-2"/>
                <w:sz w:val="24"/>
              </w:rPr>
              <w:t>Annually</w:t>
            </w:r>
          </w:p>
        </w:tc>
        <w:tc>
          <w:tcPr>
            <w:tcW w:w="1440" w:type="dxa"/>
          </w:tcPr>
          <w:p w:rsidR="00D631F5" w:rsidRPr="00F84CE7" w14:paraId="534B9BE0" w14:textId="77777777">
            <w:pPr>
              <w:pStyle w:val="TableParagraph"/>
              <w:spacing w:before="203"/>
              <w:ind w:left="38"/>
              <w:jc w:val="center"/>
              <w:rPr>
                <w:sz w:val="24"/>
              </w:rPr>
            </w:pPr>
            <w:r w:rsidRPr="00F84CE7">
              <w:rPr>
                <w:spacing w:val="-5"/>
                <w:sz w:val="24"/>
              </w:rPr>
              <w:t>650</w:t>
            </w:r>
          </w:p>
        </w:tc>
        <w:tc>
          <w:tcPr>
            <w:tcW w:w="1440" w:type="dxa"/>
          </w:tcPr>
          <w:p w:rsidR="00D631F5" w:rsidRPr="00F84CE7" w14:paraId="16A7BD97" w14:textId="77777777">
            <w:pPr>
              <w:pStyle w:val="TableParagraph"/>
              <w:spacing w:before="203"/>
              <w:ind w:left="595"/>
              <w:rPr>
                <w:sz w:val="24"/>
              </w:rPr>
            </w:pPr>
            <w:r w:rsidRPr="00F84CE7">
              <w:rPr>
                <w:spacing w:val="-10"/>
                <w:sz w:val="24"/>
              </w:rPr>
              <w:t>1</w:t>
            </w:r>
          </w:p>
        </w:tc>
        <w:tc>
          <w:tcPr>
            <w:tcW w:w="1260" w:type="dxa"/>
          </w:tcPr>
          <w:p w:rsidR="00D631F5" w:rsidRPr="00F84CE7" w14:paraId="3C20FBD5" w14:textId="77777777">
            <w:pPr>
              <w:pStyle w:val="TableParagraph"/>
              <w:spacing w:before="203"/>
              <w:ind w:right="5"/>
              <w:jc w:val="center"/>
              <w:rPr>
                <w:sz w:val="24"/>
              </w:rPr>
            </w:pPr>
            <w:r w:rsidRPr="00F84CE7">
              <w:rPr>
                <w:spacing w:val="-10"/>
                <w:sz w:val="24"/>
              </w:rPr>
              <w:t>6</w:t>
            </w:r>
          </w:p>
        </w:tc>
        <w:tc>
          <w:tcPr>
            <w:tcW w:w="1200" w:type="dxa"/>
          </w:tcPr>
          <w:p w:rsidR="00D631F5" w:rsidRPr="00F84CE7" w14:paraId="5869FA23" w14:textId="77777777">
            <w:pPr>
              <w:pStyle w:val="TableParagraph"/>
              <w:spacing w:before="203"/>
              <w:ind w:left="28"/>
              <w:jc w:val="center"/>
              <w:rPr>
                <w:sz w:val="24"/>
              </w:rPr>
            </w:pPr>
            <w:r w:rsidRPr="00F84CE7">
              <w:rPr>
                <w:spacing w:val="-2"/>
                <w:sz w:val="24"/>
              </w:rPr>
              <w:t>3,900</w:t>
            </w:r>
          </w:p>
        </w:tc>
      </w:tr>
      <w:tr w14:paraId="5502154A" w14:textId="77777777">
        <w:tblPrEx>
          <w:tblW w:w="0" w:type="auto"/>
          <w:tblInd w:w="1037" w:type="dxa"/>
          <w:tblLayout w:type="fixed"/>
          <w:tblCellMar>
            <w:left w:w="0" w:type="dxa"/>
            <w:right w:w="0" w:type="dxa"/>
          </w:tblCellMar>
          <w:tblLook w:val="01E0"/>
        </w:tblPrEx>
        <w:trPr>
          <w:trHeight w:val="825"/>
        </w:trPr>
        <w:tc>
          <w:tcPr>
            <w:tcW w:w="1728" w:type="dxa"/>
          </w:tcPr>
          <w:p w:rsidR="00D631F5" w:rsidRPr="00F84CE7" w14:paraId="4FD55234" w14:textId="77777777">
            <w:pPr>
              <w:pStyle w:val="TableParagraph"/>
              <w:ind w:left="676" w:hanging="533"/>
              <w:rPr>
                <w:sz w:val="24"/>
              </w:rPr>
            </w:pPr>
            <w:r w:rsidRPr="00F84CE7">
              <w:rPr>
                <w:spacing w:val="-2"/>
                <w:sz w:val="24"/>
              </w:rPr>
              <w:t>On-time</w:t>
            </w:r>
            <w:r w:rsidRPr="00F84CE7">
              <w:rPr>
                <w:spacing w:val="-13"/>
                <w:sz w:val="24"/>
              </w:rPr>
              <w:t xml:space="preserve"> </w:t>
            </w:r>
            <w:r w:rsidRPr="00F84CE7">
              <w:rPr>
                <w:spacing w:val="-2"/>
                <w:sz w:val="24"/>
              </w:rPr>
              <w:t xml:space="preserve">EDGE </w:t>
            </w:r>
            <w:r w:rsidRPr="00F84CE7">
              <w:rPr>
                <w:spacing w:val="-4"/>
                <w:sz w:val="24"/>
              </w:rPr>
              <w:t>data</w:t>
            </w:r>
          </w:p>
          <w:p w:rsidR="00D631F5" w:rsidRPr="00F84CE7" w14:paraId="45BF80B6" w14:textId="77777777">
            <w:pPr>
              <w:pStyle w:val="TableParagraph"/>
              <w:spacing w:line="259" w:lineRule="exact"/>
              <w:ind w:left="230"/>
              <w:rPr>
                <w:sz w:val="24"/>
              </w:rPr>
            </w:pPr>
            <w:r w:rsidRPr="00F84CE7">
              <w:rPr>
                <w:spacing w:val="-2"/>
                <w:sz w:val="24"/>
              </w:rPr>
              <w:t>discrepancies</w:t>
            </w:r>
          </w:p>
        </w:tc>
        <w:tc>
          <w:tcPr>
            <w:tcW w:w="1349" w:type="dxa"/>
          </w:tcPr>
          <w:p w:rsidR="00D631F5" w:rsidRPr="00F84CE7" w14:paraId="5EB9AE91" w14:textId="77777777">
            <w:pPr>
              <w:pStyle w:val="TableParagraph"/>
              <w:spacing w:before="131"/>
              <w:ind w:right="40"/>
              <w:jc w:val="center"/>
              <w:rPr>
                <w:sz w:val="24"/>
              </w:rPr>
            </w:pPr>
            <w:r w:rsidRPr="00F84CE7">
              <w:rPr>
                <w:spacing w:val="-2"/>
                <w:sz w:val="24"/>
              </w:rPr>
              <w:t>Issuer</w:t>
            </w:r>
          </w:p>
        </w:tc>
        <w:tc>
          <w:tcPr>
            <w:tcW w:w="1231" w:type="dxa"/>
          </w:tcPr>
          <w:p w:rsidR="00D631F5" w:rsidRPr="00F84CE7" w14:paraId="146AD276" w14:textId="77777777">
            <w:pPr>
              <w:pStyle w:val="TableParagraph"/>
              <w:spacing w:before="131"/>
              <w:ind w:left="95"/>
              <w:rPr>
                <w:sz w:val="24"/>
              </w:rPr>
            </w:pPr>
            <w:r w:rsidRPr="00F84CE7">
              <w:rPr>
                <w:spacing w:val="-2"/>
                <w:sz w:val="24"/>
              </w:rPr>
              <w:t>Annually</w:t>
            </w:r>
          </w:p>
        </w:tc>
        <w:tc>
          <w:tcPr>
            <w:tcW w:w="1440" w:type="dxa"/>
          </w:tcPr>
          <w:p w:rsidR="00D631F5" w:rsidRPr="00F84CE7" w14:paraId="6118ADEA" w14:textId="77777777">
            <w:pPr>
              <w:pStyle w:val="TableParagraph"/>
              <w:spacing w:before="200"/>
              <w:ind w:left="38"/>
              <w:jc w:val="center"/>
              <w:rPr>
                <w:sz w:val="24"/>
              </w:rPr>
            </w:pPr>
            <w:r w:rsidRPr="00F84CE7">
              <w:rPr>
                <w:spacing w:val="-5"/>
                <w:sz w:val="24"/>
              </w:rPr>
              <w:t>11</w:t>
            </w:r>
          </w:p>
        </w:tc>
        <w:tc>
          <w:tcPr>
            <w:tcW w:w="1440" w:type="dxa"/>
          </w:tcPr>
          <w:p w:rsidR="00D631F5" w:rsidRPr="00F84CE7" w14:paraId="0AD4DAEE" w14:textId="77777777">
            <w:pPr>
              <w:pStyle w:val="TableParagraph"/>
              <w:spacing w:before="200"/>
              <w:ind w:left="595"/>
              <w:rPr>
                <w:sz w:val="24"/>
              </w:rPr>
            </w:pPr>
            <w:r w:rsidRPr="00F84CE7">
              <w:rPr>
                <w:spacing w:val="-10"/>
                <w:sz w:val="24"/>
              </w:rPr>
              <w:t>1</w:t>
            </w:r>
          </w:p>
        </w:tc>
        <w:tc>
          <w:tcPr>
            <w:tcW w:w="1260" w:type="dxa"/>
          </w:tcPr>
          <w:p w:rsidR="00D631F5" w:rsidRPr="00F84CE7" w14:paraId="22DF85AC" w14:textId="77777777">
            <w:pPr>
              <w:pStyle w:val="TableParagraph"/>
              <w:spacing w:before="200"/>
              <w:ind w:left="501"/>
              <w:rPr>
                <w:sz w:val="24"/>
              </w:rPr>
            </w:pPr>
            <w:r w:rsidRPr="00F84CE7">
              <w:rPr>
                <w:spacing w:val="-5"/>
                <w:sz w:val="24"/>
              </w:rPr>
              <w:t>16</w:t>
            </w:r>
          </w:p>
        </w:tc>
        <w:tc>
          <w:tcPr>
            <w:tcW w:w="1200" w:type="dxa"/>
          </w:tcPr>
          <w:p w:rsidR="00D631F5" w:rsidRPr="00F84CE7" w14:paraId="7417ED93" w14:textId="77777777">
            <w:pPr>
              <w:pStyle w:val="TableParagraph"/>
              <w:spacing w:before="200"/>
              <w:ind w:left="33"/>
              <w:jc w:val="center"/>
              <w:rPr>
                <w:sz w:val="24"/>
              </w:rPr>
            </w:pPr>
            <w:r w:rsidRPr="00F84CE7">
              <w:rPr>
                <w:spacing w:val="-5"/>
                <w:sz w:val="24"/>
              </w:rPr>
              <w:t>176</w:t>
            </w:r>
          </w:p>
        </w:tc>
      </w:tr>
      <w:tr w14:paraId="729F39BF" w14:textId="77777777">
        <w:tblPrEx>
          <w:tblW w:w="0" w:type="auto"/>
          <w:tblInd w:w="1037" w:type="dxa"/>
          <w:tblLayout w:type="fixed"/>
          <w:tblCellMar>
            <w:left w:w="0" w:type="dxa"/>
            <w:right w:w="0" w:type="dxa"/>
          </w:tblCellMar>
          <w:tblLook w:val="01E0"/>
        </w:tblPrEx>
        <w:trPr>
          <w:trHeight w:val="275"/>
        </w:trPr>
        <w:tc>
          <w:tcPr>
            <w:tcW w:w="1728" w:type="dxa"/>
          </w:tcPr>
          <w:p w:rsidR="00D631F5" w:rsidRPr="00F84CE7" w14:paraId="4BF79F82" w14:textId="77777777">
            <w:pPr>
              <w:pStyle w:val="TableParagraph"/>
              <w:spacing w:line="256" w:lineRule="exact"/>
              <w:ind w:left="407"/>
              <w:rPr>
                <w:b/>
                <w:sz w:val="24"/>
              </w:rPr>
            </w:pPr>
            <w:r w:rsidRPr="00F84CE7">
              <w:rPr>
                <w:b/>
                <w:spacing w:val="-2"/>
                <w:sz w:val="24"/>
              </w:rPr>
              <w:t>Total</w:t>
            </w:r>
          </w:p>
        </w:tc>
        <w:tc>
          <w:tcPr>
            <w:tcW w:w="1349" w:type="dxa"/>
          </w:tcPr>
          <w:p w:rsidR="00D631F5" w:rsidRPr="00F84CE7" w14:paraId="75AF2014" w14:textId="77777777">
            <w:pPr>
              <w:pStyle w:val="TableParagraph"/>
              <w:rPr>
                <w:sz w:val="20"/>
              </w:rPr>
            </w:pPr>
          </w:p>
        </w:tc>
        <w:tc>
          <w:tcPr>
            <w:tcW w:w="1231" w:type="dxa"/>
          </w:tcPr>
          <w:p w:rsidR="00D631F5" w:rsidRPr="00F84CE7" w14:paraId="5A6EA802" w14:textId="77777777">
            <w:pPr>
              <w:pStyle w:val="TableParagraph"/>
              <w:rPr>
                <w:sz w:val="20"/>
              </w:rPr>
            </w:pPr>
          </w:p>
        </w:tc>
        <w:tc>
          <w:tcPr>
            <w:tcW w:w="1440" w:type="dxa"/>
          </w:tcPr>
          <w:p w:rsidR="00D631F5" w:rsidRPr="00F84CE7" w14:paraId="62304198" w14:textId="77777777">
            <w:pPr>
              <w:pStyle w:val="TableParagraph"/>
              <w:rPr>
                <w:sz w:val="20"/>
              </w:rPr>
            </w:pPr>
          </w:p>
        </w:tc>
        <w:tc>
          <w:tcPr>
            <w:tcW w:w="1440" w:type="dxa"/>
          </w:tcPr>
          <w:p w:rsidR="00D631F5" w:rsidRPr="00F84CE7" w14:paraId="7051617F" w14:textId="77777777">
            <w:pPr>
              <w:pStyle w:val="TableParagraph"/>
              <w:rPr>
                <w:sz w:val="20"/>
              </w:rPr>
            </w:pPr>
          </w:p>
        </w:tc>
        <w:tc>
          <w:tcPr>
            <w:tcW w:w="1260" w:type="dxa"/>
          </w:tcPr>
          <w:p w:rsidR="00D631F5" w:rsidRPr="00F84CE7" w14:paraId="7D1639F2" w14:textId="77777777">
            <w:pPr>
              <w:pStyle w:val="TableParagraph"/>
              <w:rPr>
                <w:sz w:val="20"/>
              </w:rPr>
            </w:pPr>
          </w:p>
        </w:tc>
        <w:tc>
          <w:tcPr>
            <w:tcW w:w="1200" w:type="dxa"/>
          </w:tcPr>
          <w:p w:rsidR="00D631F5" w:rsidRPr="00F84CE7" w14:paraId="58BA0002" w14:textId="77777777">
            <w:pPr>
              <w:pStyle w:val="TableParagraph"/>
              <w:spacing w:line="256" w:lineRule="exact"/>
              <w:ind w:right="59"/>
              <w:jc w:val="center"/>
              <w:rPr>
                <w:b/>
                <w:sz w:val="24"/>
              </w:rPr>
            </w:pPr>
            <w:r w:rsidRPr="00F84CE7">
              <w:rPr>
                <w:b/>
                <w:spacing w:val="-2"/>
                <w:sz w:val="24"/>
              </w:rPr>
              <w:t>4,151,726</w:t>
            </w:r>
          </w:p>
        </w:tc>
      </w:tr>
    </w:tbl>
    <w:p w:rsidR="00D631F5" w14:paraId="6177393D" w14:textId="77777777">
      <w:pPr>
        <w:pStyle w:val="BodyText"/>
        <w:spacing w:before="20"/>
        <w:ind w:left="0"/>
        <w:rPr>
          <w:b/>
        </w:rPr>
      </w:pPr>
    </w:p>
    <w:p w:rsidR="00D631F5" w14:paraId="35DBC5E2" w14:textId="77777777">
      <w:pPr>
        <w:ind w:left="1195"/>
        <w:rPr>
          <w:b/>
          <w:sz w:val="24"/>
        </w:rPr>
      </w:pPr>
      <w:r>
        <w:rPr>
          <w:b/>
          <w:sz w:val="24"/>
          <w:u w:val="thick"/>
        </w:rPr>
        <w:t>Table</w:t>
      </w:r>
      <w:r>
        <w:rPr>
          <w:b/>
          <w:spacing w:val="-17"/>
          <w:sz w:val="24"/>
          <w:u w:val="thick"/>
        </w:rPr>
        <w:t xml:space="preserve"> </w:t>
      </w:r>
      <w:r>
        <w:rPr>
          <w:b/>
          <w:sz w:val="24"/>
          <w:u w:val="thick"/>
        </w:rPr>
        <w:t>2</w:t>
      </w:r>
      <w:r>
        <w:rPr>
          <w:b/>
          <w:spacing w:val="-13"/>
          <w:sz w:val="24"/>
          <w:u w:val="thick"/>
        </w:rPr>
        <w:t xml:space="preserve"> </w:t>
      </w:r>
      <w:r>
        <w:rPr>
          <w:b/>
          <w:sz w:val="24"/>
          <w:u w:val="thick"/>
        </w:rPr>
        <w:t>-</w:t>
      </w:r>
      <w:r>
        <w:rPr>
          <w:b/>
          <w:spacing w:val="-15"/>
          <w:sz w:val="24"/>
          <w:u w:val="thick"/>
        </w:rPr>
        <w:t xml:space="preserve"> </w:t>
      </w:r>
      <w:r>
        <w:rPr>
          <w:b/>
          <w:sz w:val="24"/>
          <w:u w:val="thick"/>
        </w:rPr>
        <w:t>Burden</w:t>
      </w:r>
      <w:r>
        <w:rPr>
          <w:b/>
          <w:spacing w:val="-11"/>
          <w:sz w:val="24"/>
          <w:u w:val="thick"/>
        </w:rPr>
        <w:t xml:space="preserve"> </w:t>
      </w:r>
      <w:r>
        <w:rPr>
          <w:b/>
          <w:sz w:val="24"/>
          <w:u w:val="thick"/>
        </w:rPr>
        <w:t>Estimates</w:t>
      </w:r>
      <w:r>
        <w:rPr>
          <w:b/>
          <w:spacing w:val="-13"/>
          <w:sz w:val="24"/>
          <w:u w:val="thick"/>
        </w:rPr>
        <w:t xml:space="preserve"> </w:t>
      </w:r>
      <w:r>
        <w:rPr>
          <w:b/>
          <w:sz w:val="24"/>
          <w:u w:val="thick"/>
        </w:rPr>
        <w:t>for</w:t>
      </w:r>
      <w:r>
        <w:rPr>
          <w:b/>
          <w:spacing w:val="-15"/>
          <w:sz w:val="24"/>
          <w:u w:val="thick"/>
        </w:rPr>
        <w:t xml:space="preserve"> </w:t>
      </w:r>
      <w:r>
        <w:rPr>
          <w:b/>
          <w:sz w:val="24"/>
          <w:u w:val="thick"/>
        </w:rPr>
        <w:t>Risk</w:t>
      </w:r>
      <w:r>
        <w:rPr>
          <w:b/>
          <w:spacing w:val="-10"/>
          <w:sz w:val="24"/>
          <w:u w:val="thick"/>
        </w:rPr>
        <w:t xml:space="preserve"> </w:t>
      </w:r>
      <w:r>
        <w:rPr>
          <w:b/>
          <w:sz w:val="24"/>
          <w:u w:val="thick"/>
        </w:rPr>
        <w:t>Adjustment</w:t>
      </w:r>
      <w:r>
        <w:rPr>
          <w:b/>
          <w:spacing w:val="-15"/>
          <w:sz w:val="24"/>
          <w:u w:val="thick"/>
        </w:rPr>
        <w:t xml:space="preserve"> </w:t>
      </w:r>
      <w:r>
        <w:rPr>
          <w:b/>
          <w:sz w:val="24"/>
          <w:u w:val="thick"/>
        </w:rPr>
        <w:t>Data</w:t>
      </w:r>
      <w:r>
        <w:rPr>
          <w:b/>
          <w:spacing w:val="-11"/>
          <w:sz w:val="24"/>
          <w:u w:val="thick"/>
        </w:rPr>
        <w:t xml:space="preserve"> </w:t>
      </w:r>
      <w:r>
        <w:rPr>
          <w:b/>
          <w:sz w:val="24"/>
          <w:u w:val="thick"/>
        </w:rPr>
        <w:t>Collection</w:t>
      </w:r>
      <w:r>
        <w:rPr>
          <w:b/>
          <w:spacing w:val="-11"/>
          <w:sz w:val="24"/>
          <w:u w:val="thick"/>
        </w:rPr>
        <w:t xml:space="preserve"> </w:t>
      </w:r>
      <w:r>
        <w:rPr>
          <w:b/>
          <w:sz w:val="24"/>
          <w:u w:val="thick"/>
        </w:rPr>
        <w:t>by</w:t>
      </w:r>
      <w:r>
        <w:rPr>
          <w:b/>
          <w:spacing w:val="-3"/>
          <w:sz w:val="24"/>
          <w:u w:val="thick"/>
        </w:rPr>
        <w:t xml:space="preserve"> </w:t>
      </w:r>
      <w:r>
        <w:rPr>
          <w:b/>
          <w:sz w:val="24"/>
          <w:u w:val="thick"/>
        </w:rPr>
        <w:t>Labor</w:t>
      </w:r>
      <w:r>
        <w:rPr>
          <w:b/>
          <w:spacing w:val="-2"/>
          <w:sz w:val="24"/>
          <w:u w:val="thick"/>
        </w:rPr>
        <w:t xml:space="preserve"> Category</w:t>
      </w:r>
    </w:p>
    <w:p w:rsidR="00D631F5" w14:paraId="4B433815" w14:textId="77777777">
      <w:pPr>
        <w:pStyle w:val="BodyText"/>
        <w:spacing w:before="54"/>
        <w:ind w:left="0"/>
        <w:rPr>
          <w:b/>
          <w:sz w:val="20"/>
        </w:rPr>
      </w:pPr>
    </w:p>
    <w:tbl>
      <w:tblPr>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2"/>
        <w:gridCol w:w="1987"/>
        <w:gridCol w:w="1440"/>
        <w:gridCol w:w="1260"/>
        <w:gridCol w:w="1260"/>
        <w:gridCol w:w="1790"/>
      </w:tblGrid>
      <w:tr w14:paraId="62B36C59" w14:textId="77777777">
        <w:tblPrEx>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51"/>
        </w:trPr>
        <w:tc>
          <w:tcPr>
            <w:tcW w:w="1872" w:type="dxa"/>
          </w:tcPr>
          <w:p w:rsidR="00D631F5" w14:paraId="6CCB5452" w14:textId="77777777">
            <w:pPr>
              <w:pStyle w:val="TableParagraph"/>
              <w:spacing w:before="1" w:line="235" w:lineRule="auto"/>
              <w:ind w:left="347" w:firstLine="196"/>
              <w:rPr>
                <w:b/>
                <w:sz w:val="24"/>
              </w:rPr>
            </w:pPr>
            <w:r>
              <w:rPr>
                <w:b/>
                <w:sz w:val="24"/>
              </w:rPr>
              <w:t xml:space="preserve">Type of </w:t>
            </w:r>
            <w:r>
              <w:rPr>
                <w:b/>
                <w:spacing w:val="-6"/>
                <w:sz w:val="24"/>
              </w:rPr>
              <w:t>Respondent</w:t>
            </w:r>
          </w:p>
        </w:tc>
        <w:tc>
          <w:tcPr>
            <w:tcW w:w="1987" w:type="dxa"/>
          </w:tcPr>
          <w:p w:rsidR="00D631F5" w14:paraId="4F6EADB2" w14:textId="77777777">
            <w:pPr>
              <w:pStyle w:val="TableParagraph"/>
              <w:ind w:left="115" w:right="50" w:firstLine="3"/>
              <w:jc w:val="center"/>
              <w:rPr>
                <w:b/>
                <w:sz w:val="24"/>
              </w:rPr>
            </w:pPr>
            <w:r>
              <w:rPr>
                <w:b/>
                <w:sz w:val="24"/>
              </w:rPr>
              <w:t>Hourly Labor Cost</w:t>
            </w:r>
            <w:r>
              <w:rPr>
                <w:b/>
                <w:spacing w:val="-15"/>
                <w:sz w:val="24"/>
              </w:rPr>
              <w:t xml:space="preserve"> </w:t>
            </w:r>
            <w:r>
              <w:rPr>
                <w:b/>
                <w:sz w:val="24"/>
              </w:rPr>
              <w:t>of</w:t>
            </w:r>
            <w:r>
              <w:rPr>
                <w:b/>
                <w:spacing w:val="-16"/>
                <w:sz w:val="24"/>
              </w:rPr>
              <w:t xml:space="preserve"> </w:t>
            </w:r>
            <w:r>
              <w:rPr>
                <w:b/>
                <w:sz w:val="24"/>
              </w:rPr>
              <w:t>Reporting (includes 100% fringe benefits)</w:t>
            </w:r>
          </w:p>
        </w:tc>
        <w:tc>
          <w:tcPr>
            <w:tcW w:w="1440" w:type="dxa"/>
          </w:tcPr>
          <w:p w:rsidR="00D631F5" w14:paraId="640A72AF" w14:textId="77777777">
            <w:pPr>
              <w:pStyle w:val="TableParagraph"/>
              <w:spacing w:line="242" w:lineRule="auto"/>
              <w:ind w:left="98" w:firstLine="64"/>
              <w:rPr>
                <w:b/>
                <w:sz w:val="24"/>
              </w:rPr>
            </w:pPr>
            <w:r>
              <w:rPr>
                <w:b/>
                <w:sz w:val="24"/>
              </w:rPr>
              <w:t xml:space="preserve">Number of </w:t>
            </w:r>
            <w:r>
              <w:rPr>
                <w:b/>
                <w:spacing w:val="-8"/>
                <w:sz w:val="24"/>
              </w:rPr>
              <w:t>Respondents</w:t>
            </w:r>
          </w:p>
        </w:tc>
        <w:tc>
          <w:tcPr>
            <w:tcW w:w="1260" w:type="dxa"/>
          </w:tcPr>
          <w:p w:rsidR="00D631F5" w14:paraId="7FDE886D" w14:textId="77777777">
            <w:pPr>
              <w:pStyle w:val="TableParagraph"/>
              <w:ind w:left="345" w:right="158" w:hanging="1"/>
              <w:jc w:val="center"/>
              <w:rPr>
                <w:b/>
                <w:sz w:val="24"/>
              </w:rPr>
            </w:pPr>
            <w:r>
              <w:rPr>
                <w:b/>
                <w:spacing w:val="-2"/>
                <w:sz w:val="24"/>
              </w:rPr>
              <w:t xml:space="preserve">Total </w:t>
            </w:r>
            <w:r>
              <w:rPr>
                <w:b/>
                <w:spacing w:val="-8"/>
                <w:sz w:val="24"/>
              </w:rPr>
              <w:t xml:space="preserve">Burden </w:t>
            </w:r>
            <w:r>
              <w:rPr>
                <w:b/>
                <w:spacing w:val="-4"/>
                <w:sz w:val="24"/>
              </w:rPr>
              <w:t>Hours</w:t>
            </w:r>
          </w:p>
        </w:tc>
        <w:tc>
          <w:tcPr>
            <w:tcW w:w="1260" w:type="dxa"/>
          </w:tcPr>
          <w:p w:rsidR="00D631F5" w14:paraId="1724AA2C" w14:textId="77777777">
            <w:pPr>
              <w:pStyle w:val="TableParagraph"/>
              <w:ind w:left="44" w:right="158"/>
              <w:jc w:val="center"/>
              <w:rPr>
                <w:b/>
                <w:sz w:val="24"/>
              </w:rPr>
            </w:pPr>
            <w:r>
              <w:rPr>
                <w:b/>
                <w:spacing w:val="-2"/>
                <w:sz w:val="24"/>
              </w:rPr>
              <w:t xml:space="preserve">Average </w:t>
            </w:r>
            <w:r>
              <w:rPr>
                <w:b/>
                <w:spacing w:val="-4"/>
                <w:sz w:val="24"/>
              </w:rPr>
              <w:t xml:space="preserve">Labor </w:t>
            </w:r>
            <w:r>
              <w:rPr>
                <w:b/>
                <w:sz w:val="24"/>
              </w:rPr>
              <w:t xml:space="preserve">Cost per </w:t>
            </w:r>
            <w:r>
              <w:rPr>
                <w:b/>
                <w:spacing w:val="-8"/>
                <w:sz w:val="24"/>
              </w:rPr>
              <w:t>Response</w:t>
            </w:r>
          </w:p>
        </w:tc>
        <w:tc>
          <w:tcPr>
            <w:tcW w:w="1790" w:type="dxa"/>
          </w:tcPr>
          <w:p w:rsidR="00D631F5" w14:paraId="74A1151A" w14:textId="77777777">
            <w:pPr>
              <w:pStyle w:val="TableParagraph"/>
              <w:ind w:left="225" w:right="209" w:hanging="5"/>
              <w:jc w:val="center"/>
              <w:rPr>
                <w:b/>
                <w:sz w:val="24"/>
              </w:rPr>
            </w:pPr>
            <w:r>
              <w:rPr>
                <w:b/>
                <w:sz w:val="24"/>
              </w:rPr>
              <w:t>Total</w:t>
            </w:r>
            <w:r>
              <w:rPr>
                <w:b/>
                <w:spacing w:val="-24"/>
                <w:sz w:val="24"/>
              </w:rPr>
              <w:t xml:space="preserve"> </w:t>
            </w:r>
            <w:r>
              <w:rPr>
                <w:b/>
                <w:sz w:val="24"/>
              </w:rPr>
              <w:t xml:space="preserve">Labor Costs (All </w:t>
            </w:r>
            <w:r>
              <w:rPr>
                <w:b/>
                <w:spacing w:val="-6"/>
                <w:sz w:val="24"/>
              </w:rPr>
              <w:t>Respondents)</w:t>
            </w:r>
          </w:p>
        </w:tc>
      </w:tr>
      <w:tr w14:paraId="7CEB2F86" w14:textId="77777777">
        <w:tblPrEx>
          <w:tblW w:w="0" w:type="auto"/>
          <w:tblInd w:w="1217" w:type="dxa"/>
          <w:tblLayout w:type="fixed"/>
          <w:tblCellMar>
            <w:left w:w="0" w:type="dxa"/>
            <w:right w:w="0" w:type="dxa"/>
          </w:tblCellMar>
          <w:tblLook w:val="01E0"/>
        </w:tblPrEx>
        <w:trPr>
          <w:trHeight w:val="1103"/>
        </w:trPr>
        <w:tc>
          <w:tcPr>
            <w:tcW w:w="1872" w:type="dxa"/>
          </w:tcPr>
          <w:p w:rsidR="00D631F5" w14:paraId="18506D5F" w14:textId="77777777">
            <w:pPr>
              <w:pStyle w:val="TableParagraph"/>
              <w:spacing w:before="1"/>
              <w:ind w:left="354" w:right="523" w:hanging="7"/>
              <w:jc w:val="center"/>
              <w:rPr>
                <w:sz w:val="24"/>
              </w:rPr>
            </w:pPr>
            <w:r>
              <w:rPr>
                <w:spacing w:val="-2"/>
                <w:sz w:val="24"/>
              </w:rPr>
              <w:t xml:space="preserve">Business </w:t>
            </w:r>
            <w:r>
              <w:rPr>
                <w:spacing w:val="-8"/>
                <w:sz w:val="24"/>
              </w:rPr>
              <w:t>Operations</w:t>
            </w:r>
          </w:p>
          <w:p w:rsidR="00D631F5" w14:paraId="6080A396" w14:textId="77777777">
            <w:pPr>
              <w:pStyle w:val="TableParagraph"/>
              <w:spacing w:line="274" w:lineRule="exact"/>
              <w:ind w:left="163" w:right="337" w:hanging="9"/>
              <w:jc w:val="center"/>
              <w:rPr>
                <w:sz w:val="24"/>
              </w:rPr>
            </w:pPr>
            <w:r>
              <w:rPr>
                <w:spacing w:val="-2"/>
                <w:sz w:val="24"/>
              </w:rPr>
              <w:t xml:space="preserve">Specialist </w:t>
            </w:r>
            <w:r>
              <w:rPr>
                <w:spacing w:val="-8"/>
                <w:sz w:val="24"/>
              </w:rPr>
              <w:t>(BLS</w:t>
            </w:r>
            <w:r>
              <w:rPr>
                <w:spacing w:val="-14"/>
                <w:sz w:val="24"/>
              </w:rPr>
              <w:t xml:space="preserve"> </w:t>
            </w:r>
            <w:r>
              <w:rPr>
                <w:spacing w:val="-8"/>
                <w:sz w:val="24"/>
              </w:rPr>
              <w:t>13-1199)</w:t>
            </w:r>
          </w:p>
        </w:tc>
        <w:tc>
          <w:tcPr>
            <w:tcW w:w="1987" w:type="dxa"/>
          </w:tcPr>
          <w:p w:rsidR="00D631F5" w14:paraId="421095AC" w14:textId="77777777">
            <w:pPr>
              <w:pStyle w:val="TableParagraph"/>
              <w:spacing w:line="270" w:lineRule="exact"/>
              <w:ind w:right="297"/>
              <w:jc w:val="right"/>
              <w:rPr>
                <w:sz w:val="24"/>
              </w:rPr>
            </w:pPr>
            <w:r>
              <w:rPr>
                <w:spacing w:val="-2"/>
                <w:sz w:val="24"/>
              </w:rPr>
              <w:t>$76.52</w:t>
            </w:r>
          </w:p>
        </w:tc>
        <w:tc>
          <w:tcPr>
            <w:tcW w:w="1440" w:type="dxa"/>
          </w:tcPr>
          <w:p w:rsidR="00D631F5" w14:paraId="114ABBB5" w14:textId="77777777">
            <w:pPr>
              <w:pStyle w:val="TableParagraph"/>
              <w:spacing w:line="270" w:lineRule="exact"/>
              <w:ind w:left="38" w:right="19"/>
              <w:jc w:val="center"/>
              <w:rPr>
                <w:sz w:val="24"/>
              </w:rPr>
            </w:pPr>
            <w:r>
              <w:rPr>
                <w:spacing w:val="-5"/>
                <w:sz w:val="24"/>
              </w:rPr>
              <w:t>650</w:t>
            </w:r>
          </w:p>
        </w:tc>
        <w:tc>
          <w:tcPr>
            <w:tcW w:w="1260" w:type="dxa"/>
          </w:tcPr>
          <w:p w:rsidR="00D631F5" w14:paraId="7B0FC885" w14:textId="77777777">
            <w:pPr>
              <w:pStyle w:val="TableParagraph"/>
              <w:spacing w:line="270" w:lineRule="exact"/>
              <w:ind w:left="44" w:right="168"/>
              <w:jc w:val="center"/>
              <w:rPr>
                <w:sz w:val="24"/>
              </w:rPr>
            </w:pPr>
            <w:r>
              <w:rPr>
                <w:spacing w:val="-2"/>
                <w:sz w:val="24"/>
              </w:rPr>
              <w:t>3,900</w:t>
            </w:r>
          </w:p>
        </w:tc>
        <w:tc>
          <w:tcPr>
            <w:tcW w:w="1260" w:type="dxa"/>
          </w:tcPr>
          <w:p w:rsidR="00D631F5" w14:paraId="278C983E" w14:textId="77777777">
            <w:pPr>
              <w:pStyle w:val="TableParagraph"/>
              <w:spacing w:line="270" w:lineRule="exact"/>
              <w:ind w:left="26"/>
              <w:jc w:val="center"/>
              <w:rPr>
                <w:sz w:val="24"/>
              </w:rPr>
            </w:pPr>
            <w:r>
              <w:rPr>
                <w:spacing w:val="-2"/>
                <w:sz w:val="24"/>
              </w:rPr>
              <w:t>$459.12</w:t>
            </w:r>
          </w:p>
        </w:tc>
        <w:tc>
          <w:tcPr>
            <w:tcW w:w="1790" w:type="dxa"/>
          </w:tcPr>
          <w:p w:rsidR="00D631F5" w14:paraId="57B95B2A" w14:textId="77777777">
            <w:pPr>
              <w:pStyle w:val="TableParagraph"/>
              <w:spacing w:line="270" w:lineRule="exact"/>
              <w:ind w:left="123"/>
              <w:jc w:val="center"/>
              <w:rPr>
                <w:sz w:val="24"/>
              </w:rPr>
            </w:pPr>
            <w:r>
              <w:rPr>
                <w:spacing w:val="-2"/>
                <w:sz w:val="24"/>
              </w:rPr>
              <w:t>$298,428</w:t>
            </w:r>
          </w:p>
        </w:tc>
      </w:tr>
      <w:tr w14:paraId="1F1B726B" w14:textId="77777777">
        <w:tblPrEx>
          <w:tblW w:w="0" w:type="auto"/>
          <w:tblInd w:w="1217" w:type="dxa"/>
          <w:tblLayout w:type="fixed"/>
          <w:tblCellMar>
            <w:left w:w="0" w:type="dxa"/>
            <w:right w:w="0" w:type="dxa"/>
          </w:tblCellMar>
          <w:tblLook w:val="01E0"/>
        </w:tblPrEx>
        <w:trPr>
          <w:trHeight w:val="827"/>
        </w:trPr>
        <w:tc>
          <w:tcPr>
            <w:tcW w:w="1872" w:type="dxa"/>
          </w:tcPr>
          <w:p w:rsidR="00D631F5" w14:paraId="658B1CA4" w14:textId="77777777">
            <w:pPr>
              <w:pStyle w:val="TableParagraph"/>
              <w:ind w:left="592" w:hanging="274"/>
              <w:rPr>
                <w:sz w:val="24"/>
              </w:rPr>
            </w:pPr>
            <w:r>
              <w:rPr>
                <w:spacing w:val="-6"/>
                <w:sz w:val="24"/>
              </w:rPr>
              <w:t xml:space="preserve">Management </w:t>
            </w:r>
            <w:r>
              <w:rPr>
                <w:spacing w:val="-2"/>
                <w:sz w:val="24"/>
              </w:rPr>
              <w:t>Analyst</w:t>
            </w:r>
          </w:p>
          <w:p w:rsidR="00D631F5" w14:paraId="24D6AE40" w14:textId="77777777">
            <w:pPr>
              <w:pStyle w:val="TableParagraph"/>
              <w:spacing w:line="257" w:lineRule="exact"/>
              <w:ind w:left="208"/>
              <w:rPr>
                <w:sz w:val="24"/>
              </w:rPr>
            </w:pPr>
            <w:r>
              <w:rPr>
                <w:sz w:val="24"/>
              </w:rPr>
              <w:t>(BLS</w:t>
            </w:r>
            <w:r>
              <w:rPr>
                <w:spacing w:val="-5"/>
                <w:sz w:val="24"/>
              </w:rPr>
              <w:t xml:space="preserve"> </w:t>
            </w:r>
            <w:r>
              <w:rPr>
                <w:sz w:val="24"/>
              </w:rPr>
              <w:t>13-</w:t>
            </w:r>
            <w:r>
              <w:rPr>
                <w:spacing w:val="-2"/>
                <w:sz w:val="24"/>
              </w:rPr>
              <w:t>1111)</w:t>
            </w:r>
          </w:p>
        </w:tc>
        <w:tc>
          <w:tcPr>
            <w:tcW w:w="1987" w:type="dxa"/>
          </w:tcPr>
          <w:p w:rsidR="00D631F5" w14:paraId="5AE78B97" w14:textId="77777777">
            <w:pPr>
              <w:pStyle w:val="TableParagraph"/>
              <w:spacing w:line="270" w:lineRule="exact"/>
              <w:ind w:right="297"/>
              <w:jc w:val="right"/>
              <w:rPr>
                <w:sz w:val="24"/>
              </w:rPr>
            </w:pPr>
            <w:r>
              <w:rPr>
                <w:spacing w:val="-2"/>
                <w:sz w:val="24"/>
              </w:rPr>
              <w:t>$95.60</w:t>
            </w:r>
          </w:p>
        </w:tc>
        <w:tc>
          <w:tcPr>
            <w:tcW w:w="1440" w:type="dxa"/>
          </w:tcPr>
          <w:p w:rsidR="00D631F5" w14:paraId="7FE2FE7C" w14:textId="77777777">
            <w:pPr>
              <w:pStyle w:val="TableParagraph"/>
              <w:spacing w:line="270" w:lineRule="exact"/>
              <w:ind w:left="38" w:right="19"/>
              <w:jc w:val="center"/>
              <w:rPr>
                <w:sz w:val="24"/>
              </w:rPr>
            </w:pPr>
            <w:r>
              <w:rPr>
                <w:spacing w:val="-5"/>
                <w:sz w:val="24"/>
              </w:rPr>
              <w:t>650</w:t>
            </w:r>
          </w:p>
        </w:tc>
        <w:tc>
          <w:tcPr>
            <w:tcW w:w="1260" w:type="dxa"/>
          </w:tcPr>
          <w:p w:rsidR="00D631F5" w14:paraId="4249EB0F" w14:textId="77777777">
            <w:pPr>
              <w:pStyle w:val="TableParagraph"/>
              <w:spacing w:line="270" w:lineRule="exact"/>
              <w:ind w:left="44" w:right="171"/>
              <w:jc w:val="center"/>
              <w:rPr>
                <w:sz w:val="24"/>
              </w:rPr>
            </w:pPr>
            <w:r>
              <w:rPr>
                <w:spacing w:val="-2"/>
                <w:sz w:val="24"/>
              </w:rPr>
              <w:t>4,147,650</w:t>
            </w:r>
          </w:p>
        </w:tc>
        <w:tc>
          <w:tcPr>
            <w:tcW w:w="1260" w:type="dxa"/>
          </w:tcPr>
          <w:p w:rsidR="00D631F5" w14:paraId="28CB7CC9" w14:textId="77777777">
            <w:pPr>
              <w:pStyle w:val="TableParagraph"/>
              <w:spacing w:line="237" w:lineRule="auto"/>
              <w:ind w:left="612" w:hanging="473"/>
              <w:rPr>
                <w:sz w:val="24"/>
              </w:rPr>
            </w:pPr>
            <w:r>
              <w:rPr>
                <w:spacing w:val="-4"/>
                <w:sz w:val="24"/>
              </w:rPr>
              <w:t xml:space="preserve">$610,023.6 </w:t>
            </w:r>
            <w:r>
              <w:rPr>
                <w:spacing w:val="-10"/>
                <w:sz w:val="24"/>
              </w:rPr>
              <w:t>0</w:t>
            </w:r>
          </w:p>
        </w:tc>
        <w:tc>
          <w:tcPr>
            <w:tcW w:w="1790" w:type="dxa"/>
          </w:tcPr>
          <w:p w:rsidR="00D631F5" w14:paraId="217EF8CC" w14:textId="77777777">
            <w:pPr>
              <w:pStyle w:val="TableParagraph"/>
              <w:spacing w:line="273" w:lineRule="exact"/>
              <w:ind w:left="123"/>
              <w:jc w:val="center"/>
              <w:rPr>
                <w:sz w:val="24"/>
              </w:rPr>
            </w:pPr>
            <w:r>
              <w:rPr>
                <w:spacing w:val="-2"/>
                <w:sz w:val="24"/>
              </w:rPr>
              <w:t>$396,515,340</w:t>
            </w:r>
          </w:p>
        </w:tc>
      </w:tr>
      <w:tr w14:paraId="370314E9" w14:textId="77777777">
        <w:tblPrEx>
          <w:tblW w:w="0" w:type="auto"/>
          <w:tblInd w:w="1217" w:type="dxa"/>
          <w:tblLayout w:type="fixed"/>
          <w:tblCellMar>
            <w:left w:w="0" w:type="dxa"/>
            <w:right w:w="0" w:type="dxa"/>
          </w:tblCellMar>
          <w:tblLook w:val="01E0"/>
        </w:tblPrEx>
        <w:trPr>
          <w:trHeight w:val="1103"/>
        </w:trPr>
        <w:tc>
          <w:tcPr>
            <w:tcW w:w="1872" w:type="dxa"/>
          </w:tcPr>
          <w:p w:rsidR="00D631F5" w:rsidP="00FB3C02" w14:paraId="7B013135" w14:textId="77777777">
            <w:pPr>
              <w:pStyle w:val="TableParagraph"/>
              <w:spacing w:line="276" w:lineRule="exact"/>
              <w:ind w:left="117" w:right="-15" w:hanging="53"/>
              <w:rPr>
                <w:sz w:val="24"/>
              </w:rPr>
            </w:pPr>
            <w:r>
              <w:rPr>
                <w:spacing w:val="-2"/>
                <w:sz w:val="24"/>
              </w:rPr>
              <w:t>Health</w:t>
            </w:r>
            <w:r>
              <w:rPr>
                <w:spacing w:val="-13"/>
                <w:sz w:val="24"/>
              </w:rPr>
              <w:t xml:space="preserve"> </w:t>
            </w:r>
            <w:r>
              <w:rPr>
                <w:spacing w:val="-2"/>
                <w:sz w:val="24"/>
              </w:rPr>
              <w:t xml:space="preserve">Information </w:t>
            </w:r>
            <w:r>
              <w:rPr>
                <w:sz w:val="24"/>
              </w:rPr>
              <w:t>Technologist and Medical</w:t>
            </w:r>
            <w:r>
              <w:rPr>
                <w:spacing w:val="-7"/>
                <w:sz w:val="24"/>
              </w:rPr>
              <w:t xml:space="preserve"> </w:t>
            </w:r>
            <w:r>
              <w:rPr>
                <w:sz w:val="24"/>
              </w:rPr>
              <w:t>Registrar (BLS 29-9021)</w:t>
            </w:r>
          </w:p>
        </w:tc>
        <w:tc>
          <w:tcPr>
            <w:tcW w:w="1987" w:type="dxa"/>
          </w:tcPr>
          <w:p w:rsidR="00D631F5" w14:paraId="77C9C340" w14:textId="77777777">
            <w:pPr>
              <w:pStyle w:val="TableParagraph"/>
              <w:spacing w:line="270" w:lineRule="exact"/>
              <w:ind w:right="297"/>
              <w:jc w:val="right"/>
              <w:rPr>
                <w:sz w:val="24"/>
              </w:rPr>
            </w:pPr>
            <w:r>
              <w:rPr>
                <w:spacing w:val="-2"/>
                <w:sz w:val="24"/>
              </w:rPr>
              <w:t>$60.56</w:t>
            </w:r>
          </w:p>
        </w:tc>
        <w:tc>
          <w:tcPr>
            <w:tcW w:w="1440" w:type="dxa"/>
          </w:tcPr>
          <w:p w:rsidR="00D631F5" w14:paraId="125457FA" w14:textId="77777777">
            <w:pPr>
              <w:pStyle w:val="TableParagraph"/>
              <w:spacing w:line="270" w:lineRule="exact"/>
              <w:ind w:left="38" w:right="14"/>
              <w:jc w:val="center"/>
              <w:rPr>
                <w:sz w:val="24"/>
              </w:rPr>
            </w:pPr>
            <w:r>
              <w:rPr>
                <w:spacing w:val="-5"/>
                <w:sz w:val="24"/>
              </w:rPr>
              <w:t>11</w:t>
            </w:r>
          </w:p>
        </w:tc>
        <w:tc>
          <w:tcPr>
            <w:tcW w:w="1260" w:type="dxa"/>
          </w:tcPr>
          <w:p w:rsidR="00D631F5" w14:paraId="48BFD0AF" w14:textId="77777777">
            <w:pPr>
              <w:pStyle w:val="TableParagraph"/>
              <w:spacing w:line="270" w:lineRule="exact"/>
              <w:ind w:left="44" w:right="173"/>
              <w:jc w:val="center"/>
              <w:rPr>
                <w:sz w:val="24"/>
              </w:rPr>
            </w:pPr>
            <w:r>
              <w:rPr>
                <w:spacing w:val="-5"/>
                <w:sz w:val="24"/>
              </w:rPr>
              <w:t>176</w:t>
            </w:r>
          </w:p>
        </w:tc>
        <w:tc>
          <w:tcPr>
            <w:tcW w:w="1260" w:type="dxa"/>
          </w:tcPr>
          <w:p w:rsidR="00D631F5" w14:paraId="01B5B2A1" w14:textId="77777777">
            <w:pPr>
              <w:pStyle w:val="TableParagraph"/>
              <w:spacing w:line="275" w:lineRule="exact"/>
              <w:ind w:left="247" w:right="158"/>
              <w:jc w:val="center"/>
              <w:rPr>
                <w:sz w:val="24"/>
              </w:rPr>
            </w:pPr>
            <w:r>
              <w:rPr>
                <w:spacing w:val="-2"/>
                <w:sz w:val="24"/>
              </w:rPr>
              <w:t>$968.96</w:t>
            </w:r>
          </w:p>
        </w:tc>
        <w:tc>
          <w:tcPr>
            <w:tcW w:w="1790" w:type="dxa"/>
          </w:tcPr>
          <w:p w:rsidR="00D631F5" w14:paraId="329270ED" w14:textId="77777777">
            <w:pPr>
              <w:pStyle w:val="TableParagraph"/>
              <w:spacing w:line="275" w:lineRule="exact"/>
              <w:ind w:left="123"/>
              <w:jc w:val="center"/>
              <w:rPr>
                <w:sz w:val="24"/>
              </w:rPr>
            </w:pPr>
            <w:r>
              <w:rPr>
                <w:spacing w:val="-2"/>
                <w:sz w:val="24"/>
              </w:rPr>
              <w:t>$10,658.56</w:t>
            </w:r>
          </w:p>
        </w:tc>
      </w:tr>
      <w:tr w14:paraId="03580D41" w14:textId="77777777">
        <w:tblPrEx>
          <w:tblW w:w="0" w:type="auto"/>
          <w:tblInd w:w="1217" w:type="dxa"/>
          <w:tblLayout w:type="fixed"/>
          <w:tblCellMar>
            <w:left w:w="0" w:type="dxa"/>
            <w:right w:w="0" w:type="dxa"/>
          </w:tblCellMar>
          <w:tblLook w:val="01E0"/>
        </w:tblPrEx>
        <w:trPr>
          <w:trHeight w:val="287"/>
        </w:trPr>
        <w:tc>
          <w:tcPr>
            <w:tcW w:w="1872" w:type="dxa"/>
          </w:tcPr>
          <w:p w:rsidR="00D631F5" w14:paraId="0C45ECD7" w14:textId="77777777">
            <w:pPr>
              <w:pStyle w:val="TableParagraph"/>
              <w:spacing w:line="267" w:lineRule="exact"/>
              <w:ind w:left="59"/>
              <w:jc w:val="center"/>
              <w:rPr>
                <w:b/>
                <w:sz w:val="24"/>
              </w:rPr>
            </w:pPr>
            <w:r>
              <w:rPr>
                <w:b/>
                <w:spacing w:val="-2"/>
                <w:sz w:val="24"/>
              </w:rPr>
              <w:t>Total</w:t>
            </w:r>
          </w:p>
        </w:tc>
        <w:tc>
          <w:tcPr>
            <w:tcW w:w="1987" w:type="dxa"/>
          </w:tcPr>
          <w:p w:rsidR="00D631F5" w14:paraId="719B9E70" w14:textId="77777777">
            <w:pPr>
              <w:pStyle w:val="TableParagraph"/>
              <w:rPr>
                <w:sz w:val="20"/>
              </w:rPr>
            </w:pPr>
          </w:p>
        </w:tc>
        <w:tc>
          <w:tcPr>
            <w:tcW w:w="1440" w:type="dxa"/>
          </w:tcPr>
          <w:p w:rsidR="00D631F5" w14:paraId="7A1A2093" w14:textId="77777777">
            <w:pPr>
              <w:pStyle w:val="TableParagraph"/>
              <w:rPr>
                <w:sz w:val="20"/>
              </w:rPr>
            </w:pPr>
          </w:p>
        </w:tc>
        <w:tc>
          <w:tcPr>
            <w:tcW w:w="1260" w:type="dxa"/>
          </w:tcPr>
          <w:p w:rsidR="00D631F5" w14:paraId="5760AB33" w14:textId="77777777">
            <w:pPr>
              <w:pStyle w:val="TableParagraph"/>
              <w:spacing w:line="267" w:lineRule="exact"/>
              <w:ind w:left="44" w:right="171"/>
              <w:jc w:val="center"/>
              <w:rPr>
                <w:b/>
                <w:sz w:val="24"/>
              </w:rPr>
            </w:pPr>
            <w:r>
              <w:rPr>
                <w:b/>
                <w:spacing w:val="-2"/>
                <w:sz w:val="24"/>
              </w:rPr>
              <w:t>4,151,726</w:t>
            </w:r>
          </w:p>
        </w:tc>
        <w:tc>
          <w:tcPr>
            <w:tcW w:w="1260" w:type="dxa"/>
          </w:tcPr>
          <w:p w:rsidR="00D631F5" w14:paraId="3294B0D9" w14:textId="77777777">
            <w:pPr>
              <w:pStyle w:val="TableParagraph"/>
              <w:rPr>
                <w:sz w:val="20"/>
              </w:rPr>
            </w:pPr>
          </w:p>
        </w:tc>
        <w:tc>
          <w:tcPr>
            <w:tcW w:w="1790" w:type="dxa"/>
          </w:tcPr>
          <w:p w:rsidR="00D631F5" w14:paraId="0D514F33" w14:textId="77777777">
            <w:pPr>
              <w:pStyle w:val="TableParagraph"/>
              <w:spacing w:line="267" w:lineRule="exact"/>
              <w:ind w:left="123"/>
              <w:jc w:val="center"/>
              <w:rPr>
                <w:b/>
                <w:sz w:val="24"/>
              </w:rPr>
            </w:pPr>
            <w:r>
              <w:rPr>
                <w:b/>
                <w:spacing w:val="-2"/>
                <w:sz w:val="24"/>
              </w:rPr>
              <w:t>$396,824,426.56</w:t>
            </w:r>
          </w:p>
        </w:tc>
      </w:tr>
    </w:tbl>
    <w:p w:rsidR="00D631F5" w14:paraId="64013327" w14:textId="77777777">
      <w:pPr>
        <w:pStyle w:val="BodyText"/>
        <w:spacing w:before="0"/>
        <w:ind w:left="0"/>
        <w:rPr>
          <w:b/>
          <w:sz w:val="20"/>
        </w:rPr>
      </w:pPr>
    </w:p>
    <w:p w:rsidR="00D631F5" w14:paraId="1D145662" w14:textId="77777777">
      <w:pPr>
        <w:pStyle w:val="BodyText"/>
        <w:spacing w:before="99"/>
        <w:ind w:left="0"/>
        <w:rPr>
          <w:b/>
          <w:sz w:val="20"/>
        </w:rPr>
      </w:pPr>
      <w:r>
        <w:rPr>
          <w:noProof/>
        </w:rPr>
        <mc:AlternateContent>
          <mc:Choice Requires="wps">
            <w:drawing>
              <wp:anchor distT="0" distB="0" distL="0" distR="0" simplePos="0" relativeHeight="251672576" behindDoc="1" locked="0" layoutInCell="1" allowOverlap="1">
                <wp:simplePos x="0" y="0"/>
                <wp:positionH relativeFrom="page">
                  <wp:posOffset>266700</wp:posOffset>
                </wp:positionH>
                <wp:positionV relativeFrom="paragraph">
                  <wp:posOffset>224446</wp:posOffset>
                </wp:positionV>
                <wp:extent cx="1828800" cy="762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7" o:spid="_x0000_s1032" style="width:2in;height:0.6pt;margin-top:17.65pt;margin-left:21pt;mso-position-horizontal-relative:page;mso-wrap-distance-bottom:0;mso-wrap-distance-left:0;mso-wrap-distance-right:0;mso-wrap-distance-top:0;mso-wrap-style:square;position:absolute;visibility:visible;v-text-anchor:top;z-index:-251642880" coordsize="1828800,7620" path="m1828800,l,,,7607l1828800,7607l1828800,xe" fillcolor="black" stroked="f">
                <v:path arrowok="t"/>
                <w10:wrap type="topAndBottom"/>
              </v:shape>
            </w:pict>
          </mc:Fallback>
        </mc:AlternateContent>
      </w:r>
    </w:p>
    <w:p w:rsidR="00D631F5" w14:paraId="3042A0B4" w14:textId="77777777">
      <w:pPr>
        <w:spacing w:before="96"/>
        <w:ind w:left="120"/>
        <w:rPr>
          <w:sz w:val="20"/>
        </w:rPr>
      </w:pPr>
      <w:bookmarkStart w:id="13" w:name="_bookmark8"/>
      <w:bookmarkEnd w:id="13"/>
      <w:r>
        <w:rPr>
          <w:sz w:val="20"/>
          <w:vertAlign w:val="superscript"/>
        </w:rPr>
        <w:t>9</w:t>
      </w:r>
      <w:r>
        <w:rPr>
          <w:spacing w:val="-3"/>
          <w:sz w:val="20"/>
        </w:rPr>
        <w:t xml:space="preserve"> </w:t>
      </w:r>
      <w:r>
        <w:rPr>
          <w:sz w:val="20"/>
        </w:rPr>
        <w:t>See</w:t>
      </w:r>
      <w:r>
        <w:rPr>
          <w:spacing w:val="-5"/>
          <w:sz w:val="20"/>
        </w:rPr>
        <w:t xml:space="preserve"> </w:t>
      </w:r>
      <w:r>
        <w:rPr>
          <w:i/>
          <w:sz w:val="20"/>
        </w:rPr>
        <w:t>supra</w:t>
      </w:r>
      <w:r>
        <w:rPr>
          <w:i/>
          <w:spacing w:val="-4"/>
          <w:sz w:val="20"/>
        </w:rPr>
        <w:t xml:space="preserve"> </w:t>
      </w:r>
      <w:r>
        <w:rPr>
          <w:sz w:val="20"/>
        </w:rPr>
        <w:t>note</w:t>
      </w:r>
      <w:r>
        <w:rPr>
          <w:spacing w:val="-8"/>
          <w:sz w:val="20"/>
        </w:rPr>
        <w:t xml:space="preserve"> </w:t>
      </w:r>
      <w:r>
        <w:rPr>
          <w:spacing w:val="-5"/>
          <w:sz w:val="20"/>
        </w:rPr>
        <w:t>4.</w:t>
      </w:r>
    </w:p>
    <w:p w:rsidR="00D631F5" w14:paraId="071BEE97" w14:textId="77777777">
      <w:pPr>
        <w:rPr>
          <w:sz w:val="20"/>
        </w:rPr>
        <w:sectPr>
          <w:footerReference w:type="default" r:id="rId12"/>
          <w:pgSz w:w="12240" w:h="15840"/>
          <w:pgMar w:top="1240" w:right="560" w:bottom="1260" w:left="300" w:header="0" w:footer="1069" w:gutter="0"/>
          <w:cols w:space="720"/>
        </w:sectPr>
      </w:pPr>
    </w:p>
    <w:p w:rsidR="00D631F5" w14:paraId="559CB81F" w14:textId="77777777">
      <w:pPr>
        <w:pStyle w:val="Heading1"/>
        <w:numPr>
          <w:ilvl w:val="1"/>
          <w:numId w:val="1"/>
        </w:numPr>
        <w:tabs>
          <w:tab w:val="left" w:pos="1755"/>
        </w:tabs>
        <w:spacing w:before="60"/>
        <w:ind w:left="1755" w:hanging="507"/>
      </w:pPr>
      <w:bookmarkStart w:id="14" w:name="III._Appeals_for_Premium_Stabilization_P"/>
      <w:bookmarkEnd w:id="14"/>
      <w:r>
        <w:t>Appeals</w:t>
      </w:r>
      <w:r>
        <w:rPr>
          <w:spacing w:val="-7"/>
        </w:rPr>
        <w:t xml:space="preserve"> </w:t>
      </w:r>
      <w:r>
        <w:t>for</w:t>
      </w:r>
      <w:r>
        <w:rPr>
          <w:spacing w:val="-6"/>
        </w:rPr>
        <w:t xml:space="preserve"> </w:t>
      </w:r>
      <w:r>
        <w:t>Premium</w:t>
      </w:r>
      <w:r>
        <w:rPr>
          <w:spacing w:val="-6"/>
        </w:rPr>
        <w:t xml:space="preserve"> </w:t>
      </w:r>
      <w:r>
        <w:t>Stabilization</w:t>
      </w:r>
      <w:r>
        <w:rPr>
          <w:spacing w:val="-4"/>
        </w:rPr>
        <w:t xml:space="preserve"> </w:t>
      </w:r>
      <w:r>
        <w:t>Programs</w:t>
      </w:r>
      <w:r>
        <w:rPr>
          <w:spacing w:val="-5"/>
        </w:rPr>
        <w:t xml:space="preserve"> </w:t>
      </w:r>
      <w:r>
        <w:t>(§</w:t>
      </w:r>
      <w:r>
        <w:rPr>
          <w:spacing w:val="-4"/>
        </w:rPr>
        <w:t xml:space="preserve"> </w:t>
      </w:r>
      <w:r>
        <w:rPr>
          <w:spacing w:val="-2"/>
        </w:rPr>
        <w:t>156.1220)</w:t>
      </w:r>
    </w:p>
    <w:p w:rsidR="00D631F5" w14:paraId="78506FF9" w14:textId="77777777">
      <w:pPr>
        <w:pStyle w:val="BodyText"/>
        <w:ind w:left="1651" w:right="841"/>
      </w:pPr>
      <w:r>
        <w:t>Under § 156.1220 and associated guidance, issuers may use an administrative appeals process</w:t>
      </w:r>
      <w:r>
        <w:rPr>
          <w:spacing w:val="-9"/>
        </w:rPr>
        <w:t xml:space="preserve"> </w:t>
      </w:r>
      <w:r>
        <w:t>to</w:t>
      </w:r>
      <w:r>
        <w:rPr>
          <w:spacing w:val="-7"/>
        </w:rPr>
        <w:t xml:space="preserve"> </w:t>
      </w:r>
      <w:r>
        <w:t>address</w:t>
      </w:r>
      <w:r>
        <w:rPr>
          <w:spacing w:val="-7"/>
        </w:rPr>
        <w:t xml:space="preserve"> </w:t>
      </w:r>
      <w:r>
        <w:t>unresolved</w:t>
      </w:r>
      <w:r>
        <w:rPr>
          <w:spacing w:val="-9"/>
        </w:rPr>
        <w:t xml:space="preserve"> </w:t>
      </w:r>
      <w:r>
        <w:t>discrepancies</w:t>
      </w:r>
      <w:r>
        <w:rPr>
          <w:spacing w:val="-7"/>
        </w:rPr>
        <w:t xml:space="preserve"> </w:t>
      </w:r>
      <w:r>
        <w:t>for</w:t>
      </w:r>
      <w:r>
        <w:rPr>
          <w:spacing w:val="-10"/>
        </w:rPr>
        <w:t xml:space="preserve"> </w:t>
      </w:r>
      <w:r>
        <w:t>the</w:t>
      </w:r>
      <w:r>
        <w:rPr>
          <w:spacing w:val="-8"/>
        </w:rPr>
        <w:t xml:space="preserve"> </w:t>
      </w:r>
      <w:r>
        <w:t>premium</w:t>
      </w:r>
      <w:r>
        <w:rPr>
          <w:spacing w:val="-9"/>
        </w:rPr>
        <w:t xml:space="preserve"> </w:t>
      </w:r>
      <w:r>
        <w:t>stabilization</w:t>
      </w:r>
      <w:r>
        <w:rPr>
          <w:spacing w:val="-9"/>
        </w:rPr>
        <w:t xml:space="preserve"> </w:t>
      </w:r>
      <w:r>
        <w:t>programs,</w:t>
      </w:r>
      <w:r>
        <w:rPr>
          <w:spacing w:val="-9"/>
        </w:rPr>
        <w:t xml:space="preserve"> </w:t>
      </w:r>
      <w:r>
        <w:t>as</w:t>
      </w:r>
      <w:r>
        <w:rPr>
          <w:spacing w:val="-7"/>
        </w:rPr>
        <w:t xml:space="preserve"> </w:t>
      </w:r>
      <w:r>
        <w:t>well as any assessment of a RADC under § 153.740(b).</w:t>
      </w:r>
    </w:p>
    <w:p w:rsidR="00D631F5" w14:paraId="40E4A72E" w14:textId="77777777">
      <w:pPr>
        <w:pStyle w:val="BodyText"/>
        <w:ind w:left="1651" w:right="744"/>
      </w:pPr>
      <w:r>
        <w:t>Under § 156.1220(a), which includes programs that expired in 2016, an issuer may file a request</w:t>
      </w:r>
      <w:r>
        <w:rPr>
          <w:spacing w:val="-1"/>
        </w:rPr>
        <w:t xml:space="preserve"> </w:t>
      </w:r>
      <w:r>
        <w:t>for reconsideration</w:t>
      </w:r>
      <w:r>
        <w:rPr>
          <w:spacing w:val="-1"/>
        </w:rPr>
        <w:t xml:space="preserve"> </w:t>
      </w:r>
      <w:r>
        <w:t>to</w:t>
      </w:r>
      <w:r>
        <w:rPr>
          <w:spacing w:val="-1"/>
        </w:rPr>
        <w:t xml:space="preserve"> </w:t>
      </w:r>
      <w:r>
        <w:t>contest</w:t>
      </w:r>
      <w:r>
        <w:rPr>
          <w:spacing w:val="-1"/>
        </w:rPr>
        <w:t xml:space="preserve"> </w:t>
      </w:r>
      <w:r>
        <w:t>a</w:t>
      </w:r>
      <w:r>
        <w:rPr>
          <w:spacing w:val="-2"/>
        </w:rPr>
        <w:t xml:space="preserve"> </w:t>
      </w:r>
      <w:r>
        <w:t>processing</w:t>
      </w:r>
      <w:r>
        <w:rPr>
          <w:spacing w:val="-1"/>
        </w:rPr>
        <w:t xml:space="preserve"> </w:t>
      </w:r>
      <w:r>
        <w:t>error</w:t>
      </w:r>
      <w:r>
        <w:rPr>
          <w:spacing w:val="-2"/>
        </w:rPr>
        <w:t xml:space="preserve"> </w:t>
      </w:r>
      <w:r>
        <w:t>by HHS</w:t>
      </w:r>
      <w:r>
        <w:rPr>
          <w:spacing w:val="-1"/>
        </w:rPr>
        <w:t xml:space="preserve"> </w:t>
      </w:r>
      <w:r>
        <w:t>(i.e.,</w:t>
      </w:r>
      <w:r>
        <w:rPr>
          <w:spacing w:val="-1"/>
        </w:rPr>
        <w:t xml:space="preserve"> </w:t>
      </w:r>
      <w:r>
        <w:t>an</w:t>
      </w:r>
      <w:r>
        <w:rPr>
          <w:spacing w:val="-1"/>
        </w:rPr>
        <w:t xml:space="preserve"> </w:t>
      </w:r>
      <w:r>
        <w:t>incorrect</w:t>
      </w:r>
      <w:r>
        <w:rPr>
          <w:spacing w:val="-1"/>
        </w:rPr>
        <w:t xml:space="preserve"> </w:t>
      </w:r>
      <w:r>
        <w:t>loading</w:t>
      </w:r>
      <w:r>
        <w:rPr>
          <w:spacing w:val="39"/>
        </w:rPr>
        <w:t xml:space="preserve"> </w:t>
      </w:r>
      <w:r>
        <w:t>or use of data), an incorrect application of the relevant methodology, or a mathematical</w:t>
      </w:r>
      <w:r>
        <w:rPr>
          <w:spacing w:val="40"/>
        </w:rPr>
        <w:t xml:space="preserve"> </w:t>
      </w:r>
      <w:r>
        <w:t>error for:</w:t>
      </w:r>
      <w:r>
        <w:rPr>
          <w:spacing w:val="-2"/>
        </w:rPr>
        <w:t xml:space="preserve"> </w:t>
      </w:r>
      <w:r>
        <w:t>(1)</w:t>
      </w:r>
      <w:r>
        <w:rPr>
          <w:spacing w:val="-3"/>
        </w:rPr>
        <w:t xml:space="preserve"> </w:t>
      </w:r>
      <w:r>
        <w:t>the</w:t>
      </w:r>
      <w:r>
        <w:rPr>
          <w:spacing w:val="-1"/>
        </w:rPr>
        <w:t xml:space="preserve"> </w:t>
      </w:r>
      <w:r>
        <w:t>amount</w:t>
      </w:r>
      <w:r>
        <w:rPr>
          <w:spacing w:val="-2"/>
        </w:rPr>
        <w:t xml:space="preserve"> </w:t>
      </w:r>
      <w:r>
        <w:t>of</w:t>
      </w:r>
      <w:r>
        <w:rPr>
          <w:spacing w:val="-3"/>
        </w:rPr>
        <w:t xml:space="preserve"> </w:t>
      </w:r>
      <w:r>
        <w:t>risk</w:t>
      </w:r>
      <w:r>
        <w:rPr>
          <w:spacing w:val="-2"/>
        </w:rPr>
        <w:t xml:space="preserve"> </w:t>
      </w:r>
      <w:r>
        <w:t>adjustment</w:t>
      </w:r>
      <w:r>
        <w:rPr>
          <w:spacing w:val="-2"/>
        </w:rPr>
        <w:t xml:space="preserve"> </w:t>
      </w:r>
      <w:r>
        <w:t>payments</w:t>
      </w:r>
      <w:r>
        <w:rPr>
          <w:spacing w:val="-2"/>
        </w:rPr>
        <w:t xml:space="preserve"> </w:t>
      </w:r>
      <w:r>
        <w:t>or</w:t>
      </w:r>
      <w:r>
        <w:rPr>
          <w:spacing w:val="-3"/>
        </w:rPr>
        <w:t xml:space="preserve"> </w:t>
      </w:r>
      <w:r>
        <w:t>charges</w:t>
      </w:r>
      <w:r>
        <w:rPr>
          <w:spacing w:val="-2"/>
        </w:rPr>
        <w:t xml:space="preserve"> </w:t>
      </w:r>
      <w:r>
        <w:t>(including</w:t>
      </w:r>
      <w:r>
        <w:rPr>
          <w:spacing w:val="-2"/>
        </w:rPr>
        <w:t xml:space="preserve"> </w:t>
      </w:r>
      <w:r>
        <w:t>high-cost</w:t>
      </w:r>
      <w:r>
        <w:rPr>
          <w:spacing w:val="-2"/>
        </w:rPr>
        <w:t xml:space="preserve"> </w:t>
      </w:r>
      <w:r>
        <w:t>risk</w:t>
      </w:r>
      <w:r>
        <w:rPr>
          <w:spacing w:val="-2"/>
        </w:rPr>
        <w:t xml:space="preserve"> </w:t>
      </w:r>
      <w:r>
        <w:t>pool)</w:t>
      </w:r>
      <w:r>
        <w:rPr>
          <w:spacing w:val="-6"/>
        </w:rPr>
        <w:t xml:space="preserve"> </w:t>
      </w:r>
      <w:r>
        <w:t>for a benefit year, including an assessment of risk adjustment user fees; (2) the amount of reinsurance</w:t>
      </w:r>
      <w:r>
        <w:rPr>
          <w:spacing w:val="-1"/>
        </w:rPr>
        <w:t xml:space="preserve"> </w:t>
      </w:r>
      <w:r>
        <w:t>payments for a</w:t>
      </w:r>
      <w:r>
        <w:rPr>
          <w:spacing w:val="-1"/>
        </w:rPr>
        <w:t xml:space="preserve"> </w:t>
      </w:r>
      <w:r>
        <w:t>benefit year; (3)</w:t>
      </w:r>
      <w:r>
        <w:rPr>
          <w:spacing w:val="-1"/>
        </w:rPr>
        <w:t xml:space="preserve"> </w:t>
      </w:r>
      <w:r>
        <w:t>the</w:t>
      </w:r>
      <w:r>
        <w:rPr>
          <w:spacing w:val="-1"/>
        </w:rPr>
        <w:t xml:space="preserve"> </w:t>
      </w:r>
      <w:r>
        <w:t>amount of</w:t>
      </w:r>
      <w:r>
        <w:rPr>
          <w:spacing w:val="-1"/>
        </w:rPr>
        <w:t xml:space="preserve"> </w:t>
      </w:r>
      <w:r>
        <w:t>a</w:t>
      </w:r>
      <w:r>
        <w:rPr>
          <w:spacing w:val="-1"/>
        </w:rPr>
        <w:t xml:space="preserve"> </w:t>
      </w:r>
      <w:r>
        <w:t>RADC for</w:t>
      </w:r>
      <w:r>
        <w:rPr>
          <w:spacing w:val="-1"/>
        </w:rPr>
        <w:t xml:space="preserve"> </w:t>
      </w:r>
      <w:r>
        <w:t>a</w:t>
      </w:r>
      <w:r>
        <w:rPr>
          <w:spacing w:val="-1"/>
        </w:rPr>
        <w:t xml:space="preserve"> </w:t>
      </w:r>
      <w:r>
        <w:t>benefit year; (4)</w:t>
      </w:r>
      <w:r>
        <w:rPr>
          <w:spacing w:val="-1"/>
        </w:rPr>
        <w:t xml:space="preserve"> </w:t>
      </w:r>
      <w:r>
        <w:t>the amount of risk corridors payments or charges for a benefit year; (5) the findings of a second validation audit as a result of risk adjustment data validation (if applicable) with respect to risk adjustment data for the 2016 benefit year and beyond;</w:t>
      </w:r>
      <w:hyperlink w:anchor="_bookmark10" w:history="1">
        <w:r>
          <w:rPr>
            <w:vertAlign w:val="superscript"/>
          </w:rPr>
          <w:t>11</w:t>
        </w:r>
      </w:hyperlink>
      <w:r>
        <w:t xml:space="preserve"> or (6) the calculation of a risk score error rate as a result of risk adjustment data validation with respect to risk adjustment data for the 2016 benefit year and beyond.</w:t>
      </w:r>
      <w:hyperlink w:anchor="_bookmark11" w:history="1">
        <w:r>
          <w:rPr>
            <w:vertAlign w:val="superscript"/>
          </w:rPr>
          <w:t>12</w:t>
        </w:r>
      </w:hyperlink>
      <w:r>
        <w:t xml:space="preserve"> Currently, § 156.1220(a)(2) specifies that an issuer may file an HHS-RADV request for reconsideration if the amount in dispute is equal</w:t>
      </w:r>
      <w:r>
        <w:rPr>
          <w:spacing w:val="40"/>
        </w:rPr>
        <w:t xml:space="preserve"> </w:t>
      </w:r>
      <w:r>
        <w:t>to or exceeds 1 percent of the applicable payment or charge from the issuer for the benefit year, or $10,000, whichever is less. As proposed in the 2026 Payment Notice, we will add a threshold to determine when HHS would be required to rerun HHS-RADV results in response</w:t>
      </w:r>
      <w:r>
        <w:rPr>
          <w:spacing w:val="-2"/>
        </w:rPr>
        <w:t xml:space="preserve"> </w:t>
      </w:r>
      <w:r>
        <w:t>to</w:t>
      </w:r>
      <w:r>
        <w:rPr>
          <w:spacing w:val="-1"/>
        </w:rPr>
        <w:t xml:space="preserve"> </w:t>
      </w:r>
      <w:r>
        <w:t>successful</w:t>
      </w:r>
      <w:r>
        <w:rPr>
          <w:spacing w:val="-1"/>
        </w:rPr>
        <w:t xml:space="preserve"> </w:t>
      </w:r>
      <w:r>
        <w:t>appeals,</w:t>
      </w:r>
      <w:r>
        <w:rPr>
          <w:spacing w:val="-1"/>
        </w:rPr>
        <w:t xml:space="preserve"> </w:t>
      </w:r>
      <w:r>
        <w:t>beginning</w:t>
      </w:r>
      <w:r>
        <w:rPr>
          <w:spacing w:val="-1"/>
        </w:rPr>
        <w:t xml:space="preserve"> </w:t>
      </w:r>
      <w:r>
        <w:t>with</w:t>
      </w:r>
      <w:r>
        <w:rPr>
          <w:spacing w:val="-1"/>
        </w:rPr>
        <w:t xml:space="preserve"> </w:t>
      </w:r>
      <w:r>
        <w:t>benefit</w:t>
      </w:r>
      <w:r>
        <w:rPr>
          <w:spacing w:val="-1"/>
        </w:rPr>
        <w:t xml:space="preserve"> </w:t>
      </w:r>
      <w:r>
        <w:t>year</w:t>
      </w:r>
      <w:r>
        <w:rPr>
          <w:spacing w:val="-2"/>
        </w:rPr>
        <w:t xml:space="preserve"> </w:t>
      </w:r>
      <w:r>
        <w:t>2023 HHS-RADV,</w:t>
      </w:r>
      <w:r>
        <w:rPr>
          <w:spacing w:val="-1"/>
        </w:rPr>
        <w:t xml:space="preserve"> </w:t>
      </w:r>
      <w:r>
        <w:t>if</w:t>
      </w:r>
      <w:r>
        <w:rPr>
          <w:spacing w:val="-2"/>
        </w:rPr>
        <w:t xml:space="preserve"> </w:t>
      </w:r>
      <w:r>
        <w:t>finalized as proposed. Under the proposal, if the impact of the appeal meets the proposed materiality threshold for rerunning HHS-RADV results (that is, greater than or equal to $10,000 to the filing</w:t>
      </w:r>
      <w:r>
        <w:rPr>
          <w:spacing w:val="-8"/>
        </w:rPr>
        <w:t xml:space="preserve"> </w:t>
      </w:r>
      <w:r>
        <w:t>issuer’s</w:t>
      </w:r>
      <w:r>
        <w:rPr>
          <w:spacing w:val="-8"/>
        </w:rPr>
        <w:t xml:space="preserve"> </w:t>
      </w:r>
      <w:r>
        <w:t>HHS-RADV</w:t>
      </w:r>
      <w:r>
        <w:rPr>
          <w:spacing w:val="-9"/>
        </w:rPr>
        <w:t xml:space="preserve"> </w:t>
      </w:r>
      <w:r>
        <w:t>adjustments</w:t>
      </w:r>
      <w:r>
        <w:rPr>
          <w:spacing w:val="-8"/>
        </w:rPr>
        <w:t xml:space="preserve"> </w:t>
      </w:r>
      <w:r>
        <w:t>for</w:t>
      </w:r>
      <w:r>
        <w:rPr>
          <w:spacing w:val="-7"/>
        </w:rPr>
        <w:t xml:space="preserve"> </w:t>
      </w:r>
      <w:r>
        <w:t>the</w:t>
      </w:r>
      <w:r>
        <w:rPr>
          <w:spacing w:val="-7"/>
        </w:rPr>
        <w:t xml:space="preserve"> </w:t>
      </w:r>
      <w:r>
        <w:t>applicable</w:t>
      </w:r>
      <w:r>
        <w:rPr>
          <w:spacing w:val="-7"/>
        </w:rPr>
        <w:t xml:space="preserve"> </w:t>
      </w:r>
      <w:r>
        <w:t>benefit</w:t>
      </w:r>
      <w:r>
        <w:rPr>
          <w:spacing w:val="-8"/>
        </w:rPr>
        <w:t xml:space="preserve"> </w:t>
      </w:r>
      <w:r>
        <w:t>year),</w:t>
      </w:r>
      <w:r>
        <w:rPr>
          <w:spacing w:val="-8"/>
        </w:rPr>
        <w:t xml:space="preserve"> </w:t>
      </w:r>
      <w:r>
        <w:t>HHS</w:t>
      </w:r>
      <w:r>
        <w:rPr>
          <w:spacing w:val="-3"/>
        </w:rPr>
        <w:t xml:space="preserve"> </w:t>
      </w:r>
      <w:r>
        <w:t>would</w:t>
      </w:r>
      <w:r>
        <w:rPr>
          <w:spacing w:val="-3"/>
        </w:rPr>
        <w:t xml:space="preserve"> </w:t>
      </w:r>
      <w:r>
        <w:t>rerun</w:t>
      </w:r>
      <w:r>
        <w:rPr>
          <w:spacing w:val="-3"/>
        </w:rPr>
        <w:t xml:space="preserve"> </w:t>
      </w:r>
      <w:r>
        <w:t>the HHS-RADV results for that benefit year. However, if the impact of the appeal is less than proposed materiality threshold for rerunning HHS-RADV results (that is, less than $10,000</w:t>
      </w:r>
      <w:r>
        <w:rPr>
          <w:spacing w:val="40"/>
        </w:rPr>
        <w:t xml:space="preserve"> </w:t>
      </w:r>
      <w:r>
        <w:t>to the filing issuer’s HHS-RADV adjustment), then HHS would take no further action. This policy would promote the stability of HHS-RADV and avoid considerable expenditures to rerun HHS-RADV results in situations where the filing issuer only accrues a very minor financial</w:t>
      </w:r>
      <w:r>
        <w:rPr>
          <w:spacing w:val="-1"/>
        </w:rPr>
        <w:t xml:space="preserve"> </w:t>
      </w:r>
      <w:r>
        <w:t>benefit,</w:t>
      </w:r>
      <w:r>
        <w:rPr>
          <w:spacing w:val="-1"/>
        </w:rPr>
        <w:t xml:space="preserve"> </w:t>
      </w:r>
      <w:r>
        <w:t>if</w:t>
      </w:r>
      <w:r>
        <w:rPr>
          <w:spacing w:val="-2"/>
        </w:rPr>
        <w:t xml:space="preserve"> </w:t>
      </w:r>
      <w:r>
        <w:t>any, and</w:t>
      </w:r>
      <w:r>
        <w:rPr>
          <w:spacing w:val="-1"/>
        </w:rPr>
        <w:t xml:space="preserve"> </w:t>
      </w:r>
      <w:r>
        <w:t>where</w:t>
      </w:r>
      <w:r>
        <w:rPr>
          <w:spacing w:val="-2"/>
        </w:rPr>
        <w:t xml:space="preserve"> </w:t>
      </w:r>
      <w:r>
        <w:t>there</w:t>
      </w:r>
      <w:r>
        <w:rPr>
          <w:spacing w:val="-2"/>
        </w:rPr>
        <w:t xml:space="preserve"> </w:t>
      </w:r>
      <w:r>
        <w:t>is</w:t>
      </w:r>
      <w:r>
        <w:rPr>
          <w:spacing w:val="-1"/>
        </w:rPr>
        <w:t xml:space="preserve"> </w:t>
      </w:r>
      <w:r>
        <w:t>a</w:t>
      </w:r>
      <w:r>
        <w:rPr>
          <w:spacing w:val="-2"/>
        </w:rPr>
        <w:t xml:space="preserve"> </w:t>
      </w:r>
      <w:r>
        <w:t>non-material</w:t>
      </w:r>
      <w:r>
        <w:rPr>
          <w:spacing w:val="-1"/>
        </w:rPr>
        <w:t xml:space="preserve"> </w:t>
      </w:r>
      <w:r>
        <w:t>impact</w:t>
      </w:r>
      <w:r>
        <w:rPr>
          <w:spacing w:val="-1"/>
        </w:rPr>
        <w:t xml:space="preserve"> </w:t>
      </w:r>
      <w:r>
        <w:t>on</w:t>
      </w:r>
      <w:r>
        <w:rPr>
          <w:spacing w:val="-1"/>
        </w:rPr>
        <w:t xml:space="preserve"> </w:t>
      </w:r>
      <w:r>
        <w:t>State transfers</w:t>
      </w:r>
      <w:r>
        <w:rPr>
          <w:spacing w:val="-1"/>
        </w:rPr>
        <w:t xml:space="preserve"> </w:t>
      </w:r>
      <w:r>
        <w:t>in</w:t>
      </w:r>
      <w:r>
        <w:rPr>
          <w:spacing w:val="-1"/>
        </w:rPr>
        <w:t xml:space="preserve"> </w:t>
      </w:r>
      <w:r>
        <w:t>a</w:t>
      </w:r>
      <w:r>
        <w:rPr>
          <w:spacing w:val="-2"/>
        </w:rPr>
        <w:t xml:space="preserve"> </w:t>
      </w:r>
      <w:r>
        <w:t>State market risk pool.</w:t>
      </w:r>
    </w:p>
    <w:p w:rsidR="00D631F5" w14:paraId="1EEE7624" w14:textId="77777777">
      <w:pPr>
        <w:pStyle w:val="BodyText"/>
        <w:spacing w:before="118"/>
        <w:ind w:left="1651" w:right="1072"/>
      </w:pPr>
      <w:r>
        <w:t>Based</w:t>
      </w:r>
      <w:r>
        <w:rPr>
          <w:spacing w:val="-9"/>
        </w:rPr>
        <w:t xml:space="preserve"> </w:t>
      </w:r>
      <w:r>
        <w:t>on</w:t>
      </w:r>
      <w:r>
        <w:rPr>
          <w:spacing w:val="-9"/>
        </w:rPr>
        <w:t xml:space="preserve"> </w:t>
      </w:r>
      <w:r>
        <w:t>historical</w:t>
      </w:r>
      <w:r>
        <w:rPr>
          <w:spacing w:val="-6"/>
        </w:rPr>
        <w:t xml:space="preserve"> </w:t>
      </w:r>
      <w:r>
        <w:t>experience</w:t>
      </w:r>
      <w:r>
        <w:rPr>
          <w:spacing w:val="-10"/>
        </w:rPr>
        <w:t xml:space="preserve"> </w:t>
      </w:r>
      <w:r>
        <w:t>operating</w:t>
      </w:r>
      <w:r>
        <w:rPr>
          <w:spacing w:val="-9"/>
        </w:rPr>
        <w:t xml:space="preserve"> </w:t>
      </w:r>
      <w:r>
        <w:t>the</w:t>
      </w:r>
      <w:r>
        <w:rPr>
          <w:spacing w:val="-10"/>
        </w:rPr>
        <w:t xml:space="preserve"> </w:t>
      </w:r>
      <w:r>
        <w:t>premium</w:t>
      </w:r>
      <w:r>
        <w:rPr>
          <w:spacing w:val="-9"/>
        </w:rPr>
        <w:t xml:space="preserve"> </w:t>
      </w:r>
      <w:r>
        <w:t>stabilization</w:t>
      </w:r>
      <w:r>
        <w:rPr>
          <w:spacing w:val="-9"/>
        </w:rPr>
        <w:t xml:space="preserve"> </w:t>
      </w:r>
      <w:r>
        <w:t>programs</w:t>
      </w:r>
      <w:r>
        <w:rPr>
          <w:spacing w:val="-9"/>
        </w:rPr>
        <w:t xml:space="preserve"> </w:t>
      </w:r>
      <w:r>
        <w:t>from</w:t>
      </w:r>
      <w:r>
        <w:rPr>
          <w:spacing w:val="-9"/>
        </w:rPr>
        <w:t xml:space="preserve"> </w:t>
      </w:r>
      <w:r>
        <w:t>benefit years 2018 through 2022, we estimate that fewer than 10 issuers that may be eligible for reinsurance</w:t>
      </w:r>
      <w:r>
        <w:rPr>
          <w:spacing w:val="-8"/>
        </w:rPr>
        <w:t xml:space="preserve"> </w:t>
      </w:r>
      <w:r>
        <w:t>payments,</w:t>
      </w:r>
      <w:r>
        <w:rPr>
          <w:spacing w:val="-5"/>
        </w:rPr>
        <w:t xml:space="preserve"> </w:t>
      </w:r>
      <w:r>
        <w:t>risk</w:t>
      </w:r>
      <w:r>
        <w:rPr>
          <w:spacing w:val="-7"/>
        </w:rPr>
        <w:t xml:space="preserve"> </w:t>
      </w:r>
      <w:r>
        <w:t>adjustment</w:t>
      </w:r>
      <w:r>
        <w:rPr>
          <w:spacing w:val="-7"/>
        </w:rPr>
        <w:t xml:space="preserve"> </w:t>
      </w:r>
      <w:r>
        <w:t>payments</w:t>
      </w:r>
      <w:r>
        <w:rPr>
          <w:spacing w:val="-7"/>
        </w:rPr>
        <w:t xml:space="preserve"> </w:t>
      </w:r>
      <w:r>
        <w:t>or</w:t>
      </w:r>
      <w:r>
        <w:rPr>
          <w:spacing w:val="-8"/>
        </w:rPr>
        <w:t xml:space="preserve"> </w:t>
      </w:r>
      <w:r>
        <w:t>charges</w:t>
      </w:r>
      <w:r>
        <w:rPr>
          <w:spacing w:val="-7"/>
        </w:rPr>
        <w:t xml:space="preserve"> </w:t>
      </w:r>
      <w:r>
        <w:t>(including</w:t>
      </w:r>
      <w:r>
        <w:rPr>
          <w:spacing w:val="-7"/>
        </w:rPr>
        <w:t xml:space="preserve"> </w:t>
      </w:r>
      <w:r>
        <w:t>high-cost</w:t>
      </w:r>
      <w:r>
        <w:rPr>
          <w:spacing w:val="-7"/>
        </w:rPr>
        <w:t xml:space="preserve"> </w:t>
      </w:r>
      <w:r>
        <w:t>risk</w:t>
      </w:r>
      <w:r>
        <w:rPr>
          <w:spacing w:val="-7"/>
        </w:rPr>
        <w:t xml:space="preserve"> </w:t>
      </w:r>
      <w:r>
        <w:t>pool payments and charges, HHS-RADV adjustments to risk adjustment transfers, any assessment of risk adjustment user fees or a RADC) will submit a request for reconsideration for any of these programs, so the burden related to this requirement is exempt from PRA requirements in accordance with 5 CFR § 1320.3(c)(4).</w:t>
      </w:r>
    </w:p>
    <w:p w:rsidR="00D631F5" w14:paraId="3D37022B" w14:textId="77777777">
      <w:pPr>
        <w:pStyle w:val="BodyText"/>
        <w:spacing w:before="123"/>
        <w:ind w:left="1651" w:right="841"/>
      </w:pPr>
      <w:r>
        <w:t>Additionally, under § 156.1220(b), an issuer dissatisfied with the reconsideration decision regarding: (1) risk adjustment payments and charges, including an assessment of risk adjustment user fees, (2) reinsurance payments, (3) RADCs, (4) risk corridors payments or charges, (5) second validation audit findings (as applicable), or (6) risk score error rate calculations, provided under</w:t>
      </w:r>
      <w:r>
        <w:rPr>
          <w:spacing w:val="-1"/>
        </w:rPr>
        <w:t xml:space="preserve"> </w:t>
      </w:r>
      <w:r>
        <w:t>paragraph (a)</w:t>
      </w:r>
      <w:r>
        <w:rPr>
          <w:spacing w:val="-1"/>
        </w:rPr>
        <w:t xml:space="preserve"> </w:t>
      </w:r>
      <w:r>
        <w:t>of</w:t>
      </w:r>
      <w:r>
        <w:rPr>
          <w:spacing w:val="-1"/>
        </w:rPr>
        <w:t xml:space="preserve"> </w:t>
      </w:r>
      <w:r>
        <w:t>§ 156.1220, is entitled to an informal hearing before</w:t>
      </w:r>
      <w:r>
        <w:rPr>
          <w:spacing w:val="-1"/>
        </w:rPr>
        <w:t xml:space="preserve"> </w:t>
      </w:r>
      <w:r>
        <w:t>a</w:t>
      </w:r>
      <w:r>
        <w:rPr>
          <w:spacing w:val="-2"/>
        </w:rPr>
        <w:t xml:space="preserve"> </w:t>
      </w:r>
      <w:r>
        <w:t>CMS</w:t>
      </w:r>
      <w:r>
        <w:rPr>
          <w:spacing w:val="-1"/>
        </w:rPr>
        <w:t xml:space="preserve"> </w:t>
      </w:r>
      <w:r>
        <w:t>hearing</w:t>
      </w:r>
      <w:r>
        <w:rPr>
          <w:spacing w:val="-1"/>
        </w:rPr>
        <w:t xml:space="preserve"> </w:t>
      </w:r>
      <w:r>
        <w:t>officer,</w:t>
      </w:r>
      <w:r>
        <w:rPr>
          <w:spacing w:val="-1"/>
        </w:rPr>
        <w:t xml:space="preserve"> </w:t>
      </w:r>
      <w:r>
        <w:t>if</w:t>
      </w:r>
      <w:r>
        <w:rPr>
          <w:spacing w:val="-1"/>
        </w:rPr>
        <w:t xml:space="preserve"> </w:t>
      </w:r>
      <w:r>
        <w:t>a</w:t>
      </w:r>
      <w:r>
        <w:rPr>
          <w:spacing w:val="-2"/>
        </w:rPr>
        <w:t xml:space="preserve"> </w:t>
      </w:r>
      <w:r>
        <w:t>request</w:t>
      </w:r>
      <w:r>
        <w:rPr>
          <w:spacing w:val="-1"/>
        </w:rPr>
        <w:t xml:space="preserve"> </w:t>
      </w:r>
      <w:r>
        <w:t>is</w:t>
      </w:r>
      <w:r>
        <w:rPr>
          <w:spacing w:val="-1"/>
        </w:rPr>
        <w:t xml:space="preserve"> </w:t>
      </w:r>
      <w:r>
        <w:t>made in</w:t>
      </w:r>
      <w:r>
        <w:rPr>
          <w:spacing w:val="-1"/>
        </w:rPr>
        <w:t xml:space="preserve"> </w:t>
      </w:r>
      <w:r>
        <w:t>writing</w:t>
      </w:r>
      <w:r>
        <w:rPr>
          <w:spacing w:val="-2"/>
        </w:rPr>
        <w:t xml:space="preserve"> </w:t>
      </w:r>
      <w:r>
        <w:t>within</w:t>
      </w:r>
      <w:r>
        <w:rPr>
          <w:spacing w:val="-1"/>
        </w:rPr>
        <w:t xml:space="preserve"> </w:t>
      </w:r>
      <w:r>
        <w:t>30</w:t>
      </w:r>
      <w:r>
        <w:rPr>
          <w:spacing w:val="-1"/>
        </w:rPr>
        <w:t xml:space="preserve"> </w:t>
      </w:r>
      <w:r>
        <w:t>calendar</w:t>
      </w:r>
      <w:r>
        <w:rPr>
          <w:spacing w:val="-2"/>
        </w:rPr>
        <w:t xml:space="preserve"> </w:t>
      </w:r>
      <w:r>
        <w:t>days</w:t>
      </w:r>
      <w:r>
        <w:rPr>
          <w:spacing w:val="-1"/>
        </w:rPr>
        <w:t xml:space="preserve"> </w:t>
      </w:r>
      <w:r>
        <w:t>of</w:t>
      </w:r>
      <w:r>
        <w:rPr>
          <w:spacing w:val="-2"/>
        </w:rPr>
        <w:t xml:space="preserve"> </w:t>
      </w:r>
      <w:r>
        <w:rPr>
          <w:spacing w:val="-5"/>
        </w:rPr>
        <w:t>the</w:t>
      </w:r>
    </w:p>
    <w:p w:rsidR="00D631F5" w14:paraId="025B0337" w14:textId="77777777">
      <w:pPr>
        <w:pStyle w:val="BodyText"/>
        <w:spacing w:before="10"/>
        <w:ind w:left="0"/>
        <w:rPr>
          <w:sz w:val="14"/>
        </w:rPr>
      </w:pPr>
      <w:r>
        <w:rPr>
          <w:noProof/>
        </w:rPr>
        <mc:AlternateContent>
          <mc:Choice Requires="wps">
            <w:drawing>
              <wp:anchor distT="0" distB="0" distL="0" distR="0" simplePos="0" relativeHeight="251674624" behindDoc="1" locked="0" layoutInCell="1" allowOverlap="1">
                <wp:simplePos x="0" y="0"/>
                <wp:positionH relativeFrom="page">
                  <wp:posOffset>266700</wp:posOffset>
                </wp:positionH>
                <wp:positionV relativeFrom="paragraph">
                  <wp:posOffset>123956</wp:posOffset>
                </wp:positionV>
                <wp:extent cx="1828800" cy="762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33" style="width:2in;height:0.6pt;margin-top:9.75pt;margin-left:21pt;mso-position-horizontal-relative:page;mso-wrap-distance-bottom:0;mso-wrap-distance-left:0;mso-wrap-distance-right:0;mso-wrap-distance-top:0;mso-wrap-style:square;position:absolute;visibility:visible;v-text-anchor:top;z-index:-251640832" coordsize="1828800,7620" path="m1828800,l,,,7620l1828800,7620l1828800,xe" fillcolor="black" stroked="f">
                <v:path arrowok="t"/>
                <w10:wrap type="topAndBottom"/>
              </v:shape>
            </w:pict>
          </mc:Fallback>
        </mc:AlternateContent>
      </w:r>
    </w:p>
    <w:p w:rsidR="00D631F5" w14:paraId="7897156A" w14:textId="77777777">
      <w:pPr>
        <w:spacing w:before="207" w:line="244" w:lineRule="auto"/>
        <w:ind w:left="119"/>
        <w:rPr>
          <w:sz w:val="20"/>
        </w:rPr>
      </w:pPr>
      <w:bookmarkStart w:id="15" w:name="_bookmark10"/>
      <w:bookmarkEnd w:id="15"/>
      <w:r>
        <w:rPr>
          <w:sz w:val="20"/>
          <w:vertAlign w:val="superscript"/>
        </w:rPr>
        <w:t>11</w:t>
      </w:r>
      <w:r>
        <w:rPr>
          <w:sz w:val="20"/>
        </w:rPr>
        <w:t xml:space="preserve"> The</w:t>
      </w:r>
      <w:r>
        <w:rPr>
          <w:spacing w:val="-3"/>
          <w:sz w:val="20"/>
        </w:rPr>
        <w:t xml:space="preserve"> </w:t>
      </w:r>
      <w:r>
        <w:rPr>
          <w:sz w:val="20"/>
        </w:rPr>
        <w:t>2016</w:t>
      </w:r>
      <w:r>
        <w:rPr>
          <w:spacing w:val="-5"/>
          <w:sz w:val="20"/>
        </w:rPr>
        <w:t xml:space="preserve"> </w:t>
      </w:r>
      <w:r>
        <w:rPr>
          <w:sz w:val="20"/>
        </w:rPr>
        <w:t>benefit</w:t>
      </w:r>
      <w:r>
        <w:rPr>
          <w:spacing w:val="-4"/>
          <w:sz w:val="20"/>
        </w:rPr>
        <w:t xml:space="preserve"> </w:t>
      </w:r>
      <w:r>
        <w:rPr>
          <w:sz w:val="20"/>
        </w:rPr>
        <w:t>year</w:t>
      </w:r>
      <w:r>
        <w:rPr>
          <w:spacing w:val="-3"/>
          <w:sz w:val="20"/>
        </w:rPr>
        <w:t xml:space="preserve"> </w:t>
      </w:r>
      <w:r>
        <w:rPr>
          <w:sz w:val="20"/>
        </w:rPr>
        <w:t>of</w:t>
      </w:r>
      <w:r>
        <w:rPr>
          <w:spacing w:val="-5"/>
          <w:sz w:val="20"/>
        </w:rPr>
        <w:t xml:space="preserve"> </w:t>
      </w:r>
      <w:r>
        <w:rPr>
          <w:sz w:val="20"/>
        </w:rPr>
        <w:t>HHS-RADV</w:t>
      </w:r>
      <w:r>
        <w:rPr>
          <w:spacing w:val="-3"/>
          <w:sz w:val="20"/>
        </w:rPr>
        <w:t xml:space="preserve"> </w:t>
      </w:r>
      <w:r>
        <w:rPr>
          <w:sz w:val="20"/>
        </w:rPr>
        <w:t>was</w:t>
      </w:r>
      <w:r>
        <w:rPr>
          <w:spacing w:val="-4"/>
          <w:sz w:val="20"/>
        </w:rPr>
        <w:t xml:space="preserve"> </w:t>
      </w:r>
      <w:r>
        <w:rPr>
          <w:sz w:val="20"/>
        </w:rPr>
        <w:t>a</w:t>
      </w:r>
      <w:r>
        <w:rPr>
          <w:spacing w:val="-3"/>
          <w:sz w:val="20"/>
        </w:rPr>
        <w:t xml:space="preserve"> </w:t>
      </w:r>
      <w:r>
        <w:rPr>
          <w:sz w:val="20"/>
        </w:rPr>
        <w:t>pilot</w:t>
      </w:r>
      <w:r>
        <w:rPr>
          <w:spacing w:val="-4"/>
          <w:sz w:val="20"/>
        </w:rPr>
        <w:t xml:space="preserve"> </w:t>
      </w:r>
      <w:r>
        <w:rPr>
          <w:sz w:val="20"/>
        </w:rPr>
        <w:t>year. See</w:t>
      </w:r>
      <w:r>
        <w:rPr>
          <w:spacing w:val="-8"/>
          <w:sz w:val="20"/>
        </w:rPr>
        <w:t xml:space="preserve"> </w:t>
      </w:r>
      <w:r>
        <w:rPr>
          <w:sz w:val="20"/>
        </w:rPr>
        <w:t>HHS-RADV</w:t>
      </w:r>
      <w:r>
        <w:rPr>
          <w:spacing w:val="-3"/>
          <w:sz w:val="20"/>
        </w:rPr>
        <w:t xml:space="preserve"> </w:t>
      </w:r>
      <w:r>
        <w:rPr>
          <w:sz w:val="20"/>
        </w:rPr>
        <w:t>Amendments</w:t>
      </w:r>
      <w:r>
        <w:rPr>
          <w:spacing w:val="-4"/>
          <w:sz w:val="20"/>
        </w:rPr>
        <w:t xml:space="preserve"> </w:t>
      </w:r>
      <w:r>
        <w:rPr>
          <w:sz w:val="20"/>
        </w:rPr>
        <w:t>Rule, 85 FR</w:t>
      </w:r>
      <w:r>
        <w:rPr>
          <w:spacing w:val="-4"/>
          <w:sz w:val="20"/>
        </w:rPr>
        <w:t xml:space="preserve"> </w:t>
      </w:r>
      <w:r>
        <w:rPr>
          <w:sz w:val="20"/>
        </w:rPr>
        <w:t>at</w:t>
      </w:r>
      <w:r>
        <w:rPr>
          <w:spacing w:val="-4"/>
          <w:sz w:val="20"/>
        </w:rPr>
        <w:t xml:space="preserve"> </w:t>
      </w:r>
      <w:r>
        <w:rPr>
          <w:sz w:val="20"/>
        </w:rPr>
        <w:t>76980.</w:t>
      </w:r>
      <w:r>
        <w:rPr>
          <w:spacing w:val="-5"/>
          <w:sz w:val="20"/>
        </w:rPr>
        <w:t xml:space="preserve"> </w:t>
      </w:r>
      <w:r>
        <w:rPr>
          <w:sz w:val="20"/>
        </w:rPr>
        <w:t>As</w:t>
      </w:r>
      <w:r>
        <w:rPr>
          <w:spacing w:val="-4"/>
          <w:sz w:val="20"/>
        </w:rPr>
        <w:t xml:space="preserve"> </w:t>
      </w:r>
      <w:r>
        <w:rPr>
          <w:sz w:val="20"/>
        </w:rPr>
        <w:t>such,</w:t>
      </w:r>
      <w:r>
        <w:rPr>
          <w:spacing w:val="-8"/>
          <w:sz w:val="20"/>
        </w:rPr>
        <w:t xml:space="preserve"> </w:t>
      </w:r>
      <w:r>
        <w:rPr>
          <w:sz w:val="20"/>
        </w:rPr>
        <w:t>this</w:t>
      </w:r>
      <w:r>
        <w:rPr>
          <w:spacing w:val="-4"/>
          <w:sz w:val="20"/>
        </w:rPr>
        <w:t xml:space="preserve"> </w:t>
      </w:r>
      <w:r>
        <w:rPr>
          <w:sz w:val="20"/>
        </w:rPr>
        <w:t xml:space="preserve">provision </w:t>
      </w:r>
      <w:bookmarkStart w:id="16" w:name="_bookmark11"/>
      <w:bookmarkEnd w:id="16"/>
      <w:r>
        <w:rPr>
          <w:sz w:val="20"/>
        </w:rPr>
        <w:t>applies to the 2017 benefit year of HHS-RADV and beyond.</w:t>
      </w:r>
    </w:p>
    <w:p w:rsidR="00D631F5" w14:paraId="571D8BCE" w14:textId="77777777">
      <w:pPr>
        <w:spacing w:before="13"/>
        <w:ind w:left="120"/>
        <w:rPr>
          <w:sz w:val="20"/>
        </w:rPr>
      </w:pPr>
      <w:r>
        <w:rPr>
          <w:sz w:val="20"/>
          <w:vertAlign w:val="superscript"/>
        </w:rPr>
        <w:t>12</w:t>
      </w:r>
      <w:r>
        <w:rPr>
          <w:spacing w:val="5"/>
          <w:sz w:val="20"/>
        </w:rPr>
        <w:t xml:space="preserve"> </w:t>
      </w:r>
      <w:r>
        <w:rPr>
          <w:sz w:val="20"/>
        </w:rPr>
        <w:t>85</w:t>
      </w:r>
      <w:r>
        <w:rPr>
          <w:spacing w:val="2"/>
          <w:sz w:val="20"/>
        </w:rPr>
        <w:t xml:space="preserve"> </w:t>
      </w:r>
      <w:r>
        <w:rPr>
          <w:sz w:val="20"/>
        </w:rPr>
        <w:t>FR</w:t>
      </w:r>
      <w:r>
        <w:rPr>
          <w:spacing w:val="-3"/>
          <w:sz w:val="20"/>
        </w:rPr>
        <w:t xml:space="preserve"> </w:t>
      </w:r>
      <w:r>
        <w:rPr>
          <w:sz w:val="20"/>
        </w:rPr>
        <w:t>at</w:t>
      </w:r>
      <w:r>
        <w:rPr>
          <w:spacing w:val="-3"/>
          <w:sz w:val="20"/>
        </w:rPr>
        <w:t xml:space="preserve"> </w:t>
      </w:r>
      <w:r>
        <w:rPr>
          <w:spacing w:val="-2"/>
          <w:sz w:val="20"/>
        </w:rPr>
        <w:t>76980.</w:t>
      </w:r>
    </w:p>
    <w:p w:rsidR="00D631F5" w14:paraId="238937D4" w14:textId="77777777">
      <w:pPr>
        <w:rPr>
          <w:sz w:val="20"/>
        </w:rPr>
        <w:sectPr>
          <w:footerReference w:type="default" r:id="rId13"/>
          <w:pgSz w:w="12240" w:h="15840"/>
          <w:pgMar w:top="1180" w:right="560" w:bottom="1040" w:left="300" w:header="0" w:footer="846" w:gutter="0"/>
          <w:cols w:space="720"/>
        </w:sectPr>
      </w:pPr>
    </w:p>
    <w:p w:rsidR="00D631F5" w14:paraId="622F7942" w14:textId="77777777">
      <w:pPr>
        <w:pStyle w:val="BodyText"/>
        <w:spacing w:before="60"/>
        <w:ind w:left="1651" w:right="841"/>
      </w:pPr>
      <w:r>
        <w:t>date the issuer receives the reconsideration decision. Further review is available from the CMS Administrator. Again, based on historical experience operating these programs, we believe</w:t>
      </w:r>
      <w:r>
        <w:rPr>
          <w:spacing w:val="-9"/>
        </w:rPr>
        <w:t xml:space="preserve"> </w:t>
      </w:r>
      <w:r>
        <w:t>these</w:t>
      </w:r>
      <w:r>
        <w:rPr>
          <w:spacing w:val="-9"/>
        </w:rPr>
        <w:t xml:space="preserve"> </w:t>
      </w:r>
      <w:r>
        <w:t>processes</w:t>
      </w:r>
      <w:r>
        <w:rPr>
          <w:spacing w:val="-5"/>
        </w:rPr>
        <w:t xml:space="preserve"> </w:t>
      </w:r>
      <w:r>
        <w:t>will</w:t>
      </w:r>
      <w:r>
        <w:rPr>
          <w:spacing w:val="-8"/>
        </w:rPr>
        <w:t xml:space="preserve"> </w:t>
      </w:r>
      <w:r>
        <w:t>occur</w:t>
      </w:r>
      <w:r>
        <w:rPr>
          <w:spacing w:val="-9"/>
        </w:rPr>
        <w:t xml:space="preserve"> </w:t>
      </w:r>
      <w:r>
        <w:t>extremely</w:t>
      </w:r>
      <w:r>
        <w:rPr>
          <w:spacing w:val="-8"/>
        </w:rPr>
        <w:t xml:space="preserve"> </w:t>
      </w:r>
      <w:r>
        <w:t>infrequently</w:t>
      </w:r>
      <w:r>
        <w:rPr>
          <w:spacing w:val="-8"/>
        </w:rPr>
        <w:t xml:space="preserve"> </w:t>
      </w:r>
      <w:r>
        <w:t>and</w:t>
      </w:r>
      <w:r>
        <w:rPr>
          <w:spacing w:val="-8"/>
        </w:rPr>
        <w:t xml:space="preserve"> </w:t>
      </w:r>
      <w:r>
        <w:t>for</w:t>
      </w:r>
      <w:r>
        <w:rPr>
          <w:spacing w:val="-7"/>
        </w:rPr>
        <w:t xml:space="preserve"> </w:t>
      </w:r>
      <w:r>
        <w:t>fewer</w:t>
      </w:r>
      <w:r>
        <w:rPr>
          <w:spacing w:val="-9"/>
        </w:rPr>
        <w:t xml:space="preserve"> </w:t>
      </w:r>
      <w:r>
        <w:t>than</w:t>
      </w:r>
      <w:r>
        <w:rPr>
          <w:spacing w:val="-6"/>
        </w:rPr>
        <w:t xml:space="preserve"> </w:t>
      </w:r>
      <w:r>
        <w:t>10</w:t>
      </w:r>
      <w:r>
        <w:rPr>
          <w:spacing w:val="-8"/>
        </w:rPr>
        <w:t xml:space="preserve"> </w:t>
      </w:r>
      <w:r>
        <w:t>respondents per year, so the burden related to this requirement is exempt from PRA requirements in accordance with 5 CFR § 1320.3(c)(4).</w:t>
      </w:r>
    </w:p>
    <w:p w:rsidR="00D631F5" w14:paraId="524BD07D" w14:textId="77777777">
      <w:pPr>
        <w:pStyle w:val="ListParagraph"/>
        <w:numPr>
          <w:ilvl w:val="0"/>
          <w:numId w:val="1"/>
        </w:numPr>
        <w:tabs>
          <w:tab w:val="left" w:pos="1499"/>
        </w:tabs>
        <w:spacing w:before="120"/>
        <w:ind w:left="1499"/>
        <w:jc w:val="left"/>
        <w:rPr>
          <w:sz w:val="24"/>
        </w:rPr>
      </w:pPr>
      <w:r>
        <w:rPr>
          <w:sz w:val="24"/>
          <w:u w:val="single"/>
        </w:rPr>
        <w:t>Capital</w:t>
      </w:r>
      <w:r>
        <w:rPr>
          <w:spacing w:val="-4"/>
          <w:sz w:val="24"/>
          <w:u w:val="single"/>
        </w:rPr>
        <w:t xml:space="preserve"> </w:t>
      </w:r>
      <w:r>
        <w:rPr>
          <w:spacing w:val="-2"/>
          <w:sz w:val="24"/>
          <w:u w:val="single"/>
        </w:rPr>
        <w:t>Costs</w:t>
      </w:r>
    </w:p>
    <w:p w:rsidR="00D631F5" w14:paraId="418A1A63" w14:textId="77777777">
      <w:pPr>
        <w:pStyle w:val="BodyText"/>
        <w:spacing w:before="117"/>
        <w:ind w:left="1399" w:right="764"/>
      </w:pPr>
      <w:r>
        <w:t>Regardless of the data format and specifications for the risk adjustment program, issuers will need</w:t>
      </w:r>
      <w:r>
        <w:rPr>
          <w:spacing w:val="-6"/>
        </w:rPr>
        <w:t xml:space="preserve"> </w:t>
      </w:r>
      <w:r>
        <w:t>to</w:t>
      </w:r>
      <w:r>
        <w:rPr>
          <w:spacing w:val="-6"/>
        </w:rPr>
        <w:t xml:space="preserve"> </w:t>
      </w:r>
      <w:r>
        <w:t>extract</w:t>
      </w:r>
      <w:r>
        <w:rPr>
          <w:spacing w:val="-5"/>
        </w:rPr>
        <w:t xml:space="preserve"> </w:t>
      </w:r>
      <w:r>
        <w:t>and,</w:t>
      </w:r>
      <w:r>
        <w:rPr>
          <w:spacing w:val="-6"/>
        </w:rPr>
        <w:t xml:space="preserve"> </w:t>
      </w:r>
      <w:r>
        <w:t>for</w:t>
      </w:r>
      <w:r>
        <w:rPr>
          <w:spacing w:val="-9"/>
        </w:rPr>
        <w:t xml:space="preserve"> </w:t>
      </w:r>
      <w:r>
        <w:t>purposes</w:t>
      </w:r>
      <w:r>
        <w:rPr>
          <w:spacing w:val="-6"/>
        </w:rPr>
        <w:t xml:space="preserve"> </w:t>
      </w:r>
      <w:r>
        <w:t>of</w:t>
      </w:r>
      <w:r>
        <w:rPr>
          <w:spacing w:val="-9"/>
        </w:rPr>
        <w:t xml:space="preserve"> </w:t>
      </w:r>
      <w:r>
        <w:t>audit,</w:t>
      </w:r>
      <w:r>
        <w:rPr>
          <w:spacing w:val="-6"/>
        </w:rPr>
        <w:t xml:space="preserve"> </w:t>
      </w:r>
      <w:r>
        <w:t>store</w:t>
      </w:r>
      <w:r>
        <w:rPr>
          <w:spacing w:val="-9"/>
        </w:rPr>
        <w:t xml:space="preserve"> </w:t>
      </w:r>
      <w:r>
        <w:t>the</w:t>
      </w:r>
      <w:r>
        <w:rPr>
          <w:spacing w:val="-9"/>
        </w:rPr>
        <w:t xml:space="preserve"> </w:t>
      </w:r>
      <w:r>
        <w:t>necessary</w:t>
      </w:r>
      <w:r>
        <w:rPr>
          <w:spacing w:val="-6"/>
        </w:rPr>
        <w:t xml:space="preserve"> </w:t>
      </w:r>
      <w:r>
        <w:t>data</w:t>
      </w:r>
      <w:r>
        <w:rPr>
          <w:spacing w:val="-9"/>
        </w:rPr>
        <w:t xml:space="preserve"> </w:t>
      </w:r>
      <w:r>
        <w:t>elements</w:t>
      </w:r>
      <w:r>
        <w:rPr>
          <w:spacing w:val="-6"/>
        </w:rPr>
        <w:t xml:space="preserve"> </w:t>
      </w:r>
      <w:r>
        <w:t>separately</w:t>
      </w:r>
      <w:r>
        <w:rPr>
          <w:spacing w:val="-3"/>
        </w:rPr>
        <w:t xml:space="preserve"> </w:t>
      </w:r>
      <w:r>
        <w:t>from</w:t>
      </w:r>
      <w:r>
        <w:rPr>
          <w:spacing w:val="-5"/>
        </w:rPr>
        <w:t xml:space="preserve"> </w:t>
      </w:r>
      <w:r>
        <w:t>data used during the normal course of business. We estimate that in any given year, two new issuers will need to establish an EDGE server and that the one-time cost will be on average $15,000.</w:t>
      </w:r>
    </w:p>
    <w:p w:rsidR="00D631F5" w14:paraId="6A230CAC" w14:textId="77777777">
      <w:pPr>
        <w:pStyle w:val="BodyText"/>
        <w:spacing w:before="0"/>
        <w:ind w:left="1399"/>
      </w:pPr>
      <w:r>
        <w:t>Therefore,</w:t>
      </w:r>
      <w:r>
        <w:rPr>
          <w:spacing w:val="-7"/>
        </w:rPr>
        <w:t xml:space="preserve"> </w:t>
      </w:r>
      <w:r>
        <w:t>we</w:t>
      </w:r>
      <w:r>
        <w:rPr>
          <w:spacing w:val="-3"/>
        </w:rPr>
        <w:t xml:space="preserve"> </w:t>
      </w:r>
      <w:r>
        <w:t>estimate</w:t>
      </w:r>
      <w:r>
        <w:rPr>
          <w:spacing w:val="-5"/>
        </w:rPr>
        <w:t xml:space="preserve"> </w:t>
      </w:r>
      <w:r>
        <w:t>a</w:t>
      </w:r>
      <w:r>
        <w:rPr>
          <w:spacing w:val="-1"/>
        </w:rPr>
        <w:t xml:space="preserve"> </w:t>
      </w:r>
      <w:r>
        <w:t>total</w:t>
      </w:r>
      <w:r>
        <w:rPr>
          <w:spacing w:val="-3"/>
        </w:rPr>
        <w:t xml:space="preserve"> </w:t>
      </w:r>
      <w:r>
        <w:t>capital</w:t>
      </w:r>
      <w:r>
        <w:rPr>
          <w:spacing w:val="-2"/>
        </w:rPr>
        <w:t xml:space="preserve"> </w:t>
      </w:r>
      <w:r>
        <w:t>burden</w:t>
      </w:r>
      <w:r>
        <w:rPr>
          <w:spacing w:val="-4"/>
        </w:rPr>
        <w:t xml:space="preserve"> </w:t>
      </w:r>
      <w:r>
        <w:t>for</w:t>
      </w:r>
      <w:r>
        <w:rPr>
          <w:spacing w:val="-6"/>
        </w:rPr>
        <w:t xml:space="preserve"> </w:t>
      </w:r>
      <w:r>
        <w:t>all</w:t>
      </w:r>
      <w:r>
        <w:rPr>
          <w:spacing w:val="-4"/>
        </w:rPr>
        <w:t xml:space="preserve"> </w:t>
      </w:r>
      <w:r>
        <w:t>issuers</w:t>
      </w:r>
      <w:r>
        <w:rPr>
          <w:spacing w:val="-1"/>
        </w:rPr>
        <w:t xml:space="preserve"> </w:t>
      </w:r>
      <w:r>
        <w:t>subject</w:t>
      </w:r>
      <w:r>
        <w:rPr>
          <w:spacing w:val="-4"/>
        </w:rPr>
        <w:t xml:space="preserve"> </w:t>
      </w:r>
      <w:r>
        <w:t>to</w:t>
      </w:r>
      <w:r>
        <w:rPr>
          <w:spacing w:val="-1"/>
        </w:rPr>
        <w:t xml:space="preserve"> </w:t>
      </w:r>
      <w:r>
        <w:t>this</w:t>
      </w:r>
      <w:r>
        <w:rPr>
          <w:spacing w:val="-5"/>
        </w:rPr>
        <w:t xml:space="preserve"> </w:t>
      </w:r>
      <w:r>
        <w:t>requirement</w:t>
      </w:r>
      <w:r>
        <w:rPr>
          <w:spacing w:val="-1"/>
        </w:rPr>
        <w:t xml:space="preserve"> </w:t>
      </w:r>
      <w:r>
        <w:rPr>
          <w:spacing w:val="-5"/>
        </w:rPr>
        <w:t>of</w:t>
      </w:r>
    </w:p>
    <w:p w:rsidR="00D631F5" w14:paraId="5DAA11FA" w14:textId="77777777">
      <w:pPr>
        <w:pStyle w:val="BodyText"/>
        <w:spacing w:before="0"/>
        <w:ind w:left="1399" w:right="841"/>
      </w:pPr>
      <w:r>
        <w:t>$30,000.</w:t>
      </w:r>
      <w:r>
        <w:rPr>
          <w:spacing w:val="-6"/>
        </w:rPr>
        <w:t xml:space="preserve"> </w:t>
      </w:r>
      <w:r>
        <w:t>This</w:t>
      </w:r>
      <w:r>
        <w:rPr>
          <w:spacing w:val="-6"/>
        </w:rPr>
        <w:t xml:space="preserve"> </w:t>
      </w:r>
      <w:r>
        <w:t>estimate</w:t>
      </w:r>
      <w:r>
        <w:rPr>
          <w:spacing w:val="-9"/>
        </w:rPr>
        <w:t xml:space="preserve"> </w:t>
      </w:r>
      <w:r>
        <w:t>does</w:t>
      </w:r>
      <w:r>
        <w:rPr>
          <w:spacing w:val="-6"/>
        </w:rPr>
        <w:t xml:space="preserve"> </w:t>
      </w:r>
      <w:r>
        <w:t>not</w:t>
      </w:r>
      <w:r>
        <w:rPr>
          <w:spacing w:val="-5"/>
        </w:rPr>
        <w:t xml:space="preserve"> </w:t>
      </w:r>
      <w:r>
        <w:t>include</w:t>
      </w:r>
      <w:r>
        <w:rPr>
          <w:spacing w:val="-9"/>
        </w:rPr>
        <w:t xml:space="preserve"> </w:t>
      </w:r>
      <w:r>
        <w:t>the</w:t>
      </w:r>
      <w:r>
        <w:rPr>
          <w:spacing w:val="-9"/>
        </w:rPr>
        <w:t xml:space="preserve"> </w:t>
      </w:r>
      <w:r>
        <w:t>labor</w:t>
      </w:r>
      <w:r>
        <w:rPr>
          <w:spacing w:val="-4"/>
        </w:rPr>
        <w:t xml:space="preserve"> </w:t>
      </w:r>
      <w:r>
        <w:t>costs</w:t>
      </w:r>
      <w:r>
        <w:rPr>
          <w:spacing w:val="-6"/>
        </w:rPr>
        <w:t xml:space="preserve"> </w:t>
      </w:r>
      <w:r>
        <w:t>associated</w:t>
      </w:r>
      <w:r>
        <w:rPr>
          <w:spacing w:val="-6"/>
        </w:rPr>
        <w:t xml:space="preserve"> </w:t>
      </w:r>
      <w:r>
        <w:t>with</w:t>
      </w:r>
      <w:r>
        <w:rPr>
          <w:spacing w:val="-6"/>
        </w:rPr>
        <w:t xml:space="preserve"> </w:t>
      </w:r>
      <w:r>
        <w:t>data</w:t>
      </w:r>
      <w:r>
        <w:rPr>
          <w:spacing w:val="-9"/>
        </w:rPr>
        <w:t xml:space="preserve"> </w:t>
      </w:r>
      <w:r>
        <w:t>and</w:t>
      </w:r>
      <w:r>
        <w:rPr>
          <w:spacing w:val="-6"/>
        </w:rPr>
        <w:t xml:space="preserve"> </w:t>
      </w:r>
      <w:r>
        <w:t>server maintenance, which are estimated separately.</w:t>
      </w:r>
    </w:p>
    <w:p w:rsidR="00D631F5" w14:paraId="60808873" w14:textId="77777777">
      <w:pPr>
        <w:pStyle w:val="BodyText"/>
        <w:spacing w:before="8"/>
        <w:ind w:left="0"/>
      </w:pPr>
    </w:p>
    <w:p w:rsidR="00D631F5" w14:paraId="3DFF7B72" w14:textId="77777777">
      <w:pPr>
        <w:pStyle w:val="ListParagraph"/>
        <w:numPr>
          <w:ilvl w:val="0"/>
          <w:numId w:val="1"/>
        </w:numPr>
        <w:tabs>
          <w:tab w:val="left" w:pos="1401"/>
        </w:tabs>
        <w:jc w:val="left"/>
        <w:rPr>
          <w:sz w:val="24"/>
        </w:rPr>
      </w:pPr>
      <w:r>
        <w:rPr>
          <w:sz w:val="24"/>
          <w:u w:val="single"/>
        </w:rPr>
        <w:t>Cost</w:t>
      </w:r>
      <w:r>
        <w:rPr>
          <w:spacing w:val="-5"/>
          <w:sz w:val="24"/>
          <w:u w:val="single"/>
        </w:rPr>
        <w:t xml:space="preserve"> </w:t>
      </w:r>
      <w:r>
        <w:rPr>
          <w:sz w:val="24"/>
          <w:u w:val="single"/>
        </w:rPr>
        <w:t>to</w:t>
      </w:r>
      <w:r>
        <w:rPr>
          <w:spacing w:val="-5"/>
          <w:sz w:val="24"/>
          <w:u w:val="single"/>
        </w:rPr>
        <w:t xml:space="preserve"> </w:t>
      </w:r>
      <w:r>
        <w:rPr>
          <w:sz w:val="24"/>
          <w:u w:val="single"/>
        </w:rPr>
        <w:t>Federal</w:t>
      </w:r>
      <w:r>
        <w:rPr>
          <w:spacing w:val="-2"/>
          <w:sz w:val="24"/>
          <w:u w:val="single"/>
        </w:rPr>
        <w:t xml:space="preserve"> Government</w:t>
      </w:r>
    </w:p>
    <w:p w:rsidR="00D631F5" w14:paraId="0D2F8BD3" w14:textId="77777777">
      <w:pPr>
        <w:pStyle w:val="BodyText"/>
        <w:ind w:left="1399" w:right="824"/>
      </w:pPr>
      <w:r>
        <w:t>We estimate the annual cost to the Federal Government annually in each applicable benefit year’s Payment Notice. For the 2025 and 2026 benefit years, we estimate that the total cost for HHS to operate the risk adjustment program (including HHS-RADV and the high-cost risk pool) on behalf of States will be approximately $66 million each for benefit years 2025 and 2026.</w:t>
      </w:r>
      <w:r>
        <w:rPr>
          <w:spacing w:val="-6"/>
        </w:rPr>
        <w:t xml:space="preserve"> </w:t>
      </w:r>
      <w:r>
        <w:t>These</w:t>
      </w:r>
      <w:r>
        <w:rPr>
          <w:spacing w:val="-9"/>
        </w:rPr>
        <w:t xml:space="preserve"> </w:t>
      </w:r>
      <w:r>
        <w:t>estimates</w:t>
      </w:r>
      <w:r>
        <w:rPr>
          <w:spacing w:val="-6"/>
        </w:rPr>
        <w:t xml:space="preserve"> </w:t>
      </w:r>
      <w:r>
        <w:t>include</w:t>
      </w:r>
      <w:r>
        <w:rPr>
          <w:spacing w:val="-9"/>
        </w:rPr>
        <w:t xml:space="preserve"> </w:t>
      </w:r>
      <w:r>
        <w:t>costs</w:t>
      </w:r>
      <w:r>
        <w:rPr>
          <w:spacing w:val="-6"/>
        </w:rPr>
        <w:t xml:space="preserve"> </w:t>
      </w:r>
      <w:r>
        <w:t>for</w:t>
      </w:r>
      <w:r>
        <w:rPr>
          <w:spacing w:val="-4"/>
        </w:rPr>
        <w:t xml:space="preserve"> </w:t>
      </w:r>
      <w:r>
        <w:t>all</w:t>
      </w:r>
      <w:r>
        <w:rPr>
          <w:spacing w:val="-5"/>
        </w:rPr>
        <w:t xml:space="preserve"> </w:t>
      </w:r>
      <w:r>
        <w:t>activities</w:t>
      </w:r>
      <w:r>
        <w:rPr>
          <w:spacing w:val="-6"/>
        </w:rPr>
        <w:t xml:space="preserve"> </w:t>
      </w:r>
      <w:r>
        <w:t>identified</w:t>
      </w:r>
      <w:r>
        <w:rPr>
          <w:spacing w:val="-6"/>
        </w:rPr>
        <w:t xml:space="preserve"> </w:t>
      </w:r>
      <w:r>
        <w:t>in</w:t>
      </w:r>
      <w:r>
        <w:rPr>
          <w:spacing w:val="-6"/>
        </w:rPr>
        <w:t xml:space="preserve"> </w:t>
      </w:r>
      <w:r>
        <w:t>this</w:t>
      </w:r>
      <w:r>
        <w:rPr>
          <w:spacing w:val="-6"/>
        </w:rPr>
        <w:t xml:space="preserve"> </w:t>
      </w:r>
      <w:r>
        <w:t>supporting</w:t>
      </w:r>
      <w:r>
        <w:rPr>
          <w:spacing w:val="-6"/>
        </w:rPr>
        <w:t xml:space="preserve"> </w:t>
      </w:r>
      <w:r>
        <w:t>statement.</w:t>
      </w:r>
      <w:r>
        <w:rPr>
          <w:spacing w:val="-6"/>
        </w:rPr>
        <w:t xml:space="preserve"> </w:t>
      </w:r>
      <w:r>
        <w:t>The calculations</w:t>
      </w:r>
      <w:r>
        <w:rPr>
          <w:spacing w:val="-6"/>
        </w:rPr>
        <w:t xml:space="preserve"> </w:t>
      </w:r>
      <w:r>
        <w:t>for</w:t>
      </w:r>
      <w:r>
        <w:rPr>
          <w:spacing w:val="-8"/>
        </w:rPr>
        <w:t xml:space="preserve"> </w:t>
      </w:r>
      <w:r>
        <w:t>CCIIO</w:t>
      </w:r>
      <w:r>
        <w:rPr>
          <w:spacing w:val="-6"/>
        </w:rPr>
        <w:t xml:space="preserve"> </w:t>
      </w:r>
      <w:r>
        <w:t>employees’</w:t>
      </w:r>
      <w:r>
        <w:rPr>
          <w:spacing w:val="-8"/>
        </w:rPr>
        <w:t xml:space="preserve"> </w:t>
      </w:r>
      <w:r>
        <w:t>salaries</w:t>
      </w:r>
      <w:r>
        <w:rPr>
          <w:spacing w:val="-6"/>
        </w:rPr>
        <w:t xml:space="preserve"> </w:t>
      </w:r>
      <w:r>
        <w:t>were</w:t>
      </w:r>
      <w:r>
        <w:rPr>
          <w:spacing w:val="-4"/>
        </w:rPr>
        <w:t xml:space="preserve"> </w:t>
      </w:r>
      <w:r>
        <w:t>obtained</w:t>
      </w:r>
      <w:r>
        <w:rPr>
          <w:spacing w:val="-6"/>
        </w:rPr>
        <w:t xml:space="preserve"> </w:t>
      </w:r>
      <w:r>
        <w:t>from</w:t>
      </w:r>
      <w:r>
        <w:rPr>
          <w:spacing w:val="-5"/>
        </w:rPr>
        <w:t xml:space="preserve"> </w:t>
      </w:r>
      <w:r>
        <w:t>the</w:t>
      </w:r>
      <w:r>
        <w:rPr>
          <w:spacing w:val="-8"/>
        </w:rPr>
        <w:t xml:space="preserve"> </w:t>
      </w:r>
      <w:r>
        <w:t>OPM</w:t>
      </w:r>
      <w:r>
        <w:rPr>
          <w:spacing w:val="-3"/>
        </w:rPr>
        <w:t xml:space="preserve"> </w:t>
      </w:r>
      <w:r>
        <w:t>website</w:t>
      </w:r>
      <w:r>
        <w:rPr>
          <w:spacing w:val="-8"/>
        </w:rPr>
        <w:t xml:space="preserve"> </w:t>
      </w:r>
      <w:r>
        <w:t>and</w:t>
      </w:r>
      <w:r>
        <w:rPr>
          <w:spacing w:val="-6"/>
        </w:rPr>
        <w:t xml:space="preserve"> </w:t>
      </w:r>
      <w:r>
        <w:t xml:space="preserve">increased by 100 percent to account for fringe benefits and overhead: </w:t>
      </w:r>
      <w:hyperlink r:id="rId14">
        <w:r>
          <w:rPr>
            <w:color w:val="0560C1"/>
            <w:u w:val="single" w:color="0560C1"/>
          </w:rPr>
          <w:t>https://www.opm.gov/policy-data-</w:t>
        </w:r>
      </w:hyperlink>
      <w:r>
        <w:rPr>
          <w:color w:val="0560C1"/>
        </w:rPr>
        <w:t xml:space="preserve"> </w:t>
      </w:r>
      <w:hyperlink r:id="rId14">
        <w:r>
          <w:rPr>
            <w:color w:val="0560C1"/>
            <w:spacing w:val="-2"/>
            <w:u w:val="single" w:color="0560C1"/>
          </w:rPr>
          <w:t>oversight/pay-</w:t>
        </w:r>
      </w:hyperlink>
      <w:hyperlink r:id="rId14">
        <w:r>
          <w:rPr>
            <w:color w:val="0560C1"/>
            <w:spacing w:val="-2"/>
            <w:u w:val="single" w:color="0560C1"/>
          </w:rPr>
          <w:t>leave/salaries-wages/</w:t>
        </w:r>
        <w:r>
          <w:rPr>
            <w:spacing w:val="-2"/>
          </w:rPr>
          <w:t>.</w:t>
        </w:r>
      </w:hyperlink>
    </w:p>
    <w:p w:rsidR="00D631F5" w14:paraId="7413D519" w14:textId="77777777">
      <w:pPr>
        <w:pStyle w:val="BodyText"/>
        <w:spacing w:before="12"/>
        <w:ind w:left="0"/>
      </w:pPr>
    </w:p>
    <w:p w:rsidR="00D631F5" w14:paraId="37E309CF" w14:textId="77777777">
      <w:pPr>
        <w:pStyle w:val="Heading1"/>
        <w:ind w:left="3664" w:right="841" w:hanging="2158"/>
      </w:pPr>
      <w:bookmarkStart w:id="17" w:name="Table_3_–_Administrative_Burden_Costs_fo"/>
      <w:bookmarkEnd w:id="17"/>
      <w:r>
        <w:rPr>
          <w:u w:val="thick"/>
        </w:rPr>
        <w:t>Table</w:t>
      </w:r>
      <w:r>
        <w:rPr>
          <w:spacing w:val="-15"/>
          <w:u w:val="thick"/>
        </w:rPr>
        <w:t xml:space="preserve"> </w:t>
      </w:r>
      <w:r>
        <w:rPr>
          <w:u w:val="thick"/>
        </w:rPr>
        <w:t>3</w:t>
      </w:r>
      <w:r>
        <w:rPr>
          <w:spacing w:val="-15"/>
          <w:u w:val="thick"/>
        </w:rPr>
        <w:t xml:space="preserve"> </w:t>
      </w:r>
      <w:r>
        <w:rPr>
          <w:u w:val="thick"/>
        </w:rPr>
        <w:t>–</w:t>
      </w:r>
      <w:r>
        <w:rPr>
          <w:spacing w:val="-15"/>
          <w:u w:val="thick"/>
        </w:rPr>
        <w:t xml:space="preserve"> </w:t>
      </w:r>
      <w:r>
        <w:rPr>
          <w:u w:val="thick"/>
        </w:rPr>
        <w:t>Administrative</w:t>
      </w:r>
      <w:r>
        <w:rPr>
          <w:spacing w:val="-15"/>
          <w:u w:val="thick"/>
        </w:rPr>
        <w:t xml:space="preserve"> </w:t>
      </w:r>
      <w:r>
        <w:rPr>
          <w:u w:val="thick"/>
        </w:rPr>
        <w:t>Burden</w:t>
      </w:r>
      <w:r>
        <w:rPr>
          <w:spacing w:val="-15"/>
          <w:u w:val="thick"/>
        </w:rPr>
        <w:t xml:space="preserve"> </w:t>
      </w:r>
      <w:r>
        <w:rPr>
          <w:u w:val="thick"/>
        </w:rPr>
        <w:t>Costs</w:t>
      </w:r>
      <w:r>
        <w:rPr>
          <w:spacing w:val="-14"/>
          <w:u w:val="thick"/>
        </w:rPr>
        <w:t xml:space="preserve"> </w:t>
      </w:r>
      <w:r>
        <w:rPr>
          <w:u w:val="thick"/>
        </w:rPr>
        <w:t>for</w:t>
      </w:r>
      <w:r>
        <w:rPr>
          <w:spacing w:val="-15"/>
          <w:u w:val="thick"/>
        </w:rPr>
        <w:t xml:space="preserve"> </w:t>
      </w:r>
      <w:r>
        <w:rPr>
          <w:u w:val="thick"/>
        </w:rPr>
        <w:t>the</w:t>
      </w:r>
      <w:r>
        <w:rPr>
          <w:spacing w:val="-14"/>
          <w:u w:val="thick"/>
        </w:rPr>
        <w:t xml:space="preserve"> </w:t>
      </w:r>
      <w:r>
        <w:rPr>
          <w:u w:val="thick"/>
        </w:rPr>
        <w:t>Federal</w:t>
      </w:r>
      <w:r>
        <w:rPr>
          <w:spacing w:val="-12"/>
          <w:u w:val="thick"/>
        </w:rPr>
        <w:t xml:space="preserve"> </w:t>
      </w:r>
      <w:r>
        <w:rPr>
          <w:u w:val="thick"/>
        </w:rPr>
        <w:t>Government</w:t>
      </w:r>
      <w:r>
        <w:rPr>
          <w:spacing w:val="-15"/>
          <w:u w:val="thick"/>
        </w:rPr>
        <w:t xml:space="preserve"> </w:t>
      </w:r>
      <w:r>
        <w:rPr>
          <w:u w:val="thick"/>
        </w:rPr>
        <w:t>Associated</w:t>
      </w:r>
      <w:r>
        <w:rPr>
          <w:spacing w:val="-10"/>
          <w:u w:val="thick"/>
        </w:rPr>
        <w:t xml:space="preserve"> </w:t>
      </w:r>
      <w:r>
        <w:rPr>
          <w:u w:val="thick"/>
        </w:rPr>
        <w:t>with</w:t>
      </w:r>
      <w:r>
        <w:rPr>
          <w:spacing w:val="-10"/>
          <w:u w:val="thick"/>
        </w:rPr>
        <w:t xml:space="preserve"> </w:t>
      </w:r>
      <w:r>
        <w:rPr>
          <w:u w:val="thick"/>
        </w:rPr>
        <w:t>the</w:t>
      </w:r>
      <w:r>
        <w:t xml:space="preserve"> </w:t>
      </w:r>
      <w:r>
        <w:rPr>
          <w:u w:val="thick"/>
        </w:rPr>
        <w:t>Risk Adjustment and Reinsurance Programs</w:t>
      </w:r>
    </w:p>
    <w:p w:rsidR="00D631F5" w14:paraId="1BFC0911" w14:textId="77777777">
      <w:pPr>
        <w:pStyle w:val="BodyText"/>
        <w:spacing w:before="54"/>
        <w:ind w:left="0"/>
        <w:rPr>
          <w:b/>
          <w:sz w:val="20"/>
        </w:rPr>
      </w:pPr>
    </w:p>
    <w:tbl>
      <w:tblPr>
        <w:tblW w:w="0" w:type="auto"/>
        <w:tblInd w:w="1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00"/>
        <w:gridCol w:w="2491"/>
      </w:tblGrid>
      <w:tr w14:paraId="672EF6CC" w14:textId="77777777">
        <w:tblPrEx>
          <w:tblW w:w="0" w:type="auto"/>
          <w:tblInd w:w="1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25"/>
        </w:trPr>
        <w:tc>
          <w:tcPr>
            <w:tcW w:w="6300" w:type="dxa"/>
          </w:tcPr>
          <w:p w:rsidR="00D631F5" w14:paraId="2EF493DD" w14:textId="77777777">
            <w:pPr>
              <w:pStyle w:val="TableParagraph"/>
              <w:spacing w:line="261" w:lineRule="exact"/>
              <w:ind w:left="4024"/>
              <w:rPr>
                <w:b/>
                <w:sz w:val="24"/>
              </w:rPr>
            </w:pPr>
            <w:r>
              <w:rPr>
                <w:b/>
                <w:spacing w:val="-4"/>
                <w:sz w:val="24"/>
              </w:rPr>
              <w:t>Task</w:t>
            </w:r>
          </w:p>
        </w:tc>
        <w:tc>
          <w:tcPr>
            <w:tcW w:w="2491" w:type="dxa"/>
          </w:tcPr>
          <w:p w:rsidR="00D631F5" w14:paraId="77D95215" w14:textId="77777777">
            <w:pPr>
              <w:pStyle w:val="TableParagraph"/>
              <w:spacing w:before="4" w:line="216" w:lineRule="auto"/>
              <w:ind w:left="414" w:right="669"/>
              <w:jc w:val="center"/>
              <w:rPr>
                <w:b/>
                <w:sz w:val="24"/>
              </w:rPr>
            </w:pPr>
            <w:r>
              <w:rPr>
                <w:b/>
                <w:spacing w:val="-6"/>
                <w:sz w:val="24"/>
              </w:rPr>
              <w:t xml:space="preserve">Estimated </w:t>
            </w:r>
            <w:r>
              <w:rPr>
                <w:b/>
                <w:spacing w:val="-4"/>
                <w:sz w:val="24"/>
              </w:rPr>
              <w:t>Cost</w:t>
            </w:r>
          </w:p>
        </w:tc>
      </w:tr>
      <w:tr w14:paraId="60BE759E" w14:textId="77777777">
        <w:tblPrEx>
          <w:tblW w:w="0" w:type="auto"/>
          <w:tblInd w:w="1397" w:type="dxa"/>
          <w:tblLayout w:type="fixed"/>
          <w:tblCellMar>
            <w:left w:w="0" w:type="dxa"/>
            <w:right w:w="0" w:type="dxa"/>
          </w:tblCellMar>
          <w:tblLook w:val="01E0"/>
        </w:tblPrEx>
        <w:trPr>
          <w:trHeight w:val="470"/>
        </w:trPr>
        <w:tc>
          <w:tcPr>
            <w:tcW w:w="6300" w:type="dxa"/>
          </w:tcPr>
          <w:p w:rsidR="00D631F5" w14:paraId="0FBEE407" w14:textId="77777777">
            <w:pPr>
              <w:pStyle w:val="TableParagraph"/>
              <w:spacing w:line="199" w:lineRule="auto"/>
              <w:ind w:left="14" w:right="698"/>
              <w:rPr>
                <w:sz w:val="24"/>
              </w:rPr>
            </w:pPr>
            <w:r>
              <w:rPr>
                <w:spacing w:val="-2"/>
                <w:sz w:val="24"/>
              </w:rPr>
              <w:t>Risk</w:t>
            </w:r>
            <w:r>
              <w:rPr>
                <w:spacing w:val="-8"/>
                <w:sz w:val="24"/>
              </w:rPr>
              <w:t xml:space="preserve"> </w:t>
            </w:r>
            <w:r>
              <w:rPr>
                <w:spacing w:val="-2"/>
                <w:sz w:val="24"/>
              </w:rPr>
              <w:t>Adjustment</w:t>
            </w:r>
            <w:r>
              <w:rPr>
                <w:spacing w:val="-7"/>
                <w:sz w:val="24"/>
              </w:rPr>
              <w:t xml:space="preserve"> </w:t>
            </w:r>
            <w:r>
              <w:rPr>
                <w:spacing w:val="-2"/>
                <w:sz w:val="24"/>
              </w:rPr>
              <w:t>and</w:t>
            </w:r>
            <w:r>
              <w:rPr>
                <w:spacing w:val="-8"/>
                <w:sz w:val="24"/>
              </w:rPr>
              <w:t xml:space="preserve"> </w:t>
            </w:r>
            <w:r>
              <w:rPr>
                <w:spacing w:val="-2"/>
                <w:sz w:val="24"/>
              </w:rPr>
              <w:t>Reinsurance</w:t>
            </w:r>
            <w:r>
              <w:rPr>
                <w:spacing w:val="-6"/>
                <w:sz w:val="24"/>
              </w:rPr>
              <w:t xml:space="preserve"> </w:t>
            </w:r>
            <w:r>
              <w:rPr>
                <w:spacing w:val="-2"/>
                <w:sz w:val="24"/>
              </w:rPr>
              <w:t>Programs</w:t>
            </w:r>
            <w:r>
              <w:rPr>
                <w:spacing w:val="-4"/>
                <w:sz w:val="24"/>
              </w:rPr>
              <w:t xml:space="preserve"> </w:t>
            </w:r>
            <w:r>
              <w:rPr>
                <w:spacing w:val="-2"/>
                <w:sz w:val="24"/>
              </w:rPr>
              <w:t>(PPFMG Staff)</w:t>
            </w:r>
          </w:p>
        </w:tc>
        <w:tc>
          <w:tcPr>
            <w:tcW w:w="2491" w:type="dxa"/>
          </w:tcPr>
          <w:p w:rsidR="00D631F5" w14:paraId="293E93F2" w14:textId="77777777">
            <w:pPr>
              <w:pStyle w:val="TableParagraph"/>
              <w:rPr>
                <w:sz w:val="24"/>
              </w:rPr>
            </w:pPr>
          </w:p>
        </w:tc>
      </w:tr>
      <w:tr w14:paraId="6E785269" w14:textId="77777777">
        <w:tblPrEx>
          <w:tblW w:w="0" w:type="auto"/>
          <w:tblInd w:w="1397" w:type="dxa"/>
          <w:tblLayout w:type="fixed"/>
          <w:tblCellMar>
            <w:left w:w="0" w:type="dxa"/>
            <w:right w:w="0" w:type="dxa"/>
          </w:tblCellMar>
          <w:tblLook w:val="01E0"/>
        </w:tblPrEx>
        <w:trPr>
          <w:trHeight w:val="256"/>
        </w:trPr>
        <w:tc>
          <w:tcPr>
            <w:tcW w:w="6300" w:type="dxa"/>
          </w:tcPr>
          <w:p w:rsidR="00D631F5" w14:paraId="05B30BEA" w14:textId="77777777">
            <w:pPr>
              <w:pStyle w:val="TableParagraph"/>
              <w:spacing w:line="236" w:lineRule="exact"/>
              <w:ind w:left="734"/>
              <w:rPr>
                <w:sz w:val="24"/>
              </w:rPr>
            </w:pPr>
            <w:r>
              <w:rPr>
                <w:sz w:val="24"/>
              </w:rPr>
              <w:t>33</w:t>
            </w:r>
            <w:r>
              <w:rPr>
                <w:spacing w:val="-11"/>
                <w:sz w:val="24"/>
              </w:rPr>
              <w:t xml:space="preserve"> </w:t>
            </w:r>
            <w:r>
              <w:rPr>
                <w:sz w:val="24"/>
              </w:rPr>
              <w:t>GS-12-5</w:t>
            </w:r>
            <w:r>
              <w:rPr>
                <w:spacing w:val="-1"/>
                <w:sz w:val="24"/>
              </w:rPr>
              <w:t xml:space="preserve"> </w:t>
            </w:r>
            <w:r>
              <w:rPr>
                <w:sz w:val="24"/>
              </w:rPr>
              <w:t>x</w:t>
            </w:r>
            <w:r>
              <w:rPr>
                <w:spacing w:val="-1"/>
                <w:sz w:val="24"/>
              </w:rPr>
              <w:t xml:space="preserve"> </w:t>
            </w:r>
            <w:r>
              <w:rPr>
                <w:sz w:val="24"/>
              </w:rPr>
              <w:t>$224,850</w:t>
            </w:r>
            <w:r>
              <w:rPr>
                <w:spacing w:val="-1"/>
                <w:sz w:val="24"/>
              </w:rPr>
              <w:t xml:space="preserve"> </w:t>
            </w:r>
            <w:r>
              <w:rPr>
                <w:sz w:val="24"/>
              </w:rPr>
              <w:t>annually</w:t>
            </w:r>
            <w:r>
              <w:rPr>
                <w:spacing w:val="-4"/>
                <w:sz w:val="24"/>
              </w:rPr>
              <w:t xml:space="preserve"> </w:t>
            </w:r>
            <w:r>
              <w:rPr>
                <w:sz w:val="24"/>
              </w:rPr>
              <w:t>per</w:t>
            </w:r>
            <w:r>
              <w:rPr>
                <w:spacing w:val="-2"/>
                <w:sz w:val="24"/>
              </w:rPr>
              <w:t xml:space="preserve"> </w:t>
            </w:r>
            <w:r>
              <w:rPr>
                <w:spacing w:val="-5"/>
                <w:sz w:val="24"/>
              </w:rPr>
              <w:t>FTE</w:t>
            </w:r>
          </w:p>
        </w:tc>
        <w:tc>
          <w:tcPr>
            <w:tcW w:w="2491" w:type="dxa"/>
          </w:tcPr>
          <w:p w:rsidR="00D631F5" w14:paraId="40DCB77F" w14:textId="77777777">
            <w:pPr>
              <w:pStyle w:val="TableParagraph"/>
              <w:spacing w:line="236" w:lineRule="exact"/>
              <w:ind w:left="527"/>
              <w:rPr>
                <w:sz w:val="24"/>
              </w:rPr>
            </w:pPr>
            <w:r>
              <w:rPr>
                <w:spacing w:val="-2"/>
                <w:sz w:val="24"/>
              </w:rPr>
              <w:t>$7,420,050</w:t>
            </w:r>
          </w:p>
        </w:tc>
      </w:tr>
      <w:tr w14:paraId="10330FC4" w14:textId="77777777">
        <w:tblPrEx>
          <w:tblW w:w="0" w:type="auto"/>
          <w:tblInd w:w="1397" w:type="dxa"/>
          <w:tblLayout w:type="fixed"/>
          <w:tblCellMar>
            <w:left w:w="0" w:type="dxa"/>
            <w:right w:w="0" w:type="dxa"/>
          </w:tblCellMar>
          <w:tblLook w:val="01E0"/>
        </w:tblPrEx>
        <w:trPr>
          <w:trHeight w:val="275"/>
        </w:trPr>
        <w:tc>
          <w:tcPr>
            <w:tcW w:w="6300" w:type="dxa"/>
          </w:tcPr>
          <w:p w:rsidR="00D631F5" w14:paraId="18FE66BB" w14:textId="77777777">
            <w:pPr>
              <w:pStyle w:val="TableParagraph"/>
              <w:rPr>
                <w:sz w:val="20"/>
              </w:rPr>
            </w:pPr>
          </w:p>
        </w:tc>
        <w:tc>
          <w:tcPr>
            <w:tcW w:w="2491" w:type="dxa"/>
          </w:tcPr>
          <w:p w:rsidR="00D631F5" w14:paraId="72B7CCA7" w14:textId="77777777">
            <w:pPr>
              <w:pStyle w:val="TableParagraph"/>
              <w:rPr>
                <w:sz w:val="20"/>
              </w:rPr>
            </w:pPr>
          </w:p>
        </w:tc>
      </w:tr>
      <w:tr w14:paraId="03343E41" w14:textId="77777777">
        <w:tblPrEx>
          <w:tblW w:w="0" w:type="auto"/>
          <w:tblInd w:w="1397" w:type="dxa"/>
          <w:tblLayout w:type="fixed"/>
          <w:tblCellMar>
            <w:left w:w="0" w:type="dxa"/>
            <w:right w:w="0" w:type="dxa"/>
          </w:tblCellMar>
          <w:tblLook w:val="01E0"/>
        </w:tblPrEx>
        <w:trPr>
          <w:trHeight w:val="472"/>
        </w:trPr>
        <w:tc>
          <w:tcPr>
            <w:tcW w:w="6300" w:type="dxa"/>
          </w:tcPr>
          <w:p w:rsidR="00D631F5" w14:paraId="11F097AA" w14:textId="77777777">
            <w:pPr>
              <w:pStyle w:val="TableParagraph"/>
              <w:spacing w:line="236" w:lineRule="exact"/>
              <w:ind w:left="14"/>
              <w:rPr>
                <w:sz w:val="24"/>
              </w:rPr>
            </w:pPr>
            <w:r>
              <w:rPr>
                <w:spacing w:val="-2"/>
                <w:sz w:val="24"/>
              </w:rPr>
              <w:t>Cost</w:t>
            </w:r>
            <w:r>
              <w:rPr>
                <w:spacing w:val="-5"/>
                <w:sz w:val="24"/>
              </w:rPr>
              <w:t xml:space="preserve"> </w:t>
            </w:r>
            <w:r>
              <w:rPr>
                <w:spacing w:val="-2"/>
                <w:sz w:val="24"/>
              </w:rPr>
              <w:t>of</w:t>
            </w:r>
            <w:r>
              <w:rPr>
                <w:spacing w:val="-8"/>
                <w:sz w:val="24"/>
              </w:rPr>
              <w:t xml:space="preserve"> </w:t>
            </w:r>
            <w:r>
              <w:rPr>
                <w:spacing w:val="-2"/>
                <w:sz w:val="24"/>
              </w:rPr>
              <w:t>Contracts</w:t>
            </w:r>
            <w:r>
              <w:rPr>
                <w:spacing w:val="-7"/>
                <w:sz w:val="24"/>
              </w:rPr>
              <w:t xml:space="preserve"> </w:t>
            </w:r>
            <w:r>
              <w:rPr>
                <w:spacing w:val="-2"/>
                <w:sz w:val="24"/>
              </w:rPr>
              <w:t>for</w:t>
            </w:r>
            <w:r>
              <w:rPr>
                <w:spacing w:val="-8"/>
                <w:sz w:val="24"/>
              </w:rPr>
              <w:t xml:space="preserve"> </w:t>
            </w:r>
            <w:r>
              <w:rPr>
                <w:spacing w:val="-2"/>
                <w:sz w:val="24"/>
              </w:rPr>
              <w:t>HHS-operated</w:t>
            </w:r>
            <w:r>
              <w:rPr>
                <w:spacing w:val="-7"/>
                <w:sz w:val="24"/>
              </w:rPr>
              <w:t xml:space="preserve"> </w:t>
            </w:r>
            <w:r>
              <w:rPr>
                <w:spacing w:val="-2"/>
                <w:sz w:val="24"/>
              </w:rPr>
              <w:t>Reinsurance</w:t>
            </w:r>
            <w:r>
              <w:rPr>
                <w:spacing w:val="-8"/>
                <w:sz w:val="24"/>
              </w:rPr>
              <w:t xml:space="preserve"> </w:t>
            </w:r>
            <w:r>
              <w:rPr>
                <w:spacing w:val="-2"/>
                <w:sz w:val="24"/>
              </w:rPr>
              <w:t>and</w:t>
            </w:r>
            <w:r>
              <w:rPr>
                <w:spacing w:val="-7"/>
                <w:sz w:val="24"/>
              </w:rPr>
              <w:t xml:space="preserve"> </w:t>
            </w:r>
            <w:r>
              <w:rPr>
                <w:spacing w:val="-2"/>
                <w:sz w:val="24"/>
              </w:rPr>
              <w:t>Risk Adjustment</w:t>
            </w:r>
          </w:p>
        </w:tc>
        <w:tc>
          <w:tcPr>
            <w:tcW w:w="2491" w:type="dxa"/>
          </w:tcPr>
          <w:p w:rsidR="00D631F5" w14:paraId="55F716D8" w14:textId="77777777">
            <w:pPr>
              <w:pStyle w:val="TableParagraph"/>
              <w:spacing w:line="249" w:lineRule="exact"/>
              <w:ind w:left="520"/>
              <w:rPr>
                <w:sz w:val="24"/>
              </w:rPr>
            </w:pPr>
            <w:r>
              <w:rPr>
                <w:spacing w:val="-2"/>
                <w:sz w:val="24"/>
              </w:rPr>
              <w:t>$66,000,000</w:t>
            </w:r>
          </w:p>
        </w:tc>
      </w:tr>
      <w:tr w14:paraId="05564FA2" w14:textId="77777777">
        <w:tblPrEx>
          <w:tblW w:w="0" w:type="auto"/>
          <w:tblInd w:w="1397" w:type="dxa"/>
          <w:tblLayout w:type="fixed"/>
          <w:tblCellMar>
            <w:left w:w="0" w:type="dxa"/>
            <w:right w:w="0" w:type="dxa"/>
          </w:tblCellMar>
          <w:tblLook w:val="01E0"/>
        </w:tblPrEx>
        <w:trPr>
          <w:trHeight w:val="273"/>
        </w:trPr>
        <w:tc>
          <w:tcPr>
            <w:tcW w:w="6300" w:type="dxa"/>
            <w:tcBorders>
              <w:bottom w:val="single" w:sz="8" w:space="0" w:color="000000"/>
            </w:tcBorders>
          </w:tcPr>
          <w:p w:rsidR="00D631F5" w14:paraId="0644F8AB" w14:textId="77777777">
            <w:pPr>
              <w:pStyle w:val="TableParagraph"/>
              <w:rPr>
                <w:sz w:val="20"/>
              </w:rPr>
            </w:pPr>
          </w:p>
        </w:tc>
        <w:tc>
          <w:tcPr>
            <w:tcW w:w="2491" w:type="dxa"/>
            <w:tcBorders>
              <w:bottom w:val="single" w:sz="8" w:space="0" w:color="000000"/>
            </w:tcBorders>
          </w:tcPr>
          <w:p w:rsidR="00D631F5" w14:paraId="1F045C51" w14:textId="77777777">
            <w:pPr>
              <w:pStyle w:val="TableParagraph"/>
              <w:rPr>
                <w:sz w:val="20"/>
              </w:rPr>
            </w:pPr>
          </w:p>
        </w:tc>
      </w:tr>
      <w:tr w14:paraId="3B9287C2" w14:textId="77777777">
        <w:tblPrEx>
          <w:tblW w:w="0" w:type="auto"/>
          <w:tblInd w:w="1397" w:type="dxa"/>
          <w:tblLayout w:type="fixed"/>
          <w:tblCellMar>
            <w:left w:w="0" w:type="dxa"/>
            <w:right w:w="0" w:type="dxa"/>
          </w:tblCellMar>
          <w:tblLook w:val="01E0"/>
        </w:tblPrEx>
        <w:trPr>
          <w:trHeight w:val="256"/>
        </w:trPr>
        <w:tc>
          <w:tcPr>
            <w:tcW w:w="6300" w:type="dxa"/>
            <w:tcBorders>
              <w:top w:val="single" w:sz="8" w:space="0" w:color="000000"/>
            </w:tcBorders>
          </w:tcPr>
          <w:p w:rsidR="00D631F5" w14:paraId="5B39B7A1" w14:textId="77777777">
            <w:pPr>
              <w:pStyle w:val="TableParagraph"/>
              <w:spacing w:line="236" w:lineRule="exact"/>
              <w:ind w:left="117"/>
              <w:rPr>
                <w:b/>
                <w:sz w:val="24"/>
              </w:rPr>
            </w:pPr>
            <w:r>
              <w:rPr>
                <w:b/>
                <w:sz w:val="24"/>
              </w:rPr>
              <w:t>Total</w:t>
            </w:r>
            <w:r>
              <w:rPr>
                <w:b/>
                <w:spacing w:val="-7"/>
                <w:sz w:val="24"/>
              </w:rPr>
              <w:t xml:space="preserve"> </w:t>
            </w:r>
            <w:r>
              <w:rPr>
                <w:b/>
                <w:sz w:val="24"/>
              </w:rPr>
              <w:t>Costs</w:t>
            </w:r>
            <w:r>
              <w:rPr>
                <w:b/>
                <w:spacing w:val="-6"/>
                <w:sz w:val="24"/>
              </w:rPr>
              <w:t xml:space="preserve"> </w:t>
            </w:r>
            <w:r>
              <w:rPr>
                <w:b/>
                <w:sz w:val="24"/>
              </w:rPr>
              <w:t>to</w:t>
            </w:r>
            <w:r>
              <w:rPr>
                <w:b/>
                <w:spacing w:val="-6"/>
                <w:sz w:val="24"/>
              </w:rPr>
              <w:t xml:space="preserve"> </w:t>
            </w:r>
            <w:r>
              <w:rPr>
                <w:b/>
                <w:spacing w:val="-2"/>
                <w:sz w:val="24"/>
              </w:rPr>
              <w:t>Government</w:t>
            </w:r>
          </w:p>
        </w:tc>
        <w:tc>
          <w:tcPr>
            <w:tcW w:w="2491" w:type="dxa"/>
            <w:tcBorders>
              <w:top w:val="single" w:sz="8" w:space="0" w:color="000000"/>
            </w:tcBorders>
          </w:tcPr>
          <w:p w:rsidR="00D631F5" w14:paraId="50467F68" w14:textId="77777777">
            <w:pPr>
              <w:pStyle w:val="TableParagraph"/>
              <w:spacing w:line="236" w:lineRule="exact"/>
              <w:ind w:left="520"/>
              <w:rPr>
                <w:sz w:val="24"/>
              </w:rPr>
            </w:pPr>
            <w:r>
              <w:rPr>
                <w:spacing w:val="-2"/>
                <w:sz w:val="24"/>
              </w:rPr>
              <w:t>$73,420,050</w:t>
            </w:r>
          </w:p>
        </w:tc>
      </w:tr>
    </w:tbl>
    <w:p w:rsidR="00D631F5" w14:paraId="7F6EE22F" w14:textId="77777777">
      <w:pPr>
        <w:pStyle w:val="BodyText"/>
        <w:spacing w:before="29"/>
        <w:ind w:left="0"/>
        <w:rPr>
          <w:b/>
        </w:rPr>
      </w:pPr>
    </w:p>
    <w:p w:rsidR="00D631F5" w14:paraId="5BE81491" w14:textId="77777777">
      <w:pPr>
        <w:pStyle w:val="ListParagraph"/>
        <w:numPr>
          <w:ilvl w:val="0"/>
          <w:numId w:val="1"/>
        </w:numPr>
        <w:tabs>
          <w:tab w:val="left" w:pos="1401"/>
        </w:tabs>
        <w:jc w:val="both"/>
        <w:rPr>
          <w:sz w:val="24"/>
        </w:rPr>
      </w:pPr>
      <w:r>
        <w:rPr>
          <w:sz w:val="24"/>
          <w:u w:val="single"/>
        </w:rPr>
        <w:t>Explanation</w:t>
      </w:r>
      <w:r>
        <w:rPr>
          <w:spacing w:val="-7"/>
          <w:sz w:val="24"/>
          <w:u w:val="single"/>
        </w:rPr>
        <w:t xml:space="preserve"> </w:t>
      </w:r>
      <w:r>
        <w:rPr>
          <w:sz w:val="24"/>
          <w:u w:val="single"/>
        </w:rPr>
        <w:t>for</w:t>
      </w:r>
      <w:r>
        <w:rPr>
          <w:spacing w:val="-5"/>
          <w:sz w:val="24"/>
          <w:u w:val="single"/>
        </w:rPr>
        <w:t xml:space="preserve"> </w:t>
      </w:r>
      <w:r>
        <w:rPr>
          <w:sz w:val="24"/>
          <w:u w:val="single"/>
        </w:rPr>
        <w:t>Program</w:t>
      </w:r>
      <w:r>
        <w:rPr>
          <w:spacing w:val="-2"/>
          <w:sz w:val="24"/>
          <w:u w:val="single"/>
        </w:rPr>
        <w:t xml:space="preserve"> </w:t>
      </w:r>
      <w:r>
        <w:rPr>
          <w:sz w:val="24"/>
          <w:u w:val="single"/>
        </w:rPr>
        <w:t>Changes</w:t>
      </w:r>
      <w:r>
        <w:rPr>
          <w:spacing w:val="-4"/>
          <w:sz w:val="24"/>
          <w:u w:val="single"/>
        </w:rPr>
        <w:t xml:space="preserve"> </w:t>
      </w:r>
      <w:r>
        <w:rPr>
          <w:sz w:val="24"/>
          <w:u w:val="single"/>
        </w:rPr>
        <w:t>or</w:t>
      </w:r>
      <w:r>
        <w:rPr>
          <w:spacing w:val="-5"/>
          <w:sz w:val="24"/>
          <w:u w:val="single"/>
        </w:rPr>
        <w:t xml:space="preserve"> </w:t>
      </w:r>
      <w:r>
        <w:rPr>
          <w:spacing w:val="-2"/>
          <w:sz w:val="24"/>
          <w:u w:val="single"/>
        </w:rPr>
        <w:t>Adjustments</w:t>
      </w:r>
    </w:p>
    <w:p w:rsidR="00D631F5" w14:paraId="7169E34D" w14:textId="77777777">
      <w:pPr>
        <w:pStyle w:val="BodyText"/>
        <w:ind w:left="1399" w:right="1401"/>
        <w:jc w:val="both"/>
      </w:pPr>
      <w:r>
        <w:t>This</w:t>
      </w:r>
      <w:r>
        <w:rPr>
          <w:spacing w:val="-3"/>
        </w:rPr>
        <w:t xml:space="preserve"> </w:t>
      </w:r>
      <w:r>
        <w:t>revision</w:t>
      </w:r>
      <w:r>
        <w:rPr>
          <w:spacing w:val="-3"/>
        </w:rPr>
        <w:t xml:space="preserve"> </w:t>
      </w:r>
      <w:r>
        <w:t>includes</w:t>
      </w:r>
      <w:r>
        <w:rPr>
          <w:spacing w:val="-3"/>
        </w:rPr>
        <w:t xml:space="preserve"> </w:t>
      </w:r>
      <w:r>
        <w:t>a</w:t>
      </w:r>
      <w:r>
        <w:rPr>
          <w:spacing w:val="-4"/>
        </w:rPr>
        <w:t xml:space="preserve"> </w:t>
      </w:r>
      <w:r>
        <w:t>slight</w:t>
      </w:r>
      <w:r>
        <w:rPr>
          <w:spacing w:val="-3"/>
        </w:rPr>
        <w:t xml:space="preserve"> </w:t>
      </w:r>
      <w:r>
        <w:t>decrease</w:t>
      </w:r>
      <w:r>
        <w:rPr>
          <w:spacing w:val="-4"/>
        </w:rPr>
        <w:t xml:space="preserve"> </w:t>
      </w:r>
      <w:r>
        <w:t>in</w:t>
      </w:r>
      <w:r>
        <w:rPr>
          <w:spacing w:val="-3"/>
        </w:rPr>
        <w:t xml:space="preserve"> </w:t>
      </w:r>
      <w:r>
        <w:t>burden</w:t>
      </w:r>
      <w:r>
        <w:rPr>
          <w:spacing w:val="-1"/>
        </w:rPr>
        <w:t xml:space="preserve"> </w:t>
      </w:r>
      <w:r>
        <w:t>from</w:t>
      </w:r>
      <w:r>
        <w:rPr>
          <w:spacing w:val="-3"/>
        </w:rPr>
        <w:t xml:space="preserve"> </w:t>
      </w:r>
      <w:r>
        <w:t>approximately</w:t>
      </w:r>
      <w:r>
        <w:rPr>
          <w:spacing w:val="-3"/>
        </w:rPr>
        <w:t xml:space="preserve"> </w:t>
      </w:r>
      <w:r>
        <w:t>4,154,150</w:t>
      </w:r>
      <w:r>
        <w:rPr>
          <w:spacing w:val="-3"/>
        </w:rPr>
        <w:t xml:space="preserve"> </w:t>
      </w:r>
      <w:r>
        <w:t>hours</w:t>
      </w:r>
      <w:r>
        <w:rPr>
          <w:spacing w:val="-3"/>
        </w:rPr>
        <w:t xml:space="preserve"> </w:t>
      </w:r>
      <w:r>
        <w:t>to 4,151,726 hours, due</w:t>
      </w:r>
      <w:r>
        <w:rPr>
          <w:spacing w:val="-3"/>
        </w:rPr>
        <w:t xml:space="preserve"> </w:t>
      </w:r>
      <w:r>
        <w:t>to</w:t>
      </w:r>
      <w:r>
        <w:rPr>
          <w:spacing w:val="-2"/>
        </w:rPr>
        <w:t xml:space="preserve"> </w:t>
      </w:r>
      <w:r>
        <w:t>the</w:t>
      </w:r>
      <w:r>
        <w:rPr>
          <w:spacing w:val="-3"/>
        </w:rPr>
        <w:t xml:space="preserve"> </w:t>
      </w:r>
      <w:r>
        <w:t>removal of a</w:t>
      </w:r>
      <w:r>
        <w:rPr>
          <w:spacing w:val="-3"/>
        </w:rPr>
        <w:t xml:space="preserve"> </w:t>
      </w:r>
      <w:r>
        <w:t>one-time burden that was incurred in a</w:t>
      </w:r>
      <w:r>
        <w:rPr>
          <w:spacing w:val="-3"/>
        </w:rPr>
        <w:t xml:space="preserve"> </w:t>
      </w:r>
      <w:r>
        <w:t>previous benefit year and is no longer applicable.</w:t>
      </w:r>
    </w:p>
    <w:p w:rsidR="00D631F5" w14:paraId="0641FF02" w14:textId="77777777">
      <w:pPr>
        <w:pStyle w:val="BodyText"/>
        <w:ind w:left="0"/>
      </w:pPr>
    </w:p>
    <w:p w:rsidR="00D631F5" w14:paraId="2CE090EC" w14:textId="77777777">
      <w:pPr>
        <w:pStyle w:val="ListParagraph"/>
        <w:numPr>
          <w:ilvl w:val="0"/>
          <w:numId w:val="1"/>
        </w:numPr>
        <w:tabs>
          <w:tab w:val="left" w:pos="1401"/>
        </w:tabs>
        <w:jc w:val="both"/>
        <w:rPr>
          <w:sz w:val="24"/>
        </w:rPr>
      </w:pPr>
      <w:r>
        <w:rPr>
          <w:sz w:val="24"/>
          <w:u w:val="single"/>
        </w:rPr>
        <w:t>Publication/Tabulation</w:t>
      </w:r>
      <w:r>
        <w:rPr>
          <w:spacing w:val="-10"/>
          <w:sz w:val="24"/>
          <w:u w:val="single"/>
        </w:rPr>
        <w:t xml:space="preserve"> </w:t>
      </w:r>
      <w:r>
        <w:rPr>
          <w:spacing w:val="-4"/>
          <w:sz w:val="24"/>
          <w:u w:val="single"/>
        </w:rPr>
        <w:t>Dates</w:t>
      </w:r>
    </w:p>
    <w:p w:rsidR="00D631F5" w14:paraId="3E24731E" w14:textId="77777777">
      <w:pPr>
        <w:pStyle w:val="BodyText"/>
        <w:ind w:left="1399" w:right="808"/>
      </w:pPr>
      <w:r>
        <w:t>HHS makes certain masked elements of this data collection available through the EDGELDS. In</w:t>
      </w:r>
      <w:r>
        <w:rPr>
          <w:spacing w:val="-6"/>
        </w:rPr>
        <w:t xml:space="preserve"> </w:t>
      </w:r>
      <w:r>
        <w:t>the</w:t>
      </w:r>
      <w:r>
        <w:rPr>
          <w:spacing w:val="-7"/>
        </w:rPr>
        <w:t xml:space="preserve"> </w:t>
      </w:r>
      <w:r>
        <w:t>2020</w:t>
      </w:r>
      <w:r>
        <w:rPr>
          <w:spacing w:val="-6"/>
        </w:rPr>
        <w:t xml:space="preserve"> </w:t>
      </w:r>
      <w:r>
        <w:t>Payment</w:t>
      </w:r>
      <w:r>
        <w:rPr>
          <w:spacing w:val="-5"/>
        </w:rPr>
        <w:t xml:space="preserve"> </w:t>
      </w:r>
      <w:r>
        <w:t>Notice</w:t>
      </w:r>
      <w:r>
        <w:rPr>
          <w:spacing w:val="-9"/>
        </w:rPr>
        <w:t xml:space="preserve"> </w:t>
      </w:r>
      <w:r>
        <w:t>(see</w:t>
      </w:r>
      <w:r>
        <w:rPr>
          <w:spacing w:val="-9"/>
        </w:rPr>
        <w:t xml:space="preserve"> </w:t>
      </w:r>
      <w:r>
        <w:t>84</w:t>
      </w:r>
      <w:r>
        <w:rPr>
          <w:spacing w:val="-3"/>
        </w:rPr>
        <w:t xml:space="preserve"> </w:t>
      </w:r>
      <w:r>
        <w:t>FR</w:t>
      </w:r>
      <w:r>
        <w:rPr>
          <w:spacing w:val="-5"/>
        </w:rPr>
        <w:t xml:space="preserve"> </w:t>
      </w:r>
      <w:r>
        <w:t>17454</w:t>
      </w:r>
      <w:r>
        <w:rPr>
          <w:spacing w:val="-6"/>
        </w:rPr>
        <w:t xml:space="preserve"> </w:t>
      </w:r>
      <w:r>
        <w:t>at</w:t>
      </w:r>
      <w:r>
        <w:rPr>
          <w:spacing w:val="-5"/>
        </w:rPr>
        <w:t xml:space="preserve"> </w:t>
      </w:r>
      <w:r>
        <w:t>17486</w:t>
      </w:r>
      <w:r>
        <w:rPr>
          <w:spacing w:val="-6"/>
        </w:rPr>
        <w:t xml:space="preserve"> </w:t>
      </w:r>
      <w:r>
        <w:t>through</w:t>
      </w:r>
      <w:r>
        <w:rPr>
          <w:spacing w:val="-6"/>
        </w:rPr>
        <w:t xml:space="preserve"> </w:t>
      </w:r>
      <w:r>
        <w:t>17490),</w:t>
      </w:r>
      <w:r>
        <w:rPr>
          <w:spacing w:val="-6"/>
        </w:rPr>
        <w:t xml:space="preserve"> </w:t>
      </w:r>
      <w:r>
        <w:t>HHS</w:t>
      </w:r>
      <w:r>
        <w:rPr>
          <w:spacing w:val="-5"/>
        </w:rPr>
        <w:t xml:space="preserve"> </w:t>
      </w:r>
      <w:r>
        <w:t>finalized</w:t>
      </w:r>
      <w:r>
        <w:rPr>
          <w:spacing w:val="-6"/>
        </w:rPr>
        <w:t xml:space="preserve"> </w:t>
      </w:r>
      <w:r>
        <w:t>a</w:t>
      </w:r>
      <w:r>
        <w:rPr>
          <w:spacing w:val="-9"/>
        </w:rPr>
        <w:t xml:space="preserve"> </w:t>
      </w:r>
      <w:r>
        <w:t>policy</w:t>
      </w:r>
    </w:p>
    <w:p w:rsidR="00D631F5" w14:paraId="17612762" w14:textId="77777777">
      <w:pPr>
        <w:sectPr>
          <w:pgSz w:w="12240" w:h="15840"/>
          <w:pgMar w:top="1180" w:right="560" w:bottom="1180" w:left="300" w:header="0" w:footer="846" w:gutter="0"/>
          <w:cols w:space="720"/>
        </w:sectPr>
      </w:pPr>
    </w:p>
    <w:p w:rsidR="00D631F5" w14:paraId="05309A25" w14:textId="77777777">
      <w:pPr>
        <w:pStyle w:val="BodyText"/>
        <w:spacing w:before="78"/>
        <w:ind w:left="1399" w:right="793"/>
      </w:pPr>
      <w:r>
        <w:t>to create on an annual basis an LDS using masked enrollee-level data submitted to EDGE servers</w:t>
      </w:r>
      <w:r>
        <w:rPr>
          <w:spacing w:val="-3"/>
        </w:rPr>
        <w:t xml:space="preserve"> </w:t>
      </w:r>
      <w:r>
        <w:t>by</w:t>
      </w:r>
      <w:r>
        <w:rPr>
          <w:spacing w:val="-3"/>
        </w:rPr>
        <w:t xml:space="preserve"> </w:t>
      </w:r>
      <w:r>
        <w:t>issuers</w:t>
      </w:r>
      <w:r>
        <w:rPr>
          <w:spacing w:val="-3"/>
        </w:rPr>
        <w:t xml:space="preserve"> </w:t>
      </w:r>
      <w:r>
        <w:t>of</w:t>
      </w:r>
      <w:r>
        <w:rPr>
          <w:spacing w:val="-4"/>
        </w:rPr>
        <w:t xml:space="preserve"> </w:t>
      </w:r>
      <w:r>
        <w:t>risk</w:t>
      </w:r>
      <w:r>
        <w:rPr>
          <w:spacing w:val="-1"/>
        </w:rPr>
        <w:t xml:space="preserve"> </w:t>
      </w:r>
      <w:r>
        <w:t>adjustment</w:t>
      </w:r>
      <w:r>
        <w:rPr>
          <w:spacing w:val="-3"/>
        </w:rPr>
        <w:t xml:space="preserve"> </w:t>
      </w:r>
      <w:r>
        <w:t>covered</w:t>
      </w:r>
      <w:r>
        <w:rPr>
          <w:spacing w:val="-3"/>
        </w:rPr>
        <w:t xml:space="preserve"> </w:t>
      </w:r>
      <w:r>
        <w:t>plans</w:t>
      </w:r>
      <w:r>
        <w:rPr>
          <w:spacing w:val="-3"/>
        </w:rPr>
        <w:t xml:space="preserve"> </w:t>
      </w:r>
      <w:r>
        <w:t>in</w:t>
      </w:r>
      <w:r>
        <w:rPr>
          <w:spacing w:val="-3"/>
        </w:rPr>
        <w:t xml:space="preserve"> </w:t>
      </w:r>
      <w:r>
        <w:t>the</w:t>
      </w:r>
      <w:r>
        <w:rPr>
          <w:spacing w:val="-4"/>
        </w:rPr>
        <w:t xml:space="preserve"> </w:t>
      </w:r>
      <w:r>
        <w:t>individual</w:t>
      </w:r>
      <w:r>
        <w:rPr>
          <w:spacing w:val="-3"/>
        </w:rPr>
        <w:t xml:space="preserve"> </w:t>
      </w:r>
      <w:r>
        <w:t>and</w:t>
      </w:r>
      <w:r>
        <w:rPr>
          <w:spacing w:val="-3"/>
        </w:rPr>
        <w:t xml:space="preserve"> </w:t>
      </w:r>
      <w:r>
        <w:t>small</w:t>
      </w:r>
      <w:r>
        <w:rPr>
          <w:spacing w:val="-3"/>
        </w:rPr>
        <w:t xml:space="preserve"> </w:t>
      </w:r>
      <w:r>
        <w:t>group</w:t>
      </w:r>
      <w:r>
        <w:rPr>
          <w:spacing w:val="-3"/>
        </w:rPr>
        <w:t xml:space="preserve"> </w:t>
      </w:r>
      <w:r>
        <w:t xml:space="preserve">(including merged) markets, and make this dataset available to requestors who seek the data for research </w:t>
      </w:r>
      <w:r>
        <w:rPr>
          <w:spacing w:val="-2"/>
        </w:rPr>
        <w:t>purposes.</w:t>
      </w:r>
    </w:p>
    <w:p w:rsidR="00D631F5" w14:paraId="3496321E" w14:textId="77777777">
      <w:pPr>
        <w:pStyle w:val="BodyText"/>
        <w:ind w:left="1399" w:right="764"/>
      </w:pPr>
      <w:r>
        <w:t>The EDGE LDS contains certain masked enrollment and claims data for on- and off-Exchange enrollees</w:t>
      </w:r>
      <w:r>
        <w:rPr>
          <w:spacing w:val="-2"/>
        </w:rPr>
        <w:t xml:space="preserve"> </w:t>
      </w:r>
      <w:r>
        <w:t>in</w:t>
      </w:r>
      <w:r>
        <w:rPr>
          <w:spacing w:val="-2"/>
        </w:rPr>
        <w:t xml:space="preserve"> </w:t>
      </w:r>
      <w:r>
        <w:t>risk</w:t>
      </w:r>
      <w:r>
        <w:rPr>
          <w:spacing w:val="-2"/>
        </w:rPr>
        <w:t xml:space="preserve"> </w:t>
      </w:r>
      <w:r>
        <w:t>adjustment</w:t>
      </w:r>
      <w:r>
        <w:rPr>
          <w:spacing w:val="-2"/>
        </w:rPr>
        <w:t xml:space="preserve"> </w:t>
      </w:r>
      <w:r>
        <w:t>covered</w:t>
      </w:r>
      <w:r>
        <w:rPr>
          <w:spacing w:val="-2"/>
        </w:rPr>
        <w:t xml:space="preserve"> </w:t>
      </w:r>
      <w:r>
        <w:t>plans</w:t>
      </w:r>
      <w:r>
        <w:rPr>
          <w:spacing w:val="-2"/>
        </w:rPr>
        <w:t xml:space="preserve"> </w:t>
      </w:r>
      <w:r>
        <w:t>in</w:t>
      </w:r>
      <w:r>
        <w:rPr>
          <w:spacing w:val="-2"/>
        </w:rPr>
        <w:t xml:space="preserve"> </w:t>
      </w:r>
      <w:r>
        <w:t>the</w:t>
      </w:r>
      <w:r>
        <w:rPr>
          <w:spacing w:val="-3"/>
        </w:rPr>
        <w:t xml:space="preserve"> </w:t>
      </w:r>
      <w:r>
        <w:t>individual</w:t>
      </w:r>
      <w:r>
        <w:rPr>
          <w:spacing w:val="-2"/>
        </w:rPr>
        <w:t xml:space="preserve"> </w:t>
      </w:r>
      <w:r>
        <w:t>and</w:t>
      </w:r>
      <w:r>
        <w:rPr>
          <w:spacing w:val="-2"/>
        </w:rPr>
        <w:t xml:space="preserve"> </w:t>
      </w:r>
      <w:r>
        <w:t>small</w:t>
      </w:r>
      <w:r>
        <w:rPr>
          <w:spacing w:val="-2"/>
        </w:rPr>
        <w:t xml:space="preserve"> </w:t>
      </w:r>
      <w:r>
        <w:t>group</w:t>
      </w:r>
      <w:r>
        <w:rPr>
          <w:spacing w:val="-2"/>
        </w:rPr>
        <w:t xml:space="preserve"> </w:t>
      </w:r>
      <w:r>
        <w:t>(including</w:t>
      </w:r>
      <w:r>
        <w:rPr>
          <w:spacing w:val="-2"/>
        </w:rPr>
        <w:t xml:space="preserve"> </w:t>
      </w:r>
      <w:r>
        <w:t>merged) markets,</w:t>
      </w:r>
      <w:r>
        <w:rPr>
          <w:spacing w:val="-6"/>
        </w:rPr>
        <w:t xml:space="preserve"> </w:t>
      </w:r>
      <w:r>
        <w:t>in</w:t>
      </w:r>
      <w:r>
        <w:rPr>
          <w:spacing w:val="-6"/>
        </w:rPr>
        <w:t xml:space="preserve"> </w:t>
      </w:r>
      <w:r>
        <w:t>States</w:t>
      </w:r>
      <w:r>
        <w:rPr>
          <w:spacing w:val="-6"/>
        </w:rPr>
        <w:t xml:space="preserve"> </w:t>
      </w:r>
      <w:r>
        <w:t>where</w:t>
      </w:r>
      <w:r>
        <w:rPr>
          <w:spacing w:val="-4"/>
        </w:rPr>
        <w:t xml:space="preserve"> </w:t>
      </w:r>
      <w:r>
        <w:t>HHS</w:t>
      </w:r>
      <w:r>
        <w:rPr>
          <w:spacing w:val="-5"/>
        </w:rPr>
        <w:t xml:space="preserve"> </w:t>
      </w:r>
      <w:r>
        <w:t>operated</w:t>
      </w:r>
      <w:r>
        <w:rPr>
          <w:spacing w:val="-6"/>
        </w:rPr>
        <w:t xml:space="preserve"> </w:t>
      </w:r>
      <w:r>
        <w:t>the</w:t>
      </w:r>
      <w:r>
        <w:rPr>
          <w:spacing w:val="-7"/>
        </w:rPr>
        <w:t xml:space="preserve"> </w:t>
      </w:r>
      <w:r>
        <w:t>risk</w:t>
      </w:r>
      <w:r>
        <w:rPr>
          <w:spacing w:val="-6"/>
        </w:rPr>
        <w:t xml:space="preserve"> </w:t>
      </w:r>
      <w:r>
        <w:t>adjustment</w:t>
      </w:r>
      <w:r>
        <w:rPr>
          <w:spacing w:val="-5"/>
        </w:rPr>
        <w:t xml:space="preserve"> </w:t>
      </w:r>
      <w:r>
        <w:t>program</w:t>
      </w:r>
      <w:r>
        <w:rPr>
          <w:spacing w:val="-5"/>
        </w:rPr>
        <w:t xml:space="preserve"> </w:t>
      </w:r>
      <w:r>
        <w:t>required</w:t>
      </w:r>
      <w:r>
        <w:rPr>
          <w:spacing w:val="-6"/>
        </w:rPr>
        <w:t xml:space="preserve"> </w:t>
      </w:r>
      <w:r>
        <w:t>by</w:t>
      </w:r>
      <w:r>
        <w:rPr>
          <w:spacing w:val="-6"/>
        </w:rPr>
        <w:t xml:space="preserve"> </w:t>
      </w:r>
      <w:r>
        <w:t>section</w:t>
      </w:r>
      <w:r>
        <w:rPr>
          <w:spacing w:val="-6"/>
        </w:rPr>
        <w:t xml:space="preserve"> </w:t>
      </w:r>
      <w:r>
        <w:t>1343</w:t>
      </w:r>
      <w:r>
        <w:rPr>
          <w:spacing w:val="-6"/>
        </w:rPr>
        <w:t xml:space="preserve"> </w:t>
      </w:r>
      <w:r>
        <w:t>of the</w:t>
      </w:r>
      <w:r>
        <w:rPr>
          <w:spacing w:val="-1"/>
        </w:rPr>
        <w:t xml:space="preserve"> </w:t>
      </w:r>
      <w:r>
        <w:t>Patient Protection and Affordable</w:t>
      </w:r>
      <w:r>
        <w:rPr>
          <w:spacing w:val="-1"/>
        </w:rPr>
        <w:t xml:space="preserve"> </w:t>
      </w:r>
      <w:r>
        <w:t>Care Act, and is derived from the</w:t>
      </w:r>
      <w:r>
        <w:rPr>
          <w:spacing w:val="-1"/>
        </w:rPr>
        <w:t xml:space="preserve"> </w:t>
      </w:r>
      <w:r>
        <w:t>data</w:t>
      </w:r>
      <w:r>
        <w:rPr>
          <w:spacing w:val="-1"/>
        </w:rPr>
        <w:t xml:space="preserve"> </w:t>
      </w:r>
      <w:r>
        <w:t>collected and used for the federally operated risk adjustment program. HHS began collecting enrollee-level data from</w:t>
      </w:r>
      <w:r>
        <w:rPr>
          <w:spacing w:val="-2"/>
        </w:rPr>
        <w:t xml:space="preserve"> </w:t>
      </w:r>
      <w:r>
        <w:t>issuers’</w:t>
      </w:r>
      <w:r>
        <w:rPr>
          <w:spacing w:val="-3"/>
        </w:rPr>
        <w:t xml:space="preserve"> </w:t>
      </w:r>
      <w:r>
        <w:t>EDGE</w:t>
      </w:r>
      <w:r>
        <w:rPr>
          <w:spacing w:val="-3"/>
        </w:rPr>
        <w:t xml:space="preserve"> </w:t>
      </w:r>
      <w:r>
        <w:t>servers</w:t>
      </w:r>
      <w:r>
        <w:rPr>
          <w:spacing w:val="-2"/>
        </w:rPr>
        <w:t xml:space="preserve"> </w:t>
      </w:r>
      <w:r>
        <w:t>beginning</w:t>
      </w:r>
      <w:r>
        <w:rPr>
          <w:spacing w:val="-2"/>
        </w:rPr>
        <w:t xml:space="preserve"> </w:t>
      </w:r>
      <w:r>
        <w:t>with</w:t>
      </w:r>
      <w:r>
        <w:rPr>
          <w:spacing w:val="-2"/>
        </w:rPr>
        <w:t xml:space="preserve"> </w:t>
      </w:r>
      <w:r>
        <w:t>the</w:t>
      </w:r>
      <w:r>
        <w:rPr>
          <w:spacing w:val="-3"/>
        </w:rPr>
        <w:t xml:space="preserve"> </w:t>
      </w:r>
      <w:r>
        <w:t>2016</w:t>
      </w:r>
      <w:r>
        <w:rPr>
          <w:spacing w:val="-2"/>
        </w:rPr>
        <w:t xml:space="preserve"> </w:t>
      </w:r>
      <w:r>
        <w:t>benefit</w:t>
      </w:r>
      <w:r>
        <w:rPr>
          <w:spacing w:val="-2"/>
        </w:rPr>
        <w:t xml:space="preserve"> </w:t>
      </w:r>
      <w:r>
        <w:t>year.</w:t>
      </w:r>
      <w:r>
        <w:rPr>
          <w:spacing w:val="-2"/>
        </w:rPr>
        <w:t xml:space="preserve"> </w:t>
      </w:r>
      <w:r>
        <w:t>For</w:t>
      </w:r>
      <w:r>
        <w:rPr>
          <w:spacing w:val="-3"/>
        </w:rPr>
        <w:t xml:space="preserve"> </w:t>
      </w:r>
      <w:r>
        <w:t>prior</w:t>
      </w:r>
      <w:r>
        <w:rPr>
          <w:spacing w:val="-1"/>
        </w:rPr>
        <w:t xml:space="preserve"> </w:t>
      </w:r>
      <w:r>
        <w:t>years,</w:t>
      </w:r>
      <w:r>
        <w:rPr>
          <w:spacing w:val="-2"/>
        </w:rPr>
        <w:t xml:space="preserve"> </w:t>
      </w:r>
      <w:r>
        <w:t>HHS</w:t>
      </w:r>
      <w:r>
        <w:rPr>
          <w:spacing w:val="-2"/>
        </w:rPr>
        <w:t xml:space="preserve"> </w:t>
      </w:r>
      <w:r>
        <w:t>did</w:t>
      </w:r>
      <w:r>
        <w:rPr>
          <w:spacing w:val="-2"/>
        </w:rPr>
        <w:t xml:space="preserve"> </w:t>
      </w:r>
      <w:r>
        <w:t xml:space="preserve">not collect enrollee-level EDGE data from issuers (see the 2018 Payment Notice, 81 FR 94058 at 94101). For EDGE LDS cost and availability information, please see the </w:t>
      </w:r>
      <w:hyperlink r:id="rId15">
        <w:r>
          <w:rPr>
            <w:color w:val="001F5F"/>
            <w:u w:val="single" w:color="001F5F"/>
          </w:rPr>
          <w:t xml:space="preserve">CMS EDGE LDS </w:t>
        </w:r>
      </w:hyperlink>
      <w:r>
        <w:rPr>
          <w:color w:val="001F5F"/>
        </w:rPr>
        <w:t xml:space="preserve"> </w:t>
      </w:r>
      <w:hyperlink r:id="rId15">
        <w:r>
          <w:rPr>
            <w:color w:val="001F5F"/>
            <w:u w:val="single" w:color="001F5F"/>
          </w:rPr>
          <w:t>webpage</w:t>
        </w:r>
      </w:hyperlink>
      <w:r>
        <w:rPr>
          <w:color w:val="001F5F"/>
        </w:rPr>
        <w:t xml:space="preserve"> </w:t>
      </w:r>
      <w:r>
        <w:t xml:space="preserve">and follow the instructions on the </w:t>
      </w:r>
      <w:hyperlink r:id="rId16">
        <w:r>
          <w:rPr>
            <w:color w:val="001F5F"/>
            <w:u w:val="single" w:color="001F5F"/>
          </w:rPr>
          <w:t>DUA-limited data sets webpage</w:t>
        </w:r>
      </w:hyperlink>
      <w:r>
        <w:rPr>
          <w:color w:val="001F5F"/>
        </w:rPr>
        <w:t xml:space="preserve"> </w:t>
      </w:r>
      <w:r>
        <w:t>to access.</w:t>
      </w:r>
    </w:p>
    <w:p w:rsidR="00D631F5" w14:paraId="010D76FA" w14:textId="77777777">
      <w:pPr>
        <w:pStyle w:val="BodyText"/>
        <w:spacing w:before="123"/>
        <w:ind w:left="0"/>
      </w:pPr>
    </w:p>
    <w:p w:rsidR="00D631F5" w14:paraId="7C9A12A2" w14:textId="77777777">
      <w:pPr>
        <w:pStyle w:val="ListParagraph"/>
        <w:numPr>
          <w:ilvl w:val="0"/>
          <w:numId w:val="1"/>
        </w:numPr>
        <w:tabs>
          <w:tab w:val="left" w:pos="1401"/>
        </w:tabs>
        <w:jc w:val="left"/>
        <w:rPr>
          <w:sz w:val="24"/>
        </w:rPr>
      </w:pPr>
      <w:r>
        <w:rPr>
          <w:sz w:val="24"/>
          <w:u w:val="single"/>
        </w:rPr>
        <w:t>Expiration</w:t>
      </w:r>
      <w:r>
        <w:rPr>
          <w:spacing w:val="-10"/>
          <w:sz w:val="24"/>
          <w:u w:val="single"/>
        </w:rPr>
        <w:t xml:space="preserve"> </w:t>
      </w:r>
      <w:r>
        <w:rPr>
          <w:spacing w:val="-4"/>
          <w:sz w:val="24"/>
          <w:u w:val="single"/>
        </w:rPr>
        <w:t>Date</w:t>
      </w:r>
    </w:p>
    <w:p w:rsidR="00D631F5" w14:paraId="3DC9CB70" w14:textId="77777777">
      <w:pPr>
        <w:pStyle w:val="BodyText"/>
        <w:ind w:left="1399" w:right="841"/>
      </w:pPr>
      <w:r>
        <w:t>The</w:t>
      </w:r>
      <w:r>
        <w:rPr>
          <w:spacing w:val="-9"/>
        </w:rPr>
        <w:t xml:space="preserve"> </w:t>
      </w:r>
      <w:r>
        <w:t>expiration</w:t>
      </w:r>
      <w:r>
        <w:rPr>
          <w:spacing w:val="-6"/>
        </w:rPr>
        <w:t xml:space="preserve"> </w:t>
      </w:r>
      <w:r>
        <w:t>date</w:t>
      </w:r>
      <w:r>
        <w:rPr>
          <w:spacing w:val="-9"/>
        </w:rPr>
        <w:t xml:space="preserve"> </w:t>
      </w:r>
      <w:r>
        <w:t>and</w:t>
      </w:r>
      <w:r>
        <w:rPr>
          <w:spacing w:val="-2"/>
        </w:rPr>
        <w:t xml:space="preserve"> </w:t>
      </w:r>
      <w:r>
        <w:t>OMB</w:t>
      </w:r>
      <w:r>
        <w:rPr>
          <w:spacing w:val="-5"/>
        </w:rPr>
        <w:t xml:space="preserve"> </w:t>
      </w:r>
      <w:r>
        <w:t>control</w:t>
      </w:r>
      <w:r>
        <w:rPr>
          <w:spacing w:val="-5"/>
        </w:rPr>
        <w:t xml:space="preserve"> </w:t>
      </w:r>
      <w:r>
        <w:t>number</w:t>
      </w:r>
      <w:r>
        <w:rPr>
          <w:spacing w:val="-9"/>
        </w:rPr>
        <w:t xml:space="preserve"> </w:t>
      </w:r>
      <w:r>
        <w:t>will</w:t>
      </w:r>
      <w:r>
        <w:rPr>
          <w:spacing w:val="-5"/>
        </w:rPr>
        <w:t xml:space="preserve"> </w:t>
      </w:r>
      <w:r>
        <w:t>be</w:t>
      </w:r>
      <w:r>
        <w:rPr>
          <w:spacing w:val="-9"/>
        </w:rPr>
        <w:t xml:space="preserve"> </w:t>
      </w:r>
      <w:r>
        <w:t>displayed</w:t>
      </w:r>
      <w:r>
        <w:rPr>
          <w:spacing w:val="-6"/>
        </w:rPr>
        <w:t xml:space="preserve"> </w:t>
      </w:r>
      <w:r>
        <w:t>on</w:t>
      </w:r>
      <w:r>
        <w:rPr>
          <w:spacing w:val="-6"/>
        </w:rPr>
        <w:t xml:space="preserve"> </w:t>
      </w:r>
      <w:r>
        <w:t>each</w:t>
      </w:r>
      <w:r>
        <w:rPr>
          <w:spacing w:val="-6"/>
        </w:rPr>
        <w:t xml:space="preserve"> </w:t>
      </w:r>
      <w:r>
        <w:t>instrument</w:t>
      </w:r>
      <w:r>
        <w:rPr>
          <w:spacing w:val="-5"/>
        </w:rPr>
        <w:t xml:space="preserve"> </w:t>
      </w:r>
      <w:r>
        <w:t>(first</w:t>
      </w:r>
      <w:r>
        <w:rPr>
          <w:spacing w:val="-5"/>
        </w:rPr>
        <w:t xml:space="preserve"> </w:t>
      </w:r>
      <w:r>
        <w:t>page, top right corner).</w:t>
      </w:r>
    </w:p>
    <w:p w:rsidR="00AB2EB2" w14:paraId="46C4F5CB" w14:textId="77777777">
      <w:pPr>
        <w:pStyle w:val="BodyText"/>
        <w:ind w:left="1399" w:right="841"/>
      </w:pPr>
    </w:p>
    <w:p w:rsidR="00AB2EB2" w:rsidP="00AB2EB2" w14:paraId="29936631" w14:textId="12EEB638">
      <w:pPr>
        <w:pStyle w:val="BodyText"/>
        <w:numPr>
          <w:ilvl w:val="0"/>
          <w:numId w:val="1"/>
        </w:numPr>
        <w:ind w:right="841"/>
        <w:jc w:val="left"/>
        <w:rPr>
          <w:u w:val="single"/>
        </w:rPr>
      </w:pPr>
      <w:r w:rsidRPr="00AB2EB2">
        <w:rPr>
          <w:u w:val="single"/>
        </w:rPr>
        <w:t>Certification Statement</w:t>
      </w:r>
    </w:p>
    <w:p w:rsidR="00AB2EB2" w:rsidRPr="003E7078" w:rsidP="00AB2EB2" w14:paraId="75A05B41" w14:textId="410F3921">
      <w:pPr>
        <w:pStyle w:val="BodyText"/>
        <w:ind w:left="1401" w:right="841"/>
      </w:pPr>
      <w:r w:rsidRPr="003E7078">
        <w:t>There are</w:t>
      </w:r>
      <w:r w:rsidRPr="003E7078" w:rsidR="003E7078">
        <w:t xml:space="preserve"> no exceptions to the Certification Statement.</w:t>
      </w:r>
    </w:p>
    <w:sectPr>
      <w:pgSz w:w="12240" w:h="15840"/>
      <w:pgMar w:top="1200" w:right="560" w:bottom="1200" w:left="300" w:header="0" w:footer="8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F5" w14:paraId="39718E0F" w14:textId="77777777">
    <w:pPr>
      <w:pStyle w:val="BodyText"/>
      <w:spacing w:before="0" w:line="14" w:lineRule="auto"/>
      <w:ind w:left="0"/>
      <w:rPr>
        <w:sz w:val="7"/>
      </w:rPr>
    </w:pPr>
    <w:r>
      <w:rPr>
        <w:noProof/>
      </w:rPr>
      <mc:AlternateContent>
        <mc:Choice Requires="wps">
          <w:drawing>
            <wp:anchor distT="0" distB="0" distL="0" distR="0" simplePos="0" relativeHeight="251658240" behindDoc="1" locked="0" layoutInCell="1" allowOverlap="1">
              <wp:simplePos x="0" y="0"/>
              <wp:positionH relativeFrom="page">
                <wp:posOffset>3777996</wp:posOffset>
              </wp:positionH>
              <wp:positionV relativeFrom="page">
                <wp:posOffset>9274582</wp:posOffset>
              </wp:positionV>
              <wp:extent cx="185420" cy="18097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420" cy="180975"/>
                      </a:xfrm>
                      <a:prstGeom prst="rect">
                        <a:avLst/>
                      </a:prstGeom>
                    </wps:spPr>
                    <wps:txbx>
                      <w:txbxContent>
                        <w:p w:rsidR="00D631F5"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4.6pt;height:14.25pt;margin-top:730.3pt;margin-left:297.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631F5" w14:paraId="32DC5181"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14</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F5" w14:paraId="0B54A915" w14:textId="77777777">
    <w:pPr>
      <w:pStyle w:val="BodyText"/>
      <w:spacing w:before="0" w:line="14" w:lineRule="auto"/>
      <w:ind w:left="0"/>
      <w:rPr>
        <w:sz w:val="20"/>
      </w:rPr>
    </w:pPr>
    <w:r>
      <w:rPr>
        <w:noProof/>
      </w:rPr>
      <mc:AlternateContent>
        <mc:Choice Requires="wps">
          <w:drawing>
            <wp:anchor distT="0" distB="0" distL="0" distR="0" simplePos="0" relativeHeight="251660288" behindDoc="1" locked="0" layoutInCell="1" allowOverlap="1">
              <wp:simplePos x="0" y="0"/>
              <wp:positionH relativeFrom="page">
                <wp:posOffset>253911</wp:posOffset>
              </wp:positionH>
              <wp:positionV relativeFrom="page">
                <wp:posOffset>9207699</wp:posOffset>
              </wp:positionV>
              <wp:extent cx="1980564" cy="16573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980564" cy="165735"/>
                      </a:xfrm>
                      <a:prstGeom prst="rect">
                        <a:avLst/>
                      </a:prstGeom>
                    </wps:spPr>
                    <wps:txbx>
                      <w:txbxContent>
                        <w:p w:rsidR="00D631F5" w14:textId="77777777">
                          <w:pPr>
                            <w:spacing w:before="10"/>
                            <w:ind w:left="20"/>
                            <w:rPr>
                              <w:sz w:val="20"/>
                            </w:rPr>
                          </w:pPr>
                          <w:r>
                            <w:rPr>
                              <w:sz w:val="20"/>
                            </w:rPr>
                            <w:t>number</w:t>
                          </w:r>
                          <w:r>
                            <w:rPr>
                              <w:spacing w:val="-6"/>
                              <w:sz w:val="20"/>
                            </w:rPr>
                            <w:t xml:space="preserve"> </w:t>
                          </w:r>
                          <w:r>
                            <w:rPr>
                              <w:sz w:val="20"/>
                            </w:rPr>
                            <w:t>of</w:t>
                          </w:r>
                          <w:r>
                            <w:rPr>
                              <w:spacing w:val="-5"/>
                              <w:sz w:val="20"/>
                            </w:rPr>
                            <w:t xml:space="preserve"> </w:t>
                          </w:r>
                          <w:r>
                            <w:rPr>
                              <w:sz w:val="20"/>
                            </w:rPr>
                            <w:t>medical</w:t>
                          </w:r>
                          <w:r>
                            <w:rPr>
                              <w:spacing w:val="-3"/>
                              <w:sz w:val="20"/>
                            </w:rPr>
                            <w:t xml:space="preserve"> </w:t>
                          </w:r>
                          <w:r>
                            <w:rPr>
                              <w:sz w:val="20"/>
                            </w:rPr>
                            <w:t>records</w:t>
                          </w:r>
                          <w:r>
                            <w:rPr>
                              <w:spacing w:val="-5"/>
                              <w:sz w:val="20"/>
                            </w:rPr>
                            <w:t xml:space="preserve"> </w:t>
                          </w:r>
                          <w:r>
                            <w:rPr>
                              <w:sz w:val="20"/>
                            </w:rPr>
                            <w:t>for</w:t>
                          </w:r>
                          <w:r>
                            <w:rPr>
                              <w:spacing w:val="-5"/>
                              <w:sz w:val="20"/>
                            </w:rPr>
                            <w:t xml:space="preserve"> </w:t>
                          </w:r>
                          <w:r>
                            <w:rPr>
                              <w:spacing w:val="-2"/>
                              <w:sz w:val="20"/>
                            </w:rPr>
                            <w:t>review.</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0" type="#_x0000_t202" style="width:155.95pt;height:13.05pt;margin-top:725pt;margin-left:20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631F5" w14:paraId="43583B59" w14:textId="77777777">
                    <w:pPr>
                      <w:spacing w:before="10"/>
                      <w:ind w:left="20"/>
                      <w:rPr>
                        <w:sz w:val="20"/>
                      </w:rPr>
                    </w:pPr>
                    <w:r>
                      <w:rPr>
                        <w:sz w:val="20"/>
                      </w:rPr>
                      <w:t>number</w:t>
                    </w:r>
                    <w:r>
                      <w:rPr>
                        <w:spacing w:val="-6"/>
                        <w:sz w:val="20"/>
                      </w:rPr>
                      <w:t xml:space="preserve"> </w:t>
                    </w:r>
                    <w:r>
                      <w:rPr>
                        <w:sz w:val="20"/>
                      </w:rPr>
                      <w:t>of</w:t>
                    </w:r>
                    <w:r>
                      <w:rPr>
                        <w:spacing w:val="-5"/>
                        <w:sz w:val="20"/>
                      </w:rPr>
                      <w:t xml:space="preserve"> </w:t>
                    </w:r>
                    <w:r>
                      <w:rPr>
                        <w:sz w:val="20"/>
                      </w:rPr>
                      <w:t>medical</w:t>
                    </w:r>
                    <w:r>
                      <w:rPr>
                        <w:spacing w:val="-3"/>
                        <w:sz w:val="20"/>
                      </w:rPr>
                      <w:t xml:space="preserve"> </w:t>
                    </w:r>
                    <w:r>
                      <w:rPr>
                        <w:sz w:val="20"/>
                      </w:rPr>
                      <w:t>records</w:t>
                    </w:r>
                    <w:r>
                      <w:rPr>
                        <w:spacing w:val="-5"/>
                        <w:sz w:val="20"/>
                      </w:rPr>
                      <w:t xml:space="preserve"> </w:t>
                    </w:r>
                    <w:r>
                      <w:rPr>
                        <w:sz w:val="20"/>
                      </w:rPr>
                      <w:t>for</w:t>
                    </w:r>
                    <w:r>
                      <w:rPr>
                        <w:spacing w:val="-5"/>
                        <w:sz w:val="20"/>
                      </w:rPr>
                      <w:t xml:space="preserve"> </w:t>
                    </w:r>
                    <w:r>
                      <w:rPr>
                        <w:spacing w:val="-2"/>
                        <w:sz w:val="20"/>
                      </w:rPr>
                      <w:t>review.</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3777996</wp:posOffset>
              </wp:positionH>
              <wp:positionV relativeFrom="page">
                <wp:posOffset>9274582</wp:posOffset>
              </wp:positionV>
              <wp:extent cx="223520" cy="180975"/>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520" cy="180975"/>
                      </a:xfrm>
                      <a:prstGeom prst="rect">
                        <a:avLst/>
                      </a:prstGeom>
                    </wps:spPr>
                    <wps:txbx>
                      <w:txbxContent>
                        <w:p w:rsidR="00D631F5"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wps:wsp>
                </a:graphicData>
              </a:graphic>
            </wp:anchor>
          </w:drawing>
        </mc:Choice>
        <mc:Fallback>
          <w:pict>
            <v:shape id="Textbox 8" o:spid="_x0000_s2051" type="#_x0000_t202" style="width:17.6pt;height:14.25pt;margin-top:730.3pt;margin-left:297.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D631F5" w14:paraId="5EE29449"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F5" w14:paraId="462130AC" w14:textId="77777777">
    <w:pPr>
      <w:pStyle w:val="BodyText"/>
      <w:spacing w:before="0" w:line="14" w:lineRule="auto"/>
      <w:ind w:left="0"/>
      <w:rPr>
        <w:sz w:val="20"/>
      </w:rPr>
    </w:pPr>
    <w:r>
      <w:rPr>
        <w:noProof/>
      </w:rPr>
      <mc:AlternateContent>
        <mc:Choice Requires="wps">
          <w:drawing>
            <wp:anchor distT="0" distB="0" distL="0" distR="0" simplePos="0" relativeHeight="251664384" behindDoc="1" locked="0" layoutInCell="1" allowOverlap="1">
              <wp:simplePos x="0" y="0"/>
              <wp:positionH relativeFrom="page">
                <wp:posOffset>3777996</wp:posOffset>
              </wp:positionH>
              <wp:positionV relativeFrom="page">
                <wp:posOffset>9274582</wp:posOffset>
              </wp:positionV>
              <wp:extent cx="223520" cy="180975"/>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520" cy="180975"/>
                      </a:xfrm>
                      <a:prstGeom prst="rect">
                        <a:avLst/>
                      </a:prstGeom>
                    </wps:spPr>
                    <wps:txbx>
                      <w:txbxContent>
                        <w:p w:rsidR="00D631F5"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 o:spid="_x0000_s2052" type="#_x0000_t202" style="width:17.6pt;height:14.25pt;margin-top:730.3pt;margin-left:297.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D631F5" w14:paraId="2FC53B7F"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F5" w14:paraId="140F9573" w14:textId="77777777">
    <w:pPr>
      <w:pStyle w:val="BodyText"/>
      <w:spacing w:before="0" w:line="14" w:lineRule="auto"/>
      <w:ind w:left="0"/>
      <w:rPr>
        <w:sz w:val="20"/>
      </w:rPr>
    </w:pPr>
    <w:r>
      <w:rPr>
        <w:noProof/>
      </w:rPr>
      <mc:AlternateContent>
        <mc:Choice Requires="wps">
          <w:drawing>
            <wp:anchor distT="0" distB="0" distL="0" distR="0" simplePos="0" relativeHeight="251666432" behindDoc="1" locked="0" layoutInCell="1" allowOverlap="1">
              <wp:simplePos x="0" y="0"/>
              <wp:positionH relativeFrom="page">
                <wp:posOffset>254164</wp:posOffset>
              </wp:positionH>
              <wp:positionV relativeFrom="page">
                <wp:posOffset>9207651</wp:posOffset>
              </wp:positionV>
              <wp:extent cx="1884680" cy="165735"/>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84680" cy="165735"/>
                      </a:xfrm>
                      <a:prstGeom prst="rect">
                        <a:avLst/>
                      </a:prstGeom>
                    </wps:spPr>
                    <wps:txbx>
                      <w:txbxContent>
                        <w:p w:rsidR="00D631F5" w14:textId="77777777">
                          <w:pPr>
                            <w:spacing w:before="10"/>
                            <w:ind w:left="20"/>
                            <w:rPr>
                              <w:sz w:val="20"/>
                            </w:rPr>
                          </w:pPr>
                          <w:r>
                            <w:rPr>
                              <w:sz w:val="20"/>
                            </w:rPr>
                            <w:t>there</w:t>
                          </w:r>
                          <w:r>
                            <w:rPr>
                              <w:spacing w:val="-5"/>
                              <w:sz w:val="20"/>
                            </w:rPr>
                            <w:t xml:space="preserve"> </w:t>
                          </w:r>
                          <w:r>
                            <w:rPr>
                              <w:sz w:val="20"/>
                            </w:rPr>
                            <w:t>are</w:t>
                          </w:r>
                          <w:r>
                            <w:rPr>
                              <w:spacing w:val="-4"/>
                              <w:sz w:val="20"/>
                            </w:rPr>
                            <w:t xml:space="preserve"> </w:t>
                          </w:r>
                          <w:r>
                            <w:rPr>
                              <w:sz w:val="20"/>
                            </w:rPr>
                            <w:t>no</w:t>
                          </w:r>
                          <w:r>
                            <w:rPr>
                              <w:spacing w:val="-3"/>
                              <w:sz w:val="20"/>
                            </w:rPr>
                            <w:t xml:space="preserve"> </w:t>
                          </w:r>
                          <w:r>
                            <w:rPr>
                              <w:sz w:val="20"/>
                            </w:rPr>
                            <w:t>SVA</w:t>
                          </w:r>
                          <w:r>
                            <w:rPr>
                              <w:spacing w:val="-5"/>
                              <w:sz w:val="20"/>
                            </w:rPr>
                            <w:t xml:space="preserve"> </w:t>
                          </w:r>
                          <w:r>
                            <w:rPr>
                              <w:sz w:val="20"/>
                            </w:rPr>
                            <w:t>findings</w:t>
                          </w:r>
                          <w:r>
                            <w:rPr>
                              <w:spacing w:val="-5"/>
                              <w:sz w:val="20"/>
                            </w:rPr>
                            <w:t xml:space="preserve"> </w:t>
                          </w:r>
                          <w:r>
                            <w:rPr>
                              <w:sz w:val="20"/>
                            </w:rPr>
                            <w:t>to</w:t>
                          </w:r>
                          <w:r>
                            <w:rPr>
                              <w:spacing w:val="-3"/>
                              <w:sz w:val="20"/>
                            </w:rPr>
                            <w:t xml:space="preserve"> </w:t>
                          </w:r>
                          <w:r>
                            <w:rPr>
                              <w:spacing w:val="-2"/>
                              <w:sz w:val="20"/>
                            </w:rPr>
                            <w:t>appeal.</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3" type="#_x0000_t202" style="width:148.4pt;height:13.05pt;margin-top:725pt;margin-left:20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D631F5" w14:paraId="54DF3542" w14:textId="77777777">
                    <w:pPr>
                      <w:spacing w:before="10"/>
                      <w:ind w:left="20"/>
                      <w:rPr>
                        <w:sz w:val="20"/>
                      </w:rPr>
                    </w:pPr>
                    <w:r>
                      <w:rPr>
                        <w:sz w:val="20"/>
                      </w:rPr>
                      <w:t>there</w:t>
                    </w:r>
                    <w:r>
                      <w:rPr>
                        <w:spacing w:val="-5"/>
                        <w:sz w:val="20"/>
                      </w:rPr>
                      <w:t xml:space="preserve"> </w:t>
                    </w:r>
                    <w:r>
                      <w:rPr>
                        <w:sz w:val="20"/>
                      </w:rPr>
                      <w:t>are</w:t>
                    </w:r>
                    <w:r>
                      <w:rPr>
                        <w:spacing w:val="-4"/>
                        <w:sz w:val="20"/>
                      </w:rPr>
                      <w:t xml:space="preserve"> </w:t>
                    </w:r>
                    <w:r>
                      <w:rPr>
                        <w:sz w:val="20"/>
                      </w:rPr>
                      <w:t>no</w:t>
                    </w:r>
                    <w:r>
                      <w:rPr>
                        <w:spacing w:val="-3"/>
                        <w:sz w:val="20"/>
                      </w:rPr>
                      <w:t xml:space="preserve"> </w:t>
                    </w:r>
                    <w:r>
                      <w:rPr>
                        <w:sz w:val="20"/>
                      </w:rPr>
                      <w:t>SVA</w:t>
                    </w:r>
                    <w:r>
                      <w:rPr>
                        <w:spacing w:val="-5"/>
                        <w:sz w:val="20"/>
                      </w:rPr>
                      <w:t xml:space="preserve"> </w:t>
                    </w:r>
                    <w:r>
                      <w:rPr>
                        <w:sz w:val="20"/>
                      </w:rPr>
                      <w:t>findings</w:t>
                    </w:r>
                    <w:r>
                      <w:rPr>
                        <w:spacing w:val="-5"/>
                        <w:sz w:val="20"/>
                      </w:rPr>
                      <w:t xml:space="preserve"> </w:t>
                    </w:r>
                    <w:r>
                      <w:rPr>
                        <w:sz w:val="20"/>
                      </w:rPr>
                      <w:t>to</w:t>
                    </w:r>
                    <w:r>
                      <w:rPr>
                        <w:spacing w:val="-3"/>
                        <w:sz w:val="20"/>
                      </w:rPr>
                      <w:t xml:space="preserve"> </w:t>
                    </w:r>
                    <w:r>
                      <w:rPr>
                        <w:spacing w:val="-2"/>
                        <w:sz w:val="20"/>
                      </w:rPr>
                      <w:t>appeal.</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3777996</wp:posOffset>
              </wp:positionH>
              <wp:positionV relativeFrom="page">
                <wp:posOffset>9274582</wp:posOffset>
              </wp:positionV>
              <wp:extent cx="223520" cy="180975"/>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520" cy="180975"/>
                      </a:xfrm>
                      <a:prstGeom prst="rect">
                        <a:avLst/>
                      </a:prstGeom>
                    </wps:spPr>
                    <wps:txbx>
                      <w:txbxContent>
                        <w:p w:rsidR="00D631F5"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wps:wsp>
                </a:graphicData>
              </a:graphic>
            </wp:anchor>
          </w:drawing>
        </mc:Choice>
        <mc:Fallback>
          <w:pict>
            <v:shape id="Textbox 12" o:spid="_x0000_s2054" type="#_x0000_t202" style="width:17.6pt;height:14.25pt;margin-top:730.3pt;margin-left:297.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D631F5" w14:paraId="4C9BF58D"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F5" w14:paraId="52A7B68C" w14:textId="77777777">
    <w:pPr>
      <w:pStyle w:val="BodyText"/>
      <w:spacing w:before="0" w:line="14" w:lineRule="auto"/>
      <w:ind w:left="0"/>
      <w:rPr>
        <w:sz w:val="16"/>
      </w:rPr>
    </w:pPr>
    <w:r>
      <w:rPr>
        <w:noProof/>
      </w:rPr>
      <mc:AlternateContent>
        <mc:Choice Requires="wps">
          <w:drawing>
            <wp:anchor distT="0" distB="0" distL="0" distR="0" simplePos="0" relativeHeight="251670528" behindDoc="1" locked="0" layoutInCell="1" allowOverlap="1">
              <wp:simplePos x="0" y="0"/>
              <wp:positionH relativeFrom="page">
                <wp:posOffset>3777996</wp:posOffset>
              </wp:positionH>
              <wp:positionV relativeFrom="page">
                <wp:posOffset>9274582</wp:posOffset>
              </wp:positionV>
              <wp:extent cx="223520" cy="180975"/>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520" cy="180975"/>
                      </a:xfrm>
                      <a:prstGeom prst="rect">
                        <a:avLst/>
                      </a:prstGeom>
                    </wps:spPr>
                    <wps:txbx>
                      <w:txbxContent>
                        <w:p w:rsidR="00D631F5"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4" o:spid="_x0000_s2055" type="#_x0000_t202" style="width:17.6pt;height:14.25pt;margin-top:730.3pt;margin-left:297.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D631F5" w14:paraId="18EF0D1D"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F5" w14:paraId="7CC4B0E5" w14:textId="77777777">
    <w:pPr>
      <w:pStyle w:val="BodyText"/>
      <w:spacing w:before="0" w:line="14" w:lineRule="auto"/>
      <w:ind w:left="0"/>
      <w:rPr>
        <w:sz w:val="20"/>
      </w:rPr>
    </w:pPr>
    <w:r>
      <w:rPr>
        <w:noProof/>
      </w:rPr>
      <mc:AlternateContent>
        <mc:Choice Requires="wps">
          <w:drawing>
            <wp:anchor distT="0" distB="0" distL="0" distR="0" simplePos="0" relativeHeight="251672576" behindDoc="1" locked="0" layoutInCell="1" allowOverlap="1">
              <wp:simplePos x="0" y="0"/>
              <wp:positionH relativeFrom="page">
                <wp:posOffset>254000</wp:posOffset>
              </wp:positionH>
              <wp:positionV relativeFrom="page">
                <wp:posOffset>9189029</wp:posOffset>
              </wp:positionV>
              <wp:extent cx="278130" cy="170815"/>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278130" cy="170815"/>
                      </a:xfrm>
                      <a:prstGeom prst="rect">
                        <a:avLst/>
                      </a:prstGeom>
                    </wps:spPr>
                    <wps:txbx>
                      <w:txbxContent>
                        <w:p w:rsidR="00D631F5" w14:textId="77777777">
                          <w:pPr>
                            <w:spacing w:before="18"/>
                            <w:ind w:left="20"/>
                            <w:rPr>
                              <w:i/>
                              <w:sz w:val="20"/>
                            </w:rPr>
                          </w:pPr>
                          <w:r>
                            <w:rPr>
                              <w:sz w:val="20"/>
                              <w:vertAlign w:val="superscript"/>
                            </w:rPr>
                            <w:t>10</w:t>
                          </w:r>
                          <w:r>
                            <w:rPr>
                              <w:spacing w:val="-2"/>
                              <w:sz w:val="20"/>
                            </w:rPr>
                            <w:t xml:space="preserve"> </w:t>
                          </w:r>
                          <w:r>
                            <w:rPr>
                              <w:i/>
                              <w:spacing w:val="-5"/>
                              <w:sz w:val="20"/>
                            </w:rPr>
                            <w:t>Id.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5" o:spid="_x0000_s2056" type="#_x0000_t202" style="width:21.9pt;height:13.45pt;margin-top:723.55pt;margin-left:20pt;mso-position-horizontal-relative:page;mso-position-vertical-relative:page;mso-wrap-distance-bottom:0;mso-wrap-distance-left:0;mso-wrap-distance-right:0;mso-wrap-distance-top:0;mso-wrap-style:square;position:absolute;visibility:visible;v-text-anchor:top;z-index:-251642880" filled="f" stroked="f">
              <v:textbox inset="0,0,0,0">
                <w:txbxContent>
                  <w:p w:rsidR="00D631F5" w14:paraId="3DA3DAFE" w14:textId="77777777">
                    <w:pPr>
                      <w:spacing w:before="18"/>
                      <w:ind w:left="20"/>
                      <w:rPr>
                        <w:i/>
                        <w:sz w:val="20"/>
                      </w:rPr>
                    </w:pPr>
                    <w:r>
                      <w:rPr>
                        <w:sz w:val="20"/>
                        <w:vertAlign w:val="superscript"/>
                      </w:rPr>
                      <w:t>10</w:t>
                    </w:r>
                    <w:r>
                      <w:rPr>
                        <w:spacing w:val="-2"/>
                        <w:sz w:val="20"/>
                      </w:rPr>
                      <w:t xml:space="preserve"> </w:t>
                    </w:r>
                    <w:r>
                      <w:rPr>
                        <w:i/>
                        <w:spacing w:val="-5"/>
                        <w:sz w:val="20"/>
                      </w:rPr>
                      <w:t>Id.</w:t>
                    </w:r>
                  </w:p>
                </w:txbxContent>
              </v:textbox>
            </v:shape>
          </w:pict>
        </mc:Fallback>
      </mc:AlternateContent>
    </w:r>
    <w:r>
      <w:rPr>
        <w:noProof/>
      </w:rPr>
      <mc:AlternateContent>
        <mc:Choice Requires="wps">
          <w:drawing>
            <wp:anchor distT="0" distB="0" distL="0" distR="0" simplePos="0" relativeHeight="251674624" behindDoc="1" locked="0" layoutInCell="1" allowOverlap="1">
              <wp:simplePos x="0" y="0"/>
              <wp:positionH relativeFrom="page">
                <wp:posOffset>3777996</wp:posOffset>
              </wp:positionH>
              <wp:positionV relativeFrom="page">
                <wp:posOffset>9274582</wp:posOffset>
              </wp:positionV>
              <wp:extent cx="223520" cy="180975"/>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520" cy="180975"/>
                      </a:xfrm>
                      <a:prstGeom prst="rect">
                        <a:avLst/>
                      </a:prstGeom>
                    </wps:spPr>
                    <wps:txbx>
                      <w:txbxContent>
                        <w:p w:rsidR="00D631F5"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wps:txbx>
                    <wps:bodyPr wrap="square" lIns="0" tIns="0" rIns="0" bIns="0" rtlCol="0"/>
                  </wps:wsp>
                </a:graphicData>
              </a:graphic>
            </wp:anchor>
          </w:drawing>
        </mc:Choice>
        <mc:Fallback>
          <w:pict>
            <v:shape id="Textbox 16" o:spid="_x0000_s2057" type="#_x0000_t202" style="width:17.6pt;height:14.25pt;margin-top:730.3pt;margin-left:297.5pt;mso-position-horizontal-relative:page;mso-position-vertical-relative:page;mso-wrap-distance-bottom:0;mso-wrap-distance-left:0;mso-wrap-distance-right:0;mso-wrap-distance-top:0;mso-wrap-style:square;position:absolute;visibility:visible;v-text-anchor:top;z-index:-251640832" filled="f" stroked="f">
              <v:textbox inset="0,0,0,0">
                <w:txbxContent>
                  <w:p w:rsidR="00D631F5" w14:paraId="0D7746A3"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23</w:t>
                    </w:r>
                    <w:r>
                      <w:rPr>
                        <w:spacing w:val="-5"/>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F5" w14:paraId="7C9F7DA5" w14:textId="77777777">
    <w:pPr>
      <w:pStyle w:val="BodyText"/>
      <w:spacing w:before="0" w:line="14" w:lineRule="auto"/>
      <w:ind w:left="0"/>
      <w:rPr>
        <w:sz w:val="20"/>
      </w:rPr>
    </w:pPr>
    <w:r>
      <w:rPr>
        <w:noProof/>
      </w:rPr>
      <mc:AlternateContent>
        <mc:Choice Requires="wps">
          <w:drawing>
            <wp:anchor distT="0" distB="0" distL="0" distR="0" simplePos="0" relativeHeight="251676672" behindDoc="1" locked="0" layoutInCell="1" allowOverlap="1">
              <wp:simplePos x="0" y="0"/>
              <wp:positionH relativeFrom="page">
                <wp:posOffset>3777996</wp:posOffset>
              </wp:positionH>
              <wp:positionV relativeFrom="page">
                <wp:posOffset>9274582</wp:posOffset>
              </wp:positionV>
              <wp:extent cx="223520" cy="180975"/>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223520" cy="180975"/>
                      </a:xfrm>
                      <a:prstGeom prst="rect">
                        <a:avLst/>
                      </a:prstGeom>
                    </wps:spPr>
                    <wps:txbx>
                      <w:txbxContent>
                        <w:p w:rsidR="00D631F5"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8" o:spid="_x0000_s2058" type="#_x0000_t202" style="width:17.6pt;height:14.25pt;margin-top:730.3pt;margin-left:297.5pt;mso-position-horizontal-relative:page;mso-position-vertical-relative:page;mso-wrap-distance-bottom:0;mso-wrap-distance-left:0;mso-wrap-distance-right:0;mso-wrap-distance-top:0;mso-wrap-style:square;position:absolute;visibility:visible;v-text-anchor:top;z-index:-251638784" filled="f" stroked="f">
              <v:textbox inset="0,0,0,0">
                <w:txbxContent>
                  <w:p w:rsidR="00D631F5" w14:paraId="5398A66A" w14:textId="77777777">
                    <w:pPr>
                      <w:spacing w:before="11"/>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996469"/>
    <w:multiLevelType w:val="hybridMultilevel"/>
    <w:tmpl w:val="D79AB2C6"/>
    <w:lvl w:ilvl="0">
      <w:start w:val="1"/>
      <w:numFmt w:val="upperLetter"/>
      <w:lvlText w:val="%1."/>
      <w:lvlJc w:val="left"/>
      <w:pPr>
        <w:ind w:left="1500" w:hanging="360"/>
      </w:pPr>
      <w:rPr>
        <w:rFonts w:ascii="Times New Roman" w:eastAsia="Times New Roman" w:hAnsi="Times New Roman" w:cs="Times New Roman" w:hint="default"/>
        <w:b/>
        <w:bCs/>
        <w:i w:val="0"/>
        <w:iCs w:val="0"/>
        <w:spacing w:val="-3"/>
        <w:w w:val="100"/>
        <w:sz w:val="24"/>
        <w:szCs w:val="24"/>
        <w:lang w:val="en-US" w:eastAsia="en-US" w:bidi="ar-SA"/>
      </w:rPr>
    </w:lvl>
    <w:lvl w:ilvl="1">
      <w:start w:val="1"/>
      <w:numFmt w:val="decimal"/>
      <w:lvlText w:val="%2."/>
      <w:lvlJc w:val="left"/>
      <w:pPr>
        <w:ind w:left="1860" w:hanging="363"/>
      </w:pPr>
      <w:rPr>
        <w:rFonts w:ascii="Times New Roman" w:eastAsia="Times New Roman" w:hAnsi="Times New Roman" w:cs="Times New Roman" w:hint="default"/>
        <w:b w:val="0"/>
        <w:bCs w:val="0"/>
        <w:i/>
        <w:iCs/>
        <w:spacing w:val="0"/>
        <w:w w:val="100"/>
        <w:sz w:val="24"/>
        <w:szCs w:val="24"/>
        <w:lang w:val="en-US" w:eastAsia="en-US" w:bidi="ar-SA"/>
      </w:rPr>
    </w:lvl>
    <w:lvl w:ilvl="2">
      <w:start w:val="0"/>
      <w:numFmt w:val="bullet"/>
      <w:lvlText w:val="•"/>
      <w:lvlJc w:val="left"/>
      <w:pPr>
        <w:ind w:left="2917" w:hanging="363"/>
      </w:pPr>
      <w:rPr>
        <w:rFonts w:hint="default"/>
        <w:lang w:val="en-US" w:eastAsia="en-US" w:bidi="ar-SA"/>
      </w:rPr>
    </w:lvl>
    <w:lvl w:ilvl="3">
      <w:start w:val="0"/>
      <w:numFmt w:val="bullet"/>
      <w:lvlText w:val="•"/>
      <w:lvlJc w:val="left"/>
      <w:pPr>
        <w:ind w:left="3975" w:hanging="363"/>
      </w:pPr>
      <w:rPr>
        <w:rFonts w:hint="default"/>
        <w:lang w:val="en-US" w:eastAsia="en-US" w:bidi="ar-SA"/>
      </w:rPr>
    </w:lvl>
    <w:lvl w:ilvl="4">
      <w:start w:val="0"/>
      <w:numFmt w:val="bullet"/>
      <w:lvlText w:val="•"/>
      <w:lvlJc w:val="left"/>
      <w:pPr>
        <w:ind w:left="5033" w:hanging="363"/>
      </w:pPr>
      <w:rPr>
        <w:rFonts w:hint="default"/>
        <w:lang w:val="en-US" w:eastAsia="en-US" w:bidi="ar-SA"/>
      </w:rPr>
    </w:lvl>
    <w:lvl w:ilvl="5">
      <w:start w:val="0"/>
      <w:numFmt w:val="bullet"/>
      <w:lvlText w:val="•"/>
      <w:lvlJc w:val="left"/>
      <w:pPr>
        <w:ind w:left="6091" w:hanging="363"/>
      </w:pPr>
      <w:rPr>
        <w:rFonts w:hint="default"/>
        <w:lang w:val="en-US" w:eastAsia="en-US" w:bidi="ar-SA"/>
      </w:rPr>
    </w:lvl>
    <w:lvl w:ilvl="6">
      <w:start w:val="0"/>
      <w:numFmt w:val="bullet"/>
      <w:lvlText w:val="•"/>
      <w:lvlJc w:val="left"/>
      <w:pPr>
        <w:ind w:left="7148" w:hanging="363"/>
      </w:pPr>
      <w:rPr>
        <w:rFonts w:hint="default"/>
        <w:lang w:val="en-US" w:eastAsia="en-US" w:bidi="ar-SA"/>
      </w:rPr>
    </w:lvl>
    <w:lvl w:ilvl="7">
      <w:start w:val="0"/>
      <w:numFmt w:val="bullet"/>
      <w:lvlText w:val="•"/>
      <w:lvlJc w:val="left"/>
      <w:pPr>
        <w:ind w:left="8206" w:hanging="363"/>
      </w:pPr>
      <w:rPr>
        <w:rFonts w:hint="default"/>
        <w:lang w:val="en-US" w:eastAsia="en-US" w:bidi="ar-SA"/>
      </w:rPr>
    </w:lvl>
    <w:lvl w:ilvl="8">
      <w:start w:val="0"/>
      <w:numFmt w:val="bullet"/>
      <w:lvlText w:val="•"/>
      <w:lvlJc w:val="left"/>
      <w:pPr>
        <w:ind w:left="9264" w:hanging="363"/>
      </w:pPr>
      <w:rPr>
        <w:rFonts w:hint="default"/>
        <w:lang w:val="en-US" w:eastAsia="en-US" w:bidi="ar-SA"/>
      </w:rPr>
    </w:lvl>
  </w:abstractNum>
  <w:abstractNum w:abstractNumId="1">
    <w:nsid w:val="60736270"/>
    <w:multiLevelType w:val="hybridMultilevel"/>
    <w:tmpl w:val="3A900724"/>
    <w:lvl w:ilvl="0">
      <w:start w:val="1"/>
      <w:numFmt w:val="decimal"/>
      <w:lvlText w:val="%1."/>
      <w:lvlJc w:val="left"/>
      <w:pPr>
        <w:ind w:left="1401"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Roman"/>
      <w:lvlText w:val="%2."/>
      <w:lvlJc w:val="left"/>
      <w:pPr>
        <w:ind w:left="1761" w:hanging="512"/>
      </w:pPr>
      <w:rPr>
        <w:rFonts w:ascii="Times New Roman" w:eastAsia="Times New Roman" w:hAnsi="Times New Roman" w:cs="Times New Roman" w:hint="default"/>
        <w:b/>
        <w:bCs/>
        <w:i w:val="0"/>
        <w:iCs w:val="0"/>
        <w:spacing w:val="0"/>
        <w:w w:val="100"/>
        <w:sz w:val="24"/>
        <w:szCs w:val="24"/>
        <w:lang w:val="en-US" w:eastAsia="en-US" w:bidi="ar-SA"/>
      </w:rPr>
    </w:lvl>
    <w:lvl w:ilvl="2">
      <w:start w:val="0"/>
      <w:numFmt w:val="bullet"/>
      <w:lvlText w:val="•"/>
      <w:lvlJc w:val="left"/>
      <w:pPr>
        <w:ind w:left="2828" w:hanging="512"/>
      </w:pPr>
      <w:rPr>
        <w:rFonts w:hint="default"/>
        <w:lang w:val="en-US" w:eastAsia="en-US" w:bidi="ar-SA"/>
      </w:rPr>
    </w:lvl>
    <w:lvl w:ilvl="3">
      <w:start w:val="0"/>
      <w:numFmt w:val="bullet"/>
      <w:lvlText w:val="•"/>
      <w:lvlJc w:val="left"/>
      <w:pPr>
        <w:ind w:left="3897" w:hanging="512"/>
      </w:pPr>
      <w:rPr>
        <w:rFonts w:hint="default"/>
        <w:lang w:val="en-US" w:eastAsia="en-US" w:bidi="ar-SA"/>
      </w:rPr>
    </w:lvl>
    <w:lvl w:ilvl="4">
      <w:start w:val="0"/>
      <w:numFmt w:val="bullet"/>
      <w:lvlText w:val="•"/>
      <w:lvlJc w:val="left"/>
      <w:pPr>
        <w:ind w:left="4966" w:hanging="512"/>
      </w:pPr>
      <w:rPr>
        <w:rFonts w:hint="default"/>
        <w:lang w:val="en-US" w:eastAsia="en-US" w:bidi="ar-SA"/>
      </w:rPr>
    </w:lvl>
    <w:lvl w:ilvl="5">
      <w:start w:val="0"/>
      <w:numFmt w:val="bullet"/>
      <w:lvlText w:val="•"/>
      <w:lvlJc w:val="left"/>
      <w:pPr>
        <w:ind w:left="6035" w:hanging="512"/>
      </w:pPr>
      <w:rPr>
        <w:rFonts w:hint="default"/>
        <w:lang w:val="en-US" w:eastAsia="en-US" w:bidi="ar-SA"/>
      </w:rPr>
    </w:lvl>
    <w:lvl w:ilvl="6">
      <w:start w:val="0"/>
      <w:numFmt w:val="bullet"/>
      <w:lvlText w:val="•"/>
      <w:lvlJc w:val="left"/>
      <w:pPr>
        <w:ind w:left="7104" w:hanging="512"/>
      </w:pPr>
      <w:rPr>
        <w:rFonts w:hint="default"/>
        <w:lang w:val="en-US" w:eastAsia="en-US" w:bidi="ar-SA"/>
      </w:rPr>
    </w:lvl>
    <w:lvl w:ilvl="7">
      <w:start w:val="0"/>
      <w:numFmt w:val="bullet"/>
      <w:lvlText w:val="•"/>
      <w:lvlJc w:val="left"/>
      <w:pPr>
        <w:ind w:left="8173" w:hanging="512"/>
      </w:pPr>
      <w:rPr>
        <w:rFonts w:hint="default"/>
        <w:lang w:val="en-US" w:eastAsia="en-US" w:bidi="ar-SA"/>
      </w:rPr>
    </w:lvl>
    <w:lvl w:ilvl="8">
      <w:start w:val="0"/>
      <w:numFmt w:val="bullet"/>
      <w:lvlText w:val="•"/>
      <w:lvlJc w:val="left"/>
      <w:pPr>
        <w:ind w:left="9242" w:hanging="512"/>
      </w:pPr>
      <w:rPr>
        <w:rFonts w:hint="default"/>
        <w:lang w:val="en-US" w:eastAsia="en-US" w:bidi="ar-SA"/>
      </w:rPr>
    </w:lvl>
  </w:abstractNum>
  <w:abstractNum w:abstractNumId="2">
    <w:nsid w:val="627F5D4B"/>
    <w:multiLevelType w:val="hybridMultilevel"/>
    <w:tmpl w:val="98625582"/>
    <w:lvl w:ilvl="0">
      <w:start w:val="0"/>
      <w:numFmt w:val="bullet"/>
      <w:lvlText w:val="-"/>
      <w:lvlJc w:val="left"/>
      <w:pPr>
        <w:ind w:left="175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85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917" w:hanging="360"/>
      </w:pPr>
      <w:rPr>
        <w:rFonts w:hint="default"/>
        <w:lang w:val="en-US" w:eastAsia="en-US" w:bidi="ar-SA"/>
      </w:rPr>
    </w:lvl>
    <w:lvl w:ilvl="3">
      <w:start w:val="0"/>
      <w:numFmt w:val="bullet"/>
      <w:lvlText w:val="•"/>
      <w:lvlJc w:val="left"/>
      <w:pPr>
        <w:ind w:left="3975" w:hanging="360"/>
      </w:pPr>
      <w:rPr>
        <w:rFonts w:hint="default"/>
        <w:lang w:val="en-US" w:eastAsia="en-US" w:bidi="ar-SA"/>
      </w:rPr>
    </w:lvl>
    <w:lvl w:ilvl="4">
      <w:start w:val="0"/>
      <w:numFmt w:val="bullet"/>
      <w:lvlText w:val="•"/>
      <w:lvlJc w:val="left"/>
      <w:pPr>
        <w:ind w:left="5033" w:hanging="360"/>
      </w:pPr>
      <w:rPr>
        <w:rFonts w:hint="default"/>
        <w:lang w:val="en-US" w:eastAsia="en-US" w:bidi="ar-SA"/>
      </w:rPr>
    </w:lvl>
    <w:lvl w:ilvl="5">
      <w:start w:val="0"/>
      <w:numFmt w:val="bullet"/>
      <w:lvlText w:val="•"/>
      <w:lvlJc w:val="left"/>
      <w:pPr>
        <w:ind w:left="6091" w:hanging="360"/>
      </w:pPr>
      <w:rPr>
        <w:rFonts w:hint="default"/>
        <w:lang w:val="en-US" w:eastAsia="en-US" w:bidi="ar-SA"/>
      </w:rPr>
    </w:lvl>
    <w:lvl w:ilvl="6">
      <w:start w:val="0"/>
      <w:numFmt w:val="bullet"/>
      <w:lvlText w:val="•"/>
      <w:lvlJc w:val="left"/>
      <w:pPr>
        <w:ind w:left="7148" w:hanging="360"/>
      </w:pPr>
      <w:rPr>
        <w:rFonts w:hint="default"/>
        <w:lang w:val="en-US" w:eastAsia="en-US" w:bidi="ar-SA"/>
      </w:rPr>
    </w:lvl>
    <w:lvl w:ilvl="7">
      <w:start w:val="0"/>
      <w:numFmt w:val="bullet"/>
      <w:lvlText w:val="•"/>
      <w:lvlJc w:val="left"/>
      <w:pPr>
        <w:ind w:left="8206" w:hanging="360"/>
      </w:pPr>
      <w:rPr>
        <w:rFonts w:hint="default"/>
        <w:lang w:val="en-US" w:eastAsia="en-US" w:bidi="ar-SA"/>
      </w:rPr>
    </w:lvl>
    <w:lvl w:ilvl="8">
      <w:start w:val="0"/>
      <w:numFmt w:val="bullet"/>
      <w:lvlText w:val="•"/>
      <w:lvlJc w:val="left"/>
      <w:pPr>
        <w:ind w:left="9264" w:hanging="360"/>
      </w:pPr>
      <w:rPr>
        <w:rFonts w:hint="default"/>
        <w:lang w:val="en-US" w:eastAsia="en-US" w:bidi="ar-SA"/>
      </w:rPr>
    </w:lvl>
  </w:abstractNum>
  <w:num w:numId="1" w16cid:durableId="1542397894">
    <w:abstractNumId w:val="1"/>
  </w:num>
  <w:num w:numId="2" w16cid:durableId="905382343">
    <w:abstractNumId w:val="2"/>
  </w:num>
  <w:num w:numId="3" w16cid:durableId="21130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F5"/>
    <w:rsid w:val="003E7078"/>
    <w:rsid w:val="005F7E2D"/>
    <w:rsid w:val="0063499E"/>
    <w:rsid w:val="00747A5F"/>
    <w:rsid w:val="008577F7"/>
    <w:rsid w:val="008F7865"/>
    <w:rsid w:val="00A6523D"/>
    <w:rsid w:val="00AB2EB2"/>
    <w:rsid w:val="00B36536"/>
    <w:rsid w:val="00D631F5"/>
    <w:rsid w:val="00EA123C"/>
    <w:rsid w:val="00F84CE7"/>
    <w:rsid w:val="00FB3C02"/>
    <w:rsid w:val="00FE10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11A58E"/>
  <w15:docId w15:val="{3D1F2718-9F4F-4941-966A-EE27368F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660"/>
    </w:pPr>
    <w:rPr>
      <w:sz w:val="24"/>
      <w:szCs w:val="24"/>
    </w:rPr>
  </w:style>
  <w:style w:type="paragraph" w:styleId="ListParagraph">
    <w:name w:val="List Paragraph"/>
    <w:basedOn w:val="Normal"/>
    <w:uiPriority w:val="1"/>
    <w:qFormat/>
    <w:pPr>
      <w:ind w:left="175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hyperlink" Target="https://www.opm.gov/policy-data-oversight/pay-leave/salaries-wages/" TargetMode="External" /><Relationship Id="rId15" Type="http://schemas.openxmlformats.org/officeDocument/2006/relationships/hyperlink" Target="https://www.cms.gov/data-research/files-for-order/limited-data-set-lds-files/edge" TargetMode="External" /><Relationship Id="rId16" Type="http://schemas.openxmlformats.org/officeDocument/2006/relationships/hyperlink" Target="https://www.cms.gov/data-research/files-for-order/data-disclosures-and-data-use-agreements-duas/limited-data-set-lds"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cms.gov/files/document/edge-2023-qq-guidance.pdf" TargetMode="External" /><Relationship Id="rId6" Type="http://schemas.openxmlformats.org/officeDocument/2006/relationships/hyperlink" Target="https://www.bls.gov/oes/tables.htm" TargetMode="External" /><Relationship Id="rId7" Type="http://schemas.openxmlformats.org/officeDocument/2006/relationships/hyperlink" Target="https://www.whitehouse.gov/wp-content/uploads/legacy_drupal_files/omb/memoranda/2007/m07-16.pdf" TargetMode="Externa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13785</Words>
  <Characters>78581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CMS-10401 3Rs Supporting Statement</vt:lpstr>
    </vt:vector>
  </TitlesOfParts>
  <Company>Center For Medicaid Services</Company>
  <LinksUpToDate>false</LinksUpToDate>
  <CharactersWithSpaces>92182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CMS-10401 3Rs Supporting Statement</dc:title>
  <dc:creator>CMS</dc:creator>
  <cp:lastModifiedBy>Hill, Jamaa (CMS/OSORA)</cp:lastModifiedBy>
  <cp:revision>2</cp:revision>
  <dcterms:created xsi:type="dcterms:W3CDTF">2025-01-15T23:02:00Z</dcterms:created>
  <dcterms:modified xsi:type="dcterms:W3CDTF">2025-01-15T23:02:00Z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0x010100B0FBEF5BB765BD4BB3DD420FAA20D0DA</vt:lpwstr>
  </property>
  <property fmtid="{D5CDD505-2E9C-101B-9397-08002B2CF9AE}" pid="3" name="Created">
    <vt:filetime>2024-09-23T00:00:00Z</vt:filetime>
  </property>
  <property fmtid="{D5CDD505-2E9C-101B-9397-08002B2CF9AE}" pid="4" name="Creator">
    <vt:lpwstr>Acrobat PDFMaker 24 for Word</vt:lpwstr>
  </property>
  <property fmtid="{D5CDD505-2E9C-101B-9397-08002B2CF9AE}" pid="5" name="LastSaved">
    <vt:filetime>2024-09-24T00:00:00Z</vt:filetime>
  </property>
  <property fmtid="{D5CDD505-2E9C-101B-9397-08002B2CF9AE}" pid="6" name="Producer">
    <vt:lpwstr>Adobe PDF Library 24.3.144</vt:lpwstr>
  </property>
  <property fmtid="{D5CDD505-2E9C-101B-9397-08002B2CF9AE}" pid="7" name="SourceModified">
    <vt:lpwstr>D:20230731204609</vt:lpwstr>
  </property>
  <property fmtid="{D5CDD505-2E9C-101B-9397-08002B2CF9AE}" pid="8" name="_dlc_DocId">
    <vt:lpwstr>QSXZK4DW25JC-676161908-1750</vt:lpwstr>
  </property>
  <property fmtid="{D5CDD505-2E9C-101B-9397-08002B2CF9AE}" pid="9" name="_dlc_DocIdItemGuid">
    <vt:lpwstr>ef1d67a6-a6b1-4080-8d9a-babfda64698a</vt:lpwstr>
  </property>
  <property fmtid="{D5CDD505-2E9C-101B-9397-08002B2CF9AE}" pid="10" name="_dlc_DocIdUrl">
    <vt:lpwstr>https://share.cms.gov/center/cciio/PPFMG/_layouts/15/DocIdRedir.aspx?ID=QSXZK4DW25JC-676161908-1750, QSXZK4DW25JC-676161908-1750</vt:lpwstr>
  </property>
</Properties>
</file>