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ind w:left="220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6224600</wp:posOffset>
                </wp:positionV>
                <wp:extent cx="6903720" cy="243395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03720" cy="2433955"/>
                          <a:chOff x="0" y="0"/>
                          <a:chExt cx="6903720" cy="24339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1159"/>
                            <a:ext cx="4040503" cy="1641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" y="0"/>
                            <a:ext cx="2318370" cy="2433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" y="124460"/>
                            <a:ext cx="4570727" cy="2204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0"/>
                            <a:ext cx="2260598" cy="2423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250" y="180975"/>
                            <a:ext cx="1965958" cy="2033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445" y="248284"/>
                            <a:ext cx="2325992" cy="1965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5650" y="382270"/>
                            <a:ext cx="2338068" cy="1668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0590" y="180975"/>
                            <a:ext cx="908681" cy="20332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5" style="width:543.6pt;height:191.65pt;margin-top:490.13pt;margin-left:33pt;mso-position-horizontal-relative:page;mso-position-vertical-relative:page;position:absolute;z-index:251659264" coordorigin="660,9803" coordsize="10872,38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6363;height:2585;left:660;position:absolute;top:10418" stroked="f">
                  <v:imagedata r:id="rId4" o:title=""/>
                </v:shape>
                <v:shape id="_x0000_s1027" type="#_x0000_t75" style="width:3651;height:3833;left:681;position:absolute;top:9802" stroked="f">
                  <v:imagedata r:id="rId5" o:title=""/>
                </v:shape>
                <v:shape id="_x0000_s1028" type="#_x0000_t75" style="width:7198;height:3471;left:681;position:absolute;top:9998" stroked="f">
                  <v:imagedata r:id="rId6" o:title=""/>
                </v:shape>
                <v:shape id="_x0000_s1029" type="#_x0000_t75" style="width:3560;height:3816;left:4320;position:absolute;top:9802" stroked="f">
                  <v:imagedata r:id="rId7" o:title=""/>
                </v:shape>
                <v:shape id="_x0000_s1030" type="#_x0000_t75" style="width:3096;height:3202;left:7010;position:absolute;top:10087" stroked="f">
                  <v:imagedata r:id="rId8" o:title=""/>
                </v:shape>
                <v:shape id="_x0000_s1031" type="#_x0000_t75" style="width:3663;height:3096;left:7867;position:absolute;top:10193" stroked="f">
                  <v:imagedata r:id="rId9" o:title=""/>
                </v:shape>
                <v:shape id="_x0000_s1032" type="#_x0000_t75" style="width:3682;height:2628;left:7850;position:absolute;top:10404" stroked="f">
                  <v:imagedata r:id="rId10" o:title=""/>
                </v:shape>
                <v:shape id="_x0000_s1033" type="#_x0000_t75" style="width:1431;height:3202;left:10094;position:absolute;top:10087" stroked="f">
                  <v:imagedata r:id="rId11" o:title=""/>
                </v:shape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2917898" cy="1152144"/>
            <wp:effectExtent l="0" t="0" r="0" b="0"/>
            <wp:docPr id="10" name="Image 10" descr="U:\outlooktmp\CMSlogo.jpg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:\outlooktmp\CMSlogo.jpg  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898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72"/>
        </w:rPr>
      </w:pPr>
    </w:p>
    <w:p>
      <w:pPr>
        <w:pStyle w:val="BodyText"/>
        <w:spacing w:before="278"/>
        <w:rPr>
          <w:sz w:val="72"/>
        </w:rPr>
      </w:pPr>
    </w:p>
    <w:p>
      <w:pPr>
        <w:pStyle w:val="Title"/>
        <w:spacing w:line="230" w:lineRule="auto"/>
      </w:pPr>
      <w:r>
        <w:rPr>
          <w:color w:val="44526A"/>
          <w:spacing w:val="-8"/>
        </w:rPr>
        <w:t>Medicare</w:t>
      </w:r>
      <w:r>
        <w:rPr>
          <w:color w:val="44526A"/>
          <w:spacing w:val="-37"/>
        </w:rPr>
        <w:t xml:space="preserve"> </w:t>
      </w:r>
      <w:r>
        <w:rPr>
          <w:color w:val="44526A"/>
          <w:spacing w:val="-8"/>
        </w:rPr>
        <w:t>Part</w:t>
      </w:r>
      <w:r>
        <w:rPr>
          <w:color w:val="44526A"/>
          <w:spacing w:val="-37"/>
        </w:rPr>
        <w:t xml:space="preserve"> </w:t>
      </w:r>
      <w:r>
        <w:rPr>
          <w:color w:val="44526A"/>
          <w:spacing w:val="-8"/>
        </w:rPr>
        <w:t>C</w:t>
      </w:r>
      <w:r>
        <w:rPr>
          <w:color w:val="44526A"/>
          <w:spacing w:val="-37"/>
        </w:rPr>
        <w:t xml:space="preserve"> </w:t>
      </w:r>
      <w:r>
        <w:rPr>
          <w:color w:val="44526A"/>
          <w:spacing w:val="-8"/>
        </w:rPr>
        <w:t xml:space="preserve">Utilization </w:t>
      </w:r>
      <w:r>
        <w:rPr>
          <w:color w:val="44526A"/>
        </w:rPr>
        <w:t>Management (UM)</w:t>
      </w:r>
    </w:p>
    <w:p>
      <w:pPr>
        <w:pStyle w:val="Heading1"/>
      </w:pPr>
      <w:r>
        <w:rPr>
          <w:color w:val="4A92D6"/>
        </w:rPr>
        <w:t>Annual</w:t>
      </w:r>
      <w:r>
        <w:rPr>
          <w:color w:val="4A92D6"/>
          <w:spacing w:val="-29"/>
        </w:rPr>
        <w:t xml:space="preserve"> </w:t>
      </w:r>
      <w:r>
        <w:rPr>
          <w:color w:val="4A92D6"/>
        </w:rPr>
        <w:t>Data</w:t>
      </w:r>
      <w:r>
        <w:rPr>
          <w:color w:val="4A92D6"/>
          <w:spacing w:val="-25"/>
        </w:rPr>
        <w:t xml:space="preserve"> </w:t>
      </w:r>
      <w:r>
        <w:rPr>
          <w:color w:val="4A92D6"/>
          <w:spacing w:val="-2"/>
        </w:rPr>
        <w:t>Submission</w:t>
      </w:r>
    </w:p>
    <w:p>
      <w:pPr>
        <w:spacing w:after="0"/>
        <w:sectPr>
          <w:type w:val="continuous"/>
          <w:pgSz w:w="12240" w:h="15840"/>
          <w:pgMar w:top="1440" w:right="1320" w:bottom="280" w:left="1340" w:header="720" w:footer="720"/>
          <w:cols w:space="720"/>
        </w:sectPr>
      </w:pPr>
    </w:p>
    <w:p>
      <w:pPr>
        <w:pStyle w:val="BodyText"/>
        <w:spacing w:before="254"/>
        <w:rPr>
          <w:b/>
          <w:sz w:val="32"/>
        </w:rPr>
      </w:pPr>
    </w:p>
    <w:p>
      <w:pPr>
        <w:spacing w:before="1"/>
        <w:ind w:left="100" w:right="0" w:firstLine="0"/>
        <w:jc w:val="left"/>
        <w:rPr>
          <w:b/>
          <w:sz w:val="32"/>
        </w:rPr>
      </w:pPr>
      <w:r>
        <w:rPr>
          <w:b/>
          <w:color w:val="0F4660"/>
          <w:spacing w:val="-2"/>
          <w:sz w:val="32"/>
        </w:rPr>
        <w:t>Contents</w:t>
      </w:r>
    </w:p>
    <w:sdt>
      <w:sdtPr>
        <w:id w:val="562059446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9450"/>
            </w:tabs>
          </w:pPr>
          <w:hyperlink w:anchor="_bookmark0" w:history="1">
            <w:r>
              <w:t>Annual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Submission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val="right" w:leader="dot" w:pos="9450"/>
            </w:tabs>
          </w:pPr>
          <w:hyperlink w:anchor="_bookmark1" w:history="1">
            <w:r>
              <w:rPr>
                <w:spacing w:val="-2"/>
              </w:rPr>
              <w:t>Purpose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val="right" w:leader="dot" w:pos="9450"/>
            </w:tabs>
          </w:pPr>
          <w:hyperlink w:anchor="_bookmark2" w:history="1">
            <w:r>
              <w:t>Universe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Submissions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val="right" w:leader="dot" w:pos="9450"/>
            </w:tabs>
            <w:spacing w:before="98"/>
          </w:pPr>
          <w:hyperlink w:anchor="_bookmark3" w:history="1">
            <w:r>
              <w:t>Utilization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</w:t>
            </w:r>
            <w:r>
              <w:t>Submission</w:t>
            </w:r>
            <w:r>
              <w:rPr>
                <w:spacing w:val="-3"/>
              </w:rPr>
              <w:t xml:space="preserve"> </w:t>
            </w:r>
            <w:r>
              <w:t>(UMAS)</w:t>
            </w:r>
            <w:r>
              <w:rPr>
                <w:spacing w:val="-3"/>
              </w:rPr>
              <w:t xml:space="preserve"> </w:t>
            </w:r>
            <w:r>
              <w:t>Record</w:t>
            </w:r>
            <w:r>
              <w:rPr>
                <w:spacing w:val="-2"/>
              </w:rPr>
              <w:t xml:space="preserve"> Layout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</w:sdtContent>
    </w:sdt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p>
      <w:pPr>
        <w:spacing w:before="0"/>
        <w:ind w:left="0" w:right="19" w:firstLine="0"/>
        <w:jc w:val="center"/>
        <w:rPr>
          <w:sz w:val="20"/>
        </w:rPr>
      </w:pP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7</w:t>
      </w:r>
    </w:p>
    <w:p>
      <w:pPr>
        <w:spacing w:after="0"/>
        <w:jc w:val="center"/>
        <w:rPr>
          <w:sz w:val="20"/>
        </w:rPr>
        <w:sectPr>
          <w:headerReference w:type="default" r:id="rId13"/>
          <w:pgSz w:w="12240" w:h="15840"/>
          <w:pgMar w:top="1440" w:right="1320" w:bottom="280" w:left="1340" w:header="729" w:footer="0"/>
          <w:cols w:space="720"/>
        </w:sectPr>
      </w:pPr>
    </w:p>
    <w:p>
      <w:pPr>
        <w:spacing w:before="425"/>
        <w:ind w:left="100" w:right="0" w:firstLine="0"/>
        <w:jc w:val="left"/>
        <w:rPr>
          <w:sz w:val="40"/>
        </w:rPr>
      </w:pPr>
      <w:bookmarkStart w:id="0" w:name="Annual Data Submission"/>
      <w:bookmarkEnd w:id="0"/>
      <w:bookmarkStart w:id="1" w:name="_bookmark0"/>
      <w:bookmarkEnd w:id="1"/>
      <w:r>
        <w:rPr>
          <w:color w:val="064F6A"/>
          <w:sz w:val="40"/>
          <w:u w:val="single" w:color="064F6A"/>
        </w:rPr>
        <w:t>Annual</w:t>
      </w:r>
      <w:r>
        <w:rPr>
          <w:color w:val="064F6A"/>
          <w:spacing w:val="-5"/>
          <w:sz w:val="40"/>
          <w:u w:val="single" w:color="064F6A"/>
        </w:rPr>
        <w:t xml:space="preserve"> </w:t>
      </w:r>
      <w:r>
        <w:rPr>
          <w:color w:val="064F6A"/>
          <w:sz w:val="40"/>
          <w:u w:val="single" w:color="064F6A"/>
        </w:rPr>
        <w:t>Data</w:t>
      </w:r>
      <w:r>
        <w:rPr>
          <w:color w:val="064F6A"/>
          <w:spacing w:val="-5"/>
          <w:sz w:val="40"/>
          <w:u w:val="single" w:color="064F6A"/>
        </w:rPr>
        <w:t xml:space="preserve"> </w:t>
      </w:r>
      <w:r>
        <w:rPr>
          <w:color w:val="064F6A"/>
          <w:spacing w:val="-2"/>
          <w:sz w:val="40"/>
          <w:u w:val="single" w:color="064F6A"/>
        </w:rPr>
        <w:t>Submission</w:t>
      </w:r>
    </w:p>
    <w:p>
      <w:pPr>
        <w:pStyle w:val="BodyText"/>
        <w:spacing w:before="17"/>
        <w:rPr>
          <w:sz w:val="32"/>
        </w:rPr>
      </w:pPr>
    </w:p>
    <w:p>
      <w:pPr>
        <w:pStyle w:val="Heading2"/>
        <w:spacing w:before="1"/>
      </w:pPr>
      <w:bookmarkStart w:id="2" w:name="Purpose"/>
      <w:bookmarkEnd w:id="2"/>
      <w:bookmarkStart w:id="3" w:name="_bookmark1"/>
      <w:bookmarkEnd w:id="3"/>
      <w:r>
        <w:rPr>
          <w:color w:val="064F6A"/>
          <w:spacing w:val="-2"/>
        </w:rPr>
        <w:t>Purpose</w:t>
      </w:r>
    </w:p>
    <w:p>
      <w:pPr>
        <w:pStyle w:val="BodyText"/>
        <w:spacing w:before="54" w:line="276" w:lineRule="auto"/>
        <w:ind w:left="100" w:right="106"/>
      </w:pPr>
      <w:r>
        <w:t>To collect and analyze data related to Medicare Part C utilization management (UM) requirements.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Medicaid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(CMS)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analyze the information in this data submission on an annual basis from all Medicare Advantage (MA) organizations (MAO) that offer the Medicare Part C benefit. In addition to analyzing the information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MAOs,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select a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MAOs each year for a UM audit.</w:t>
      </w:r>
    </w:p>
    <w:p>
      <w:pPr>
        <w:pStyle w:val="BodyText"/>
        <w:spacing w:before="42"/>
      </w:pPr>
    </w:p>
    <w:p>
      <w:pPr>
        <w:pStyle w:val="Heading2"/>
      </w:pPr>
      <w:bookmarkStart w:id="4" w:name="Universe Submissions"/>
      <w:bookmarkEnd w:id="4"/>
      <w:bookmarkStart w:id="5" w:name="_bookmark2"/>
      <w:bookmarkEnd w:id="5"/>
      <w:r>
        <w:rPr>
          <w:color w:val="064F6A"/>
        </w:rPr>
        <w:t>Universe</w:t>
      </w:r>
      <w:r>
        <w:rPr>
          <w:color w:val="064F6A"/>
          <w:spacing w:val="-15"/>
        </w:rPr>
        <w:t xml:space="preserve"> </w:t>
      </w:r>
      <w:r>
        <w:rPr>
          <w:color w:val="064F6A"/>
          <w:spacing w:val="-2"/>
        </w:rPr>
        <w:t>Submissions</w:t>
      </w:r>
    </w:p>
    <w:p>
      <w:pPr>
        <w:pStyle w:val="BodyText"/>
        <w:spacing w:before="55" w:line="276" w:lineRule="auto"/>
        <w:ind w:left="100" w:right="1"/>
      </w:pPr>
      <w:r>
        <w:t>MAOs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universe</w:t>
      </w:r>
      <w:r>
        <w:rPr>
          <w:spacing w:val="-4"/>
        </w:rPr>
        <w:t xml:space="preserve"> </w:t>
      </w:r>
      <w:r>
        <w:t>(Table</w:t>
      </w:r>
      <w:r>
        <w:rPr>
          <w:spacing w:val="-2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Excel</w:t>
      </w:r>
      <w:r>
        <w:rPr>
          <w:spacing w:val="-3"/>
        </w:rPr>
        <w:t xml:space="preserve"> </w:t>
      </w:r>
      <w:r>
        <w:t>(.xlsx)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a header row. The universe must be comprehensive of all contracts and Plan Benefit Packages </w:t>
      </w:r>
      <w:r>
        <w:rPr>
          <w:spacing w:val="-2"/>
        </w:rPr>
        <w:t>(PBP).</w:t>
      </w:r>
    </w:p>
    <w:p>
      <w:pPr>
        <w:pStyle w:val="BodyText"/>
        <w:spacing w:before="41"/>
      </w:pPr>
    </w:p>
    <w:p>
      <w:pPr>
        <w:pStyle w:val="BodyText"/>
        <w:spacing w:line="276" w:lineRule="auto"/>
        <w:ind w:left="100" w:right="211"/>
      </w:pPr>
      <w:r>
        <w:t>Descriptions and guidance for what must be included in each data field are outlined in the universe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layout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fields,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otherwise specified, and data must be limited to the request specified in each field MAOs must provide accurate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universe</w:t>
      </w:r>
      <w:r>
        <w:rPr>
          <w:spacing w:val="-4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31st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t>Submissions that do not strictly adhere to the record layout specifications will be rejected.</w:t>
      </w:r>
    </w:p>
    <w:p>
      <w:pPr>
        <w:pStyle w:val="BodyText"/>
        <w:spacing w:before="43"/>
      </w:pPr>
    </w:p>
    <w:p>
      <w:pPr>
        <w:pStyle w:val="BodyText"/>
        <w:ind w:left="100"/>
      </w:pPr>
      <w:r>
        <w:t>CMS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validate</w:t>
      </w:r>
      <w:r>
        <w:rPr>
          <w:spacing w:val="-2"/>
        </w:rPr>
        <w:t xml:space="preserve"> </w:t>
      </w:r>
      <w:r>
        <w:t>universe</w:t>
      </w:r>
      <w:r>
        <w:rPr>
          <w:spacing w:val="-3"/>
        </w:rPr>
        <w:t xml:space="preserve"> </w:t>
      </w:r>
      <w:r>
        <w:t>submissions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resubmissions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noted.</w:t>
      </w:r>
    </w:p>
    <w:p>
      <w:pPr>
        <w:spacing w:after="0"/>
        <w:sectPr>
          <w:headerReference w:type="default" r:id="rId14"/>
          <w:footerReference w:type="default" r:id="rId15"/>
          <w:pgSz w:w="12240" w:h="15840"/>
          <w:pgMar w:top="1440" w:right="1320" w:bottom="940" w:left="1340" w:header="729" w:footer="741"/>
          <w:pgNumType w:start="3"/>
          <w:cols w:space="720"/>
        </w:sectPr>
      </w:pPr>
    </w:p>
    <w:p>
      <w:pPr>
        <w:pStyle w:val="BodyText"/>
        <w:spacing w:before="147"/>
      </w:pPr>
    </w:p>
    <w:p>
      <w:pPr>
        <w:pStyle w:val="Heading3"/>
        <w:spacing w:before="1"/>
        <w:ind w:left="100"/>
        <w:jc w:val="left"/>
      </w:pPr>
      <w:r>
        <w:t>Please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rPr>
          <w:spacing w:val="-2"/>
        </w:rPr>
        <w:t>layout:</w:t>
      </w:r>
    </w:p>
    <w:p>
      <w:pPr>
        <w:pStyle w:val="BodyText"/>
        <w:spacing w:before="83"/>
        <w:rPr>
          <w:b/>
        </w:rPr>
      </w:pPr>
    </w:p>
    <w:p>
      <w:pPr>
        <w:pStyle w:val="Heading2"/>
        <w:spacing w:line="276" w:lineRule="auto"/>
        <w:ind w:right="211"/>
      </w:pPr>
      <w:bookmarkStart w:id="6" w:name="Utilization Management Annual Submission"/>
      <w:bookmarkEnd w:id="6"/>
      <w:bookmarkStart w:id="7" w:name="_bookmark3"/>
      <w:bookmarkEnd w:id="7"/>
      <w:r>
        <w:rPr>
          <w:color w:val="064F6A"/>
        </w:rPr>
        <w:t>Utilization</w:t>
      </w:r>
      <w:r>
        <w:rPr>
          <w:color w:val="064F6A"/>
          <w:spacing w:val="-8"/>
        </w:rPr>
        <w:t xml:space="preserve"> </w:t>
      </w:r>
      <w:r>
        <w:rPr>
          <w:color w:val="064F6A"/>
        </w:rPr>
        <w:t>Management</w:t>
      </w:r>
      <w:r>
        <w:rPr>
          <w:color w:val="064F6A"/>
          <w:spacing w:val="-9"/>
        </w:rPr>
        <w:t xml:space="preserve"> </w:t>
      </w:r>
      <w:r>
        <w:rPr>
          <w:color w:val="064F6A"/>
        </w:rPr>
        <w:t>Annual</w:t>
      </w:r>
      <w:r>
        <w:rPr>
          <w:color w:val="064F6A"/>
          <w:spacing w:val="-8"/>
        </w:rPr>
        <w:t xml:space="preserve"> </w:t>
      </w:r>
      <w:r>
        <w:rPr>
          <w:color w:val="064F6A"/>
        </w:rPr>
        <w:t>Submission</w:t>
      </w:r>
      <w:r>
        <w:rPr>
          <w:color w:val="064F6A"/>
          <w:spacing w:val="-8"/>
        </w:rPr>
        <w:t xml:space="preserve"> </w:t>
      </w:r>
      <w:r>
        <w:rPr>
          <w:color w:val="064F6A"/>
        </w:rPr>
        <w:t>(UMAS)</w:t>
      </w:r>
      <w:r>
        <w:rPr>
          <w:color w:val="064F6A"/>
          <w:spacing w:val="-9"/>
        </w:rPr>
        <w:t xml:space="preserve"> </w:t>
      </w:r>
      <w:r>
        <w:rPr>
          <w:color w:val="064F6A"/>
        </w:rPr>
        <w:t xml:space="preserve">Record </w:t>
      </w:r>
      <w:r>
        <w:rPr>
          <w:color w:val="064F6A"/>
          <w:spacing w:val="-2"/>
        </w:rPr>
        <w:t>Layout</w:t>
      </w: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320" w:after="0" w:line="273" w:lineRule="auto"/>
        <w:ind w:left="820" w:right="209" w:hanging="360"/>
        <w:jc w:val="left"/>
        <w:rPr>
          <w:sz w:val="24"/>
        </w:rPr>
      </w:pPr>
      <w:r>
        <w:rPr>
          <w:sz w:val="24"/>
        </w:rPr>
        <w:t>Enter all internal coverage criteria approved and applicable for the calendar year by the MAO,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5"/>
          <w:sz w:val="24"/>
        </w:rPr>
        <w:t xml:space="preserve"> </w:t>
      </w:r>
      <w:r>
        <w:rPr>
          <w:sz w:val="24"/>
        </w:rPr>
        <w:t>criteria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tier,</w:t>
      </w:r>
      <w:r>
        <w:rPr>
          <w:spacing w:val="-4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related entity (FDR), for the purposes of rendering coverage or payment medical necessity </w:t>
      </w:r>
      <w:r>
        <w:rPr>
          <w:spacing w:val="-2"/>
          <w:sz w:val="24"/>
        </w:rPr>
        <w:t>decisions.</w:t>
      </w:r>
    </w:p>
    <w:p>
      <w:pPr>
        <w:pStyle w:val="ListParagraph"/>
        <w:numPr>
          <w:ilvl w:val="0"/>
          <w:numId w:val="1"/>
        </w:numPr>
        <w:tabs>
          <w:tab w:val="left" w:pos="819"/>
        </w:tabs>
        <w:spacing w:before="8" w:after="0" w:line="240" w:lineRule="auto"/>
        <w:ind w:left="819" w:right="0" w:hanging="359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services.</w:t>
      </w:r>
    </w:p>
    <w:p>
      <w:pPr>
        <w:pStyle w:val="ListParagraph"/>
        <w:numPr>
          <w:ilvl w:val="1"/>
          <w:numId w:val="1"/>
        </w:numPr>
        <w:tabs>
          <w:tab w:val="left" w:pos="1540"/>
        </w:tabs>
        <w:spacing w:before="37" w:after="0" w:line="268" w:lineRule="auto"/>
        <w:ind w:left="1540" w:right="252" w:hanging="360"/>
        <w:jc w:val="left"/>
        <w:rPr>
          <w:sz w:val="24"/>
        </w:rPr>
      </w:pPr>
      <w:r>
        <w:rPr>
          <w:sz w:val="24"/>
        </w:rPr>
        <w:t>“Service”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400.202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“medical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items, such as medical diagnosis and treatment, drugs and biologicals, supplies, appliances,</w:t>
      </w:r>
      <w:r>
        <w:rPr>
          <w:spacing w:val="-1"/>
          <w:sz w:val="24"/>
        </w:rPr>
        <w:t xml:space="preserve"> </w:t>
      </w:r>
      <w:r>
        <w:rPr>
          <w:sz w:val="24"/>
        </w:rPr>
        <w:t>and equipment,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hospital,</w:t>
      </w:r>
      <w:r>
        <w:rPr>
          <w:spacing w:val="-1"/>
          <w:sz w:val="24"/>
        </w:rPr>
        <w:t xml:space="preserve"> </w:t>
      </w:r>
      <w:r>
        <w:rPr>
          <w:sz w:val="24"/>
        </w:rPr>
        <w:t>CAH,</w:t>
      </w:r>
      <w:r>
        <w:rPr>
          <w:spacing w:val="-1"/>
          <w:sz w:val="24"/>
        </w:rPr>
        <w:t xml:space="preserve"> </w:t>
      </w:r>
      <w:r>
        <w:rPr>
          <w:sz w:val="24"/>
        </w:rPr>
        <w:t>or SNF facilities.”</w:t>
      </w:r>
    </w:p>
    <w:p>
      <w:pPr>
        <w:pStyle w:val="ListParagraph"/>
        <w:numPr>
          <w:ilvl w:val="1"/>
          <w:numId w:val="1"/>
        </w:numPr>
        <w:tabs>
          <w:tab w:val="left" w:pos="1540"/>
        </w:tabs>
        <w:spacing w:before="13" w:after="0" w:line="271" w:lineRule="auto"/>
        <w:ind w:left="1540" w:right="141" w:hanging="360"/>
        <w:jc w:val="left"/>
        <w:rPr>
          <w:sz w:val="24"/>
        </w:rPr>
      </w:pPr>
      <w:r>
        <w:rPr>
          <w:sz w:val="24"/>
        </w:rPr>
        <w:t>Therefore, for the purposes of the following record layout, the term “service” encompasses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that may have applicable internal coverage criteria, including but not limited to diagnostic tests, admissions to hospitals and/or other facilities (e.g., SNFs, LTACHs, IRFs, etc.), behavioral health services, home health services, therapies, durable medical equipment, and Part B drugs.</w:t>
      </w:r>
    </w:p>
    <w:p>
      <w:pPr>
        <w:pStyle w:val="ListParagraph"/>
        <w:numPr>
          <w:ilvl w:val="1"/>
          <w:numId w:val="1"/>
        </w:numPr>
        <w:tabs>
          <w:tab w:val="left" w:pos="1540"/>
        </w:tabs>
        <w:spacing w:before="12" w:after="0" w:line="259" w:lineRule="auto"/>
        <w:ind w:left="1540" w:right="612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(other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step</w:t>
      </w:r>
      <w:r>
        <w:rPr>
          <w:spacing w:val="-3"/>
          <w:sz w:val="24"/>
        </w:rPr>
        <w:t xml:space="preserve"> </w:t>
      </w:r>
      <w:r>
        <w:rPr>
          <w:sz w:val="24"/>
        </w:rPr>
        <w:t>therapy policies) should be identified and included in this list.</w:t>
      </w:r>
    </w:p>
    <w:p>
      <w:pPr>
        <w:pStyle w:val="ListParagraph"/>
        <w:numPr>
          <w:ilvl w:val="1"/>
          <w:numId w:val="1"/>
        </w:numPr>
        <w:tabs>
          <w:tab w:val="left" w:pos="1540"/>
        </w:tabs>
        <w:spacing w:before="20" w:after="0" w:line="266" w:lineRule="auto"/>
        <w:ind w:left="1540" w:right="267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MAO</w:t>
      </w:r>
      <w:r>
        <w:rPr>
          <w:spacing w:val="-4"/>
          <w:sz w:val="24"/>
        </w:rPr>
        <w:t xml:space="preserve"> </w:t>
      </w:r>
      <w:r>
        <w:rPr>
          <w:sz w:val="24"/>
        </w:rPr>
        <w:t>utilizes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depending</w:t>
      </w:r>
      <w:r>
        <w:rPr>
          <w:spacing w:val="-3"/>
          <w:sz w:val="24"/>
        </w:rPr>
        <w:t xml:space="preserve"> </w:t>
      </w:r>
      <w:r>
        <w:rPr>
          <w:sz w:val="24"/>
        </w:rPr>
        <w:t>on the service area, then each unique internal coverage criteria policy would be entered in a new row.</w:t>
      </w:r>
    </w:p>
    <w:p>
      <w:pPr>
        <w:pStyle w:val="ListParagraph"/>
        <w:numPr>
          <w:ilvl w:val="0"/>
          <w:numId w:val="1"/>
        </w:numPr>
        <w:tabs>
          <w:tab w:val="left" w:pos="819"/>
        </w:tabs>
        <w:spacing w:before="16" w:after="0" w:line="240" w:lineRule="auto"/>
        <w:ind w:left="819" w:right="0" w:hanging="359"/>
        <w:jc w:val="left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(i.e.,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blank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fields).</w:t>
      </w:r>
    </w:p>
    <w:p>
      <w:pPr>
        <w:pStyle w:val="ListParagraph"/>
        <w:numPr>
          <w:ilvl w:val="0"/>
          <w:numId w:val="1"/>
        </w:numPr>
        <w:tabs>
          <w:tab w:val="left" w:pos="819"/>
        </w:tabs>
        <w:spacing w:before="39" w:after="0" w:line="240" w:lineRule="auto"/>
        <w:ind w:left="819" w:right="0" w:hanging="359"/>
        <w:jc w:val="left"/>
        <w:rPr>
          <w:sz w:val="24"/>
        </w:rPr>
      </w:pP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formatting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(when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applicable).</w:t>
      </w:r>
    </w:p>
    <w:p>
      <w:pPr>
        <w:pStyle w:val="ListParagraph"/>
        <w:numPr>
          <w:ilvl w:val="0"/>
          <w:numId w:val="1"/>
        </w:numPr>
        <w:tabs>
          <w:tab w:val="left" w:pos="819"/>
        </w:tabs>
        <w:spacing w:before="42" w:after="0" w:line="240" w:lineRule="auto"/>
        <w:ind w:left="819" w:right="0" w:hanging="359"/>
        <w:jc w:val="left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 column or field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apply.</w:t>
      </w: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40" w:after="0" w:line="271" w:lineRule="auto"/>
        <w:ind w:left="820" w:right="135" w:hanging="360"/>
        <w:jc w:val="left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fields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6"/>
          <w:sz w:val="24"/>
        </w:rPr>
        <w:t xml:space="preserve"> </w:t>
      </w:r>
      <w:r>
        <w:rPr>
          <w:sz w:val="24"/>
        </w:rPr>
        <w:t>responses/entries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6"/>
          <w:sz w:val="24"/>
        </w:rPr>
        <w:t xml:space="preserve"> </w:t>
      </w:r>
      <w:r>
        <w:rPr>
          <w:sz w:val="24"/>
        </w:rPr>
        <w:t>states,</w:t>
      </w:r>
      <w:r>
        <w:rPr>
          <w:spacing w:val="-5"/>
          <w:sz w:val="24"/>
        </w:rPr>
        <w:t xml:space="preserve"> </w:t>
      </w:r>
      <w:r>
        <w:rPr>
          <w:sz w:val="24"/>
        </w:rPr>
        <w:t>jurisdictions,</w:t>
      </w:r>
      <w:r>
        <w:rPr>
          <w:spacing w:val="-5"/>
          <w:sz w:val="24"/>
        </w:rPr>
        <w:t xml:space="preserve"> </w:t>
      </w:r>
      <w:r>
        <w:rPr>
          <w:sz w:val="24"/>
        </w:rPr>
        <w:t>contracts, FDRs, etc.) use commas to separate each entry (e.g., FDR1, FDR2, FDR3, etc.).</w:t>
      </w:r>
    </w:p>
    <w:p>
      <w:pPr>
        <w:pStyle w:val="ListParagraph"/>
        <w:numPr>
          <w:ilvl w:val="0"/>
          <w:numId w:val="1"/>
        </w:numPr>
        <w:tabs>
          <w:tab w:val="left" w:pos="819"/>
        </w:tabs>
        <w:spacing w:before="9" w:after="0" w:line="240" w:lineRule="auto"/>
        <w:ind w:left="819" w:right="0" w:hanging="359"/>
        <w:jc w:val="lef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commas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criteria,</w:t>
      </w:r>
      <w:r>
        <w:rPr>
          <w:spacing w:val="-2"/>
          <w:sz w:val="24"/>
        </w:rPr>
        <w:t xml:space="preserve"> </w:t>
      </w:r>
      <w:r>
        <w:rPr>
          <w:sz w:val="24"/>
        </w:rPr>
        <w:t>service,</w:t>
      </w:r>
      <w:r>
        <w:rPr>
          <w:spacing w:val="1"/>
          <w:sz w:val="24"/>
        </w:rPr>
        <w:t xml:space="preserve"> </w:t>
      </w:r>
      <w:r>
        <w:rPr>
          <w:sz w:val="24"/>
        </w:rPr>
        <w:t>FDR,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vendor</w:t>
      </w:r>
      <w:r>
        <w:rPr>
          <w:spacing w:val="-2"/>
          <w:sz w:val="24"/>
        </w:rPr>
        <w:t xml:space="preserve"> names.</w:t>
      </w:r>
    </w:p>
    <w:p>
      <w:pPr>
        <w:pStyle w:val="ListParagraph"/>
        <w:numPr>
          <w:ilvl w:val="0"/>
          <w:numId w:val="1"/>
        </w:numPr>
        <w:tabs>
          <w:tab w:val="left" w:pos="820"/>
        </w:tabs>
        <w:spacing w:before="39" w:after="0" w:line="271" w:lineRule="auto"/>
        <w:ind w:left="820" w:right="192" w:hanging="360"/>
        <w:jc w:val="left"/>
        <w:rPr>
          <w:sz w:val="24"/>
        </w:rPr>
      </w:pP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(UMAS)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Layout</w:t>
      </w:r>
      <w:r>
        <w:rPr>
          <w:spacing w:val="-4"/>
          <w:sz w:val="24"/>
        </w:rPr>
        <w:t xml:space="preserve"> </w:t>
      </w:r>
      <w:r>
        <w:rPr>
          <w:sz w:val="24"/>
        </w:rPr>
        <w:t>with Examples document for more examples of how to populate the UMAS Record Layout.</w:t>
      </w:r>
    </w:p>
    <w:p>
      <w:pPr>
        <w:spacing w:after="0" w:line="271" w:lineRule="auto"/>
        <w:jc w:val="left"/>
        <w:rPr>
          <w:sz w:val="24"/>
        </w:rPr>
        <w:sectPr>
          <w:pgSz w:w="12240" w:h="15840"/>
          <w:pgMar w:top="1440" w:right="1320" w:bottom="940" w:left="1340" w:header="729" w:footer="741"/>
          <w:cols w:space="720"/>
        </w:sectPr>
      </w:pPr>
    </w:p>
    <w:p>
      <w:pPr>
        <w:pStyle w:val="BodyText"/>
        <w:spacing w:before="4"/>
        <w:rPr>
          <w:sz w:val="9"/>
        </w:rPr>
      </w:pPr>
    </w:p>
    <w:tbl>
      <w:tblPr>
        <w:tblStyle w:val="TableNormal"/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2102"/>
        <w:gridCol w:w="6204"/>
      </w:tblGrid>
      <w:tr>
        <w:tblPrEx>
          <w:tblW w:w="0" w:type="auto"/>
          <w:jc w:val="left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5"/>
          <w:jc w:val="left"/>
        </w:trPr>
        <w:tc>
          <w:tcPr>
            <w:tcW w:w="1044" w:type="dxa"/>
            <w:shd w:val="clear" w:color="auto" w:fill="A4C8EB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Column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102" w:type="dxa"/>
            <w:shd w:val="clear" w:color="auto" w:fill="A4C8EB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6204" w:type="dxa"/>
            <w:shd w:val="clear" w:color="auto" w:fill="A4C8EB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02"/>
          <w:jc w:val="left"/>
        </w:trPr>
        <w:tc>
          <w:tcPr>
            <w:tcW w:w="104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102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Criteria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6204" w:type="dxa"/>
          </w:tcPr>
          <w:p>
            <w:pPr>
              <w:pStyle w:val="TableParagraph"/>
              <w:spacing w:line="276" w:lineRule="auto"/>
              <w:ind w:left="105" w:right="351"/>
              <w:jc w:val="both"/>
              <w:rPr>
                <w:sz w:val="24"/>
              </w:rPr>
            </w:pPr>
            <w:r>
              <w:rPr>
                <w:sz w:val="24"/>
              </w:rPr>
              <w:t>Enter the unique name, number, or other identifier for each 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all Medicare services.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separate row.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05"/>
          <w:jc w:val="left"/>
        </w:trPr>
        <w:tc>
          <w:tcPr>
            <w:tcW w:w="104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10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Name</w:t>
            </w:r>
          </w:p>
        </w:tc>
        <w:tc>
          <w:tcPr>
            <w:tcW w:w="6204" w:type="dxa"/>
          </w:tcPr>
          <w:p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applicable internal coverage criteria policy or document.</w:t>
            </w:r>
          </w:p>
          <w:p>
            <w:pPr>
              <w:pStyle w:val="TableParagraph"/>
              <w:spacing w:before="35"/>
              <w:ind w:left="0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covers multiple services, include all applicable services using a</w:t>
            </w: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comma-separated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list.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86"/>
          <w:jc w:val="left"/>
        </w:trPr>
        <w:tc>
          <w:tcPr>
            <w:tcW w:w="104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102" w:type="dxa"/>
          </w:tcPr>
          <w:p>
            <w:pPr>
              <w:pStyle w:val="TableParagraph"/>
              <w:spacing w:line="276" w:lineRule="auto"/>
              <w:ind w:right="347"/>
              <w:rPr>
                <w:sz w:val="24"/>
              </w:rPr>
            </w:pPr>
            <w:r>
              <w:rPr>
                <w:sz w:val="24"/>
              </w:rPr>
              <w:t>Date of Most Recent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</w:p>
        </w:tc>
        <w:tc>
          <w:tcPr>
            <w:tcW w:w="6204" w:type="dxa"/>
          </w:tcPr>
          <w:p>
            <w:pPr>
              <w:pStyle w:val="TableParagraph"/>
              <w:spacing w:line="276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Enter the date the internal coverage criteria policy or 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UM committee.</w:t>
            </w:r>
          </w:p>
          <w:p>
            <w:pPr>
              <w:pStyle w:val="TableParagraph"/>
              <w:spacing w:before="40"/>
              <w:ind w:left="0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CCYY/MM/DD</w:t>
            </w:r>
            <w:r>
              <w:rPr>
                <w:spacing w:val="-2"/>
                <w:sz w:val="24"/>
              </w:rPr>
              <w:t xml:space="preserve"> format.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74"/>
          <w:jc w:val="left"/>
        </w:trPr>
        <w:tc>
          <w:tcPr>
            <w:tcW w:w="104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102" w:type="dxa"/>
          </w:tcPr>
          <w:p>
            <w:pPr>
              <w:pStyle w:val="TableParagraph"/>
              <w:spacing w:line="276" w:lineRule="auto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Medicare Administrative </w:t>
            </w:r>
            <w:r>
              <w:rPr>
                <w:sz w:val="24"/>
              </w:rPr>
              <w:t>Contractor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(MAC) </w:t>
            </w:r>
            <w:r>
              <w:rPr>
                <w:spacing w:val="-2"/>
                <w:sz w:val="24"/>
              </w:rPr>
              <w:t>Jurisdictions</w:t>
            </w:r>
          </w:p>
        </w:tc>
        <w:tc>
          <w:tcPr>
            <w:tcW w:w="6204" w:type="dxa"/>
          </w:tcPr>
          <w:p>
            <w:pPr>
              <w:pStyle w:val="TableParagraph"/>
              <w:spacing w:line="276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Enter all MAC jurisdictions where the internal coverage criteria policy or document is applicable. When entering the jurisdiction,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“J-”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jurisdiction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example, </w:t>
            </w:r>
            <w:r>
              <w:rPr>
                <w:spacing w:val="-4"/>
                <w:sz w:val="24"/>
              </w:rPr>
              <w:t>J-5.</w:t>
            </w:r>
          </w:p>
          <w:p>
            <w:pPr>
              <w:pStyle w:val="TableParagraph"/>
              <w:spacing w:before="42"/>
              <w:ind w:left="0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05" w:right="632"/>
              <w:rPr>
                <w:sz w:val="24"/>
              </w:rPr>
            </w:pPr>
            <w:r>
              <w:rPr>
                <w:sz w:val="24"/>
              </w:rPr>
              <w:t xml:space="preserve">MAC jurisdiction codes are available at: </w:t>
            </w:r>
            <w:r>
              <w:rPr>
                <w:spacing w:val="-2"/>
                <w:sz w:val="24"/>
              </w:rPr>
              <w:t>https://</w:t>
            </w:r>
            <w:hyperlink r:id="rId16">
              <w:r>
                <w:rPr>
                  <w:spacing w:val="-2"/>
                  <w:sz w:val="24"/>
                </w:rPr>
                <w:t>www.cms.gov/medicare/coding-billing/medicare-</w:t>
              </w:r>
            </w:hyperlink>
            <w:r>
              <w:rPr>
                <w:spacing w:val="-2"/>
                <w:sz w:val="24"/>
              </w:rPr>
              <w:t xml:space="preserve"> administrative-contractors-macs/who-are-macs</w:t>
            </w:r>
          </w:p>
          <w:p>
            <w:pPr>
              <w:pStyle w:val="TableParagraph"/>
              <w:spacing w:before="39"/>
              <w:ind w:left="0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If the internal coverage criteria policy or document is applicable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jurisdictions,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applicable jurisdictions using a comma-separated list.</w:t>
            </w:r>
          </w:p>
          <w:p>
            <w:pPr>
              <w:pStyle w:val="TableParagraph"/>
              <w:spacing w:before="41"/>
              <w:ind w:left="0"/>
              <w:rPr>
                <w:sz w:val="24"/>
              </w:rPr>
            </w:pPr>
          </w:p>
          <w:p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Enter ALL if this specific internal coverage criteria policy or 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jurisdictions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MAO </w:t>
            </w:r>
            <w:r>
              <w:rPr>
                <w:spacing w:val="-2"/>
                <w:sz w:val="24"/>
              </w:rPr>
              <w:t>operates.</w:t>
            </w:r>
          </w:p>
        </w:tc>
      </w:tr>
    </w:tbl>
    <w:p>
      <w:pPr>
        <w:spacing w:after="0" w:line="276" w:lineRule="auto"/>
        <w:rPr>
          <w:sz w:val="24"/>
        </w:rPr>
        <w:sectPr>
          <w:pgSz w:w="12240" w:h="15840"/>
          <w:pgMar w:top="1440" w:right="1320" w:bottom="940" w:left="1340" w:header="729" w:footer="741"/>
          <w:cols w:space="720"/>
        </w:sectPr>
      </w:pPr>
    </w:p>
    <w:p>
      <w:pPr>
        <w:pStyle w:val="BodyText"/>
        <w:spacing w:before="4"/>
        <w:rPr>
          <w:sz w:val="9"/>
        </w:rPr>
      </w:pPr>
    </w:p>
    <w:tbl>
      <w:tblPr>
        <w:tblStyle w:val="TableNormal"/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2102"/>
        <w:gridCol w:w="6204"/>
      </w:tblGrid>
      <w:tr>
        <w:tblPrEx>
          <w:tblW w:w="0" w:type="auto"/>
          <w:jc w:val="left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5"/>
          <w:jc w:val="left"/>
        </w:trPr>
        <w:tc>
          <w:tcPr>
            <w:tcW w:w="1044" w:type="dxa"/>
            <w:shd w:val="clear" w:color="auto" w:fill="A4C8EB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Column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102" w:type="dxa"/>
            <w:shd w:val="clear" w:color="auto" w:fill="A4C8EB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6204" w:type="dxa"/>
            <w:shd w:val="clear" w:color="auto" w:fill="A4C8EB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42"/>
          <w:jc w:val="left"/>
        </w:trPr>
        <w:tc>
          <w:tcPr>
            <w:tcW w:w="104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10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States</w:t>
            </w:r>
          </w:p>
        </w:tc>
        <w:tc>
          <w:tcPr>
            <w:tcW w:w="6204" w:type="dxa"/>
          </w:tcPr>
          <w:p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Enter all US states and territories using the two-digit abbreviation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(USPS) where this specific internal coverage criteria policy or document is applicable.</w:t>
            </w:r>
          </w:p>
          <w:p>
            <w:pPr>
              <w:pStyle w:val="TableParagraph"/>
              <w:spacing w:before="39"/>
              <w:ind w:left="0"/>
              <w:rPr>
                <w:sz w:val="24"/>
              </w:rPr>
            </w:pPr>
          </w:p>
          <w:p>
            <w:pPr>
              <w:pStyle w:val="TableParagraph"/>
              <w:spacing w:before="1" w:line="276" w:lineRule="auto"/>
              <w:ind w:left="105" w:right="306"/>
              <w:rPr>
                <w:sz w:val="24"/>
              </w:rPr>
            </w:pPr>
            <w:r>
              <w:rPr>
                <w:sz w:val="24"/>
              </w:rPr>
              <w:t>If the internal coverage criteria policy or document is applicable in multiple states and/or territories, enter all applicable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territory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two-digit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abbreviations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comma-separated list.</w:t>
            </w:r>
          </w:p>
          <w:p>
            <w:pPr>
              <w:pStyle w:val="TableParagraph"/>
              <w:spacing w:before="40"/>
              <w:ind w:left="0"/>
              <w:rPr>
                <w:sz w:val="24"/>
              </w:rPr>
            </w:pPr>
          </w:p>
          <w:p>
            <w:pPr>
              <w:pStyle w:val="TableParagraph"/>
              <w:spacing w:before="1" w:line="276" w:lineRule="auto"/>
              <w:ind w:left="105" w:right="241"/>
              <w:jc w:val="bot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territories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MAO operates.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91"/>
          <w:jc w:val="left"/>
        </w:trPr>
        <w:tc>
          <w:tcPr>
            <w:tcW w:w="104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0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Contracts</w:t>
            </w:r>
          </w:p>
        </w:tc>
        <w:tc>
          <w:tcPr>
            <w:tcW w:w="6204" w:type="dxa"/>
          </w:tcPr>
          <w:p>
            <w:pPr>
              <w:pStyle w:val="TableParagraph"/>
              <w:spacing w:line="276" w:lineRule="auto"/>
              <w:ind w:left="105" w:right="456"/>
              <w:jc w:val="both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internal coverage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necessity </w:t>
            </w:r>
            <w:r>
              <w:rPr>
                <w:spacing w:val="-2"/>
                <w:sz w:val="24"/>
              </w:rPr>
              <w:t>determinations.</w:t>
            </w:r>
          </w:p>
          <w:p>
            <w:pPr>
              <w:pStyle w:val="TableParagraph"/>
              <w:spacing w:before="40"/>
              <w:ind w:left="0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utilized by multiple contracts, enter all applicable contract numbers using a comma-separated list.</w:t>
            </w:r>
          </w:p>
          <w:p>
            <w:pPr>
              <w:pStyle w:val="TableParagraph"/>
              <w:spacing w:before="41"/>
              <w:ind w:left="0"/>
              <w:rPr>
                <w:sz w:val="24"/>
              </w:rPr>
            </w:pPr>
          </w:p>
          <w:p>
            <w:pPr>
              <w:pStyle w:val="TableParagraph"/>
              <w:spacing w:before="1" w:line="276" w:lineRule="auto"/>
              <w:ind w:left="105" w:right="632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 coverage criteria policy or document.</w:t>
            </w:r>
          </w:p>
        </w:tc>
      </w:tr>
    </w:tbl>
    <w:p>
      <w:pPr>
        <w:spacing w:after="0" w:line="276" w:lineRule="auto"/>
        <w:rPr>
          <w:sz w:val="24"/>
        </w:rPr>
        <w:sectPr>
          <w:pgSz w:w="12240" w:h="15840"/>
          <w:pgMar w:top="1440" w:right="1320" w:bottom="940" w:left="1340" w:header="729" w:footer="741"/>
          <w:cols w:space="720"/>
        </w:sectPr>
      </w:pPr>
    </w:p>
    <w:p>
      <w:pPr>
        <w:pStyle w:val="BodyText"/>
        <w:spacing w:before="4"/>
        <w:rPr>
          <w:sz w:val="9"/>
        </w:rPr>
      </w:pPr>
    </w:p>
    <w:tbl>
      <w:tblPr>
        <w:tblStyle w:val="TableNormal"/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2102"/>
        <w:gridCol w:w="6204"/>
      </w:tblGrid>
      <w:tr>
        <w:tblPrEx>
          <w:tblW w:w="0" w:type="auto"/>
          <w:jc w:val="left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5"/>
          <w:jc w:val="left"/>
        </w:trPr>
        <w:tc>
          <w:tcPr>
            <w:tcW w:w="1044" w:type="dxa"/>
            <w:shd w:val="clear" w:color="auto" w:fill="A4C8EB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Column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102" w:type="dxa"/>
            <w:shd w:val="clear" w:color="auto" w:fill="A4C8EB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6204" w:type="dxa"/>
            <w:shd w:val="clear" w:color="auto" w:fill="A4C8EB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9"/>
          <w:jc w:val="left"/>
        </w:trPr>
        <w:tc>
          <w:tcPr>
            <w:tcW w:w="104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210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FDR</w:t>
            </w:r>
          </w:p>
        </w:tc>
        <w:tc>
          <w:tcPr>
            <w:tcW w:w="6204" w:type="dxa"/>
          </w:tcPr>
          <w:p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Identify all entities (including your organization and any applicable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FDRs)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coverage criteria policy or document.</w:t>
            </w:r>
          </w:p>
          <w:p>
            <w:pPr>
              <w:pStyle w:val="TableParagraph"/>
              <w:spacing w:before="40"/>
              <w:ind w:left="0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 or document, enter all applicable entities using a comma- separated list.</w:t>
            </w:r>
          </w:p>
          <w:p>
            <w:pPr>
              <w:pStyle w:val="TableParagraph"/>
              <w:spacing w:before="41"/>
              <w:ind w:left="0"/>
              <w:rPr>
                <w:sz w:val="24"/>
              </w:rPr>
            </w:pPr>
          </w:p>
          <w:p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FDRs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coverage criteria policy or document.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05"/>
          <w:jc w:val="left"/>
        </w:trPr>
        <w:tc>
          <w:tcPr>
            <w:tcW w:w="1044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102" w:type="dxa"/>
          </w:tcPr>
          <w:p>
            <w:pPr>
              <w:pStyle w:val="TableParagraph"/>
              <w:spacing w:before="1" w:line="276" w:lineRule="auto"/>
              <w:ind w:right="467"/>
              <w:rPr>
                <w:sz w:val="24"/>
              </w:rPr>
            </w:pPr>
            <w:r>
              <w:rPr>
                <w:sz w:val="24"/>
              </w:rPr>
              <w:t>Organization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Vendor</w:t>
            </w:r>
          </w:p>
        </w:tc>
        <w:tc>
          <w:tcPr>
            <w:tcW w:w="6204" w:type="dxa"/>
          </w:tcPr>
          <w:p>
            <w:pPr>
              <w:pStyle w:val="TableParagraph"/>
              <w:spacing w:before="1" w:line="276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Enter the name(s) of any entity (your organization, entity 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vendors)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developing, or is/are responsible for updating this specific internal coverage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comma-separated list for multiple entries (e.g., MCG).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69"/>
          <w:jc w:val="left"/>
        </w:trPr>
        <w:tc>
          <w:tcPr>
            <w:tcW w:w="104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10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Link</w:t>
            </w:r>
          </w:p>
        </w:tc>
        <w:tc>
          <w:tcPr>
            <w:tcW w:w="6204" w:type="dxa"/>
          </w:tcPr>
          <w:p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Provide a direct link to the organization website where this 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found.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easily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navigate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criteria.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"/>
        <w:rPr>
          <w:sz w:val="16"/>
        </w:rPr>
      </w:pPr>
    </w:p>
    <w:p>
      <w:pPr>
        <w:spacing w:before="0"/>
        <w:ind w:left="100" w:right="112" w:firstLine="0"/>
        <w:jc w:val="both"/>
        <w:rPr>
          <w:sz w:val="16"/>
        </w:rPr>
      </w:pPr>
      <w:r>
        <w:rPr>
          <w:sz w:val="16"/>
        </w:rPr>
        <w:t>According to the Paperwork Reduction Act of 1995, no persons are required to respond to a collection of information unless it displays a valid</w:t>
      </w:r>
      <w:r>
        <w:rPr>
          <w:spacing w:val="40"/>
          <w:sz w:val="16"/>
        </w:rPr>
        <w:t xml:space="preserve"> </w:t>
      </w:r>
      <w:r>
        <w:rPr>
          <w:sz w:val="16"/>
        </w:rPr>
        <w:t>OMB control number. The valid OMB control number for this information collection is OMB 0938-New. This information collection will allow</w:t>
      </w:r>
      <w:r>
        <w:rPr>
          <w:spacing w:val="40"/>
          <w:sz w:val="16"/>
        </w:rPr>
        <w:t xml:space="preserve"> </w:t>
      </w:r>
      <w:r>
        <w:rPr>
          <w:sz w:val="16"/>
        </w:rPr>
        <w:t>CMS to conduct a comprehensive review of Sponsoring organizations’ compliance with Medicare Part C utilization management (UM)</w:t>
      </w:r>
      <w:r>
        <w:rPr>
          <w:spacing w:val="40"/>
          <w:sz w:val="16"/>
        </w:rPr>
        <w:t xml:space="preserve"> </w:t>
      </w:r>
      <w:r>
        <w:rPr>
          <w:sz w:val="16"/>
        </w:rPr>
        <w:t>requirements. The time required to complete this information collection is estimated at 410 hours per response, including the time to review</w:t>
      </w:r>
      <w:r>
        <w:rPr>
          <w:spacing w:val="40"/>
          <w:sz w:val="16"/>
        </w:rPr>
        <w:t xml:space="preserve"> </w:t>
      </w:r>
      <w:r>
        <w:rPr>
          <w:sz w:val="16"/>
        </w:rPr>
        <w:t>instructions,</w:t>
      </w:r>
      <w:r>
        <w:rPr>
          <w:spacing w:val="-3"/>
          <w:sz w:val="16"/>
        </w:rPr>
        <w:t xml:space="preserve"> </w:t>
      </w:r>
      <w:r>
        <w:rPr>
          <w:sz w:val="16"/>
        </w:rPr>
        <w:t>search</w:t>
      </w:r>
      <w:r>
        <w:rPr>
          <w:spacing w:val="-3"/>
          <w:sz w:val="16"/>
        </w:rPr>
        <w:t xml:space="preserve"> </w:t>
      </w:r>
      <w:r>
        <w:rPr>
          <w:sz w:val="16"/>
        </w:rPr>
        <w:t>existing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resources,</w:t>
      </w:r>
      <w:r>
        <w:rPr>
          <w:spacing w:val="-3"/>
          <w:sz w:val="16"/>
        </w:rPr>
        <w:t xml:space="preserve"> </w:t>
      </w:r>
      <w:r>
        <w:rPr>
          <w:sz w:val="16"/>
        </w:rPr>
        <w:t>gather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needed,</w:t>
      </w:r>
      <w:r>
        <w:rPr>
          <w:spacing w:val="-3"/>
          <w:sz w:val="16"/>
        </w:rPr>
        <w:t xml:space="preserve"> </w:t>
      </w:r>
      <w:r>
        <w:rPr>
          <w:sz w:val="16"/>
        </w:rPr>
        <w:t>to review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complete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collection.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collection</w:t>
      </w:r>
      <w:r>
        <w:rPr>
          <w:spacing w:val="40"/>
          <w:sz w:val="16"/>
        </w:rPr>
        <w:t xml:space="preserve"> </w:t>
      </w:r>
      <w:r>
        <w:rPr>
          <w:sz w:val="16"/>
        </w:rPr>
        <w:t>is mandatory per CMS’s authority under Section 1857(d) of the Social Security Act and implementing regulations at 42 CFR § 422.503 and §</w:t>
      </w:r>
      <w:r>
        <w:rPr>
          <w:spacing w:val="40"/>
          <w:sz w:val="16"/>
        </w:rPr>
        <w:t xml:space="preserve"> </w:t>
      </w:r>
      <w:r>
        <w:rPr>
          <w:sz w:val="16"/>
        </w:rPr>
        <w:t>422.504, which state that CMS must oversee a Medicare Advantage (MA) organization’s continued compliance with the requirements for a MA</w:t>
      </w:r>
      <w:r>
        <w:rPr>
          <w:spacing w:val="40"/>
          <w:sz w:val="16"/>
        </w:rPr>
        <w:t xml:space="preserve"> </w:t>
      </w:r>
      <w:r>
        <w:rPr>
          <w:sz w:val="16"/>
        </w:rPr>
        <w:t>organization.</w:t>
      </w:r>
      <w:r>
        <w:rPr>
          <w:spacing w:val="-2"/>
          <w:sz w:val="16"/>
        </w:rPr>
        <w:t xml:space="preserve"> </w:t>
      </w:r>
      <w:r>
        <w:rPr>
          <w:sz w:val="16"/>
        </w:rPr>
        <w:t>Additionally,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§</w:t>
      </w:r>
      <w:r>
        <w:rPr>
          <w:spacing w:val="-2"/>
          <w:sz w:val="16"/>
        </w:rPr>
        <w:t xml:space="preserve"> </w:t>
      </w:r>
      <w:r>
        <w:rPr>
          <w:sz w:val="16"/>
        </w:rPr>
        <w:t>422.516(a),</w:t>
      </w:r>
      <w:r>
        <w:rPr>
          <w:spacing w:val="-5"/>
          <w:sz w:val="16"/>
        </w:rPr>
        <w:t xml:space="preserve"> </w:t>
      </w:r>
      <w:r>
        <w:rPr>
          <w:sz w:val="16"/>
        </w:rPr>
        <w:t>MA</w:t>
      </w:r>
      <w:r>
        <w:rPr>
          <w:spacing w:val="-2"/>
          <w:sz w:val="16"/>
        </w:rPr>
        <w:t xml:space="preserve"> </w:t>
      </w:r>
      <w:r>
        <w:rPr>
          <w:sz w:val="16"/>
        </w:rPr>
        <w:t>organizations</w:t>
      </w:r>
      <w:r>
        <w:rPr>
          <w:spacing w:val="-3"/>
          <w:sz w:val="16"/>
        </w:rPr>
        <w:t xml:space="preserve"> </w:t>
      </w:r>
      <w:r>
        <w:rPr>
          <w:sz w:val="16"/>
        </w:rPr>
        <w:t>are required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compile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report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CMS</w:t>
      </w:r>
      <w:r>
        <w:rPr>
          <w:spacing w:val="-4"/>
          <w:sz w:val="16"/>
        </w:rPr>
        <w:t xml:space="preserve"> </w:t>
      </w:r>
      <w:r>
        <w:rPr>
          <w:sz w:val="16"/>
        </w:rPr>
        <w:t>information related</w:t>
      </w:r>
      <w:r>
        <w:rPr>
          <w:spacing w:val="-2"/>
          <w:sz w:val="16"/>
        </w:rPr>
        <w:t xml:space="preserve"> </w:t>
      </w:r>
      <w:r>
        <w:rPr>
          <w:sz w:val="16"/>
        </w:rPr>
        <w:t>to the</w:t>
      </w:r>
      <w:r>
        <w:rPr>
          <w:spacing w:val="-2"/>
          <w:sz w:val="16"/>
        </w:rPr>
        <w:t xml:space="preserve"> </w:t>
      </w:r>
      <w:r>
        <w:rPr>
          <w:sz w:val="16"/>
        </w:rPr>
        <w:t>utilization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services, and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matters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CMS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require.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have</w:t>
      </w:r>
      <w:r>
        <w:rPr>
          <w:spacing w:val="-2"/>
          <w:sz w:val="16"/>
        </w:rPr>
        <w:t xml:space="preserve"> </w:t>
      </w:r>
      <w:r>
        <w:rPr>
          <w:sz w:val="16"/>
        </w:rPr>
        <w:t>comments</w:t>
      </w:r>
      <w:r>
        <w:rPr>
          <w:spacing w:val="-1"/>
          <w:sz w:val="16"/>
        </w:rPr>
        <w:t xml:space="preserve"> </w:t>
      </w:r>
      <w:r>
        <w:rPr>
          <w:sz w:val="16"/>
        </w:rPr>
        <w:t>concerning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accuracy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time estimate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suggestions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improving</w:t>
      </w:r>
      <w:r>
        <w:rPr>
          <w:spacing w:val="40"/>
          <w:sz w:val="16"/>
        </w:rPr>
        <w:t xml:space="preserve"> </w:t>
      </w:r>
      <w:r>
        <w:rPr>
          <w:sz w:val="16"/>
        </w:rPr>
        <w:t>this</w:t>
      </w:r>
      <w:r>
        <w:rPr>
          <w:spacing w:val="-7"/>
          <w:sz w:val="16"/>
        </w:rPr>
        <w:t xml:space="preserve"> </w:t>
      </w:r>
      <w:r>
        <w:rPr>
          <w:sz w:val="16"/>
        </w:rPr>
        <w:t>form,</w:t>
      </w:r>
      <w:r>
        <w:rPr>
          <w:spacing w:val="-8"/>
          <w:sz w:val="16"/>
        </w:rPr>
        <w:t xml:space="preserve"> </w:t>
      </w:r>
      <w:r>
        <w:rPr>
          <w:sz w:val="16"/>
        </w:rPr>
        <w:t>please</w:t>
      </w:r>
      <w:r>
        <w:rPr>
          <w:spacing w:val="-6"/>
          <w:sz w:val="16"/>
        </w:rPr>
        <w:t xml:space="preserve"> </w:t>
      </w:r>
      <w:r>
        <w:rPr>
          <w:sz w:val="16"/>
        </w:rPr>
        <w:t>write</w:t>
      </w:r>
      <w:r>
        <w:rPr>
          <w:spacing w:val="-8"/>
          <w:sz w:val="16"/>
        </w:rPr>
        <w:t xml:space="preserve"> </w:t>
      </w:r>
      <w:r>
        <w:rPr>
          <w:sz w:val="16"/>
        </w:rPr>
        <w:t>to:</w:t>
      </w:r>
      <w:r>
        <w:rPr>
          <w:spacing w:val="-8"/>
          <w:sz w:val="16"/>
        </w:rPr>
        <w:t xml:space="preserve"> </w:t>
      </w:r>
      <w:r>
        <w:rPr>
          <w:sz w:val="16"/>
        </w:rPr>
        <w:t>CMS,</w:t>
      </w:r>
      <w:r>
        <w:rPr>
          <w:spacing w:val="-8"/>
          <w:sz w:val="16"/>
        </w:rPr>
        <w:t xml:space="preserve"> </w:t>
      </w:r>
      <w:r>
        <w:rPr>
          <w:sz w:val="16"/>
        </w:rPr>
        <w:t>7500</w:t>
      </w:r>
      <w:r>
        <w:rPr>
          <w:spacing w:val="-8"/>
          <w:sz w:val="16"/>
        </w:rPr>
        <w:t xml:space="preserve"> </w:t>
      </w:r>
      <w:r>
        <w:rPr>
          <w:sz w:val="16"/>
        </w:rPr>
        <w:t>Security</w:t>
      </w:r>
      <w:r>
        <w:rPr>
          <w:spacing w:val="-8"/>
          <w:sz w:val="16"/>
        </w:rPr>
        <w:t xml:space="preserve"> </w:t>
      </w:r>
      <w:r>
        <w:rPr>
          <w:sz w:val="16"/>
        </w:rPr>
        <w:t>Boulevard,</w:t>
      </w:r>
      <w:r>
        <w:rPr>
          <w:spacing w:val="-8"/>
          <w:sz w:val="16"/>
        </w:rPr>
        <w:t xml:space="preserve"> </w:t>
      </w:r>
      <w:r>
        <w:rPr>
          <w:sz w:val="16"/>
        </w:rPr>
        <w:t>Attn:</w:t>
      </w:r>
      <w:r>
        <w:rPr>
          <w:spacing w:val="-8"/>
          <w:sz w:val="16"/>
        </w:rPr>
        <w:t xml:space="preserve"> </w:t>
      </w:r>
      <w:r>
        <w:rPr>
          <w:sz w:val="16"/>
        </w:rPr>
        <w:t>PRA</w:t>
      </w:r>
      <w:r>
        <w:rPr>
          <w:spacing w:val="-10"/>
          <w:sz w:val="16"/>
        </w:rPr>
        <w:t xml:space="preserve"> </w:t>
      </w:r>
      <w:r>
        <w:rPr>
          <w:sz w:val="16"/>
        </w:rPr>
        <w:t>Reports</w:t>
      </w:r>
      <w:r>
        <w:rPr>
          <w:spacing w:val="-7"/>
          <w:sz w:val="16"/>
        </w:rPr>
        <w:t xml:space="preserve"> </w:t>
      </w:r>
      <w:r>
        <w:rPr>
          <w:sz w:val="16"/>
        </w:rPr>
        <w:t>Clearance</w:t>
      </w:r>
      <w:r>
        <w:rPr>
          <w:spacing w:val="-8"/>
          <w:sz w:val="16"/>
        </w:rPr>
        <w:t xml:space="preserve"> </w:t>
      </w:r>
      <w:r>
        <w:rPr>
          <w:sz w:val="16"/>
        </w:rPr>
        <w:t>Officer,</w:t>
      </w:r>
      <w:r>
        <w:rPr>
          <w:spacing w:val="-8"/>
          <w:sz w:val="16"/>
        </w:rPr>
        <w:t xml:space="preserve"> </w:t>
      </w:r>
      <w:r>
        <w:rPr>
          <w:sz w:val="16"/>
        </w:rPr>
        <w:t>Mail</w:t>
      </w:r>
      <w:r>
        <w:rPr>
          <w:spacing w:val="-8"/>
          <w:sz w:val="16"/>
        </w:rPr>
        <w:t xml:space="preserve"> </w:t>
      </w:r>
      <w:r>
        <w:rPr>
          <w:sz w:val="16"/>
        </w:rPr>
        <w:t>Stop</w:t>
      </w:r>
      <w:r>
        <w:rPr>
          <w:spacing w:val="-8"/>
          <w:sz w:val="16"/>
        </w:rPr>
        <w:t xml:space="preserve"> </w:t>
      </w:r>
      <w:r>
        <w:rPr>
          <w:sz w:val="16"/>
        </w:rPr>
        <w:t>C4-26-05,</w:t>
      </w:r>
      <w:r>
        <w:rPr>
          <w:spacing w:val="-8"/>
          <w:sz w:val="16"/>
        </w:rPr>
        <w:t xml:space="preserve"> </w:t>
      </w:r>
      <w:r>
        <w:rPr>
          <w:sz w:val="16"/>
        </w:rPr>
        <w:t>Baltimore,</w:t>
      </w:r>
      <w:r>
        <w:rPr>
          <w:spacing w:val="-8"/>
          <w:sz w:val="16"/>
        </w:rPr>
        <w:t xml:space="preserve"> </w:t>
      </w:r>
      <w:r>
        <w:rPr>
          <w:sz w:val="16"/>
        </w:rPr>
        <w:t>Maryland</w:t>
      </w:r>
      <w:r>
        <w:rPr>
          <w:spacing w:val="-8"/>
          <w:sz w:val="16"/>
        </w:rPr>
        <w:t xml:space="preserve"> </w:t>
      </w:r>
      <w:r>
        <w:rPr>
          <w:sz w:val="16"/>
        </w:rPr>
        <w:t>21244-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1850.</w:t>
      </w:r>
    </w:p>
    <w:p>
      <w:pPr>
        <w:spacing w:before="0" w:line="229" w:lineRule="exact"/>
        <w:ind w:left="0" w:right="19" w:firstLine="0"/>
        <w:jc w:val="center"/>
        <w:rPr>
          <w:sz w:val="20"/>
        </w:rPr>
      </w:pP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7</w:t>
      </w:r>
    </w:p>
    <w:sectPr>
      <w:headerReference w:type="default" r:id="rId17"/>
      <w:footerReference w:type="default" r:id="rId18"/>
      <w:pgSz w:w="12240" w:h="15840"/>
      <w:pgMar w:top="1440" w:right="1320" w:bottom="280" w:left="1340" w:header="729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ourier New">
    <w:altName w:val="Courier New"/>
    <w:charset w:val="00"/>
    <w:family w:val="modern"/>
    <w:pitch w:val="fixed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3585464</wp:posOffset>
              </wp:positionH>
              <wp:positionV relativeFrom="page">
                <wp:posOffset>9448349</wp:posOffset>
              </wp:positionV>
              <wp:extent cx="600710" cy="16573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47.3pt;height:13.05pt;margin-top:743.96pt;margin-left:282.32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2322067</wp:posOffset>
              </wp:positionH>
              <wp:positionV relativeFrom="page">
                <wp:posOffset>450426</wp:posOffset>
              </wp:positionV>
              <wp:extent cx="3126740" cy="36957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267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Annual</w:t>
                          </w:r>
                          <w:r>
                            <w:rPr>
                              <w:b/>
                              <w:color w:val="064F6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Data</w:t>
                          </w:r>
                          <w:r>
                            <w:rPr>
                              <w:b/>
                              <w:color w:val="064F6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pacing w:val="-2"/>
                              <w:sz w:val="24"/>
                            </w:rPr>
                            <w:t>Submission</w:t>
                          </w:r>
                        </w:p>
                        <w:p>
                          <w:pPr>
                            <w:spacing w:before="0"/>
                            <w:ind w:left="2" w:right="2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Medicare</w:t>
                          </w:r>
                          <w:r>
                            <w:rPr>
                              <w:b/>
                              <w:color w:val="064F6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Part</w:t>
                          </w:r>
                          <w:r>
                            <w:rPr>
                              <w:b/>
                              <w:color w:val="064F6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color w:val="064F6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Utilization</w:t>
                          </w:r>
                          <w:r>
                            <w:rPr>
                              <w:b/>
                              <w:color w:val="064F6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Management</w:t>
                          </w:r>
                          <w:r>
                            <w:rPr>
                              <w:b/>
                              <w:color w:val="064F6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pacing w:val="-4"/>
                              <w:sz w:val="24"/>
                            </w:rPr>
                            <w:t>(UM)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246.2pt;height:29.1pt;margin-top:35.47pt;margin-left:182.8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0"/>
                      <w:ind w:left="2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64F6A"/>
                        <w:sz w:val="24"/>
                      </w:rPr>
                      <w:t>Annual</w:t>
                    </w:r>
                    <w:r>
                      <w:rPr>
                        <w:b/>
                        <w:color w:val="064F6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Data</w:t>
                    </w:r>
                    <w:r>
                      <w:rPr>
                        <w:b/>
                        <w:color w:val="064F6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pacing w:val="-2"/>
                        <w:sz w:val="24"/>
                      </w:rPr>
                      <w:t>Submission</w:t>
                    </w:r>
                  </w:p>
                  <w:p>
                    <w:pPr>
                      <w:spacing w:before="0"/>
                      <w:ind w:left="2" w:right="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64F6A"/>
                        <w:sz w:val="24"/>
                      </w:rPr>
                      <w:t>Medicare</w:t>
                    </w:r>
                    <w:r>
                      <w:rPr>
                        <w:b/>
                        <w:color w:val="064F6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Part</w:t>
                    </w:r>
                    <w:r>
                      <w:rPr>
                        <w:b/>
                        <w:color w:val="064F6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C</w:t>
                    </w:r>
                    <w:r>
                      <w:rPr>
                        <w:b/>
                        <w:color w:val="064F6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Utilization</w:t>
                    </w:r>
                    <w:r>
                      <w:rPr>
                        <w:b/>
                        <w:color w:val="064F6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Management</w:t>
                    </w:r>
                    <w:r>
                      <w:rPr>
                        <w:b/>
                        <w:color w:val="064F6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pacing w:val="-4"/>
                        <w:sz w:val="24"/>
                      </w:rPr>
                      <w:t>(UM)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2322067</wp:posOffset>
              </wp:positionH>
              <wp:positionV relativeFrom="page">
                <wp:posOffset>450426</wp:posOffset>
              </wp:positionV>
              <wp:extent cx="3126740" cy="36957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267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Annual</w:t>
                          </w:r>
                          <w:r>
                            <w:rPr>
                              <w:b/>
                              <w:color w:val="064F6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Data</w:t>
                          </w:r>
                          <w:r>
                            <w:rPr>
                              <w:b/>
                              <w:color w:val="064F6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pacing w:val="-2"/>
                              <w:sz w:val="24"/>
                            </w:rPr>
                            <w:t>Submission</w:t>
                          </w:r>
                        </w:p>
                        <w:p>
                          <w:pPr>
                            <w:spacing w:before="0"/>
                            <w:ind w:left="2" w:right="2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Medicare</w:t>
                          </w:r>
                          <w:r>
                            <w:rPr>
                              <w:b/>
                              <w:color w:val="064F6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Part</w:t>
                          </w:r>
                          <w:r>
                            <w:rPr>
                              <w:b/>
                              <w:color w:val="064F6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color w:val="064F6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Utilization</w:t>
                          </w:r>
                          <w:r>
                            <w:rPr>
                              <w:b/>
                              <w:color w:val="064F6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Management</w:t>
                          </w:r>
                          <w:r>
                            <w:rPr>
                              <w:b/>
                              <w:color w:val="064F6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pacing w:val="-4"/>
                              <w:sz w:val="24"/>
                            </w:rPr>
                            <w:t>(UM)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46.2pt;height:29.1pt;margin-top:35.47pt;margin-left:182.8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0"/>
                      <w:ind w:left="2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64F6A"/>
                        <w:sz w:val="24"/>
                      </w:rPr>
                      <w:t>Annual</w:t>
                    </w:r>
                    <w:r>
                      <w:rPr>
                        <w:b/>
                        <w:color w:val="064F6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Data</w:t>
                    </w:r>
                    <w:r>
                      <w:rPr>
                        <w:b/>
                        <w:color w:val="064F6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pacing w:val="-2"/>
                        <w:sz w:val="24"/>
                      </w:rPr>
                      <w:t>Submission</w:t>
                    </w:r>
                  </w:p>
                  <w:p>
                    <w:pPr>
                      <w:spacing w:before="0"/>
                      <w:ind w:left="2" w:right="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64F6A"/>
                        <w:sz w:val="24"/>
                      </w:rPr>
                      <w:t>Medicare</w:t>
                    </w:r>
                    <w:r>
                      <w:rPr>
                        <w:b/>
                        <w:color w:val="064F6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Part</w:t>
                    </w:r>
                    <w:r>
                      <w:rPr>
                        <w:b/>
                        <w:color w:val="064F6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C</w:t>
                    </w:r>
                    <w:r>
                      <w:rPr>
                        <w:b/>
                        <w:color w:val="064F6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Utilization</w:t>
                    </w:r>
                    <w:r>
                      <w:rPr>
                        <w:b/>
                        <w:color w:val="064F6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Management</w:t>
                    </w:r>
                    <w:r>
                      <w:rPr>
                        <w:b/>
                        <w:color w:val="064F6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pacing w:val="-4"/>
                        <w:sz w:val="24"/>
                      </w:rPr>
                      <w:t>(UM)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2322067</wp:posOffset>
              </wp:positionH>
              <wp:positionV relativeFrom="page">
                <wp:posOffset>450426</wp:posOffset>
              </wp:positionV>
              <wp:extent cx="3126740" cy="36957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267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Annual</w:t>
                          </w:r>
                          <w:r>
                            <w:rPr>
                              <w:b/>
                              <w:color w:val="064F6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Data</w:t>
                          </w:r>
                          <w:r>
                            <w:rPr>
                              <w:b/>
                              <w:color w:val="064F6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pacing w:val="-2"/>
                              <w:sz w:val="24"/>
                            </w:rPr>
                            <w:t>Submission</w:t>
                          </w:r>
                        </w:p>
                        <w:p>
                          <w:pPr>
                            <w:spacing w:before="0"/>
                            <w:ind w:left="2" w:right="2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Medicare</w:t>
                          </w:r>
                          <w:r>
                            <w:rPr>
                              <w:b/>
                              <w:color w:val="064F6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Part</w:t>
                          </w:r>
                          <w:r>
                            <w:rPr>
                              <w:b/>
                              <w:color w:val="064F6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color w:val="064F6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Utilization</w:t>
                          </w:r>
                          <w:r>
                            <w:rPr>
                              <w:b/>
                              <w:color w:val="064F6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z w:val="24"/>
                            </w:rPr>
                            <w:t>Management</w:t>
                          </w:r>
                          <w:r>
                            <w:rPr>
                              <w:b/>
                              <w:color w:val="064F6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4F6A"/>
                              <w:spacing w:val="-4"/>
                              <w:sz w:val="24"/>
                            </w:rPr>
                            <w:t>(UM)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246.2pt;height:29.1pt;margin-top:35.47pt;margin-left:182.84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0"/>
                      <w:ind w:left="2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64F6A"/>
                        <w:sz w:val="24"/>
                      </w:rPr>
                      <w:t>Annual</w:t>
                    </w:r>
                    <w:r>
                      <w:rPr>
                        <w:b/>
                        <w:color w:val="064F6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Data</w:t>
                    </w:r>
                    <w:r>
                      <w:rPr>
                        <w:b/>
                        <w:color w:val="064F6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pacing w:val="-2"/>
                        <w:sz w:val="24"/>
                      </w:rPr>
                      <w:t>Submission</w:t>
                    </w:r>
                  </w:p>
                  <w:p>
                    <w:pPr>
                      <w:spacing w:before="0"/>
                      <w:ind w:left="2" w:right="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64F6A"/>
                        <w:sz w:val="24"/>
                      </w:rPr>
                      <w:t>Medicare</w:t>
                    </w:r>
                    <w:r>
                      <w:rPr>
                        <w:b/>
                        <w:color w:val="064F6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Part</w:t>
                    </w:r>
                    <w:r>
                      <w:rPr>
                        <w:b/>
                        <w:color w:val="064F6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C</w:t>
                    </w:r>
                    <w:r>
                      <w:rPr>
                        <w:b/>
                        <w:color w:val="064F6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Utilization</w:t>
                    </w:r>
                    <w:r>
                      <w:rPr>
                        <w:b/>
                        <w:color w:val="064F6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z w:val="24"/>
                      </w:rPr>
                      <w:t>Management</w:t>
                    </w:r>
                    <w:r>
                      <w:rPr>
                        <w:b/>
                        <w:color w:val="064F6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4F6A"/>
                        <w:spacing w:val="-4"/>
                        <w:sz w:val="24"/>
                      </w:rPr>
                      <w:t>(UM)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982064"/>
    <w:multiLevelType w:val="hybridMultilevel"/>
    <w:tmpl w:val="00000000"/>
    <w:lvl w:ilvl="0">
      <w:start w:val="0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pPr>
      <w:spacing w:before="28"/>
      <w:ind w:left="10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TOC2">
    <w:name w:val="TOC 2"/>
    <w:basedOn w:val="Normal"/>
    <w:uiPriority w:val="1"/>
    <w:qFormat/>
    <w:pPr>
      <w:spacing w:before="101"/>
      <w:ind w:left="34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24"/>
      <w:ind w:left="11" w:right="12"/>
      <w:jc w:val="center"/>
      <w:outlineLvl w:val="1"/>
    </w:pPr>
    <w:rPr>
      <w:rFonts w:ascii="Times New Roman" w:eastAsia="Times New Roman" w:hAnsi="Times New Roman" w:cs="Times New Roman"/>
      <w:b/>
      <w:bCs/>
      <w:sz w:val="56"/>
      <w:szCs w:val="56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ind w:left="100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ar-SA"/>
    </w:rPr>
  </w:style>
  <w:style w:type="paragraph" w:customStyle="1" w:styleId="Heading3">
    <w:name w:val="Heading 3"/>
    <w:basedOn w:val="Normal"/>
    <w:uiPriority w:val="1"/>
    <w:qFormat/>
    <w:pPr>
      <w:ind w:left="2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ind w:right="12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39"/>
      <w:ind w:left="819" w:hanging="360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hyperlink" Target="http://www.cms.gov/medicare/coding-billing/medicare-" TargetMode="External" /><Relationship Id="rId17" Type="http://schemas.openxmlformats.org/officeDocument/2006/relationships/header" Target="header3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 For Medicaid Services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Part C Utilization Management (UM) Annual Data Submission</dc:title>
  <dc:subject>Utilization Management Audits</dc:subject>
  <dc:creator>CMS</dc:creator>
  <cp:keywords>Utilization Management; UM; Annual Data Submission;</cp:keywords>
  <cp:revision>0</cp:revision>
  <dcterms:created xsi:type="dcterms:W3CDTF">2024-12-23T20:04:03Z</dcterms:created>
  <dcterms:modified xsi:type="dcterms:W3CDTF">2024-12-23T20:04:03Z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D:20241217214344</vt:lpwstr>
  </property>
</Properties>
</file>