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2EA7" w:rsidP="00AA2EA7" w14:paraId="01E630CE" w14:textId="062901D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w:t>
      </w:r>
      <w:r w:rsidR="00A0700F">
        <w:rPr>
          <w:rFonts w:ascii="Times New Roman" w:hAnsi="Times New Roman" w:cs="Times New Roman"/>
        </w:rPr>
        <w:t xml:space="preserve">upporting Statement </w:t>
      </w:r>
      <w:r>
        <w:rPr>
          <w:rFonts w:ascii="Times New Roman" w:hAnsi="Times New Roman" w:cs="Times New Roman"/>
        </w:rPr>
        <w:t>for Form HA-501</w:t>
      </w:r>
    </w:p>
    <w:p w:rsidR="00526B07" w:rsidP="00AA2EA7" w14:paraId="76EAFD10"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Request for Hear</w:t>
      </w:r>
      <w:r w:rsidR="00140A09">
        <w:rPr>
          <w:rFonts w:ascii="Times New Roman" w:hAnsi="Times New Roman" w:cs="Times New Roman"/>
        </w:rPr>
        <w:t xml:space="preserve">ing By Administrative Law </w:t>
      </w:r>
      <w:r w:rsidR="00AA2EA7">
        <w:rPr>
          <w:rFonts w:ascii="Times New Roman" w:hAnsi="Times New Roman" w:cs="Times New Roman"/>
        </w:rPr>
        <w:t>Judge</w:t>
      </w:r>
    </w:p>
    <w:p w:rsidR="00A45D82" w:rsidRPr="00BC7F42" w:rsidP="00F107B7" w14:paraId="2FFB51CA"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404.929, 404.933, 416.1429, 416.1433, 418.1350</w:t>
      </w:r>
      <w:r w:rsidR="008972C7">
        <w:rPr>
          <w:rFonts w:ascii="Times New Roman" w:hAnsi="Times New Roman" w:cs="Times New Roman"/>
        </w:rPr>
        <w:t>, and 422.203</w:t>
      </w:r>
      <w:r>
        <w:rPr>
          <w:rFonts w:ascii="Times New Roman" w:hAnsi="Times New Roman" w:cs="Times New Roman"/>
        </w:rPr>
        <w:t xml:space="preserve"> </w:t>
      </w:r>
    </w:p>
    <w:p w:rsidR="00A45D82" w:rsidP="00526B07" w14:paraId="577D906B"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526B07">
        <w:rPr>
          <w:rFonts w:ascii="Times New Roman" w:hAnsi="Times New Roman" w:cs="Times New Roman"/>
        </w:rPr>
        <w:t>0269</w:t>
      </w:r>
    </w:p>
    <w:p w:rsidR="00617AEB" w:rsidRPr="00526B07" w:rsidP="00526B07" w14:paraId="071A3124" w14:textId="77777777"/>
    <w:p w:rsidR="00A45D82" w:rsidRPr="008E294F" w:rsidP="006E0E21" w14:paraId="12DBE482" w14:textId="77777777">
      <w:pPr>
        <w:pStyle w:val="ListParagraph"/>
        <w:numPr>
          <w:ilvl w:val="0"/>
          <w:numId w:val="4"/>
        </w:numPr>
        <w:rPr>
          <w:rFonts w:ascii="Times New Roman" w:hAnsi="Times New Roman"/>
          <w:b/>
        </w:rPr>
      </w:pPr>
      <w:r>
        <w:rPr>
          <w:rFonts w:ascii="Times New Roman" w:hAnsi="Times New Roman"/>
          <w:b/>
        </w:rPr>
        <w:t xml:space="preserve">  </w:t>
      </w:r>
      <w:r w:rsidRPr="008E294F">
        <w:rPr>
          <w:rFonts w:ascii="Times New Roman" w:hAnsi="Times New Roman"/>
          <w:b/>
          <w:u w:val="single"/>
        </w:rPr>
        <w:t>Justification</w:t>
      </w:r>
    </w:p>
    <w:p w:rsidR="00A45D82" w:rsidRPr="00BC7F42" w:rsidP="00A45D82" w14:paraId="18DA0C12" w14:textId="77777777">
      <w:pPr>
        <w:pStyle w:val="Header"/>
        <w:tabs>
          <w:tab w:val="clear" w:pos="4320"/>
          <w:tab w:val="clear" w:pos="8640"/>
        </w:tabs>
        <w:rPr>
          <w:rFonts w:ascii="Times New Roman" w:hAnsi="Times New Roman"/>
        </w:rPr>
      </w:pPr>
    </w:p>
    <w:p w:rsidR="008E294F" w:rsidRPr="00482A14" w:rsidP="00482A14" w14:paraId="000DD4E7" w14:textId="77CE5184">
      <w:pPr>
        <w:pStyle w:val="ListParagraph"/>
        <w:numPr>
          <w:ilvl w:val="0"/>
          <w:numId w:val="10"/>
        </w:numPr>
        <w:tabs>
          <w:tab w:val="left" w:pos="1260"/>
        </w:tabs>
        <w:rPr>
          <w:rFonts w:ascii="Times New Roman" w:hAnsi="Times New Roman"/>
          <w:b/>
        </w:rPr>
      </w:pPr>
      <w:r w:rsidRPr="00482A14">
        <w:rPr>
          <w:rFonts w:ascii="Times New Roman" w:hAnsi="Times New Roman"/>
          <w:b/>
        </w:rPr>
        <w:t>Introduction/</w:t>
      </w:r>
      <w:r w:rsidRPr="00482A14" w:rsidR="00A45D82">
        <w:rPr>
          <w:rFonts w:ascii="Times New Roman" w:hAnsi="Times New Roman"/>
          <w:b/>
        </w:rPr>
        <w:t>Authoring Laws and Regulations</w:t>
      </w:r>
    </w:p>
    <w:p w:rsidR="00C90B20" w:rsidRPr="00C90B20" w:rsidP="00C90B20" w14:paraId="029FE063" w14:textId="77777777">
      <w:pPr>
        <w:pStyle w:val="ListParagraph"/>
        <w:tabs>
          <w:tab w:val="left" w:pos="1170"/>
        </w:tabs>
        <w:ind w:left="1080"/>
        <w:rPr>
          <w:rFonts w:ascii="Times New Roman" w:hAnsi="Times New Roman"/>
        </w:rPr>
      </w:pPr>
      <w:r w:rsidRPr="00C90B20">
        <w:rPr>
          <w:rFonts w:ascii="Times New Roman" w:hAnsi="Times New Roman"/>
        </w:rPr>
        <w:t>Section</w:t>
      </w:r>
      <w:r w:rsidRPr="00C90B20">
        <w:rPr>
          <w:rFonts w:ascii="Times New Roman" w:hAnsi="Times New Roman"/>
          <w:i/>
        </w:rPr>
        <w:t xml:space="preserve"> 205(b)(1) </w:t>
      </w:r>
      <w:r w:rsidRPr="00C90B20">
        <w:rPr>
          <w:rFonts w:ascii="Times New Roman" w:hAnsi="Times New Roman"/>
        </w:rPr>
        <w:t>of the</w:t>
      </w:r>
      <w:r w:rsidRPr="00C90B20">
        <w:rPr>
          <w:rFonts w:ascii="Times New Roman" w:hAnsi="Times New Roman"/>
          <w:i/>
        </w:rPr>
        <w:t xml:space="preserve"> Social Security Act (Act)</w:t>
      </w:r>
      <w:r w:rsidRPr="00C90B20">
        <w:rPr>
          <w:rFonts w:ascii="Times New Roman" w:hAnsi="Times New Roman"/>
        </w:rPr>
        <w:t xml:space="preserve"> states that SSA provides an evidentiary hearing at the reconsideration level of appeal.  Upon request by any such individual, or upon request by applicants who show in writing that SSA  disadvantaged their rights, the Commissioner shall give such applicant reasonable notice and an opportunity for a hearing with respect to such decision.  In addition, if SSA holds a hearing, SSA shall, based on the evidence adduced at the hearing, affirm, modify, or reverse the Commissioner's findings of the fact and such decision.</w:t>
      </w:r>
    </w:p>
    <w:p w:rsidR="00C90B20" w:rsidRPr="00C90B20" w:rsidP="00C90B20" w14:paraId="4A6FDCDA" w14:textId="77777777">
      <w:pPr>
        <w:pStyle w:val="ListParagraph"/>
        <w:tabs>
          <w:tab w:val="left" w:pos="1170"/>
        </w:tabs>
        <w:ind w:left="1080"/>
        <w:rPr>
          <w:rFonts w:ascii="Times New Roman" w:hAnsi="Times New Roman"/>
        </w:rPr>
      </w:pPr>
    </w:p>
    <w:p w:rsidR="00C90B20" w:rsidRPr="00C90B20" w:rsidP="00C90B20" w14:paraId="463DE90A" w14:textId="0EB959CF">
      <w:pPr>
        <w:pStyle w:val="ListParagraph"/>
        <w:ind w:left="1080"/>
        <w:rPr>
          <w:rFonts w:ascii="Times New Roman" w:hAnsi="Times New Roman"/>
          <w:i/>
        </w:rPr>
      </w:pPr>
      <w:r w:rsidRPr="00C90B20">
        <w:rPr>
          <w:rFonts w:ascii="Times New Roman" w:hAnsi="Times New Roman"/>
        </w:rPr>
        <w:t xml:space="preserve">Section </w:t>
      </w:r>
      <w:r w:rsidRPr="00C90B20">
        <w:rPr>
          <w:rFonts w:ascii="Times New Roman" w:hAnsi="Times New Roman"/>
          <w:i/>
        </w:rPr>
        <w:t>1869(b)</w:t>
      </w:r>
      <w:r w:rsidRPr="00C90B20">
        <w:rPr>
          <w:rFonts w:ascii="Times New Roman" w:hAnsi="Times New Roman"/>
        </w:rPr>
        <w:t xml:space="preserve"> of the</w:t>
      </w:r>
      <w:r w:rsidRPr="00C90B20">
        <w:rPr>
          <w:rFonts w:ascii="Times New Roman" w:hAnsi="Times New Roman"/>
          <w:i/>
        </w:rPr>
        <w:t xml:space="preserve"> Act</w:t>
      </w:r>
      <w:r w:rsidRPr="00C90B20">
        <w:rPr>
          <w:rFonts w:ascii="Times New Roman" w:hAnsi="Times New Roman"/>
        </w:rPr>
        <w:t xml:space="preserve"> states that any individual, who is dissatisfied with an initial determination regarding Medicare entitlement, benefits, or coverage, is entitled to a reconsideration of that determination.  </w:t>
      </w:r>
      <w:r w:rsidRPr="001B7454">
        <w:rPr>
          <w:rFonts w:ascii="Times New Roman" w:hAnsi="Times New Roman"/>
          <w:iCs/>
        </w:rPr>
        <w:t xml:space="preserve">Section </w:t>
      </w:r>
      <w:r w:rsidRPr="00C90B20">
        <w:rPr>
          <w:rFonts w:ascii="Times New Roman" w:hAnsi="Times New Roman"/>
          <w:i/>
        </w:rPr>
        <w:t>105(a)(2)(B)</w:t>
      </w:r>
      <w:r w:rsidRPr="00C90B20">
        <w:rPr>
          <w:rFonts w:ascii="Times New Roman" w:hAnsi="Times New Roman"/>
        </w:rPr>
        <w:t xml:space="preserve"> of </w:t>
      </w:r>
      <w:r w:rsidRPr="00C90B20">
        <w:rPr>
          <w:rFonts w:ascii="Times New Roman" w:hAnsi="Times New Roman"/>
          <w:i/>
        </w:rPr>
        <w:t>Public Law 103-296</w:t>
      </w:r>
      <w:r w:rsidRPr="00C90B20">
        <w:rPr>
          <w:rFonts w:ascii="Times New Roman" w:hAnsi="Times New Roman"/>
        </w:rPr>
        <w:t xml:space="preserve"> (the </w:t>
      </w:r>
      <w:r w:rsidRPr="00C90B20">
        <w:rPr>
          <w:rFonts w:ascii="Times New Roman" w:hAnsi="Times New Roman"/>
          <w:i/>
        </w:rPr>
        <w:t>Social Security Independence and Program Improvements Act</w:t>
      </w:r>
      <w:r w:rsidRPr="00C90B20">
        <w:rPr>
          <w:rFonts w:ascii="Times New Roman" w:hAnsi="Times New Roman"/>
        </w:rPr>
        <w:t xml:space="preserve">, which established SSA as an independent agency) stipulates that SSA and the Department of Health and Human Services (HHS) would share responsibility for the Medicare </w:t>
      </w:r>
      <w:r w:rsidRPr="00C90B20">
        <w:rPr>
          <w:rFonts w:ascii="Times New Roman" w:hAnsi="Times New Roman"/>
          <w:i/>
        </w:rPr>
        <w:t>(Title XVIII)</w:t>
      </w:r>
      <w:r w:rsidRPr="00C90B20">
        <w:rPr>
          <w:rFonts w:ascii="Times New Roman" w:hAnsi="Times New Roman"/>
        </w:rPr>
        <w:t xml:space="preserve"> appeals process.  The process provided for under this statute states that SSA would continue to perform the hearings function for determinations made by SSA about Medicare Part A and Part B entitlement.  As required by the </w:t>
      </w:r>
      <w:r w:rsidRPr="00C90B20">
        <w:rPr>
          <w:rFonts w:ascii="Times New Roman" w:hAnsi="Times New Roman"/>
          <w:i/>
        </w:rPr>
        <w:t>Public Law 103-296</w:t>
      </w:r>
      <w:r w:rsidRPr="00C90B20">
        <w:rPr>
          <w:rFonts w:ascii="Times New Roman" w:hAnsi="Times New Roman"/>
        </w:rPr>
        <w:t xml:space="preserve">, SSA and HHS continued to negotiate transfer of some of the Medicare appeals functions; in 1995, the two agencies signed an agreement, which transferred to the Medicare Appeals Council within HHS the Medicare appellate review functions that the SSA Appeals Council performs.  </w:t>
      </w:r>
      <w:r w:rsidRPr="00C90B20">
        <w:rPr>
          <w:rFonts w:ascii="Times New Roman" w:hAnsi="Times New Roman"/>
          <w:i/>
        </w:rPr>
        <w:t>Section 931</w:t>
      </w:r>
      <w:r w:rsidRPr="00C90B20">
        <w:rPr>
          <w:rFonts w:ascii="Times New Roman" w:hAnsi="Times New Roman"/>
        </w:rPr>
        <w:t xml:space="preserve"> of </w:t>
      </w:r>
      <w:r w:rsidRPr="00C90B20">
        <w:rPr>
          <w:rFonts w:ascii="Times New Roman" w:hAnsi="Times New Roman"/>
          <w:i/>
        </w:rPr>
        <w:t>Public Law 108-173</w:t>
      </w:r>
      <w:r w:rsidRPr="00C90B20">
        <w:rPr>
          <w:rFonts w:ascii="Times New Roman" w:hAnsi="Times New Roman"/>
        </w:rPr>
        <w:t xml:space="preserve"> required transfer of the functions of administrative law judges (ALJs) responsible for hearing appeals under </w:t>
      </w:r>
      <w:r w:rsidRPr="00C90B20">
        <w:rPr>
          <w:rFonts w:ascii="Times New Roman" w:hAnsi="Times New Roman"/>
          <w:i/>
        </w:rPr>
        <w:t>Title XVIII</w:t>
      </w:r>
      <w:r w:rsidRPr="00C90B20">
        <w:rPr>
          <w:rFonts w:ascii="Times New Roman" w:hAnsi="Times New Roman"/>
        </w:rPr>
        <w:t xml:space="preserve"> of the</w:t>
      </w:r>
      <w:r w:rsidRPr="00C90B20">
        <w:rPr>
          <w:rFonts w:ascii="Times New Roman" w:hAnsi="Times New Roman"/>
          <w:i/>
        </w:rPr>
        <w:t xml:space="preserve"> Act</w:t>
      </w:r>
      <w:r w:rsidRPr="00C90B20">
        <w:rPr>
          <w:rFonts w:ascii="Times New Roman" w:hAnsi="Times New Roman"/>
        </w:rPr>
        <w:t xml:space="preserve"> from SSA to HHS.  However, SSA continues to conduct reconsiderations of initial determinations regarding Medicare entitlement.  Additionally, since January 2007, SSA makes the determinations regarding Medicare Part B income-related monthly adjustment amount (IRMAA) required under section </w:t>
      </w:r>
      <w:r w:rsidRPr="00C90B20">
        <w:rPr>
          <w:rFonts w:ascii="Times New Roman" w:hAnsi="Times New Roman"/>
          <w:i/>
        </w:rPr>
        <w:t>1839(</w:t>
      </w:r>
      <w:r w:rsidRPr="00C90B20" w:rsidR="008B4F73">
        <w:rPr>
          <w:rFonts w:ascii="Times New Roman" w:hAnsi="Times New Roman"/>
          <w:i/>
        </w:rPr>
        <w:t>I</w:t>
      </w:r>
      <w:r w:rsidRPr="00C90B20">
        <w:rPr>
          <w:rFonts w:ascii="Times New Roman" w:hAnsi="Times New Roman"/>
          <w:i/>
        </w:rPr>
        <w:t>)</w:t>
      </w:r>
      <w:r w:rsidRPr="00C90B20">
        <w:rPr>
          <w:rFonts w:ascii="Times New Roman" w:hAnsi="Times New Roman"/>
        </w:rPr>
        <w:t xml:space="preserve"> of the</w:t>
      </w:r>
      <w:r w:rsidRPr="00C90B20">
        <w:rPr>
          <w:rFonts w:ascii="Times New Roman" w:hAnsi="Times New Roman"/>
          <w:i/>
        </w:rPr>
        <w:t xml:space="preserve"> Act (Public Law 108-173)</w:t>
      </w:r>
      <w:r w:rsidRPr="00C90B20">
        <w:rPr>
          <w:rFonts w:ascii="Times New Roman" w:hAnsi="Times New Roman"/>
        </w:rPr>
        <w:t xml:space="preserve">.  Consistent with the procedure for Medicare entitlement issues, SSA will conduct reconsiderations of initial determinations as provided in </w:t>
      </w:r>
      <w:r w:rsidRPr="00C90B20">
        <w:rPr>
          <w:rFonts w:ascii="Times New Roman" w:hAnsi="Times New Roman"/>
          <w:i/>
        </w:rPr>
        <w:t xml:space="preserve">20 CFR 418.1325 </w:t>
      </w:r>
      <w:r w:rsidRPr="00C90B20">
        <w:rPr>
          <w:rFonts w:ascii="Times New Roman" w:hAnsi="Times New Roman"/>
        </w:rPr>
        <w:t xml:space="preserve">of the </w:t>
      </w:r>
      <w:r w:rsidRPr="00C90B20">
        <w:rPr>
          <w:rFonts w:ascii="Times New Roman" w:hAnsi="Times New Roman"/>
          <w:i/>
        </w:rPr>
        <w:t>Code.</w:t>
      </w:r>
    </w:p>
    <w:p w:rsidR="00C90B20" w:rsidRPr="00C90B20" w:rsidP="00C90B20" w14:paraId="50220165" w14:textId="77777777">
      <w:pPr>
        <w:pStyle w:val="ListParagraph"/>
        <w:ind w:left="1080"/>
        <w:rPr>
          <w:rFonts w:ascii="Times New Roman" w:hAnsi="Times New Roman"/>
          <w:i/>
        </w:rPr>
      </w:pPr>
    </w:p>
    <w:p w:rsidR="00C90B20" w:rsidP="00C90B20" w14:paraId="439C5496" w14:textId="77777777">
      <w:pPr>
        <w:pStyle w:val="ListParagraph"/>
        <w:tabs>
          <w:tab w:val="left" w:pos="1170"/>
        </w:tabs>
        <w:ind w:left="1080"/>
        <w:rPr>
          <w:rFonts w:ascii="Times New Roman" w:hAnsi="Times New Roman"/>
        </w:rPr>
      </w:pPr>
      <w:r w:rsidRPr="00C90B20">
        <w:rPr>
          <w:rFonts w:ascii="Times New Roman" w:hAnsi="Times New Roman"/>
          <w:i/>
        </w:rPr>
        <w:t xml:space="preserve">20 CFR 404.1713 </w:t>
      </w:r>
      <w:r w:rsidRPr="00C90B20">
        <w:rPr>
          <w:rFonts w:ascii="Times New Roman" w:hAnsi="Times New Roman"/>
        </w:rPr>
        <w:t>and</w:t>
      </w:r>
      <w:r w:rsidRPr="00C90B20">
        <w:rPr>
          <w:rFonts w:ascii="Times New Roman" w:hAnsi="Times New Roman"/>
          <w:i/>
        </w:rPr>
        <w:t xml:space="preserve"> 416.1513</w:t>
      </w:r>
      <w:r w:rsidRPr="00C90B20">
        <w:rPr>
          <w:rFonts w:ascii="Times New Roman" w:hAnsi="Times New Roman"/>
        </w:rPr>
        <w:t xml:space="preserve"> of the</w:t>
      </w:r>
      <w:r w:rsidRPr="00C90B20">
        <w:rPr>
          <w:rFonts w:ascii="Times New Roman" w:hAnsi="Times New Roman"/>
          <w:i/>
        </w:rPr>
        <w:t xml:space="preserve"> Code</w:t>
      </w:r>
      <w:r w:rsidRPr="00C90B20">
        <w:rPr>
          <w:rFonts w:ascii="Times New Roman" w:hAnsi="Times New Roman"/>
        </w:rPr>
        <w:t xml:space="preserve"> mandate that claimant representatives use our electronic services at the times and in the manner we prescribe on matters for which they request direct fee payment.  The </w:t>
      </w:r>
      <w:r w:rsidRPr="00C90B20">
        <w:rPr>
          <w:rFonts w:ascii="Times New Roman" w:hAnsi="Times New Roman"/>
          <w:i/>
        </w:rPr>
        <w:t xml:space="preserve">Requiring Electronic Filing of Select Appeals by Certain Claimant Representatives </w:t>
      </w:r>
      <w:r w:rsidRPr="00C90B20">
        <w:rPr>
          <w:rFonts w:ascii="Times New Roman" w:hAnsi="Times New Roman"/>
          <w:iCs/>
        </w:rPr>
        <w:t>Federal Register Notice</w:t>
      </w:r>
      <w:r w:rsidRPr="00C90B20">
        <w:rPr>
          <w:rFonts w:ascii="Times New Roman" w:hAnsi="Times New Roman"/>
          <w:i/>
        </w:rPr>
        <w:t xml:space="preserve"> </w:t>
      </w:r>
      <w:r w:rsidRPr="00C90B20">
        <w:rPr>
          <w:rFonts w:ascii="Times New Roman" w:hAnsi="Times New Roman"/>
        </w:rPr>
        <w:t xml:space="preserve">mandates claimants’ representatives who file a reconsideration request on a client’s behalf and request direct fee payment on the matter use the </w:t>
      </w:r>
      <w:r w:rsidRPr="00C90B20">
        <w:rPr>
          <w:rFonts w:ascii="Times New Roman" w:hAnsi="Times New Roman"/>
          <w:snapToGrid/>
        </w:rPr>
        <w:t>iAppeals Internet application</w:t>
      </w:r>
      <w:r w:rsidRPr="00C90B20">
        <w:rPr>
          <w:rFonts w:ascii="Times New Roman" w:hAnsi="Times New Roman"/>
        </w:rPr>
        <w:t xml:space="preserve"> (i561).</w:t>
      </w:r>
    </w:p>
    <w:p w:rsidR="003227EC" w:rsidRPr="00C90B20" w:rsidP="00C90B20" w14:paraId="5D54E840" w14:textId="77777777">
      <w:pPr>
        <w:pStyle w:val="ListParagraph"/>
        <w:tabs>
          <w:tab w:val="left" w:pos="1170"/>
        </w:tabs>
        <w:ind w:left="1080"/>
        <w:rPr>
          <w:rFonts w:ascii="Times New Roman" w:hAnsi="Times New Roman"/>
        </w:rPr>
      </w:pPr>
    </w:p>
    <w:p w:rsidR="008E294F" w:rsidRPr="008E294F" w:rsidP="004E1CB2" w14:paraId="4E96B3CF" w14:textId="77777777">
      <w:pPr>
        <w:pStyle w:val="ListParagraph"/>
        <w:ind w:left="1080"/>
        <w:rPr>
          <w:rFonts w:ascii="Times New Roman" w:hAnsi="Times New Roman"/>
          <w:b/>
        </w:rPr>
      </w:pPr>
    </w:p>
    <w:p w:rsidR="008E294F" w:rsidRPr="00887757" w:rsidP="00482A14" w14:paraId="067CEDE9" w14:textId="39DE4BAF">
      <w:pPr>
        <w:pStyle w:val="ListParagraph"/>
        <w:numPr>
          <w:ilvl w:val="0"/>
          <w:numId w:val="10"/>
        </w:numPr>
        <w:tabs>
          <w:tab w:val="left" w:pos="1260"/>
        </w:tabs>
        <w:rPr>
          <w:rFonts w:ascii="Times New Roman" w:hAnsi="Times New Roman"/>
          <w:b/>
        </w:rPr>
      </w:pPr>
      <w:r w:rsidRPr="00482A14">
        <w:rPr>
          <w:rFonts w:ascii="Times New (W1)" w:hAnsi="Times New (W1)"/>
          <w:b/>
        </w:rPr>
        <w:t>Description of Collection</w:t>
      </w:r>
      <w:r w:rsidRPr="00482A14">
        <w:rPr>
          <w:rFonts w:ascii="Times New (W1)" w:hAnsi="Times New (W1)"/>
        </w:rPr>
        <w:t xml:space="preserve"> </w:t>
      </w:r>
      <w:r w:rsidRPr="00482A14" w:rsidR="007D706E">
        <w:rPr>
          <w:rFonts w:ascii="Times New (W1)" w:hAnsi="Times New (W1)"/>
        </w:rPr>
        <w:t xml:space="preserve"> </w:t>
      </w:r>
    </w:p>
    <w:p w:rsidR="00CE5E10" w:rsidP="00887757" w14:paraId="41973F40" w14:textId="4CD5109A">
      <w:pPr>
        <w:pStyle w:val="ListParagraph"/>
        <w:tabs>
          <w:tab w:val="left" w:pos="1260"/>
        </w:tabs>
        <w:ind w:left="1080"/>
        <w:rPr>
          <w:rFonts w:ascii="Times New Roman" w:hAnsi="Times New Roman"/>
        </w:rPr>
      </w:pPr>
      <w:r>
        <w:rPr>
          <w:rFonts w:ascii="Times New Roman" w:hAnsi="Times New Roman"/>
        </w:rPr>
        <w:t>When a person applies for Social Security benefits, such as disability, retirement, or survivors’ benefits, either online, by phone, or at a Social Security field office, the Social Security Administration (SSA) reviews the application, checks work history, income, or medical records, and makes a decision.  W</w:t>
      </w:r>
      <w:r w:rsidRPr="00DF4E6D">
        <w:rPr>
          <w:rFonts w:ascii="Times New Roman" w:hAnsi="Times New Roman"/>
        </w:rPr>
        <w:t xml:space="preserve">hen </w:t>
      </w:r>
      <w:r>
        <w:rPr>
          <w:rFonts w:ascii="Times New Roman" w:hAnsi="Times New Roman"/>
        </w:rPr>
        <w:t xml:space="preserve">SSA </w:t>
      </w:r>
      <w:r w:rsidRPr="00DF4E6D">
        <w:rPr>
          <w:rFonts w:ascii="Times New Roman" w:hAnsi="Times New Roman"/>
        </w:rPr>
        <w:t>denies claimants</w:t>
      </w:r>
      <w:r>
        <w:rPr>
          <w:rFonts w:ascii="Times New Roman" w:hAnsi="Times New Roman"/>
        </w:rPr>
        <w:t>’,</w:t>
      </w:r>
      <w:r w:rsidRPr="00DF4E6D">
        <w:rPr>
          <w:rFonts w:ascii="Times New Roman" w:hAnsi="Times New Roman"/>
        </w:rPr>
        <w:t xml:space="preserve"> recipients’, or beneficiaries’ requests for new or continuing benefits, the law entitles those appellants to appeal those decisions by requesting for a reconsideration</w:t>
      </w:r>
      <w:r>
        <w:rPr>
          <w:rFonts w:ascii="Times New Roman" w:hAnsi="Times New Roman"/>
        </w:rPr>
        <w:t>.  SSA mails the claimant, recipient, or beneficiary a Notice of Disapproval or Notice of Change in Benefits, which also provides instructions on how to request consideration using</w:t>
      </w:r>
      <w:r w:rsidRPr="00DF4E6D">
        <w:rPr>
          <w:rFonts w:ascii="Times New Roman" w:hAnsi="Times New Roman"/>
        </w:rPr>
        <w:t xml:space="preserve"> the </w:t>
      </w:r>
      <w:r>
        <w:rPr>
          <w:rFonts w:ascii="Times New Roman" w:hAnsi="Times New Roman"/>
        </w:rPr>
        <w:t>SSA-561</w:t>
      </w:r>
      <w:r w:rsidRPr="00DF4E6D">
        <w:rPr>
          <w:rFonts w:ascii="Times New Roman" w:hAnsi="Times New Roman"/>
        </w:rPr>
        <w:t>, Request for Reconsideration, to request an appeal</w:t>
      </w:r>
      <w:r w:rsidR="003C3610">
        <w:rPr>
          <w:rFonts w:ascii="Times New Roman" w:hAnsi="Times New Roman"/>
        </w:rPr>
        <w:t xml:space="preserve">.  If </w:t>
      </w:r>
      <w:r w:rsidR="008B4F73">
        <w:rPr>
          <w:rFonts w:ascii="Times New Roman" w:hAnsi="Times New Roman"/>
        </w:rPr>
        <w:t xml:space="preserve">SSA denies </w:t>
      </w:r>
      <w:r w:rsidR="003C3610">
        <w:rPr>
          <w:rFonts w:ascii="Times New Roman" w:hAnsi="Times New Roman"/>
        </w:rPr>
        <w:t xml:space="preserve"> </w:t>
      </w:r>
    </w:p>
    <w:p w:rsidR="00C90B20" w:rsidP="00C90B20" w14:paraId="7B210704" w14:textId="6409467F">
      <w:pPr>
        <w:tabs>
          <w:tab w:val="left" w:pos="1080"/>
          <w:tab w:val="left" w:pos="1170"/>
        </w:tabs>
        <w:ind w:left="1080"/>
        <w:rPr>
          <w:rFonts w:ascii="Times New Roman" w:hAnsi="Times New Roman"/>
          <w:snapToGrid/>
        </w:rPr>
      </w:pPr>
      <w:r>
        <w:rPr>
          <w:rFonts w:ascii="Times New Roman" w:hAnsi="Times New Roman"/>
        </w:rPr>
        <w:t xml:space="preserve">the submitted </w:t>
      </w:r>
      <w:r w:rsidR="00CE5E10">
        <w:rPr>
          <w:rFonts w:ascii="Times New Roman" w:hAnsi="Times New Roman"/>
        </w:rPr>
        <w:t xml:space="preserve">SSA-561, </w:t>
      </w:r>
      <w:r w:rsidR="003C3610">
        <w:rPr>
          <w:rFonts w:ascii="Times New Roman" w:hAnsi="Times New Roman"/>
        </w:rPr>
        <w:t xml:space="preserve">Request for Reconsideration request, </w:t>
      </w:r>
      <w:r w:rsidR="00EF075D">
        <w:rPr>
          <w:rFonts w:ascii="Times New Roman" w:hAnsi="Times New Roman"/>
        </w:rPr>
        <w:t xml:space="preserve">SSA will mail the claimant, </w:t>
      </w:r>
      <w:r w:rsidR="003C3610">
        <w:rPr>
          <w:rFonts w:ascii="Times New Roman" w:hAnsi="Times New Roman"/>
        </w:rPr>
        <w:t>recipient</w:t>
      </w:r>
      <w:r w:rsidR="00EF075D">
        <w:rPr>
          <w:rFonts w:ascii="Times New Roman" w:hAnsi="Times New Roman"/>
        </w:rPr>
        <w:t xml:space="preserve"> or beneficiary a notice that states they have a right to request a hearing before an </w:t>
      </w:r>
      <w:r w:rsidR="003C3610">
        <w:rPr>
          <w:rFonts w:ascii="Times New Roman" w:hAnsi="Times New Roman"/>
        </w:rPr>
        <w:t>Administrative</w:t>
      </w:r>
      <w:r w:rsidR="00EF075D">
        <w:rPr>
          <w:rFonts w:ascii="Times New Roman" w:hAnsi="Times New Roman"/>
        </w:rPr>
        <w:t xml:space="preserve"> Law Judge (ALJ)</w:t>
      </w:r>
      <w:r w:rsidR="003C3610">
        <w:rPr>
          <w:rFonts w:ascii="Times New Roman" w:hAnsi="Times New Roman"/>
        </w:rPr>
        <w:t xml:space="preserve">.  The notice will provide the reason for denial, and instructions on how to file the </w:t>
      </w:r>
      <w:r w:rsidR="00B7049F">
        <w:rPr>
          <w:rFonts w:ascii="Times New Roman" w:hAnsi="Times New Roman"/>
        </w:rPr>
        <w:t>HA-501</w:t>
      </w:r>
      <w:r w:rsidR="003C3610">
        <w:rPr>
          <w:rFonts w:ascii="Times New Roman" w:hAnsi="Times New Roman"/>
        </w:rPr>
        <w:t>, Request for Hearing by Administrative Law Judge.  SSA requires the respond</w:t>
      </w:r>
      <w:r w:rsidR="001B7454">
        <w:rPr>
          <w:rFonts w:ascii="Times New Roman" w:hAnsi="Times New Roman"/>
        </w:rPr>
        <w:t>ent</w:t>
      </w:r>
      <w:r w:rsidR="003C3610">
        <w:rPr>
          <w:rFonts w:ascii="Times New Roman" w:hAnsi="Times New Roman"/>
        </w:rPr>
        <w:t xml:space="preserve"> to submit the HA-501 to SSA within 60-days of receiving the reconsideration denial.</w:t>
      </w:r>
      <w:r>
        <w:rPr>
          <w:rFonts w:ascii="Times New Roman" w:hAnsi="Times New Roman"/>
        </w:rPr>
        <w:t xml:space="preserve"> </w:t>
      </w:r>
      <w:r w:rsidR="001B7454">
        <w:rPr>
          <w:rFonts w:ascii="Times New Roman" w:hAnsi="Times New Roman"/>
        </w:rPr>
        <w:t xml:space="preserve"> </w:t>
      </w:r>
      <w:r>
        <w:rPr>
          <w:rFonts w:ascii="Times New Roman" w:hAnsi="Times New Roman"/>
          <w:snapToGrid/>
        </w:rPr>
        <w:t xml:space="preserve">Additional general information about SSA’s appeals processes can be found at </w:t>
      </w:r>
      <w:hyperlink r:id="rId5" w:history="1">
        <w:r w:rsidRPr="00303EA3">
          <w:rPr>
            <w:rStyle w:val="Hyperlink"/>
            <w:rFonts w:ascii="Times New Roman" w:hAnsi="Times New Roman"/>
          </w:rPr>
          <w:t>https://www.ssa.gov/pubs/EN-05-10058.pdf</w:t>
        </w:r>
      </w:hyperlink>
      <w:r>
        <w:rPr>
          <w:rFonts w:ascii="Times New Roman" w:hAnsi="Times New Roman"/>
          <w:snapToGrid/>
        </w:rPr>
        <w:t>.</w:t>
      </w:r>
    </w:p>
    <w:p w:rsidR="00887757" w:rsidRPr="001B7454" w:rsidP="001B7454" w14:paraId="2F5938D5" w14:textId="77777777">
      <w:pPr>
        <w:tabs>
          <w:tab w:val="left" w:pos="1260"/>
        </w:tabs>
        <w:rPr>
          <w:rFonts w:ascii="Times New Roman" w:hAnsi="Times New Roman"/>
          <w:b/>
        </w:rPr>
      </w:pPr>
    </w:p>
    <w:p w:rsidR="00FA37BE" w:rsidP="00CE5E10" w14:paraId="26F89C8D" w14:textId="520366A6">
      <w:pPr>
        <w:pStyle w:val="ListParagraph"/>
        <w:tabs>
          <w:tab w:val="left" w:pos="1260"/>
        </w:tabs>
        <w:ind w:left="1080"/>
        <w:rPr>
          <w:rFonts w:ascii="Times New Roman" w:eastAsia="Calibri" w:hAnsi="Times New Roman"/>
        </w:rPr>
      </w:pPr>
      <w:r>
        <w:rPr>
          <w:rFonts w:ascii="Times New Roman" w:eastAsia="Calibri" w:hAnsi="Times New Roman"/>
        </w:rPr>
        <w:t xml:space="preserve">SSA has three levels of administrative review (appeal) described in </w:t>
      </w:r>
      <w:r w:rsidRPr="00FA37BE">
        <w:rPr>
          <w:rFonts w:ascii="Times New Roman" w:eastAsia="Calibri" w:hAnsi="Times New Roman"/>
          <w:i/>
        </w:rPr>
        <w:t>20 CFR 404.900</w:t>
      </w:r>
      <w:r>
        <w:rPr>
          <w:rFonts w:ascii="Times New Roman" w:eastAsia="Calibri" w:hAnsi="Times New Roman"/>
        </w:rPr>
        <w:t xml:space="preserve"> and </w:t>
      </w:r>
      <w:r w:rsidRPr="00FA37BE">
        <w:rPr>
          <w:rFonts w:ascii="Times New Roman" w:eastAsia="Calibri" w:hAnsi="Times New Roman"/>
          <w:i/>
        </w:rPr>
        <w:t>416.1400</w:t>
      </w:r>
      <w:r>
        <w:rPr>
          <w:rFonts w:ascii="Times New Roman" w:eastAsia="Calibri" w:hAnsi="Times New Roman"/>
        </w:rPr>
        <w:t xml:space="preserve">.  The three appeal levels are reconsideration, hearing by an administrative law judge, and Appeals Council review.  Claimants who are dissatisfied with SSA’s final decision may file an action in Federal district court, as per </w:t>
      </w:r>
      <w:r w:rsidRPr="00FA37BE">
        <w:rPr>
          <w:rFonts w:ascii="Times New Roman" w:eastAsia="Calibri" w:hAnsi="Times New Roman"/>
          <w:i/>
        </w:rPr>
        <w:t>20 CFR 404.981</w:t>
      </w:r>
      <w:r>
        <w:rPr>
          <w:rFonts w:ascii="Times New Roman" w:eastAsia="Calibri" w:hAnsi="Times New Roman"/>
        </w:rPr>
        <w:t xml:space="preserve"> and </w:t>
      </w:r>
      <w:r w:rsidRPr="00FA37BE">
        <w:rPr>
          <w:rFonts w:ascii="Times New Roman" w:eastAsia="Calibri" w:hAnsi="Times New Roman"/>
          <w:i/>
        </w:rPr>
        <w:t>416.1481</w:t>
      </w:r>
      <w:r>
        <w:rPr>
          <w:rFonts w:ascii="Times New Roman" w:eastAsia="Calibri" w:hAnsi="Times New Roman"/>
        </w:rPr>
        <w:t>.</w:t>
      </w:r>
    </w:p>
    <w:p w:rsidR="007E1ECE" w:rsidP="00E92BC4" w14:paraId="5D17CD43" w14:textId="13184DE0">
      <w:pPr>
        <w:pStyle w:val="ListParagraph"/>
        <w:ind w:left="1260"/>
        <w:rPr>
          <w:rFonts w:ascii="Times New Roman" w:eastAsia="Calibri" w:hAnsi="Times New Roman"/>
        </w:rPr>
      </w:pPr>
    </w:p>
    <w:p w:rsidR="007E1ECE" w:rsidP="004E1CB2" w14:paraId="2670457F" w14:textId="023668CE">
      <w:pPr>
        <w:pStyle w:val="ListParagraph"/>
        <w:ind w:left="1080"/>
        <w:rPr>
          <w:rFonts w:ascii="Times New Roman" w:eastAsia="Calibri" w:hAnsi="Times New Roman"/>
        </w:rPr>
      </w:pPr>
      <w:r>
        <w:rPr>
          <w:rFonts w:ascii="Times New Roman" w:eastAsia="Calibri" w:hAnsi="Times New Roman"/>
        </w:rPr>
        <w:t>Reconsideration is the first level of the administrative appeals process.  The reconsideration process also includes the disability hearing:</w:t>
      </w:r>
    </w:p>
    <w:p w:rsidR="008D25BF" w:rsidP="004E1CB2" w14:paraId="6D9C57B4" w14:textId="77777777">
      <w:pPr>
        <w:pStyle w:val="ListParagraph"/>
        <w:ind w:left="1080"/>
        <w:rPr>
          <w:rFonts w:ascii="Times New Roman" w:eastAsia="Calibri" w:hAnsi="Times New Roman"/>
        </w:rPr>
      </w:pPr>
    </w:p>
    <w:p w:rsidR="007E1ECE" w:rsidP="004E1CB2" w14:paraId="7C5F62B3" w14:textId="4589C377">
      <w:pPr>
        <w:pStyle w:val="ListParagraph"/>
        <w:numPr>
          <w:ilvl w:val="0"/>
          <w:numId w:val="8"/>
        </w:numPr>
        <w:ind w:left="1440"/>
        <w:rPr>
          <w:rFonts w:ascii="Times New Roman" w:eastAsia="Calibri" w:hAnsi="Times New Roman"/>
        </w:rPr>
      </w:pPr>
      <w:r>
        <w:rPr>
          <w:rFonts w:ascii="Times New Roman" w:eastAsia="Calibri" w:hAnsi="Times New Roman"/>
        </w:rPr>
        <w:t>Claimants, who disagree with our determination on their initial disability claims or non-medical issues, may request a reconsideration.  Claimants may use the SSA-561-U2, Request for Reconsideration (OMB No. 0960</w:t>
      </w:r>
      <w:r>
        <w:rPr>
          <w:rFonts w:ascii="Times New Roman" w:eastAsia="Calibri" w:hAnsi="Times New Roman"/>
        </w:rPr>
        <w:noBreakHyphen/>
        <w:t>0622) to request a reconsideration.</w:t>
      </w:r>
      <w:r w:rsidR="00AC4123">
        <w:rPr>
          <w:rFonts w:ascii="Times New Roman" w:eastAsia="Calibri" w:hAnsi="Times New Roman"/>
        </w:rPr>
        <w:t xml:space="preserve">                                                                                                                                           </w:t>
      </w:r>
      <w:r>
        <w:rPr>
          <w:rFonts w:ascii="Times New Roman" w:eastAsia="Calibri" w:hAnsi="Times New Roman"/>
        </w:rPr>
        <w:t xml:space="preserve">  Beneficiaries may use the SSA</w:t>
      </w:r>
      <w:r>
        <w:rPr>
          <w:rFonts w:ascii="Times New Roman" w:eastAsia="Calibri" w:hAnsi="Times New Roman"/>
        </w:rPr>
        <w:noBreakHyphen/>
        <w:t>561</w:t>
      </w:r>
      <w:r w:rsidR="00FC4FB4">
        <w:rPr>
          <w:rFonts w:ascii="Times New Roman" w:eastAsia="Calibri" w:hAnsi="Times New Roman"/>
        </w:rPr>
        <w:t>-U2</w:t>
      </w:r>
      <w:r>
        <w:rPr>
          <w:rFonts w:ascii="Times New Roman" w:eastAsia="Calibri" w:hAnsi="Times New Roman"/>
        </w:rPr>
        <w:t xml:space="preserve"> to request a reconsideration on non-medical issues.  Claimants or beneficiaries can find additional information about the reconsideration process and the SSA-561</w:t>
      </w:r>
      <w:r w:rsidR="00FC4FB4">
        <w:rPr>
          <w:rFonts w:ascii="Times New Roman" w:eastAsia="Calibri" w:hAnsi="Times New Roman"/>
        </w:rPr>
        <w:t>-U2</w:t>
      </w:r>
      <w:r>
        <w:rPr>
          <w:rFonts w:ascii="Times New Roman" w:eastAsia="Calibri" w:hAnsi="Times New Roman"/>
        </w:rPr>
        <w:t xml:space="preserve"> under OMB No. 0960-0622.</w:t>
      </w:r>
    </w:p>
    <w:p w:rsidR="007E1ECE" w:rsidP="00482A14" w14:paraId="4770F9A0" w14:textId="77777777">
      <w:pPr>
        <w:pStyle w:val="ListParagraph"/>
        <w:rPr>
          <w:rFonts w:ascii="Times New Roman" w:eastAsia="Calibri" w:hAnsi="Times New Roman"/>
        </w:rPr>
      </w:pPr>
    </w:p>
    <w:p w:rsidR="007E1ECE" w:rsidP="004E1CB2" w14:paraId="76311D17" w14:textId="5B03D0C7">
      <w:pPr>
        <w:pStyle w:val="ListParagraph"/>
        <w:numPr>
          <w:ilvl w:val="0"/>
          <w:numId w:val="8"/>
        </w:numPr>
        <w:ind w:left="1440"/>
        <w:rPr>
          <w:rFonts w:ascii="Times New Roman" w:eastAsia="Calibri" w:hAnsi="Times New Roman"/>
        </w:rPr>
      </w:pPr>
      <w:r>
        <w:rPr>
          <w:rFonts w:ascii="Times New Roman" w:eastAsia="Calibri" w:hAnsi="Times New Roman"/>
        </w:rPr>
        <w:t>Beneficiaries are entitled to a reconsideration disability hearing when SSA denies their requests for continuing benefits because SSA determined that their disabilities have ceased, did not exist, or are no longer disabling.  Beneficiaries may use the SSA-789, Request for Reconsideration – Disability Cessation – Right to Appear (OMB No. 0960-0349) to request a reconsideration disability hearing.  Beneficiaries can find additional information about the reconsideration disability hearing, and the SSA-789, under OMB No. 0960-0349.</w:t>
      </w:r>
    </w:p>
    <w:p w:rsidR="007E1ECE" w:rsidRPr="007E1ECE" w:rsidP="00482A14" w14:paraId="5A1D6E17" w14:textId="77777777">
      <w:pPr>
        <w:pStyle w:val="ListParagraph"/>
        <w:ind w:left="0"/>
        <w:rPr>
          <w:rFonts w:ascii="Times New Roman" w:eastAsia="Calibri" w:hAnsi="Times New Roman"/>
        </w:rPr>
      </w:pPr>
    </w:p>
    <w:p w:rsidR="007E1ECE" w:rsidP="004E1CB2" w14:paraId="3C6D40B4" w14:textId="03A4F0B2">
      <w:pPr>
        <w:pStyle w:val="ListParagraph"/>
        <w:numPr>
          <w:ilvl w:val="0"/>
          <w:numId w:val="8"/>
        </w:numPr>
        <w:ind w:left="1440"/>
        <w:rPr>
          <w:rFonts w:ascii="Times New Roman" w:eastAsia="Calibri" w:hAnsi="Times New Roman"/>
        </w:rPr>
      </w:pPr>
      <w:r>
        <w:rPr>
          <w:rFonts w:ascii="Times New Roman" w:eastAsia="Calibri" w:hAnsi="Times New Roman"/>
        </w:rPr>
        <w:t xml:space="preserve">Appeals Council review is the third level of appeals, and the final level of the administrative appeals process.  Claimants and beneficiaries who disagree with </w:t>
      </w:r>
      <w:r>
        <w:rPr>
          <w:rFonts w:ascii="Times New Roman" w:eastAsia="Calibri" w:hAnsi="Times New Roman"/>
        </w:rPr>
        <w:t>their administrative law judges’ decisions on disability issues, or non-medical issues, may use the HA-520, Request for Review of Hearing Decision/Order (</w:t>
      </w:r>
      <w:r w:rsidR="00D82363">
        <w:rPr>
          <w:rFonts w:ascii="Times New Roman" w:eastAsia="Calibri" w:hAnsi="Times New Roman"/>
        </w:rPr>
        <w:t xml:space="preserve">OMB No. </w:t>
      </w:r>
      <w:r>
        <w:rPr>
          <w:rFonts w:ascii="Times New Roman" w:eastAsia="Calibri" w:hAnsi="Times New Roman"/>
        </w:rPr>
        <w:t>0960-0277), to request Appeals Council review.  Claimants or beneficiaries can find additional information about the HA-520 and Appeals Council review under OMB No. 0960-0277.</w:t>
      </w:r>
    </w:p>
    <w:p w:rsidR="007E1ECE" w:rsidRPr="007E1ECE" w:rsidP="004E1CB2" w14:paraId="3642F7FF" w14:textId="77777777">
      <w:pPr>
        <w:pStyle w:val="ListParagraph"/>
        <w:ind w:left="1440"/>
        <w:rPr>
          <w:rFonts w:ascii="Times New Roman" w:eastAsia="Calibri" w:hAnsi="Times New Roman"/>
        </w:rPr>
      </w:pPr>
    </w:p>
    <w:p w:rsidR="00B031EC" w:rsidP="00AE11DD" w14:paraId="1F2F7532" w14:textId="52E9F8FB">
      <w:pPr>
        <w:tabs>
          <w:tab w:val="left" w:pos="1440"/>
        </w:tabs>
        <w:ind w:left="1440"/>
        <w:rPr>
          <w:rFonts w:ascii="Times New Roman" w:eastAsia="Calibri" w:hAnsi="Times New Roman"/>
        </w:rPr>
      </w:pPr>
      <w:r>
        <w:rPr>
          <w:rFonts w:ascii="Times New Roman" w:eastAsia="Calibri" w:hAnsi="Times New Roman"/>
        </w:rPr>
        <w:t>Claimants or beneficiaries may request a hearing by an administrative law judge on disability issues and non-medical issues, such as, but not limited to, overpayments, underpayments, and benefit amounts.  Claimants or beneficiaries may complete their hearing requests on their own, with the assistance of another person, or with the assistance of a field an SSA field office technician.  SSA offers three ways for claimants and beneficiaries to request a hearing by an administrative law judge:</w:t>
      </w:r>
    </w:p>
    <w:p w:rsidR="00B031EC" w:rsidP="007E1ECE" w14:paraId="750195D7" w14:textId="50FB4E17">
      <w:pPr>
        <w:ind w:left="1260"/>
        <w:rPr>
          <w:rFonts w:ascii="Times New Roman" w:eastAsia="Calibri" w:hAnsi="Times New Roman"/>
        </w:rPr>
      </w:pPr>
    </w:p>
    <w:p w:rsidR="007E7C8A" w:rsidP="007E7C8A" w14:paraId="5233A9E0" w14:textId="77777777">
      <w:pPr>
        <w:pStyle w:val="ListParagraph"/>
        <w:numPr>
          <w:ilvl w:val="0"/>
          <w:numId w:val="13"/>
        </w:numPr>
        <w:ind w:left="1620" w:hanging="90"/>
        <w:rPr>
          <w:rFonts w:ascii="Times New Roman" w:eastAsia="Calibri" w:hAnsi="Times New Roman"/>
          <w:b/>
        </w:rPr>
      </w:pPr>
      <w:r w:rsidRPr="00AF12EC">
        <w:rPr>
          <w:rFonts w:ascii="Times New Roman" w:eastAsia="Calibri" w:hAnsi="Times New Roman"/>
          <w:b/>
        </w:rPr>
        <w:t xml:space="preserve">Paper Form </w:t>
      </w:r>
      <w:r w:rsidR="00B7049F">
        <w:rPr>
          <w:rFonts w:ascii="Times New Roman" w:eastAsia="Calibri" w:hAnsi="Times New Roman"/>
          <w:b/>
        </w:rPr>
        <w:t>HA-501</w:t>
      </w:r>
      <w:r w:rsidRPr="00AF12EC">
        <w:rPr>
          <w:rFonts w:ascii="Times New Roman" w:eastAsia="Calibri" w:hAnsi="Times New Roman"/>
          <w:b/>
        </w:rPr>
        <w:t xml:space="preserve">: </w:t>
      </w:r>
    </w:p>
    <w:p w:rsidR="007E7C8A" w:rsidRPr="007E7C8A" w:rsidP="007E7C8A" w14:paraId="131EEC17" w14:textId="77777777">
      <w:pPr>
        <w:pStyle w:val="ListParagraph"/>
        <w:ind w:left="1620"/>
        <w:rPr>
          <w:rFonts w:ascii="Times New Roman" w:eastAsia="Calibri" w:hAnsi="Times New Roman"/>
          <w:b/>
        </w:rPr>
      </w:pPr>
      <w:r w:rsidRPr="007E7C8A">
        <w:rPr>
          <w:rFonts w:ascii="Times New Roman" w:eastAsia="Calibri" w:hAnsi="Times New Roman"/>
        </w:rPr>
        <w:t xml:space="preserve">To request a hearing on a non-medical issue, claimants or beneficiaries complete and submit the paper Form </w:t>
      </w:r>
      <w:r w:rsidRPr="007E7C8A" w:rsidR="00B7049F">
        <w:rPr>
          <w:rFonts w:ascii="Times New Roman" w:eastAsia="Calibri" w:hAnsi="Times New Roman"/>
        </w:rPr>
        <w:t>HA-501</w:t>
      </w:r>
      <w:r w:rsidRPr="007E7C8A">
        <w:rPr>
          <w:rFonts w:ascii="Times New Roman" w:eastAsia="Calibri" w:hAnsi="Times New Roman"/>
        </w:rPr>
        <w:t xml:space="preserve"> to their local SSA field offices.  Field office technicians transcribe the information provided on the hearing requests into SSA’s internal Modernized Claims System (MCS) or Supplemental Security Income (SSI) Claims System.  </w:t>
      </w:r>
    </w:p>
    <w:p w:rsidR="007E7C8A" w:rsidRPr="007E7C8A" w:rsidP="007E7C8A" w14:paraId="4438F574" w14:textId="77777777">
      <w:pPr>
        <w:pStyle w:val="ListParagraph"/>
        <w:ind w:left="1620"/>
        <w:rPr>
          <w:rFonts w:ascii="Times New Roman" w:eastAsia="Calibri" w:hAnsi="Times New Roman"/>
          <w:b/>
        </w:rPr>
      </w:pPr>
    </w:p>
    <w:p w:rsidR="007E7C8A" w:rsidRPr="007E7C8A" w:rsidP="007E7C8A" w14:paraId="4861860D" w14:textId="77777777">
      <w:pPr>
        <w:pStyle w:val="ListParagraph"/>
        <w:ind w:left="1620"/>
        <w:rPr>
          <w:rFonts w:ascii="Times New Roman" w:eastAsia="Calibri" w:hAnsi="Times New Roman"/>
          <w:b/>
        </w:rPr>
      </w:pPr>
      <w:r w:rsidRPr="007E7C8A">
        <w:rPr>
          <w:rFonts w:ascii="Times New Roman" w:eastAsia="Calibri" w:hAnsi="Times New Roman"/>
        </w:rPr>
        <w:t xml:space="preserve">To request a hearing on a disability issue, claimants or beneficiaries complete and submit the paper Form </w:t>
      </w:r>
      <w:r w:rsidRPr="007E7C8A" w:rsidR="00B7049F">
        <w:rPr>
          <w:rFonts w:ascii="Times New Roman" w:eastAsia="Calibri" w:hAnsi="Times New Roman"/>
        </w:rPr>
        <w:t>HA-501</w:t>
      </w:r>
      <w:r w:rsidRPr="007E7C8A">
        <w:rPr>
          <w:rFonts w:ascii="Times New Roman" w:eastAsia="Calibri" w:hAnsi="Times New Roman"/>
        </w:rPr>
        <w:t xml:space="preserve"> to their local SSA field offices.  Field office technicians transcribe the information provided on the hearing requests into SSA’s internal MCS or SSI Claims System.  Claimants who are requesting a hearing on an initial disability issue should also complete the paper Form SSA</w:t>
      </w:r>
      <w:r>
        <w:rPr>
          <w:rFonts w:ascii="Times New Roman" w:eastAsia="Calibri" w:hAnsi="Times New Roman"/>
        </w:rPr>
        <w:noBreakHyphen/>
      </w:r>
      <w:r w:rsidRPr="007E7C8A">
        <w:rPr>
          <w:rFonts w:ascii="Times New Roman" w:eastAsia="Calibri" w:hAnsi="Times New Roman"/>
        </w:rPr>
        <w:t>3441</w:t>
      </w:r>
      <w:r w:rsidRPr="007E7C8A" w:rsidR="00ED6A40">
        <w:rPr>
          <w:rFonts w:ascii="Times New Roman" w:eastAsia="Calibri" w:hAnsi="Times New Roman"/>
        </w:rPr>
        <w:t>, Disability Report – Appeal (</w:t>
      </w:r>
      <w:r w:rsidRPr="007E7C8A" w:rsidR="009432A8">
        <w:rPr>
          <w:rFonts w:ascii="Times New Roman" w:eastAsia="Calibri" w:hAnsi="Times New Roman"/>
        </w:rPr>
        <w:t>OMB No</w:t>
      </w:r>
      <w:r w:rsidRPr="007E7C8A" w:rsidR="00977333">
        <w:rPr>
          <w:rFonts w:ascii="Times New Roman" w:eastAsia="Calibri" w:hAnsi="Times New Roman"/>
        </w:rPr>
        <w:t xml:space="preserve">. </w:t>
      </w:r>
      <w:r w:rsidRPr="007E7C8A" w:rsidR="00ED6A40">
        <w:rPr>
          <w:rFonts w:ascii="Times New Roman" w:eastAsia="Calibri" w:hAnsi="Times New Roman"/>
        </w:rPr>
        <w:t>0960-0144), and submit it along with the hearing request.  Field office technicians transcribe the information provided on the SSA-3441, Disability Report – Appeal, into SSA’s Intranet SSA-3441 in SSA’s Electronic Disability Control System (EDCS).</w:t>
      </w:r>
    </w:p>
    <w:p w:rsidR="007E7C8A" w:rsidRPr="007E7C8A" w:rsidP="007E7C8A" w14:paraId="6EC3C992" w14:textId="77777777">
      <w:pPr>
        <w:pStyle w:val="ListParagraph"/>
        <w:ind w:left="1620"/>
        <w:rPr>
          <w:rFonts w:ascii="Times New Roman" w:eastAsia="Calibri" w:hAnsi="Times New Roman"/>
          <w:b/>
        </w:rPr>
      </w:pPr>
    </w:p>
    <w:p w:rsidR="007E7C8A" w:rsidRPr="007E7C8A" w:rsidP="007E7C8A" w14:paraId="72E73335" w14:textId="77777777">
      <w:pPr>
        <w:pStyle w:val="ListParagraph"/>
        <w:ind w:left="1620"/>
        <w:rPr>
          <w:rFonts w:ascii="Times New Roman" w:eastAsia="Calibri" w:hAnsi="Times New Roman"/>
          <w:b/>
        </w:rPr>
      </w:pPr>
      <w:r w:rsidRPr="007E7C8A">
        <w:rPr>
          <w:rFonts w:ascii="Times New Roman" w:eastAsia="Calibri" w:hAnsi="Times New Roman"/>
        </w:rPr>
        <w:t xml:space="preserve">Claimants and beneficiaries may request a paper </w:t>
      </w:r>
      <w:r w:rsidRPr="007E7C8A" w:rsidR="00B7049F">
        <w:rPr>
          <w:rFonts w:ascii="Times New Roman" w:eastAsia="Calibri" w:hAnsi="Times New Roman"/>
        </w:rPr>
        <w:t>HA-501</w:t>
      </w:r>
      <w:r w:rsidRPr="007E7C8A">
        <w:rPr>
          <w:rFonts w:ascii="Times New Roman" w:eastAsia="Calibri" w:hAnsi="Times New Roman"/>
        </w:rPr>
        <w:t xml:space="preserve"> from SSA’s 800 number, their local SSA field office, or access </w:t>
      </w:r>
      <w:hyperlink r:id="rId6" w:history="1">
        <w:r w:rsidRPr="007E7C8A" w:rsidR="00715410">
          <w:rPr>
            <w:rStyle w:val="Hyperlink"/>
            <w:rFonts w:ascii="Times New Roman" w:eastAsia="Calibri" w:hAnsi="Times New Roman"/>
          </w:rPr>
          <w:t>http://www.ssa.gov/forms</w:t>
        </w:r>
      </w:hyperlink>
      <w:r w:rsidRPr="007E7C8A">
        <w:rPr>
          <w:rFonts w:ascii="Times New Roman" w:eastAsia="Calibri" w:hAnsi="Times New Roman"/>
        </w:rPr>
        <w:t xml:space="preserve"> and type “</w:t>
      </w:r>
      <w:r w:rsidRPr="007E7C8A" w:rsidR="00B7049F">
        <w:rPr>
          <w:rFonts w:ascii="Times New Roman" w:eastAsia="Calibri" w:hAnsi="Times New Roman"/>
        </w:rPr>
        <w:t>HA-501</w:t>
      </w:r>
      <w:r w:rsidRPr="007E7C8A">
        <w:rPr>
          <w:rFonts w:ascii="Times New Roman" w:eastAsia="Calibri" w:hAnsi="Times New Roman"/>
        </w:rPr>
        <w:t xml:space="preserve"> and SSA-3441” into the search field.</w:t>
      </w:r>
    </w:p>
    <w:p w:rsidR="007E7C8A" w:rsidRPr="007E7C8A" w:rsidP="007E7C8A" w14:paraId="7F891675" w14:textId="77777777">
      <w:pPr>
        <w:pStyle w:val="ListParagraph"/>
        <w:ind w:left="1620"/>
        <w:rPr>
          <w:rFonts w:ascii="Times New Roman" w:eastAsia="Calibri" w:hAnsi="Times New Roman"/>
          <w:b/>
        </w:rPr>
      </w:pPr>
    </w:p>
    <w:p w:rsidR="007E7C8A" w:rsidP="007E7C8A" w14:paraId="6138EDC0" w14:textId="77777777">
      <w:pPr>
        <w:pStyle w:val="ListParagraph"/>
        <w:numPr>
          <w:ilvl w:val="0"/>
          <w:numId w:val="13"/>
        </w:numPr>
        <w:ind w:left="1620" w:firstLine="0"/>
        <w:rPr>
          <w:rFonts w:ascii="Times New Roman" w:eastAsia="Calibri" w:hAnsi="Times New Roman"/>
          <w:b/>
        </w:rPr>
      </w:pPr>
      <w:r w:rsidRPr="007E7C8A">
        <w:rPr>
          <w:rFonts w:ascii="Times New Roman" w:eastAsia="Calibri" w:hAnsi="Times New Roman"/>
          <w:b/>
        </w:rPr>
        <w:t>i501:</w:t>
      </w:r>
    </w:p>
    <w:p w:rsidR="007E7C8A" w:rsidRPr="007E7C8A" w:rsidP="007E7C8A" w14:paraId="32332894" w14:textId="77777777">
      <w:pPr>
        <w:pStyle w:val="ListParagraph"/>
        <w:ind w:left="1620"/>
        <w:rPr>
          <w:rFonts w:ascii="Times New Roman" w:eastAsia="Calibri" w:hAnsi="Times New Roman"/>
          <w:b/>
        </w:rPr>
      </w:pPr>
      <w:r w:rsidRPr="007E7C8A">
        <w:rPr>
          <w:rFonts w:ascii="Times New Roman" w:eastAsia="Calibri" w:hAnsi="Times New Roman"/>
        </w:rPr>
        <w:t xml:space="preserve">To request a hearing on a non-medical issue, claimants or beneficiaries complete and submit the i501, the electronic version of the paper Form </w:t>
      </w:r>
      <w:r w:rsidRPr="007E7C8A" w:rsidR="00B7049F">
        <w:rPr>
          <w:rFonts w:ascii="Times New Roman" w:eastAsia="Calibri" w:hAnsi="Times New Roman"/>
        </w:rPr>
        <w:t>HA-501</w:t>
      </w:r>
      <w:r w:rsidRPr="007E7C8A">
        <w:rPr>
          <w:rFonts w:ascii="Times New Roman" w:eastAsia="Calibri" w:hAnsi="Times New Roman"/>
        </w:rPr>
        <w:t xml:space="preserve">.  The i501 is available through the iAppeals Non-Medical link at </w:t>
      </w:r>
      <w:hyperlink r:id="rId7" w:history="1">
        <w:r w:rsidRPr="007E7C8A">
          <w:rPr>
            <w:rStyle w:val="Hyperlink"/>
            <w:rFonts w:ascii="Times New Roman" w:eastAsia="Calibri" w:hAnsi="Times New Roman"/>
          </w:rPr>
          <w:t>www.ssa.gov</w:t>
        </w:r>
      </w:hyperlink>
      <w:r w:rsidRPr="007E7C8A">
        <w:rPr>
          <w:rFonts w:ascii="Times New Roman" w:eastAsia="Calibri" w:hAnsi="Times New Roman"/>
        </w:rPr>
        <w:t>.  For non-medical appeals, field office technicians transcribe the information provided on the hearings requests into the MCS or SSI Claims System.</w:t>
      </w:r>
    </w:p>
    <w:p w:rsidR="007E7C8A" w:rsidRPr="007E7C8A" w:rsidP="007E7C8A" w14:paraId="2CF0E924" w14:textId="77777777">
      <w:pPr>
        <w:pStyle w:val="ListParagraph"/>
        <w:ind w:left="1620"/>
        <w:rPr>
          <w:rFonts w:ascii="Times New Roman" w:eastAsia="Calibri" w:hAnsi="Times New Roman"/>
          <w:b/>
        </w:rPr>
      </w:pPr>
    </w:p>
    <w:p w:rsidR="00AE11DD" w:rsidRPr="00AE11DD" w:rsidP="00AE11DD" w14:paraId="249AA467" w14:textId="77777777">
      <w:pPr>
        <w:pStyle w:val="ListParagraph"/>
        <w:ind w:left="1620"/>
        <w:rPr>
          <w:rFonts w:ascii="Times New Roman" w:eastAsia="Calibri" w:hAnsi="Times New Roman"/>
          <w:b/>
        </w:rPr>
      </w:pPr>
      <w:r w:rsidRPr="007E7C8A">
        <w:rPr>
          <w:rFonts w:ascii="Times New Roman" w:eastAsia="Calibri" w:hAnsi="Times New Roman"/>
        </w:rPr>
        <w:t xml:space="preserve">To request a hearing on a disability issue, claimants complete and submit the i501 and i3441, the electronic version of the SSA-3441, Disability Report – Appeal.  The i501 and i3441 are available through the iAppeals Disability link at </w:t>
      </w:r>
      <w:hyperlink r:id="rId7" w:history="1">
        <w:r w:rsidRPr="007E7C8A">
          <w:rPr>
            <w:rStyle w:val="Hyperlink"/>
            <w:rFonts w:ascii="Times New Roman" w:eastAsia="Calibri" w:hAnsi="Times New Roman"/>
          </w:rPr>
          <w:t>www.ssa.gov</w:t>
        </w:r>
      </w:hyperlink>
      <w:r w:rsidRPr="007E7C8A">
        <w:rPr>
          <w:rFonts w:ascii="Times New Roman" w:eastAsia="Calibri" w:hAnsi="Times New Roman"/>
        </w:rPr>
        <w:t xml:space="preserve">.  Information from the i501 propagates into the MCS or SSI </w:t>
      </w:r>
      <w:r w:rsidRPr="007E7C8A">
        <w:rPr>
          <w:rFonts w:ascii="Times New Roman" w:eastAsia="Calibri" w:hAnsi="Times New Roman"/>
        </w:rPr>
        <w:t>Claims System, and information from the i3441 propagates into EDCS.</w:t>
      </w:r>
    </w:p>
    <w:p w:rsidR="00AE11DD" w:rsidRPr="00AE11DD" w:rsidP="00AE11DD" w14:paraId="69F75290" w14:textId="77777777">
      <w:pPr>
        <w:pStyle w:val="ListParagraph"/>
        <w:ind w:left="1620"/>
        <w:rPr>
          <w:rFonts w:ascii="Times New Roman" w:eastAsia="Calibri" w:hAnsi="Times New Roman"/>
          <w:b/>
        </w:rPr>
      </w:pPr>
    </w:p>
    <w:p w:rsidR="00AE11DD" w:rsidP="00AE11DD" w14:paraId="3ECAEB04" w14:textId="77777777">
      <w:pPr>
        <w:pStyle w:val="ListParagraph"/>
        <w:numPr>
          <w:ilvl w:val="0"/>
          <w:numId w:val="13"/>
        </w:numPr>
        <w:ind w:left="1710" w:firstLine="0"/>
        <w:rPr>
          <w:rFonts w:ascii="Times New Roman" w:eastAsia="Calibri" w:hAnsi="Times New Roman"/>
          <w:b/>
        </w:rPr>
      </w:pPr>
      <w:r w:rsidRPr="00AE11DD">
        <w:rPr>
          <w:rFonts w:ascii="Times New Roman" w:eastAsia="Calibri" w:hAnsi="Times New Roman"/>
          <w:b/>
        </w:rPr>
        <w:t>SSA’s Internal MCS or SSI Claims System:</w:t>
      </w:r>
    </w:p>
    <w:p w:rsidR="00AE11DD" w:rsidRPr="00AE11DD" w:rsidP="00AE11DD" w14:paraId="618E6088" w14:textId="77777777">
      <w:pPr>
        <w:pStyle w:val="ListParagraph"/>
        <w:ind w:left="1620"/>
        <w:rPr>
          <w:rFonts w:ascii="Times New Roman" w:eastAsia="Calibri" w:hAnsi="Times New Roman"/>
          <w:b/>
        </w:rPr>
      </w:pPr>
      <w:r w:rsidRPr="00AE11DD">
        <w:rPr>
          <w:rFonts w:ascii="Times New Roman" w:eastAsia="Calibri" w:hAnsi="Times New Roman"/>
        </w:rPr>
        <w:t>For non-medical issues, claimants or beneficiaries may visit their local SSA field offices to request a hearing.  During an in-person interview, a field office technician documents the claimant’s or beneficiary’s hearing request in the MCS or SSI Claims System.</w:t>
      </w:r>
    </w:p>
    <w:p w:rsidR="00AE11DD" w:rsidRPr="00AE11DD" w:rsidP="00AE11DD" w14:paraId="3E29084E" w14:textId="77777777">
      <w:pPr>
        <w:pStyle w:val="ListParagraph"/>
        <w:ind w:left="1710"/>
        <w:rPr>
          <w:rFonts w:ascii="Times New Roman" w:eastAsia="Calibri" w:hAnsi="Times New Roman"/>
          <w:b/>
        </w:rPr>
      </w:pPr>
    </w:p>
    <w:p w:rsidR="00AE11DD" w:rsidP="00AE11DD" w14:paraId="23F87AB7" w14:textId="77777777">
      <w:pPr>
        <w:ind w:left="1620"/>
        <w:rPr>
          <w:rFonts w:ascii="Times New Roman" w:eastAsia="Calibri" w:hAnsi="Times New Roman"/>
        </w:rPr>
      </w:pPr>
      <w:r w:rsidRPr="00AE11DD">
        <w:rPr>
          <w:rFonts w:ascii="Times New Roman" w:eastAsia="Calibri" w:hAnsi="Times New Roman"/>
        </w:rPr>
        <w:t>For initial disability determinations, claimants may visit their local SSA field office to file a hearing request.  During an in-person interview, a field office technician documents the claimant’s or beneficiary’s hearing request in the MCS or SSI Claims System.  The field office technician also documents the claimant’s medical information into the electronic Disability Report – Appeal available in EDCS.</w:t>
      </w:r>
    </w:p>
    <w:p w:rsidR="00AE11DD" w:rsidP="00AE11DD" w14:paraId="5DC2EB71" w14:textId="77777777">
      <w:pPr>
        <w:ind w:left="1620"/>
        <w:rPr>
          <w:rFonts w:ascii="Times New Roman" w:eastAsia="Calibri" w:hAnsi="Times New Roman"/>
        </w:rPr>
      </w:pPr>
    </w:p>
    <w:p w:rsidR="00256971" w:rsidRPr="00AE11DD" w:rsidP="00AE11DD" w14:paraId="06FD6521" w14:textId="68A003E9">
      <w:pPr>
        <w:ind w:left="1620"/>
        <w:rPr>
          <w:rFonts w:ascii="Times New Roman" w:eastAsia="Calibri" w:hAnsi="Times New Roman"/>
          <w:b/>
        </w:rPr>
      </w:pPr>
      <w:r w:rsidRPr="00AE11DD">
        <w:rPr>
          <w:rFonts w:ascii="Times New Roman" w:eastAsia="Calibri" w:hAnsi="Times New Roman"/>
        </w:rPr>
        <w:t xml:space="preserve">SSA uses the information </w:t>
      </w:r>
      <w:r w:rsidRPr="00AE11DD" w:rsidR="00AF12EC">
        <w:rPr>
          <w:rFonts w:ascii="Times New Roman" w:eastAsia="Calibri" w:hAnsi="Times New Roman"/>
        </w:rPr>
        <w:t xml:space="preserve">provided </w:t>
      </w:r>
      <w:r w:rsidRPr="00AE11DD" w:rsidR="00E92BC4">
        <w:rPr>
          <w:rFonts w:ascii="Times New Roman" w:eastAsia="Calibri" w:hAnsi="Times New Roman"/>
        </w:rPr>
        <w:t xml:space="preserve">to determine if the individual: </w:t>
      </w:r>
      <w:r w:rsidRPr="00AE11DD">
        <w:rPr>
          <w:rFonts w:ascii="Times New Roman" w:eastAsia="Calibri" w:hAnsi="Times New Roman"/>
        </w:rPr>
        <w:t>(1) filed the request within the prescribed time; (2) is the proper party; and (3) took the steps necessary to obtain th</w:t>
      </w:r>
      <w:r w:rsidRPr="00AE11DD" w:rsidR="00AF12EC">
        <w:rPr>
          <w:rFonts w:ascii="Times New Roman" w:eastAsia="Calibri" w:hAnsi="Times New Roman"/>
        </w:rPr>
        <w:t xml:space="preserve">e right to a hearing.  SSA </w:t>
      </w:r>
      <w:r w:rsidRPr="00AE11DD">
        <w:rPr>
          <w:rFonts w:ascii="Times New Roman" w:eastAsia="Calibri" w:hAnsi="Times New Roman"/>
        </w:rPr>
        <w:t xml:space="preserve">uses the information to determine: (1) the individual’s reason(s) for disagreeing with SSA’s prior determinations in the case; (2) if the individual has additional evidence to submit; (3) if the individual wants an oral hearing or a decision on the record; and </w:t>
      </w:r>
      <w:r w:rsidRPr="00AE11DD" w:rsidR="00D4402A">
        <w:rPr>
          <w:rFonts w:ascii="Times New Roman" w:eastAsia="Calibri" w:hAnsi="Times New Roman"/>
        </w:rPr>
        <w:t xml:space="preserve">(4) </w:t>
      </w:r>
      <w:r w:rsidRPr="00AE11DD" w:rsidR="005413C0">
        <w:rPr>
          <w:rFonts w:ascii="Times New Roman" w:eastAsia="Calibri" w:hAnsi="Times New Roman"/>
        </w:rPr>
        <w:t>whether</w:t>
      </w:r>
      <w:r w:rsidRPr="00AE11DD">
        <w:rPr>
          <w:rFonts w:ascii="Times New Roman" w:eastAsia="Calibri" w:hAnsi="Times New Roman"/>
        </w:rPr>
        <w:t xml:space="preserve"> the individual has (or wants to appoint) a representative.  </w:t>
      </w:r>
    </w:p>
    <w:p w:rsidR="004E1CB2" w:rsidP="00482A14" w14:paraId="30E30C0E" w14:textId="77777777">
      <w:pPr>
        <w:pStyle w:val="ListParagraph"/>
        <w:ind w:left="360"/>
        <w:rPr>
          <w:rFonts w:ascii="Times New Roman" w:eastAsia="SimSun" w:hAnsi="Times New Roman"/>
          <w:snapToGrid/>
        </w:rPr>
      </w:pPr>
    </w:p>
    <w:p w:rsidR="004E1CB2" w:rsidP="002F4717" w14:paraId="3DDEC8A3" w14:textId="77777777">
      <w:pPr>
        <w:widowControl/>
        <w:tabs>
          <w:tab w:val="left" w:pos="1080"/>
        </w:tabs>
        <w:snapToGrid w:val="0"/>
        <w:ind w:left="1080"/>
        <w:rPr>
          <w:rFonts w:ascii="Times New Roman" w:hAnsi="Times New Roman"/>
          <w:snapToGrid/>
        </w:rPr>
      </w:pPr>
      <w:r>
        <w:rPr>
          <w:rFonts w:ascii="Times New Roman" w:hAnsi="Times New Roman"/>
          <w:b/>
          <w:bCs/>
          <w:u w:val="single"/>
        </w:rPr>
        <w:t>Psychological Cost</w:t>
      </w:r>
      <w:r>
        <w:rPr>
          <w:rFonts w:ascii="Times New Roman" w:hAnsi="Times New Roman"/>
        </w:rPr>
        <w:t xml:space="preserve">:  </w:t>
      </w:r>
    </w:p>
    <w:p w:rsidR="00AE11DD" w:rsidP="00AE11DD" w14:paraId="08DF06BB" w14:textId="77777777">
      <w:pPr>
        <w:pStyle w:val="ListParagraph"/>
        <w:numPr>
          <w:ilvl w:val="1"/>
          <w:numId w:val="11"/>
        </w:numPr>
        <w:tabs>
          <w:tab w:val="left" w:pos="1170"/>
          <w:tab w:val="left" w:pos="1440"/>
          <w:tab w:val="left" w:pos="1620"/>
        </w:tabs>
        <w:ind w:left="1440"/>
        <w:rPr>
          <w:rFonts w:ascii="Times New Roman" w:hAnsi="Times New Roman"/>
          <w:color w:val="000000" w:themeColor="text1"/>
        </w:rPr>
      </w:pPr>
      <w:r w:rsidRPr="008D25BF">
        <w:rPr>
          <w:rFonts w:ascii="Times New Roman" w:hAnsi="Times New Roman"/>
          <w:b/>
          <w:bCs/>
        </w:rPr>
        <w:t>Requirement for the Program:</w:t>
      </w:r>
      <w:r w:rsidRPr="008D25BF">
        <w:rPr>
          <w:rFonts w:ascii="Times New Roman" w:hAnsi="Times New Roman"/>
        </w:rPr>
        <w:t xml:space="preserve">  </w:t>
      </w:r>
      <w:r w:rsidRPr="008D25BF" w:rsidR="008D25BF">
        <w:rPr>
          <w:rFonts w:ascii="Times New Roman" w:hAnsi="Times New Roman"/>
          <w:color w:val="000000" w:themeColor="text1"/>
        </w:rPr>
        <w:t xml:space="preserve">Form </w:t>
      </w:r>
      <w:r w:rsidR="008D25BF">
        <w:rPr>
          <w:rFonts w:ascii="Times New Roman" w:hAnsi="Times New Roman"/>
          <w:color w:val="000000" w:themeColor="text1"/>
        </w:rPr>
        <w:t xml:space="preserve">HA-501-US </w:t>
      </w:r>
      <w:r w:rsidRPr="008D25BF" w:rsidR="008D25BF">
        <w:rPr>
          <w:rFonts w:ascii="Times New Roman" w:hAnsi="Times New Roman"/>
          <w:color w:val="000000" w:themeColor="text1"/>
        </w:rPr>
        <w:t>collects basic information SSA needs to process the appeal.  Form</w:t>
      </w:r>
      <w:r w:rsidR="008D25BF">
        <w:rPr>
          <w:rFonts w:ascii="Times New Roman" w:hAnsi="Times New Roman"/>
          <w:color w:val="000000" w:themeColor="text1"/>
        </w:rPr>
        <w:t xml:space="preserve"> HA-501-US </w:t>
      </w:r>
      <w:r w:rsidRPr="008D25BF" w:rsidR="008D25BF">
        <w:rPr>
          <w:rFonts w:ascii="Times New Roman" w:hAnsi="Times New Roman"/>
          <w:color w:val="000000" w:themeColor="text1"/>
        </w:rPr>
        <w:t>requests specific identifying information such as:  the claimant’s name; Social Security number; and contact information; name and contact information for any representative helping the claimant with the appeal; and the reason the claimant disagrees with the determination.  In addition, the denial letter places a time constraint on respondents of 60 days to submit the appeal.</w:t>
      </w:r>
    </w:p>
    <w:p w:rsidR="00AE11DD" w:rsidRPr="00AE11DD" w:rsidP="00AE11DD" w14:paraId="1F9959C8" w14:textId="77777777">
      <w:pPr>
        <w:pStyle w:val="ListParagraph"/>
        <w:tabs>
          <w:tab w:val="left" w:pos="1170"/>
          <w:tab w:val="left" w:pos="1440"/>
          <w:tab w:val="left" w:pos="1620"/>
        </w:tabs>
        <w:ind w:left="1440"/>
        <w:rPr>
          <w:rFonts w:ascii="Times New Roman" w:hAnsi="Times New Roman"/>
          <w:color w:val="000000" w:themeColor="text1"/>
        </w:rPr>
      </w:pPr>
    </w:p>
    <w:p w:rsidR="00AE11DD" w:rsidRPr="00AE11DD" w:rsidP="00AE11DD" w14:paraId="23AD691E" w14:textId="77777777">
      <w:pPr>
        <w:pStyle w:val="ListParagraph"/>
        <w:numPr>
          <w:ilvl w:val="1"/>
          <w:numId w:val="11"/>
        </w:numPr>
        <w:tabs>
          <w:tab w:val="left" w:pos="1170"/>
          <w:tab w:val="left" w:pos="1440"/>
          <w:tab w:val="left" w:pos="1620"/>
        </w:tabs>
        <w:ind w:left="1440"/>
        <w:rPr>
          <w:rFonts w:ascii="Times New Roman" w:hAnsi="Times New Roman"/>
          <w:color w:val="000000" w:themeColor="text1"/>
        </w:rPr>
      </w:pPr>
      <w:r w:rsidRPr="00AE11DD">
        <w:rPr>
          <w:rFonts w:ascii="Times New Roman" w:hAnsi="Times New Roman"/>
          <w:b/>
          <w:bCs/>
        </w:rPr>
        <w:t xml:space="preserve">Psychological Cost: </w:t>
      </w:r>
      <w:r w:rsidRPr="00AE11DD">
        <w:rPr>
          <w:rFonts w:ascii="Times New Roman" w:hAnsi="Times New Roman"/>
        </w:rPr>
        <w:t>The respondent may find the entire process stressful to the point that it may take them longer to complete the appeal process, or they may postpone it, or abandon completing a form.</w:t>
      </w:r>
    </w:p>
    <w:p w:rsidR="00AE11DD" w:rsidRPr="00AE11DD" w:rsidP="00AE11DD" w14:paraId="4EA6732C" w14:textId="77777777">
      <w:pPr>
        <w:pStyle w:val="ListParagraph"/>
        <w:rPr>
          <w:rFonts w:ascii="Times New Roman" w:hAnsi="Times New Roman"/>
        </w:rPr>
      </w:pPr>
    </w:p>
    <w:p w:rsidR="002F4717" w:rsidP="00AE11DD" w14:paraId="2AFEBD44" w14:textId="77777777">
      <w:pPr>
        <w:tabs>
          <w:tab w:val="left" w:pos="1170"/>
          <w:tab w:val="left" w:pos="1440"/>
          <w:tab w:val="left" w:pos="1620"/>
        </w:tabs>
        <w:ind w:left="1080"/>
        <w:rPr>
          <w:rFonts w:ascii="Times New Roman" w:eastAsia="Calibri" w:hAnsi="Times New Roman"/>
        </w:rPr>
      </w:pPr>
      <w:r w:rsidRPr="00AE11DD">
        <w:rPr>
          <w:rFonts w:ascii="Times New Roman" w:hAnsi="Times New Roman"/>
        </w:rPr>
        <w:t xml:space="preserve">We understand these psychological costs may cause respondents to delay their completion of the information collection or cause them to abandon the information collection entirely.  However, we require </w:t>
      </w:r>
      <w:bookmarkStart w:id="0" w:name="_Hlk127352754"/>
      <w:r w:rsidRPr="00AE11DD">
        <w:rPr>
          <w:rFonts w:ascii="Times New Roman" w:hAnsi="Times New Roman"/>
        </w:rPr>
        <w:t xml:space="preserve">completion of this collection to </w:t>
      </w:r>
      <w:bookmarkEnd w:id="0"/>
      <w:r w:rsidRPr="00AE11DD">
        <w:rPr>
          <w:rFonts w:ascii="Times New Roman" w:hAnsi="Times New Roman"/>
        </w:rPr>
        <w:t xml:space="preserve">process the appeal.  Therefore, we have taken this potential psychological cost into account when calculating our burden in #12 </w:t>
      </w:r>
      <w:r w:rsidRPr="00AE11DD" w:rsidR="00AE11DD">
        <w:rPr>
          <w:rFonts w:ascii="Times New Roman" w:hAnsi="Times New Roman"/>
        </w:rPr>
        <w:t>below</w:t>
      </w:r>
      <w:r w:rsidRPr="00AE11DD" w:rsidR="00AE11DD">
        <w:rPr>
          <w:rFonts w:ascii="Times New Roman" w:hAnsi="Times New Roman"/>
          <w:color w:val="000000"/>
        </w:rPr>
        <w:t>.</w:t>
      </w:r>
      <w:r w:rsidRPr="00AE11DD" w:rsidR="00AE11DD">
        <w:rPr>
          <w:rFonts w:ascii="Times New Roman" w:eastAsia="Calibri" w:hAnsi="Times New Roman"/>
        </w:rPr>
        <w:t xml:space="preserve"> </w:t>
      </w:r>
      <w:r w:rsidR="00AE11DD">
        <w:rPr>
          <w:rFonts w:ascii="Times New Roman" w:eastAsia="Calibri" w:hAnsi="Times New Roman"/>
        </w:rPr>
        <w:t xml:space="preserve"> </w:t>
      </w:r>
    </w:p>
    <w:p w:rsidR="002F4717" w:rsidP="00AE11DD" w14:paraId="330F1E1C" w14:textId="77777777">
      <w:pPr>
        <w:tabs>
          <w:tab w:val="left" w:pos="1170"/>
          <w:tab w:val="left" w:pos="1440"/>
          <w:tab w:val="left" w:pos="1620"/>
        </w:tabs>
        <w:ind w:left="1080"/>
        <w:rPr>
          <w:rFonts w:ascii="Times New Roman" w:eastAsia="Calibri" w:hAnsi="Times New Roman"/>
        </w:rPr>
      </w:pPr>
    </w:p>
    <w:p w:rsidR="004E1CB2" w:rsidRPr="002F4717" w:rsidP="002F4717" w14:paraId="54286D21" w14:textId="7A2B6A61">
      <w:pPr>
        <w:tabs>
          <w:tab w:val="left" w:pos="1170"/>
          <w:tab w:val="left" w:pos="1440"/>
          <w:tab w:val="left" w:pos="1620"/>
        </w:tabs>
        <w:ind w:left="1080"/>
        <w:rPr>
          <w:rFonts w:ascii="Times New Roman" w:hAnsi="Times New Roman"/>
          <w:color w:val="000000" w:themeColor="text1"/>
        </w:rPr>
      </w:pPr>
      <w:r w:rsidRPr="00AE11DD">
        <w:rPr>
          <w:rFonts w:ascii="Times New Roman" w:eastAsia="Calibri" w:hAnsi="Times New Roman"/>
        </w:rPr>
        <w:t>The</w:t>
      </w:r>
      <w:r w:rsidRPr="00AE11DD" w:rsidR="00F067AB">
        <w:rPr>
          <w:rFonts w:ascii="Times New Roman" w:eastAsia="Calibri" w:hAnsi="Times New Roman"/>
        </w:rPr>
        <w:t xml:space="preserve"> respondents are </w:t>
      </w:r>
      <w:r w:rsidRPr="00AE11DD" w:rsidR="00F067AB">
        <w:rPr>
          <w:rFonts w:ascii="Times New Roman" w:eastAsia="SimSun" w:hAnsi="Times New Roman"/>
          <w:snapToGrid/>
        </w:rPr>
        <w:t>Social Security disability applicants and recipients who want to appeal SSA’s denial of their request for new or continued benefits for disability and non-medical hearing requests; and Medicare Part B recipients who must pay the Medicare Part B Income-Related Monthly Adjustment Amount.</w:t>
      </w:r>
    </w:p>
    <w:p w:rsidR="008E294F" w:rsidRPr="00482A14" w:rsidP="004E1CB2" w14:paraId="76E06F16" w14:textId="7AAF575E">
      <w:pPr>
        <w:pStyle w:val="ListParagraph"/>
        <w:numPr>
          <w:ilvl w:val="0"/>
          <w:numId w:val="10"/>
        </w:numPr>
        <w:tabs>
          <w:tab w:val="left" w:pos="1260"/>
        </w:tabs>
        <w:rPr>
          <w:rFonts w:ascii="Times New Roman" w:hAnsi="Times New Roman"/>
          <w:b/>
        </w:rPr>
      </w:pPr>
      <w:r>
        <w:rPr>
          <w:rFonts w:ascii="Times New Roman" w:hAnsi="Times New Roman"/>
          <w:b/>
        </w:rPr>
        <w:t xml:space="preserve"> </w:t>
      </w:r>
      <w:r w:rsidRPr="00482A14">
        <w:rPr>
          <w:rFonts w:ascii="Times New Roman" w:hAnsi="Times New Roman"/>
          <w:b/>
        </w:rPr>
        <w:t>Use of Information Technology to Collect the Information</w:t>
      </w:r>
    </w:p>
    <w:p w:rsidR="00BD22AE" w:rsidP="004E1CB2" w14:paraId="546C72C0" w14:textId="69146732">
      <w:pPr>
        <w:pStyle w:val="ListParagraph"/>
        <w:ind w:left="1170"/>
        <w:rPr>
          <w:rFonts w:ascii="Times New Roman" w:hAnsi="Times New Roman"/>
        </w:rPr>
      </w:pPr>
      <w:r w:rsidRPr="003451CD">
        <w:rPr>
          <w:rFonts w:ascii="Times New Roman" w:hAnsi="Times New Roman"/>
        </w:rPr>
        <w:t xml:space="preserve">In accordance with the agency’s Government Paperwork Elimination Act plan, SSA created an Internet version of </w:t>
      </w:r>
      <w:r>
        <w:rPr>
          <w:rFonts w:ascii="Times New Roman" w:hAnsi="Times New Roman"/>
        </w:rPr>
        <w:t>the F</w:t>
      </w:r>
      <w:r w:rsidRPr="003451CD">
        <w:rPr>
          <w:rFonts w:ascii="Times New Roman" w:hAnsi="Times New Roman"/>
        </w:rPr>
        <w:t xml:space="preserve">orm </w:t>
      </w:r>
      <w:r w:rsidR="00B7049F">
        <w:rPr>
          <w:rFonts w:ascii="Times New Roman" w:hAnsi="Times New Roman"/>
        </w:rPr>
        <w:t>HA-501</w:t>
      </w:r>
      <w:r>
        <w:rPr>
          <w:rFonts w:ascii="Times New Roman" w:hAnsi="Times New Roman"/>
        </w:rPr>
        <w:t>, the i501</w:t>
      </w:r>
      <w:r w:rsidR="00E92BC4">
        <w:rPr>
          <w:rFonts w:ascii="Times New Roman" w:hAnsi="Times New Roman"/>
        </w:rPr>
        <w:t>,</w:t>
      </w:r>
      <w:r w:rsidR="00126A0D">
        <w:rPr>
          <w:rFonts w:ascii="Times New Roman" w:hAnsi="Times New Roman"/>
        </w:rPr>
        <w:t xml:space="preserve"> for disability </w:t>
      </w:r>
      <w:r w:rsidRPr="00A55216" w:rsidR="00126A0D">
        <w:rPr>
          <w:rFonts w:ascii="Times New Roman" w:hAnsi="Times New Roman"/>
        </w:rPr>
        <w:t>and</w:t>
      </w:r>
    </w:p>
    <w:p w:rsidR="008E294F" w:rsidP="004E1CB2" w14:paraId="1B128F9D" w14:textId="16B334BA">
      <w:pPr>
        <w:pStyle w:val="ListParagraph"/>
        <w:ind w:left="1170"/>
        <w:rPr>
          <w:rFonts w:ascii="Times New Roman" w:hAnsi="Times New Roman"/>
        </w:rPr>
      </w:pPr>
      <w:r w:rsidRPr="00A55216">
        <w:rPr>
          <w:rFonts w:ascii="Times New Roman" w:hAnsi="Times New Roman"/>
        </w:rPr>
        <w:t>non-medical hearing requests</w:t>
      </w:r>
      <w:r w:rsidR="000314DA">
        <w:rPr>
          <w:rFonts w:ascii="Times New Roman" w:hAnsi="Times New Roman"/>
        </w:rPr>
        <w:t>, which is part of our iAppeals application</w:t>
      </w:r>
      <w:r w:rsidR="003510AA">
        <w:rPr>
          <w:rFonts w:ascii="Times New Roman" w:hAnsi="Times New Roman"/>
        </w:rPr>
        <w:t xml:space="preserve">.  </w:t>
      </w:r>
      <w:r>
        <w:rPr>
          <w:rFonts w:ascii="Times New Roman" w:hAnsi="Times New Roman"/>
        </w:rPr>
        <w:t>Information</w:t>
      </w:r>
      <w:r w:rsidRPr="006052FB">
        <w:rPr>
          <w:rFonts w:ascii="Times New Roman" w:hAnsi="Times New Roman"/>
        </w:rPr>
        <w:t xml:space="preserve"> </w:t>
      </w:r>
      <w:r>
        <w:rPr>
          <w:rFonts w:ascii="Times New Roman" w:hAnsi="Times New Roman"/>
        </w:rPr>
        <w:t>from the i501</w:t>
      </w:r>
      <w:r w:rsidR="002C1547">
        <w:rPr>
          <w:rFonts w:ascii="Times New Roman" w:hAnsi="Times New Roman"/>
        </w:rPr>
        <w:t xml:space="preserve"> </w:t>
      </w:r>
      <w:r>
        <w:rPr>
          <w:rFonts w:ascii="Times New Roman" w:hAnsi="Times New Roman"/>
        </w:rPr>
        <w:t xml:space="preserve">disability-hearing request </w:t>
      </w:r>
      <w:r w:rsidR="000314DA">
        <w:rPr>
          <w:rFonts w:ascii="Times New Roman" w:hAnsi="Times New Roman"/>
        </w:rPr>
        <w:t xml:space="preserve">automatically </w:t>
      </w:r>
      <w:r>
        <w:rPr>
          <w:rFonts w:ascii="Times New Roman" w:hAnsi="Times New Roman"/>
        </w:rPr>
        <w:t>propagates</w:t>
      </w:r>
      <w:r w:rsidRPr="006052FB">
        <w:rPr>
          <w:rFonts w:ascii="Times New Roman" w:hAnsi="Times New Roman"/>
        </w:rPr>
        <w:t xml:space="preserve"> into SSA’s</w:t>
      </w:r>
      <w:r w:rsidR="00AF12EC">
        <w:rPr>
          <w:rFonts w:ascii="Times New Roman" w:hAnsi="Times New Roman"/>
        </w:rPr>
        <w:t xml:space="preserve"> internal</w:t>
      </w:r>
      <w:r w:rsidRPr="006052FB">
        <w:rPr>
          <w:rFonts w:ascii="Times New Roman" w:hAnsi="Times New Roman"/>
        </w:rPr>
        <w:t xml:space="preserve"> MCS</w:t>
      </w:r>
      <w:r>
        <w:rPr>
          <w:rFonts w:ascii="Times New Roman" w:hAnsi="Times New Roman"/>
        </w:rPr>
        <w:t xml:space="preserve"> and </w:t>
      </w:r>
      <w:r w:rsidR="003510AA">
        <w:rPr>
          <w:rFonts w:ascii="Times New Roman" w:hAnsi="Times New Roman"/>
        </w:rPr>
        <w:t>SSI Claims System</w:t>
      </w:r>
      <w:r w:rsidRPr="006052FB">
        <w:rPr>
          <w:rFonts w:ascii="Times New Roman" w:hAnsi="Times New Roman"/>
        </w:rPr>
        <w:t xml:space="preserve">. </w:t>
      </w:r>
      <w:r w:rsidR="000314DA">
        <w:rPr>
          <w:rFonts w:ascii="Times New Roman" w:hAnsi="Times New Roman"/>
        </w:rPr>
        <w:t xml:space="preserve"> </w:t>
      </w:r>
      <w:r w:rsidRPr="00A55216">
        <w:rPr>
          <w:rFonts w:ascii="Times New Roman" w:hAnsi="Times New Roman"/>
        </w:rPr>
        <w:t>Technicians tra</w:t>
      </w:r>
      <w:r w:rsidR="000314DA">
        <w:rPr>
          <w:rFonts w:ascii="Times New Roman" w:hAnsi="Times New Roman"/>
        </w:rPr>
        <w:t>nsfer information from the i501</w:t>
      </w:r>
      <w:r w:rsidRPr="00A55216">
        <w:rPr>
          <w:rFonts w:ascii="Times New Roman" w:hAnsi="Times New Roman"/>
        </w:rPr>
        <w:t xml:space="preserve"> non-</w:t>
      </w:r>
      <w:r w:rsidRPr="00A55216" w:rsidR="002C1547">
        <w:rPr>
          <w:rFonts w:ascii="Times New Roman" w:hAnsi="Times New Roman"/>
        </w:rPr>
        <w:t xml:space="preserve">medical </w:t>
      </w:r>
      <w:r w:rsidRPr="00A55216">
        <w:rPr>
          <w:rFonts w:ascii="Times New Roman" w:hAnsi="Times New Roman"/>
        </w:rPr>
        <w:t>hearing to MCS</w:t>
      </w:r>
      <w:r w:rsidRPr="00A55216" w:rsidR="002C1547">
        <w:rPr>
          <w:rFonts w:ascii="Times New Roman" w:hAnsi="Times New Roman"/>
        </w:rPr>
        <w:t xml:space="preserve"> and </w:t>
      </w:r>
      <w:r w:rsidR="003510AA">
        <w:rPr>
          <w:rFonts w:ascii="Times New Roman" w:hAnsi="Times New Roman"/>
        </w:rPr>
        <w:t>the SSI Claims System</w:t>
      </w:r>
      <w:r w:rsidRPr="00A55216">
        <w:rPr>
          <w:rFonts w:ascii="Times New Roman" w:hAnsi="Times New Roman"/>
        </w:rPr>
        <w:t>.</w:t>
      </w:r>
      <w:r>
        <w:rPr>
          <w:rFonts w:ascii="Times New Roman" w:hAnsi="Times New Roman"/>
        </w:rPr>
        <w:t xml:space="preserve"> </w:t>
      </w:r>
      <w:r w:rsidR="000314DA">
        <w:rPr>
          <w:rFonts w:ascii="Times New Roman" w:hAnsi="Times New Roman"/>
        </w:rPr>
        <w:t xml:space="preserve"> SSA also makes t</w:t>
      </w:r>
      <w:r>
        <w:rPr>
          <w:rFonts w:ascii="Times New Roman" w:hAnsi="Times New Roman"/>
        </w:rPr>
        <w:t>h</w:t>
      </w:r>
      <w:r w:rsidR="000314DA">
        <w:rPr>
          <w:rFonts w:ascii="Times New Roman" w:hAnsi="Times New Roman"/>
        </w:rPr>
        <w:t xml:space="preserve">e collection instrument </w:t>
      </w:r>
      <w:r>
        <w:rPr>
          <w:rFonts w:ascii="Times New Roman" w:hAnsi="Times New Roman"/>
        </w:rPr>
        <w:t>available</w:t>
      </w:r>
      <w:r w:rsidRPr="006052FB">
        <w:rPr>
          <w:rFonts w:ascii="Times New Roman" w:hAnsi="Times New Roman"/>
        </w:rPr>
        <w:t xml:space="preserve"> through MCS</w:t>
      </w:r>
      <w:r>
        <w:rPr>
          <w:rFonts w:ascii="Times New Roman" w:hAnsi="Times New Roman"/>
        </w:rPr>
        <w:t xml:space="preserve"> and </w:t>
      </w:r>
      <w:r w:rsidR="003510AA">
        <w:rPr>
          <w:rFonts w:ascii="Times New Roman" w:hAnsi="Times New Roman"/>
        </w:rPr>
        <w:t>the SSI Claims System</w:t>
      </w:r>
      <w:r w:rsidRPr="006052FB">
        <w:rPr>
          <w:rFonts w:ascii="Times New Roman" w:hAnsi="Times New Roman"/>
        </w:rPr>
        <w:t xml:space="preserve"> </w:t>
      </w:r>
      <w:r w:rsidR="00A9317B">
        <w:rPr>
          <w:rFonts w:ascii="Times New Roman" w:hAnsi="Times New Roman"/>
        </w:rPr>
        <w:t>for</w:t>
      </w:r>
      <w:r w:rsidRPr="006052FB">
        <w:rPr>
          <w:rFonts w:ascii="Times New Roman" w:hAnsi="Times New Roman"/>
        </w:rPr>
        <w:t xml:space="preserve"> </w:t>
      </w:r>
      <w:r>
        <w:rPr>
          <w:rFonts w:ascii="Times New Roman" w:hAnsi="Times New Roman"/>
        </w:rPr>
        <w:t>respondents</w:t>
      </w:r>
      <w:r w:rsidRPr="006052FB">
        <w:rPr>
          <w:rFonts w:ascii="Times New Roman" w:hAnsi="Times New Roman"/>
        </w:rPr>
        <w:t xml:space="preserve"> who file </w:t>
      </w:r>
      <w:r>
        <w:rPr>
          <w:rFonts w:ascii="Times New Roman" w:hAnsi="Times New Roman"/>
        </w:rPr>
        <w:t>a hearing request</w:t>
      </w:r>
      <w:r w:rsidRPr="006052FB">
        <w:rPr>
          <w:rFonts w:ascii="Times New Roman" w:hAnsi="Times New Roman"/>
        </w:rPr>
        <w:t xml:space="preserve"> by mail or thro</w:t>
      </w:r>
      <w:r>
        <w:rPr>
          <w:rFonts w:ascii="Times New Roman" w:hAnsi="Times New Roman"/>
        </w:rPr>
        <w:t>ugh a personal interview in a field office.  SSA estimates that 96% of the respondents use the i501 to file a hearing request.</w:t>
      </w:r>
    </w:p>
    <w:p w:rsidR="008E294F" w:rsidRPr="008E294F" w:rsidP="004E1CB2" w14:paraId="321C2DD0" w14:textId="77777777">
      <w:pPr>
        <w:pStyle w:val="ListParagraph"/>
        <w:ind w:left="1170"/>
        <w:rPr>
          <w:rFonts w:ascii="Times New Roman" w:hAnsi="Times New Roman"/>
          <w:b/>
        </w:rPr>
      </w:pPr>
    </w:p>
    <w:p w:rsidR="008E294F" w:rsidRPr="00482A14" w:rsidP="00482A14" w14:paraId="7E164BBE" w14:textId="7283CBDA">
      <w:pPr>
        <w:pStyle w:val="ListParagraph"/>
        <w:numPr>
          <w:ilvl w:val="0"/>
          <w:numId w:val="10"/>
        </w:numPr>
        <w:tabs>
          <w:tab w:val="left" w:pos="1260"/>
        </w:tabs>
        <w:rPr>
          <w:rFonts w:ascii="Times New Roman" w:hAnsi="Times New Roman"/>
          <w:b/>
        </w:rPr>
      </w:pPr>
      <w:r>
        <w:rPr>
          <w:rFonts w:ascii="Times New (W1)" w:hAnsi="Times New (W1)"/>
          <w:b/>
        </w:rPr>
        <w:t xml:space="preserve"> </w:t>
      </w:r>
      <w:r w:rsidRPr="00482A14">
        <w:rPr>
          <w:rFonts w:ascii="Times New (W1)" w:hAnsi="Times New (W1)"/>
          <w:b/>
        </w:rPr>
        <w:t>Why We Cannot Use Duplicate Information</w:t>
      </w:r>
    </w:p>
    <w:p w:rsidR="008E294F" w:rsidP="00E2305C" w14:paraId="3864A74B" w14:textId="77777777">
      <w:pPr>
        <w:pStyle w:val="ListParagraph"/>
        <w:ind w:left="1170"/>
        <w:rPr>
          <w:rFonts w:ascii="Times New Roman" w:hAnsi="Times New Roman"/>
        </w:rPr>
      </w:pPr>
      <w:r w:rsidRPr="00F1450D">
        <w:rPr>
          <w:rFonts w:ascii="Times New Roman" w:hAnsi="Times New Roman"/>
        </w:rPr>
        <w:t>The nature of the i</w:t>
      </w:r>
      <w:r w:rsidR="000314DA">
        <w:rPr>
          <w:rFonts w:ascii="Times New Roman" w:hAnsi="Times New Roman"/>
        </w:rPr>
        <w:t xml:space="preserve">nformation we </w:t>
      </w:r>
      <w:r w:rsidRPr="00F1450D">
        <w:rPr>
          <w:rFonts w:ascii="Times New Roman" w:hAnsi="Times New Roman"/>
        </w:rPr>
        <w:t>collect</w:t>
      </w:r>
      <w:r w:rsidR="00ED50B3">
        <w:rPr>
          <w:rFonts w:ascii="Times New Roman" w:hAnsi="Times New Roman"/>
        </w:rPr>
        <w:t xml:space="preserve"> and the manner in which we </w:t>
      </w:r>
      <w:r w:rsidRPr="00F1450D">
        <w:rPr>
          <w:rFonts w:ascii="Times New Roman" w:hAnsi="Times New Roman"/>
        </w:rPr>
        <w:t>collect it preclude</w:t>
      </w:r>
      <w:r>
        <w:rPr>
          <w:rFonts w:ascii="Times New Roman" w:hAnsi="Times New Roman"/>
        </w:rPr>
        <w:t>s</w:t>
      </w:r>
      <w:r w:rsidRPr="00F1450D">
        <w:rPr>
          <w:rFonts w:ascii="Times New Roman" w:hAnsi="Times New Roman"/>
        </w:rPr>
        <w:t xml:space="preserve"> duplication.  SSA does not use another collection instrument to obtain similar data</w:t>
      </w:r>
      <w:r>
        <w:rPr>
          <w:rFonts w:ascii="Times New Roman" w:hAnsi="Times New Roman"/>
        </w:rPr>
        <w:t>.</w:t>
      </w:r>
    </w:p>
    <w:p w:rsidR="008E294F" w:rsidRPr="008E294F" w:rsidP="008E294F" w14:paraId="0872B80C" w14:textId="77777777">
      <w:pPr>
        <w:pStyle w:val="ListParagraph"/>
        <w:rPr>
          <w:rFonts w:ascii="Times New Roman" w:hAnsi="Times New Roman"/>
          <w:b/>
        </w:rPr>
      </w:pPr>
    </w:p>
    <w:p w:rsidR="008E294F" w:rsidRPr="00245D6F" w:rsidP="00482A14" w14:paraId="340B68FF" w14:textId="5773E65C">
      <w:pPr>
        <w:pStyle w:val="ListParagraph"/>
        <w:numPr>
          <w:ilvl w:val="0"/>
          <w:numId w:val="10"/>
        </w:numPr>
        <w:tabs>
          <w:tab w:val="left" w:pos="1260"/>
        </w:tabs>
        <w:rPr>
          <w:rFonts w:ascii="Times New Roman" w:hAnsi="Times New Roman"/>
          <w:b/>
        </w:rPr>
      </w:pPr>
      <w:r w:rsidRPr="00245D6F">
        <w:rPr>
          <w:rFonts w:ascii="Times New (W1)" w:hAnsi="Times New (W1)"/>
          <w:b/>
        </w:rPr>
        <w:t>Minimizing Burden on Small Respondents</w:t>
      </w:r>
    </w:p>
    <w:p w:rsidR="00C90B20" w:rsidRPr="00C90B20" w:rsidP="00C90B20" w14:paraId="40181DA3" w14:textId="77777777">
      <w:pPr>
        <w:pStyle w:val="ListParagraph"/>
        <w:tabs>
          <w:tab w:val="left" w:pos="900"/>
          <w:tab w:val="left" w:pos="1080"/>
        </w:tabs>
        <w:ind w:left="1080"/>
        <w:rPr>
          <w:rFonts w:ascii="Times New Roman" w:hAnsi="Times New Roman"/>
        </w:rPr>
      </w:pPr>
      <w:r w:rsidRPr="00C90B20">
        <w:rPr>
          <w:rFonts w:ascii="Times New Roman" w:hAnsi="Times New Roman"/>
        </w:rPr>
        <w:t>This collection does not affect small businesses or other small entities.</w:t>
      </w:r>
    </w:p>
    <w:p w:rsidR="00F067AB" w:rsidRPr="008E294F" w:rsidP="008E294F" w14:paraId="676FACCA" w14:textId="77777777">
      <w:pPr>
        <w:pStyle w:val="ListParagraph"/>
        <w:rPr>
          <w:rFonts w:ascii="Times New Roman" w:hAnsi="Times New Roman"/>
          <w:b/>
        </w:rPr>
      </w:pPr>
    </w:p>
    <w:p w:rsidR="008E294F" w:rsidRPr="00482A14" w:rsidP="00482A14" w14:paraId="17AAE137" w14:textId="34F4B346">
      <w:pPr>
        <w:pStyle w:val="ListParagraph"/>
        <w:numPr>
          <w:ilvl w:val="0"/>
          <w:numId w:val="10"/>
        </w:numPr>
        <w:tabs>
          <w:tab w:val="left" w:pos="1260"/>
        </w:tabs>
        <w:rPr>
          <w:rFonts w:ascii="Times New Roman" w:hAnsi="Times New Roman"/>
          <w:b/>
        </w:rPr>
      </w:pPr>
      <w:r w:rsidRPr="00482A14">
        <w:rPr>
          <w:rFonts w:ascii="Times New (W1)" w:hAnsi="Times New (W1)"/>
          <w:b/>
        </w:rPr>
        <w:t>Consequence of Not Collecting Information or Collecting it Less Frequently</w:t>
      </w:r>
    </w:p>
    <w:p w:rsidR="006E0E21" w:rsidP="00E2305C" w14:paraId="118EC5FD" w14:textId="6007B544">
      <w:pPr>
        <w:pStyle w:val="ListParagraph"/>
        <w:ind w:left="1080"/>
        <w:rPr>
          <w:rFonts w:ascii="Times New Roman" w:hAnsi="Times New Roman"/>
        </w:rPr>
      </w:pPr>
      <w:r w:rsidRPr="00766DE1">
        <w:rPr>
          <w:rFonts w:ascii="Times New (W1)" w:hAnsi="Times New (W1)"/>
        </w:rPr>
        <w:t xml:space="preserve">If </w:t>
      </w:r>
      <w:r>
        <w:rPr>
          <w:rFonts w:ascii="Times New (W1)" w:hAnsi="Times New (W1)"/>
        </w:rPr>
        <w:t xml:space="preserve">we did not use Form </w:t>
      </w:r>
      <w:r w:rsidR="00B7049F">
        <w:rPr>
          <w:rFonts w:ascii="Times New (W1)" w:hAnsi="Times New (W1)"/>
        </w:rPr>
        <w:t>HA-501</w:t>
      </w:r>
      <w:r>
        <w:rPr>
          <w:rFonts w:ascii="Times New (W1)" w:hAnsi="Times New (W1)"/>
        </w:rPr>
        <w:t xml:space="preserve">, or the electronic versions (MCS, </w:t>
      </w:r>
      <w:r w:rsidR="003510AA">
        <w:rPr>
          <w:rFonts w:ascii="Times New (W1)" w:hAnsi="Times New (W1)"/>
        </w:rPr>
        <w:t>SSI Claims</w:t>
      </w:r>
      <w:r w:rsidR="00AF12EC">
        <w:rPr>
          <w:rFonts w:ascii="Times New (W1)" w:hAnsi="Times New (W1)"/>
        </w:rPr>
        <w:t xml:space="preserve"> </w:t>
      </w:r>
      <w:r w:rsidR="003510AA">
        <w:rPr>
          <w:rFonts w:ascii="Times New (W1)" w:hAnsi="Times New (W1)"/>
        </w:rPr>
        <w:t>System</w:t>
      </w:r>
      <w:r>
        <w:rPr>
          <w:rFonts w:ascii="Times New (W1)" w:hAnsi="Times New (W1)"/>
        </w:rPr>
        <w:t xml:space="preserve">, and the i501), the public would have no </w:t>
      </w:r>
      <w:r w:rsidR="00A9317B">
        <w:rPr>
          <w:rFonts w:ascii="Times New (W1)" w:hAnsi="Times New (W1)"/>
        </w:rPr>
        <w:t xml:space="preserve">convenient </w:t>
      </w:r>
      <w:r>
        <w:rPr>
          <w:rFonts w:ascii="Times New (W1)" w:hAnsi="Times New (W1)"/>
        </w:rPr>
        <w:t xml:space="preserve">way to request a hearing.  Because we only collect the information once, we cannot collect it less frequently.  </w:t>
      </w:r>
      <w:r w:rsidRPr="00F1450D">
        <w:rPr>
          <w:rFonts w:ascii="Times New Roman" w:hAnsi="Times New Roman"/>
        </w:rPr>
        <w:t>There are no technical or legal obstacles to burden reduction</w:t>
      </w:r>
      <w:r>
        <w:rPr>
          <w:rFonts w:ascii="Times New Roman" w:hAnsi="Times New Roman"/>
        </w:rPr>
        <w:t>.</w:t>
      </w:r>
    </w:p>
    <w:p w:rsidR="006E0E21" w:rsidRPr="008E294F" w:rsidP="00067F49" w14:paraId="2D4E2792" w14:textId="77777777">
      <w:pPr>
        <w:pStyle w:val="ListParagraph"/>
        <w:ind w:left="1260"/>
        <w:rPr>
          <w:rFonts w:ascii="Times New Roman" w:hAnsi="Times New Roman"/>
          <w:b/>
        </w:rPr>
      </w:pPr>
    </w:p>
    <w:p w:rsidR="008E294F" w:rsidRPr="00482A14" w:rsidP="00482A14" w14:paraId="2A50C968" w14:textId="3C3C5328">
      <w:pPr>
        <w:pStyle w:val="ListParagraph"/>
        <w:numPr>
          <w:ilvl w:val="0"/>
          <w:numId w:val="10"/>
        </w:numPr>
        <w:tabs>
          <w:tab w:val="left" w:pos="1260"/>
        </w:tabs>
        <w:rPr>
          <w:rFonts w:ascii="Times New Roman" w:hAnsi="Times New Roman"/>
          <w:b/>
        </w:rPr>
      </w:pPr>
      <w:r w:rsidRPr="00482A14">
        <w:rPr>
          <w:rFonts w:ascii="Times New Roman" w:hAnsi="Times New Roman"/>
          <w:b/>
        </w:rPr>
        <w:t>Special Circumstances</w:t>
      </w:r>
    </w:p>
    <w:p w:rsidR="006E0E21" w:rsidP="00E2305C" w14:paraId="784B6B8D" w14:textId="77777777">
      <w:pPr>
        <w:pStyle w:val="ListParagraph"/>
        <w:ind w:left="1080"/>
        <w:rPr>
          <w:rFonts w:ascii="Times New Roman" w:hAnsi="Times New Roman"/>
        </w:rPr>
      </w:pPr>
      <w:r w:rsidRPr="007B7EE0">
        <w:rPr>
          <w:rFonts w:ascii="Times New Roman" w:hAnsi="Times New Roman"/>
        </w:rPr>
        <w:t xml:space="preserve">There are no special circumstances that would cause SSA to conduct this information collection in a manner inconsistent with </w:t>
      </w:r>
      <w:r w:rsidRPr="006E0E21">
        <w:rPr>
          <w:rFonts w:ascii="Times New Roman" w:hAnsi="Times New Roman"/>
          <w:i/>
        </w:rPr>
        <w:t>5 CFR 1320.5</w:t>
      </w:r>
      <w:r>
        <w:rPr>
          <w:rFonts w:ascii="Times New Roman" w:hAnsi="Times New Roman"/>
        </w:rPr>
        <w:t>.</w:t>
      </w:r>
    </w:p>
    <w:p w:rsidR="006E0E21" w:rsidRPr="008E294F" w:rsidP="006E0E21" w14:paraId="0069F916" w14:textId="77777777">
      <w:pPr>
        <w:pStyle w:val="ListParagraph"/>
        <w:rPr>
          <w:rFonts w:ascii="Times New Roman" w:hAnsi="Times New Roman"/>
          <w:b/>
        </w:rPr>
      </w:pPr>
    </w:p>
    <w:p w:rsidR="003510AA" w:rsidRPr="00BC6EB7" w:rsidP="00482A14" w14:paraId="7C857404" w14:textId="600D67DF">
      <w:pPr>
        <w:pStyle w:val="ListParagraph"/>
        <w:numPr>
          <w:ilvl w:val="0"/>
          <w:numId w:val="10"/>
        </w:numPr>
        <w:tabs>
          <w:tab w:val="left" w:pos="1260"/>
        </w:tabs>
        <w:rPr>
          <w:rFonts w:ascii="Times New Roman" w:hAnsi="Times New Roman"/>
          <w:b/>
        </w:rPr>
      </w:pPr>
      <w:r w:rsidRPr="00482A14">
        <w:rPr>
          <w:rFonts w:ascii="Times New (W1)" w:hAnsi="Times New (W1)"/>
          <w:b/>
        </w:rPr>
        <w:t>Solicitation of Public Comment and Other Consultations with the Public</w:t>
      </w:r>
      <w:r w:rsidRPr="00482A14" w:rsidR="000B100D">
        <w:rPr>
          <w:rFonts w:ascii="Times New (W1)" w:hAnsi="Times New (W1)"/>
          <w:b/>
        </w:rPr>
        <w:tab/>
      </w:r>
    </w:p>
    <w:p w:rsidR="00E916BC" w:rsidP="00BC6EB7" w14:paraId="14AC08B3" w14:textId="1842602A">
      <w:pPr>
        <w:pStyle w:val="ListParagraph"/>
        <w:tabs>
          <w:tab w:val="left" w:pos="1980"/>
        </w:tabs>
        <w:ind w:left="1080"/>
        <w:rPr>
          <w:rFonts w:ascii="Times New Roman" w:hAnsi="Times New Roman"/>
        </w:rPr>
      </w:pPr>
      <w:r w:rsidRPr="00BC6EB7">
        <w:rPr>
          <w:rFonts w:ascii="Times New Roman" w:hAnsi="Times New Roman"/>
          <w:noProof/>
          <w:lang w:eastAsia="zh-CN" w:bidi="en-US"/>
        </w:rPr>
        <w:t xml:space="preserve">The 60-day advance Federal Register Notice published on </w:t>
      </w:r>
      <w:r w:rsidR="00F067AB">
        <w:rPr>
          <w:rFonts w:ascii="Times New Roman" w:hAnsi="Times New Roman"/>
          <w:noProof/>
          <w:lang w:eastAsia="zh-CN" w:bidi="en-US"/>
        </w:rPr>
        <w:t>December 26, 2024, at 89FR 105170</w:t>
      </w:r>
      <w:r w:rsidRPr="00BC6EB7">
        <w:rPr>
          <w:rFonts w:ascii="Times New Roman" w:hAnsi="Times New Roman"/>
          <w:noProof/>
          <w:lang w:eastAsia="zh-CN" w:bidi="en-US"/>
        </w:rPr>
        <w:t xml:space="preserve"> and we received no public comments.  The 30-day FRN published on</w:t>
      </w:r>
      <w:r w:rsidR="00F067AB">
        <w:rPr>
          <w:rFonts w:ascii="Times New Roman" w:hAnsi="Times New Roman"/>
          <w:noProof/>
          <w:lang w:eastAsia="zh-CN" w:bidi="en-US"/>
        </w:rPr>
        <w:t xml:space="preserve"> March 11, 2025, at 90 FR 11771</w:t>
      </w:r>
      <w:r w:rsidRPr="00BC6EB7">
        <w:rPr>
          <w:rFonts w:ascii="Times New Roman" w:hAnsi="Times New Roman"/>
          <w:noProof/>
          <w:lang w:eastAsia="zh-CN" w:bidi="en-US"/>
        </w:rPr>
        <w:t>.  If we receive any comments in response to this Notice, we will forward them to OMB</w:t>
      </w:r>
      <w:r w:rsidRPr="00BC6EB7" w:rsidR="008B4F73">
        <w:rPr>
          <w:rFonts w:ascii="Times New Roman" w:hAnsi="Times New Roman"/>
        </w:rPr>
        <w:t>.</w:t>
      </w:r>
      <w:r w:rsidR="008B4F73">
        <w:rPr>
          <w:rFonts w:ascii="Times New Roman" w:hAnsi="Times New Roman"/>
        </w:rPr>
        <w:t xml:space="preserve">  </w:t>
      </w:r>
      <w:r>
        <w:rPr>
          <w:rFonts w:ascii="Times New Roman" w:hAnsi="Times New Roman"/>
        </w:rPr>
        <w:t>W</w:t>
      </w:r>
      <w:r w:rsidR="005E558A">
        <w:rPr>
          <w:rFonts w:ascii="Times New Roman" w:hAnsi="Times New Roman"/>
        </w:rPr>
        <w:t xml:space="preserve">e did not consult with the public in revision/maintenance of this form. </w:t>
      </w:r>
    </w:p>
    <w:p w:rsidR="005E558A" w:rsidRPr="00975DEE" w:rsidP="00482A14" w14:paraId="7A2BFB93" w14:textId="77777777">
      <w:pPr>
        <w:tabs>
          <w:tab w:val="left" w:pos="1170"/>
        </w:tabs>
        <w:ind w:left="1170"/>
        <w:rPr>
          <w:rFonts w:ascii="Times New Roman" w:hAnsi="Times New Roman"/>
        </w:rPr>
      </w:pPr>
    </w:p>
    <w:p w:rsidR="00A9317B" w:rsidP="00A9317B" w14:paraId="77673844" w14:textId="77777777">
      <w:pPr>
        <w:pStyle w:val="ListParagraph"/>
        <w:numPr>
          <w:ilvl w:val="0"/>
          <w:numId w:val="10"/>
        </w:numPr>
        <w:tabs>
          <w:tab w:val="left" w:pos="1260"/>
        </w:tabs>
        <w:rPr>
          <w:rFonts w:ascii="Times New Roman" w:hAnsi="Times New Roman"/>
          <w:b/>
        </w:rPr>
      </w:pPr>
      <w:r w:rsidRPr="00482A14">
        <w:rPr>
          <w:rFonts w:ascii="Times New Roman" w:hAnsi="Times New Roman"/>
          <w:b/>
        </w:rPr>
        <w:t>Payment of Gifts to Respondents</w:t>
      </w:r>
    </w:p>
    <w:p w:rsidR="00A9317B" w:rsidRPr="00A9317B" w:rsidP="00A9317B" w14:paraId="1D6D1D12" w14:textId="77777777">
      <w:pPr>
        <w:pStyle w:val="ListParagraph"/>
        <w:tabs>
          <w:tab w:val="left" w:pos="1260"/>
        </w:tabs>
        <w:ind w:left="1080"/>
        <w:rPr>
          <w:rFonts w:ascii="Times New Roman" w:hAnsi="Times New Roman"/>
          <w:b/>
        </w:rPr>
      </w:pPr>
      <w:r w:rsidRPr="00A9317B">
        <w:rPr>
          <w:rFonts w:ascii="Times New Roman" w:hAnsi="Times New Roman"/>
          <w:bCs/>
        </w:rPr>
        <w:t xml:space="preserve">SSA does not provide payments or gifts to the respondents. </w:t>
      </w:r>
    </w:p>
    <w:p w:rsidR="00A9317B" w:rsidRPr="00A9317B" w:rsidP="00A9317B" w14:paraId="0496615D" w14:textId="77777777">
      <w:pPr>
        <w:pStyle w:val="ListParagraph"/>
        <w:tabs>
          <w:tab w:val="left" w:pos="1260"/>
        </w:tabs>
        <w:ind w:left="1080"/>
        <w:rPr>
          <w:rFonts w:ascii="Times New Roman" w:hAnsi="Times New Roman"/>
          <w:b/>
        </w:rPr>
      </w:pPr>
    </w:p>
    <w:p w:rsidR="008E294F" w:rsidRPr="00A9317B" w:rsidP="00A9317B" w14:paraId="7B0307AD" w14:textId="7E00ED23">
      <w:pPr>
        <w:pStyle w:val="ListParagraph"/>
        <w:numPr>
          <w:ilvl w:val="0"/>
          <w:numId w:val="10"/>
        </w:numPr>
        <w:tabs>
          <w:tab w:val="left" w:pos="1260"/>
        </w:tabs>
        <w:rPr>
          <w:rFonts w:ascii="Times New Roman" w:hAnsi="Times New Roman"/>
          <w:b/>
        </w:rPr>
      </w:pPr>
      <w:r w:rsidRPr="00A9317B">
        <w:rPr>
          <w:rFonts w:ascii="Times New Roman" w:hAnsi="Times New Roman"/>
          <w:b/>
        </w:rPr>
        <w:t>Assurances of Confidentiality</w:t>
      </w:r>
    </w:p>
    <w:p w:rsidR="00030FEC" w:rsidP="00E2305C" w14:paraId="3E4A610C" w14:textId="1DC7F340">
      <w:pPr>
        <w:pStyle w:val="ListParagraph"/>
        <w:ind w:left="1080"/>
        <w:rPr>
          <w:rFonts w:ascii="Times New Roman" w:hAnsi="Times New Roman"/>
        </w:rPr>
      </w:pPr>
      <w:r w:rsidRPr="00B76DEF">
        <w:rPr>
          <w:rFonts w:ascii="Times New Roman" w:hAnsi="Times New Roman"/>
        </w:rPr>
        <w:t xml:space="preserve">SSA protects and holds confidential the information it collects in accordance with </w:t>
      </w:r>
      <w:r w:rsidRPr="002B0D30">
        <w:rPr>
          <w:rFonts w:ascii="Times New Roman" w:hAnsi="Times New Roman"/>
          <w:i/>
        </w:rPr>
        <w:t>42</w:t>
      </w:r>
      <w:r w:rsidR="00A9317B">
        <w:rPr>
          <w:rFonts w:ascii="Times New Roman" w:hAnsi="Times New Roman"/>
          <w:i/>
        </w:rPr>
        <w:t> </w:t>
      </w:r>
      <w:r w:rsidRPr="002B0D30">
        <w:rPr>
          <w:rFonts w:ascii="Times New Roman" w:hAnsi="Times New Roman"/>
          <w:i/>
        </w:rPr>
        <w:t>U.S.C. 1306, 20 CFR 401</w:t>
      </w:r>
      <w:r w:rsidRPr="00B76DEF">
        <w:rPr>
          <w:rFonts w:ascii="Times New Roman" w:hAnsi="Times New Roman"/>
        </w:rPr>
        <w:t xml:space="preserve"> and </w:t>
      </w:r>
      <w:r w:rsidRPr="002B0D30">
        <w:rPr>
          <w:rFonts w:ascii="Times New Roman" w:hAnsi="Times New Roman"/>
          <w:i/>
        </w:rPr>
        <w:t>402, 5 U.S.C. 552</w:t>
      </w:r>
      <w:r w:rsidRPr="00B76DEF">
        <w:rPr>
          <w:rFonts w:ascii="Times New Roman" w:hAnsi="Times New Roman"/>
        </w:rPr>
        <w:t xml:space="preserve"> (Freedom of Information Act), </w:t>
      </w:r>
      <w:r w:rsidRPr="002B0D30">
        <w:rPr>
          <w:rFonts w:ascii="Times New Roman" w:hAnsi="Times New Roman"/>
          <w:i/>
        </w:rPr>
        <w:t>5</w:t>
      </w:r>
      <w:r w:rsidR="00A9317B">
        <w:rPr>
          <w:rFonts w:ascii="Times New Roman" w:hAnsi="Times New Roman"/>
          <w:i/>
        </w:rPr>
        <w:t> </w:t>
      </w:r>
      <w:r w:rsidRPr="002B0D30">
        <w:rPr>
          <w:rFonts w:ascii="Times New Roman" w:hAnsi="Times New Roman"/>
          <w:i/>
        </w:rPr>
        <w:t>U.S.C. 552a</w:t>
      </w:r>
      <w:r w:rsidRPr="00B76DEF">
        <w:rPr>
          <w:rFonts w:ascii="Times New Roman" w:hAnsi="Times New Roman"/>
        </w:rPr>
        <w:t xml:space="preserve"> (Privacy Act of 1974), and OMB Circular No</w:t>
      </w:r>
      <w:r>
        <w:rPr>
          <w:rFonts w:ascii="Times New Roman" w:hAnsi="Times New Roman"/>
        </w:rPr>
        <w:t>.</w:t>
      </w:r>
      <w:r w:rsidRPr="00B76DEF">
        <w:rPr>
          <w:rFonts w:ascii="Times New Roman" w:hAnsi="Times New Roman"/>
        </w:rPr>
        <w:t xml:space="preserve"> A-130</w:t>
      </w:r>
      <w:r>
        <w:rPr>
          <w:rFonts w:ascii="Times New Roman" w:hAnsi="Times New Roman"/>
        </w:rPr>
        <w:t>.</w:t>
      </w:r>
    </w:p>
    <w:p w:rsidR="00030FEC" w:rsidP="00030FEC" w14:paraId="4679E419" w14:textId="77777777">
      <w:pPr>
        <w:pStyle w:val="ListParagraph"/>
        <w:rPr>
          <w:rFonts w:ascii="Times New Roman" w:hAnsi="Times New Roman"/>
          <w:b/>
        </w:rPr>
      </w:pPr>
    </w:p>
    <w:p w:rsidR="00A9317B" w:rsidRPr="008E294F" w:rsidP="00030FEC" w14:paraId="13A46491" w14:textId="77777777">
      <w:pPr>
        <w:pStyle w:val="ListParagraph"/>
        <w:rPr>
          <w:rFonts w:ascii="Times New Roman" w:hAnsi="Times New Roman"/>
          <w:b/>
        </w:rPr>
      </w:pPr>
    </w:p>
    <w:p w:rsidR="00A9317B" w:rsidP="00A9317B" w14:paraId="13FCD0F9" w14:textId="77777777">
      <w:pPr>
        <w:pStyle w:val="ListParagraph"/>
        <w:numPr>
          <w:ilvl w:val="0"/>
          <w:numId w:val="10"/>
        </w:numPr>
        <w:tabs>
          <w:tab w:val="left" w:pos="1260"/>
        </w:tabs>
        <w:rPr>
          <w:rFonts w:ascii="Times New Roman" w:hAnsi="Times New Roman"/>
          <w:b/>
        </w:rPr>
      </w:pPr>
      <w:r w:rsidRPr="00482A14">
        <w:rPr>
          <w:rFonts w:ascii="Times New Roman" w:hAnsi="Times New Roman"/>
          <w:b/>
        </w:rPr>
        <w:t>Justification for Sensitive Questions</w:t>
      </w:r>
    </w:p>
    <w:p w:rsidR="00A9317B" w:rsidRPr="00A9317B" w:rsidP="00A9317B" w14:paraId="767BB3B9" w14:textId="77777777">
      <w:pPr>
        <w:pStyle w:val="ListParagraph"/>
        <w:tabs>
          <w:tab w:val="left" w:pos="1260"/>
        </w:tabs>
        <w:ind w:left="1080"/>
        <w:rPr>
          <w:rFonts w:ascii="Times New Roman" w:hAnsi="Times New Roman"/>
          <w:b/>
        </w:rPr>
      </w:pPr>
      <w:r w:rsidRPr="00A9317B">
        <w:rPr>
          <w:rFonts w:ascii="Times New Roman" w:hAnsi="Times New Roman"/>
        </w:rPr>
        <w:t>The information collection does not contain any questions of a sensitive nature.</w:t>
      </w:r>
    </w:p>
    <w:p w:rsidR="00A9317B" w:rsidRPr="00A9317B" w:rsidP="00A9317B" w14:paraId="6B07A4FA" w14:textId="77777777">
      <w:pPr>
        <w:pStyle w:val="ListParagraph"/>
        <w:tabs>
          <w:tab w:val="left" w:pos="1260"/>
        </w:tabs>
        <w:ind w:left="1080"/>
        <w:rPr>
          <w:rFonts w:ascii="Times New Roman" w:hAnsi="Times New Roman"/>
          <w:b/>
        </w:rPr>
      </w:pPr>
    </w:p>
    <w:p w:rsidR="008E403B" w:rsidP="00A9317B" w14:paraId="6DC973C9" w14:textId="02AABC54">
      <w:pPr>
        <w:pStyle w:val="ListParagraph"/>
        <w:numPr>
          <w:ilvl w:val="0"/>
          <w:numId w:val="10"/>
        </w:numPr>
        <w:tabs>
          <w:tab w:val="left" w:pos="1260"/>
        </w:tabs>
        <w:rPr>
          <w:rFonts w:ascii="Times New Roman" w:hAnsi="Times New Roman"/>
          <w:b/>
        </w:rPr>
      </w:pPr>
      <w:r w:rsidRPr="00A9317B">
        <w:rPr>
          <w:rFonts w:ascii="Times New Roman" w:hAnsi="Times New Roman"/>
          <w:b/>
        </w:rPr>
        <w:t>Estimates of Public Reporting Burden</w:t>
      </w:r>
    </w:p>
    <w:tbl>
      <w:tblPr>
        <w:tblW w:w="11170"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6"/>
        <w:gridCol w:w="1523"/>
        <w:gridCol w:w="1310"/>
        <w:gridCol w:w="1190"/>
        <w:gridCol w:w="1256"/>
        <w:gridCol w:w="1389"/>
        <w:gridCol w:w="1430"/>
        <w:gridCol w:w="1656"/>
      </w:tblGrid>
      <w:tr w14:paraId="7ECF7428" w14:textId="77777777" w:rsidTr="004602A1">
        <w:tblPrEx>
          <w:tblW w:w="11170"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99"/>
        </w:trPr>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4FBFAECC" w14:textId="77777777">
            <w:pPr>
              <w:tabs>
                <w:tab w:val="left" w:pos="1350"/>
              </w:tabs>
              <w:suppressAutoHyphens/>
              <w:autoSpaceDE w:val="0"/>
              <w:autoSpaceDN w:val="0"/>
              <w:adjustRightInd w:val="0"/>
              <w:rPr>
                <w:rFonts w:ascii="Times New Roman" w:hAnsi="Times New Roman"/>
                <w:snapToGrid/>
              </w:rPr>
            </w:pPr>
            <w:r w:rsidRPr="00F067AB">
              <w:rPr>
                <w:rFonts w:ascii="Times New Roman" w:eastAsia="SimSun" w:hAnsi="Times New Roman"/>
                <w:b/>
                <w:snapToGrid/>
                <w:lang w:eastAsia="ar-SA"/>
              </w:rPr>
              <w:t>Modality of Completion</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07A1B043" w14:textId="77777777">
            <w:pPr>
              <w:tabs>
                <w:tab w:val="left" w:pos="1350"/>
              </w:tabs>
              <w:suppressAutoHyphens/>
              <w:autoSpaceDE w:val="0"/>
              <w:autoSpaceDN w:val="0"/>
              <w:adjustRightInd w:val="0"/>
              <w:rPr>
                <w:rFonts w:ascii="Times New Roman" w:eastAsia="SimSun" w:hAnsi="Times New Roman"/>
                <w:snapToGrid/>
                <w:lang w:eastAsia="ar-SA"/>
              </w:rPr>
            </w:pPr>
            <w:r w:rsidRPr="00F067AB">
              <w:rPr>
                <w:rFonts w:ascii="Times New Roman" w:eastAsia="SimSun" w:hAnsi="Times New Roman"/>
                <w:b/>
                <w:snapToGrid/>
                <w:lang w:eastAsia="ar-SA"/>
              </w:rPr>
              <w:t>Number of Respondents</w:t>
            </w:r>
          </w:p>
        </w:tc>
        <w:tc>
          <w:tcPr>
            <w:tcW w:w="1310"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60F3C03F" w14:textId="77777777">
            <w:pPr>
              <w:tabs>
                <w:tab w:val="left" w:pos="1350"/>
              </w:tabs>
              <w:suppressAutoHyphens/>
              <w:autoSpaceDE w:val="0"/>
              <w:autoSpaceDN w:val="0"/>
              <w:adjustRightInd w:val="0"/>
              <w:rPr>
                <w:rFonts w:ascii="Times New Roman" w:eastAsia="SimSun" w:hAnsi="Times New Roman"/>
                <w:snapToGrid/>
                <w:lang w:eastAsia="ar-SA"/>
              </w:rPr>
            </w:pPr>
            <w:r w:rsidRPr="00F067AB">
              <w:rPr>
                <w:rFonts w:ascii="Times New Roman" w:eastAsia="SimSun" w:hAnsi="Times New Roman"/>
                <w:b/>
                <w:snapToGrid/>
                <w:lang w:eastAsia="ar-SA"/>
              </w:rPr>
              <w:t>Frequency of Response</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02231CCA" w14:textId="77777777">
            <w:pPr>
              <w:tabs>
                <w:tab w:val="left" w:pos="1350"/>
              </w:tabs>
              <w:suppressAutoHyphens/>
              <w:autoSpaceDE w:val="0"/>
              <w:autoSpaceDN w:val="0"/>
              <w:adjustRightInd w:val="0"/>
              <w:rPr>
                <w:rFonts w:ascii="Times New Roman" w:eastAsia="SimSun" w:hAnsi="Times New Roman"/>
                <w:snapToGrid/>
                <w:lang w:eastAsia="ar-SA"/>
              </w:rPr>
            </w:pPr>
            <w:r w:rsidRPr="00F067AB">
              <w:rPr>
                <w:rFonts w:ascii="Times New Roman" w:eastAsia="SimSun" w:hAnsi="Times New Roman"/>
                <w:b/>
                <w:snapToGrid/>
                <w:lang w:eastAsia="ar-SA"/>
              </w:rPr>
              <w:t>Average Burden per Response (minutes)</w:t>
            </w: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18141414" w14:textId="77777777">
            <w:pPr>
              <w:tabs>
                <w:tab w:val="left" w:pos="1350"/>
              </w:tabs>
              <w:suppressAutoHyphens/>
              <w:autoSpaceDE w:val="0"/>
              <w:autoSpaceDN w:val="0"/>
              <w:adjustRightInd w:val="0"/>
              <w:rPr>
                <w:rFonts w:ascii="Times New Roman" w:eastAsia="SimSun" w:hAnsi="Times New Roman"/>
                <w:snapToGrid/>
                <w:lang w:eastAsia="ar-SA"/>
              </w:rPr>
            </w:pPr>
            <w:r w:rsidRPr="00F067AB">
              <w:rPr>
                <w:rFonts w:ascii="Times New Roman" w:eastAsia="SimSun" w:hAnsi="Times New Roman"/>
                <w:b/>
                <w:snapToGrid/>
                <w:lang w:eastAsia="ar-SA"/>
              </w:rPr>
              <w:t>Estimated Total Annual Burden (hours)</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5552FA90" w14:textId="77777777">
            <w:pPr>
              <w:tabs>
                <w:tab w:val="left" w:pos="1350"/>
              </w:tabs>
              <w:suppressAutoHyphens/>
              <w:autoSpaceDE w:val="0"/>
              <w:autoSpaceDN w:val="0"/>
              <w:adjustRightInd w:val="0"/>
              <w:rPr>
                <w:rFonts w:ascii="Times New Roman" w:eastAsia="SimSun" w:hAnsi="Times New Roman"/>
                <w:snapToGrid/>
                <w:lang w:eastAsia="ar-SA"/>
              </w:rPr>
            </w:pPr>
            <w:r w:rsidRPr="00F067AB">
              <w:rPr>
                <w:rFonts w:ascii="Times New Roman" w:eastAsia="SimSun" w:hAnsi="Times New Roman"/>
                <w:b/>
                <w:snapToGrid/>
                <w:lang w:eastAsia="ar-SA"/>
              </w:rPr>
              <w:t>Average Theoretical Hourly Cost Amount (dollars)*</w:t>
            </w:r>
          </w:p>
        </w:tc>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6B63591A" w14:textId="77777777">
            <w:pPr>
              <w:tabs>
                <w:tab w:val="left" w:pos="1350"/>
              </w:tabs>
              <w:suppressAutoHyphens/>
              <w:autoSpaceDE w:val="0"/>
              <w:autoSpaceDN w:val="0"/>
              <w:adjustRightInd w:val="0"/>
              <w:rPr>
                <w:rFonts w:ascii="Times New Roman" w:eastAsia="SimSun" w:hAnsi="Times New Roman"/>
                <w:b/>
                <w:snapToGrid/>
                <w:lang w:eastAsia="ar-SA"/>
              </w:rPr>
            </w:pPr>
            <w:r w:rsidRPr="00F067AB">
              <w:rPr>
                <w:rFonts w:ascii="Times New Roman" w:eastAsia="SimSun" w:hAnsi="Times New Roman"/>
                <w:b/>
                <w:snapToGrid/>
                <w:lang w:eastAsia="ar-SA"/>
              </w:rPr>
              <w:t>Average Wait Time in a Field Office (minutes)**</w:t>
            </w:r>
          </w:p>
        </w:tc>
        <w:tc>
          <w:tcPr>
            <w:tcW w:w="1656"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5D5E1EC6" w14:textId="77777777">
            <w:pPr>
              <w:tabs>
                <w:tab w:val="left" w:pos="1350"/>
              </w:tabs>
              <w:suppressAutoHyphens/>
              <w:autoSpaceDE w:val="0"/>
              <w:autoSpaceDN w:val="0"/>
              <w:adjustRightInd w:val="0"/>
              <w:rPr>
                <w:rFonts w:ascii="Times New Roman" w:eastAsia="SimSun" w:hAnsi="Times New Roman"/>
                <w:snapToGrid/>
                <w:lang w:eastAsia="ar-SA"/>
              </w:rPr>
            </w:pPr>
            <w:r w:rsidRPr="00F067AB">
              <w:rPr>
                <w:rFonts w:ascii="Times New Roman" w:eastAsia="SimSun" w:hAnsi="Times New Roman"/>
                <w:b/>
                <w:snapToGrid/>
                <w:lang w:eastAsia="ar-SA"/>
              </w:rPr>
              <w:t>Total Annual Opportunity Cost (dollars)***</w:t>
            </w:r>
          </w:p>
        </w:tc>
      </w:tr>
      <w:tr w14:paraId="238150E3" w14:textId="77777777" w:rsidTr="004602A1">
        <w:tblPrEx>
          <w:tblW w:w="11170" w:type="dxa"/>
          <w:tblInd w:w="-906" w:type="dxa"/>
          <w:tblLook w:val="04A0"/>
        </w:tblPrEx>
        <w:trPr>
          <w:trHeight w:val="1061"/>
        </w:trPr>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77A827C0" w14:textId="77777777">
            <w:pPr>
              <w:tabs>
                <w:tab w:val="left" w:pos="1350"/>
              </w:tabs>
              <w:suppressAutoHyphens/>
              <w:autoSpaceDE w:val="0"/>
              <w:autoSpaceDN w:val="0"/>
              <w:adjustRightInd w:val="0"/>
              <w:rPr>
                <w:rFonts w:ascii="Times New Roman" w:eastAsia="SimSun" w:hAnsi="Times New Roman"/>
                <w:snapToGrid/>
                <w:lang w:eastAsia="ar-SA"/>
              </w:rPr>
            </w:pPr>
            <w:r w:rsidRPr="00F067AB">
              <w:rPr>
                <w:rFonts w:ascii="Times New Roman" w:eastAsia="SimSun" w:hAnsi="Times New Roman"/>
                <w:snapToGrid/>
                <w:lang w:eastAsia="ar-SA"/>
              </w:rPr>
              <w:t>HA-501; MCS; SSI Claims System</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0909EF75" w14:textId="77777777">
            <w:pPr>
              <w:tabs>
                <w:tab w:val="left" w:pos="1350"/>
              </w:tabs>
              <w:suppressAutoHyphens/>
              <w:autoSpaceDE w:val="0"/>
              <w:autoSpaceDN w:val="0"/>
              <w:adjustRightInd w:val="0"/>
              <w:jc w:val="right"/>
              <w:rPr>
                <w:rFonts w:ascii="Times New Roman" w:eastAsia="SimSun" w:hAnsi="Times New Roman"/>
                <w:snapToGrid/>
                <w:lang w:eastAsia="ar-SA"/>
              </w:rPr>
            </w:pPr>
            <w:r w:rsidRPr="00F067AB">
              <w:rPr>
                <w:rFonts w:ascii="Times New Roman" w:eastAsia="SimSun" w:hAnsi="Times New Roman"/>
                <w:snapToGrid/>
                <w:lang w:eastAsia="ar-SA"/>
              </w:rPr>
              <w:t>162,904</w:t>
            </w:r>
          </w:p>
        </w:tc>
        <w:tc>
          <w:tcPr>
            <w:tcW w:w="1310"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5D3414F9" w14:textId="77777777">
            <w:pPr>
              <w:tabs>
                <w:tab w:val="left" w:pos="1350"/>
              </w:tabs>
              <w:suppressAutoHyphens/>
              <w:autoSpaceDE w:val="0"/>
              <w:autoSpaceDN w:val="0"/>
              <w:adjustRightInd w:val="0"/>
              <w:jc w:val="right"/>
              <w:rPr>
                <w:rFonts w:ascii="Times New Roman" w:eastAsia="SimSun" w:hAnsi="Times New Roman"/>
                <w:snapToGrid/>
                <w:lang w:eastAsia="ar-SA"/>
              </w:rPr>
            </w:pPr>
            <w:r w:rsidRPr="00F067AB">
              <w:rPr>
                <w:rFonts w:ascii="Times New Roman" w:eastAsia="SimSun" w:hAnsi="Times New Roman"/>
                <w:snapToGrid/>
                <w:lang w:eastAsia="ar-SA"/>
              </w:rPr>
              <w:t>1</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32157A83" w14:textId="77777777">
            <w:pPr>
              <w:tabs>
                <w:tab w:val="left" w:pos="1350"/>
              </w:tabs>
              <w:suppressAutoHyphens/>
              <w:autoSpaceDE w:val="0"/>
              <w:autoSpaceDN w:val="0"/>
              <w:adjustRightInd w:val="0"/>
              <w:jc w:val="right"/>
              <w:rPr>
                <w:rFonts w:ascii="Times New Roman" w:eastAsia="SimSun" w:hAnsi="Times New Roman"/>
                <w:snapToGrid/>
                <w:lang w:eastAsia="ar-SA"/>
              </w:rPr>
            </w:pPr>
            <w:r w:rsidRPr="00F067AB">
              <w:rPr>
                <w:rFonts w:ascii="Times New Roman" w:eastAsia="SimSun" w:hAnsi="Times New Roman"/>
                <w:snapToGrid/>
                <w:lang w:eastAsia="ar-SA"/>
              </w:rPr>
              <w:t>10</w:t>
            </w: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135469" w:rsidRPr="00F067AB" w:rsidP="004602A1" w14:paraId="7D09B633" w14:textId="77777777">
            <w:pPr>
              <w:tabs>
                <w:tab w:val="left" w:pos="1350"/>
              </w:tabs>
              <w:suppressAutoHyphens/>
              <w:autoSpaceDE w:val="0"/>
              <w:autoSpaceDN w:val="0"/>
              <w:adjustRightInd w:val="0"/>
              <w:jc w:val="right"/>
              <w:rPr>
                <w:rFonts w:ascii="Times New Roman" w:eastAsia="SimSun" w:hAnsi="Times New Roman"/>
                <w:snapToGrid/>
                <w:lang w:eastAsia="ar-SA"/>
              </w:rPr>
            </w:pPr>
            <w:r w:rsidRPr="00F067AB">
              <w:rPr>
                <w:rFonts w:ascii="Times New Roman" w:eastAsia="SimSun" w:hAnsi="Times New Roman"/>
                <w:snapToGrid/>
                <w:lang w:eastAsia="ar-SA"/>
              </w:rPr>
              <w:t>27,151</w:t>
            </w:r>
          </w:p>
          <w:p w:rsidR="00135469" w:rsidRPr="00F067AB" w:rsidP="004602A1" w14:paraId="789FAEB8" w14:textId="77777777">
            <w:pPr>
              <w:tabs>
                <w:tab w:val="left" w:pos="1350"/>
              </w:tabs>
              <w:suppressAutoHyphens/>
              <w:autoSpaceDE w:val="0"/>
              <w:autoSpaceDN w:val="0"/>
              <w:adjustRightInd w:val="0"/>
              <w:jc w:val="right"/>
              <w:rPr>
                <w:rFonts w:ascii="Times New Roman" w:eastAsia="SimSun" w:hAnsi="Times New Roman"/>
                <w:snapToGrid/>
                <w:lang w:eastAsia="ar-SA"/>
              </w:rPr>
            </w:pP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20FED423" w14:textId="77777777">
            <w:pPr>
              <w:tabs>
                <w:tab w:val="left" w:pos="1350"/>
              </w:tabs>
              <w:suppressAutoHyphens/>
              <w:autoSpaceDE w:val="0"/>
              <w:autoSpaceDN w:val="0"/>
              <w:adjustRightInd w:val="0"/>
              <w:jc w:val="right"/>
              <w:rPr>
                <w:rFonts w:ascii="Times New Roman" w:eastAsia="SimSun" w:hAnsi="Times New Roman"/>
                <w:snapToGrid/>
                <w:lang w:eastAsia="ar-SA"/>
              </w:rPr>
            </w:pPr>
            <w:r w:rsidRPr="00F067AB">
              <w:rPr>
                <w:rFonts w:ascii="Times New Roman" w:eastAsia="SimSun" w:hAnsi="Times New Roman"/>
                <w:snapToGrid/>
                <w:lang w:eastAsia="ar-SA"/>
              </w:rPr>
              <w:t>$</w:t>
            </w:r>
            <w:r>
              <w:rPr>
                <w:rFonts w:ascii="Times New Roman" w:eastAsia="SimSun" w:hAnsi="Times New Roman"/>
                <w:snapToGrid/>
                <w:lang w:eastAsia="ar-SA"/>
              </w:rPr>
              <w:t>22.39</w:t>
            </w:r>
            <w:r w:rsidRPr="00F067AB">
              <w:rPr>
                <w:rFonts w:ascii="Times New Roman" w:eastAsia="SimSun" w:hAnsi="Times New Roman"/>
                <w:snapToGrid/>
                <w:lang w:eastAsia="ar-SA"/>
              </w:rPr>
              <w:t>*</w:t>
            </w:r>
          </w:p>
        </w:tc>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6B1D0FF7" w14:textId="77777777">
            <w:pPr>
              <w:tabs>
                <w:tab w:val="left" w:pos="1350"/>
              </w:tabs>
              <w:suppressAutoHyphens/>
              <w:autoSpaceDE w:val="0"/>
              <w:autoSpaceDN w:val="0"/>
              <w:adjustRightInd w:val="0"/>
              <w:jc w:val="right"/>
              <w:rPr>
                <w:rFonts w:ascii="Times New Roman" w:eastAsia="SimSun" w:hAnsi="Times New Roman"/>
                <w:snapToGrid/>
                <w:lang w:eastAsia="ar-SA"/>
              </w:rPr>
            </w:pPr>
            <w:r w:rsidRPr="00F067AB">
              <w:rPr>
                <w:rFonts w:ascii="Times New Roman" w:eastAsia="SimSun" w:hAnsi="Times New Roman"/>
                <w:snapToGrid/>
                <w:lang w:eastAsia="ar-SA"/>
              </w:rPr>
              <w:t>2</w:t>
            </w:r>
            <w:r>
              <w:rPr>
                <w:rFonts w:ascii="Times New Roman" w:eastAsia="SimSun" w:hAnsi="Times New Roman"/>
                <w:snapToGrid/>
                <w:lang w:eastAsia="ar-SA"/>
              </w:rPr>
              <w:t>3</w:t>
            </w:r>
            <w:r w:rsidRPr="00F067AB">
              <w:rPr>
                <w:rFonts w:ascii="Times New Roman" w:eastAsia="SimSun" w:hAnsi="Times New Roman"/>
                <w:snapToGrid/>
                <w:lang w:eastAsia="ar-SA"/>
              </w:rPr>
              <w:t>**</w:t>
            </w:r>
          </w:p>
        </w:tc>
        <w:tc>
          <w:tcPr>
            <w:tcW w:w="1656"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54FA5AFC" w14:textId="2406E5E3">
            <w:pPr>
              <w:tabs>
                <w:tab w:val="left" w:pos="1350"/>
              </w:tabs>
              <w:suppressAutoHyphens/>
              <w:autoSpaceDE w:val="0"/>
              <w:autoSpaceDN w:val="0"/>
              <w:adjustRightInd w:val="0"/>
              <w:jc w:val="right"/>
              <w:rPr>
                <w:rFonts w:ascii="Times New Roman" w:eastAsia="SimSun" w:hAnsi="Times New Roman"/>
                <w:snapToGrid/>
                <w:lang w:eastAsia="ar-SA"/>
              </w:rPr>
            </w:pPr>
            <w:r w:rsidRPr="00F067AB">
              <w:rPr>
                <w:rFonts w:ascii="Times New Roman" w:eastAsia="SimSun" w:hAnsi="Times New Roman"/>
                <w:snapToGrid/>
                <w:lang w:eastAsia="ar-SA"/>
              </w:rPr>
              <w:t>$</w:t>
            </w:r>
            <w:r w:rsidR="00DE7201">
              <w:rPr>
                <w:rFonts w:ascii="Times New Roman" w:eastAsia="SimSun" w:hAnsi="Times New Roman"/>
                <w:snapToGrid/>
                <w:lang w:eastAsia="ar-SA"/>
              </w:rPr>
              <w:t>2,006,099</w:t>
            </w:r>
            <w:r w:rsidRPr="00F067AB">
              <w:rPr>
                <w:rFonts w:ascii="Times New Roman" w:eastAsia="SimSun" w:hAnsi="Times New Roman"/>
                <w:snapToGrid/>
                <w:lang w:eastAsia="ar-SA"/>
              </w:rPr>
              <w:t>***</w:t>
            </w:r>
          </w:p>
        </w:tc>
      </w:tr>
      <w:tr w14:paraId="055B234A" w14:textId="77777777" w:rsidTr="004602A1">
        <w:tblPrEx>
          <w:tblW w:w="11170" w:type="dxa"/>
          <w:tblInd w:w="-906" w:type="dxa"/>
          <w:tblLook w:val="04A0"/>
        </w:tblPrEx>
        <w:trPr>
          <w:trHeight w:val="799"/>
        </w:trPr>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3308D80D" w14:textId="77777777">
            <w:pPr>
              <w:tabs>
                <w:tab w:val="left" w:pos="1350"/>
              </w:tabs>
              <w:suppressAutoHyphens/>
              <w:autoSpaceDE w:val="0"/>
              <w:autoSpaceDN w:val="0"/>
              <w:adjustRightInd w:val="0"/>
              <w:rPr>
                <w:rFonts w:ascii="Times New Roman" w:eastAsia="SimSun" w:hAnsi="Times New Roman"/>
                <w:snapToGrid/>
                <w:lang w:eastAsia="ar-SA"/>
              </w:rPr>
            </w:pPr>
            <w:r w:rsidRPr="00F067AB">
              <w:rPr>
                <w:rFonts w:ascii="Times New Roman" w:eastAsia="SimSun" w:hAnsi="Times New Roman"/>
                <w:snapToGrid/>
                <w:lang w:eastAsia="ar-SA"/>
              </w:rPr>
              <w:t>i501 (Internet iAppeals)</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75553E6A" w14:textId="77777777">
            <w:pPr>
              <w:tabs>
                <w:tab w:val="left" w:pos="1350"/>
              </w:tabs>
              <w:suppressAutoHyphens/>
              <w:autoSpaceDE w:val="0"/>
              <w:autoSpaceDN w:val="0"/>
              <w:adjustRightInd w:val="0"/>
              <w:jc w:val="right"/>
              <w:rPr>
                <w:rFonts w:ascii="Times New Roman" w:eastAsia="SimSun" w:hAnsi="Times New Roman"/>
                <w:snapToGrid/>
                <w:lang w:eastAsia="ar-SA"/>
              </w:rPr>
            </w:pPr>
            <w:r w:rsidRPr="00F067AB">
              <w:rPr>
                <w:rFonts w:ascii="Times New Roman" w:eastAsia="SimSun" w:hAnsi="Times New Roman"/>
                <w:snapToGrid/>
                <w:lang w:eastAsia="ar-SA"/>
              </w:rPr>
              <w:t>281,819</w:t>
            </w:r>
          </w:p>
        </w:tc>
        <w:tc>
          <w:tcPr>
            <w:tcW w:w="1310"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62486496" w14:textId="77777777">
            <w:pPr>
              <w:tabs>
                <w:tab w:val="left" w:pos="1350"/>
              </w:tabs>
              <w:suppressAutoHyphens/>
              <w:autoSpaceDE w:val="0"/>
              <w:autoSpaceDN w:val="0"/>
              <w:adjustRightInd w:val="0"/>
              <w:jc w:val="right"/>
              <w:rPr>
                <w:rFonts w:ascii="Times New Roman" w:eastAsia="SimSun" w:hAnsi="Times New Roman"/>
                <w:snapToGrid/>
                <w:lang w:eastAsia="ar-SA"/>
              </w:rPr>
            </w:pPr>
            <w:r w:rsidRPr="00F067AB">
              <w:rPr>
                <w:rFonts w:ascii="Times New Roman" w:eastAsia="SimSun" w:hAnsi="Times New Roman"/>
                <w:snapToGrid/>
                <w:lang w:eastAsia="ar-SA"/>
              </w:rPr>
              <w:t>1</w:t>
            </w:r>
          </w:p>
        </w:tc>
        <w:tc>
          <w:tcPr>
            <w:tcW w:w="1190"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0E47C6E8" w14:textId="77777777">
            <w:pPr>
              <w:tabs>
                <w:tab w:val="left" w:pos="1350"/>
              </w:tabs>
              <w:suppressAutoHyphens/>
              <w:autoSpaceDE w:val="0"/>
              <w:autoSpaceDN w:val="0"/>
              <w:adjustRightInd w:val="0"/>
              <w:jc w:val="right"/>
              <w:rPr>
                <w:rFonts w:ascii="Times New Roman" w:eastAsia="SimSun" w:hAnsi="Times New Roman"/>
                <w:snapToGrid/>
                <w:lang w:eastAsia="ar-SA"/>
              </w:rPr>
            </w:pPr>
            <w:r w:rsidRPr="00F067AB">
              <w:rPr>
                <w:rFonts w:ascii="Times New Roman" w:eastAsia="SimSun" w:hAnsi="Times New Roman"/>
                <w:snapToGrid/>
                <w:lang w:eastAsia="ar-SA"/>
              </w:rPr>
              <w:t>15</w:t>
            </w: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72A661C8" w14:textId="77777777">
            <w:pPr>
              <w:tabs>
                <w:tab w:val="left" w:pos="1350"/>
              </w:tabs>
              <w:suppressAutoHyphens/>
              <w:autoSpaceDE w:val="0"/>
              <w:autoSpaceDN w:val="0"/>
              <w:adjustRightInd w:val="0"/>
              <w:jc w:val="right"/>
              <w:rPr>
                <w:rFonts w:ascii="Times New Roman" w:eastAsia="SimSun" w:hAnsi="Times New Roman"/>
                <w:snapToGrid/>
                <w:lang w:eastAsia="ar-SA"/>
              </w:rPr>
            </w:pPr>
            <w:r w:rsidRPr="00F067AB">
              <w:rPr>
                <w:rFonts w:ascii="Times New Roman" w:eastAsia="SimSun" w:hAnsi="Times New Roman"/>
                <w:snapToGrid/>
                <w:lang w:eastAsia="ar-SA"/>
              </w:rPr>
              <w:t>70,455</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74023C00" w14:textId="77777777">
            <w:pPr>
              <w:tabs>
                <w:tab w:val="left" w:pos="1350"/>
              </w:tabs>
              <w:suppressAutoHyphens/>
              <w:autoSpaceDE w:val="0"/>
              <w:autoSpaceDN w:val="0"/>
              <w:adjustRightInd w:val="0"/>
              <w:jc w:val="right"/>
              <w:rPr>
                <w:rFonts w:ascii="Times New Roman" w:eastAsia="SimSun" w:hAnsi="Times New Roman"/>
                <w:snapToGrid/>
                <w:lang w:eastAsia="ar-SA"/>
              </w:rPr>
            </w:pPr>
            <w:r w:rsidRPr="00F067AB">
              <w:rPr>
                <w:rFonts w:ascii="Times New Roman" w:eastAsia="SimSun" w:hAnsi="Times New Roman"/>
                <w:snapToGrid/>
                <w:lang w:eastAsia="ar-SA"/>
              </w:rPr>
              <w:t>$</w:t>
            </w:r>
            <w:r>
              <w:rPr>
                <w:rFonts w:ascii="Times New Roman" w:eastAsia="SimSun" w:hAnsi="Times New Roman"/>
                <w:snapToGrid/>
                <w:lang w:eastAsia="ar-SA"/>
              </w:rPr>
              <w:t>22.39</w:t>
            </w:r>
            <w:r w:rsidRPr="00F067AB">
              <w:rPr>
                <w:rFonts w:ascii="Times New Roman" w:eastAsia="SimSun" w:hAnsi="Times New Roman"/>
                <w:snapToGrid/>
                <w:lang w:eastAsia="ar-SA"/>
              </w:rPr>
              <w:t>*</w:t>
            </w:r>
          </w:p>
        </w:tc>
        <w:tc>
          <w:tcPr>
            <w:tcW w:w="1430"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14C4C011" w14:textId="77777777">
            <w:pPr>
              <w:tabs>
                <w:tab w:val="left" w:pos="1350"/>
              </w:tabs>
              <w:suppressAutoHyphens/>
              <w:autoSpaceDE w:val="0"/>
              <w:autoSpaceDN w:val="0"/>
              <w:adjustRightInd w:val="0"/>
              <w:jc w:val="center"/>
              <w:rPr>
                <w:rFonts w:ascii="Times New Roman" w:eastAsia="SimSun" w:hAnsi="Times New Roman"/>
                <w:snapToGrid/>
                <w:lang w:eastAsia="ar-SA"/>
              </w:rPr>
            </w:pPr>
          </w:p>
        </w:tc>
        <w:tc>
          <w:tcPr>
            <w:tcW w:w="1656"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5B090D96" w14:textId="77777777">
            <w:pPr>
              <w:tabs>
                <w:tab w:val="left" w:pos="1350"/>
              </w:tabs>
              <w:suppressAutoHyphens/>
              <w:autoSpaceDE w:val="0"/>
              <w:autoSpaceDN w:val="0"/>
              <w:adjustRightInd w:val="0"/>
              <w:jc w:val="right"/>
              <w:rPr>
                <w:rFonts w:ascii="Times New Roman" w:eastAsia="SimSun" w:hAnsi="Times New Roman"/>
                <w:snapToGrid/>
                <w:lang w:eastAsia="ar-SA"/>
              </w:rPr>
            </w:pPr>
            <w:r w:rsidRPr="00F067AB">
              <w:rPr>
                <w:rFonts w:ascii="Times New Roman" w:eastAsia="SimSun" w:hAnsi="Times New Roman"/>
                <w:snapToGrid/>
                <w:lang w:eastAsia="ar-SA"/>
              </w:rPr>
              <w:t>$</w:t>
            </w:r>
            <w:r>
              <w:rPr>
                <w:rFonts w:ascii="Times New Roman" w:eastAsia="SimSun" w:hAnsi="Times New Roman"/>
                <w:snapToGrid/>
                <w:lang w:eastAsia="ar-SA"/>
              </w:rPr>
              <w:t>1,577,487</w:t>
            </w:r>
            <w:r w:rsidRPr="00F067AB">
              <w:rPr>
                <w:rFonts w:ascii="Times New Roman" w:eastAsia="SimSun" w:hAnsi="Times New Roman"/>
                <w:snapToGrid/>
                <w:lang w:eastAsia="ar-SA"/>
              </w:rPr>
              <w:t>***</w:t>
            </w:r>
          </w:p>
        </w:tc>
      </w:tr>
      <w:tr w14:paraId="65765679" w14:textId="77777777" w:rsidTr="004602A1">
        <w:tblPrEx>
          <w:tblW w:w="11170" w:type="dxa"/>
          <w:tblInd w:w="-906" w:type="dxa"/>
          <w:tblLook w:val="04A0"/>
        </w:tblPrEx>
        <w:trPr>
          <w:trHeight w:val="261"/>
        </w:trPr>
        <w:tc>
          <w:tcPr>
            <w:tcW w:w="1416"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146581A9" w14:textId="77777777">
            <w:pPr>
              <w:tabs>
                <w:tab w:val="left" w:pos="1350"/>
              </w:tabs>
              <w:suppressAutoHyphens/>
              <w:autoSpaceDE w:val="0"/>
              <w:autoSpaceDN w:val="0"/>
              <w:adjustRightInd w:val="0"/>
              <w:rPr>
                <w:rFonts w:ascii="Times New Roman" w:eastAsia="SimSun" w:hAnsi="Times New Roman"/>
                <w:snapToGrid/>
                <w:lang w:eastAsia="ar-SA"/>
              </w:rPr>
            </w:pPr>
            <w:r w:rsidRPr="00F067AB">
              <w:rPr>
                <w:rFonts w:ascii="Times New Roman" w:eastAsia="SimSun" w:hAnsi="Times New Roman"/>
                <w:b/>
                <w:snapToGrid/>
                <w:lang w:eastAsia="ar-SA"/>
              </w:rPr>
              <w:t>Totals</w:t>
            </w:r>
          </w:p>
        </w:tc>
        <w:tc>
          <w:tcPr>
            <w:tcW w:w="1523"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152BF794" w14:textId="77777777">
            <w:pPr>
              <w:tabs>
                <w:tab w:val="left" w:pos="1350"/>
              </w:tabs>
              <w:suppressAutoHyphens/>
              <w:autoSpaceDE w:val="0"/>
              <w:autoSpaceDN w:val="0"/>
              <w:adjustRightInd w:val="0"/>
              <w:jc w:val="right"/>
              <w:rPr>
                <w:rFonts w:ascii="Times New Roman" w:eastAsia="SimSun" w:hAnsi="Times New Roman"/>
                <w:b/>
                <w:bCs/>
                <w:snapToGrid/>
                <w:lang w:eastAsia="ar-SA"/>
              </w:rPr>
            </w:pPr>
            <w:r w:rsidRPr="00F067AB">
              <w:rPr>
                <w:rFonts w:ascii="Times New Roman" w:eastAsia="SimSun" w:hAnsi="Times New Roman"/>
                <w:b/>
                <w:bCs/>
                <w:snapToGrid/>
                <w:lang w:eastAsia="ar-SA"/>
              </w:rPr>
              <w:t>444,723</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35469" w:rsidRPr="00F067AB" w:rsidP="004602A1" w14:paraId="52C5B1AC" w14:textId="77777777">
            <w:pPr>
              <w:tabs>
                <w:tab w:val="left" w:pos="1350"/>
              </w:tabs>
              <w:suppressAutoHyphens/>
              <w:autoSpaceDE w:val="0"/>
              <w:autoSpaceDN w:val="0"/>
              <w:adjustRightInd w:val="0"/>
              <w:jc w:val="right"/>
              <w:rPr>
                <w:rFonts w:ascii="Times New Roman" w:eastAsia="SimSun" w:hAnsi="Times New Roman"/>
                <w:snapToGrid/>
                <w:lang w:eastAsia="ar-SA"/>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135469" w:rsidRPr="00F067AB" w:rsidP="004602A1" w14:paraId="053DE336" w14:textId="77777777">
            <w:pPr>
              <w:tabs>
                <w:tab w:val="left" w:pos="1350"/>
              </w:tabs>
              <w:suppressAutoHyphens/>
              <w:autoSpaceDE w:val="0"/>
              <w:autoSpaceDN w:val="0"/>
              <w:adjustRightInd w:val="0"/>
              <w:jc w:val="right"/>
              <w:rPr>
                <w:rFonts w:ascii="Times New Roman" w:eastAsia="SimSun" w:hAnsi="Times New Roman"/>
                <w:snapToGrid/>
                <w:lang w:eastAsia="ar-SA"/>
              </w:rPr>
            </w:pPr>
          </w:p>
        </w:tc>
        <w:tc>
          <w:tcPr>
            <w:tcW w:w="1256"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32424C49" w14:textId="77777777">
            <w:pPr>
              <w:tabs>
                <w:tab w:val="left" w:pos="1350"/>
              </w:tabs>
              <w:suppressAutoHyphens/>
              <w:autoSpaceDE w:val="0"/>
              <w:autoSpaceDN w:val="0"/>
              <w:adjustRightInd w:val="0"/>
              <w:jc w:val="right"/>
              <w:rPr>
                <w:rFonts w:ascii="Times New Roman" w:eastAsia="SimSun" w:hAnsi="Times New Roman"/>
                <w:b/>
                <w:bCs/>
                <w:snapToGrid/>
                <w:lang w:eastAsia="ar-SA"/>
              </w:rPr>
            </w:pPr>
            <w:r w:rsidRPr="00F067AB">
              <w:rPr>
                <w:rFonts w:ascii="Times New Roman" w:eastAsia="SimSun" w:hAnsi="Times New Roman"/>
                <w:b/>
                <w:bCs/>
                <w:snapToGrid/>
                <w:lang w:eastAsia="ar-SA"/>
              </w:rPr>
              <w:t>97,606</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135469" w:rsidRPr="00F067AB" w:rsidP="004602A1" w14:paraId="347552CE" w14:textId="77777777">
            <w:pPr>
              <w:tabs>
                <w:tab w:val="left" w:pos="1350"/>
              </w:tabs>
              <w:suppressAutoHyphens/>
              <w:autoSpaceDE w:val="0"/>
              <w:autoSpaceDN w:val="0"/>
              <w:adjustRightInd w:val="0"/>
              <w:jc w:val="right"/>
              <w:rPr>
                <w:rFonts w:ascii="Times New Roman" w:eastAsia="SimSun" w:hAnsi="Times New Roman"/>
                <w:snapToGrid/>
                <w:lang w:eastAsia="ar-SA"/>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135469" w:rsidRPr="00F067AB" w:rsidP="004602A1" w14:paraId="13F66ADA" w14:textId="77777777">
            <w:pPr>
              <w:tabs>
                <w:tab w:val="left" w:pos="1350"/>
              </w:tabs>
              <w:suppressAutoHyphens/>
              <w:autoSpaceDE w:val="0"/>
              <w:autoSpaceDN w:val="0"/>
              <w:adjustRightInd w:val="0"/>
              <w:jc w:val="right"/>
              <w:rPr>
                <w:rFonts w:ascii="Times New Roman" w:eastAsia="SimSun" w:hAnsi="Times New Roman"/>
                <w:b/>
                <w:snapToGrid/>
                <w:lang w:eastAsia="ar-SA"/>
              </w:rPr>
            </w:pPr>
          </w:p>
        </w:tc>
        <w:tc>
          <w:tcPr>
            <w:tcW w:w="1656" w:type="dxa"/>
            <w:tcBorders>
              <w:top w:val="single" w:sz="4" w:space="0" w:color="auto"/>
              <w:left w:val="single" w:sz="4" w:space="0" w:color="auto"/>
              <w:bottom w:val="single" w:sz="4" w:space="0" w:color="auto"/>
              <w:right w:val="single" w:sz="4" w:space="0" w:color="auto"/>
            </w:tcBorders>
            <w:shd w:val="clear" w:color="auto" w:fill="auto"/>
            <w:hideMark/>
          </w:tcPr>
          <w:p w:rsidR="00135469" w:rsidRPr="00F067AB" w:rsidP="004602A1" w14:paraId="6F6DE1A4" w14:textId="1FDD0533">
            <w:pPr>
              <w:tabs>
                <w:tab w:val="left" w:pos="1350"/>
              </w:tabs>
              <w:suppressAutoHyphens/>
              <w:autoSpaceDE w:val="0"/>
              <w:autoSpaceDN w:val="0"/>
              <w:adjustRightInd w:val="0"/>
              <w:jc w:val="right"/>
              <w:rPr>
                <w:rFonts w:ascii="Times New Roman" w:eastAsia="SimSun" w:hAnsi="Times New Roman"/>
                <w:b/>
                <w:snapToGrid/>
                <w:lang w:eastAsia="ar-SA"/>
              </w:rPr>
            </w:pPr>
            <w:r w:rsidRPr="00F067AB">
              <w:rPr>
                <w:rFonts w:ascii="Times New Roman" w:eastAsia="SimSun" w:hAnsi="Times New Roman"/>
                <w:b/>
                <w:snapToGrid/>
                <w:lang w:eastAsia="ar-SA"/>
              </w:rPr>
              <w:t>$</w:t>
            </w:r>
            <w:r w:rsidR="00DE7201">
              <w:rPr>
                <w:rFonts w:ascii="Times New Roman" w:eastAsia="SimSun" w:hAnsi="Times New Roman"/>
                <w:b/>
                <w:snapToGrid/>
                <w:lang w:eastAsia="ar-SA"/>
              </w:rPr>
              <w:t>3</w:t>
            </w:r>
            <w:r>
              <w:rPr>
                <w:rFonts w:ascii="Times New Roman" w:eastAsia="SimSun" w:hAnsi="Times New Roman"/>
                <w:b/>
                <w:snapToGrid/>
                <w:lang w:eastAsia="ar-SA"/>
              </w:rPr>
              <w:t>,</w:t>
            </w:r>
            <w:r w:rsidR="00DE7201">
              <w:rPr>
                <w:rFonts w:ascii="Times New Roman" w:eastAsia="SimSun" w:hAnsi="Times New Roman"/>
                <w:b/>
                <w:snapToGrid/>
                <w:lang w:eastAsia="ar-SA"/>
              </w:rPr>
              <w:t>583</w:t>
            </w:r>
            <w:r>
              <w:rPr>
                <w:rFonts w:ascii="Times New Roman" w:eastAsia="SimSun" w:hAnsi="Times New Roman"/>
                <w:b/>
                <w:snapToGrid/>
                <w:lang w:eastAsia="ar-SA"/>
              </w:rPr>
              <w:t>,</w:t>
            </w:r>
            <w:r w:rsidR="00DE7201">
              <w:rPr>
                <w:rFonts w:ascii="Times New Roman" w:eastAsia="SimSun" w:hAnsi="Times New Roman"/>
                <w:b/>
                <w:snapToGrid/>
                <w:lang w:eastAsia="ar-SA"/>
              </w:rPr>
              <w:t>586</w:t>
            </w:r>
            <w:r w:rsidRPr="00F067AB">
              <w:rPr>
                <w:rFonts w:ascii="Times New Roman" w:eastAsia="SimSun" w:hAnsi="Times New Roman"/>
                <w:b/>
                <w:snapToGrid/>
                <w:lang w:eastAsia="ar-SA"/>
              </w:rPr>
              <w:t>***</w:t>
            </w:r>
          </w:p>
        </w:tc>
      </w:tr>
    </w:tbl>
    <w:p w:rsidR="00135469" w:rsidP="00135469" w14:paraId="2078A787" w14:textId="437FF177">
      <w:pPr>
        <w:pStyle w:val="ListParagraph"/>
        <w:tabs>
          <w:tab w:val="left" w:pos="1260"/>
        </w:tabs>
        <w:ind w:left="1080"/>
        <w:rPr>
          <w:rFonts w:ascii="Times New Roman" w:hAnsi="Times New Roman"/>
        </w:rPr>
      </w:pPr>
      <w:r w:rsidRPr="00F77E6C">
        <w:rPr>
          <w:rFonts w:ascii="Times New Roman" w:hAnsi="Times New Roman"/>
        </w:rPr>
        <w:t xml:space="preserve">** </w:t>
      </w:r>
      <w:r w:rsidRPr="0019498D">
        <w:rPr>
          <w:rFonts w:ascii="Times New Roman" w:eastAsia="Calibri" w:hAnsi="Times New Roman"/>
        </w:rPr>
        <w:t xml:space="preserve">We based this figure on the </w:t>
      </w:r>
      <w:r>
        <w:rPr>
          <w:rFonts w:ascii="Times New Roman" w:eastAsia="Calibri" w:hAnsi="Times New Roman"/>
        </w:rPr>
        <w:t xml:space="preserve">combination of the </w:t>
      </w:r>
      <w:r w:rsidRPr="0019498D">
        <w:rPr>
          <w:rFonts w:ascii="Times New Roman" w:eastAsia="Calibri" w:hAnsi="Times New Roman"/>
        </w:rPr>
        <w:t>average DI payments based on SSA's current  FY 2025 data (</w:t>
      </w:r>
      <w:hyperlink r:id="rId8" w:history="1">
        <w:r w:rsidRPr="0019498D">
          <w:rPr>
            <w:rStyle w:val="Hyperlink"/>
            <w:rFonts w:ascii="Times New Roman" w:hAnsi="Times New Roman"/>
          </w:rPr>
          <w:t>https://www.ssa.gov/legislation/2024FactSheet.pdf</w:t>
        </w:r>
      </w:hyperlink>
      <w:r w:rsidRPr="0019498D">
        <w:rPr>
          <w:rFonts w:ascii="Times New Roman" w:eastAsia="Calibri" w:hAnsi="Times New Roman"/>
          <w:u w:val="single"/>
        </w:rPr>
        <w:t>)</w:t>
      </w:r>
      <w:r w:rsidRPr="0019498D">
        <w:rPr>
          <w:rFonts w:ascii="Times New Roman" w:eastAsia="Calibri" w:hAnsi="Times New Roman"/>
        </w:rPr>
        <w:t xml:space="preserve"> and</w:t>
      </w:r>
      <w:r w:rsidRPr="0019498D">
        <w:rPr>
          <w:rFonts w:ascii="Times New Roman" w:hAnsi="Times New Roman"/>
        </w:rPr>
        <w:t xml:space="preserve"> on the average U.S worker’s hourly wages, as reported by Bureau of Labor Statistics data (</w:t>
      </w:r>
      <w:hyperlink r:id="rId9" w:history="1">
        <w:r w:rsidRPr="0019498D">
          <w:rPr>
            <w:rStyle w:val="Hyperlink"/>
            <w:rFonts w:ascii="Times New Roman" w:hAnsi="Times New Roman"/>
          </w:rPr>
          <w:t>https://www.bls.gov/oes/current/oes_nat.htm</w:t>
        </w:r>
      </w:hyperlink>
      <w:r w:rsidRPr="0019498D">
        <w:rPr>
          <w:rStyle w:val="Hyperlink"/>
          <w:rFonts w:ascii="Times New Roman" w:hAnsi="Times New Roman"/>
          <w:color w:val="000000" w:themeColor="text1"/>
        </w:rPr>
        <w:t>)</w:t>
      </w:r>
      <w:r w:rsidRPr="0019498D">
        <w:rPr>
          <w:rFonts w:ascii="Times New Roman" w:hAnsi="Times New Roman"/>
        </w:rPr>
        <w:t>.</w:t>
      </w:r>
    </w:p>
    <w:p w:rsidR="00135469" w:rsidP="00135469" w14:paraId="2FFADD17" w14:textId="77777777">
      <w:pPr>
        <w:pStyle w:val="ListParagraph"/>
        <w:tabs>
          <w:tab w:val="left" w:pos="1260"/>
        </w:tabs>
        <w:ind w:left="1080"/>
        <w:rPr>
          <w:rFonts w:ascii="Times New Roman" w:hAnsi="Times New Roman"/>
        </w:rPr>
      </w:pPr>
    </w:p>
    <w:p w:rsidR="00135469" w:rsidP="00135469" w14:paraId="1EE156EB" w14:textId="45D02A45">
      <w:pPr>
        <w:pStyle w:val="ListParagraph"/>
        <w:tabs>
          <w:tab w:val="left" w:pos="1260"/>
        </w:tabs>
        <w:ind w:left="1080"/>
        <w:rPr>
          <w:rFonts w:ascii="Times New Roman" w:hAnsi="Times New Roman"/>
        </w:rPr>
      </w:pPr>
      <w:r>
        <w:rPr>
          <w:rFonts w:ascii="Times New Roman" w:hAnsi="Times New Roman"/>
        </w:rPr>
        <w:t xml:space="preserve">** </w:t>
      </w:r>
      <w:r w:rsidRPr="00E05ACE">
        <w:rPr>
          <w:rFonts w:ascii="Times New Roman" w:hAnsi="Times New Roman"/>
        </w:rPr>
        <w:t>We based this figure on the average FY 202</w:t>
      </w:r>
      <w:r>
        <w:rPr>
          <w:rFonts w:ascii="Times New Roman" w:hAnsi="Times New Roman"/>
        </w:rPr>
        <w:t>5</w:t>
      </w:r>
      <w:r w:rsidRPr="00E05ACE">
        <w:rPr>
          <w:rFonts w:ascii="Times New Roman" w:hAnsi="Times New Roman"/>
        </w:rPr>
        <w:t xml:space="preserve"> wait times for field offices, based on SSA’s current management information data</w:t>
      </w:r>
      <w:r>
        <w:rPr>
          <w:rFonts w:ascii="Times New Roman" w:hAnsi="Times New Roman"/>
        </w:rPr>
        <w:t>.</w:t>
      </w:r>
    </w:p>
    <w:p w:rsidR="00135469" w:rsidP="00135469" w14:paraId="3D44F2DF" w14:textId="77777777">
      <w:pPr>
        <w:pStyle w:val="ListParagraph"/>
        <w:tabs>
          <w:tab w:val="left" w:pos="1260"/>
        </w:tabs>
        <w:ind w:left="1080"/>
        <w:rPr>
          <w:rFonts w:ascii="Times New Roman" w:hAnsi="Times New Roman"/>
        </w:rPr>
      </w:pPr>
    </w:p>
    <w:p w:rsidR="00135469" w:rsidP="00135469" w14:paraId="659E985F" w14:textId="104853C0">
      <w:pPr>
        <w:pStyle w:val="ListParagraph"/>
        <w:tabs>
          <w:tab w:val="left" w:pos="1260"/>
        </w:tabs>
        <w:ind w:left="1080"/>
        <w:rPr>
          <w:rFonts w:ascii="Times New Roman" w:hAnsi="Times New Roman"/>
        </w:rPr>
      </w:pPr>
      <w:r w:rsidRPr="00F77E6C">
        <w:rPr>
          <w:rFonts w:ascii="Times New Roman" w:hAnsi="Times New Roman"/>
        </w:rPr>
        <w:t>**</w:t>
      </w:r>
      <w:r>
        <w:rPr>
          <w:rFonts w:ascii="Times New Roman" w:hAnsi="Times New Roman"/>
        </w:rPr>
        <w:t>*</w:t>
      </w:r>
      <w:r w:rsidRPr="00F77E6C">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77E6C">
        <w:rPr>
          <w:rFonts w:ascii="Times New Roman" w:hAnsi="Times New Roman"/>
          <w:b/>
          <w:u w:val="single"/>
        </w:rPr>
        <w:t>There is no actual charge to respondents to complete the application</w:t>
      </w:r>
      <w:r w:rsidRPr="00F77E6C">
        <w:rPr>
          <w:rFonts w:ascii="Times New Roman" w:hAnsi="Times New Roman"/>
        </w:rPr>
        <w:t>.</w:t>
      </w:r>
    </w:p>
    <w:p w:rsidR="00135469" w:rsidP="00135469" w14:paraId="744B5F0B" w14:textId="77777777">
      <w:pPr>
        <w:pStyle w:val="ListParagraph"/>
        <w:tabs>
          <w:tab w:val="left" w:pos="1260"/>
        </w:tabs>
        <w:ind w:left="1080"/>
        <w:rPr>
          <w:rFonts w:ascii="Times New Roman" w:hAnsi="Times New Roman"/>
          <w:b/>
        </w:rPr>
      </w:pPr>
    </w:p>
    <w:p w:rsidR="00135469" w:rsidP="00135469" w14:paraId="485F0EBE" w14:textId="01C56798">
      <w:pPr>
        <w:pStyle w:val="ListParagraph"/>
        <w:tabs>
          <w:tab w:val="left" w:pos="1260"/>
        </w:tabs>
        <w:ind w:left="1080"/>
        <w:rPr>
          <w:rFonts w:ascii="Times New Roman" w:hAnsi="Times New Roman"/>
        </w:rPr>
      </w:pPr>
      <w:r>
        <w:rPr>
          <w:rFonts w:ascii="Times New Roman" w:hAnsi="Times New Roman"/>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135469" w:rsidP="00135469" w14:paraId="33750341" w14:textId="77777777">
      <w:pPr>
        <w:pStyle w:val="ListParagraph"/>
        <w:tabs>
          <w:tab w:val="left" w:pos="1260"/>
        </w:tabs>
        <w:ind w:left="1080"/>
        <w:rPr>
          <w:rFonts w:ascii="Times New Roman" w:hAnsi="Times New Roman"/>
          <w:b/>
        </w:rPr>
      </w:pPr>
    </w:p>
    <w:p w:rsidR="00135469" w:rsidP="00135469" w14:paraId="0327F82A" w14:textId="77777777">
      <w:pPr>
        <w:pStyle w:val="ListParagraph"/>
        <w:tabs>
          <w:tab w:val="left" w:pos="1260"/>
        </w:tabs>
        <w:ind w:left="1080"/>
        <w:rPr>
          <w:rFonts w:ascii="Times New Roman" w:hAnsi="Times New Roman"/>
          <w:b/>
        </w:rPr>
      </w:pPr>
    </w:p>
    <w:p w:rsidR="00135469" w:rsidP="00135469" w14:paraId="49340557" w14:textId="77777777">
      <w:pPr>
        <w:pStyle w:val="ListParagraph"/>
        <w:tabs>
          <w:tab w:val="left" w:pos="1260"/>
        </w:tabs>
        <w:ind w:left="1080"/>
        <w:rPr>
          <w:rFonts w:ascii="Times New Roman" w:hAnsi="Times New Roman"/>
          <w:b/>
        </w:rPr>
      </w:pPr>
    </w:p>
    <w:p w:rsidR="00135469" w:rsidP="00135469" w14:paraId="6689D90D" w14:textId="77777777">
      <w:pPr>
        <w:pStyle w:val="ListParagraph"/>
        <w:tabs>
          <w:tab w:val="left" w:pos="1260"/>
        </w:tabs>
        <w:ind w:left="1080"/>
        <w:rPr>
          <w:rFonts w:ascii="Times New Roman" w:hAnsi="Times New Roman"/>
          <w:b/>
        </w:rPr>
      </w:pPr>
    </w:p>
    <w:p w:rsidR="00135469" w:rsidP="00135469" w14:paraId="53A4BBAB" w14:textId="77777777">
      <w:pPr>
        <w:pStyle w:val="ListParagraph"/>
        <w:tabs>
          <w:tab w:val="left" w:pos="1260"/>
        </w:tabs>
        <w:ind w:left="1080"/>
        <w:rPr>
          <w:rFonts w:ascii="Times New Roman" w:hAnsi="Times New Roman"/>
          <w:b/>
        </w:rPr>
      </w:pPr>
    </w:p>
    <w:p w:rsidR="00135469" w:rsidP="00135469" w14:paraId="7F70210D" w14:textId="77777777">
      <w:pPr>
        <w:pStyle w:val="ListParagraph"/>
        <w:tabs>
          <w:tab w:val="left" w:pos="1260"/>
        </w:tabs>
        <w:ind w:left="1080"/>
        <w:rPr>
          <w:rFonts w:ascii="Times New Roman" w:hAnsi="Times New Roman"/>
          <w:b/>
        </w:rPr>
      </w:pPr>
    </w:p>
    <w:p w:rsidR="00135469" w:rsidP="00135469" w14:paraId="1C5EBAF4" w14:textId="77777777">
      <w:pPr>
        <w:pStyle w:val="ListParagraph"/>
        <w:tabs>
          <w:tab w:val="left" w:pos="1260"/>
        </w:tabs>
        <w:ind w:left="1080"/>
        <w:rPr>
          <w:rFonts w:ascii="Times New Roman" w:hAnsi="Times New Roman"/>
          <w:b/>
        </w:rPr>
      </w:pPr>
    </w:p>
    <w:p w:rsidR="00135469" w:rsidP="00135469" w14:paraId="48F4A0BB" w14:textId="77777777">
      <w:pPr>
        <w:pStyle w:val="ListParagraph"/>
        <w:tabs>
          <w:tab w:val="left" w:pos="1260"/>
        </w:tabs>
        <w:ind w:left="1080"/>
        <w:rPr>
          <w:rFonts w:ascii="Times New Roman" w:hAnsi="Times New Roman"/>
          <w:b/>
        </w:rPr>
      </w:pPr>
    </w:p>
    <w:p w:rsidR="00135469" w:rsidP="00135469" w14:paraId="4F293FC1" w14:textId="77777777">
      <w:pPr>
        <w:pStyle w:val="ListParagraph"/>
        <w:tabs>
          <w:tab w:val="left" w:pos="1260"/>
        </w:tabs>
        <w:ind w:left="1080"/>
        <w:rPr>
          <w:rFonts w:ascii="Times New Roman" w:hAnsi="Times New Roman"/>
          <w:b/>
        </w:rPr>
      </w:pPr>
    </w:p>
    <w:tbl>
      <w:tblPr>
        <w:tblStyle w:val="TableGrid"/>
        <w:tblW w:w="0" w:type="auto"/>
        <w:tblInd w:w="1075" w:type="dxa"/>
        <w:tblLook w:val="04A0"/>
      </w:tblPr>
      <w:tblGrid>
        <w:gridCol w:w="1813"/>
        <w:gridCol w:w="1433"/>
        <w:gridCol w:w="1368"/>
        <w:gridCol w:w="1404"/>
        <w:gridCol w:w="2256"/>
      </w:tblGrid>
      <w:tr w14:paraId="3637DDBD" w14:textId="77777777" w:rsidTr="004602A1">
        <w:tblPrEx>
          <w:tblW w:w="0" w:type="auto"/>
          <w:tblInd w:w="1075" w:type="dxa"/>
          <w:tblLook w:val="04A0"/>
        </w:tblPrEx>
        <w:tc>
          <w:tcPr>
            <w:tcW w:w="1813" w:type="dxa"/>
          </w:tcPr>
          <w:p w:rsidR="00135469" w:rsidRPr="00482A14" w:rsidP="004602A1" w14:paraId="31C01BFA" w14:textId="77777777">
            <w:pPr>
              <w:rPr>
                <w:rFonts w:ascii="Times New Roman" w:hAnsi="Times New Roman"/>
                <w:b/>
                <w:bCs/>
              </w:rPr>
            </w:pPr>
            <w:r w:rsidRPr="00482A14">
              <w:rPr>
                <w:rFonts w:ascii="Times New Roman" w:hAnsi="Times New Roman"/>
                <w:b/>
                <w:bCs/>
              </w:rPr>
              <w:t>Total Number of Respondents Who Visit a Field Office</w:t>
            </w:r>
          </w:p>
        </w:tc>
        <w:tc>
          <w:tcPr>
            <w:tcW w:w="1433" w:type="dxa"/>
          </w:tcPr>
          <w:p w:rsidR="00135469" w:rsidRPr="00482A14" w:rsidP="004602A1" w14:paraId="31FE1B04" w14:textId="77777777">
            <w:pPr>
              <w:rPr>
                <w:rFonts w:ascii="Times New Roman" w:hAnsi="Times New Roman"/>
                <w:b/>
                <w:bCs/>
              </w:rPr>
            </w:pPr>
            <w:r w:rsidRPr="00482A14">
              <w:rPr>
                <w:rFonts w:ascii="Times New Roman" w:hAnsi="Times New Roman"/>
                <w:b/>
                <w:bCs/>
              </w:rPr>
              <w:t>Frequency of Response</w:t>
            </w:r>
          </w:p>
        </w:tc>
        <w:tc>
          <w:tcPr>
            <w:tcW w:w="1368" w:type="dxa"/>
          </w:tcPr>
          <w:p w:rsidR="00135469" w:rsidRPr="00482A14" w:rsidP="004602A1" w14:paraId="7C5F3015" w14:textId="77777777">
            <w:pPr>
              <w:rPr>
                <w:rFonts w:ascii="Times New Roman" w:hAnsi="Times New Roman"/>
                <w:b/>
                <w:bCs/>
              </w:rPr>
            </w:pPr>
            <w:r w:rsidRPr="00482A14">
              <w:rPr>
                <w:rFonts w:ascii="Times New Roman" w:hAnsi="Times New Roman"/>
                <w:b/>
                <w:bCs/>
              </w:rPr>
              <w:t>Average One-Way Travel Time to a Field Office (minutes)</w:t>
            </w:r>
          </w:p>
        </w:tc>
        <w:tc>
          <w:tcPr>
            <w:tcW w:w="1404" w:type="dxa"/>
          </w:tcPr>
          <w:p w:rsidR="00135469" w:rsidRPr="00482A14" w:rsidP="004602A1" w14:paraId="6AC48858" w14:textId="77777777">
            <w:pPr>
              <w:rPr>
                <w:rFonts w:ascii="Times New Roman" w:hAnsi="Times New Roman"/>
                <w:b/>
                <w:bCs/>
              </w:rPr>
            </w:pPr>
            <w:r w:rsidRPr="00482A14">
              <w:rPr>
                <w:rFonts w:ascii="Times New Roman" w:hAnsi="Times New Roman"/>
                <w:b/>
                <w:bCs/>
              </w:rPr>
              <w:t>Estimated Total Travel Time to a Field Office (hours)</w:t>
            </w:r>
          </w:p>
        </w:tc>
        <w:tc>
          <w:tcPr>
            <w:tcW w:w="2256" w:type="dxa"/>
          </w:tcPr>
          <w:p w:rsidR="00135469" w:rsidRPr="00482A14" w:rsidP="004602A1" w14:paraId="10AF7568" w14:textId="77777777">
            <w:pPr>
              <w:rPr>
                <w:rFonts w:ascii="Times New Roman" w:hAnsi="Times New Roman"/>
                <w:b/>
                <w:bCs/>
              </w:rPr>
            </w:pPr>
            <w:r w:rsidRPr="00482A14">
              <w:rPr>
                <w:rFonts w:ascii="Times New Roman" w:hAnsi="Times New Roman"/>
                <w:b/>
                <w:bCs/>
              </w:rPr>
              <w:t>Total Annual Opportunity Cost for Travel Time (dollars)****</w:t>
            </w:r>
          </w:p>
        </w:tc>
      </w:tr>
      <w:tr w14:paraId="78F890D9" w14:textId="77777777" w:rsidTr="004602A1">
        <w:tblPrEx>
          <w:tblW w:w="0" w:type="auto"/>
          <w:tblInd w:w="1075" w:type="dxa"/>
          <w:tblLook w:val="04A0"/>
        </w:tblPrEx>
        <w:tc>
          <w:tcPr>
            <w:tcW w:w="1813" w:type="dxa"/>
          </w:tcPr>
          <w:p w:rsidR="00135469" w:rsidRPr="00516EEB" w:rsidP="004602A1" w14:paraId="18427607" w14:textId="77777777">
            <w:pPr>
              <w:jc w:val="right"/>
              <w:rPr>
                <w:rFonts w:ascii="Times New Roman" w:hAnsi="Times New Roman"/>
              </w:rPr>
            </w:pPr>
            <w:r>
              <w:rPr>
                <w:rFonts w:ascii="Times New Roman" w:hAnsi="Times New Roman"/>
              </w:rPr>
              <w:t>162,904</w:t>
            </w:r>
          </w:p>
        </w:tc>
        <w:tc>
          <w:tcPr>
            <w:tcW w:w="1433" w:type="dxa"/>
          </w:tcPr>
          <w:p w:rsidR="00135469" w:rsidRPr="00516EEB" w:rsidP="004602A1" w14:paraId="48B6A044" w14:textId="77777777">
            <w:pPr>
              <w:jc w:val="right"/>
              <w:rPr>
                <w:rFonts w:ascii="Times New Roman" w:hAnsi="Times New Roman"/>
              </w:rPr>
            </w:pPr>
            <w:r w:rsidRPr="00516EEB">
              <w:rPr>
                <w:rFonts w:ascii="Times New Roman" w:hAnsi="Times New Roman"/>
              </w:rPr>
              <w:t>1</w:t>
            </w:r>
          </w:p>
        </w:tc>
        <w:tc>
          <w:tcPr>
            <w:tcW w:w="1368" w:type="dxa"/>
          </w:tcPr>
          <w:p w:rsidR="00135469" w:rsidRPr="00516EEB" w:rsidP="004602A1" w14:paraId="212F339C" w14:textId="77777777">
            <w:pPr>
              <w:jc w:val="right"/>
              <w:rPr>
                <w:rFonts w:ascii="Times New Roman" w:hAnsi="Times New Roman"/>
              </w:rPr>
            </w:pPr>
            <w:r w:rsidRPr="00516EEB">
              <w:rPr>
                <w:rFonts w:ascii="Times New Roman" w:hAnsi="Times New Roman"/>
              </w:rPr>
              <w:t>30</w:t>
            </w:r>
          </w:p>
        </w:tc>
        <w:tc>
          <w:tcPr>
            <w:tcW w:w="1404" w:type="dxa"/>
          </w:tcPr>
          <w:p w:rsidR="00135469" w:rsidRPr="00516EEB" w:rsidP="004602A1" w14:paraId="2ADBB885" w14:textId="77777777">
            <w:pPr>
              <w:jc w:val="right"/>
              <w:rPr>
                <w:rFonts w:ascii="Times New Roman" w:hAnsi="Times New Roman"/>
              </w:rPr>
            </w:pPr>
            <w:r>
              <w:rPr>
                <w:rFonts w:ascii="Times New Roman" w:hAnsi="Times New Roman"/>
              </w:rPr>
              <w:t>81,452</w:t>
            </w:r>
          </w:p>
        </w:tc>
        <w:tc>
          <w:tcPr>
            <w:tcW w:w="2256" w:type="dxa"/>
          </w:tcPr>
          <w:p w:rsidR="00135469" w:rsidRPr="00516EEB" w:rsidP="004602A1" w14:paraId="4A429FC8" w14:textId="77777777">
            <w:pPr>
              <w:jc w:val="right"/>
              <w:rPr>
                <w:rFonts w:ascii="Times New Roman" w:hAnsi="Times New Roman"/>
              </w:rPr>
            </w:pPr>
            <w:r w:rsidRPr="00516EEB">
              <w:rPr>
                <w:rFonts w:ascii="Times New Roman" w:hAnsi="Times New Roman"/>
              </w:rPr>
              <w:t>$</w:t>
            </w:r>
            <w:r>
              <w:rPr>
                <w:rFonts w:ascii="Times New Roman" w:hAnsi="Times New Roman"/>
              </w:rPr>
              <w:t>1,823,710****</w:t>
            </w:r>
          </w:p>
        </w:tc>
      </w:tr>
    </w:tbl>
    <w:p w:rsidR="00135469" w:rsidP="00135469" w14:paraId="10AF6DB9" w14:textId="6A3A1AAC">
      <w:pPr>
        <w:pStyle w:val="ListParagraph"/>
        <w:tabs>
          <w:tab w:val="left" w:pos="1260"/>
        </w:tabs>
        <w:ind w:left="1080"/>
        <w:rPr>
          <w:rFonts w:ascii="Times New Roman" w:hAnsi="Times New Roman"/>
        </w:rPr>
      </w:pPr>
      <w:r>
        <w:rPr>
          <w:rFonts w:ascii="Times New Roman" w:hAnsi="Times New Roman"/>
        </w:rPr>
        <w:t>****We based this dollar amount on the Average Theoretical Hourly Cost Amount in dollars shown on the burden chart above.</w:t>
      </w:r>
    </w:p>
    <w:p w:rsidR="00135469" w:rsidP="00135469" w14:paraId="68135BEA" w14:textId="77777777">
      <w:pPr>
        <w:pStyle w:val="ListParagraph"/>
        <w:tabs>
          <w:tab w:val="left" w:pos="1260"/>
        </w:tabs>
        <w:ind w:left="1080"/>
        <w:rPr>
          <w:rFonts w:ascii="Times New Roman" w:hAnsi="Times New Roman"/>
          <w:b/>
        </w:rPr>
      </w:pPr>
    </w:p>
    <w:p w:rsidR="00135469" w:rsidP="00135469" w14:paraId="3C7C494A" w14:textId="33577586">
      <w:pPr>
        <w:pStyle w:val="ListParagraph"/>
        <w:tabs>
          <w:tab w:val="left" w:pos="1260"/>
        </w:tabs>
        <w:ind w:left="1080"/>
        <w:rPr>
          <w:rFonts w:ascii="Times New Roman" w:hAnsi="Times New Roman"/>
        </w:rPr>
      </w:pPr>
      <w:r w:rsidRPr="00D65F9D">
        <w:rPr>
          <w:rFonts w:ascii="Times New Roman" w:hAnsi="Times New Roman"/>
        </w:rPr>
        <w:t xml:space="preserve">Per OIRA, we include this travel time burden estimate under the </w:t>
      </w:r>
      <w:r w:rsidRPr="00A9317B">
        <w:rPr>
          <w:rFonts w:ascii="Times New Roman" w:hAnsi="Times New Roman"/>
          <w:i/>
          <w:iCs/>
        </w:rPr>
        <w:t>5 CFR 1320.8(a)(4)</w:t>
      </w:r>
      <w:r w:rsidRPr="00D65F9D">
        <w:rPr>
          <w:rFonts w:ascii="Times New Roman" w:hAnsi="Times New Roman"/>
        </w:rPr>
        <w:t xml:space="preserve">, which requires us to provide “time, effort, or financial resources expended by persons [for]…transmitting, or otherwise disclosing the information,” as well as </w:t>
      </w:r>
      <w:r w:rsidRPr="00A9317B">
        <w:rPr>
          <w:rFonts w:ascii="Times New Roman" w:hAnsi="Times New Roman"/>
          <w:i/>
          <w:iCs/>
        </w:rPr>
        <w:t>5 CFR 1320.8(b)(3)(iii)</w:t>
      </w:r>
      <w:r w:rsidRPr="00D65F9D">
        <w:rPr>
          <w:rFonts w:ascii="Times New Roman" w:hAnsi="Times New Roman"/>
        </w:rPr>
        <w:t xml:space="preserve">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r>
        <w:rPr>
          <w:rFonts w:ascii="Times New Roman" w:hAnsi="Times New Roman"/>
        </w:rPr>
        <w:t>.</w:t>
      </w:r>
    </w:p>
    <w:p w:rsidR="00135469" w:rsidP="00135469" w14:paraId="0EEA89F6" w14:textId="77777777">
      <w:pPr>
        <w:pStyle w:val="ListParagraph"/>
        <w:tabs>
          <w:tab w:val="left" w:pos="1260"/>
        </w:tabs>
        <w:ind w:left="1080"/>
        <w:rPr>
          <w:rFonts w:ascii="Times New Roman" w:hAnsi="Times New Roman"/>
        </w:rPr>
      </w:pPr>
    </w:p>
    <w:p w:rsidR="00135469" w:rsidP="00135469" w14:paraId="6CB3874F" w14:textId="3E96784E">
      <w:pPr>
        <w:pStyle w:val="ListParagraph"/>
        <w:tabs>
          <w:tab w:val="left" w:pos="1260"/>
        </w:tabs>
        <w:ind w:left="1080"/>
        <w:rPr>
          <w:rFonts w:ascii="Times New Roman" w:hAnsi="Times New Roman"/>
        </w:rPr>
      </w:pPr>
      <w:r w:rsidRPr="004F51DE">
        <w:rPr>
          <w:rFonts w:ascii="Times New Roman" w:hAnsi="Times New Roman"/>
        </w:rPr>
        <w:t>NOTE:  We included the total opportunity cost estimate from this chart in our calculations when showing the total time and opportunity cost estimates in the paragraph below</w:t>
      </w:r>
      <w:r>
        <w:rPr>
          <w:rFonts w:ascii="Times New Roman" w:hAnsi="Times New Roman"/>
        </w:rPr>
        <w:t>.</w:t>
      </w:r>
    </w:p>
    <w:p w:rsidR="00135469" w:rsidP="00135469" w14:paraId="030A2EED" w14:textId="77777777">
      <w:pPr>
        <w:pStyle w:val="ListParagraph"/>
        <w:tabs>
          <w:tab w:val="left" w:pos="1260"/>
        </w:tabs>
        <w:ind w:left="1080"/>
        <w:rPr>
          <w:rFonts w:ascii="Times New Roman" w:hAnsi="Times New Roman"/>
          <w:b/>
        </w:rPr>
      </w:pPr>
    </w:p>
    <w:p w:rsidR="00135469" w:rsidP="00135469" w14:paraId="1A140DA7" w14:textId="0E5C7CD0">
      <w:pPr>
        <w:pStyle w:val="ListParagraph"/>
        <w:tabs>
          <w:tab w:val="left" w:pos="1260"/>
        </w:tabs>
        <w:ind w:left="1080"/>
        <w:rPr>
          <w:rFonts w:ascii="Times New Roman" w:hAnsi="Times New Roman"/>
        </w:rPr>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135469" w:rsidP="00135469" w14:paraId="1083A1D3" w14:textId="77777777">
      <w:pPr>
        <w:pStyle w:val="ListParagraph"/>
        <w:tabs>
          <w:tab w:val="left" w:pos="1260"/>
        </w:tabs>
        <w:ind w:left="1080"/>
        <w:rPr>
          <w:rFonts w:ascii="Times New Roman" w:hAnsi="Times New Roman"/>
          <w:b/>
        </w:rPr>
      </w:pPr>
    </w:p>
    <w:tbl>
      <w:tblPr>
        <w:tblW w:w="873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2"/>
        <w:gridCol w:w="1753"/>
        <w:gridCol w:w="1442"/>
        <w:gridCol w:w="1591"/>
        <w:gridCol w:w="1952"/>
      </w:tblGrid>
      <w:tr w14:paraId="61D9E59E" w14:textId="77777777" w:rsidTr="003B2883">
        <w:tblPrEx>
          <w:tblW w:w="873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992" w:type="dxa"/>
            <w:shd w:val="clear" w:color="auto" w:fill="auto"/>
          </w:tcPr>
          <w:p w:rsidR="00135469" w:rsidRPr="0016591F" w:rsidP="004602A1" w14:paraId="597E5D00" w14:textId="77777777">
            <w:pPr>
              <w:rPr>
                <w:rFonts w:ascii="Times New Roman" w:hAnsi="Times New Roman"/>
                <w:b/>
              </w:rPr>
            </w:pPr>
            <w:r>
              <w:rPr>
                <w:rFonts w:ascii="Times New Roman" w:hAnsi="Times New Roman"/>
                <w:b/>
              </w:rPr>
              <w:t>Total Number of Respondents</w:t>
            </w:r>
            <w:r w:rsidRPr="0016591F">
              <w:rPr>
                <w:rFonts w:ascii="Times New Roman" w:hAnsi="Times New Roman"/>
                <w:b/>
              </w:rPr>
              <w:t xml:space="preserve"> </w:t>
            </w:r>
          </w:p>
        </w:tc>
        <w:tc>
          <w:tcPr>
            <w:tcW w:w="1753" w:type="dxa"/>
            <w:shd w:val="clear" w:color="auto" w:fill="auto"/>
          </w:tcPr>
          <w:p w:rsidR="00135469" w:rsidRPr="0016591F" w:rsidP="004602A1" w14:paraId="5FC29F77" w14:textId="77777777">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442" w:type="dxa"/>
            <w:shd w:val="clear" w:color="auto" w:fill="auto"/>
          </w:tcPr>
          <w:p w:rsidR="00135469" w:rsidRPr="0016591F" w:rsidP="004602A1" w14:paraId="486C8999" w14:textId="77777777">
            <w:pPr>
              <w:rPr>
                <w:rFonts w:ascii="Times New Roman" w:hAnsi="Times New Roman"/>
                <w:b/>
              </w:rPr>
            </w:pPr>
            <w:r>
              <w:rPr>
                <w:rFonts w:ascii="Times New Roman" w:hAnsi="Times New Roman"/>
                <w:b/>
              </w:rPr>
              <w:t>Estimate Learning Cost (minutes)</w:t>
            </w:r>
          </w:p>
        </w:tc>
        <w:tc>
          <w:tcPr>
            <w:tcW w:w="1591" w:type="dxa"/>
          </w:tcPr>
          <w:p w:rsidR="00135469" w:rsidP="004602A1" w14:paraId="06E7859B"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952" w:type="dxa"/>
            <w:shd w:val="clear" w:color="auto" w:fill="auto"/>
          </w:tcPr>
          <w:p w:rsidR="00135469" w:rsidRPr="0016591F" w:rsidP="004602A1" w14:paraId="7AFD48AC" w14:textId="77777777">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(dollars)**</w:t>
            </w:r>
            <w:r>
              <w:rPr>
                <w:rFonts w:ascii="Times New Roman" w:hAnsi="Times New Roman"/>
                <w:b/>
              </w:rPr>
              <w:t>***</w:t>
            </w:r>
          </w:p>
        </w:tc>
      </w:tr>
      <w:tr w14:paraId="665714DA" w14:textId="77777777" w:rsidTr="003B2883">
        <w:tblPrEx>
          <w:tblW w:w="8730" w:type="dxa"/>
          <w:tblInd w:w="1075" w:type="dxa"/>
          <w:tblLook w:val="04A0"/>
        </w:tblPrEx>
        <w:trPr>
          <w:trHeight w:val="306"/>
        </w:trPr>
        <w:tc>
          <w:tcPr>
            <w:tcW w:w="1992" w:type="dxa"/>
            <w:shd w:val="clear" w:color="auto" w:fill="auto"/>
          </w:tcPr>
          <w:p w:rsidR="00135469" w:rsidRPr="00827A4D" w:rsidP="004602A1" w14:paraId="7F4AD767" w14:textId="77777777">
            <w:pPr>
              <w:jc w:val="right"/>
              <w:rPr>
                <w:rFonts w:ascii="Times New Roman" w:hAnsi="Times New Roman"/>
                <w:bCs/>
              </w:rPr>
            </w:pPr>
            <w:r>
              <w:rPr>
                <w:rFonts w:ascii="Times New Roman" w:hAnsi="Times New Roman"/>
                <w:bCs/>
              </w:rPr>
              <w:t>444,723</w:t>
            </w:r>
          </w:p>
        </w:tc>
        <w:tc>
          <w:tcPr>
            <w:tcW w:w="1753" w:type="dxa"/>
            <w:shd w:val="clear" w:color="auto" w:fill="auto"/>
          </w:tcPr>
          <w:p w:rsidR="00135469" w:rsidRPr="0016591F" w:rsidP="004602A1" w14:paraId="75369808" w14:textId="77777777">
            <w:pPr>
              <w:jc w:val="right"/>
              <w:rPr>
                <w:rFonts w:ascii="Times New Roman" w:hAnsi="Times New Roman"/>
              </w:rPr>
            </w:pPr>
            <w:r>
              <w:rPr>
                <w:rFonts w:ascii="Times New Roman" w:hAnsi="Times New Roman"/>
              </w:rPr>
              <w:t>1</w:t>
            </w:r>
          </w:p>
        </w:tc>
        <w:tc>
          <w:tcPr>
            <w:tcW w:w="1442" w:type="dxa"/>
            <w:shd w:val="clear" w:color="auto" w:fill="auto"/>
          </w:tcPr>
          <w:p w:rsidR="00135469" w:rsidRPr="0016591F" w:rsidP="004602A1" w14:paraId="4A73506F" w14:textId="77777777">
            <w:pPr>
              <w:jc w:val="right"/>
              <w:rPr>
                <w:rFonts w:ascii="Times New Roman" w:hAnsi="Times New Roman"/>
              </w:rPr>
            </w:pPr>
            <w:r>
              <w:rPr>
                <w:rFonts w:ascii="Times New Roman" w:hAnsi="Times New Roman"/>
              </w:rPr>
              <w:t>15</w:t>
            </w:r>
          </w:p>
        </w:tc>
        <w:tc>
          <w:tcPr>
            <w:tcW w:w="1591" w:type="dxa"/>
          </w:tcPr>
          <w:p w:rsidR="00135469" w:rsidP="004602A1" w14:paraId="44E190F5" w14:textId="77777777">
            <w:pPr>
              <w:jc w:val="right"/>
              <w:rPr>
                <w:rFonts w:ascii="Times New Roman" w:hAnsi="Times New Roman"/>
              </w:rPr>
            </w:pPr>
            <w:r>
              <w:rPr>
                <w:rFonts w:ascii="Times New Roman" w:hAnsi="Times New Roman"/>
              </w:rPr>
              <w:t>111,181</w:t>
            </w:r>
          </w:p>
        </w:tc>
        <w:tc>
          <w:tcPr>
            <w:tcW w:w="1952" w:type="dxa"/>
            <w:shd w:val="clear" w:color="auto" w:fill="auto"/>
          </w:tcPr>
          <w:p w:rsidR="00135469" w:rsidRPr="0016591F" w:rsidP="004602A1" w14:paraId="1C82F0A8" w14:textId="77777777">
            <w:pPr>
              <w:jc w:val="right"/>
              <w:rPr>
                <w:rFonts w:ascii="Times New Roman" w:hAnsi="Times New Roman"/>
              </w:rPr>
            </w:pPr>
            <w:r w:rsidRPr="0016591F">
              <w:rPr>
                <w:rFonts w:ascii="Times New Roman" w:hAnsi="Times New Roman"/>
              </w:rPr>
              <w:t>$</w:t>
            </w:r>
            <w:r>
              <w:rPr>
                <w:rFonts w:ascii="Times New Roman" w:hAnsi="Times New Roman"/>
              </w:rPr>
              <w:t>2,489,343</w:t>
            </w:r>
            <w:r w:rsidRPr="0016591F">
              <w:rPr>
                <w:rFonts w:ascii="Times New Roman" w:hAnsi="Times New Roman"/>
              </w:rPr>
              <w:t>**</w:t>
            </w:r>
            <w:r>
              <w:rPr>
                <w:rFonts w:ascii="Times New Roman" w:hAnsi="Times New Roman"/>
              </w:rPr>
              <w:t>***</w:t>
            </w:r>
          </w:p>
        </w:tc>
      </w:tr>
    </w:tbl>
    <w:p w:rsidR="00135469" w:rsidP="00135469" w14:paraId="1D6226FC" w14:textId="4E527A9A">
      <w:pPr>
        <w:pStyle w:val="ListParagraph"/>
        <w:tabs>
          <w:tab w:val="left" w:pos="1260"/>
        </w:tabs>
        <w:ind w:left="1080"/>
        <w:rPr>
          <w:rFonts w:ascii="Times New Roman" w:hAnsi="Times New Roman"/>
        </w:rPr>
      </w:pPr>
      <w:r>
        <w:rPr>
          <w:rFonts w:ascii="Times New Roman" w:hAnsi="Times New Roman"/>
        </w:rPr>
        <w:t>*****We based this dollar amount on the Average Theoretical Hourly Cost Amount in dollars shown on the burden chart above.</w:t>
      </w:r>
    </w:p>
    <w:p w:rsidR="00135469" w:rsidP="00135469" w14:paraId="36BDE23C" w14:textId="77777777">
      <w:pPr>
        <w:pStyle w:val="ListParagraph"/>
        <w:tabs>
          <w:tab w:val="left" w:pos="1260"/>
        </w:tabs>
        <w:ind w:left="1080"/>
        <w:rPr>
          <w:rFonts w:ascii="Times New Roman" w:hAnsi="Times New Roman"/>
          <w:b/>
        </w:rPr>
      </w:pPr>
    </w:p>
    <w:p w:rsidR="00135469" w:rsidP="00135469" w14:paraId="72904A10" w14:textId="666B2D95">
      <w:pPr>
        <w:pStyle w:val="ListParagraph"/>
        <w:tabs>
          <w:tab w:val="left" w:pos="1260"/>
        </w:tabs>
        <w:ind w:left="108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135469" w:rsidP="00135469" w14:paraId="479B172A" w14:textId="77777777">
      <w:pPr>
        <w:pStyle w:val="ListParagraph"/>
        <w:tabs>
          <w:tab w:val="left" w:pos="1260"/>
        </w:tabs>
        <w:ind w:left="1080"/>
        <w:rPr>
          <w:rFonts w:ascii="Times New Roman" w:hAnsi="Times New Roman"/>
        </w:rPr>
      </w:pPr>
    </w:p>
    <w:p w:rsidR="00135469" w:rsidP="00135469" w14:paraId="28744594" w14:textId="4A55C514">
      <w:pPr>
        <w:pStyle w:val="ListParagraph"/>
        <w:tabs>
          <w:tab w:val="left" w:pos="1260"/>
        </w:tabs>
        <w:ind w:left="1080"/>
        <w:rPr>
          <w:rFonts w:ascii="Times New Roman" w:hAnsi="Times New Roman"/>
        </w:rPr>
      </w:pPr>
      <w:r w:rsidRPr="00BE20B9">
        <w:rPr>
          <w:rFonts w:ascii="Times New Roman" w:hAnsi="Times New Roman"/>
          <w:color w:val="000000"/>
        </w:rPr>
        <w:t xml:space="preserve">We base our burden estimates on current management information data, which includes data from actual interviews, as well as from years of conducting this </w:t>
      </w:r>
      <w:r w:rsidRPr="00BE20B9">
        <w:rPr>
          <w:rFonts w:ascii="Times New Roman" w:hAnsi="Times New Roman"/>
          <w:color w:val="000000"/>
        </w:rPr>
        <w:t xml:space="preserve">information collection.  Per our management information data, we believe that </w:t>
      </w:r>
      <w:r w:rsidRPr="00987CB1">
        <w:rPr>
          <w:rFonts w:ascii="Times New Roman" w:hAnsi="Times New Roman"/>
          <w:b/>
          <w:bCs/>
          <w:color w:val="000000"/>
        </w:rPr>
        <w:t>10</w:t>
      </w:r>
      <w:r>
        <w:rPr>
          <w:rFonts w:ascii="Times New Roman" w:hAnsi="Times New Roman"/>
          <w:color w:val="000000"/>
        </w:rPr>
        <w:t xml:space="preserve"> and </w:t>
      </w:r>
      <w:r w:rsidRPr="00987CB1">
        <w:rPr>
          <w:rFonts w:ascii="Times New Roman" w:hAnsi="Times New Roman"/>
          <w:b/>
          <w:bCs/>
          <w:color w:val="000000"/>
        </w:rPr>
        <w:t>15</w:t>
      </w:r>
      <w:r w:rsidRPr="00BE20B9">
        <w:rPr>
          <w:rFonts w:ascii="Times New Roman" w:hAnsi="Times New Roman"/>
          <w:color w:val="000000"/>
        </w:rPr>
        <w:t xml:space="preserve"> minutes accurately shows the average burden per response for </w:t>
      </w:r>
      <w:r w:rsidRPr="0079191F">
        <w:rPr>
          <w:rFonts w:ascii="Times New Roman" w:hAnsi="Times New Roman"/>
        </w:rPr>
        <w:t>learning about the program; receiving notices as needed;</w:t>
      </w:r>
      <w:r w:rsidRPr="000E0AC9">
        <w:rPr>
          <w:rFonts w:ascii="Times New Roman" w:hAnsi="Times New Roman"/>
        </w:rPr>
        <w:t xml:space="preserve"> </w:t>
      </w:r>
      <w:r w:rsidRPr="0079191F">
        <w:rPr>
          <w:rFonts w:ascii="Times New Roman" w:hAnsi="Times New Roman"/>
        </w:rPr>
        <w:t>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79191F">
        <w:rPr>
          <w:rFonts w:ascii="Times New Roman" w:hAnsi="Times New Roman"/>
          <w:noProof/>
        </w:rPr>
        <w:t>.</w:t>
      </w:r>
      <w:r w:rsidRPr="00BE20B9">
        <w:rPr>
          <w:rFonts w:ascii="Times New Roman" w:hAnsi="Times New Roman"/>
          <w:color w:val="000000"/>
        </w:rPr>
        <w:t xml:space="preserve">  Based on our current management information data, the current burden information we provided is accurate.  </w:t>
      </w:r>
      <w:r w:rsidRPr="00E05ACE">
        <w:rPr>
          <w:rFonts w:ascii="Times New Roman" w:hAnsi="Times New Roman"/>
        </w:rPr>
        <w:t xml:space="preserve">The total burden for this </w:t>
      </w:r>
      <w:r>
        <w:rPr>
          <w:rFonts w:ascii="Times New Roman" w:hAnsi="Times New Roman"/>
        </w:rPr>
        <w:t>information collection request</w:t>
      </w:r>
      <w:r w:rsidRPr="00E05ACE">
        <w:rPr>
          <w:rFonts w:ascii="Times New Roman" w:hAnsi="Times New Roman"/>
        </w:rPr>
        <w:t xml:space="preserve"> is </w:t>
      </w:r>
      <w:r>
        <w:rPr>
          <w:rFonts w:ascii="Times New Roman" w:eastAsia="SimSun" w:hAnsi="Times New Roman"/>
          <w:b/>
          <w:lang w:eastAsia="zh-CN"/>
        </w:rPr>
        <w:t>97,605</w:t>
      </w:r>
      <w:r w:rsidRPr="00E05ACE">
        <w:rPr>
          <w:rFonts w:ascii="Times New Roman" w:hAnsi="Times New Roman"/>
        </w:rPr>
        <w:t xml:space="preserve"> burden hours (reflecting SSA management information data), which results in an associated theoretical (not actual) opportunity cost financial burden of </w:t>
      </w:r>
      <w:r w:rsidRPr="00562589">
        <w:rPr>
          <w:rFonts w:ascii="Times New Roman" w:hAnsi="Times New Roman"/>
          <w:b/>
        </w:rPr>
        <w:t>$</w:t>
      </w:r>
      <w:r w:rsidR="00DE7201">
        <w:rPr>
          <w:rFonts w:ascii="Times New Roman" w:hAnsi="Times New Roman"/>
          <w:b/>
        </w:rPr>
        <w:t>7</w:t>
      </w:r>
      <w:r>
        <w:rPr>
          <w:rFonts w:ascii="Times New Roman" w:hAnsi="Times New Roman"/>
          <w:b/>
        </w:rPr>
        <w:t>,</w:t>
      </w:r>
      <w:r w:rsidR="00DE7201">
        <w:rPr>
          <w:rFonts w:ascii="Times New Roman" w:hAnsi="Times New Roman"/>
          <w:b/>
        </w:rPr>
        <w:t>896</w:t>
      </w:r>
      <w:r>
        <w:rPr>
          <w:rFonts w:ascii="Times New Roman" w:hAnsi="Times New Roman"/>
          <w:b/>
        </w:rPr>
        <w:t>,6</w:t>
      </w:r>
      <w:r w:rsidR="00DE7201">
        <w:rPr>
          <w:rFonts w:ascii="Times New Roman" w:hAnsi="Times New Roman"/>
          <w:b/>
        </w:rPr>
        <w:t>39</w:t>
      </w:r>
      <w:r w:rsidRPr="00E05ACE">
        <w:rPr>
          <w:rFonts w:ascii="Times New Roman" w:hAnsi="Times New Roman"/>
        </w:rPr>
        <w:t>.  SSA does not charge respondents to complete our applications</w:t>
      </w:r>
      <w:r>
        <w:rPr>
          <w:rFonts w:ascii="Times New Roman" w:hAnsi="Times New Roman"/>
        </w:rPr>
        <w:t>.</w:t>
      </w:r>
    </w:p>
    <w:p w:rsidR="00135469" w:rsidP="00135469" w14:paraId="26AB0789" w14:textId="77777777">
      <w:pPr>
        <w:pStyle w:val="ListParagraph"/>
        <w:tabs>
          <w:tab w:val="left" w:pos="1260"/>
        </w:tabs>
        <w:ind w:left="1080"/>
        <w:rPr>
          <w:rFonts w:ascii="Times New Roman" w:hAnsi="Times New Roman"/>
        </w:rPr>
      </w:pPr>
    </w:p>
    <w:p w:rsidR="00135469" w:rsidP="00135469" w14:paraId="3F6C6467" w14:textId="1480C5E5">
      <w:pPr>
        <w:pStyle w:val="ListParagraph"/>
        <w:tabs>
          <w:tab w:val="left" w:pos="1260"/>
        </w:tabs>
        <w:ind w:left="1080"/>
        <w:rPr>
          <w:rFonts w:ascii="Times New Roman" w:hAnsi="Times New Roman"/>
          <w:b/>
        </w:rPr>
      </w:pPr>
      <w:r>
        <w:rPr>
          <w:rFonts w:ascii="Times New Roman" w:hAnsi="Times New Roman"/>
        </w:rPr>
        <w:t xml:space="preserve">NOTE:  The </w:t>
      </w:r>
      <w:r w:rsidRPr="004E578D">
        <w:rPr>
          <w:rFonts w:ascii="Times New Roman" w:hAnsi="Times New Roman"/>
        </w:rPr>
        <w:t xml:space="preserve">completion of 0960-0269 only requires providing limited information regarding the respondent or beneficiary and the reason for appeal. </w:t>
      </w:r>
      <w:r>
        <w:rPr>
          <w:rFonts w:ascii="Times New Roman" w:hAnsi="Times New Roman"/>
        </w:rPr>
        <w:t xml:space="preserve"> </w:t>
      </w:r>
      <w:r w:rsidRPr="004E578D">
        <w:rPr>
          <w:rFonts w:ascii="Times New Roman" w:hAnsi="Times New Roman"/>
        </w:rPr>
        <w:t xml:space="preserve">SSA recognizes that </w:t>
      </w:r>
      <w:r>
        <w:rPr>
          <w:rFonts w:ascii="Times New Roman" w:hAnsi="Times New Roman"/>
        </w:rPr>
        <w:t>for most</w:t>
      </w:r>
      <w:r w:rsidRPr="004E578D">
        <w:rPr>
          <w:rFonts w:ascii="Times New Roman" w:hAnsi="Times New Roman"/>
        </w:rPr>
        <w:t xml:space="preserve"> appe</w:t>
      </w:r>
      <w:r w:rsidRPr="00C66B2D">
        <w:rPr>
          <w:rFonts w:ascii="Times New Roman" w:hAnsi="Times New Roman"/>
        </w:rPr>
        <w:t>als, the respondent will also</w:t>
      </w:r>
      <w:r w:rsidRPr="004E578D">
        <w:rPr>
          <w:rFonts w:ascii="Times New Roman" w:hAnsi="Times New Roman"/>
        </w:rPr>
        <w:t xml:space="preserve"> provid</w:t>
      </w:r>
      <w:r>
        <w:rPr>
          <w:rFonts w:ascii="Times New Roman" w:hAnsi="Times New Roman"/>
        </w:rPr>
        <w:t>e</w:t>
      </w:r>
      <w:r w:rsidRPr="004E578D">
        <w:rPr>
          <w:rFonts w:ascii="Times New Roman" w:hAnsi="Times New Roman"/>
        </w:rPr>
        <w:t xml:space="preserve"> </w:t>
      </w:r>
      <w:r w:rsidRPr="00C66B2D">
        <w:rPr>
          <w:rFonts w:ascii="Times New Roman" w:hAnsi="Times New Roman"/>
        </w:rPr>
        <w:t>updated medical information using Form SSA-344</w:t>
      </w:r>
      <w:r>
        <w:rPr>
          <w:rFonts w:ascii="Times New Roman" w:hAnsi="Times New Roman"/>
        </w:rPr>
        <w:t xml:space="preserve">1 (or i3441 Internet screens), </w:t>
      </w:r>
      <w:r w:rsidRPr="004E578D">
        <w:rPr>
          <w:rFonts w:ascii="Times New Roman" w:hAnsi="Times New Roman"/>
        </w:rPr>
        <w:t xml:space="preserve">Disability Report </w:t>
      </w:r>
      <w:r>
        <w:rPr>
          <w:rFonts w:ascii="Times New Roman" w:hAnsi="Times New Roman"/>
        </w:rPr>
        <w:t>-</w:t>
      </w:r>
      <w:r w:rsidRPr="004E578D">
        <w:rPr>
          <w:rFonts w:ascii="Times New Roman" w:hAnsi="Times New Roman"/>
        </w:rPr>
        <w:t xml:space="preserve">Appeal </w:t>
      </w:r>
      <w:r w:rsidRPr="00C66B2D">
        <w:rPr>
          <w:rFonts w:ascii="Times New Roman" w:hAnsi="Times New Roman"/>
        </w:rPr>
        <w:t>(OMB Control No.</w:t>
      </w:r>
      <w:r w:rsidRPr="004E578D">
        <w:rPr>
          <w:rFonts w:ascii="Times New Roman" w:hAnsi="Times New Roman"/>
        </w:rPr>
        <w:t xml:space="preserve"> 0960-0144). </w:t>
      </w:r>
      <w:r>
        <w:rPr>
          <w:rFonts w:ascii="Times New Roman" w:hAnsi="Times New Roman"/>
        </w:rPr>
        <w:t xml:space="preserve"> </w:t>
      </w:r>
      <w:r w:rsidRPr="00C66B2D">
        <w:rPr>
          <w:rFonts w:ascii="Times New Roman" w:hAnsi="Times New Roman"/>
        </w:rPr>
        <w:t xml:space="preserve">We </w:t>
      </w:r>
      <w:r>
        <w:rPr>
          <w:rFonts w:ascii="Times New Roman" w:hAnsi="Times New Roman"/>
        </w:rPr>
        <w:t>capture t</w:t>
      </w:r>
      <w:r w:rsidRPr="004E578D">
        <w:rPr>
          <w:rFonts w:ascii="Times New Roman" w:hAnsi="Times New Roman"/>
        </w:rPr>
        <w:t>he burde</w:t>
      </w:r>
      <w:r>
        <w:rPr>
          <w:rFonts w:ascii="Times New Roman" w:hAnsi="Times New Roman"/>
        </w:rPr>
        <w:t>n associated with Form SSA</w:t>
      </w:r>
      <w:r>
        <w:rPr>
          <w:rFonts w:ascii="Times New Roman" w:hAnsi="Times New Roman"/>
        </w:rPr>
        <w:noBreakHyphen/>
      </w:r>
      <w:r w:rsidRPr="00C66B2D">
        <w:rPr>
          <w:rFonts w:ascii="Times New Roman" w:hAnsi="Times New Roman"/>
        </w:rPr>
        <w:t>3441</w:t>
      </w:r>
      <w:r>
        <w:rPr>
          <w:rFonts w:ascii="Times New Roman" w:hAnsi="Times New Roman"/>
        </w:rPr>
        <w:t>,</w:t>
      </w:r>
      <w:r w:rsidRPr="004E578D">
        <w:rPr>
          <w:rFonts w:ascii="Times New Roman" w:hAnsi="Times New Roman"/>
        </w:rPr>
        <w:t xml:space="preserve"> and</w:t>
      </w:r>
      <w:r>
        <w:rPr>
          <w:rFonts w:ascii="Times New Roman" w:hAnsi="Times New Roman"/>
        </w:rPr>
        <w:t xml:space="preserve"> any</w:t>
      </w:r>
      <w:r w:rsidRPr="004E578D">
        <w:rPr>
          <w:rFonts w:ascii="Times New Roman" w:hAnsi="Times New Roman"/>
        </w:rPr>
        <w:t xml:space="preserve"> other information collections associated with a</w:t>
      </w:r>
      <w:r w:rsidRPr="00C66B2D">
        <w:rPr>
          <w:rFonts w:ascii="Times New Roman" w:hAnsi="Times New Roman"/>
        </w:rPr>
        <w:t xml:space="preserve"> reconsideration or </w:t>
      </w:r>
      <w:r>
        <w:rPr>
          <w:rFonts w:ascii="Times New Roman" w:hAnsi="Times New Roman"/>
        </w:rPr>
        <w:t>administrative law judge</w:t>
      </w:r>
      <w:r w:rsidRPr="00C66B2D">
        <w:rPr>
          <w:rFonts w:ascii="Times New Roman" w:hAnsi="Times New Roman"/>
        </w:rPr>
        <w:t xml:space="preserve"> hearing, </w:t>
      </w:r>
      <w:r w:rsidRPr="004E578D">
        <w:rPr>
          <w:rFonts w:ascii="Times New Roman" w:hAnsi="Times New Roman"/>
        </w:rPr>
        <w:t>under their appropriate OMB Control Numbers</w:t>
      </w:r>
      <w:r>
        <w:rPr>
          <w:rFonts w:ascii="Times New Roman" w:hAnsi="Times New Roman"/>
        </w:rPr>
        <w:t xml:space="preserve"> [0960-0622 (SSA</w:t>
      </w:r>
      <w:r>
        <w:rPr>
          <w:rFonts w:ascii="Times New Roman" w:hAnsi="Times New Roman"/>
        </w:rPr>
        <w:noBreakHyphen/>
      </w:r>
      <w:r w:rsidRPr="0014635E">
        <w:rPr>
          <w:rFonts w:ascii="Times New Roman" w:hAnsi="Times New Roman"/>
        </w:rPr>
        <w:t>561), 0960-0269 (HA-501), and 0960-0144 (SSA-3441)</w:t>
      </w:r>
      <w:r>
        <w:rPr>
          <w:rFonts w:ascii="Times New Roman" w:hAnsi="Times New Roman"/>
        </w:rPr>
        <w:t>]</w:t>
      </w:r>
      <w:r>
        <w:rPr>
          <w:rFonts w:ascii="Times New Roman" w:hAnsi="Times New Roman"/>
          <w:i/>
        </w:rPr>
        <w:t>.</w:t>
      </w:r>
      <w:r>
        <w:rPr>
          <w:rFonts w:ascii="Times New Roman" w:hAnsi="Times New Roman"/>
        </w:rPr>
        <w:t xml:space="preserve">  We do not show that burden here.</w:t>
      </w:r>
    </w:p>
    <w:p w:rsidR="00135469" w:rsidP="00135469" w14:paraId="37F262AB" w14:textId="2B3495D2">
      <w:pPr>
        <w:pStyle w:val="ListParagraph"/>
        <w:tabs>
          <w:tab w:val="left" w:pos="1260"/>
        </w:tabs>
        <w:ind w:left="1080"/>
        <w:rPr>
          <w:rFonts w:ascii="Times New Roman" w:hAnsi="Times New Roman"/>
          <w:b/>
        </w:rPr>
      </w:pPr>
    </w:p>
    <w:p w:rsidR="00135469" w:rsidP="00135469" w14:paraId="7F824D88" w14:textId="77777777">
      <w:pPr>
        <w:pStyle w:val="ListParagraph"/>
        <w:numPr>
          <w:ilvl w:val="0"/>
          <w:numId w:val="10"/>
        </w:numPr>
        <w:tabs>
          <w:tab w:val="left" w:pos="1260"/>
        </w:tabs>
        <w:rPr>
          <w:rFonts w:ascii="Times New Roman" w:hAnsi="Times New Roman"/>
          <w:b/>
        </w:rPr>
      </w:pPr>
      <w:r w:rsidRPr="00135469">
        <w:rPr>
          <w:rFonts w:ascii="Times New Roman" w:hAnsi="Times New Roman"/>
          <w:b/>
        </w:rPr>
        <w:t>Annual Cost to the Respondents</w:t>
      </w:r>
      <w:r w:rsidRPr="00135469" w:rsidR="005B5F7B">
        <w:rPr>
          <w:rFonts w:ascii="Times New Roman" w:hAnsi="Times New Roman"/>
          <w:b/>
        </w:rPr>
        <w:t xml:space="preserve"> (Other)</w:t>
      </w:r>
    </w:p>
    <w:p w:rsidR="00135469" w:rsidRPr="00135469" w:rsidP="00135469" w14:paraId="6D5E8D62" w14:textId="77777777">
      <w:pPr>
        <w:pStyle w:val="ListParagraph"/>
        <w:tabs>
          <w:tab w:val="left" w:pos="1260"/>
        </w:tabs>
        <w:ind w:left="1080"/>
        <w:rPr>
          <w:rFonts w:ascii="Times New Roman" w:hAnsi="Times New Roman"/>
          <w:b/>
        </w:rPr>
      </w:pPr>
      <w:r w:rsidRPr="00135469">
        <w:rPr>
          <w:rFonts w:ascii="Times New Roman" w:hAnsi="Times New Roman"/>
        </w:rPr>
        <w:t>This collection does not impose a known cost burden on the respondents.</w:t>
      </w:r>
    </w:p>
    <w:p w:rsidR="00135469" w:rsidRPr="00135469" w:rsidP="00135469" w14:paraId="6D651CCB" w14:textId="77777777">
      <w:pPr>
        <w:pStyle w:val="ListParagraph"/>
        <w:tabs>
          <w:tab w:val="left" w:pos="1260"/>
        </w:tabs>
        <w:ind w:left="1080"/>
        <w:rPr>
          <w:rFonts w:ascii="Times New Roman" w:hAnsi="Times New Roman"/>
          <w:b/>
        </w:rPr>
      </w:pPr>
    </w:p>
    <w:p w:rsidR="00135469" w:rsidRPr="00135469" w:rsidP="00135469" w14:paraId="3F0848B2" w14:textId="77777777">
      <w:pPr>
        <w:pStyle w:val="ListParagraph"/>
        <w:numPr>
          <w:ilvl w:val="0"/>
          <w:numId w:val="10"/>
        </w:numPr>
        <w:tabs>
          <w:tab w:val="left" w:pos="1260"/>
        </w:tabs>
        <w:rPr>
          <w:rFonts w:ascii="Times New Roman" w:hAnsi="Times New Roman"/>
          <w:b/>
        </w:rPr>
      </w:pPr>
      <w:r w:rsidRPr="00135469">
        <w:rPr>
          <w:rFonts w:ascii="Times New (W1)" w:hAnsi="Times New (W1)"/>
          <w:b/>
        </w:rPr>
        <w:t xml:space="preserve">Annual Cost </w:t>
      </w:r>
      <w:r w:rsidRPr="00135469" w:rsidR="001B79BA">
        <w:rPr>
          <w:rFonts w:ascii="Times New (W1)" w:hAnsi="Times New (W1)"/>
          <w:b/>
        </w:rPr>
        <w:t>T</w:t>
      </w:r>
      <w:r w:rsidRPr="00135469">
        <w:rPr>
          <w:rFonts w:ascii="Times New (W1)" w:hAnsi="Times New (W1)"/>
          <w:b/>
        </w:rPr>
        <w:t>o Federal Government</w:t>
      </w:r>
    </w:p>
    <w:p w:rsidR="0070138B" w:rsidP="00135469" w14:paraId="0FB766FD" w14:textId="5EB774CA">
      <w:pPr>
        <w:pStyle w:val="ListParagraph"/>
        <w:tabs>
          <w:tab w:val="left" w:pos="1260"/>
        </w:tabs>
        <w:ind w:left="1080"/>
        <w:rPr>
          <w:rFonts w:ascii="Times New Roman" w:hAnsi="Times New Roman"/>
          <w:color w:val="000000"/>
        </w:rPr>
      </w:pPr>
      <w:r w:rsidRPr="00135469">
        <w:rPr>
          <w:rFonts w:ascii="Times New Roman" w:hAnsi="Times New Roman"/>
          <w:color w:val="000000"/>
        </w:rPr>
        <w:t>The annual cost to the Federal Government is approximately $</w:t>
      </w:r>
      <w:r w:rsidRPr="00135469" w:rsidR="00BF41BC">
        <w:rPr>
          <w:rFonts w:ascii="Times New Roman" w:hAnsi="Times New Roman"/>
          <w:color w:val="000000"/>
        </w:rPr>
        <w:t>2,</w:t>
      </w:r>
      <w:r w:rsidRPr="00135469" w:rsidR="00174350">
        <w:rPr>
          <w:rFonts w:ascii="Times New Roman" w:hAnsi="Times New Roman"/>
          <w:color w:val="000000"/>
        </w:rPr>
        <w:t>521,948</w:t>
      </w:r>
      <w:r w:rsidRPr="00135469">
        <w:rPr>
          <w:rFonts w:ascii="Times New Roman" w:hAnsi="Times New Roman"/>
          <w:color w:val="000000"/>
        </w:rPr>
        <w:t>.  This estimate accounts for costs from the following areas:</w:t>
      </w:r>
    </w:p>
    <w:p w:rsidR="00135469" w:rsidP="00135469" w14:paraId="1D20B76C" w14:textId="77777777">
      <w:pPr>
        <w:pStyle w:val="ListParagraph"/>
        <w:tabs>
          <w:tab w:val="left" w:pos="1260"/>
        </w:tabs>
        <w:ind w:left="1080"/>
        <w:rPr>
          <w:rFonts w:ascii="Times New Roman" w:hAnsi="Times New Roman"/>
          <w:color w:val="000000"/>
        </w:rPr>
      </w:pPr>
    </w:p>
    <w:tbl>
      <w:tblPr>
        <w:tblW w:w="8072"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9"/>
        <w:gridCol w:w="2947"/>
        <w:gridCol w:w="3456"/>
      </w:tblGrid>
      <w:tr w14:paraId="3E5DF47F" w14:textId="77777777" w:rsidTr="004602A1">
        <w:tblPrEx>
          <w:tblW w:w="8072"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69" w:type="dxa"/>
            <w:shd w:val="clear" w:color="auto" w:fill="auto"/>
          </w:tcPr>
          <w:p w:rsidR="00135469" w:rsidRPr="00003983" w:rsidP="004602A1" w14:paraId="117CF9A7"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2947" w:type="dxa"/>
            <w:shd w:val="clear" w:color="auto" w:fill="auto"/>
          </w:tcPr>
          <w:p w:rsidR="00135469" w:rsidRPr="00003983" w:rsidP="004602A1" w14:paraId="02823DD5"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3456" w:type="dxa"/>
            <w:shd w:val="clear" w:color="auto" w:fill="auto"/>
          </w:tcPr>
          <w:p w:rsidR="00135469" w:rsidRPr="00003983" w:rsidP="004602A1" w14:paraId="598AD6C4"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5B77FF61" w14:textId="77777777" w:rsidTr="004602A1">
        <w:tblPrEx>
          <w:tblW w:w="8072" w:type="dxa"/>
          <w:tblInd w:w="1165" w:type="dxa"/>
          <w:tblLook w:val="04A0"/>
        </w:tblPrEx>
        <w:tc>
          <w:tcPr>
            <w:tcW w:w="1669" w:type="dxa"/>
            <w:shd w:val="clear" w:color="auto" w:fill="auto"/>
          </w:tcPr>
          <w:p w:rsidR="00135469" w:rsidRPr="00003983" w:rsidP="004602A1" w14:paraId="35798E12"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2947" w:type="dxa"/>
            <w:shd w:val="clear" w:color="auto" w:fill="auto"/>
          </w:tcPr>
          <w:p w:rsidR="00135469" w:rsidRPr="00003983" w:rsidP="004602A1" w14:paraId="134C0B87"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3456" w:type="dxa"/>
            <w:shd w:val="clear" w:color="auto" w:fill="auto"/>
          </w:tcPr>
          <w:p w:rsidR="00135469" w:rsidRPr="00003983" w:rsidP="004602A1" w14:paraId="6762FC5A" w14:textId="77777777">
            <w:pPr>
              <w:pStyle w:val="ListParagraph"/>
              <w:ind w:left="0"/>
              <w:jc w:val="right"/>
              <w:rPr>
                <w:rFonts w:ascii="Times New Roman" w:hAnsi="Times New Roman"/>
                <w:color w:val="000000"/>
              </w:rPr>
            </w:pPr>
            <w:r>
              <w:rPr>
                <w:rFonts w:ascii="Times New Roman" w:hAnsi="Times New Roman"/>
                <w:color w:val="000000"/>
              </w:rPr>
              <w:t>$1,661</w:t>
            </w:r>
          </w:p>
        </w:tc>
      </w:tr>
      <w:tr w14:paraId="6EDD449B" w14:textId="77777777" w:rsidTr="004602A1">
        <w:tblPrEx>
          <w:tblW w:w="8072" w:type="dxa"/>
          <w:tblInd w:w="1165" w:type="dxa"/>
          <w:tblLook w:val="04A0"/>
        </w:tblPrEx>
        <w:tc>
          <w:tcPr>
            <w:tcW w:w="1669" w:type="dxa"/>
            <w:shd w:val="clear" w:color="auto" w:fill="auto"/>
          </w:tcPr>
          <w:p w:rsidR="00135469" w:rsidRPr="00003983" w:rsidP="004602A1" w14:paraId="258D21A7"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2947" w:type="dxa"/>
            <w:shd w:val="clear" w:color="auto" w:fill="auto"/>
          </w:tcPr>
          <w:p w:rsidR="00135469" w:rsidRPr="00003983" w:rsidP="004602A1" w14:paraId="3250CF59"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3456" w:type="dxa"/>
            <w:shd w:val="clear" w:color="auto" w:fill="auto"/>
          </w:tcPr>
          <w:p w:rsidR="00135469" w:rsidRPr="00003983" w:rsidP="004602A1" w14:paraId="612F4E57" w14:textId="77777777">
            <w:pPr>
              <w:pStyle w:val="ListParagraph"/>
              <w:ind w:left="0"/>
              <w:jc w:val="right"/>
              <w:rPr>
                <w:rFonts w:ascii="Times New Roman" w:hAnsi="Times New Roman"/>
                <w:color w:val="000000"/>
              </w:rPr>
            </w:pPr>
            <w:r w:rsidRPr="009028F3">
              <w:rPr>
                <w:rFonts w:ascii="Times New Roman" w:hAnsi="Times New Roman"/>
                <w:color w:val="000000"/>
              </w:rPr>
              <w:t>$0</w:t>
            </w:r>
            <w:r>
              <w:rPr>
                <w:rFonts w:ascii="Times New Roman" w:hAnsi="Times New Roman"/>
                <w:color w:val="000000"/>
              </w:rPr>
              <w:t>*</w:t>
            </w:r>
          </w:p>
        </w:tc>
      </w:tr>
      <w:tr w14:paraId="0630D6CB" w14:textId="77777777" w:rsidTr="004602A1">
        <w:tblPrEx>
          <w:tblW w:w="8072" w:type="dxa"/>
          <w:tblInd w:w="1165" w:type="dxa"/>
          <w:tblLook w:val="04A0"/>
        </w:tblPrEx>
        <w:tc>
          <w:tcPr>
            <w:tcW w:w="1669" w:type="dxa"/>
            <w:shd w:val="clear" w:color="auto" w:fill="auto"/>
          </w:tcPr>
          <w:p w:rsidR="00135469" w:rsidRPr="00003983" w:rsidP="004602A1" w14:paraId="399DE8D1" w14:textId="77777777">
            <w:pPr>
              <w:pStyle w:val="ListParagraph"/>
              <w:ind w:left="0"/>
              <w:rPr>
                <w:rFonts w:ascii="Times New Roman" w:hAnsi="Times New Roman"/>
                <w:color w:val="000000"/>
              </w:rPr>
            </w:pPr>
            <w:r w:rsidRPr="00003983">
              <w:rPr>
                <w:rFonts w:ascii="Times New Roman" w:hAnsi="Times New Roman"/>
                <w:color w:val="000000"/>
              </w:rPr>
              <w:t xml:space="preserve">SSA Employee (e.g., field office, 800 number, DDS staff) Information </w:t>
            </w:r>
            <w:r w:rsidRPr="00003983">
              <w:rPr>
                <w:rFonts w:ascii="Times New Roman" w:hAnsi="Times New Roman"/>
                <w:color w:val="000000"/>
              </w:rPr>
              <w:t>Collection and Processing Time</w:t>
            </w:r>
          </w:p>
        </w:tc>
        <w:tc>
          <w:tcPr>
            <w:tcW w:w="2947" w:type="dxa"/>
            <w:shd w:val="clear" w:color="auto" w:fill="auto"/>
          </w:tcPr>
          <w:p w:rsidR="00135469" w:rsidRPr="00003983" w:rsidP="004602A1" w14:paraId="79F9732A"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3456" w:type="dxa"/>
            <w:shd w:val="clear" w:color="auto" w:fill="auto"/>
          </w:tcPr>
          <w:p w:rsidR="00135469" w:rsidRPr="00003983" w:rsidP="004602A1" w14:paraId="71C3F8E8" w14:textId="77777777">
            <w:pPr>
              <w:pStyle w:val="ListParagraph"/>
              <w:ind w:left="0"/>
              <w:jc w:val="right"/>
              <w:rPr>
                <w:rFonts w:ascii="Times New Roman" w:hAnsi="Times New Roman"/>
                <w:color w:val="000000"/>
              </w:rPr>
            </w:pPr>
            <w:r w:rsidRPr="0012657B">
              <w:rPr>
                <w:rFonts w:ascii="Times New Roman" w:hAnsi="Times New Roman"/>
                <w:color w:val="000000"/>
              </w:rPr>
              <w:t>$2,492,672</w:t>
            </w:r>
          </w:p>
        </w:tc>
      </w:tr>
      <w:tr w14:paraId="4FFA942A" w14:textId="77777777" w:rsidTr="004602A1">
        <w:tblPrEx>
          <w:tblW w:w="8072" w:type="dxa"/>
          <w:tblInd w:w="1165" w:type="dxa"/>
          <w:tblLook w:val="04A0"/>
        </w:tblPrEx>
        <w:tc>
          <w:tcPr>
            <w:tcW w:w="1669" w:type="dxa"/>
            <w:shd w:val="clear" w:color="auto" w:fill="auto"/>
          </w:tcPr>
          <w:p w:rsidR="00135469" w:rsidRPr="00003983" w:rsidP="004602A1" w14:paraId="1AACDCA0"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2947" w:type="dxa"/>
            <w:shd w:val="clear" w:color="auto" w:fill="auto"/>
          </w:tcPr>
          <w:p w:rsidR="00135469" w:rsidRPr="00003983" w:rsidP="004602A1" w14:paraId="7498A669"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3456" w:type="dxa"/>
            <w:shd w:val="clear" w:color="auto" w:fill="auto"/>
          </w:tcPr>
          <w:p w:rsidR="00135469" w:rsidRPr="00003983" w:rsidP="004602A1" w14:paraId="1F350481" w14:textId="77777777">
            <w:pPr>
              <w:pStyle w:val="ListParagraph"/>
              <w:jc w:val="right"/>
              <w:rPr>
                <w:rFonts w:ascii="Times New Roman" w:hAnsi="Times New Roman"/>
                <w:color w:val="000000"/>
              </w:rPr>
            </w:pPr>
            <w:r>
              <w:rPr>
                <w:rFonts w:ascii="Times New Roman" w:hAnsi="Times New Roman"/>
                <w:color w:val="000000"/>
              </w:rPr>
              <w:t>$0*</w:t>
            </w:r>
          </w:p>
        </w:tc>
      </w:tr>
      <w:tr w14:paraId="4E065A11" w14:textId="77777777" w:rsidTr="004602A1">
        <w:tblPrEx>
          <w:tblW w:w="8072" w:type="dxa"/>
          <w:tblInd w:w="1165" w:type="dxa"/>
          <w:tblLook w:val="04A0"/>
        </w:tblPrEx>
        <w:tc>
          <w:tcPr>
            <w:tcW w:w="1669" w:type="dxa"/>
            <w:shd w:val="clear" w:color="auto" w:fill="auto"/>
          </w:tcPr>
          <w:p w:rsidR="00135469" w:rsidRPr="00003983" w:rsidP="004602A1" w14:paraId="5B12FE26"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2947" w:type="dxa"/>
            <w:shd w:val="clear" w:color="auto" w:fill="auto"/>
          </w:tcPr>
          <w:p w:rsidR="00135469" w:rsidRPr="00003983" w:rsidP="004602A1" w14:paraId="02ACF16B"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3456" w:type="dxa"/>
            <w:shd w:val="clear" w:color="auto" w:fill="auto"/>
          </w:tcPr>
          <w:p w:rsidR="00135469" w:rsidRPr="00003983" w:rsidP="004602A1" w14:paraId="3FB641C8" w14:textId="77777777">
            <w:pPr>
              <w:pStyle w:val="ListParagraph"/>
              <w:ind w:left="0"/>
              <w:jc w:val="right"/>
              <w:rPr>
                <w:rFonts w:ascii="Times New Roman" w:hAnsi="Times New Roman"/>
                <w:color w:val="000000"/>
              </w:rPr>
            </w:pPr>
            <w:r w:rsidRPr="00962BC6">
              <w:rPr>
                <w:rFonts w:ascii="Times New Roman" w:hAnsi="Times New Roman"/>
                <w:color w:val="000000"/>
              </w:rPr>
              <w:t>$27,615</w:t>
            </w:r>
          </w:p>
        </w:tc>
      </w:tr>
      <w:tr w14:paraId="0EA5011A" w14:textId="77777777" w:rsidTr="004602A1">
        <w:tblPrEx>
          <w:tblW w:w="8072" w:type="dxa"/>
          <w:tblInd w:w="1165" w:type="dxa"/>
          <w:tblLook w:val="04A0"/>
        </w:tblPrEx>
        <w:tc>
          <w:tcPr>
            <w:tcW w:w="1669" w:type="dxa"/>
            <w:shd w:val="clear" w:color="auto" w:fill="auto"/>
          </w:tcPr>
          <w:p w:rsidR="00135469" w:rsidRPr="00003983" w:rsidP="004602A1" w14:paraId="64BA28CC"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2947" w:type="dxa"/>
            <w:shd w:val="clear" w:color="auto" w:fill="auto"/>
          </w:tcPr>
          <w:p w:rsidR="00135469" w:rsidRPr="00003983" w:rsidP="004602A1" w14:paraId="54BC0628"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3456" w:type="dxa"/>
            <w:shd w:val="clear" w:color="auto" w:fill="auto"/>
          </w:tcPr>
          <w:p w:rsidR="00135469" w:rsidRPr="00003983" w:rsidP="004602A1" w14:paraId="4C450386" w14:textId="77777777">
            <w:pPr>
              <w:pStyle w:val="ListParagraph"/>
              <w:ind w:left="0"/>
              <w:jc w:val="right"/>
              <w:rPr>
                <w:rFonts w:ascii="Times New Roman" w:hAnsi="Times New Roman"/>
                <w:color w:val="000000"/>
              </w:rPr>
            </w:pPr>
            <w:r>
              <w:rPr>
                <w:rFonts w:ascii="Times New Roman" w:hAnsi="Times New Roman"/>
                <w:color w:val="000000"/>
              </w:rPr>
              <w:t>$0*</w:t>
            </w:r>
          </w:p>
        </w:tc>
      </w:tr>
      <w:tr w14:paraId="5E5A7053" w14:textId="77777777" w:rsidTr="004602A1">
        <w:tblPrEx>
          <w:tblW w:w="8072" w:type="dxa"/>
          <w:tblInd w:w="1165" w:type="dxa"/>
          <w:tblLook w:val="04A0"/>
        </w:tblPrEx>
        <w:tc>
          <w:tcPr>
            <w:tcW w:w="1669" w:type="dxa"/>
            <w:shd w:val="clear" w:color="auto" w:fill="auto"/>
          </w:tcPr>
          <w:p w:rsidR="00135469" w:rsidRPr="00003983" w:rsidP="004602A1" w14:paraId="6B27F89E"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2947" w:type="dxa"/>
            <w:shd w:val="clear" w:color="auto" w:fill="auto"/>
          </w:tcPr>
          <w:p w:rsidR="00135469" w:rsidRPr="00003983" w:rsidP="004602A1" w14:paraId="7779ABBF" w14:textId="77777777">
            <w:pPr>
              <w:pStyle w:val="ListParagraph"/>
              <w:ind w:left="0"/>
              <w:rPr>
                <w:rFonts w:ascii="Times New Roman" w:hAnsi="Times New Roman"/>
                <w:b/>
                <w:bCs/>
                <w:color w:val="000000"/>
              </w:rPr>
            </w:pPr>
          </w:p>
        </w:tc>
        <w:tc>
          <w:tcPr>
            <w:tcW w:w="3456" w:type="dxa"/>
            <w:shd w:val="clear" w:color="auto" w:fill="auto"/>
          </w:tcPr>
          <w:p w:rsidR="00135469" w:rsidRPr="00003983" w:rsidP="004602A1" w14:paraId="11BEC363" w14:textId="77777777">
            <w:pPr>
              <w:pStyle w:val="ListParagraph"/>
              <w:ind w:left="2160"/>
              <w:rPr>
                <w:rFonts w:ascii="Times New Roman" w:hAnsi="Times New Roman"/>
                <w:b/>
                <w:bCs/>
                <w:color w:val="000000"/>
              </w:rPr>
            </w:pPr>
            <w:r>
              <w:rPr>
                <w:rFonts w:ascii="Times New Roman" w:hAnsi="Times New Roman"/>
                <w:b/>
                <w:bCs/>
                <w:color w:val="000000"/>
              </w:rPr>
              <w:t>$2,521,948</w:t>
            </w:r>
          </w:p>
        </w:tc>
      </w:tr>
    </w:tbl>
    <w:p w:rsidR="00135469" w:rsidP="00135469" w14:paraId="78813FE4" w14:textId="4D9ED0CB">
      <w:pPr>
        <w:pStyle w:val="ListParagraph"/>
        <w:tabs>
          <w:tab w:val="left" w:pos="1260"/>
        </w:tabs>
        <w:ind w:left="1080"/>
        <w:rPr>
          <w:rFonts w:ascii="Times New Roman" w:hAnsi="Times New Roman"/>
          <w:color w:val="000000"/>
        </w:rPr>
      </w:pPr>
      <w:r w:rsidRPr="00987CB1">
        <w:rPr>
          <w:rFonts w:ascii="Times New Roman" w:hAnsi="Times New Roman"/>
          <w:color w:val="000000"/>
        </w:rPr>
        <w:t>* We have inserted a $0 amount for cost factors that do not apply to this collection</w:t>
      </w:r>
      <w:r>
        <w:rPr>
          <w:rFonts w:ascii="Times New Roman" w:hAnsi="Times New Roman"/>
          <w:color w:val="000000"/>
        </w:rPr>
        <w:t>.</w:t>
      </w:r>
    </w:p>
    <w:p w:rsidR="00135469" w:rsidP="00135469" w14:paraId="603F93E5" w14:textId="77777777">
      <w:pPr>
        <w:pStyle w:val="ListParagraph"/>
        <w:tabs>
          <w:tab w:val="left" w:pos="1260"/>
        </w:tabs>
        <w:ind w:left="1080"/>
        <w:rPr>
          <w:rFonts w:ascii="Times New Roman" w:hAnsi="Times New Roman"/>
          <w:color w:val="000000"/>
        </w:rPr>
      </w:pPr>
    </w:p>
    <w:p w:rsidR="00135469" w:rsidP="00135469" w14:paraId="2A4ECB38" w14:textId="6D1B9207">
      <w:pPr>
        <w:pStyle w:val="ListParagraph"/>
        <w:tabs>
          <w:tab w:val="left" w:pos="1260"/>
        </w:tabs>
        <w:ind w:left="1080"/>
        <w:rPr>
          <w:rFonts w:ascii="Times New Roman" w:hAnsi="Times New Roman"/>
          <w:color w:val="000000"/>
        </w:rPr>
      </w:pPr>
      <w:r>
        <w:rPr>
          <w:rFonts w:ascii="Times New Roman" w:hAnsi="Times New Roman"/>
          <w:color w:val="000000"/>
        </w:rPr>
        <w:t>SSA is unable to break down the costs to the Federal government further than we already have.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135469" w:rsidRPr="00135469" w:rsidP="00135469" w14:paraId="4E69F05D" w14:textId="55BE171E">
      <w:pPr>
        <w:tabs>
          <w:tab w:val="left" w:pos="1260"/>
        </w:tabs>
        <w:rPr>
          <w:rFonts w:ascii="Times New Roman" w:hAnsi="Times New Roman"/>
          <w:b/>
        </w:rPr>
      </w:pPr>
    </w:p>
    <w:p w:rsidR="00135469" w:rsidP="00135469" w14:paraId="3717E294" w14:textId="77777777">
      <w:pPr>
        <w:pStyle w:val="ListParagraph"/>
        <w:numPr>
          <w:ilvl w:val="0"/>
          <w:numId w:val="10"/>
        </w:numPr>
        <w:tabs>
          <w:tab w:val="left" w:pos="1260"/>
        </w:tabs>
        <w:rPr>
          <w:rFonts w:ascii="Times New Roman" w:hAnsi="Times New Roman"/>
          <w:b/>
        </w:rPr>
      </w:pPr>
      <w:r w:rsidRPr="00135469">
        <w:rPr>
          <w:rFonts w:ascii="Times New Roman" w:hAnsi="Times New Roman"/>
          <w:b/>
        </w:rPr>
        <w:t>Program Changes or Adjustment</w:t>
      </w:r>
      <w:r w:rsidRPr="00135469" w:rsidR="001B79BA">
        <w:rPr>
          <w:rFonts w:ascii="Times New Roman" w:hAnsi="Times New Roman"/>
          <w:b/>
        </w:rPr>
        <w:t>s</w:t>
      </w:r>
      <w:r w:rsidRPr="00135469">
        <w:rPr>
          <w:rFonts w:ascii="Times New Roman" w:hAnsi="Times New Roman"/>
          <w:b/>
        </w:rPr>
        <w:t xml:space="preserve"> to the Information Collection Request</w:t>
      </w:r>
    </w:p>
    <w:p w:rsidR="00135469" w:rsidRPr="00135469" w:rsidP="00135469" w14:paraId="465FC5D6" w14:textId="76CEDEAC">
      <w:pPr>
        <w:pStyle w:val="ListParagraph"/>
        <w:tabs>
          <w:tab w:val="left" w:pos="1260"/>
        </w:tabs>
        <w:ind w:left="1080"/>
        <w:rPr>
          <w:rFonts w:ascii="Times New Roman" w:hAnsi="Times New Roman"/>
          <w:b/>
        </w:rPr>
      </w:pPr>
      <w:r w:rsidRPr="00135469">
        <w:rPr>
          <w:rFonts w:ascii="Times New Roman" w:hAnsi="Times New Roman"/>
          <w:iCs/>
        </w:rPr>
        <w:t>When we last cleared this IC in 20</w:t>
      </w:r>
      <w:r w:rsidR="00E20EF9">
        <w:rPr>
          <w:rFonts w:ascii="Times New Roman" w:hAnsi="Times New Roman"/>
          <w:iCs/>
        </w:rPr>
        <w:t>22</w:t>
      </w:r>
      <w:r w:rsidRPr="00135469">
        <w:rPr>
          <w:rFonts w:ascii="Times New Roman" w:hAnsi="Times New Roman"/>
          <w:iCs/>
        </w:rPr>
        <w:t xml:space="preserve">, the burden was </w:t>
      </w:r>
      <w:r w:rsidRPr="00135469" w:rsidR="009601CD">
        <w:rPr>
          <w:rFonts w:ascii="Times New Roman" w:hAnsi="Times New Roman"/>
          <w:iCs/>
        </w:rPr>
        <w:t>165,051</w:t>
      </w:r>
      <w:r w:rsidRPr="00135469">
        <w:rPr>
          <w:rFonts w:ascii="Times New Roman" w:hAnsi="Times New Roman"/>
          <w:iCs/>
        </w:rPr>
        <w:t xml:space="preserve"> hours.  However, we are currently reporting a burden of </w:t>
      </w:r>
      <w:r w:rsidRPr="00135469" w:rsidR="009601CD">
        <w:rPr>
          <w:rFonts w:ascii="Times New Roman" w:hAnsi="Times New Roman"/>
        </w:rPr>
        <w:t>97,605</w:t>
      </w:r>
      <w:r w:rsidRPr="00135469">
        <w:rPr>
          <w:rFonts w:ascii="Times New Roman" w:hAnsi="Times New Roman"/>
          <w:iCs/>
        </w:rPr>
        <w:t xml:space="preserve"> hours.  This change stems a decrease in the number of responses from </w:t>
      </w:r>
      <w:r w:rsidRPr="00135469" w:rsidR="007F6AD9">
        <w:rPr>
          <w:rFonts w:ascii="Times New Roman" w:hAnsi="Times New Roman"/>
          <w:iCs/>
        </w:rPr>
        <w:t>663,643</w:t>
      </w:r>
      <w:r w:rsidRPr="00135469">
        <w:rPr>
          <w:rFonts w:ascii="Times New Roman" w:hAnsi="Times New Roman"/>
          <w:iCs/>
        </w:rPr>
        <w:t xml:space="preserve"> to </w:t>
      </w:r>
      <w:r w:rsidRPr="00135469" w:rsidR="007F6AD9">
        <w:rPr>
          <w:rFonts w:ascii="Times New Roman" w:hAnsi="Times New Roman"/>
          <w:bCs/>
        </w:rPr>
        <w:t>444,723</w:t>
      </w:r>
      <w:r w:rsidRPr="00135469">
        <w:rPr>
          <w:rFonts w:ascii="Times New Roman" w:hAnsi="Times New Roman"/>
          <w:iCs/>
        </w:rPr>
        <w:t>.  There is no change to the burden time per response.  Although the number of responses changed, SSA did not take any actions to cause this change.  These figures represent current Management Information data.</w:t>
      </w:r>
    </w:p>
    <w:p w:rsidR="00135469" w:rsidRPr="00135469" w:rsidP="00135469" w14:paraId="0D3F9A08" w14:textId="77777777">
      <w:pPr>
        <w:pStyle w:val="ListParagraph"/>
        <w:tabs>
          <w:tab w:val="left" w:pos="1260"/>
        </w:tabs>
        <w:ind w:left="1080"/>
        <w:rPr>
          <w:rFonts w:ascii="Times New Roman" w:hAnsi="Times New Roman"/>
          <w:b/>
          <w:bCs/>
          <w:color w:val="000000"/>
        </w:rPr>
      </w:pPr>
    </w:p>
    <w:p w:rsidR="00135469" w:rsidRPr="00135469" w:rsidP="00135469" w14:paraId="7ED1784A" w14:textId="6EB412BC">
      <w:pPr>
        <w:pStyle w:val="ListParagraph"/>
        <w:tabs>
          <w:tab w:val="left" w:pos="1260"/>
        </w:tabs>
        <w:ind w:left="1080"/>
        <w:rPr>
          <w:rFonts w:ascii="Times New Roman" w:hAnsi="Times New Roman"/>
          <w:b/>
        </w:rPr>
      </w:pPr>
      <w:r w:rsidRPr="00135469">
        <w:rPr>
          <w:rFonts w:ascii="Times New Roman" w:hAnsi="Times New Roman"/>
          <w:b/>
          <w:bCs/>
          <w:color w:val="000000"/>
        </w:rPr>
        <w:t xml:space="preserve">* Note: </w:t>
      </w:r>
      <w:r w:rsidRPr="00135469">
        <w:rPr>
          <w:rFonts w:ascii="Times New Roman" w:hAnsi="Times New Roman"/>
          <w:color w:val="000000"/>
        </w:rPr>
        <w:t xml:space="preserve">The total burden reflected in ROCIS is </w:t>
      </w:r>
      <w:r w:rsidRPr="00135469" w:rsidR="00BA3614">
        <w:rPr>
          <w:rFonts w:ascii="Times New Roman" w:hAnsi="Times New Roman"/>
          <w:b/>
          <w:bCs/>
          <w:color w:val="000000"/>
        </w:rPr>
        <w:t>352,685</w:t>
      </w:r>
      <w:r w:rsidRPr="00135469">
        <w:rPr>
          <w:rFonts w:ascii="Times New Roman" w:hAnsi="Times New Roman"/>
          <w:color w:val="000000"/>
        </w:rPr>
        <w:t xml:space="preserve">, while the burden cited in #12 of the Supporting Statement is </w:t>
      </w:r>
      <w:r w:rsidRPr="00135469">
        <w:rPr>
          <w:rFonts w:ascii="Times New Roman" w:eastAsia="SimSun" w:hAnsi="Times New Roman"/>
          <w:b/>
          <w:bCs/>
          <w:lang w:eastAsia="ar-SA"/>
        </w:rPr>
        <w:t>97,606</w:t>
      </w:r>
      <w:r w:rsidRPr="00135469">
        <w:rPr>
          <w:rFonts w:ascii="Times New Roman" w:hAnsi="Times New Roman"/>
          <w:color w:val="000000"/>
        </w:rPr>
        <w:t>.  This discrepancy is because the ROCIS burden reflects the following components:  field office waiting time + a rough estimate of a 30-minute, one-way, drive burden + learning costs.  In contrast, the chart in #12 of the Supporting Statement reflects actual burden.</w:t>
      </w:r>
    </w:p>
    <w:p w:rsidR="00135469" w:rsidRPr="00135469" w:rsidP="00135469" w14:paraId="45E7F523" w14:textId="77777777">
      <w:pPr>
        <w:pStyle w:val="ListParagraph"/>
        <w:tabs>
          <w:tab w:val="left" w:pos="1260"/>
        </w:tabs>
        <w:ind w:left="1080"/>
        <w:rPr>
          <w:rFonts w:ascii="Times New Roman" w:hAnsi="Times New Roman"/>
          <w:b/>
        </w:rPr>
      </w:pPr>
    </w:p>
    <w:p w:rsidR="00135469" w:rsidP="00135469" w14:paraId="14125EBB" w14:textId="77777777">
      <w:pPr>
        <w:pStyle w:val="ListParagraph"/>
        <w:numPr>
          <w:ilvl w:val="0"/>
          <w:numId w:val="10"/>
        </w:numPr>
        <w:tabs>
          <w:tab w:val="left" w:pos="1260"/>
        </w:tabs>
        <w:rPr>
          <w:rFonts w:ascii="Times New Roman" w:hAnsi="Times New Roman"/>
          <w:b/>
        </w:rPr>
      </w:pPr>
      <w:r w:rsidRPr="00135469">
        <w:rPr>
          <w:rFonts w:ascii="Times New Roman" w:hAnsi="Times New Roman"/>
          <w:b/>
        </w:rPr>
        <w:t>Plans for Publication Information Collection R</w:t>
      </w:r>
      <w:r w:rsidRPr="00135469" w:rsidR="000D08A9">
        <w:rPr>
          <w:rFonts w:ascii="Times New Roman" w:hAnsi="Times New Roman"/>
          <w:b/>
        </w:rPr>
        <w:t>esults</w:t>
      </w:r>
    </w:p>
    <w:p w:rsidR="00135469" w:rsidRPr="00135469" w:rsidP="00135469" w14:paraId="4666ED93" w14:textId="77777777">
      <w:pPr>
        <w:pStyle w:val="ListParagraph"/>
        <w:tabs>
          <w:tab w:val="left" w:pos="1260"/>
        </w:tabs>
        <w:ind w:left="1080"/>
        <w:rPr>
          <w:rFonts w:ascii="Times New Roman" w:hAnsi="Times New Roman"/>
          <w:b/>
        </w:rPr>
      </w:pPr>
      <w:r w:rsidRPr="00135469">
        <w:rPr>
          <w:rFonts w:ascii="Times New Roman" w:hAnsi="Times New Roman"/>
        </w:rPr>
        <w:t>SSA will not publish the results of the information collection.</w:t>
      </w:r>
    </w:p>
    <w:p w:rsidR="00135469" w:rsidRPr="00135469" w:rsidP="00135469" w14:paraId="3CBCD981" w14:textId="77777777">
      <w:pPr>
        <w:pStyle w:val="ListParagraph"/>
        <w:tabs>
          <w:tab w:val="left" w:pos="1260"/>
        </w:tabs>
        <w:ind w:left="1080"/>
        <w:rPr>
          <w:rFonts w:ascii="Times New Roman" w:hAnsi="Times New Roman"/>
          <w:b/>
        </w:rPr>
      </w:pPr>
    </w:p>
    <w:p w:rsidR="00135469" w:rsidRPr="00135469" w:rsidP="00553C82" w14:paraId="136E9C3D" w14:textId="77777777">
      <w:pPr>
        <w:pStyle w:val="ListParagraph"/>
        <w:numPr>
          <w:ilvl w:val="0"/>
          <w:numId w:val="10"/>
        </w:numPr>
        <w:tabs>
          <w:tab w:val="left" w:pos="1260"/>
          <w:tab w:val="left" w:pos="1451"/>
        </w:tabs>
        <w:spacing w:line="277" w:lineRule="exact"/>
        <w:rPr>
          <w:rFonts w:ascii="Times New Roman" w:hAnsi="Times New Roman"/>
        </w:rPr>
      </w:pPr>
      <w:r w:rsidRPr="00135469">
        <w:rPr>
          <w:rFonts w:ascii="Times New Roman" w:hAnsi="Times New Roman"/>
          <w:b/>
        </w:rPr>
        <w:t>Displaying the OMB Approval Expiration Date</w:t>
      </w:r>
    </w:p>
    <w:p w:rsidR="00135469" w:rsidP="00135469" w14:paraId="5981DB03" w14:textId="77777777">
      <w:pPr>
        <w:pStyle w:val="ListParagraph"/>
        <w:tabs>
          <w:tab w:val="left" w:pos="1260"/>
          <w:tab w:val="left" w:pos="1451"/>
        </w:tabs>
        <w:spacing w:line="277" w:lineRule="exact"/>
        <w:ind w:left="1080"/>
        <w:rPr>
          <w:rFonts w:ascii="Times New Roman" w:hAnsi="Times New Roman"/>
        </w:rPr>
      </w:pPr>
      <w:r w:rsidRPr="00135469">
        <w:rPr>
          <w:rFonts w:ascii="Times New Roman" w:hAnsi="Times New Roman"/>
        </w:rPr>
        <w:t xml:space="preserve">For the paper Form </w:t>
      </w:r>
      <w:r w:rsidRPr="00135469" w:rsidR="00B7049F">
        <w:rPr>
          <w:rFonts w:ascii="Times New Roman" w:hAnsi="Times New Roman"/>
        </w:rPr>
        <w:t>HA-501</w:t>
      </w:r>
      <w:r w:rsidRPr="00135469">
        <w:rPr>
          <w:rFonts w:ascii="Times New Roman" w:hAnsi="Times New Roman"/>
        </w:rPr>
        <w:t xml:space="preserve">, </w:t>
      </w:r>
      <w:r w:rsidRPr="00135469" w:rsidR="00896B8F">
        <w:rPr>
          <w:rFonts w:ascii="Times New Roman" w:hAnsi="Times New Roman"/>
        </w:rPr>
        <w:t>we</w:t>
      </w:r>
      <w:r w:rsidRPr="00135469">
        <w:rPr>
          <w:rFonts w:ascii="Times New Roman" w:hAnsi="Times New Roman"/>
        </w:rPr>
        <w:t xml:space="preserve"> will not publish the OMB</w:t>
      </w:r>
      <w:r w:rsidRPr="00135469">
        <w:rPr>
          <w:rFonts w:ascii="Times New Roman" w:hAnsi="Times New Roman"/>
        </w:rPr>
        <w:t xml:space="preserve"> </w:t>
      </w:r>
      <w:r w:rsidRPr="00135469">
        <w:rPr>
          <w:rFonts w:ascii="Times New Roman" w:hAnsi="Times New Roman"/>
        </w:rPr>
        <w:t xml:space="preserve">approval expiration date.  OMB granted SSA an exemption from the requirement to print the OMB expiration date on its program forms.  SSA produces millions of public-use forms with life </w:t>
      </w:r>
      <w:r w:rsidRPr="00135469">
        <w:rPr>
          <w:rFonts w:ascii="Times New Roman" w:hAnsi="Times New Roman"/>
        </w:rPr>
        <w:t>cycles exceeding th</w:t>
      </w:r>
      <w:r w:rsidRPr="00135469" w:rsidR="00B171E8">
        <w:rPr>
          <w:rFonts w:ascii="Times New Roman" w:hAnsi="Times New Roman"/>
        </w:rPr>
        <w:t>ose of an</w:t>
      </w:r>
      <w:r w:rsidRPr="00135469">
        <w:rPr>
          <w:rFonts w:ascii="Times New Roman" w:hAnsi="Times New Roman"/>
        </w:rPr>
        <w:t xml:space="preserve"> OMB approval.  Since SSA does not periodically revise and reprint its public-use forms</w:t>
      </w:r>
      <w:r w:rsidRPr="00135469" w:rsidR="00E63556">
        <w:rPr>
          <w:rFonts w:ascii="Times New Roman" w:hAnsi="Times New Roman"/>
        </w:rPr>
        <w:t xml:space="preserve"> (e.g., on an annual basis)</w:t>
      </w:r>
      <w:r w:rsidRPr="00135469">
        <w:rPr>
          <w:rFonts w:ascii="Times New Roman" w:hAnsi="Times New Roman"/>
        </w:rPr>
        <w:t>, OMB granted this exemption so SSA would not have to destroy stocks of otherwise useable forms with expired OMB approval dates, avoiding Government waste.</w:t>
      </w:r>
    </w:p>
    <w:p w:rsidR="00135469" w:rsidP="00135469" w14:paraId="580124D5" w14:textId="77777777">
      <w:pPr>
        <w:pStyle w:val="ListParagraph"/>
        <w:tabs>
          <w:tab w:val="left" w:pos="1260"/>
          <w:tab w:val="left" w:pos="1451"/>
        </w:tabs>
        <w:spacing w:line="277" w:lineRule="exact"/>
        <w:ind w:left="1080"/>
        <w:rPr>
          <w:rFonts w:ascii="Times New Roman" w:hAnsi="Times New Roman"/>
          <w:bCs/>
          <w:iCs/>
        </w:rPr>
      </w:pPr>
    </w:p>
    <w:p w:rsidR="00135469" w:rsidRPr="00135469" w:rsidP="00135469" w14:paraId="5FAA4556" w14:textId="6192CE4C">
      <w:pPr>
        <w:pStyle w:val="ListParagraph"/>
        <w:tabs>
          <w:tab w:val="left" w:pos="1260"/>
          <w:tab w:val="left" w:pos="1451"/>
        </w:tabs>
        <w:spacing w:line="277" w:lineRule="exact"/>
        <w:ind w:left="1080"/>
        <w:rPr>
          <w:rFonts w:ascii="Times New Roman" w:hAnsi="Times New Roman"/>
        </w:rPr>
      </w:pPr>
      <w:r w:rsidRPr="00135469">
        <w:rPr>
          <w:rFonts w:ascii="Times New Roman" w:hAnsi="Times New Roman"/>
          <w:bCs/>
          <w:iCs/>
        </w:rPr>
        <w:t xml:space="preserve">For the </w:t>
      </w:r>
      <w:r w:rsidRPr="00135469" w:rsidR="002C05C4">
        <w:rPr>
          <w:rFonts w:ascii="Times New Roman" w:hAnsi="Times New Roman"/>
          <w:bCs/>
          <w:iCs/>
        </w:rPr>
        <w:t>I</w:t>
      </w:r>
      <w:r w:rsidRPr="00135469">
        <w:rPr>
          <w:rFonts w:ascii="Times New Roman" w:hAnsi="Times New Roman"/>
          <w:bCs/>
          <w:iCs/>
        </w:rPr>
        <w:t xml:space="preserve">nternet </w:t>
      </w:r>
      <w:r w:rsidRPr="00135469" w:rsidR="00DB375B">
        <w:rPr>
          <w:rFonts w:ascii="Times New Roman" w:hAnsi="Times New Roman"/>
          <w:bCs/>
          <w:iCs/>
        </w:rPr>
        <w:t xml:space="preserve">version of form </w:t>
      </w:r>
      <w:r w:rsidRPr="00135469" w:rsidR="00B7049F">
        <w:rPr>
          <w:rFonts w:ascii="Times New Roman" w:hAnsi="Times New Roman"/>
          <w:bCs/>
          <w:iCs/>
        </w:rPr>
        <w:t>HA-501</w:t>
      </w:r>
      <w:r w:rsidRPr="00135469">
        <w:rPr>
          <w:rFonts w:ascii="Times New Roman" w:hAnsi="Times New Roman"/>
          <w:bCs/>
          <w:iCs/>
        </w:rPr>
        <w:t>, i501 (iAppeals), SSA is not requesting an exception to the requirement to display the OMB approval expiration date.</w:t>
      </w:r>
    </w:p>
    <w:p w:rsidR="00135469" w:rsidRPr="00135469" w:rsidP="00135469" w14:paraId="1288E843" w14:textId="77777777">
      <w:pPr>
        <w:pStyle w:val="ListParagraph"/>
        <w:tabs>
          <w:tab w:val="left" w:pos="1260"/>
          <w:tab w:val="left" w:pos="1451"/>
        </w:tabs>
        <w:spacing w:line="277" w:lineRule="exact"/>
        <w:ind w:left="1080"/>
        <w:rPr>
          <w:rFonts w:ascii="Times New Roman" w:hAnsi="Times New Roman"/>
        </w:rPr>
      </w:pPr>
    </w:p>
    <w:p w:rsidR="0018223F" w:rsidRPr="00135469" w:rsidP="00135469" w14:paraId="0C1A6467" w14:textId="2232D101">
      <w:pPr>
        <w:pStyle w:val="ListParagraph"/>
        <w:numPr>
          <w:ilvl w:val="0"/>
          <w:numId w:val="10"/>
        </w:numPr>
        <w:tabs>
          <w:tab w:val="left" w:pos="1260"/>
          <w:tab w:val="left" w:pos="1451"/>
        </w:tabs>
        <w:spacing w:line="277" w:lineRule="exact"/>
        <w:rPr>
          <w:rFonts w:ascii="Times New Roman" w:hAnsi="Times New Roman"/>
        </w:rPr>
      </w:pPr>
      <w:r w:rsidRPr="00135469">
        <w:rPr>
          <w:rFonts w:ascii="Times New Roman" w:hAnsi="Times New Roman"/>
          <w:b/>
        </w:rPr>
        <w:t>Exemption to Certification Statement</w:t>
      </w:r>
      <w:r w:rsidRPr="00135469">
        <w:rPr>
          <w:rFonts w:ascii="Times New Roman" w:hAnsi="Times New Roman"/>
        </w:rPr>
        <w:t xml:space="preserve"> </w:t>
      </w:r>
    </w:p>
    <w:p w:rsidR="002F051A" w:rsidRPr="001C6265" w:rsidP="00FE228D" w14:paraId="6A7CC9D4" w14:textId="2D172A50">
      <w:pPr>
        <w:pStyle w:val="ListParagraph"/>
        <w:tabs>
          <w:tab w:val="left" w:pos="1260"/>
        </w:tabs>
        <w:ind w:left="1080"/>
        <w:rPr>
          <w:rFonts w:ascii="Times New Roman" w:hAnsi="Times New Roman"/>
          <w:b/>
        </w:rPr>
      </w:pPr>
      <w:r w:rsidRPr="001C6265">
        <w:rPr>
          <w:rFonts w:ascii="Times New Roman" w:hAnsi="Times New Roman"/>
        </w:rPr>
        <w:t>SSA is not requesting an exception to t</w:t>
      </w:r>
      <w:r w:rsidRPr="001C6265" w:rsidR="00D620E7">
        <w:rPr>
          <w:rFonts w:ascii="Times New Roman" w:hAnsi="Times New Roman"/>
        </w:rPr>
        <w:t xml:space="preserve">he certification requirements at </w:t>
      </w:r>
      <w:r w:rsidR="0018223F">
        <w:rPr>
          <w:rFonts w:ascii="Times New Roman" w:hAnsi="Times New Roman"/>
          <w:i/>
        </w:rPr>
        <w:t>5 CFR </w:t>
      </w:r>
      <w:r w:rsidRPr="001C6265">
        <w:rPr>
          <w:rFonts w:ascii="Times New Roman" w:hAnsi="Times New Roman"/>
          <w:i/>
        </w:rPr>
        <w:t>1320.9</w:t>
      </w:r>
      <w:r w:rsidR="00981F1D">
        <w:t xml:space="preserve"> </w:t>
      </w:r>
      <w:r w:rsidRPr="001C6265">
        <w:rPr>
          <w:rFonts w:ascii="Times New Roman" w:hAnsi="Times New Roman"/>
        </w:rPr>
        <w:t>and related provisions a</w:t>
      </w:r>
      <w:r w:rsidRPr="001C6265" w:rsidR="00D620E7">
        <w:rPr>
          <w:rFonts w:ascii="Times New Roman" w:hAnsi="Times New Roman"/>
        </w:rPr>
        <w:t xml:space="preserve">t </w:t>
      </w:r>
      <w:r w:rsidRPr="001C6265">
        <w:rPr>
          <w:rFonts w:ascii="Times New Roman" w:hAnsi="Times New Roman"/>
          <w:i/>
        </w:rPr>
        <w:t>5 CFR 1320.8(b</w:t>
      </w:r>
      <w:r w:rsidRPr="001C6265" w:rsidR="005F3191">
        <w:rPr>
          <w:rFonts w:ascii="Times New Roman" w:hAnsi="Times New Roman"/>
          <w:i/>
        </w:rPr>
        <w:t>)(</w:t>
      </w:r>
      <w:r w:rsidRPr="001C6265">
        <w:rPr>
          <w:rFonts w:ascii="Times New Roman" w:hAnsi="Times New Roman"/>
          <w:i/>
        </w:rPr>
        <w:t xml:space="preserve">3). </w:t>
      </w:r>
    </w:p>
    <w:p w:rsidR="002F051A" w:rsidRPr="00BC7F42" w:rsidP="002F051A" w14:paraId="5057B490" w14:textId="77777777">
      <w:pPr>
        <w:rPr>
          <w:rFonts w:ascii="Times New Roman" w:hAnsi="Times New Roman"/>
        </w:rPr>
      </w:pPr>
    </w:p>
    <w:p w:rsidR="002F051A" w:rsidP="00482A14" w14:paraId="4FB6DD64" w14:textId="6A671865">
      <w:pPr>
        <w:pStyle w:val="ListParagraph"/>
        <w:numPr>
          <w:ilvl w:val="0"/>
          <w:numId w:val="4"/>
        </w:numPr>
        <w:rPr>
          <w:rFonts w:ascii="Times New Roman" w:hAnsi="Times New Roman"/>
          <w:b/>
          <w:u w:val="single"/>
        </w:rPr>
      </w:pPr>
      <w:r w:rsidRPr="00482A14">
        <w:rPr>
          <w:rFonts w:ascii="Times New Roman" w:hAnsi="Times New Roman"/>
          <w:b/>
          <w:u w:val="single"/>
        </w:rPr>
        <w:t>Collections of Information Employing Statistical Methods</w:t>
      </w:r>
    </w:p>
    <w:p w:rsidR="00135469" w:rsidRPr="00482A14" w:rsidP="00135469" w14:paraId="480F2398" w14:textId="77777777">
      <w:pPr>
        <w:pStyle w:val="ListParagraph"/>
        <w:ind w:left="360"/>
        <w:rPr>
          <w:rFonts w:ascii="Times New Roman" w:hAnsi="Times New Roman"/>
          <w:b/>
          <w:u w:val="single"/>
        </w:rPr>
      </w:pPr>
    </w:p>
    <w:p w:rsidR="00B76AC8" w:rsidP="00FE228D" w14:paraId="3558207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080"/>
      </w:pPr>
      <w:r w:rsidRPr="000D6C93">
        <w:rPr>
          <w:rFonts w:ascii="Times New (W1)" w:hAnsi="Times New (W1)"/>
          <w:b w:val="0"/>
          <w:i w:val="0"/>
        </w:rPr>
        <w:t xml:space="preserve">SSA does not use statistical methods for this information collection. </w:t>
      </w:r>
    </w:p>
    <w:sectPr w:rsidSect="00B3164A">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3158828"/>
      <w:docPartObj>
        <w:docPartGallery w:val="Page Numbers (Bottom of Page)"/>
        <w:docPartUnique/>
      </w:docPartObj>
    </w:sdtPr>
    <w:sdtEndPr>
      <w:rPr>
        <w:noProof/>
      </w:rPr>
    </w:sdtEndPr>
    <w:sdtContent>
      <w:p w:rsidR="00F067AB" w14:paraId="612D1DBC" w14:textId="5D925A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4734A" w:rsidRPr="00703343" w:rsidP="00703343" w14:paraId="1A4C6475" w14:textId="77777777">
    <w:pPr>
      <w:pStyle w:val="Footer"/>
      <w:jc w:val="righ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AF879DC"/>
    <w:lvl w:ilvl="0">
      <w:start w:val="18"/>
      <w:numFmt w:val="decimal"/>
      <w:lvlText w:val="%1."/>
      <w:lvlJc w:val="left"/>
      <w:pPr>
        <w:tabs>
          <w:tab w:val="num" w:pos="720"/>
        </w:tabs>
        <w:ind w:left="720" w:hanging="720"/>
      </w:pPr>
      <w:rPr>
        <w:rFonts w:hint="default"/>
        <w:b/>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F9445D8"/>
    <w:multiLevelType w:val="hybridMultilevel"/>
    <w:tmpl w:val="677C806A"/>
    <w:lvl w:ilvl="0">
      <w:start w:val="1"/>
      <w:numFmt w:val="bullet"/>
      <w:lvlText w:val="o"/>
      <w:lvlJc w:val="left"/>
      <w:pPr>
        <w:ind w:left="2160" w:hanging="360"/>
      </w:pPr>
      <w:rPr>
        <w:rFonts w:ascii="Courier New" w:hAnsi="Courier New" w:cs="Times New Roman"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
    <w:nsid w:val="0FCD58D9"/>
    <w:multiLevelType w:val="hybridMultilevel"/>
    <w:tmpl w:val="084A48BC"/>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BC1B68"/>
    <w:multiLevelType w:val="hybridMultilevel"/>
    <w:tmpl w:val="657CA70C"/>
    <w:lvl w:ilvl="0">
      <w:start w:val="1"/>
      <w:numFmt w:val="bullet"/>
      <w:lvlText w:val=""/>
      <w:lvlJc w:val="left"/>
      <w:pPr>
        <w:ind w:left="171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3150" w:hanging="360"/>
      </w:pPr>
      <w:rPr>
        <w:rFonts w:ascii="Wingdings" w:hAnsi="Wingdings" w:hint="default"/>
      </w:rPr>
    </w:lvl>
    <w:lvl w:ilvl="3">
      <w:start w:val="1"/>
      <w:numFmt w:val="bullet"/>
      <w:lvlText w:val=""/>
      <w:lvlJc w:val="left"/>
      <w:pPr>
        <w:ind w:left="3870" w:hanging="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4">
    <w:nsid w:val="45C71EEF"/>
    <w:multiLevelType w:val="hybridMultilevel"/>
    <w:tmpl w:val="FA785E7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5">
    <w:nsid w:val="4AA842A6"/>
    <w:multiLevelType w:val="hybridMultilevel"/>
    <w:tmpl w:val="05025A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50F21E2A"/>
    <w:multiLevelType w:val="hybridMultilevel"/>
    <w:tmpl w:val="64B4D77E"/>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21C377D"/>
    <w:multiLevelType w:val="hybridMultilevel"/>
    <w:tmpl w:val="030680A2"/>
    <w:lvl w:ilvl="0">
      <w:start w:val="1"/>
      <w:numFmt w:val="lowerRoman"/>
      <w:lvlText w:val="%1."/>
      <w:lvlJc w:val="right"/>
      <w:pPr>
        <w:ind w:left="3420" w:hanging="360"/>
      </w:pPr>
    </w:lvl>
    <w:lvl w:ilvl="1" w:tentative="1">
      <w:start w:val="1"/>
      <w:numFmt w:val="lowerLetter"/>
      <w:lvlText w:val="%2."/>
      <w:lvlJc w:val="left"/>
      <w:pPr>
        <w:ind w:left="4140" w:hanging="360"/>
      </w:pPr>
    </w:lvl>
    <w:lvl w:ilvl="2" w:tentative="1">
      <w:start w:val="1"/>
      <w:numFmt w:val="lowerRoman"/>
      <w:lvlText w:val="%3."/>
      <w:lvlJc w:val="right"/>
      <w:pPr>
        <w:ind w:left="4860" w:hanging="180"/>
      </w:pPr>
    </w:lvl>
    <w:lvl w:ilvl="3" w:tentative="1">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8">
    <w:nsid w:val="654C5406"/>
    <w:multiLevelType w:val="hybridMultilevel"/>
    <w:tmpl w:val="77487E56"/>
    <w:lvl w:ilvl="0">
      <w:start w:val="1"/>
      <w:numFmt w:val="lowerRoman"/>
      <w:lvlText w:val="%1."/>
      <w:lvlJc w:val="right"/>
      <w:pPr>
        <w:ind w:left="1980" w:hanging="360"/>
      </w:p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9">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0">
    <w:nsid w:val="7A9B5E7D"/>
    <w:multiLevelType w:val="singleLevel"/>
    <w:tmpl w:val="1F3A4BC2"/>
    <w:lvl w:ilvl="0">
      <w:start w:val="8"/>
      <w:numFmt w:val="decimal"/>
      <w:lvlText w:val="%1."/>
      <w:lvlJc w:val="left"/>
      <w:pPr>
        <w:tabs>
          <w:tab w:val="num" w:pos="810"/>
        </w:tabs>
        <w:ind w:left="810" w:hanging="720"/>
      </w:pPr>
      <w:rPr>
        <w:rFonts w:hint="default"/>
        <w:b/>
        <w:i w:val="0"/>
      </w:rPr>
    </w:lvl>
  </w:abstractNum>
  <w:abstractNum w:abstractNumId="11">
    <w:nsid w:val="7D516476"/>
    <w:multiLevelType w:val="hybridMultilevel"/>
    <w:tmpl w:val="BB345094"/>
    <w:lvl w:ilvl="0">
      <w:start w:val="1"/>
      <w:numFmt w:val="bullet"/>
      <w:lvlText w:val=""/>
      <w:lvlJc w:val="left"/>
      <w:pPr>
        <w:ind w:left="3060" w:hanging="360"/>
      </w:pPr>
      <w:rPr>
        <w:rFonts w:ascii="Symbol" w:hAnsi="Symbol" w:hint="default"/>
      </w:rPr>
    </w:lvl>
    <w:lvl w:ilvl="1">
      <w:start w:val="1"/>
      <w:numFmt w:val="bullet"/>
      <w:lvlText w:val="o"/>
      <w:lvlJc w:val="left"/>
      <w:pPr>
        <w:ind w:left="3780" w:hanging="360"/>
      </w:pPr>
      <w:rPr>
        <w:rFonts w:ascii="Courier New" w:hAnsi="Courier New" w:cs="Courier New" w:hint="default"/>
      </w:rPr>
    </w:lvl>
    <w:lvl w:ilvl="2" w:tentative="1">
      <w:start w:val="1"/>
      <w:numFmt w:val="bullet"/>
      <w:lvlText w:val=""/>
      <w:lvlJc w:val="left"/>
      <w:pPr>
        <w:ind w:left="4500" w:hanging="360"/>
      </w:pPr>
      <w:rPr>
        <w:rFonts w:ascii="Wingdings" w:hAnsi="Wingdings" w:hint="default"/>
      </w:rPr>
    </w:lvl>
    <w:lvl w:ilvl="3" w:tentative="1">
      <w:start w:val="1"/>
      <w:numFmt w:val="bullet"/>
      <w:lvlText w:val=""/>
      <w:lvlJc w:val="left"/>
      <w:pPr>
        <w:ind w:left="5220" w:hanging="360"/>
      </w:pPr>
      <w:rPr>
        <w:rFonts w:ascii="Symbol" w:hAnsi="Symbol" w:hint="default"/>
      </w:rPr>
    </w:lvl>
    <w:lvl w:ilvl="4" w:tentative="1">
      <w:start w:val="1"/>
      <w:numFmt w:val="bullet"/>
      <w:lvlText w:val="o"/>
      <w:lvlJc w:val="left"/>
      <w:pPr>
        <w:ind w:left="5940" w:hanging="360"/>
      </w:pPr>
      <w:rPr>
        <w:rFonts w:ascii="Courier New" w:hAnsi="Courier New" w:cs="Courier New" w:hint="default"/>
      </w:rPr>
    </w:lvl>
    <w:lvl w:ilvl="5" w:tentative="1">
      <w:start w:val="1"/>
      <w:numFmt w:val="bullet"/>
      <w:lvlText w:val=""/>
      <w:lvlJc w:val="left"/>
      <w:pPr>
        <w:ind w:left="6660" w:hanging="360"/>
      </w:pPr>
      <w:rPr>
        <w:rFonts w:ascii="Wingdings" w:hAnsi="Wingdings" w:hint="default"/>
      </w:rPr>
    </w:lvl>
    <w:lvl w:ilvl="6" w:tentative="1">
      <w:start w:val="1"/>
      <w:numFmt w:val="bullet"/>
      <w:lvlText w:val=""/>
      <w:lvlJc w:val="left"/>
      <w:pPr>
        <w:ind w:left="7380" w:hanging="360"/>
      </w:pPr>
      <w:rPr>
        <w:rFonts w:ascii="Symbol" w:hAnsi="Symbol" w:hint="default"/>
      </w:rPr>
    </w:lvl>
    <w:lvl w:ilvl="7" w:tentative="1">
      <w:start w:val="1"/>
      <w:numFmt w:val="bullet"/>
      <w:lvlText w:val="o"/>
      <w:lvlJc w:val="left"/>
      <w:pPr>
        <w:ind w:left="8100" w:hanging="360"/>
      </w:pPr>
      <w:rPr>
        <w:rFonts w:ascii="Courier New" w:hAnsi="Courier New" w:cs="Courier New" w:hint="default"/>
      </w:rPr>
    </w:lvl>
    <w:lvl w:ilvl="8" w:tentative="1">
      <w:start w:val="1"/>
      <w:numFmt w:val="bullet"/>
      <w:lvlText w:val=""/>
      <w:lvlJc w:val="left"/>
      <w:pPr>
        <w:ind w:left="8820" w:hanging="360"/>
      </w:pPr>
      <w:rPr>
        <w:rFonts w:ascii="Wingdings" w:hAnsi="Wingdings" w:hint="default"/>
      </w:rPr>
    </w:lvl>
  </w:abstractNum>
  <w:abstractNum w:abstractNumId="12">
    <w:nsid w:val="7E7D52A8"/>
    <w:multiLevelType w:val="hybridMultilevel"/>
    <w:tmpl w:val="0C6AA93C"/>
    <w:lvl w:ilvl="0">
      <w:start w:val="1"/>
      <w:numFmt w:val="decimal"/>
      <w:lvlText w:val="%1."/>
      <w:lvlJc w:val="left"/>
      <w:pPr>
        <w:ind w:left="1080" w:hanging="360"/>
      </w:pPr>
      <w:rPr>
        <w:rFonts w:hint="default"/>
        <w:b/>
        <w:b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4881904">
    <w:abstractNumId w:val="10"/>
  </w:num>
  <w:num w:numId="2" w16cid:durableId="1498033491">
    <w:abstractNumId w:val="9"/>
  </w:num>
  <w:num w:numId="3" w16cid:durableId="830756125">
    <w:abstractNumId w:val="0"/>
  </w:num>
  <w:num w:numId="4" w16cid:durableId="1887527816">
    <w:abstractNumId w:val="6"/>
  </w:num>
  <w:num w:numId="5" w16cid:durableId="563757990">
    <w:abstractNumId w:val="2"/>
  </w:num>
  <w:num w:numId="6" w16cid:durableId="589779290">
    <w:abstractNumId w:val="4"/>
  </w:num>
  <w:num w:numId="7" w16cid:durableId="1635133472">
    <w:abstractNumId w:val="5"/>
  </w:num>
  <w:num w:numId="8" w16cid:durableId="164588521">
    <w:abstractNumId w:val="11"/>
  </w:num>
  <w:num w:numId="9" w16cid:durableId="566038272">
    <w:abstractNumId w:val="7"/>
  </w:num>
  <w:num w:numId="10" w16cid:durableId="644236790">
    <w:abstractNumId w:val="12"/>
  </w:num>
  <w:num w:numId="11" w16cid:durableId="1018461503">
    <w:abstractNumId w:val="3"/>
  </w:num>
  <w:num w:numId="12" w16cid:durableId="921834800">
    <w:abstractNumId w:val="1"/>
  </w:num>
  <w:num w:numId="13" w16cid:durableId="126453845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3983"/>
    <w:rsid w:val="00012743"/>
    <w:rsid w:val="00014CC5"/>
    <w:rsid w:val="000222A7"/>
    <w:rsid w:val="00025216"/>
    <w:rsid w:val="00025F82"/>
    <w:rsid w:val="0002677F"/>
    <w:rsid w:val="00026FD4"/>
    <w:rsid w:val="00030FEC"/>
    <w:rsid w:val="000314DA"/>
    <w:rsid w:val="00040700"/>
    <w:rsid w:val="00042FAE"/>
    <w:rsid w:val="0004352A"/>
    <w:rsid w:val="00045A2F"/>
    <w:rsid w:val="000526E2"/>
    <w:rsid w:val="00055A2D"/>
    <w:rsid w:val="00057C30"/>
    <w:rsid w:val="00063A05"/>
    <w:rsid w:val="0006715D"/>
    <w:rsid w:val="00067F49"/>
    <w:rsid w:val="000709AB"/>
    <w:rsid w:val="0007150F"/>
    <w:rsid w:val="0007189E"/>
    <w:rsid w:val="000769EA"/>
    <w:rsid w:val="00077720"/>
    <w:rsid w:val="00077E0E"/>
    <w:rsid w:val="0008455F"/>
    <w:rsid w:val="00086E84"/>
    <w:rsid w:val="00094893"/>
    <w:rsid w:val="000958AA"/>
    <w:rsid w:val="00097956"/>
    <w:rsid w:val="000A6AE3"/>
    <w:rsid w:val="000B100D"/>
    <w:rsid w:val="000B2B68"/>
    <w:rsid w:val="000B3B12"/>
    <w:rsid w:val="000B4960"/>
    <w:rsid w:val="000B5590"/>
    <w:rsid w:val="000C1D18"/>
    <w:rsid w:val="000C763C"/>
    <w:rsid w:val="000D082B"/>
    <w:rsid w:val="000D08A9"/>
    <w:rsid w:val="000D5F5C"/>
    <w:rsid w:val="000D6772"/>
    <w:rsid w:val="000D6C93"/>
    <w:rsid w:val="000E0AC9"/>
    <w:rsid w:val="000F20D9"/>
    <w:rsid w:val="000F4FEE"/>
    <w:rsid w:val="000F5C0C"/>
    <w:rsid w:val="000F69D7"/>
    <w:rsid w:val="001019F1"/>
    <w:rsid w:val="001157DE"/>
    <w:rsid w:val="0012041D"/>
    <w:rsid w:val="00121032"/>
    <w:rsid w:val="00122EE2"/>
    <w:rsid w:val="0012657B"/>
    <w:rsid w:val="00126A0D"/>
    <w:rsid w:val="00127980"/>
    <w:rsid w:val="00127FBC"/>
    <w:rsid w:val="00130DEE"/>
    <w:rsid w:val="00135469"/>
    <w:rsid w:val="00140A09"/>
    <w:rsid w:val="00145EE7"/>
    <w:rsid w:val="00146275"/>
    <w:rsid w:val="0014635E"/>
    <w:rsid w:val="0014782E"/>
    <w:rsid w:val="0015576E"/>
    <w:rsid w:val="001557C6"/>
    <w:rsid w:val="0016591F"/>
    <w:rsid w:val="0016665A"/>
    <w:rsid w:val="001707FA"/>
    <w:rsid w:val="00171CBA"/>
    <w:rsid w:val="00174350"/>
    <w:rsid w:val="0018223F"/>
    <w:rsid w:val="00192897"/>
    <w:rsid w:val="0019498D"/>
    <w:rsid w:val="00197A8C"/>
    <w:rsid w:val="001A3317"/>
    <w:rsid w:val="001B7454"/>
    <w:rsid w:val="001B79BA"/>
    <w:rsid w:val="001B7CF4"/>
    <w:rsid w:val="001C4407"/>
    <w:rsid w:val="001C6265"/>
    <w:rsid w:val="001C6D3A"/>
    <w:rsid w:val="001C7141"/>
    <w:rsid w:val="001D6221"/>
    <w:rsid w:val="001E1076"/>
    <w:rsid w:val="001E2AAD"/>
    <w:rsid w:val="001F05B0"/>
    <w:rsid w:val="00204735"/>
    <w:rsid w:val="00204A4E"/>
    <w:rsid w:val="00215297"/>
    <w:rsid w:val="00222C00"/>
    <w:rsid w:val="00227166"/>
    <w:rsid w:val="00231502"/>
    <w:rsid w:val="002321B0"/>
    <w:rsid w:val="0023518C"/>
    <w:rsid w:val="00237678"/>
    <w:rsid w:val="002377FC"/>
    <w:rsid w:val="00240F08"/>
    <w:rsid w:val="00242E32"/>
    <w:rsid w:val="00245D6F"/>
    <w:rsid w:val="0024679B"/>
    <w:rsid w:val="00254204"/>
    <w:rsid w:val="00256971"/>
    <w:rsid w:val="0026052B"/>
    <w:rsid w:val="00276AAF"/>
    <w:rsid w:val="00277A45"/>
    <w:rsid w:val="00277C85"/>
    <w:rsid w:val="002876A7"/>
    <w:rsid w:val="002A1BD0"/>
    <w:rsid w:val="002A4C30"/>
    <w:rsid w:val="002A4D12"/>
    <w:rsid w:val="002B026F"/>
    <w:rsid w:val="002B058F"/>
    <w:rsid w:val="002B0820"/>
    <w:rsid w:val="002B0D30"/>
    <w:rsid w:val="002B52B7"/>
    <w:rsid w:val="002B5578"/>
    <w:rsid w:val="002B7277"/>
    <w:rsid w:val="002C05C4"/>
    <w:rsid w:val="002C1547"/>
    <w:rsid w:val="002C615E"/>
    <w:rsid w:val="002D0F74"/>
    <w:rsid w:val="002D4085"/>
    <w:rsid w:val="002E18CF"/>
    <w:rsid w:val="002E7360"/>
    <w:rsid w:val="002E74FB"/>
    <w:rsid w:val="002F051A"/>
    <w:rsid w:val="002F1C11"/>
    <w:rsid w:val="002F253E"/>
    <w:rsid w:val="002F2930"/>
    <w:rsid w:val="002F4717"/>
    <w:rsid w:val="00302545"/>
    <w:rsid w:val="003039A0"/>
    <w:rsid w:val="00303EA3"/>
    <w:rsid w:val="00321547"/>
    <w:rsid w:val="003227EC"/>
    <w:rsid w:val="00331821"/>
    <w:rsid w:val="003364AE"/>
    <w:rsid w:val="00341CC5"/>
    <w:rsid w:val="003451CD"/>
    <w:rsid w:val="00345C27"/>
    <w:rsid w:val="003465DC"/>
    <w:rsid w:val="003469CA"/>
    <w:rsid w:val="003510AA"/>
    <w:rsid w:val="00357BFE"/>
    <w:rsid w:val="003631C4"/>
    <w:rsid w:val="00363DDA"/>
    <w:rsid w:val="00365D2A"/>
    <w:rsid w:val="0036696D"/>
    <w:rsid w:val="00373F93"/>
    <w:rsid w:val="00375D9D"/>
    <w:rsid w:val="00377C8D"/>
    <w:rsid w:val="0038050B"/>
    <w:rsid w:val="0038149C"/>
    <w:rsid w:val="00382D58"/>
    <w:rsid w:val="00390935"/>
    <w:rsid w:val="00391C6B"/>
    <w:rsid w:val="003925DD"/>
    <w:rsid w:val="003A78CC"/>
    <w:rsid w:val="003B15EC"/>
    <w:rsid w:val="003B2883"/>
    <w:rsid w:val="003B30B4"/>
    <w:rsid w:val="003B59AE"/>
    <w:rsid w:val="003C10BD"/>
    <w:rsid w:val="003C26BD"/>
    <w:rsid w:val="003C3610"/>
    <w:rsid w:val="003C60E9"/>
    <w:rsid w:val="003C7140"/>
    <w:rsid w:val="003D0045"/>
    <w:rsid w:val="003D7751"/>
    <w:rsid w:val="003E145C"/>
    <w:rsid w:val="003E212C"/>
    <w:rsid w:val="003E48C5"/>
    <w:rsid w:val="003E4D97"/>
    <w:rsid w:val="003E55D5"/>
    <w:rsid w:val="003E5F73"/>
    <w:rsid w:val="003F455B"/>
    <w:rsid w:val="0040014F"/>
    <w:rsid w:val="00401708"/>
    <w:rsid w:val="00404BF6"/>
    <w:rsid w:val="00405548"/>
    <w:rsid w:val="004108F1"/>
    <w:rsid w:val="0041131C"/>
    <w:rsid w:val="0041341D"/>
    <w:rsid w:val="00415F3C"/>
    <w:rsid w:val="00422330"/>
    <w:rsid w:val="00430B6C"/>
    <w:rsid w:val="004347C3"/>
    <w:rsid w:val="00435E0F"/>
    <w:rsid w:val="00445BD4"/>
    <w:rsid w:val="00447EE9"/>
    <w:rsid w:val="0045065A"/>
    <w:rsid w:val="004509AD"/>
    <w:rsid w:val="00451622"/>
    <w:rsid w:val="004530ED"/>
    <w:rsid w:val="004602A1"/>
    <w:rsid w:val="00463DCA"/>
    <w:rsid w:val="00475350"/>
    <w:rsid w:val="00481B44"/>
    <w:rsid w:val="00482A14"/>
    <w:rsid w:val="00484662"/>
    <w:rsid w:val="00490BEA"/>
    <w:rsid w:val="004915B5"/>
    <w:rsid w:val="004B7C4A"/>
    <w:rsid w:val="004C3BA1"/>
    <w:rsid w:val="004C559A"/>
    <w:rsid w:val="004D3F2C"/>
    <w:rsid w:val="004E146D"/>
    <w:rsid w:val="004E1CB2"/>
    <w:rsid w:val="004E295A"/>
    <w:rsid w:val="004E2D52"/>
    <w:rsid w:val="004E578D"/>
    <w:rsid w:val="004F51DE"/>
    <w:rsid w:val="004F68B0"/>
    <w:rsid w:val="004F7424"/>
    <w:rsid w:val="0050197F"/>
    <w:rsid w:val="0050198E"/>
    <w:rsid w:val="005040EC"/>
    <w:rsid w:val="0050477F"/>
    <w:rsid w:val="00506486"/>
    <w:rsid w:val="00515383"/>
    <w:rsid w:val="00516EEB"/>
    <w:rsid w:val="0052060C"/>
    <w:rsid w:val="00525C8A"/>
    <w:rsid w:val="00526B07"/>
    <w:rsid w:val="005337A5"/>
    <w:rsid w:val="005348CE"/>
    <w:rsid w:val="00537329"/>
    <w:rsid w:val="005413C0"/>
    <w:rsid w:val="00542B3F"/>
    <w:rsid w:val="00543A52"/>
    <w:rsid w:val="00546224"/>
    <w:rsid w:val="00553C82"/>
    <w:rsid w:val="0056163C"/>
    <w:rsid w:val="00562589"/>
    <w:rsid w:val="00567BEE"/>
    <w:rsid w:val="00570587"/>
    <w:rsid w:val="005721D4"/>
    <w:rsid w:val="005815BF"/>
    <w:rsid w:val="00590339"/>
    <w:rsid w:val="005924DA"/>
    <w:rsid w:val="00593A36"/>
    <w:rsid w:val="00596225"/>
    <w:rsid w:val="005975F2"/>
    <w:rsid w:val="005A1198"/>
    <w:rsid w:val="005A696E"/>
    <w:rsid w:val="005B15E5"/>
    <w:rsid w:val="005B19CE"/>
    <w:rsid w:val="005B5F7B"/>
    <w:rsid w:val="005C2C39"/>
    <w:rsid w:val="005D0808"/>
    <w:rsid w:val="005D4107"/>
    <w:rsid w:val="005D457B"/>
    <w:rsid w:val="005E3839"/>
    <w:rsid w:val="005E558A"/>
    <w:rsid w:val="005E6654"/>
    <w:rsid w:val="005F208A"/>
    <w:rsid w:val="005F3191"/>
    <w:rsid w:val="005F31E9"/>
    <w:rsid w:val="006002DD"/>
    <w:rsid w:val="006013A3"/>
    <w:rsid w:val="00601E8B"/>
    <w:rsid w:val="006052FB"/>
    <w:rsid w:val="00606E49"/>
    <w:rsid w:val="00612212"/>
    <w:rsid w:val="006160ED"/>
    <w:rsid w:val="00617AEB"/>
    <w:rsid w:val="006261EA"/>
    <w:rsid w:val="00626C22"/>
    <w:rsid w:val="0063304D"/>
    <w:rsid w:val="006335C3"/>
    <w:rsid w:val="00637AF5"/>
    <w:rsid w:val="00640A26"/>
    <w:rsid w:val="00644DCE"/>
    <w:rsid w:val="00646F12"/>
    <w:rsid w:val="00650ED1"/>
    <w:rsid w:val="00652C73"/>
    <w:rsid w:val="00656C7F"/>
    <w:rsid w:val="00663881"/>
    <w:rsid w:val="00664553"/>
    <w:rsid w:val="006749E4"/>
    <w:rsid w:val="00674C82"/>
    <w:rsid w:val="00677340"/>
    <w:rsid w:val="00677DEE"/>
    <w:rsid w:val="0068017A"/>
    <w:rsid w:val="006806E1"/>
    <w:rsid w:val="00690F0C"/>
    <w:rsid w:val="00691FD8"/>
    <w:rsid w:val="0069667B"/>
    <w:rsid w:val="00696C61"/>
    <w:rsid w:val="006A605A"/>
    <w:rsid w:val="006A7EB7"/>
    <w:rsid w:val="006B173F"/>
    <w:rsid w:val="006B17EF"/>
    <w:rsid w:val="006B297F"/>
    <w:rsid w:val="006C2C6A"/>
    <w:rsid w:val="006C455A"/>
    <w:rsid w:val="006E0E21"/>
    <w:rsid w:val="006E1487"/>
    <w:rsid w:val="006E54DE"/>
    <w:rsid w:val="006E6A45"/>
    <w:rsid w:val="006F11B5"/>
    <w:rsid w:val="006F26A7"/>
    <w:rsid w:val="006F2BE7"/>
    <w:rsid w:val="006F2D4A"/>
    <w:rsid w:val="006F36B0"/>
    <w:rsid w:val="006F3FEF"/>
    <w:rsid w:val="006F4D0F"/>
    <w:rsid w:val="0070138B"/>
    <w:rsid w:val="00702149"/>
    <w:rsid w:val="00703343"/>
    <w:rsid w:val="0071116C"/>
    <w:rsid w:val="00712F1B"/>
    <w:rsid w:val="00715410"/>
    <w:rsid w:val="00715C11"/>
    <w:rsid w:val="007163AF"/>
    <w:rsid w:val="007175F5"/>
    <w:rsid w:val="0072108E"/>
    <w:rsid w:val="00722A0C"/>
    <w:rsid w:val="00724456"/>
    <w:rsid w:val="007245C9"/>
    <w:rsid w:val="007256B3"/>
    <w:rsid w:val="007260C4"/>
    <w:rsid w:val="0072665F"/>
    <w:rsid w:val="00726BDD"/>
    <w:rsid w:val="00731C39"/>
    <w:rsid w:val="00741EA2"/>
    <w:rsid w:val="0074243B"/>
    <w:rsid w:val="00742B56"/>
    <w:rsid w:val="00745462"/>
    <w:rsid w:val="0074604A"/>
    <w:rsid w:val="007575D4"/>
    <w:rsid w:val="00766DE1"/>
    <w:rsid w:val="00772C16"/>
    <w:rsid w:val="00773D68"/>
    <w:rsid w:val="00775F6D"/>
    <w:rsid w:val="007837F9"/>
    <w:rsid w:val="0079191F"/>
    <w:rsid w:val="00793146"/>
    <w:rsid w:val="00795BAB"/>
    <w:rsid w:val="007A08D1"/>
    <w:rsid w:val="007A1468"/>
    <w:rsid w:val="007A2DEE"/>
    <w:rsid w:val="007A78D7"/>
    <w:rsid w:val="007B1B31"/>
    <w:rsid w:val="007B4200"/>
    <w:rsid w:val="007B5272"/>
    <w:rsid w:val="007B7EE0"/>
    <w:rsid w:val="007C2BCB"/>
    <w:rsid w:val="007C69F0"/>
    <w:rsid w:val="007D061D"/>
    <w:rsid w:val="007D61A7"/>
    <w:rsid w:val="007D62BF"/>
    <w:rsid w:val="007D706E"/>
    <w:rsid w:val="007E17BD"/>
    <w:rsid w:val="007E1ECE"/>
    <w:rsid w:val="007E564E"/>
    <w:rsid w:val="007E7C8A"/>
    <w:rsid w:val="007F4C60"/>
    <w:rsid w:val="007F6AD9"/>
    <w:rsid w:val="00806984"/>
    <w:rsid w:val="00810485"/>
    <w:rsid w:val="00814772"/>
    <w:rsid w:val="00824D72"/>
    <w:rsid w:val="00825B97"/>
    <w:rsid w:val="008261A1"/>
    <w:rsid w:val="00827A4D"/>
    <w:rsid w:val="00831106"/>
    <w:rsid w:val="00832A34"/>
    <w:rsid w:val="0084775D"/>
    <w:rsid w:val="00857B05"/>
    <w:rsid w:val="00861B7D"/>
    <w:rsid w:val="008627FB"/>
    <w:rsid w:val="00863F5A"/>
    <w:rsid w:val="0086463A"/>
    <w:rsid w:val="00865C86"/>
    <w:rsid w:val="008672AC"/>
    <w:rsid w:val="00867844"/>
    <w:rsid w:val="008754ED"/>
    <w:rsid w:val="00887757"/>
    <w:rsid w:val="00891910"/>
    <w:rsid w:val="00891CA8"/>
    <w:rsid w:val="00891CB8"/>
    <w:rsid w:val="00892E12"/>
    <w:rsid w:val="00896B8F"/>
    <w:rsid w:val="008972C7"/>
    <w:rsid w:val="008A2B5A"/>
    <w:rsid w:val="008A41CD"/>
    <w:rsid w:val="008B4F73"/>
    <w:rsid w:val="008B6774"/>
    <w:rsid w:val="008C682B"/>
    <w:rsid w:val="008D158E"/>
    <w:rsid w:val="008D25BF"/>
    <w:rsid w:val="008D4088"/>
    <w:rsid w:val="008D76FF"/>
    <w:rsid w:val="008E294F"/>
    <w:rsid w:val="008E3A3A"/>
    <w:rsid w:val="008E403B"/>
    <w:rsid w:val="008E4CB1"/>
    <w:rsid w:val="008E5E4F"/>
    <w:rsid w:val="008F212B"/>
    <w:rsid w:val="008F4D5A"/>
    <w:rsid w:val="008F5D3E"/>
    <w:rsid w:val="009028F3"/>
    <w:rsid w:val="009032AE"/>
    <w:rsid w:val="00906892"/>
    <w:rsid w:val="00912771"/>
    <w:rsid w:val="0094254C"/>
    <w:rsid w:val="009431B8"/>
    <w:rsid w:val="00943249"/>
    <w:rsid w:val="009432A8"/>
    <w:rsid w:val="00951258"/>
    <w:rsid w:val="00951C58"/>
    <w:rsid w:val="00952C5B"/>
    <w:rsid w:val="00955EC4"/>
    <w:rsid w:val="009601CD"/>
    <w:rsid w:val="009618F5"/>
    <w:rsid w:val="009619AB"/>
    <w:rsid w:val="00962BC6"/>
    <w:rsid w:val="0096655E"/>
    <w:rsid w:val="00971CCB"/>
    <w:rsid w:val="009748B6"/>
    <w:rsid w:val="0097506E"/>
    <w:rsid w:val="00975470"/>
    <w:rsid w:val="00975DD8"/>
    <w:rsid w:val="00975DEE"/>
    <w:rsid w:val="0097668F"/>
    <w:rsid w:val="00977043"/>
    <w:rsid w:val="00977333"/>
    <w:rsid w:val="00981F1D"/>
    <w:rsid w:val="00982593"/>
    <w:rsid w:val="00987CB1"/>
    <w:rsid w:val="00992317"/>
    <w:rsid w:val="00992515"/>
    <w:rsid w:val="00992C4C"/>
    <w:rsid w:val="00993A65"/>
    <w:rsid w:val="009A0B16"/>
    <w:rsid w:val="009A311B"/>
    <w:rsid w:val="009A3571"/>
    <w:rsid w:val="009A4765"/>
    <w:rsid w:val="009B0380"/>
    <w:rsid w:val="009D1487"/>
    <w:rsid w:val="009D27DE"/>
    <w:rsid w:val="009D2F62"/>
    <w:rsid w:val="009D67A6"/>
    <w:rsid w:val="009D7C02"/>
    <w:rsid w:val="009E3C50"/>
    <w:rsid w:val="009F23D6"/>
    <w:rsid w:val="009F7BB3"/>
    <w:rsid w:val="00A0700F"/>
    <w:rsid w:val="00A1015F"/>
    <w:rsid w:val="00A2200B"/>
    <w:rsid w:val="00A337E4"/>
    <w:rsid w:val="00A339AA"/>
    <w:rsid w:val="00A33C65"/>
    <w:rsid w:val="00A34222"/>
    <w:rsid w:val="00A43C7C"/>
    <w:rsid w:val="00A447A1"/>
    <w:rsid w:val="00A44D50"/>
    <w:rsid w:val="00A45D82"/>
    <w:rsid w:val="00A540A7"/>
    <w:rsid w:val="00A54595"/>
    <w:rsid w:val="00A5471F"/>
    <w:rsid w:val="00A55216"/>
    <w:rsid w:val="00A62529"/>
    <w:rsid w:val="00A651A7"/>
    <w:rsid w:val="00A67D76"/>
    <w:rsid w:val="00A716C6"/>
    <w:rsid w:val="00A73748"/>
    <w:rsid w:val="00A76BEC"/>
    <w:rsid w:val="00A77161"/>
    <w:rsid w:val="00A83D1A"/>
    <w:rsid w:val="00A9317B"/>
    <w:rsid w:val="00A95484"/>
    <w:rsid w:val="00A96313"/>
    <w:rsid w:val="00AA06A4"/>
    <w:rsid w:val="00AA0858"/>
    <w:rsid w:val="00AA0C27"/>
    <w:rsid w:val="00AA2EA7"/>
    <w:rsid w:val="00AB0CA7"/>
    <w:rsid w:val="00AB70B3"/>
    <w:rsid w:val="00AC4123"/>
    <w:rsid w:val="00AC4F4C"/>
    <w:rsid w:val="00AC6636"/>
    <w:rsid w:val="00AD0977"/>
    <w:rsid w:val="00AD28CB"/>
    <w:rsid w:val="00AD694C"/>
    <w:rsid w:val="00AD6E96"/>
    <w:rsid w:val="00AD7C36"/>
    <w:rsid w:val="00AE0527"/>
    <w:rsid w:val="00AE0CC9"/>
    <w:rsid w:val="00AE11DD"/>
    <w:rsid w:val="00AE348E"/>
    <w:rsid w:val="00AE5CE6"/>
    <w:rsid w:val="00AE7443"/>
    <w:rsid w:val="00AE7DB4"/>
    <w:rsid w:val="00AF12EC"/>
    <w:rsid w:val="00AF1652"/>
    <w:rsid w:val="00AF5199"/>
    <w:rsid w:val="00B007C5"/>
    <w:rsid w:val="00B00BB9"/>
    <w:rsid w:val="00B01D57"/>
    <w:rsid w:val="00B031EC"/>
    <w:rsid w:val="00B171E8"/>
    <w:rsid w:val="00B229A4"/>
    <w:rsid w:val="00B278C5"/>
    <w:rsid w:val="00B30DE6"/>
    <w:rsid w:val="00B3164A"/>
    <w:rsid w:val="00B40F46"/>
    <w:rsid w:val="00B4424F"/>
    <w:rsid w:val="00B457EA"/>
    <w:rsid w:val="00B4734A"/>
    <w:rsid w:val="00B47DE8"/>
    <w:rsid w:val="00B51F0B"/>
    <w:rsid w:val="00B52602"/>
    <w:rsid w:val="00B67899"/>
    <w:rsid w:val="00B7049F"/>
    <w:rsid w:val="00B741F6"/>
    <w:rsid w:val="00B76AC8"/>
    <w:rsid w:val="00B76DEF"/>
    <w:rsid w:val="00B82108"/>
    <w:rsid w:val="00B92550"/>
    <w:rsid w:val="00BA1653"/>
    <w:rsid w:val="00BA3614"/>
    <w:rsid w:val="00BA401A"/>
    <w:rsid w:val="00BA6DAE"/>
    <w:rsid w:val="00BB4F65"/>
    <w:rsid w:val="00BB682D"/>
    <w:rsid w:val="00BB69C3"/>
    <w:rsid w:val="00BC282E"/>
    <w:rsid w:val="00BC37C1"/>
    <w:rsid w:val="00BC5531"/>
    <w:rsid w:val="00BC6EB7"/>
    <w:rsid w:val="00BC77B8"/>
    <w:rsid w:val="00BC7F42"/>
    <w:rsid w:val="00BD22AE"/>
    <w:rsid w:val="00BE20B9"/>
    <w:rsid w:val="00BE2803"/>
    <w:rsid w:val="00BE5709"/>
    <w:rsid w:val="00BE7B90"/>
    <w:rsid w:val="00BF026F"/>
    <w:rsid w:val="00BF119A"/>
    <w:rsid w:val="00BF41BC"/>
    <w:rsid w:val="00BF7DE8"/>
    <w:rsid w:val="00C0290B"/>
    <w:rsid w:val="00C066DC"/>
    <w:rsid w:val="00C11712"/>
    <w:rsid w:val="00C146FF"/>
    <w:rsid w:val="00C22097"/>
    <w:rsid w:val="00C25FDC"/>
    <w:rsid w:val="00C27412"/>
    <w:rsid w:val="00C30E76"/>
    <w:rsid w:val="00C34A91"/>
    <w:rsid w:val="00C377BC"/>
    <w:rsid w:val="00C5104E"/>
    <w:rsid w:val="00C52FEA"/>
    <w:rsid w:val="00C54D21"/>
    <w:rsid w:val="00C56389"/>
    <w:rsid w:val="00C60E61"/>
    <w:rsid w:val="00C619F3"/>
    <w:rsid w:val="00C65D76"/>
    <w:rsid w:val="00C66B2D"/>
    <w:rsid w:val="00C67C8A"/>
    <w:rsid w:val="00C67F83"/>
    <w:rsid w:val="00C7423B"/>
    <w:rsid w:val="00C83C0B"/>
    <w:rsid w:val="00C87020"/>
    <w:rsid w:val="00C90B20"/>
    <w:rsid w:val="00CA080B"/>
    <w:rsid w:val="00CA0B15"/>
    <w:rsid w:val="00CA2588"/>
    <w:rsid w:val="00CA326F"/>
    <w:rsid w:val="00CA5F75"/>
    <w:rsid w:val="00CA6CAE"/>
    <w:rsid w:val="00CB5DC9"/>
    <w:rsid w:val="00CB7253"/>
    <w:rsid w:val="00CB7557"/>
    <w:rsid w:val="00CD291D"/>
    <w:rsid w:val="00CD667A"/>
    <w:rsid w:val="00CE5242"/>
    <w:rsid w:val="00CE5E10"/>
    <w:rsid w:val="00CE7605"/>
    <w:rsid w:val="00CF3C85"/>
    <w:rsid w:val="00D0011E"/>
    <w:rsid w:val="00D03E8A"/>
    <w:rsid w:val="00D139F2"/>
    <w:rsid w:val="00D25B7B"/>
    <w:rsid w:val="00D41EC2"/>
    <w:rsid w:val="00D42EFE"/>
    <w:rsid w:val="00D430EB"/>
    <w:rsid w:val="00D4402A"/>
    <w:rsid w:val="00D44900"/>
    <w:rsid w:val="00D539CB"/>
    <w:rsid w:val="00D5531A"/>
    <w:rsid w:val="00D620E7"/>
    <w:rsid w:val="00D65F9D"/>
    <w:rsid w:val="00D67127"/>
    <w:rsid w:val="00D678F8"/>
    <w:rsid w:val="00D71FE3"/>
    <w:rsid w:val="00D72135"/>
    <w:rsid w:val="00D821D8"/>
    <w:rsid w:val="00D82363"/>
    <w:rsid w:val="00D92597"/>
    <w:rsid w:val="00DA0169"/>
    <w:rsid w:val="00DA1436"/>
    <w:rsid w:val="00DB1DB4"/>
    <w:rsid w:val="00DB1F44"/>
    <w:rsid w:val="00DB375B"/>
    <w:rsid w:val="00DD16F9"/>
    <w:rsid w:val="00DD494D"/>
    <w:rsid w:val="00DE6186"/>
    <w:rsid w:val="00DE7201"/>
    <w:rsid w:val="00DF0A58"/>
    <w:rsid w:val="00DF123E"/>
    <w:rsid w:val="00DF3E1F"/>
    <w:rsid w:val="00DF4E6D"/>
    <w:rsid w:val="00E0137B"/>
    <w:rsid w:val="00E030F4"/>
    <w:rsid w:val="00E055E0"/>
    <w:rsid w:val="00E059F1"/>
    <w:rsid w:val="00E05ACE"/>
    <w:rsid w:val="00E142BE"/>
    <w:rsid w:val="00E14B6F"/>
    <w:rsid w:val="00E175C1"/>
    <w:rsid w:val="00E20EF9"/>
    <w:rsid w:val="00E2305C"/>
    <w:rsid w:val="00E437C5"/>
    <w:rsid w:val="00E557E5"/>
    <w:rsid w:val="00E63556"/>
    <w:rsid w:val="00E63669"/>
    <w:rsid w:val="00E63DC0"/>
    <w:rsid w:val="00E75DB0"/>
    <w:rsid w:val="00E76896"/>
    <w:rsid w:val="00E80456"/>
    <w:rsid w:val="00E8365B"/>
    <w:rsid w:val="00E85686"/>
    <w:rsid w:val="00E85F22"/>
    <w:rsid w:val="00E8628A"/>
    <w:rsid w:val="00E912DE"/>
    <w:rsid w:val="00E916BC"/>
    <w:rsid w:val="00E92BC4"/>
    <w:rsid w:val="00E9394E"/>
    <w:rsid w:val="00E956F3"/>
    <w:rsid w:val="00EA2850"/>
    <w:rsid w:val="00EA7997"/>
    <w:rsid w:val="00EB73F7"/>
    <w:rsid w:val="00EC26C8"/>
    <w:rsid w:val="00EC4997"/>
    <w:rsid w:val="00EC7EFD"/>
    <w:rsid w:val="00ED36D8"/>
    <w:rsid w:val="00ED50B3"/>
    <w:rsid w:val="00ED6A40"/>
    <w:rsid w:val="00EE6086"/>
    <w:rsid w:val="00EF075D"/>
    <w:rsid w:val="00EF1CEB"/>
    <w:rsid w:val="00EF4071"/>
    <w:rsid w:val="00EF58CA"/>
    <w:rsid w:val="00EF765F"/>
    <w:rsid w:val="00F00993"/>
    <w:rsid w:val="00F028DE"/>
    <w:rsid w:val="00F0585C"/>
    <w:rsid w:val="00F067AB"/>
    <w:rsid w:val="00F107B7"/>
    <w:rsid w:val="00F10F0F"/>
    <w:rsid w:val="00F11F57"/>
    <w:rsid w:val="00F1450D"/>
    <w:rsid w:val="00F14998"/>
    <w:rsid w:val="00F36E53"/>
    <w:rsid w:val="00F3771B"/>
    <w:rsid w:val="00F46176"/>
    <w:rsid w:val="00F4655F"/>
    <w:rsid w:val="00F47455"/>
    <w:rsid w:val="00F5149E"/>
    <w:rsid w:val="00F563A1"/>
    <w:rsid w:val="00F56A74"/>
    <w:rsid w:val="00F57AD9"/>
    <w:rsid w:val="00F65BB2"/>
    <w:rsid w:val="00F704DB"/>
    <w:rsid w:val="00F728B2"/>
    <w:rsid w:val="00F77E6C"/>
    <w:rsid w:val="00F82413"/>
    <w:rsid w:val="00F8300A"/>
    <w:rsid w:val="00F832E5"/>
    <w:rsid w:val="00F86956"/>
    <w:rsid w:val="00F870A3"/>
    <w:rsid w:val="00F91762"/>
    <w:rsid w:val="00F9405B"/>
    <w:rsid w:val="00FA1CCF"/>
    <w:rsid w:val="00FA34E8"/>
    <w:rsid w:val="00FA3727"/>
    <w:rsid w:val="00FA37BE"/>
    <w:rsid w:val="00FA4356"/>
    <w:rsid w:val="00FB2343"/>
    <w:rsid w:val="00FB4947"/>
    <w:rsid w:val="00FB6312"/>
    <w:rsid w:val="00FC4FB4"/>
    <w:rsid w:val="00FD549D"/>
    <w:rsid w:val="00FD6374"/>
    <w:rsid w:val="00FE228D"/>
    <w:rsid w:val="00FE2D97"/>
    <w:rsid w:val="00FF1373"/>
    <w:rsid w:val="00FF7D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89DBC2"/>
  <w15:docId w15:val="{5F402689-5D92-497E-A285-5B941C97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rsid w:val="002B0820"/>
    <w:rPr>
      <w:sz w:val="16"/>
      <w:szCs w:val="16"/>
    </w:rPr>
  </w:style>
  <w:style w:type="paragraph" w:styleId="CommentText">
    <w:name w:val="annotation text"/>
    <w:basedOn w:val="Normal"/>
    <w:link w:val="CommentTextChar"/>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222C00"/>
    <w:pPr>
      <w:autoSpaceDE w:val="0"/>
      <w:autoSpaceDN w:val="0"/>
      <w:adjustRightInd w:val="0"/>
    </w:pPr>
    <w:rPr>
      <w:color w:val="000000"/>
      <w:sz w:val="24"/>
      <w:szCs w:val="24"/>
    </w:rPr>
  </w:style>
  <w:style w:type="paragraph" w:styleId="BodyTextIndent">
    <w:name w:val="Body Text Indent"/>
    <w:basedOn w:val="Normal"/>
    <w:link w:val="BodyTextIndentChar"/>
    <w:rsid w:val="000709AB"/>
    <w:pPr>
      <w:spacing w:after="120"/>
      <w:ind w:left="360"/>
    </w:pPr>
  </w:style>
  <w:style w:type="character" w:customStyle="1" w:styleId="BodyTextIndentChar">
    <w:name w:val="Body Text Indent Char"/>
    <w:basedOn w:val="DefaultParagraphFont"/>
    <w:link w:val="BodyTextIndent"/>
    <w:rsid w:val="000709AB"/>
    <w:rPr>
      <w:rFonts w:ascii="Courier" w:eastAsia="Times New Roman" w:hAnsi="Courier"/>
      <w:snapToGrid w:val="0"/>
      <w:sz w:val="24"/>
      <w:szCs w:val="24"/>
    </w:rPr>
  </w:style>
  <w:style w:type="character" w:customStyle="1" w:styleId="FooterChar">
    <w:name w:val="Footer Char"/>
    <w:basedOn w:val="DefaultParagraphFont"/>
    <w:link w:val="Footer"/>
    <w:uiPriority w:val="99"/>
    <w:rsid w:val="00345C27"/>
    <w:rPr>
      <w:rFonts w:ascii="Courier" w:eastAsia="Times New Roman" w:hAnsi="Courier"/>
      <w:snapToGrid w:val="0"/>
      <w:sz w:val="24"/>
      <w:szCs w:val="24"/>
    </w:rPr>
  </w:style>
  <w:style w:type="paragraph" w:customStyle="1" w:styleId="TxBrt8">
    <w:name w:val="TxBr_t8"/>
    <w:basedOn w:val="Normal"/>
    <w:rsid w:val="00992515"/>
    <w:pPr>
      <w:autoSpaceDE w:val="0"/>
      <w:autoSpaceDN w:val="0"/>
      <w:adjustRightInd w:val="0"/>
      <w:spacing w:line="277" w:lineRule="atLeast"/>
    </w:pPr>
    <w:rPr>
      <w:rFonts w:ascii="Times New Roman" w:hAnsi="Times New Roman"/>
      <w:snapToGrid/>
    </w:rPr>
  </w:style>
  <w:style w:type="paragraph" w:customStyle="1" w:styleId="TxBrp5">
    <w:name w:val="TxBr_p5"/>
    <w:basedOn w:val="Normal"/>
    <w:rsid w:val="001C6265"/>
    <w:pPr>
      <w:tabs>
        <w:tab w:val="left" w:pos="731"/>
      </w:tabs>
      <w:autoSpaceDE w:val="0"/>
      <w:autoSpaceDN w:val="0"/>
      <w:adjustRightInd w:val="0"/>
      <w:spacing w:line="277" w:lineRule="atLeast"/>
      <w:ind w:left="1451" w:hanging="720"/>
    </w:pPr>
    <w:rPr>
      <w:rFonts w:ascii="Times New Roman" w:hAnsi="Times New Roman"/>
      <w:snapToGrid/>
    </w:rPr>
  </w:style>
  <w:style w:type="character" w:customStyle="1" w:styleId="BodyTextChar">
    <w:name w:val="Body Text Char"/>
    <w:rsid w:val="00F77E6C"/>
    <w:rPr>
      <w:rFonts w:eastAsia="SimSun"/>
      <w:lang w:eastAsia="ar-SA"/>
    </w:rPr>
  </w:style>
  <w:style w:type="character" w:styleId="UnresolvedMention">
    <w:name w:val="Unresolved Mention"/>
    <w:basedOn w:val="DefaultParagraphFont"/>
    <w:uiPriority w:val="99"/>
    <w:semiHidden/>
    <w:unhideWhenUsed/>
    <w:rsid w:val="000F20D9"/>
    <w:rPr>
      <w:color w:val="605E5C"/>
      <w:shd w:val="clear" w:color="auto" w:fill="E1DFDD"/>
    </w:rPr>
  </w:style>
  <w:style w:type="paragraph" w:styleId="Revision">
    <w:name w:val="Revision"/>
    <w:hidden/>
    <w:uiPriority w:val="99"/>
    <w:semiHidden/>
    <w:rsid w:val="003925DD"/>
    <w:rPr>
      <w:rFonts w:ascii="Courier" w:eastAsia="Times New Roman" w:hAnsi="Courier"/>
      <w:snapToGrid w:val="0"/>
      <w:sz w:val="24"/>
      <w:szCs w:val="24"/>
    </w:rPr>
  </w:style>
  <w:style w:type="character" w:customStyle="1" w:styleId="CommentTextChar">
    <w:name w:val="Comment Text Char"/>
    <w:basedOn w:val="DefaultParagraphFont"/>
    <w:link w:val="CommentText"/>
    <w:rsid w:val="00992317"/>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pubs/EN-05-10058.pdf" TargetMode="External" /><Relationship Id="rId6" Type="http://schemas.openxmlformats.org/officeDocument/2006/relationships/hyperlink" Target="http://www.ssa.gov/forms" TargetMode="External" /><Relationship Id="rId7" Type="http://schemas.openxmlformats.org/officeDocument/2006/relationships/hyperlink" Target="http://www.ssa.gov" TargetMode="External" /><Relationship Id="rId8" Type="http://schemas.openxmlformats.org/officeDocument/2006/relationships/hyperlink" Target="https://www.ssa.gov/legislation/2024FactSheet.pdf"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54071-0A75-47F7-BEFF-7C80FE08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3551</Words>
  <Characters>20580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SSA Response</cp:lastModifiedBy>
  <cp:revision>4</cp:revision>
  <cp:lastPrinted>2016-10-12T18:18:00Z</cp:lastPrinted>
  <dcterms:created xsi:type="dcterms:W3CDTF">2025-03-21T15:18:00Z</dcterms:created>
  <dcterms:modified xsi:type="dcterms:W3CDTF">2025-03-21T15:38:00Z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662663515</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0960-0269</vt:lpwstr>
  </property>
  <property fmtid="{D5CDD505-2E9C-101B-9397-08002B2CF9AE}" pid="6" name="_NewReviewCycle">
    <vt:lpwstr/>
  </property>
  <property fmtid="{D5CDD505-2E9C-101B-9397-08002B2CF9AE}" pid="7" name="_PreviousAdHocReviewCycleID">
    <vt:i4>72901521</vt:i4>
  </property>
  <property fmtid="{D5CDD505-2E9C-101B-9397-08002B2CF9AE}" pid="8" name="_ReviewingToolsShownOnce">
    <vt:lpwstr/>
  </property>
</Properties>
</file>