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E47CA" w:rsidP="007E47CA" w14:paraId="072F3123" w14:textId="0F058F5E">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w:t>
      </w:r>
      <w:r w:rsidRPr="00BC7F42" w:rsidR="00F107B7">
        <w:rPr>
          <w:rFonts w:ascii="Times New Roman" w:hAnsi="Times New Roman" w:cs="Times New Roman"/>
        </w:rPr>
        <w:t xml:space="preserve">upporting Statement </w:t>
      </w:r>
      <w:r w:rsidR="00E74F6A">
        <w:rPr>
          <w:rFonts w:ascii="Times New Roman" w:hAnsi="Times New Roman" w:cs="Times New Roman"/>
        </w:rPr>
        <w:t>for</w:t>
      </w:r>
      <w:r>
        <w:rPr>
          <w:rFonts w:ascii="Times New Roman" w:hAnsi="Times New Roman" w:cs="Times New Roman"/>
        </w:rPr>
        <w:t xml:space="preserve"> </w:t>
      </w:r>
      <w:r w:rsidRPr="00420D74">
        <w:rPr>
          <w:rFonts w:ascii="Times New Roman" w:hAnsi="Times New Roman" w:cs="Times New Roman"/>
        </w:rPr>
        <w:t>Form SSA-773-U4</w:t>
      </w:r>
      <w:r>
        <w:rPr>
          <w:rFonts w:ascii="Times New Roman" w:hAnsi="Times New Roman" w:cs="Times New Roman"/>
        </w:rPr>
        <w:t xml:space="preserve">   </w:t>
      </w:r>
    </w:p>
    <w:p w:rsidR="00E74F6A" w:rsidP="00420D74" w14:paraId="387CB90C"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420D74">
        <w:rPr>
          <w:rFonts w:ascii="Times New Roman" w:hAnsi="Times New Roman" w:cs="Times New Roman"/>
        </w:rPr>
        <w:t xml:space="preserve">Waiver of Right to Appear – Disability Hearing </w:t>
      </w:r>
    </w:p>
    <w:p w:rsidR="007E47CA" w:rsidRPr="007E47CA" w:rsidP="007E47CA" w14:paraId="23D3D714" w14:textId="77777777">
      <w:pPr>
        <w:jc w:val="center"/>
      </w:pPr>
      <w:r w:rsidRPr="007E47CA">
        <w:rPr>
          <w:rFonts w:ascii="Times New Roman" w:eastAsia="SimSun" w:hAnsi="Times New Roman"/>
          <w:b/>
          <w:bCs/>
          <w:snapToGrid/>
          <w:lang w:eastAsia="zh-CN"/>
        </w:rPr>
        <w:t>20 CFR 404.913-404.914, 404.916(b)(5), 416.1413-416.1414, 416.1416(b)(5)</w:t>
      </w:r>
    </w:p>
    <w:p w:rsidR="00A45D82" w:rsidP="00420D74" w14:paraId="10EEEC51"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sidRPr="00420D74">
        <w:rPr>
          <w:rFonts w:ascii="Times New Roman" w:hAnsi="Times New Roman"/>
        </w:rPr>
        <w:t>OMB No. 0960-0534</w:t>
      </w:r>
    </w:p>
    <w:p w:rsidR="00420D74" w:rsidRPr="00BC7F42" w:rsidP="00A45D82" w14:paraId="38EC8EEE" w14:textId="77777777">
      <w:pPr>
        <w:pStyle w:val="Header"/>
        <w:tabs>
          <w:tab w:val="clear" w:pos="4320"/>
          <w:tab w:val="clear" w:pos="8640"/>
        </w:tabs>
        <w:rPr>
          <w:rFonts w:ascii="Times New Roman" w:hAnsi="Times New Roman"/>
        </w:rPr>
      </w:pPr>
    </w:p>
    <w:p w:rsidR="00A0756F" w:rsidP="00225609" w14:paraId="66342071" w14:textId="77777777">
      <w:pPr>
        <w:pStyle w:val="ListParagraph"/>
        <w:numPr>
          <w:ilvl w:val="0"/>
          <w:numId w:val="49"/>
        </w:numPr>
        <w:ind w:left="720" w:hanging="540"/>
        <w:rPr>
          <w:rFonts w:ascii="Times New Roman" w:hAnsi="Times New Roman"/>
          <w:b/>
          <w:u w:val="single"/>
        </w:rPr>
      </w:pPr>
      <w:r w:rsidRPr="00A0756F">
        <w:rPr>
          <w:rFonts w:ascii="Times New Roman" w:hAnsi="Times New Roman"/>
          <w:b/>
          <w:u w:val="single"/>
        </w:rPr>
        <w:t>Justification</w:t>
      </w:r>
    </w:p>
    <w:p w:rsidR="00A0756F" w:rsidP="00A0756F" w14:paraId="78CD8309" w14:textId="77777777">
      <w:pPr>
        <w:pStyle w:val="ListParagraph"/>
        <w:ind w:left="360"/>
        <w:rPr>
          <w:rFonts w:ascii="Times New Roman" w:hAnsi="Times New Roman"/>
          <w:b/>
          <w:u w:val="single"/>
        </w:rPr>
      </w:pPr>
    </w:p>
    <w:p w:rsidR="00A0756F" w:rsidRPr="00A0756F" w:rsidP="00225609" w14:paraId="7F28F75D" w14:textId="77777777">
      <w:pPr>
        <w:pStyle w:val="ListParagraph"/>
        <w:numPr>
          <w:ilvl w:val="0"/>
          <w:numId w:val="50"/>
        </w:numPr>
        <w:ind w:left="1440" w:hanging="720"/>
        <w:rPr>
          <w:rFonts w:ascii="Times New Roman" w:hAnsi="Times New Roman"/>
          <w:b/>
          <w:u w:val="single"/>
        </w:rPr>
      </w:pPr>
      <w:r>
        <w:rPr>
          <w:rFonts w:ascii="Times New Roman" w:hAnsi="Times New Roman"/>
          <w:b/>
        </w:rPr>
        <w:t>Introduction/</w:t>
      </w:r>
      <w:r w:rsidRPr="00BC7F42">
        <w:rPr>
          <w:rFonts w:ascii="Times New Roman" w:hAnsi="Times New Roman"/>
          <w:b/>
        </w:rPr>
        <w:t>Authoring Laws and Regulations</w:t>
      </w:r>
    </w:p>
    <w:p w:rsidR="00A0756F" w:rsidP="00225609" w14:paraId="61A697CE" w14:textId="37A41EDE">
      <w:pPr>
        <w:pStyle w:val="ListParagraph"/>
        <w:ind w:left="1440"/>
        <w:rPr>
          <w:rFonts w:ascii="Times New Roman" w:hAnsi="Times New Roman"/>
        </w:rPr>
      </w:pPr>
      <w:r w:rsidRPr="00994CE1">
        <w:rPr>
          <w:rFonts w:ascii="Times New Roman" w:hAnsi="Times New Roman"/>
        </w:rPr>
        <w:t xml:space="preserve">Section </w:t>
      </w:r>
      <w:r w:rsidRPr="00620300">
        <w:rPr>
          <w:rFonts w:ascii="Times New Roman" w:hAnsi="Times New Roman"/>
          <w:i/>
        </w:rPr>
        <w:t>205(b)</w:t>
      </w:r>
      <w:r w:rsidRPr="00994CE1">
        <w:rPr>
          <w:rFonts w:ascii="Times New Roman" w:hAnsi="Times New Roman"/>
        </w:rPr>
        <w:t xml:space="preserve"> </w:t>
      </w:r>
      <w:r>
        <w:rPr>
          <w:rFonts w:ascii="Times New Roman" w:hAnsi="Times New Roman"/>
        </w:rPr>
        <w:t xml:space="preserve">of the </w:t>
      </w:r>
      <w:r w:rsidRPr="00D63A4D">
        <w:rPr>
          <w:rFonts w:ascii="Times New Roman" w:hAnsi="Times New Roman"/>
          <w:i/>
        </w:rPr>
        <w:t xml:space="preserve">Social Security Act </w:t>
      </w:r>
      <w:r>
        <w:rPr>
          <w:rFonts w:ascii="Times New Roman" w:hAnsi="Times New Roman"/>
        </w:rPr>
        <w:t xml:space="preserve">and </w:t>
      </w:r>
      <w:r w:rsidR="00225609">
        <w:rPr>
          <w:rFonts w:ascii="Times New Roman" w:hAnsi="Times New Roman"/>
        </w:rPr>
        <w:t>S</w:t>
      </w:r>
      <w:r w:rsidRPr="00620300">
        <w:rPr>
          <w:rFonts w:ascii="Times New Roman" w:hAnsi="Times New Roman"/>
        </w:rPr>
        <w:t xml:space="preserve">ections </w:t>
      </w:r>
      <w:r w:rsidRPr="00D63A4D">
        <w:rPr>
          <w:rFonts w:ascii="Times New Roman" w:hAnsi="Times New Roman"/>
          <w:i/>
        </w:rPr>
        <w:t>20 CFR 404.913-</w:t>
      </w:r>
      <w:r>
        <w:rPr>
          <w:rFonts w:ascii="Times New Roman" w:hAnsi="Times New Roman"/>
          <w:i/>
        </w:rPr>
        <w:t>404</w:t>
      </w:r>
      <w:r w:rsidRPr="00D63A4D">
        <w:rPr>
          <w:rFonts w:ascii="Times New Roman" w:hAnsi="Times New Roman"/>
          <w:i/>
        </w:rPr>
        <w:t>.914</w:t>
      </w:r>
      <w:r w:rsidRPr="00994CE1">
        <w:rPr>
          <w:rFonts w:ascii="Times New Roman" w:hAnsi="Times New Roman"/>
        </w:rPr>
        <w:t xml:space="preserve"> and </w:t>
      </w:r>
      <w:r w:rsidRPr="00D63A4D">
        <w:rPr>
          <w:rFonts w:ascii="Times New Roman" w:hAnsi="Times New Roman"/>
          <w:i/>
        </w:rPr>
        <w:t>416.1413-</w:t>
      </w:r>
      <w:r>
        <w:rPr>
          <w:rFonts w:ascii="Times New Roman" w:hAnsi="Times New Roman"/>
          <w:i/>
        </w:rPr>
        <w:t>416</w:t>
      </w:r>
      <w:r w:rsidRPr="00D63A4D">
        <w:rPr>
          <w:rFonts w:ascii="Times New Roman" w:hAnsi="Times New Roman"/>
          <w:i/>
        </w:rPr>
        <w:t>.1414</w:t>
      </w:r>
      <w:r w:rsidRPr="00994CE1">
        <w:rPr>
          <w:rFonts w:ascii="Times New Roman" w:hAnsi="Times New Roman"/>
        </w:rPr>
        <w:t xml:space="preserve"> of the </w:t>
      </w:r>
      <w:r w:rsidRPr="00D63A4D">
        <w:rPr>
          <w:rFonts w:ascii="Times New Roman" w:hAnsi="Times New Roman"/>
          <w:i/>
        </w:rPr>
        <w:t>Code of Federal Regulations</w:t>
      </w:r>
      <w:r w:rsidR="00225609">
        <w:rPr>
          <w:rFonts w:ascii="Times New Roman" w:hAnsi="Times New Roman"/>
          <w:i/>
        </w:rPr>
        <w:t xml:space="preserve"> </w:t>
      </w:r>
      <w:r w:rsidRPr="00994CE1">
        <w:rPr>
          <w:rFonts w:ascii="Times New Roman" w:hAnsi="Times New Roman"/>
        </w:rPr>
        <w:t xml:space="preserve">allow for an evidentiary </w:t>
      </w:r>
      <w:r>
        <w:rPr>
          <w:rFonts w:ascii="Times New Roman" w:hAnsi="Times New Roman"/>
        </w:rPr>
        <w:t xml:space="preserve">administrative </w:t>
      </w:r>
      <w:r w:rsidRPr="00994CE1">
        <w:rPr>
          <w:rFonts w:ascii="Times New Roman" w:hAnsi="Times New Roman"/>
        </w:rPr>
        <w:t>hearing</w:t>
      </w:r>
      <w:r w:rsidR="00790252">
        <w:rPr>
          <w:rFonts w:ascii="Times New Roman" w:hAnsi="Times New Roman"/>
        </w:rPr>
        <w:t xml:space="preserve">. </w:t>
      </w:r>
      <w:r w:rsidR="00225609">
        <w:rPr>
          <w:rFonts w:ascii="Times New Roman" w:hAnsi="Times New Roman"/>
        </w:rPr>
        <w:t xml:space="preserve"> </w:t>
      </w:r>
      <w:r w:rsidR="00790252">
        <w:rPr>
          <w:rFonts w:ascii="Times New Roman" w:hAnsi="Times New Roman"/>
        </w:rPr>
        <w:t xml:space="preserve">This hearing </w:t>
      </w:r>
      <w:r w:rsidR="004805C5">
        <w:rPr>
          <w:rFonts w:ascii="Times New Roman" w:hAnsi="Times New Roman"/>
        </w:rPr>
        <w:t>takes place</w:t>
      </w:r>
      <w:r w:rsidRPr="00994CE1">
        <w:rPr>
          <w:rFonts w:ascii="Times New Roman" w:hAnsi="Times New Roman"/>
        </w:rPr>
        <w:t xml:space="preserve"> at the reconsideration level of appeal for </w:t>
      </w:r>
      <w:r>
        <w:rPr>
          <w:rFonts w:ascii="Times New Roman" w:hAnsi="Times New Roman"/>
        </w:rPr>
        <w:t>beneficiaries, or recipients,</w:t>
      </w:r>
      <w:r w:rsidRPr="00994CE1">
        <w:rPr>
          <w:rFonts w:ascii="Times New Roman" w:hAnsi="Times New Roman"/>
        </w:rPr>
        <w:t xml:space="preserve"> who received an initial </w:t>
      </w:r>
      <w:r>
        <w:rPr>
          <w:rFonts w:ascii="Times New Roman" w:hAnsi="Times New Roman"/>
        </w:rPr>
        <w:t>continuing dis</w:t>
      </w:r>
      <w:r w:rsidR="006F6539">
        <w:rPr>
          <w:rFonts w:ascii="Times New Roman" w:hAnsi="Times New Roman"/>
        </w:rPr>
        <w:t>ability review (CDR)</w:t>
      </w:r>
      <w:r>
        <w:rPr>
          <w:rFonts w:ascii="Times New Roman" w:hAnsi="Times New Roman"/>
        </w:rPr>
        <w:t xml:space="preserve"> </w:t>
      </w:r>
      <w:r w:rsidRPr="00994CE1">
        <w:rPr>
          <w:rFonts w:ascii="Times New Roman" w:hAnsi="Times New Roman"/>
        </w:rPr>
        <w:t xml:space="preserve">or </w:t>
      </w:r>
      <w:r>
        <w:rPr>
          <w:rFonts w:ascii="Times New Roman" w:hAnsi="Times New Roman"/>
        </w:rPr>
        <w:t xml:space="preserve">reopened, or </w:t>
      </w:r>
      <w:r w:rsidRPr="00994CE1">
        <w:rPr>
          <w:rFonts w:ascii="Times New Roman" w:hAnsi="Times New Roman"/>
        </w:rPr>
        <w:t>revised</w:t>
      </w:r>
      <w:r>
        <w:rPr>
          <w:rFonts w:ascii="Times New Roman" w:hAnsi="Times New Roman"/>
        </w:rPr>
        <w:t>,</w:t>
      </w:r>
      <w:r w:rsidRPr="00994CE1">
        <w:rPr>
          <w:rFonts w:ascii="Times New Roman" w:hAnsi="Times New Roman"/>
        </w:rPr>
        <w:t xml:space="preserve"> determination</w:t>
      </w:r>
      <w:r>
        <w:rPr>
          <w:rFonts w:ascii="Times New Roman" w:hAnsi="Times New Roman"/>
        </w:rPr>
        <w:t xml:space="preserve"> or decision</w:t>
      </w:r>
      <w:r w:rsidRPr="00994CE1">
        <w:rPr>
          <w:rFonts w:ascii="Times New Roman" w:hAnsi="Times New Roman"/>
        </w:rPr>
        <w:t xml:space="preserve"> that a</w:t>
      </w:r>
      <w:r>
        <w:rPr>
          <w:rFonts w:ascii="Times New Roman" w:hAnsi="Times New Roman"/>
        </w:rPr>
        <w:t xml:space="preserve"> disability did not exist or</w:t>
      </w:r>
      <w:r w:rsidRPr="00994CE1">
        <w:rPr>
          <w:rFonts w:ascii="Times New Roman" w:hAnsi="Times New Roman"/>
        </w:rPr>
        <w:t xml:space="preserve"> ceased.  </w:t>
      </w:r>
      <w:r w:rsidRPr="00D63A4D">
        <w:rPr>
          <w:rFonts w:ascii="Times New Roman" w:hAnsi="Times New Roman"/>
          <w:i/>
        </w:rPr>
        <w:t>20 CFR 404.916(b)(5)</w:t>
      </w:r>
      <w:r w:rsidRPr="00994CE1">
        <w:rPr>
          <w:rFonts w:ascii="Times New Roman" w:hAnsi="Times New Roman"/>
        </w:rPr>
        <w:t xml:space="preserve"> and </w:t>
      </w:r>
      <w:r w:rsidRPr="00D63A4D">
        <w:rPr>
          <w:rFonts w:ascii="Times New Roman" w:hAnsi="Times New Roman"/>
          <w:i/>
        </w:rPr>
        <w:t>20</w:t>
      </w:r>
      <w:r w:rsidR="00225609">
        <w:rPr>
          <w:rFonts w:ascii="Times New Roman" w:hAnsi="Times New Roman"/>
          <w:i/>
        </w:rPr>
        <w:t> </w:t>
      </w:r>
      <w:r w:rsidRPr="00D63A4D">
        <w:rPr>
          <w:rFonts w:ascii="Times New Roman" w:hAnsi="Times New Roman"/>
          <w:i/>
        </w:rPr>
        <w:t>CFR 416.1416(b)(5)</w:t>
      </w:r>
      <w:r>
        <w:rPr>
          <w:rFonts w:ascii="Times New Roman" w:hAnsi="Times New Roman"/>
        </w:rPr>
        <w:t xml:space="preserve"> inform beneficiaries and recipients</w:t>
      </w:r>
      <w:r w:rsidRPr="00994CE1">
        <w:rPr>
          <w:rFonts w:ascii="Times New Roman" w:hAnsi="Times New Roman"/>
        </w:rPr>
        <w:t xml:space="preserve"> o</w:t>
      </w:r>
      <w:r>
        <w:rPr>
          <w:rFonts w:ascii="Times New Roman" w:hAnsi="Times New Roman"/>
        </w:rPr>
        <w:t>f</w:t>
      </w:r>
      <w:r w:rsidRPr="00994CE1">
        <w:rPr>
          <w:rFonts w:ascii="Times New Roman" w:hAnsi="Times New Roman"/>
        </w:rPr>
        <w:t xml:space="preserve"> the effects of </w:t>
      </w:r>
      <w:r>
        <w:rPr>
          <w:rFonts w:ascii="Times New Roman" w:hAnsi="Times New Roman"/>
        </w:rPr>
        <w:t xml:space="preserve">the </w:t>
      </w:r>
      <w:r w:rsidRPr="00994CE1">
        <w:rPr>
          <w:rFonts w:ascii="Times New Roman" w:hAnsi="Times New Roman"/>
        </w:rPr>
        <w:t xml:space="preserve">decision to waive the right to a </w:t>
      </w:r>
      <w:r>
        <w:rPr>
          <w:rFonts w:ascii="Times New Roman" w:hAnsi="Times New Roman"/>
        </w:rPr>
        <w:t xml:space="preserve">disability </w:t>
      </w:r>
      <w:r w:rsidRPr="00994CE1">
        <w:rPr>
          <w:rFonts w:ascii="Times New Roman" w:hAnsi="Times New Roman"/>
        </w:rPr>
        <w:t>hearing</w:t>
      </w:r>
      <w:r>
        <w:rPr>
          <w:rFonts w:ascii="Times New Roman" w:hAnsi="Times New Roman"/>
        </w:rPr>
        <w:t xml:space="preserve"> with a Disability Hearing Officer (DHO)</w:t>
      </w:r>
      <w:r w:rsidR="005535E7">
        <w:rPr>
          <w:rFonts w:ascii="Times New Roman" w:hAnsi="Times New Roman"/>
        </w:rPr>
        <w:t xml:space="preserve">.  </w:t>
      </w:r>
      <w:r w:rsidR="00393974">
        <w:rPr>
          <w:rFonts w:ascii="Times New Roman" w:hAnsi="Times New Roman"/>
        </w:rPr>
        <w:t>Therefore, the Social Security Administration (SSA) designated F</w:t>
      </w:r>
      <w:r w:rsidR="005D31EE">
        <w:rPr>
          <w:rFonts w:ascii="Times New Roman" w:hAnsi="Times New Roman"/>
        </w:rPr>
        <w:t>or</w:t>
      </w:r>
      <w:r w:rsidR="00393974">
        <w:rPr>
          <w:rFonts w:ascii="Times New Roman" w:hAnsi="Times New Roman"/>
        </w:rPr>
        <w:t>m SSA-773-U4, Waiver of Right to Appear – Disability Hearing, to capture th</w:t>
      </w:r>
      <w:r w:rsidR="00387D9D">
        <w:rPr>
          <w:rFonts w:ascii="Times New Roman" w:hAnsi="Times New Roman"/>
        </w:rPr>
        <w:t>is</w:t>
      </w:r>
      <w:r w:rsidR="00393974">
        <w:rPr>
          <w:rFonts w:ascii="Times New Roman" w:hAnsi="Times New Roman"/>
        </w:rPr>
        <w:t xml:space="preserve"> necessary documentation.</w:t>
      </w:r>
      <w:r w:rsidR="005D31EE">
        <w:rPr>
          <w:rFonts w:ascii="Times New Roman" w:hAnsi="Times New Roman"/>
        </w:rPr>
        <w:t xml:space="preserve"> </w:t>
      </w:r>
    </w:p>
    <w:p w:rsidR="00A0756F" w:rsidP="00225609" w14:paraId="4F1A9EC4" w14:textId="77777777">
      <w:pPr>
        <w:pStyle w:val="ListParagraph"/>
        <w:ind w:left="1440"/>
        <w:rPr>
          <w:rFonts w:ascii="Times New Roman" w:hAnsi="Times New Roman"/>
          <w:b/>
          <w:u w:val="single"/>
        </w:rPr>
      </w:pPr>
    </w:p>
    <w:p w:rsidR="00A0756F" w:rsidRPr="00A0756F" w:rsidP="00225609" w14:paraId="4B499261" w14:textId="77777777">
      <w:pPr>
        <w:pStyle w:val="ListParagraph"/>
        <w:numPr>
          <w:ilvl w:val="0"/>
          <w:numId w:val="50"/>
        </w:numPr>
        <w:ind w:left="1440" w:hanging="720"/>
        <w:rPr>
          <w:rFonts w:ascii="Times New Roman" w:hAnsi="Times New Roman"/>
          <w:b/>
          <w:u w:val="single"/>
        </w:rPr>
      </w:pPr>
      <w:r>
        <w:rPr>
          <w:rFonts w:ascii="Times New Roman" w:hAnsi="Times New Roman"/>
          <w:b/>
        </w:rPr>
        <w:t>Description of Collection</w:t>
      </w:r>
    </w:p>
    <w:p w:rsidR="00847C7F" w:rsidP="00225609" w14:paraId="1721ABE6" w14:textId="77777777">
      <w:pPr>
        <w:pStyle w:val="ListParagraph"/>
        <w:ind w:left="1440"/>
        <w:rPr>
          <w:rFonts w:ascii="Times New Roman" w:hAnsi="Times New Roman"/>
        </w:rPr>
      </w:pPr>
      <w:r w:rsidRPr="00A0756F">
        <w:rPr>
          <w:rFonts w:ascii="Times New Roman" w:hAnsi="Times New Roman"/>
        </w:rPr>
        <w:t xml:space="preserve">Claimants for Social Security disability payments or their representatives can use Form SSA-773-U4 to waive their right to appear at a </w:t>
      </w:r>
      <w:r w:rsidRPr="00A0756F">
        <w:rPr>
          <w:rFonts w:ascii="Times New Roman" w:hAnsi="Times New Roman"/>
        </w:rPr>
        <w:t>disability hearing.</w:t>
      </w:r>
      <w:r w:rsidR="00865669">
        <w:rPr>
          <w:rFonts w:ascii="Times New Roman" w:hAnsi="Times New Roman"/>
        </w:rPr>
        <w:t xml:space="preserve"> </w:t>
      </w:r>
      <w:r w:rsidRPr="00A0756F">
        <w:rPr>
          <w:rFonts w:ascii="Times New Roman" w:hAnsi="Times New Roman"/>
        </w:rPr>
        <w:t xml:space="preserve"> </w:t>
      </w:r>
      <w:r w:rsidR="00BD4B47">
        <w:rPr>
          <w:rFonts w:ascii="Times New Roman" w:hAnsi="Times New Roman"/>
        </w:rPr>
        <w:t xml:space="preserve">Respondents complete the SSA-773-U4 </w:t>
      </w:r>
      <w:r w:rsidR="00474C91">
        <w:rPr>
          <w:rFonts w:ascii="Times New Roman" w:hAnsi="Times New Roman"/>
        </w:rPr>
        <w:t>either through the Upload Documents application, or</w:t>
      </w:r>
      <w:r w:rsidR="00B923D9">
        <w:rPr>
          <w:rFonts w:ascii="Times New Roman" w:hAnsi="Times New Roman"/>
        </w:rPr>
        <w:t xml:space="preserve"> </w:t>
      </w:r>
      <w:r w:rsidR="00BD4B47">
        <w:rPr>
          <w:rFonts w:ascii="Times New Roman" w:hAnsi="Times New Roman"/>
        </w:rPr>
        <w:t>through a personal interview with field office (FO) staff; Disability Det</w:t>
      </w:r>
      <w:r w:rsidR="007D03E8">
        <w:rPr>
          <w:rFonts w:ascii="Times New Roman" w:hAnsi="Times New Roman"/>
        </w:rPr>
        <w:t>erminations Service (DDS) staff</w:t>
      </w:r>
      <w:r w:rsidR="00ED5F1A">
        <w:rPr>
          <w:rFonts w:ascii="Times New Roman" w:hAnsi="Times New Roman"/>
        </w:rPr>
        <w:t>;</w:t>
      </w:r>
      <w:r w:rsidR="00BD4B47">
        <w:rPr>
          <w:rFonts w:ascii="Times New Roman" w:hAnsi="Times New Roman"/>
        </w:rPr>
        <w:t xml:space="preserve"> or Disability Hearing Unit (DHU) staff to </w:t>
      </w:r>
      <w:r w:rsidR="005C5271">
        <w:rPr>
          <w:rFonts w:ascii="Times New Roman" w:hAnsi="Times New Roman"/>
        </w:rPr>
        <w:t>e</w:t>
      </w:r>
      <w:r w:rsidR="00BD4B47">
        <w:rPr>
          <w:rFonts w:ascii="Times New Roman" w:hAnsi="Times New Roman"/>
        </w:rPr>
        <w:t xml:space="preserve">nsure the individual understands the due process rights associated with the decision to waive personal appearance at a disability hearing by a DHO.  </w:t>
      </w:r>
      <w:r w:rsidR="00865669">
        <w:rPr>
          <w:rFonts w:ascii="Times New Roman" w:hAnsi="Times New Roman"/>
        </w:rPr>
        <w:t>SSA</w:t>
      </w:r>
      <w:r w:rsidR="00BD4B47">
        <w:rPr>
          <w:rFonts w:ascii="Times New Roman" w:hAnsi="Times New Roman"/>
        </w:rPr>
        <w:t xml:space="preserve"> conduct</w:t>
      </w:r>
      <w:r w:rsidR="00865669">
        <w:rPr>
          <w:rFonts w:ascii="Times New Roman" w:hAnsi="Times New Roman"/>
        </w:rPr>
        <w:t>s</w:t>
      </w:r>
      <w:r w:rsidR="00BD4B47">
        <w:rPr>
          <w:rFonts w:ascii="Times New Roman" w:hAnsi="Times New Roman"/>
        </w:rPr>
        <w:t xml:space="preserve"> these personal interviews either in person or via telephone with the claimants or their representatives.  Once </w:t>
      </w:r>
      <w:r w:rsidR="00865669">
        <w:rPr>
          <w:rFonts w:ascii="Times New Roman" w:hAnsi="Times New Roman"/>
        </w:rPr>
        <w:t>SSA o</w:t>
      </w:r>
      <w:r w:rsidR="00BD4B47">
        <w:rPr>
          <w:rFonts w:ascii="Times New Roman" w:hAnsi="Times New Roman"/>
        </w:rPr>
        <w:t>btain</w:t>
      </w:r>
      <w:r w:rsidR="00865669">
        <w:rPr>
          <w:rFonts w:ascii="Times New Roman" w:hAnsi="Times New Roman"/>
        </w:rPr>
        <w:t>s</w:t>
      </w:r>
      <w:r w:rsidR="00BD4B47">
        <w:rPr>
          <w:rFonts w:ascii="Times New Roman" w:hAnsi="Times New Roman"/>
        </w:rPr>
        <w:t xml:space="preserve"> the information on the </w:t>
      </w:r>
    </w:p>
    <w:p w:rsidR="00A0756F" w:rsidP="00225609" w14:paraId="60817086" w14:textId="5BC7B2C2">
      <w:pPr>
        <w:pStyle w:val="ListParagraph"/>
        <w:ind w:left="1440"/>
        <w:rPr>
          <w:rFonts w:ascii="Times New Roman" w:hAnsi="Times New Roman"/>
        </w:rPr>
      </w:pPr>
      <w:r>
        <w:rPr>
          <w:rFonts w:ascii="Times New Roman" w:hAnsi="Times New Roman"/>
        </w:rPr>
        <w:t>SSA-733-U4, t</w:t>
      </w:r>
      <w:r w:rsidRPr="00A0756F">
        <w:rPr>
          <w:rFonts w:ascii="Times New Roman" w:hAnsi="Times New Roman"/>
        </w:rPr>
        <w:t xml:space="preserve">he </w:t>
      </w:r>
      <w:r>
        <w:rPr>
          <w:rFonts w:ascii="Times New Roman" w:hAnsi="Times New Roman"/>
        </w:rPr>
        <w:t>DH</w:t>
      </w:r>
      <w:r w:rsidR="00865669">
        <w:rPr>
          <w:rFonts w:ascii="Times New Roman" w:hAnsi="Times New Roman"/>
        </w:rPr>
        <w:t>U</w:t>
      </w:r>
      <w:r w:rsidRPr="00A0756F">
        <w:rPr>
          <w:rFonts w:ascii="Times New Roman" w:hAnsi="Times New Roman"/>
        </w:rPr>
        <w:t xml:space="preserve"> uses the </w:t>
      </w:r>
      <w:r w:rsidR="00AA49A9">
        <w:rPr>
          <w:rFonts w:ascii="Times New Roman" w:hAnsi="Times New Roman"/>
        </w:rPr>
        <w:t xml:space="preserve">electronically </w:t>
      </w:r>
      <w:r w:rsidRPr="00A0756F">
        <w:rPr>
          <w:rFonts w:ascii="Times New Roman" w:hAnsi="Times New Roman"/>
        </w:rPr>
        <w:t>signed form as a basis for not holding a hearing, and for preparing a written decision on the claimant’s request for disability payments based solely on the evidence of record.</w:t>
      </w:r>
      <w:r w:rsidR="004F388D">
        <w:rPr>
          <w:rFonts w:ascii="Times New Roman" w:hAnsi="Times New Roman"/>
        </w:rPr>
        <w:t xml:space="preserve"> </w:t>
      </w:r>
    </w:p>
    <w:p w:rsidR="00027371" w:rsidP="00225609" w14:paraId="0FA07F29" w14:textId="77777777">
      <w:pPr>
        <w:pStyle w:val="ListParagraph"/>
        <w:ind w:left="1440"/>
        <w:rPr>
          <w:rFonts w:ascii="Times New Roman" w:hAnsi="Times New Roman"/>
        </w:rPr>
      </w:pPr>
    </w:p>
    <w:p w:rsidR="00865669" w:rsidRPr="00865669" w:rsidP="00865669" w14:paraId="29A057C9" w14:textId="00A16E8E">
      <w:pPr>
        <w:ind w:left="1440"/>
        <w:rPr>
          <w:rFonts w:ascii="Times New Roman" w:hAnsi="Times New Roman"/>
        </w:rPr>
      </w:pPr>
      <w:r>
        <w:rPr>
          <w:rFonts w:ascii="Times New Roman" w:hAnsi="Times New Roman"/>
        </w:rPr>
        <w:t>We have no history of</w:t>
      </w:r>
      <w:r w:rsidRPr="00865669">
        <w:rPr>
          <w:rFonts w:ascii="Times New Roman" w:hAnsi="Times New Roman"/>
        </w:rPr>
        <w:t xml:space="preserve"> Psychological Costs associated with the SSA-773-U4 </w:t>
      </w:r>
      <w:r>
        <w:rPr>
          <w:rFonts w:ascii="Times New Roman" w:hAnsi="Times New Roman"/>
        </w:rPr>
        <w:t>as the form requests</w:t>
      </w:r>
      <w:r>
        <w:rPr>
          <w:rFonts w:ascii="Times New Roman" w:hAnsi="Times New Roman"/>
        </w:rPr>
        <w:t xml:space="preserve"> minimal personal information and does not ask </w:t>
      </w:r>
      <w:r w:rsidRPr="00865669">
        <w:rPr>
          <w:rFonts w:ascii="Times New Roman" w:hAnsi="Times New Roman"/>
        </w:rPr>
        <w:t>questions regarding the respondent’s medical condition or finances.</w:t>
      </w:r>
      <w:r>
        <w:rPr>
          <w:rFonts w:ascii="Times New Roman" w:hAnsi="Times New Roman"/>
        </w:rPr>
        <w:t xml:space="preserve">  In addition, the form is initiated by respondents when they wish to waive their right to appear at a disability hearing, and is, therefore, a voluntary use form.</w:t>
      </w:r>
    </w:p>
    <w:p w:rsidR="00865669" w:rsidP="00F7527B" w14:paraId="22381371" w14:textId="77777777">
      <w:pPr>
        <w:pStyle w:val="ListParagraph"/>
        <w:ind w:left="1440"/>
        <w:rPr>
          <w:rFonts w:ascii="Times New Roman" w:hAnsi="Times New Roman"/>
        </w:rPr>
      </w:pPr>
    </w:p>
    <w:p w:rsidR="00F7527B" w:rsidP="00F7527B" w14:paraId="16486B1E" w14:textId="29183F10">
      <w:pPr>
        <w:pStyle w:val="ListParagraph"/>
        <w:ind w:left="1440"/>
        <w:rPr>
          <w:rFonts w:ascii="Times New Roman" w:hAnsi="Times New Roman"/>
        </w:rPr>
      </w:pPr>
      <w:r w:rsidRPr="00A0756F">
        <w:rPr>
          <w:rFonts w:ascii="Times New Roman" w:hAnsi="Times New Roman"/>
        </w:rPr>
        <w:t xml:space="preserve">The respondents are </w:t>
      </w:r>
      <w:r w:rsidRPr="00A0756F">
        <w:rPr>
          <w:rFonts w:ascii="Times New Roman" w:hAnsi="Times New Roman"/>
        </w:rPr>
        <w:t>disability claimants for Social Security benefits or SSI payments, or their representatives, who wish to waive their right to appear at a disability hearing.</w:t>
      </w:r>
    </w:p>
    <w:p w:rsidR="00DC046A" w:rsidP="00F7527B" w14:paraId="1C62CD56" w14:textId="77777777">
      <w:pPr>
        <w:pStyle w:val="ListParagraph"/>
        <w:ind w:left="1440"/>
        <w:rPr>
          <w:rFonts w:ascii="Times New Roman" w:hAnsi="Times New Roman"/>
        </w:rPr>
      </w:pPr>
    </w:p>
    <w:p w:rsidR="00A0756F" w:rsidRPr="00A0756F" w:rsidP="00225609" w14:paraId="3F8DFC8C" w14:textId="77777777">
      <w:pPr>
        <w:pStyle w:val="ListParagraph"/>
        <w:numPr>
          <w:ilvl w:val="0"/>
          <w:numId w:val="50"/>
        </w:numPr>
        <w:ind w:left="1440" w:hanging="720"/>
        <w:rPr>
          <w:rFonts w:ascii="Times New Roman" w:hAnsi="Times New Roman"/>
          <w:b/>
          <w:u w:val="single"/>
        </w:rPr>
      </w:pPr>
      <w:r w:rsidRPr="00BC7F42">
        <w:rPr>
          <w:rFonts w:ascii="Times New Roman" w:hAnsi="Times New Roman"/>
          <w:b/>
        </w:rPr>
        <w:t>Use of Information Technology to Collect the Information</w:t>
      </w:r>
    </w:p>
    <w:p w:rsidR="00FF5146" w:rsidP="00225609" w14:paraId="53852287" w14:textId="753E0B3E">
      <w:pPr>
        <w:pStyle w:val="ListParagraph"/>
        <w:ind w:left="1440"/>
        <w:rPr>
          <w:rFonts w:ascii="Times New Roman" w:hAnsi="Times New Roman"/>
          <w:snapToGrid/>
          <w:lang w:bidi="en-US"/>
        </w:rPr>
      </w:pPr>
      <w:r>
        <w:rPr>
          <w:rFonts w:ascii="Times New Roman" w:hAnsi="Times New Roman"/>
        </w:rPr>
        <w:t xml:space="preserve">SSA created </w:t>
      </w:r>
      <w:r w:rsidR="003C2C1B">
        <w:rPr>
          <w:rFonts w:ascii="Times New Roman" w:hAnsi="Times New Roman"/>
        </w:rPr>
        <w:t xml:space="preserve">an online Fillable </w:t>
      </w:r>
      <w:r>
        <w:rPr>
          <w:rFonts w:ascii="Times New Roman" w:hAnsi="Times New Roman"/>
        </w:rPr>
        <w:t xml:space="preserve">PDF version of </w:t>
      </w:r>
      <w:r w:rsidRPr="00A0756F" w:rsidR="00A0756F">
        <w:rPr>
          <w:rFonts w:ascii="Times New Roman" w:hAnsi="Times New Roman"/>
        </w:rPr>
        <w:t xml:space="preserve">Form SSA-773-U4 </w:t>
      </w:r>
      <w:r w:rsidRPr="00994CE1" w:rsidR="00A0756F">
        <w:rPr>
          <w:rFonts w:ascii="Times New Roman" w:hAnsi="Times New Roman"/>
        </w:rPr>
        <w:t xml:space="preserve">for </w:t>
      </w:r>
      <w:r w:rsidR="00BD4B47">
        <w:rPr>
          <w:rFonts w:ascii="Times New Roman" w:hAnsi="Times New Roman"/>
        </w:rPr>
        <w:t xml:space="preserve">FO, DDS, </w:t>
      </w:r>
      <w:r w:rsidR="00894B64">
        <w:rPr>
          <w:rFonts w:ascii="Times New Roman" w:hAnsi="Times New Roman"/>
        </w:rPr>
        <w:t>or</w:t>
      </w:r>
      <w:r w:rsidR="00BD4B47">
        <w:rPr>
          <w:rFonts w:ascii="Times New Roman" w:hAnsi="Times New Roman"/>
        </w:rPr>
        <w:t xml:space="preserve"> DHU staff to complete through a personal interview with the claimants or their representatives</w:t>
      </w:r>
      <w:r w:rsidR="00A0756F">
        <w:rPr>
          <w:rFonts w:ascii="Times New Roman" w:hAnsi="Times New Roman"/>
        </w:rPr>
        <w:t>.</w:t>
      </w:r>
      <w:r w:rsidR="005C5271">
        <w:rPr>
          <w:rFonts w:ascii="Times New Roman" w:hAnsi="Times New Roman"/>
        </w:rPr>
        <w:t xml:space="preserve"> </w:t>
      </w:r>
      <w:r w:rsidR="00514FC7">
        <w:rPr>
          <w:rFonts w:ascii="Times New Roman" w:hAnsi="Times New Roman"/>
        </w:rPr>
        <w:t xml:space="preserve"> </w:t>
      </w:r>
      <w:r w:rsidR="00662027">
        <w:rPr>
          <w:rFonts w:ascii="Times New Roman" w:hAnsi="Times New Roman"/>
        </w:rPr>
        <w:t xml:space="preserve">SSA added Form </w:t>
      </w:r>
      <w:r w:rsidR="00674EFD">
        <w:rPr>
          <w:rFonts w:ascii="Times New Roman" w:hAnsi="Times New Roman"/>
        </w:rPr>
        <w:t xml:space="preserve">SSA-773-U4 </w:t>
      </w:r>
      <w:r w:rsidR="00662027">
        <w:rPr>
          <w:rFonts w:ascii="Times New Roman" w:hAnsi="Times New Roman"/>
        </w:rPr>
        <w:t>to</w:t>
      </w:r>
      <w:r w:rsidR="00674EFD">
        <w:rPr>
          <w:rFonts w:ascii="Times New Roman" w:hAnsi="Times New Roman"/>
        </w:rPr>
        <w:t xml:space="preserve"> the </w:t>
      </w:r>
      <w:r w:rsidR="009E7A55">
        <w:rPr>
          <w:rFonts w:ascii="Times New Roman" w:hAnsi="Times New Roman"/>
        </w:rPr>
        <w:t xml:space="preserve">Upload Documents </w:t>
      </w:r>
      <w:r>
        <w:rPr>
          <w:rFonts w:ascii="Times New Roman" w:hAnsi="Times New Roman"/>
        </w:rPr>
        <w:t>Portal, OMB No. 0960-0830</w:t>
      </w:r>
      <w:r w:rsidR="00527BBA">
        <w:rPr>
          <w:rFonts w:ascii="Times New Roman" w:hAnsi="Times New Roman"/>
        </w:rPr>
        <w:t>, which allows a fully electronic completion of the form</w:t>
      </w:r>
      <w:r w:rsidR="005535E7">
        <w:rPr>
          <w:rFonts w:ascii="Times New Roman" w:hAnsi="Times New Roman"/>
        </w:rPr>
        <w:t xml:space="preserve">.  </w:t>
      </w:r>
      <w:r w:rsidRPr="00357804" w:rsidR="00114309">
        <w:rPr>
          <w:rFonts w:ascii="Times New Roman" w:hAnsi="Times New Roman"/>
          <w:snapToGrid/>
          <w:lang w:bidi="en-US"/>
        </w:rPr>
        <w:t>We</w:t>
      </w:r>
      <w:r w:rsidRPr="00357804">
        <w:rPr>
          <w:rFonts w:ascii="Times New Roman" w:hAnsi="Times New Roman"/>
          <w:snapToGrid/>
          <w:lang w:bidi="en-US"/>
        </w:rPr>
        <w:t xml:space="preserve"> estimate approximately </w:t>
      </w:r>
      <w:r w:rsidRPr="00357804" w:rsidR="008E604B">
        <w:rPr>
          <w:rFonts w:ascii="Times New Roman" w:hAnsi="Times New Roman"/>
          <w:snapToGrid/>
          <w:lang w:bidi="en-US"/>
        </w:rPr>
        <w:t>30</w:t>
      </w:r>
      <w:r w:rsidRPr="00357804">
        <w:rPr>
          <w:rFonts w:ascii="Times New Roman" w:hAnsi="Times New Roman"/>
          <w:snapToGrid/>
          <w:lang w:bidi="en-US"/>
        </w:rPr>
        <w:t>% of respondents for this collection use the fillable PDF versio</w:t>
      </w:r>
      <w:r w:rsidRPr="00357804" w:rsidR="00A01F0A">
        <w:rPr>
          <w:rFonts w:ascii="Times New Roman" w:hAnsi="Times New Roman"/>
          <w:snapToGrid/>
          <w:lang w:bidi="en-US"/>
        </w:rPr>
        <w:t xml:space="preserve">n, </w:t>
      </w:r>
      <w:r w:rsidRPr="00357804" w:rsidR="00EF3849">
        <w:rPr>
          <w:rFonts w:ascii="Times New Roman" w:hAnsi="Times New Roman"/>
          <w:snapToGrid/>
          <w:lang w:bidi="en-US"/>
        </w:rPr>
        <w:t>which includes</w:t>
      </w:r>
      <w:r w:rsidRPr="00357804" w:rsidR="00A01F0A">
        <w:rPr>
          <w:rFonts w:ascii="Times New Roman" w:hAnsi="Times New Roman"/>
          <w:snapToGrid/>
          <w:lang w:bidi="en-US"/>
        </w:rPr>
        <w:t xml:space="preserve"> </w:t>
      </w:r>
      <w:r w:rsidRPr="00357804" w:rsidR="00FA7745">
        <w:rPr>
          <w:rFonts w:ascii="Times New Roman" w:hAnsi="Times New Roman"/>
          <w:snapToGrid/>
          <w:lang w:bidi="en-US"/>
        </w:rPr>
        <w:t>a visit to the FO</w:t>
      </w:r>
      <w:r w:rsidR="00544BDD">
        <w:rPr>
          <w:rFonts w:ascii="Times New Roman" w:hAnsi="Times New Roman"/>
          <w:snapToGrid/>
          <w:lang w:bidi="en-US"/>
        </w:rPr>
        <w:t>.</w:t>
      </w:r>
    </w:p>
    <w:p w:rsidR="00B852AB" w:rsidRPr="00357804" w:rsidP="00357804" w14:paraId="65698AE8" w14:textId="77777777">
      <w:pPr>
        <w:rPr>
          <w:rFonts w:ascii="Times New Roman" w:hAnsi="Times New Roman"/>
          <w:b/>
          <w:u w:val="single"/>
        </w:rPr>
      </w:pPr>
    </w:p>
    <w:p w:rsidR="00A0756F" w:rsidRPr="00A0756F" w:rsidP="00225609" w14:paraId="7A35764D" w14:textId="77777777">
      <w:pPr>
        <w:pStyle w:val="ListParagraph"/>
        <w:numPr>
          <w:ilvl w:val="0"/>
          <w:numId w:val="50"/>
        </w:numPr>
        <w:ind w:left="1440" w:hanging="720"/>
        <w:rPr>
          <w:rFonts w:ascii="Times New Roman" w:hAnsi="Times New Roman"/>
          <w:b/>
          <w:u w:val="single"/>
        </w:rPr>
      </w:pPr>
      <w:r w:rsidRPr="00A0756F">
        <w:rPr>
          <w:rFonts w:ascii="Times New Roman" w:hAnsi="Times New Roman"/>
          <w:b/>
        </w:rPr>
        <w:t>Why We Cannot Use Duplicate Information</w:t>
      </w:r>
    </w:p>
    <w:p w:rsidR="00A0756F" w:rsidRPr="00A0756F" w:rsidP="00225609" w14:paraId="70085E95" w14:textId="77777777">
      <w:pPr>
        <w:pStyle w:val="ListParagraph"/>
        <w:ind w:left="1440"/>
        <w:rPr>
          <w:rFonts w:ascii="Times New Roman" w:eastAsia="Arial Unicode MS" w:hAnsi="Times New Roman"/>
        </w:rPr>
      </w:pPr>
      <w:r w:rsidRPr="00A0756F">
        <w:rPr>
          <w:rFonts w:ascii="Times New Roman" w:eastAsia="Arial Unicode MS" w:hAnsi="Times New Roman"/>
        </w:rPr>
        <w:t xml:space="preserve">The nature of the information we collect and the manner in which we collect it </w:t>
      </w:r>
      <w:r w:rsidRPr="00A0756F">
        <w:rPr>
          <w:rFonts w:ascii="Times New Roman" w:eastAsia="Arial Unicode MS" w:hAnsi="Times New Roman"/>
        </w:rPr>
        <w:t>preclude duplication.  SSA does not use another collection instrument to obtain similar data.</w:t>
      </w:r>
    </w:p>
    <w:p w:rsidR="00A0756F" w:rsidRPr="00A0756F" w:rsidP="00225609" w14:paraId="0C2168A7" w14:textId="77777777">
      <w:pPr>
        <w:pStyle w:val="ListParagraph"/>
        <w:ind w:left="1440"/>
        <w:rPr>
          <w:rFonts w:ascii="Times New Roman" w:hAnsi="Times New Roman"/>
          <w:b/>
          <w:u w:val="single"/>
        </w:rPr>
      </w:pPr>
    </w:p>
    <w:p w:rsidR="00A0756F" w:rsidRPr="00A0756F" w:rsidP="00225609" w14:paraId="78B87F25" w14:textId="77777777">
      <w:pPr>
        <w:pStyle w:val="ListParagraph"/>
        <w:numPr>
          <w:ilvl w:val="0"/>
          <w:numId w:val="50"/>
        </w:numPr>
        <w:ind w:left="1440" w:hanging="720"/>
        <w:rPr>
          <w:rFonts w:ascii="Times New Roman" w:hAnsi="Times New Roman"/>
          <w:b/>
          <w:u w:val="single"/>
        </w:rPr>
      </w:pPr>
      <w:r w:rsidRPr="00A0756F">
        <w:rPr>
          <w:rFonts w:ascii="Times New Roman" w:hAnsi="Times New Roman"/>
          <w:b/>
        </w:rPr>
        <w:t>Minimizing Burden on Small Respondents</w:t>
      </w:r>
    </w:p>
    <w:p w:rsidR="00A0756F" w:rsidRPr="00BD4B47" w:rsidP="00225609" w14:paraId="58F29C49" w14:textId="77777777">
      <w:pPr>
        <w:pStyle w:val="ListParagraph"/>
        <w:ind w:left="1440"/>
        <w:rPr>
          <w:rFonts w:ascii="Times New Roman" w:eastAsia="Arial Unicode MS" w:hAnsi="Times New Roman"/>
        </w:rPr>
      </w:pPr>
      <w:r w:rsidRPr="00A0756F">
        <w:rPr>
          <w:rFonts w:ascii="Times New Roman" w:eastAsia="Arial Unicode MS" w:hAnsi="Times New Roman"/>
        </w:rPr>
        <w:t>This collection does not affect small businesses or other small entities.</w:t>
      </w:r>
    </w:p>
    <w:p w:rsidR="0064161B" w:rsidRPr="00A0756F" w:rsidP="00225609" w14:paraId="6E628172" w14:textId="77777777">
      <w:pPr>
        <w:pStyle w:val="ListParagraph"/>
        <w:ind w:left="1440"/>
        <w:rPr>
          <w:rFonts w:ascii="Times New Roman" w:hAnsi="Times New Roman"/>
          <w:b/>
          <w:u w:val="single"/>
        </w:rPr>
      </w:pPr>
    </w:p>
    <w:p w:rsidR="00A0756F" w:rsidRPr="0064161B" w:rsidP="00225609" w14:paraId="540CE5F4" w14:textId="77777777">
      <w:pPr>
        <w:pStyle w:val="ListParagraph"/>
        <w:numPr>
          <w:ilvl w:val="0"/>
          <w:numId w:val="50"/>
        </w:numPr>
        <w:ind w:left="1440" w:hanging="720"/>
        <w:rPr>
          <w:rFonts w:ascii="Times New Roman" w:hAnsi="Times New Roman"/>
          <w:b/>
          <w:u w:val="single"/>
        </w:rPr>
      </w:pPr>
      <w:r w:rsidRPr="00A0756F">
        <w:rPr>
          <w:rFonts w:ascii="Times New Roman" w:hAnsi="Times New Roman"/>
          <w:b/>
        </w:rPr>
        <w:t>Consequence of Not Collecting Information or Collecting it Less Frequently</w:t>
      </w:r>
    </w:p>
    <w:p w:rsidR="0064161B" w:rsidRPr="0064161B" w:rsidP="00225609" w14:paraId="0DDE9F14" w14:textId="52500EB1">
      <w:pPr>
        <w:pStyle w:val="ListParagraph"/>
        <w:ind w:left="1440"/>
        <w:rPr>
          <w:rFonts w:ascii="Times New Roman" w:hAnsi="Times New Roman"/>
        </w:rPr>
      </w:pPr>
      <w:r w:rsidRPr="00994CE1">
        <w:rPr>
          <w:rFonts w:ascii="Times New Roman" w:hAnsi="Times New Roman"/>
        </w:rPr>
        <w:t>If we did not use Form SSA-773</w:t>
      </w:r>
      <w:r w:rsidR="009C4E5F">
        <w:rPr>
          <w:rFonts w:ascii="Times New Roman" w:hAnsi="Times New Roman"/>
        </w:rPr>
        <w:t>-U4</w:t>
      </w:r>
      <w:r w:rsidRPr="00994CE1">
        <w:rPr>
          <w:rFonts w:ascii="Times New Roman" w:hAnsi="Times New Roman"/>
        </w:rPr>
        <w:t xml:space="preserve">, </w:t>
      </w:r>
      <w:r>
        <w:rPr>
          <w:rFonts w:ascii="Times New Roman" w:hAnsi="Times New Roman"/>
        </w:rPr>
        <w:t xml:space="preserve">beneficiaries and recipients </w:t>
      </w:r>
      <w:r w:rsidRPr="00994CE1">
        <w:rPr>
          <w:rFonts w:ascii="Times New Roman" w:hAnsi="Times New Roman"/>
        </w:rPr>
        <w:t>wou</w:t>
      </w:r>
      <w:r>
        <w:rPr>
          <w:rFonts w:ascii="Times New Roman" w:hAnsi="Times New Roman"/>
        </w:rPr>
        <w:t>ld not have a structured format</w:t>
      </w:r>
      <w:r w:rsidRPr="00994CE1">
        <w:rPr>
          <w:rFonts w:ascii="Times New Roman" w:hAnsi="Times New Roman"/>
        </w:rPr>
        <w:t xml:space="preserve"> to</w:t>
      </w:r>
      <w:r>
        <w:rPr>
          <w:rFonts w:ascii="Times New Roman" w:hAnsi="Times New Roman"/>
        </w:rPr>
        <w:t xml:space="preserve"> use to</w:t>
      </w:r>
      <w:r w:rsidRPr="00994CE1">
        <w:rPr>
          <w:rFonts w:ascii="Times New Roman" w:hAnsi="Times New Roman"/>
        </w:rPr>
        <w:t xml:space="preserve"> request a </w:t>
      </w:r>
      <w:r>
        <w:rPr>
          <w:rFonts w:ascii="Times New Roman" w:hAnsi="Times New Roman"/>
        </w:rPr>
        <w:t xml:space="preserve">waiver to appear at a disability </w:t>
      </w:r>
      <w:r w:rsidRPr="00994CE1">
        <w:rPr>
          <w:rFonts w:ascii="Times New Roman" w:hAnsi="Times New Roman"/>
        </w:rPr>
        <w:t>hearing, or documentation informing them of the effects of their</w:t>
      </w:r>
      <w:r>
        <w:rPr>
          <w:rFonts w:ascii="Times New Roman" w:hAnsi="Times New Roman"/>
        </w:rPr>
        <w:t xml:space="preserve"> decision to waive that right.  </w:t>
      </w:r>
      <w:r w:rsidRPr="00994CE1">
        <w:rPr>
          <w:rFonts w:ascii="Times New Roman" w:hAnsi="Times New Roman"/>
        </w:rPr>
        <w:t xml:space="preserve">SSA would also lack documentation of the </w:t>
      </w:r>
      <w:r>
        <w:rPr>
          <w:rFonts w:ascii="Times New Roman" w:hAnsi="Times New Roman"/>
        </w:rPr>
        <w:t>individual’s</w:t>
      </w:r>
      <w:r w:rsidRPr="00994CE1">
        <w:rPr>
          <w:rFonts w:ascii="Times New Roman" w:hAnsi="Times New Roman"/>
        </w:rPr>
        <w:t xml:space="preserve"> informed decision.  Since SSA requests this information on an as needed b</w:t>
      </w:r>
      <w:r>
        <w:rPr>
          <w:rFonts w:ascii="Times New Roman" w:hAnsi="Times New Roman"/>
        </w:rPr>
        <w:t xml:space="preserve">asis, we cannot collect it less </w:t>
      </w:r>
      <w:r w:rsidRPr="00994CE1">
        <w:rPr>
          <w:rFonts w:ascii="Times New Roman" w:hAnsi="Times New Roman"/>
        </w:rPr>
        <w:t>frequently</w:t>
      </w:r>
      <w:r>
        <w:rPr>
          <w:rFonts w:ascii="Times New Roman" w:hAnsi="Times New Roman"/>
        </w:rPr>
        <w:t xml:space="preserve">.  </w:t>
      </w:r>
      <w:r w:rsidRPr="009C4E5F" w:rsidR="009C4E5F">
        <w:rPr>
          <w:rFonts w:ascii="Times New Roman" w:hAnsi="Times New Roman"/>
          <w:snapToGrid/>
          <w:lang w:bidi="en-US"/>
        </w:rPr>
        <w:t>There are no technical or legal obstacles to burden reduction</w:t>
      </w:r>
      <w:r w:rsidRPr="0064161B">
        <w:rPr>
          <w:rFonts w:ascii="Times New Roman" w:hAnsi="Times New Roman"/>
        </w:rPr>
        <w:t>.</w:t>
      </w:r>
    </w:p>
    <w:p w:rsidR="0064161B" w:rsidRPr="0064161B" w:rsidP="00225609" w14:paraId="30898926" w14:textId="77777777">
      <w:pPr>
        <w:pStyle w:val="ListParagraph"/>
        <w:ind w:left="1440"/>
        <w:rPr>
          <w:rFonts w:ascii="Times New Roman" w:hAnsi="Times New Roman"/>
          <w:b/>
          <w:u w:val="single"/>
        </w:rPr>
      </w:pPr>
    </w:p>
    <w:p w:rsidR="00A0756F" w:rsidRPr="0064161B" w:rsidP="00225609" w14:paraId="275F4A34" w14:textId="77777777">
      <w:pPr>
        <w:pStyle w:val="ListParagraph"/>
        <w:numPr>
          <w:ilvl w:val="0"/>
          <w:numId w:val="50"/>
        </w:numPr>
        <w:ind w:left="1440" w:hanging="720"/>
        <w:rPr>
          <w:rFonts w:ascii="Times New Roman" w:hAnsi="Times New Roman"/>
          <w:b/>
          <w:u w:val="single"/>
        </w:rPr>
      </w:pPr>
      <w:r w:rsidRPr="0064161B">
        <w:rPr>
          <w:rFonts w:ascii="Times New Roman" w:hAnsi="Times New Roman"/>
          <w:b/>
        </w:rPr>
        <w:t>Special Circumstances</w:t>
      </w:r>
    </w:p>
    <w:p w:rsidR="0064161B" w:rsidRPr="0064161B" w:rsidP="00225609" w14:paraId="0DAE66BD" w14:textId="77777777">
      <w:pPr>
        <w:pStyle w:val="ListParagraph"/>
        <w:ind w:left="1440"/>
        <w:rPr>
          <w:rFonts w:ascii="Times New Roman" w:eastAsia="Arial Unicode MS" w:hAnsi="Times New Roman"/>
          <w:i/>
        </w:rPr>
      </w:pPr>
      <w:r w:rsidRPr="0064161B">
        <w:rPr>
          <w:rFonts w:ascii="Times New Roman" w:eastAsia="Arial Unicode MS" w:hAnsi="Times New Roman"/>
        </w:rPr>
        <w:t xml:space="preserve">There are no special circumstances that would cause SSA to conduct this information collection in a manner inconsistent with </w:t>
      </w:r>
      <w:r w:rsidRPr="0064161B">
        <w:rPr>
          <w:rFonts w:ascii="Times New Roman" w:eastAsia="Arial Unicode MS" w:hAnsi="Times New Roman"/>
          <w:i/>
        </w:rPr>
        <w:t>5 CFR 1320.5.</w:t>
      </w:r>
    </w:p>
    <w:p w:rsidR="0064161B" w:rsidRPr="0064161B" w:rsidP="00225609" w14:paraId="76A81CD3" w14:textId="77777777">
      <w:pPr>
        <w:pStyle w:val="ListParagraph"/>
        <w:ind w:left="1440"/>
        <w:rPr>
          <w:rFonts w:ascii="Times New Roman" w:hAnsi="Times New Roman"/>
          <w:b/>
          <w:u w:val="single"/>
        </w:rPr>
      </w:pPr>
    </w:p>
    <w:p w:rsidR="0064161B" w:rsidRPr="00697097" w:rsidP="00225609" w14:paraId="2A66C563" w14:textId="77777777">
      <w:pPr>
        <w:pStyle w:val="ListParagraph"/>
        <w:numPr>
          <w:ilvl w:val="0"/>
          <w:numId w:val="50"/>
        </w:numPr>
        <w:ind w:left="1440" w:hanging="720"/>
        <w:rPr>
          <w:rFonts w:ascii="Times New Roman" w:hAnsi="Times New Roman"/>
          <w:b/>
          <w:u w:val="single"/>
        </w:rPr>
      </w:pPr>
      <w:r w:rsidRPr="0064161B">
        <w:rPr>
          <w:rFonts w:ascii="Times New Roman" w:hAnsi="Times New Roman"/>
          <w:b/>
        </w:rPr>
        <w:t>Solicitation of Public Comment and Other Consultations with the Public</w:t>
      </w:r>
    </w:p>
    <w:p w:rsidR="00697097" w:rsidRPr="00697097" w:rsidP="00697097" w14:paraId="521A8D22" w14:textId="6CBE6FC5">
      <w:pPr>
        <w:pStyle w:val="ListParagraph"/>
        <w:tabs>
          <w:tab w:val="num" w:pos="1440"/>
        </w:tabs>
        <w:rPr>
          <w:rFonts w:ascii="Times New Roman" w:hAnsi="Times New Roman"/>
        </w:rPr>
      </w:pPr>
      <w:r>
        <w:rPr>
          <w:rFonts w:ascii="Times New Roman" w:hAnsi="Times New Roman"/>
        </w:rPr>
        <w:tab/>
      </w:r>
      <w:r w:rsidRPr="00697097">
        <w:rPr>
          <w:rFonts w:ascii="Times New Roman" w:hAnsi="Times New Roman"/>
        </w:rPr>
        <w:t xml:space="preserve">The 60-day advance Federal Register Notice published on September 12, 2024, at </w:t>
      </w:r>
    </w:p>
    <w:p w:rsidR="0064161B" w:rsidRPr="0047495B" w:rsidP="004E6789" w14:paraId="43AF2ED2" w14:textId="45E6C780">
      <w:pPr>
        <w:pStyle w:val="ListParagraph"/>
        <w:tabs>
          <w:tab w:val="num" w:pos="1440"/>
        </w:tabs>
        <w:ind w:left="1440"/>
        <w:rPr>
          <w:rFonts w:ascii="Times New Roman" w:hAnsi="Times New Roman"/>
          <w:noProof/>
          <w:snapToGrid/>
          <w:lang w:eastAsia="zh-CN" w:bidi="en-US"/>
        </w:rPr>
      </w:pPr>
      <w:r w:rsidRPr="00697097">
        <w:rPr>
          <w:rFonts w:ascii="Times New Roman" w:hAnsi="Times New Roman"/>
        </w:rPr>
        <w:t xml:space="preserve">89 FR 74351, and we received no public comments.  The 30-day FRN published on </w:t>
      </w:r>
      <w:r w:rsidR="004E6789">
        <w:rPr>
          <w:rFonts w:ascii="Times New Roman" w:hAnsi="Times New Roman"/>
        </w:rPr>
        <w:t xml:space="preserve">December 6, </w:t>
      </w:r>
      <w:r w:rsidR="005535E7">
        <w:rPr>
          <w:rFonts w:ascii="Times New Roman" w:hAnsi="Times New Roman"/>
        </w:rPr>
        <w:t>2024,</w:t>
      </w:r>
      <w:r w:rsidRPr="00697097">
        <w:rPr>
          <w:rFonts w:ascii="Times New Roman" w:hAnsi="Times New Roman"/>
        </w:rPr>
        <w:t xml:space="preserve"> at 89 FR </w:t>
      </w:r>
      <w:r w:rsidR="004E6789">
        <w:rPr>
          <w:rFonts w:ascii="Times New Roman" w:hAnsi="Times New Roman"/>
        </w:rPr>
        <w:t>97155</w:t>
      </w:r>
      <w:r w:rsidRPr="00697097">
        <w:rPr>
          <w:rFonts w:ascii="Times New Roman" w:hAnsi="Times New Roman"/>
        </w:rPr>
        <w:t xml:space="preserve">.  If we receive any comments in response to this Notice, we will </w:t>
      </w:r>
      <w:r w:rsidRPr="00697097">
        <w:rPr>
          <w:rFonts w:ascii="Times New Roman" w:hAnsi="Times New Roman"/>
        </w:rPr>
        <w:t>forward them to OMB.</w:t>
      </w:r>
      <w:r w:rsidR="004E6789">
        <w:rPr>
          <w:rFonts w:ascii="Times New Roman" w:hAnsi="Times New Roman"/>
        </w:rPr>
        <w:t xml:space="preserve">  </w:t>
      </w:r>
      <w:r w:rsidR="00262109">
        <w:rPr>
          <w:rFonts w:ascii="Times New Roman" w:hAnsi="Times New Roman"/>
          <w:noProof/>
          <w:snapToGrid/>
          <w:lang w:eastAsia="zh-CN" w:bidi="en-US"/>
        </w:rPr>
        <w:t xml:space="preserve">We did not consult with the public in the maintenance of </w:t>
      </w:r>
      <w:r w:rsidR="009A44F6">
        <w:rPr>
          <w:rFonts w:ascii="Times New Roman" w:hAnsi="Times New Roman"/>
          <w:noProof/>
          <w:snapToGrid/>
          <w:lang w:eastAsia="zh-CN" w:bidi="en-US"/>
        </w:rPr>
        <w:t>this form.</w:t>
      </w:r>
    </w:p>
    <w:p w:rsidR="0064161B" w:rsidRPr="0064161B" w:rsidP="00225609" w14:paraId="32A40F8C" w14:textId="77777777">
      <w:pPr>
        <w:pStyle w:val="ListParagraph"/>
        <w:ind w:left="1440"/>
        <w:rPr>
          <w:rFonts w:ascii="Times New Roman" w:hAnsi="Times New Roman"/>
          <w:b/>
          <w:u w:val="single"/>
        </w:rPr>
      </w:pPr>
    </w:p>
    <w:p w:rsidR="00A0756F" w:rsidRPr="0064161B" w:rsidP="00225609" w14:paraId="5AF53EDB" w14:textId="77777777">
      <w:pPr>
        <w:pStyle w:val="ListParagraph"/>
        <w:numPr>
          <w:ilvl w:val="0"/>
          <w:numId w:val="50"/>
        </w:numPr>
        <w:ind w:left="1440" w:hanging="720"/>
        <w:rPr>
          <w:rFonts w:ascii="Times New Roman" w:hAnsi="Times New Roman"/>
          <w:b/>
          <w:u w:val="single"/>
        </w:rPr>
      </w:pPr>
      <w:r w:rsidRPr="0064161B">
        <w:rPr>
          <w:rFonts w:ascii="Times New Roman" w:hAnsi="Times New Roman"/>
          <w:b/>
        </w:rPr>
        <w:t>Payment or Gifts to Respondents</w:t>
      </w:r>
    </w:p>
    <w:p w:rsidR="0064161B" w:rsidRPr="0064161B" w:rsidP="00225609" w14:paraId="0D793EF7" w14:textId="77777777">
      <w:pPr>
        <w:pStyle w:val="ListParagraph"/>
        <w:ind w:left="1440"/>
        <w:rPr>
          <w:rFonts w:ascii="Times New Roman" w:hAnsi="Times New Roman"/>
        </w:rPr>
      </w:pPr>
      <w:r w:rsidRPr="0064161B">
        <w:rPr>
          <w:rFonts w:ascii="Times New Roman" w:hAnsi="Times New Roman"/>
        </w:rPr>
        <w:t>SSA does not provide payment or gifts to the respondents.</w:t>
      </w:r>
    </w:p>
    <w:p w:rsidR="0064161B" w:rsidRPr="0064161B" w:rsidP="00225609" w14:paraId="7F713051" w14:textId="77777777">
      <w:pPr>
        <w:pStyle w:val="ListParagraph"/>
        <w:ind w:left="1440"/>
        <w:rPr>
          <w:rFonts w:ascii="Times New Roman" w:hAnsi="Times New Roman"/>
          <w:b/>
          <w:u w:val="single"/>
        </w:rPr>
      </w:pPr>
    </w:p>
    <w:p w:rsidR="00A0756F" w:rsidRPr="0064161B" w:rsidP="00225609" w14:paraId="3457822C" w14:textId="77777777">
      <w:pPr>
        <w:pStyle w:val="ListParagraph"/>
        <w:numPr>
          <w:ilvl w:val="0"/>
          <w:numId w:val="50"/>
        </w:numPr>
        <w:ind w:left="1440" w:hanging="720"/>
        <w:rPr>
          <w:rFonts w:ascii="Times New Roman" w:hAnsi="Times New Roman"/>
          <w:b/>
          <w:u w:val="single"/>
        </w:rPr>
      </w:pPr>
      <w:r w:rsidRPr="0064161B">
        <w:rPr>
          <w:rFonts w:ascii="Times New Roman" w:hAnsi="Times New Roman"/>
          <w:b/>
        </w:rPr>
        <w:t>Assurances of Confidentiality</w:t>
      </w:r>
    </w:p>
    <w:p w:rsidR="0064161B" w:rsidP="00225609" w14:paraId="1C299772" w14:textId="77777777">
      <w:pPr>
        <w:pStyle w:val="ListParagraph"/>
        <w:ind w:left="1440"/>
        <w:rPr>
          <w:rFonts w:ascii="Times New Roman" w:hAnsi="Times New Roman"/>
        </w:rPr>
      </w:pPr>
      <w:r w:rsidRPr="0064161B">
        <w:rPr>
          <w:rFonts w:ascii="Times New Roman" w:hAnsi="Times New Roman"/>
        </w:rPr>
        <w:t xml:space="preserve">SSA protects and holds confidential the information it collects in accordance with </w:t>
      </w:r>
      <w:r w:rsidRPr="0064161B">
        <w:rPr>
          <w:rFonts w:ascii="Times New Roman" w:hAnsi="Times New Roman"/>
          <w:i/>
        </w:rPr>
        <w:t>42 U.S.C. 1306, 20 CFR 401</w:t>
      </w:r>
      <w:r w:rsidRPr="0064161B">
        <w:rPr>
          <w:rFonts w:ascii="Times New Roman" w:hAnsi="Times New Roman"/>
        </w:rPr>
        <w:t xml:space="preserve"> and </w:t>
      </w:r>
      <w:r w:rsidRPr="0064161B">
        <w:rPr>
          <w:rFonts w:ascii="Times New Roman" w:hAnsi="Times New Roman"/>
          <w:i/>
        </w:rPr>
        <w:t>402, 5 U.S.C. 552</w:t>
      </w:r>
      <w:r w:rsidRPr="0064161B">
        <w:rPr>
          <w:rFonts w:ascii="Times New Roman" w:hAnsi="Times New Roman"/>
        </w:rPr>
        <w:t xml:space="preserve"> (Freedom of Information Act), </w:t>
      </w:r>
      <w:r w:rsidRPr="0064161B">
        <w:rPr>
          <w:rFonts w:ascii="Times New Roman" w:hAnsi="Times New Roman"/>
          <w:i/>
        </w:rPr>
        <w:t>5 U.S.C. 552a</w:t>
      </w:r>
      <w:r w:rsidRPr="0064161B">
        <w:rPr>
          <w:rFonts w:ascii="Times New Roman" w:hAnsi="Times New Roman"/>
        </w:rPr>
        <w:t xml:space="preserve"> (Privacy Act of 1974), and OMB Circular No. A-130.</w:t>
      </w:r>
    </w:p>
    <w:p w:rsidR="0064161B" w:rsidRPr="0064161B" w:rsidP="00225609" w14:paraId="02A3B281" w14:textId="77777777">
      <w:pPr>
        <w:pStyle w:val="ListParagraph"/>
        <w:ind w:left="1440"/>
        <w:rPr>
          <w:rFonts w:ascii="Times New Roman" w:hAnsi="Times New Roman"/>
          <w:b/>
          <w:u w:val="single"/>
        </w:rPr>
      </w:pPr>
    </w:p>
    <w:p w:rsidR="00A0756F" w:rsidRPr="0064161B" w:rsidP="00225609" w14:paraId="5D03BA48" w14:textId="77777777">
      <w:pPr>
        <w:pStyle w:val="ListParagraph"/>
        <w:numPr>
          <w:ilvl w:val="0"/>
          <w:numId w:val="50"/>
        </w:numPr>
        <w:ind w:left="1440" w:hanging="720"/>
        <w:rPr>
          <w:rFonts w:ascii="Times New Roman" w:hAnsi="Times New Roman"/>
          <w:b/>
          <w:u w:val="single"/>
        </w:rPr>
      </w:pPr>
      <w:r w:rsidRPr="0064161B">
        <w:rPr>
          <w:rFonts w:ascii="Times New Roman" w:hAnsi="Times New Roman"/>
          <w:b/>
        </w:rPr>
        <w:t>Justification for Sensitive Questions</w:t>
      </w:r>
    </w:p>
    <w:p w:rsidR="0064161B" w:rsidRPr="0064161B" w:rsidP="00225609" w14:paraId="730E3791" w14:textId="77777777">
      <w:pPr>
        <w:pStyle w:val="ListParagraph"/>
        <w:ind w:left="1440"/>
        <w:rPr>
          <w:rFonts w:ascii="Times New Roman" w:hAnsi="Times New Roman"/>
        </w:rPr>
      </w:pPr>
      <w:r w:rsidRPr="0064161B">
        <w:rPr>
          <w:rFonts w:ascii="Times New Roman" w:hAnsi="Times New Roman"/>
        </w:rPr>
        <w:t>The information collection does not contain any questions of a sensitive nature.</w:t>
      </w:r>
    </w:p>
    <w:p w:rsidR="0064161B" w:rsidP="00225609" w14:paraId="0376BD9A" w14:textId="77777777">
      <w:pPr>
        <w:pStyle w:val="ListParagraph"/>
        <w:ind w:left="1440"/>
        <w:rPr>
          <w:rFonts w:ascii="Times New Roman" w:hAnsi="Times New Roman"/>
          <w:b/>
          <w:u w:val="single"/>
        </w:rPr>
      </w:pPr>
    </w:p>
    <w:p w:rsidR="00DC046A" w:rsidP="00225609" w14:paraId="7235C2E1" w14:textId="77777777">
      <w:pPr>
        <w:pStyle w:val="ListParagraph"/>
        <w:ind w:left="1440"/>
        <w:rPr>
          <w:rFonts w:ascii="Times New Roman" w:hAnsi="Times New Roman"/>
          <w:b/>
          <w:u w:val="single"/>
        </w:rPr>
      </w:pPr>
    </w:p>
    <w:p w:rsidR="00DC046A" w:rsidRPr="00A94C13" w:rsidP="00A94C13" w14:paraId="204C675A" w14:textId="77777777">
      <w:pPr>
        <w:rPr>
          <w:rFonts w:ascii="Times New Roman" w:hAnsi="Times New Roman"/>
          <w:b/>
          <w:u w:val="single"/>
        </w:rPr>
      </w:pPr>
    </w:p>
    <w:p w:rsidR="00A0756F" w:rsidRPr="0064161B" w:rsidP="00225609" w14:paraId="7D545D3C" w14:textId="77777777">
      <w:pPr>
        <w:pStyle w:val="ListParagraph"/>
        <w:numPr>
          <w:ilvl w:val="0"/>
          <w:numId w:val="50"/>
        </w:numPr>
        <w:ind w:left="1440" w:hanging="720"/>
        <w:rPr>
          <w:rFonts w:ascii="Times New Roman" w:hAnsi="Times New Roman"/>
          <w:b/>
          <w:u w:val="single"/>
        </w:rPr>
      </w:pPr>
      <w:r w:rsidRPr="0064161B">
        <w:rPr>
          <w:rFonts w:ascii="Times New Roman" w:hAnsi="Times New Roman"/>
          <w:b/>
        </w:rPr>
        <w:t>E</w:t>
      </w:r>
      <w:r w:rsidRPr="0064161B">
        <w:rPr>
          <w:rFonts w:ascii="Times New Roman" w:hAnsi="Times New Roman"/>
          <w:b/>
        </w:rPr>
        <w:t>stimates of Public Reporting Burden</w:t>
      </w:r>
    </w:p>
    <w:tbl>
      <w:tblPr>
        <w:tblpPr w:leftFromText="180" w:rightFromText="180" w:vertAnchor="text" w:horzAnchor="margin" w:tblpXSpec="center" w:tblpY="26"/>
        <w:tblW w:w="11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1523"/>
        <w:gridCol w:w="1310"/>
        <w:gridCol w:w="1190"/>
        <w:gridCol w:w="1256"/>
        <w:gridCol w:w="1389"/>
        <w:gridCol w:w="1525"/>
        <w:gridCol w:w="1510"/>
      </w:tblGrid>
      <w:tr w14:paraId="06469F4F" w14:textId="77777777" w:rsidTr="008C613F">
        <w:tblPrEx>
          <w:tblW w:w="11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073"/>
        </w:trPr>
        <w:tc>
          <w:tcPr>
            <w:tcW w:w="1533" w:type="dxa"/>
          </w:tcPr>
          <w:p w:rsidR="00514FC7" w:rsidRPr="00021A2E" w:rsidP="00514FC7" w14:paraId="40C59579" w14:textId="77777777">
            <w:pPr>
              <w:suppressAutoHyphens/>
              <w:rPr>
                <w:rFonts w:ascii="Times New Roman" w:eastAsia="SimSun" w:hAnsi="Times New Roman"/>
                <w:b/>
                <w:lang w:eastAsia="ar-SA"/>
              </w:rPr>
            </w:pPr>
            <w:r w:rsidRPr="00021A2E">
              <w:rPr>
                <w:rFonts w:ascii="Times New Roman" w:eastAsia="SimSun" w:hAnsi="Times New Roman"/>
                <w:b/>
                <w:lang w:eastAsia="ar-SA"/>
              </w:rPr>
              <w:t>Modality of Completion</w:t>
            </w:r>
          </w:p>
        </w:tc>
        <w:tc>
          <w:tcPr>
            <w:tcW w:w="1523" w:type="dxa"/>
          </w:tcPr>
          <w:p w:rsidR="00514FC7" w:rsidRPr="00021A2E" w:rsidP="00514FC7" w14:paraId="7704184C" w14:textId="77777777">
            <w:pPr>
              <w:suppressAutoHyphens/>
              <w:rPr>
                <w:rFonts w:ascii="Times New Roman" w:eastAsia="SimSun" w:hAnsi="Times New Roman"/>
                <w:b/>
                <w:lang w:eastAsia="ar-SA"/>
              </w:rPr>
            </w:pPr>
            <w:r w:rsidRPr="00021A2E">
              <w:rPr>
                <w:rFonts w:ascii="Times New Roman" w:eastAsia="SimSun" w:hAnsi="Times New Roman"/>
                <w:b/>
                <w:lang w:eastAsia="ar-SA"/>
              </w:rPr>
              <w:t>Number of Respondents</w:t>
            </w:r>
          </w:p>
        </w:tc>
        <w:tc>
          <w:tcPr>
            <w:tcW w:w="1310" w:type="dxa"/>
          </w:tcPr>
          <w:p w:rsidR="00514FC7" w:rsidRPr="00021A2E" w:rsidP="00514FC7" w14:paraId="7325178A" w14:textId="77777777">
            <w:pPr>
              <w:suppressAutoHyphens/>
              <w:rPr>
                <w:rFonts w:ascii="Times New Roman" w:eastAsia="SimSun" w:hAnsi="Times New Roman"/>
                <w:b/>
                <w:lang w:eastAsia="ar-SA"/>
              </w:rPr>
            </w:pPr>
            <w:r w:rsidRPr="00021A2E">
              <w:rPr>
                <w:rFonts w:ascii="Times New Roman" w:eastAsia="SimSun" w:hAnsi="Times New Roman"/>
                <w:b/>
                <w:lang w:eastAsia="ar-SA"/>
              </w:rPr>
              <w:t>Frequency of Response</w:t>
            </w:r>
          </w:p>
        </w:tc>
        <w:tc>
          <w:tcPr>
            <w:tcW w:w="1190" w:type="dxa"/>
          </w:tcPr>
          <w:p w:rsidR="00514FC7" w:rsidRPr="00021A2E" w:rsidP="00514FC7" w14:paraId="7104F3C1" w14:textId="77777777">
            <w:pPr>
              <w:suppressAutoHyphens/>
              <w:rPr>
                <w:rFonts w:ascii="Times New Roman" w:eastAsia="SimSun" w:hAnsi="Times New Roman"/>
                <w:b/>
                <w:lang w:eastAsia="ar-SA"/>
              </w:rPr>
            </w:pPr>
            <w:r w:rsidRPr="00021A2E">
              <w:rPr>
                <w:rFonts w:ascii="Times New Roman" w:eastAsia="SimSun" w:hAnsi="Times New Roman"/>
                <w:b/>
                <w:lang w:eastAsia="ar-SA"/>
              </w:rPr>
              <w:t>Average Burden per Response (minutes)</w:t>
            </w:r>
          </w:p>
        </w:tc>
        <w:tc>
          <w:tcPr>
            <w:tcW w:w="1256" w:type="dxa"/>
          </w:tcPr>
          <w:p w:rsidR="00514FC7" w:rsidRPr="00021A2E" w:rsidP="00514FC7" w14:paraId="66081F3C" w14:textId="77777777">
            <w:pPr>
              <w:suppressAutoHyphens/>
              <w:rPr>
                <w:rFonts w:ascii="Times New Roman" w:eastAsia="SimSun" w:hAnsi="Times New Roman"/>
                <w:b/>
                <w:lang w:eastAsia="ar-SA"/>
              </w:rPr>
            </w:pPr>
            <w:r w:rsidRPr="00021A2E">
              <w:rPr>
                <w:rFonts w:ascii="Times New Roman" w:eastAsia="SimSun" w:hAnsi="Times New Roman"/>
                <w:b/>
                <w:lang w:eastAsia="ar-SA"/>
              </w:rPr>
              <w:t>Estimated Total Annual Burden (hours)</w:t>
            </w:r>
          </w:p>
        </w:tc>
        <w:tc>
          <w:tcPr>
            <w:tcW w:w="1389" w:type="dxa"/>
          </w:tcPr>
          <w:p w:rsidR="00514FC7" w:rsidRPr="00021A2E" w:rsidP="00514FC7" w14:paraId="60A31ED5" w14:textId="77777777">
            <w:pPr>
              <w:suppressAutoHyphens/>
              <w:rPr>
                <w:rFonts w:ascii="Times New Roman" w:eastAsia="SimSun" w:hAnsi="Times New Roman"/>
                <w:b/>
                <w:lang w:eastAsia="ar-SA"/>
              </w:rPr>
            </w:pPr>
            <w:r w:rsidRPr="00021A2E">
              <w:rPr>
                <w:rFonts w:ascii="Times New Roman" w:eastAsia="SimSun" w:hAnsi="Times New Roman"/>
                <w:b/>
                <w:lang w:eastAsia="ar-SA"/>
              </w:rPr>
              <w:t xml:space="preserve">Average </w:t>
            </w:r>
            <w:r w:rsidRPr="00021A2E">
              <w:rPr>
                <w:rFonts w:ascii="Times New Roman" w:eastAsia="SimSun" w:hAnsi="Times New Roman"/>
                <w:b/>
                <w:lang w:eastAsia="ar-SA"/>
              </w:rPr>
              <w:t>Theoretical Hourly Cost Amount (dollars)*</w:t>
            </w:r>
          </w:p>
        </w:tc>
        <w:tc>
          <w:tcPr>
            <w:tcW w:w="1525" w:type="dxa"/>
          </w:tcPr>
          <w:p w:rsidR="00514FC7" w:rsidRPr="00021A2E" w:rsidP="00514FC7" w14:paraId="6CE2A9A4" w14:textId="77777777">
            <w:pPr>
              <w:suppressAutoHyphens/>
              <w:autoSpaceDE w:val="0"/>
              <w:autoSpaceDN w:val="0"/>
              <w:adjustRightInd w:val="0"/>
              <w:rPr>
                <w:rFonts w:ascii="Times New Roman" w:eastAsia="Calibri" w:hAnsi="Times New Roman"/>
                <w:b/>
                <w:lang w:eastAsia="ar-SA"/>
              </w:rPr>
            </w:pPr>
            <w:r w:rsidRPr="00021A2E">
              <w:rPr>
                <w:rFonts w:ascii="Times New Roman" w:eastAsia="Calibri" w:hAnsi="Times New Roman"/>
                <w:b/>
                <w:lang w:eastAsia="ar-SA"/>
              </w:rPr>
              <w:t xml:space="preserve">Average Wait Time in Field Office or for Teleservice Centers </w:t>
            </w:r>
          </w:p>
          <w:p w:rsidR="00514FC7" w:rsidRPr="00021A2E" w:rsidP="00514FC7" w14:paraId="4E92F7BB" w14:textId="77777777">
            <w:pPr>
              <w:suppressAutoHyphens/>
              <w:rPr>
                <w:rFonts w:ascii="Times New Roman" w:eastAsia="SimSun" w:hAnsi="Times New Roman"/>
                <w:b/>
                <w:lang w:eastAsia="ar-SA"/>
              </w:rPr>
            </w:pPr>
            <w:r w:rsidRPr="00021A2E">
              <w:rPr>
                <w:rFonts w:ascii="Times New Roman" w:eastAsia="Calibri" w:hAnsi="Times New Roman"/>
                <w:b/>
                <w:lang w:val="x-none" w:eastAsia="ar-SA"/>
              </w:rPr>
              <w:t>(minutes) **</w:t>
            </w:r>
          </w:p>
        </w:tc>
        <w:tc>
          <w:tcPr>
            <w:tcW w:w="1510" w:type="dxa"/>
          </w:tcPr>
          <w:p w:rsidR="00514FC7" w:rsidRPr="00021A2E" w:rsidP="00514FC7" w14:paraId="7736A436" w14:textId="77777777">
            <w:pPr>
              <w:suppressAutoHyphens/>
              <w:rPr>
                <w:rFonts w:ascii="Times New Roman" w:eastAsia="SimSun" w:hAnsi="Times New Roman"/>
                <w:b/>
                <w:lang w:eastAsia="ar-SA"/>
              </w:rPr>
            </w:pPr>
            <w:r w:rsidRPr="00021A2E">
              <w:rPr>
                <w:rFonts w:ascii="Times New Roman" w:eastAsia="SimSun" w:hAnsi="Times New Roman"/>
                <w:b/>
                <w:lang w:eastAsia="ar-SA"/>
              </w:rPr>
              <w:t>Total Annual Opportunity Cost (dollars)***</w:t>
            </w:r>
          </w:p>
        </w:tc>
      </w:tr>
      <w:tr w14:paraId="435B40EA" w14:textId="77777777" w:rsidTr="008C613F">
        <w:tblPrEx>
          <w:tblW w:w="11236" w:type="dxa"/>
          <w:tblLook w:val="01E0"/>
        </w:tblPrEx>
        <w:trPr>
          <w:trHeight w:val="171"/>
        </w:trPr>
        <w:tc>
          <w:tcPr>
            <w:tcW w:w="1533" w:type="dxa"/>
          </w:tcPr>
          <w:p w:rsidR="00514FC7" w:rsidRPr="00021A2E" w:rsidP="00514FC7" w14:paraId="5E5A5E8F" w14:textId="01C242AF">
            <w:pPr>
              <w:suppressAutoHyphens/>
              <w:rPr>
                <w:rFonts w:ascii="Times New Roman" w:eastAsia="SimSun" w:hAnsi="Times New Roman"/>
                <w:lang w:eastAsia="ar-SA"/>
              </w:rPr>
            </w:pPr>
            <w:r w:rsidRPr="00021A2E">
              <w:rPr>
                <w:rFonts w:ascii="Times New Roman" w:eastAsia="SimSun" w:hAnsi="Times New Roman"/>
                <w:lang w:eastAsia="ar-SA"/>
              </w:rPr>
              <w:t>SSA-</w:t>
            </w:r>
            <w:r>
              <w:rPr>
                <w:rFonts w:ascii="Times New Roman" w:eastAsia="SimSun" w:hAnsi="Times New Roman"/>
                <w:lang w:eastAsia="ar-SA"/>
              </w:rPr>
              <w:t>773-U4</w:t>
            </w:r>
            <w:r w:rsidR="008C613F">
              <w:rPr>
                <w:rFonts w:ascii="Times New Roman" w:eastAsia="SimSun" w:hAnsi="Times New Roman"/>
                <w:lang w:eastAsia="ar-SA"/>
              </w:rPr>
              <w:t xml:space="preserve"> (telephone and field office</w:t>
            </w:r>
            <w:r w:rsidR="00FD7444">
              <w:rPr>
                <w:rFonts w:ascii="Times New Roman" w:eastAsia="SimSun" w:hAnsi="Times New Roman"/>
                <w:lang w:eastAsia="ar-SA"/>
              </w:rPr>
              <w:t xml:space="preserve"> interview)</w:t>
            </w:r>
          </w:p>
        </w:tc>
        <w:tc>
          <w:tcPr>
            <w:tcW w:w="1523" w:type="dxa"/>
          </w:tcPr>
          <w:p w:rsidR="00514FC7" w:rsidRPr="00021A2E" w:rsidP="00514FC7" w14:paraId="4BEA6B04" w14:textId="3A836F05">
            <w:pPr>
              <w:suppressAutoHyphens/>
              <w:jc w:val="right"/>
              <w:rPr>
                <w:rFonts w:ascii="Times New Roman" w:eastAsia="SimSun" w:hAnsi="Times New Roman"/>
                <w:lang w:eastAsia="ar-SA"/>
              </w:rPr>
            </w:pPr>
            <w:r>
              <w:rPr>
                <w:rFonts w:ascii="Times New Roman" w:eastAsia="SimSun" w:hAnsi="Times New Roman"/>
                <w:lang w:eastAsia="zh-CN"/>
              </w:rPr>
              <w:t>1,306</w:t>
            </w:r>
          </w:p>
        </w:tc>
        <w:tc>
          <w:tcPr>
            <w:tcW w:w="1310" w:type="dxa"/>
          </w:tcPr>
          <w:p w:rsidR="00514FC7" w:rsidRPr="00021A2E" w:rsidP="00514FC7" w14:paraId="7B1854D6" w14:textId="77777777">
            <w:pPr>
              <w:suppressAutoHyphens/>
              <w:jc w:val="right"/>
              <w:rPr>
                <w:rFonts w:ascii="Times New Roman" w:eastAsia="SimSun" w:hAnsi="Times New Roman"/>
                <w:lang w:eastAsia="ar-SA"/>
              </w:rPr>
            </w:pPr>
            <w:r w:rsidRPr="00021A2E">
              <w:rPr>
                <w:rFonts w:ascii="Times New Roman" w:eastAsia="SimSun" w:hAnsi="Times New Roman"/>
                <w:lang w:eastAsia="zh-CN"/>
              </w:rPr>
              <w:t>1</w:t>
            </w:r>
          </w:p>
        </w:tc>
        <w:tc>
          <w:tcPr>
            <w:tcW w:w="1190" w:type="dxa"/>
          </w:tcPr>
          <w:p w:rsidR="00514FC7" w:rsidRPr="00021A2E" w:rsidP="00514FC7" w14:paraId="6F7B9485" w14:textId="77777777">
            <w:pPr>
              <w:suppressAutoHyphens/>
              <w:jc w:val="right"/>
              <w:rPr>
                <w:rFonts w:ascii="Times New Roman" w:eastAsia="SimSun" w:hAnsi="Times New Roman"/>
                <w:lang w:eastAsia="ar-SA"/>
              </w:rPr>
            </w:pPr>
            <w:r>
              <w:rPr>
                <w:rFonts w:ascii="Times New Roman" w:eastAsia="SimSun" w:hAnsi="Times New Roman"/>
                <w:lang w:eastAsia="ar-SA"/>
              </w:rPr>
              <w:t>3</w:t>
            </w:r>
          </w:p>
        </w:tc>
        <w:tc>
          <w:tcPr>
            <w:tcW w:w="1256" w:type="dxa"/>
          </w:tcPr>
          <w:p w:rsidR="00514FC7" w:rsidRPr="00021A2E" w:rsidP="00514FC7" w14:paraId="72FD990A" w14:textId="7435C7FD">
            <w:pPr>
              <w:suppressAutoHyphens/>
              <w:jc w:val="right"/>
              <w:rPr>
                <w:rFonts w:ascii="Times New Roman" w:eastAsia="SimSun" w:hAnsi="Times New Roman"/>
                <w:lang w:eastAsia="ar-SA"/>
              </w:rPr>
            </w:pPr>
            <w:r>
              <w:rPr>
                <w:rFonts w:ascii="Times New Roman" w:eastAsia="SimSun" w:hAnsi="Times New Roman"/>
                <w:lang w:eastAsia="ar-SA"/>
              </w:rPr>
              <w:t>65</w:t>
            </w:r>
          </w:p>
        </w:tc>
        <w:tc>
          <w:tcPr>
            <w:tcW w:w="1389" w:type="dxa"/>
          </w:tcPr>
          <w:p w:rsidR="00514FC7" w:rsidRPr="00021A2E" w:rsidP="00514FC7" w14:paraId="05E5160A" w14:textId="1A96F20F">
            <w:pPr>
              <w:suppressAutoHyphens/>
              <w:jc w:val="right"/>
              <w:rPr>
                <w:rFonts w:ascii="Times New Roman" w:eastAsia="SimSun" w:hAnsi="Times New Roman"/>
                <w:lang w:eastAsia="ar-SA"/>
              </w:rPr>
            </w:pPr>
            <w:r>
              <w:rPr>
                <w:rFonts w:ascii="Times New Roman" w:eastAsia="SimSun" w:hAnsi="Times New Roman"/>
                <w:lang w:eastAsia="ar-SA"/>
              </w:rPr>
              <w:t>$13.30</w:t>
            </w:r>
            <w:r w:rsidR="00B37F75">
              <w:rPr>
                <w:rFonts w:ascii="Times New Roman" w:eastAsia="SimSun" w:hAnsi="Times New Roman"/>
                <w:lang w:eastAsia="ar-SA"/>
              </w:rPr>
              <w:t>*</w:t>
            </w:r>
          </w:p>
        </w:tc>
        <w:tc>
          <w:tcPr>
            <w:tcW w:w="1525" w:type="dxa"/>
          </w:tcPr>
          <w:p w:rsidR="00514FC7" w:rsidRPr="00021A2E" w:rsidP="008C613F" w14:paraId="408B256C" w14:textId="4ACDF1E1">
            <w:pPr>
              <w:suppressAutoHyphens/>
              <w:jc w:val="right"/>
              <w:rPr>
                <w:rFonts w:ascii="Times New Roman" w:eastAsia="SimSun" w:hAnsi="Times New Roman"/>
                <w:lang w:eastAsia="ar-SA"/>
              </w:rPr>
            </w:pPr>
            <w:r>
              <w:rPr>
                <w:rFonts w:ascii="Times New Roman" w:eastAsia="SimSun" w:hAnsi="Times New Roman"/>
                <w:lang w:eastAsia="ar-SA"/>
              </w:rPr>
              <w:t>21**</w:t>
            </w:r>
          </w:p>
        </w:tc>
        <w:tc>
          <w:tcPr>
            <w:tcW w:w="1510" w:type="dxa"/>
          </w:tcPr>
          <w:p w:rsidR="00514FC7" w:rsidRPr="00021A2E" w:rsidP="00514FC7" w14:paraId="35276505" w14:textId="14E095EF">
            <w:pPr>
              <w:suppressAutoHyphens/>
              <w:jc w:val="right"/>
              <w:rPr>
                <w:rFonts w:ascii="Times New Roman" w:eastAsia="SimSun" w:hAnsi="Times New Roman"/>
                <w:lang w:eastAsia="ar-SA"/>
              </w:rPr>
            </w:pPr>
            <w:r>
              <w:rPr>
                <w:rFonts w:ascii="Times New Roman" w:eastAsia="SimSun" w:hAnsi="Times New Roman"/>
                <w:lang w:eastAsia="ar-SA"/>
              </w:rPr>
              <w:t>$</w:t>
            </w:r>
            <w:r w:rsidR="00B37F75">
              <w:rPr>
                <w:rFonts w:ascii="Times New Roman" w:eastAsia="SimSun" w:hAnsi="Times New Roman"/>
                <w:lang w:eastAsia="ar-SA"/>
              </w:rPr>
              <w:t>64,053</w:t>
            </w:r>
            <w:r w:rsidR="00775323">
              <w:rPr>
                <w:rFonts w:ascii="Times New Roman" w:eastAsia="SimSun" w:hAnsi="Times New Roman"/>
                <w:lang w:eastAsia="ar-SA"/>
              </w:rPr>
              <w:t>***</w:t>
            </w:r>
          </w:p>
        </w:tc>
      </w:tr>
      <w:tr w14:paraId="1AD63120" w14:textId="77777777" w:rsidTr="008C613F">
        <w:tblPrEx>
          <w:tblW w:w="11236" w:type="dxa"/>
          <w:tblLook w:val="01E0"/>
        </w:tblPrEx>
        <w:trPr>
          <w:trHeight w:val="171"/>
        </w:trPr>
        <w:tc>
          <w:tcPr>
            <w:tcW w:w="1533" w:type="dxa"/>
          </w:tcPr>
          <w:p w:rsidR="008C613F" w:rsidRPr="00021A2E" w:rsidP="00514FC7" w14:paraId="2AF5EDE9" w14:textId="1FD0A14B">
            <w:pPr>
              <w:suppressAutoHyphens/>
              <w:rPr>
                <w:rFonts w:ascii="Times New Roman" w:eastAsia="SimSun" w:hAnsi="Times New Roman"/>
                <w:lang w:eastAsia="ar-SA"/>
              </w:rPr>
            </w:pPr>
            <w:r w:rsidRPr="00021A2E">
              <w:rPr>
                <w:rFonts w:ascii="Times New Roman" w:eastAsia="SimSun" w:hAnsi="Times New Roman"/>
                <w:lang w:eastAsia="ar-SA"/>
              </w:rPr>
              <w:t>SSA-</w:t>
            </w:r>
            <w:r>
              <w:rPr>
                <w:rFonts w:ascii="Times New Roman" w:eastAsia="SimSun" w:hAnsi="Times New Roman"/>
                <w:lang w:eastAsia="ar-SA"/>
              </w:rPr>
              <w:t>773-U4</w:t>
            </w:r>
            <w:r w:rsidR="00847C7F">
              <w:rPr>
                <w:rFonts w:ascii="Times New Roman" w:eastAsia="SimSun" w:hAnsi="Times New Roman"/>
                <w:lang w:eastAsia="ar-SA"/>
              </w:rPr>
              <w:t xml:space="preserve"> (upload documents)</w:t>
            </w:r>
          </w:p>
        </w:tc>
        <w:tc>
          <w:tcPr>
            <w:tcW w:w="1523" w:type="dxa"/>
          </w:tcPr>
          <w:p w:rsidR="008C613F" w:rsidP="00514FC7" w14:paraId="468D3C5F" w14:textId="39EFAB17">
            <w:pPr>
              <w:suppressAutoHyphens/>
              <w:jc w:val="right"/>
              <w:rPr>
                <w:rFonts w:ascii="Times New Roman" w:eastAsia="SimSun" w:hAnsi="Times New Roman"/>
                <w:lang w:eastAsia="zh-CN"/>
              </w:rPr>
            </w:pPr>
            <w:r>
              <w:rPr>
                <w:rFonts w:ascii="Times New Roman" w:eastAsia="SimSun" w:hAnsi="Times New Roman"/>
                <w:lang w:eastAsia="zh-CN"/>
              </w:rPr>
              <w:t>3,050</w:t>
            </w:r>
          </w:p>
          <w:p w:rsidR="008C613F" w:rsidP="00514FC7" w14:paraId="37B4C2BC" w14:textId="10409FEF">
            <w:pPr>
              <w:suppressAutoHyphens/>
              <w:jc w:val="right"/>
              <w:rPr>
                <w:rFonts w:ascii="Times New Roman" w:eastAsia="SimSun" w:hAnsi="Times New Roman"/>
                <w:lang w:eastAsia="zh-CN"/>
              </w:rPr>
            </w:pPr>
          </w:p>
        </w:tc>
        <w:tc>
          <w:tcPr>
            <w:tcW w:w="1310" w:type="dxa"/>
          </w:tcPr>
          <w:p w:rsidR="008C613F" w:rsidRPr="00021A2E" w:rsidP="00514FC7" w14:paraId="2C9F7DE4" w14:textId="26ADAA5A">
            <w:pPr>
              <w:suppressAutoHyphens/>
              <w:jc w:val="right"/>
              <w:rPr>
                <w:rFonts w:ascii="Times New Roman" w:eastAsia="SimSun" w:hAnsi="Times New Roman"/>
                <w:lang w:eastAsia="zh-CN"/>
              </w:rPr>
            </w:pPr>
            <w:r>
              <w:rPr>
                <w:rFonts w:ascii="Times New Roman" w:eastAsia="SimSun" w:hAnsi="Times New Roman"/>
                <w:lang w:eastAsia="zh-CN"/>
              </w:rPr>
              <w:t>1</w:t>
            </w:r>
          </w:p>
        </w:tc>
        <w:tc>
          <w:tcPr>
            <w:tcW w:w="1190" w:type="dxa"/>
          </w:tcPr>
          <w:p w:rsidR="008C613F" w:rsidP="00514FC7" w14:paraId="7DAD5443" w14:textId="6F6CF8FD">
            <w:pPr>
              <w:suppressAutoHyphens/>
              <w:jc w:val="right"/>
              <w:rPr>
                <w:rFonts w:ascii="Times New Roman" w:eastAsia="SimSun" w:hAnsi="Times New Roman"/>
                <w:lang w:eastAsia="ar-SA"/>
              </w:rPr>
            </w:pPr>
            <w:r>
              <w:rPr>
                <w:rFonts w:ascii="Times New Roman" w:eastAsia="SimSun" w:hAnsi="Times New Roman"/>
                <w:lang w:eastAsia="ar-SA"/>
              </w:rPr>
              <w:t>3</w:t>
            </w:r>
          </w:p>
        </w:tc>
        <w:tc>
          <w:tcPr>
            <w:tcW w:w="1256" w:type="dxa"/>
          </w:tcPr>
          <w:p w:rsidR="008C613F" w:rsidP="00514FC7" w14:paraId="7D8696A2" w14:textId="6CEED87F">
            <w:pPr>
              <w:suppressAutoHyphens/>
              <w:jc w:val="right"/>
              <w:rPr>
                <w:rFonts w:ascii="Times New Roman" w:eastAsia="SimSun" w:hAnsi="Times New Roman"/>
                <w:lang w:eastAsia="ar-SA"/>
              </w:rPr>
            </w:pPr>
            <w:r>
              <w:rPr>
                <w:rFonts w:ascii="Times New Roman" w:eastAsia="SimSun" w:hAnsi="Times New Roman"/>
                <w:lang w:eastAsia="ar-SA"/>
              </w:rPr>
              <w:t>15</w:t>
            </w:r>
            <w:r w:rsidR="00775323">
              <w:rPr>
                <w:rFonts w:ascii="Times New Roman" w:eastAsia="SimSun" w:hAnsi="Times New Roman"/>
                <w:lang w:eastAsia="ar-SA"/>
              </w:rPr>
              <w:t>3</w:t>
            </w:r>
          </w:p>
        </w:tc>
        <w:tc>
          <w:tcPr>
            <w:tcW w:w="1389" w:type="dxa"/>
          </w:tcPr>
          <w:p w:rsidR="008C613F" w:rsidP="00514FC7" w14:paraId="2F4DAE47" w14:textId="23DAC3D1">
            <w:pPr>
              <w:suppressAutoHyphens/>
              <w:jc w:val="right"/>
              <w:rPr>
                <w:rFonts w:ascii="Times New Roman" w:eastAsia="SimSun" w:hAnsi="Times New Roman"/>
                <w:lang w:eastAsia="ar-SA"/>
              </w:rPr>
            </w:pPr>
            <w:r>
              <w:rPr>
                <w:rFonts w:ascii="Times New Roman" w:eastAsia="SimSun" w:hAnsi="Times New Roman"/>
                <w:lang w:eastAsia="ar-SA"/>
              </w:rPr>
              <w:t>$13.30*</w:t>
            </w:r>
          </w:p>
        </w:tc>
        <w:tc>
          <w:tcPr>
            <w:tcW w:w="1525" w:type="dxa"/>
          </w:tcPr>
          <w:p w:rsidR="008C613F" w:rsidP="00514FC7" w14:paraId="5223A326" w14:textId="77777777">
            <w:pPr>
              <w:suppressAutoHyphens/>
              <w:jc w:val="right"/>
              <w:rPr>
                <w:rFonts w:ascii="Times New Roman" w:eastAsia="SimSun" w:hAnsi="Times New Roman"/>
                <w:lang w:eastAsia="ar-SA"/>
              </w:rPr>
            </w:pPr>
          </w:p>
        </w:tc>
        <w:tc>
          <w:tcPr>
            <w:tcW w:w="1510" w:type="dxa"/>
          </w:tcPr>
          <w:p w:rsidR="008C613F" w:rsidP="00514FC7" w14:paraId="3C36BBFA" w14:textId="2110F245">
            <w:pPr>
              <w:suppressAutoHyphens/>
              <w:jc w:val="right"/>
              <w:rPr>
                <w:rFonts w:ascii="Times New Roman" w:eastAsia="SimSun" w:hAnsi="Times New Roman"/>
                <w:lang w:eastAsia="ar-SA"/>
              </w:rPr>
            </w:pPr>
            <w:r>
              <w:rPr>
                <w:rFonts w:ascii="Times New Roman" w:eastAsia="SimSun" w:hAnsi="Times New Roman"/>
                <w:lang w:eastAsia="ar-SA"/>
              </w:rPr>
              <w:t>$</w:t>
            </w:r>
            <w:r>
              <w:rPr>
                <w:rFonts w:ascii="Times New Roman" w:eastAsia="SimSun" w:hAnsi="Times New Roman"/>
                <w:lang w:eastAsia="ar-SA"/>
              </w:rPr>
              <w:t>2,035</w:t>
            </w:r>
            <w:r w:rsidR="00775323">
              <w:rPr>
                <w:rFonts w:ascii="Times New Roman" w:eastAsia="SimSun" w:hAnsi="Times New Roman"/>
                <w:lang w:eastAsia="ar-SA"/>
              </w:rPr>
              <w:t>***</w:t>
            </w:r>
          </w:p>
        </w:tc>
      </w:tr>
      <w:tr w14:paraId="795114E1" w14:textId="77777777" w:rsidTr="008C613F">
        <w:tblPrEx>
          <w:tblW w:w="11236" w:type="dxa"/>
          <w:tblLook w:val="01E0"/>
        </w:tblPrEx>
        <w:trPr>
          <w:trHeight w:val="171"/>
        </w:trPr>
        <w:tc>
          <w:tcPr>
            <w:tcW w:w="1533" w:type="dxa"/>
          </w:tcPr>
          <w:p w:rsidR="008C613F" w:rsidRPr="008C613F" w:rsidP="00514FC7" w14:paraId="67997D49" w14:textId="7C3AF5FA">
            <w:pPr>
              <w:suppressAutoHyphens/>
              <w:rPr>
                <w:rFonts w:ascii="Times New Roman" w:eastAsia="SimSun" w:hAnsi="Times New Roman"/>
                <w:b/>
                <w:bCs/>
                <w:lang w:eastAsia="ar-SA"/>
              </w:rPr>
            </w:pPr>
            <w:r w:rsidRPr="008C613F">
              <w:rPr>
                <w:rFonts w:ascii="Times New Roman" w:eastAsia="SimSun" w:hAnsi="Times New Roman"/>
                <w:b/>
                <w:bCs/>
                <w:lang w:eastAsia="ar-SA"/>
              </w:rPr>
              <w:t>Total</w:t>
            </w:r>
          </w:p>
        </w:tc>
        <w:tc>
          <w:tcPr>
            <w:tcW w:w="1523" w:type="dxa"/>
          </w:tcPr>
          <w:p w:rsidR="008C613F" w:rsidRPr="008C613F" w:rsidP="00514FC7" w14:paraId="066846EB" w14:textId="012D179E">
            <w:pPr>
              <w:suppressAutoHyphens/>
              <w:jc w:val="right"/>
              <w:rPr>
                <w:rFonts w:ascii="Times New Roman" w:eastAsia="SimSun" w:hAnsi="Times New Roman"/>
                <w:b/>
                <w:bCs/>
                <w:lang w:eastAsia="zh-CN"/>
              </w:rPr>
            </w:pPr>
            <w:r w:rsidRPr="008C613F">
              <w:rPr>
                <w:rFonts w:ascii="Times New Roman" w:eastAsia="SimSun" w:hAnsi="Times New Roman"/>
                <w:b/>
                <w:bCs/>
                <w:lang w:eastAsia="zh-CN"/>
              </w:rPr>
              <w:t>4,356</w:t>
            </w:r>
          </w:p>
        </w:tc>
        <w:tc>
          <w:tcPr>
            <w:tcW w:w="1310" w:type="dxa"/>
          </w:tcPr>
          <w:p w:rsidR="008C613F" w:rsidRPr="00021A2E" w:rsidP="00514FC7" w14:paraId="69756056" w14:textId="77777777">
            <w:pPr>
              <w:suppressAutoHyphens/>
              <w:jc w:val="right"/>
              <w:rPr>
                <w:rFonts w:ascii="Times New Roman" w:eastAsia="SimSun" w:hAnsi="Times New Roman"/>
                <w:lang w:eastAsia="zh-CN"/>
              </w:rPr>
            </w:pPr>
          </w:p>
        </w:tc>
        <w:tc>
          <w:tcPr>
            <w:tcW w:w="1190" w:type="dxa"/>
          </w:tcPr>
          <w:p w:rsidR="008C613F" w:rsidP="00514FC7" w14:paraId="56FDC192" w14:textId="77777777">
            <w:pPr>
              <w:suppressAutoHyphens/>
              <w:jc w:val="right"/>
              <w:rPr>
                <w:rFonts w:ascii="Times New Roman" w:eastAsia="SimSun" w:hAnsi="Times New Roman"/>
                <w:lang w:eastAsia="ar-SA"/>
              </w:rPr>
            </w:pPr>
          </w:p>
        </w:tc>
        <w:tc>
          <w:tcPr>
            <w:tcW w:w="1256" w:type="dxa"/>
          </w:tcPr>
          <w:p w:rsidR="008C613F" w:rsidRPr="00B37F75" w:rsidP="00514FC7" w14:paraId="5FF7E151" w14:textId="16FEFAF0">
            <w:pPr>
              <w:suppressAutoHyphens/>
              <w:jc w:val="right"/>
              <w:rPr>
                <w:rFonts w:ascii="Times New Roman" w:eastAsia="SimSun" w:hAnsi="Times New Roman"/>
                <w:b/>
                <w:bCs/>
                <w:lang w:eastAsia="ar-SA"/>
              </w:rPr>
            </w:pPr>
            <w:r w:rsidRPr="00B37F75">
              <w:rPr>
                <w:rFonts w:ascii="Times New Roman" w:eastAsia="SimSun" w:hAnsi="Times New Roman"/>
                <w:b/>
                <w:bCs/>
                <w:lang w:eastAsia="ar-SA"/>
              </w:rPr>
              <w:t>21</w:t>
            </w:r>
            <w:r w:rsidR="00775323">
              <w:rPr>
                <w:rFonts w:ascii="Times New Roman" w:eastAsia="SimSun" w:hAnsi="Times New Roman"/>
                <w:b/>
                <w:bCs/>
                <w:lang w:eastAsia="ar-SA"/>
              </w:rPr>
              <w:t>8</w:t>
            </w:r>
          </w:p>
        </w:tc>
        <w:tc>
          <w:tcPr>
            <w:tcW w:w="1389" w:type="dxa"/>
          </w:tcPr>
          <w:p w:rsidR="008C613F" w:rsidP="00514FC7" w14:paraId="438BD41D" w14:textId="77777777">
            <w:pPr>
              <w:suppressAutoHyphens/>
              <w:jc w:val="right"/>
              <w:rPr>
                <w:rFonts w:ascii="Times New Roman" w:eastAsia="SimSun" w:hAnsi="Times New Roman"/>
                <w:lang w:eastAsia="ar-SA"/>
              </w:rPr>
            </w:pPr>
          </w:p>
        </w:tc>
        <w:tc>
          <w:tcPr>
            <w:tcW w:w="1525" w:type="dxa"/>
          </w:tcPr>
          <w:p w:rsidR="008C613F" w:rsidP="00514FC7" w14:paraId="665547C1" w14:textId="77777777">
            <w:pPr>
              <w:suppressAutoHyphens/>
              <w:jc w:val="right"/>
              <w:rPr>
                <w:rFonts w:ascii="Times New Roman" w:eastAsia="SimSun" w:hAnsi="Times New Roman"/>
                <w:lang w:eastAsia="ar-SA"/>
              </w:rPr>
            </w:pPr>
          </w:p>
        </w:tc>
        <w:tc>
          <w:tcPr>
            <w:tcW w:w="1510" w:type="dxa"/>
          </w:tcPr>
          <w:p w:rsidR="008C613F" w:rsidRPr="00775323" w:rsidP="00514FC7" w14:paraId="70AEB48A" w14:textId="222AF7D7">
            <w:pPr>
              <w:suppressAutoHyphens/>
              <w:jc w:val="right"/>
              <w:rPr>
                <w:rFonts w:ascii="Times New Roman" w:eastAsia="SimSun" w:hAnsi="Times New Roman"/>
                <w:b/>
                <w:bCs/>
                <w:lang w:eastAsia="ar-SA"/>
              </w:rPr>
            </w:pPr>
            <w:r>
              <w:rPr>
                <w:rFonts w:ascii="Times New Roman" w:eastAsia="SimSun" w:hAnsi="Times New Roman"/>
                <w:b/>
                <w:bCs/>
                <w:lang w:eastAsia="ar-SA"/>
              </w:rPr>
              <w:t>$</w:t>
            </w:r>
            <w:r w:rsidRPr="00775323">
              <w:rPr>
                <w:rFonts w:ascii="Times New Roman" w:eastAsia="SimSun" w:hAnsi="Times New Roman"/>
                <w:b/>
                <w:bCs/>
                <w:lang w:eastAsia="ar-SA"/>
              </w:rPr>
              <w:t>66,088</w:t>
            </w:r>
            <w:r w:rsidRPr="00775323" w:rsidR="00775323">
              <w:rPr>
                <w:rFonts w:ascii="Times New Roman" w:eastAsia="SimSun" w:hAnsi="Times New Roman"/>
                <w:b/>
                <w:bCs/>
                <w:lang w:eastAsia="ar-SA"/>
              </w:rPr>
              <w:t>***</w:t>
            </w:r>
          </w:p>
        </w:tc>
      </w:tr>
    </w:tbl>
    <w:p w:rsidR="008C613F" w:rsidRPr="00A94C13" w:rsidP="008C613F" w14:paraId="15030B5A" w14:textId="4C3D7A6E">
      <w:pPr>
        <w:tabs>
          <w:tab w:val="left" w:pos="1440"/>
        </w:tabs>
        <w:ind w:left="1440"/>
        <w:rPr>
          <w:rFonts w:ascii="Times New Roman" w:hAnsi="Times New Roman"/>
          <w:color w:val="000000" w:themeColor="text1"/>
        </w:rPr>
      </w:pPr>
      <w:r w:rsidRPr="0047495B">
        <w:rPr>
          <w:rFonts w:ascii="Times New Roman" w:hAnsi="Times New Roman"/>
        </w:rPr>
        <w:t>* We based this figure on average DI payments based on SSA’s current FY 202</w:t>
      </w:r>
      <w:r>
        <w:rPr>
          <w:rFonts w:ascii="Times New Roman" w:hAnsi="Times New Roman"/>
        </w:rPr>
        <w:t>4</w:t>
      </w:r>
      <w:r w:rsidRPr="0047495B">
        <w:rPr>
          <w:rFonts w:ascii="Times New Roman" w:hAnsi="Times New Roman"/>
        </w:rPr>
        <w:t xml:space="preserve"> data </w:t>
      </w:r>
      <w:r w:rsidRPr="008C613F">
        <w:rPr>
          <w:rFonts w:ascii="Times New Roman" w:eastAsia="Calibri" w:hAnsi="Times New Roman"/>
        </w:rPr>
        <w:t>(</w:t>
      </w:r>
      <w:hyperlink r:id="rId4" w:history="1">
        <w:r w:rsidRPr="008C613F">
          <w:rPr>
            <w:rStyle w:val="Hyperlink"/>
            <w:rFonts w:ascii="Times New Roman" w:hAnsi="Times New Roman"/>
          </w:rPr>
          <w:t>https://www.ssa.gov/legislation/2024FactSheet.pdf</w:t>
        </w:r>
      </w:hyperlink>
      <w:r>
        <w:rPr>
          <w:rStyle w:val="Hyperlink"/>
          <w:rFonts w:ascii="Times New Roman" w:hAnsi="Times New Roman"/>
          <w:color w:val="000000" w:themeColor="text1"/>
          <w:u w:val="none"/>
        </w:rPr>
        <w:t>).</w:t>
      </w:r>
    </w:p>
    <w:p w:rsidR="00266BF9" w:rsidRPr="00266BF9" w:rsidP="00266BF9" w14:paraId="144D6035" w14:textId="77777777">
      <w:pPr>
        <w:pStyle w:val="ListParagraph"/>
        <w:tabs>
          <w:tab w:val="left" w:pos="1440"/>
        </w:tabs>
        <w:ind w:left="1440"/>
        <w:rPr>
          <w:rFonts w:ascii="Times New Roman" w:hAnsi="Times New Roman"/>
        </w:rPr>
      </w:pPr>
    </w:p>
    <w:p w:rsidR="00266BF9" w:rsidRPr="00266BF9" w:rsidP="00266BF9" w14:paraId="5B0BA7B8" w14:textId="06B4E45E">
      <w:pPr>
        <w:pStyle w:val="ListParagraph"/>
        <w:tabs>
          <w:tab w:val="left" w:pos="1440"/>
        </w:tabs>
        <w:ind w:left="1440"/>
        <w:rPr>
          <w:rFonts w:ascii="Times New Roman" w:hAnsi="Times New Roman"/>
        </w:rPr>
      </w:pPr>
      <w:r w:rsidRPr="00266BF9">
        <w:rPr>
          <w:rFonts w:ascii="Times New Roman" w:hAnsi="Times New Roman"/>
        </w:rPr>
        <w:t>** We based this figure on the average FY 202</w:t>
      </w:r>
      <w:r w:rsidR="00775323">
        <w:rPr>
          <w:rFonts w:ascii="Times New Roman" w:hAnsi="Times New Roman"/>
        </w:rPr>
        <w:t>4</w:t>
      </w:r>
      <w:r w:rsidRPr="00266BF9">
        <w:rPr>
          <w:rFonts w:ascii="Times New Roman" w:hAnsi="Times New Roman"/>
        </w:rPr>
        <w:t xml:space="preserve"> wait times for field offices</w:t>
      </w:r>
      <w:r w:rsidR="008C613F">
        <w:rPr>
          <w:rFonts w:ascii="Times New Roman" w:hAnsi="Times New Roman"/>
        </w:rPr>
        <w:t xml:space="preserve"> or teleservice centers</w:t>
      </w:r>
      <w:r w:rsidRPr="00266BF9">
        <w:rPr>
          <w:rFonts w:ascii="Times New Roman" w:hAnsi="Times New Roman"/>
        </w:rPr>
        <w:t>, based on SSA’s current management information data.</w:t>
      </w:r>
    </w:p>
    <w:p w:rsidR="00266BF9" w:rsidP="00266BF9" w14:paraId="357AEAC2" w14:textId="77777777">
      <w:pPr>
        <w:pStyle w:val="ListParagraph"/>
        <w:tabs>
          <w:tab w:val="left" w:pos="1440"/>
        </w:tabs>
        <w:ind w:left="1440"/>
        <w:rPr>
          <w:rFonts w:ascii="Times New Roman" w:hAnsi="Times New Roman"/>
        </w:rPr>
      </w:pPr>
    </w:p>
    <w:p w:rsidR="00B0279E" w:rsidP="00514FC7" w14:paraId="2D61598B" w14:textId="777097C2">
      <w:pPr>
        <w:pStyle w:val="ListParagraph"/>
        <w:tabs>
          <w:tab w:val="left" w:pos="1440"/>
        </w:tabs>
        <w:ind w:left="1440"/>
        <w:rPr>
          <w:rFonts w:ascii="Times New Roman" w:hAnsi="Times New Roman"/>
        </w:rPr>
      </w:pPr>
      <w:r w:rsidRPr="00266BF9">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266BF9">
        <w:rPr>
          <w:rFonts w:ascii="Times New Roman" w:hAnsi="Times New Roman"/>
          <w:b/>
          <w:u w:val="single"/>
        </w:rPr>
        <w:t>There is no actual charge to respondents to complete the application</w:t>
      </w:r>
      <w:r w:rsidRPr="00266BF9">
        <w:rPr>
          <w:rFonts w:ascii="Times New Roman" w:hAnsi="Times New Roman"/>
        </w:rPr>
        <w:t>.</w:t>
      </w:r>
    </w:p>
    <w:p w:rsidR="00B0279E" w:rsidP="00B0279E" w14:paraId="0AB50031" w14:textId="77777777">
      <w:pPr>
        <w:pStyle w:val="ListParagraph"/>
        <w:rPr>
          <w:rFonts w:ascii="Times New Roman" w:hAnsi="Times New Roman"/>
        </w:rPr>
      </w:pPr>
    </w:p>
    <w:p w:rsidR="000C1990" w:rsidRPr="00F10930" w:rsidP="00F10930" w14:paraId="25185B12" w14:textId="3AA77BF3">
      <w:pPr>
        <w:pStyle w:val="ListParagraph"/>
        <w:ind w:left="1440"/>
        <w:rPr>
          <w:rFonts w:ascii="Times New Roman" w:hAnsi="Times New Roman"/>
          <w:snapToGrid/>
          <w:lang w:bidi="en-US"/>
        </w:rPr>
      </w:pPr>
      <w:r w:rsidRPr="000C1990">
        <w:rPr>
          <w:rFonts w:ascii="Times New Roman" w:hAnsi="Times New Roman"/>
          <w:snapToGrid/>
          <w:kern w:val="1"/>
          <w:lang w:eastAsia="ar-SA"/>
        </w:rPr>
        <w:t xml:space="preserve">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t>
      </w:r>
      <w:r w:rsidRPr="00357804" w:rsidR="009A0487">
        <w:rPr>
          <w:rFonts w:ascii="Times New Roman" w:hAnsi="Times New Roman"/>
          <w:snapToGrid/>
          <w:lang w:bidi="en-US"/>
        </w:rPr>
        <w:t>We estimate approximately 30% of respondents for this collection use the fillable PDF version, which includes a visit to the FO</w:t>
      </w:r>
      <w:r w:rsidR="005535E7">
        <w:rPr>
          <w:rFonts w:ascii="Times New Roman" w:hAnsi="Times New Roman"/>
          <w:snapToGrid/>
          <w:lang w:bidi="en-US"/>
        </w:rPr>
        <w:t xml:space="preserve">.  </w:t>
      </w:r>
      <w:r w:rsidRPr="000C1990">
        <w:rPr>
          <w:rFonts w:ascii="Times New Roman" w:hAnsi="Times New Roman"/>
          <w:snapToGrid/>
          <w:kern w:val="1"/>
          <w:lang w:eastAsia="ar-SA"/>
        </w:rPr>
        <w:t>We depict this on the chart below:</w:t>
      </w:r>
    </w:p>
    <w:p w:rsidR="000C1990" w:rsidRPr="000C1990" w:rsidP="000C1990" w14:paraId="326A977C" w14:textId="77777777">
      <w:pPr>
        <w:widowControl/>
        <w:suppressAutoHyphens/>
        <w:spacing w:line="100" w:lineRule="atLeast"/>
        <w:ind w:left="1440"/>
        <w:rPr>
          <w:rFonts w:ascii="Times New Roman" w:hAnsi="Times New Roman"/>
          <w:snapToGrid/>
          <w:kern w:val="1"/>
          <w:lang w:eastAsia="ar-SA"/>
        </w:rPr>
      </w:pPr>
    </w:p>
    <w:tbl>
      <w:tblPr>
        <w:tblStyle w:val="TableGrid3"/>
        <w:tblW w:w="0" w:type="auto"/>
        <w:tblInd w:w="985" w:type="dxa"/>
        <w:tblLook w:val="04A0"/>
      </w:tblPr>
      <w:tblGrid>
        <w:gridCol w:w="1893"/>
        <w:gridCol w:w="1604"/>
        <w:gridCol w:w="1565"/>
        <w:gridCol w:w="1582"/>
        <w:gridCol w:w="1721"/>
      </w:tblGrid>
      <w:tr w14:paraId="3BA8FCB0" w14:textId="77777777" w:rsidTr="0047495B">
        <w:tblPrEx>
          <w:tblW w:w="0" w:type="auto"/>
          <w:tblInd w:w="985" w:type="dxa"/>
          <w:tblLook w:val="04A0"/>
        </w:tblPrEx>
        <w:tc>
          <w:tcPr>
            <w:tcW w:w="1893" w:type="dxa"/>
          </w:tcPr>
          <w:p w:rsidR="000C1990" w:rsidRPr="000C1990" w:rsidP="000C1990" w14:paraId="3E4230A3" w14:textId="77777777">
            <w:pPr>
              <w:widowControl/>
              <w:suppressAutoHyphens/>
              <w:spacing w:line="100" w:lineRule="atLeast"/>
              <w:rPr>
                <w:rFonts w:ascii="Times New Roman" w:hAnsi="Times New Roman"/>
                <w:kern w:val="1"/>
                <w:lang w:eastAsia="ar-SA"/>
              </w:rPr>
            </w:pPr>
            <w:r w:rsidRPr="000C1990">
              <w:rPr>
                <w:rFonts w:ascii="Times New Roman" w:hAnsi="Times New Roman"/>
                <w:kern w:val="1"/>
                <w:lang w:eastAsia="ar-SA"/>
              </w:rPr>
              <w:t>Total Number of Respondents Who Visit a Field Office</w:t>
            </w:r>
          </w:p>
        </w:tc>
        <w:tc>
          <w:tcPr>
            <w:tcW w:w="1604" w:type="dxa"/>
          </w:tcPr>
          <w:p w:rsidR="000C1990" w:rsidRPr="000C1990" w:rsidP="000C1990" w14:paraId="0C50A6B9" w14:textId="77777777">
            <w:pPr>
              <w:widowControl/>
              <w:suppressAutoHyphens/>
              <w:spacing w:line="100" w:lineRule="atLeast"/>
              <w:rPr>
                <w:rFonts w:ascii="Times New Roman" w:hAnsi="Times New Roman"/>
                <w:kern w:val="1"/>
                <w:lang w:eastAsia="ar-SA"/>
              </w:rPr>
            </w:pPr>
            <w:r w:rsidRPr="000C1990">
              <w:rPr>
                <w:rFonts w:ascii="Times New Roman" w:hAnsi="Times New Roman"/>
                <w:kern w:val="1"/>
                <w:lang w:eastAsia="ar-SA"/>
              </w:rPr>
              <w:t>Frequency of Response</w:t>
            </w:r>
          </w:p>
        </w:tc>
        <w:tc>
          <w:tcPr>
            <w:tcW w:w="1565" w:type="dxa"/>
          </w:tcPr>
          <w:p w:rsidR="000C1990" w:rsidRPr="000C1990" w:rsidP="000C1990" w14:paraId="0D18C1F4" w14:textId="77777777">
            <w:pPr>
              <w:widowControl/>
              <w:suppressAutoHyphens/>
              <w:spacing w:line="100" w:lineRule="atLeast"/>
              <w:rPr>
                <w:rFonts w:ascii="Times New Roman" w:hAnsi="Times New Roman"/>
                <w:kern w:val="1"/>
                <w:lang w:eastAsia="ar-SA"/>
              </w:rPr>
            </w:pPr>
            <w:r w:rsidRPr="000C1990">
              <w:rPr>
                <w:rFonts w:ascii="Times New Roman" w:hAnsi="Times New Roman"/>
                <w:kern w:val="1"/>
                <w:lang w:eastAsia="ar-SA"/>
              </w:rPr>
              <w:t>Average One-Way Travel Time to a Field Office (minutes)</w:t>
            </w:r>
          </w:p>
        </w:tc>
        <w:tc>
          <w:tcPr>
            <w:tcW w:w="1582" w:type="dxa"/>
          </w:tcPr>
          <w:p w:rsidR="000C1990" w:rsidRPr="000C1990" w:rsidP="000C1990" w14:paraId="09D570B5" w14:textId="77777777">
            <w:pPr>
              <w:widowControl/>
              <w:suppressAutoHyphens/>
              <w:spacing w:line="100" w:lineRule="atLeast"/>
              <w:rPr>
                <w:rFonts w:ascii="Times New Roman" w:hAnsi="Times New Roman"/>
                <w:kern w:val="1"/>
                <w:lang w:eastAsia="ar-SA"/>
              </w:rPr>
            </w:pPr>
            <w:r w:rsidRPr="000C1990">
              <w:rPr>
                <w:rFonts w:ascii="Times New Roman" w:hAnsi="Times New Roman"/>
                <w:kern w:val="1"/>
                <w:lang w:eastAsia="ar-SA"/>
              </w:rPr>
              <w:t xml:space="preserve">Estimated </w:t>
            </w:r>
            <w:r w:rsidRPr="000C1990">
              <w:rPr>
                <w:rFonts w:ascii="Times New Roman" w:hAnsi="Times New Roman"/>
                <w:kern w:val="1"/>
                <w:lang w:eastAsia="ar-SA"/>
              </w:rPr>
              <w:t>Total Travel Time to a Field Office (hours)</w:t>
            </w:r>
          </w:p>
        </w:tc>
        <w:tc>
          <w:tcPr>
            <w:tcW w:w="1721" w:type="dxa"/>
          </w:tcPr>
          <w:p w:rsidR="000C1990" w:rsidRPr="000C1990" w:rsidP="000C1990" w14:paraId="5C5172AB" w14:textId="77777777">
            <w:pPr>
              <w:widowControl/>
              <w:suppressAutoHyphens/>
              <w:spacing w:line="100" w:lineRule="atLeast"/>
              <w:rPr>
                <w:rFonts w:ascii="Times New Roman" w:hAnsi="Times New Roman"/>
                <w:kern w:val="1"/>
                <w:lang w:eastAsia="ar-SA"/>
              </w:rPr>
            </w:pPr>
            <w:r w:rsidRPr="000C1990">
              <w:rPr>
                <w:rFonts w:ascii="Times New Roman" w:hAnsi="Times New Roman"/>
                <w:kern w:val="1"/>
                <w:lang w:eastAsia="ar-SA"/>
              </w:rPr>
              <w:t>Total Annual Opportunity Cost for Travel Time (dollars)****</w:t>
            </w:r>
          </w:p>
        </w:tc>
      </w:tr>
      <w:tr w14:paraId="5816DE3D" w14:textId="77777777" w:rsidTr="0047495B">
        <w:tblPrEx>
          <w:tblW w:w="0" w:type="auto"/>
          <w:tblInd w:w="985" w:type="dxa"/>
          <w:tblLook w:val="04A0"/>
        </w:tblPrEx>
        <w:tc>
          <w:tcPr>
            <w:tcW w:w="1893" w:type="dxa"/>
          </w:tcPr>
          <w:p w:rsidR="000C1990" w:rsidRPr="000C1990" w:rsidP="00A94C13" w14:paraId="5CF2BB5C" w14:textId="521A4873">
            <w:pPr>
              <w:widowControl/>
              <w:suppressAutoHyphens/>
              <w:spacing w:line="100" w:lineRule="atLeast"/>
              <w:jc w:val="right"/>
              <w:rPr>
                <w:rFonts w:ascii="Times New Roman" w:hAnsi="Times New Roman"/>
                <w:kern w:val="1"/>
                <w:lang w:eastAsia="ar-SA"/>
              </w:rPr>
            </w:pPr>
            <w:r>
              <w:rPr>
                <w:rFonts w:ascii="Times New Roman" w:eastAsia="Calibri" w:hAnsi="Times New Roman"/>
              </w:rPr>
              <w:t>1</w:t>
            </w:r>
            <w:r w:rsidR="00514FC7">
              <w:rPr>
                <w:rFonts w:ascii="Times New Roman" w:eastAsia="Calibri" w:hAnsi="Times New Roman"/>
              </w:rPr>
              <w:t>,</w:t>
            </w:r>
            <w:r>
              <w:rPr>
                <w:rFonts w:ascii="Times New Roman" w:eastAsia="Calibri" w:hAnsi="Times New Roman"/>
              </w:rPr>
              <w:t>306</w:t>
            </w:r>
          </w:p>
        </w:tc>
        <w:tc>
          <w:tcPr>
            <w:tcW w:w="1604" w:type="dxa"/>
          </w:tcPr>
          <w:p w:rsidR="000C1990" w:rsidRPr="000C1990" w:rsidP="000C1990" w14:paraId="670AA6F0" w14:textId="77777777">
            <w:pPr>
              <w:widowControl/>
              <w:suppressAutoHyphens/>
              <w:spacing w:line="100" w:lineRule="atLeast"/>
              <w:jc w:val="right"/>
              <w:rPr>
                <w:rFonts w:ascii="Times New Roman" w:hAnsi="Times New Roman"/>
                <w:kern w:val="1"/>
                <w:lang w:eastAsia="ar-SA"/>
              </w:rPr>
            </w:pPr>
            <w:r w:rsidRPr="000C1990">
              <w:rPr>
                <w:rFonts w:ascii="Times New Roman" w:hAnsi="Times New Roman"/>
                <w:kern w:val="1"/>
                <w:lang w:eastAsia="ar-SA"/>
              </w:rPr>
              <w:t>1</w:t>
            </w:r>
          </w:p>
        </w:tc>
        <w:tc>
          <w:tcPr>
            <w:tcW w:w="1565" w:type="dxa"/>
          </w:tcPr>
          <w:p w:rsidR="000C1990" w:rsidRPr="000C1990" w:rsidP="000C1990" w14:paraId="1EB34252" w14:textId="77777777">
            <w:pPr>
              <w:widowControl/>
              <w:suppressAutoHyphens/>
              <w:spacing w:line="100" w:lineRule="atLeast"/>
              <w:jc w:val="right"/>
              <w:rPr>
                <w:rFonts w:ascii="Times New Roman" w:hAnsi="Times New Roman"/>
                <w:kern w:val="1"/>
                <w:lang w:eastAsia="ar-SA"/>
              </w:rPr>
            </w:pPr>
            <w:r w:rsidRPr="000C1990">
              <w:rPr>
                <w:rFonts w:ascii="Times New Roman" w:hAnsi="Times New Roman"/>
                <w:kern w:val="1"/>
                <w:lang w:eastAsia="ar-SA"/>
              </w:rPr>
              <w:t>30</w:t>
            </w:r>
          </w:p>
        </w:tc>
        <w:tc>
          <w:tcPr>
            <w:tcW w:w="1582" w:type="dxa"/>
          </w:tcPr>
          <w:p w:rsidR="000C1990" w:rsidRPr="000C1990" w:rsidP="000C1990" w14:paraId="5E04044D" w14:textId="3AF71267">
            <w:pPr>
              <w:widowControl/>
              <w:suppressAutoHyphens/>
              <w:spacing w:line="100" w:lineRule="atLeast"/>
              <w:jc w:val="right"/>
              <w:rPr>
                <w:rFonts w:ascii="Times New Roman" w:hAnsi="Times New Roman"/>
                <w:kern w:val="1"/>
                <w:lang w:eastAsia="ar-SA"/>
              </w:rPr>
            </w:pPr>
            <w:r>
              <w:rPr>
                <w:rFonts w:ascii="Times New Roman" w:hAnsi="Times New Roman"/>
                <w:kern w:val="1"/>
                <w:lang w:eastAsia="ar-SA"/>
              </w:rPr>
              <w:t>653</w:t>
            </w:r>
          </w:p>
        </w:tc>
        <w:tc>
          <w:tcPr>
            <w:tcW w:w="1721" w:type="dxa"/>
          </w:tcPr>
          <w:p w:rsidR="000C1990" w:rsidRPr="000C1990" w:rsidP="000C1990" w14:paraId="5B25E6DF" w14:textId="2B828577">
            <w:pPr>
              <w:widowControl/>
              <w:suppressAutoHyphens/>
              <w:spacing w:line="100" w:lineRule="atLeast"/>
              <w:jc w:val="right"/>
              <w:rPr>
                <w:rFonts w:ascii="Times New Roman" w:hAnsi="Times New Roman"/>
                <w:kern w:val="1"/>
                <w:lang w:eastAsia="ar-SA"/>
              </w:rPr>
            </w:pPr>
            <w:r w:rsidRPr="000C1990">
              <w:rPr>
                <w:rFonts w:ascii="Times New Roman" w:hAnsi="Times New Roman"/>
                <w:kern w:val="1"/>
                <w:lang w:eastAsia="ar-SA"/>
              </w:rPr>
              <w:t>$</w:t>
            </w:r>
            <w:r w:rsidR="001D6649">
              <w:rPr>
                <w:rFonts w:ascii="Times New Roman" w:hAnsi="Times New Roman"/>
                <w:kern w:val="1"/>
                <w:lang w:eastAsia="ar-SA"/>
              </w:rPr>
              <w:t>8</w:t>
            </w:r>
            <w:r w:rsidR="000836CE">
              <w:rPr>
                <w:rFonts w:ascii="Times New Roman" w:hAnsi="Times New Roman"/>
                <w:kern w:val="1"/>
                <w:lang w:eastAsia="ar-SA"/>
              </w:rPr>
              <w:t>,68</w:t>
            </w:r>
            <w:r w:rsidR="00514FC7">
              <w:rPr>
                <w:rFonts w:ascii="Times New Roman" w:hAnsi="Times New Roman"/>
                <w:kern w:val="1"/>
                <w:lang w:eastAsia="ar-SA"/>
              </w:rPr>
              <w:t>5</w:t>
            </w:r>
            <w:r>
              <w:rPr>
                <w:rFonts w:ascii="Times New Roman" w:hAnsi="Times New Roman"/>
                <w:kern w:val="1"/>
                <w:lang w:eastAsia="ar-SA"/>
              </w:rPr>
              <w:t>****</w:t>
            </w:r>
          </w:p>
        </w:tc>
      </w:tr>
    </w:tbl>
    <w:p w:rsidR="000C1990" w:rsidRPr="000C1990" w:rsidP="000C1990" w14:paraId="0058B337" w14:textId="77777777">
      <w:pPr>
        <w:widowControl/>
        <w:suppressAutoHyphens/>
        <w:spacing w:line="100" w:lineRule="atLeast"/>
        <w:ind w:left="1440"/>
        <w:rPr>
          <w:rFonts w:ascii="Times New Roman" w:hAnsi="Times New Roman"/>
          <w:snapToGrid/>
          <w:kern w:val="1"/>
          <w:lang w:eastAsia="ar-SA"/>
        </w:rPr>
      </w:pPr>
      <w:r w:rsidRPr="000C1990">
        <w:rPr>
          <w:rFonts w:ascii="Times New Roman" w:hAnsi="Times New Roman"/>
          <w:snapToGrid/>
          <w:kern w:val="1"/>
          <w:lang w:eastAsia="ar-SA"/>
        </w:rPr>
        <w:t xml:space="preserve">**** We based this dollar amount on the Average Theoretical Hourly Cost Amount in dollars shown on the burden chart above. </w:t>
      </w:r>
    </w:p>
    <w:p w:rsidR="000C1990" w:rsidRPr="000C1990" w:rsidP="00847C7F" w14:paraId="5A5748AE" w14:textId="0FB496C9">
      <w:pPr>
        <w:widowControl/>
        <w:suppressAutoHyphens/>
        <w:spacing w:line="100" w:lineRule="atLeast"/>
        <w:ind w:left="1440"/>
        <w:rPr>
          <w:rFonts w:ascii="Times New Roman" w:hAnsi="Times New Roman"/>
          <w:snapToGrid/>
          <w:kern w:val="1"/>
          <w:lang w:eastAsia="ar-SA"/>
        </w:rPr>
      </w:pPr>
      <w:r w:rsidRPr="000C1990">
        <w:rPr>
          <w:rFonts w:ascii="Times New Roman" w:hAnsi="Times New Roman"/>
          <w:snapToGrid/>
          <w:kern w:val="1"/>
          <w:lang w:eastAsia="ar-SA"/>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w:t>
      </w:r>
      <w:r w:rsidRPr="000C1990">
        <w:rPr>
          <w:rFonts w:ascii="Times New Roman" w:hAnsi="Times New Roman"/>
          <w:snapToGrid/>
          <w:kern w:val="1"/>
          <w:lang w:eastAsia="ar-SA"/>
        </w:rPr>
        <w:t>rives to a field office, rather than using any other mode of transport.  SSA also acknowledges that respondents’ mode of travel and, therefore, travel times vary widely dependent on region, mode of travel, and actual proximity to a field office.</w:t>
      </w:r>
    </w:p>
    <w:p w:rsidR="000C1990" w:rsidRPr="000C1990" w:rsidP="000C1990" w14:paraId="618C1725" w14:textId="77777777">
      <w:pPr>
        <w:widowControl/>
        <w:suppressAutoHyphens/>
        <w:spacing w:line="100" w:lineRule="atLeast"/>
        <w:rPr>
          <w:rFonts w:ascii="Times New Roman" w:hAnsi="Times New Roman"/>
          <w:snapToGrid/>
          <w:kern w:val="1"/>
          <w:lang w:eastAsia="ar-SA"/>
        </w:rPr>
      </w:pPr>
    </w:p>
    <w:p w:rsidR="00810740" w:rsidRPr="00A94C13" w:rsidP="00A94C13" w14:paraId="5255A583" w14:textId="3A8F132D">
      <w:pPr>
        <w:widowControl/>
        <w:tabs>
          <w:tab w:val="left" w:pos="1440"/>
        </w:tabs>
        <w:ind w:left="1440"/>
        <w:contextualSpacing/>
        <w:rPr>
          <w:rFonts w:ascii="Times New Roman" w:hAnsi="Times New Roman"/>
          <w:snapToGrid/>
          <w:kern w:val="1"/>
          <w:lang w:eastAsia="ar-SA"/>
        </w:rPr>
      </w:pPr>
      <w:r w:rsidRPr="000C1990">
        <w:rPr>
          <w:rFonts w:ascii="Times New Roman" w:hAnsi="Times New Roman"/>
          <w:snapToGrid/>
          <w:kern w:val="1"/>
          <w:lang w:eastAsia="ar-SA"/>
        </w:rPr>
        <w:t>NOTE:  We included the total opportunity cost estimate from this chart in our calculations when showing the total opportunity cost estimates in the paragraph below.</w:t>
      </w:r>
    </w:p>
    <w:p w:rsidR="000C7741" w:rsidRPr="00B06039" w:rsidP="00810740" w14:paraId="5DA88D9A" w14:textId="77777777">
      <w:pPr>
        <w:widowControl/>
        <w:tabs>
          <w:tab w:val="left" w:pos="1440"/>
        </w:tabs>
        <w:ind w:left="1440"/>
        <w:contextualSpacing/>
        <w:rPr>
          <w:rFonts w:ascii="Times New Roman" w:hAnsi="Times New Roman"/>
          <w:snapToGrid/>
          <w:kern w:val="1"/>
          <w:lang w:eastAsia="ar-SA"/>
        </w:rPr>
      </w:pPr>
    </w:p>
    <w:p w:rsidR="00677E49" w:rsidP="00565F4B" w14:paraId="185329EA" w14:textId="13FF3EB3">
      <w:pPr>
        <w:ind w:left="1440"/>
      </w:pPr>
      <w:r>
        <w:rPr>
          <w:rFonts w:ascii="Times New Roman" w:hAnsi="Times New Roman"/>
        </w:rPr>
        <w:t xml:space="preserve">We calculated the following Learning Cost time burden based on the estimated time and effort we expect </w:t>
      </w:r>
      <w:r>
        <w:rPr>
          <w:rFonts w:ascii="Times New Roman" w:hAnsi="Times New Roman"/>
        </w:rPr>
        <w:t>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tbl>
      <w:tblPr>
        <w:tblpPr w:leftFromText="180" w:rightFromText="180" w:vertAnchor="text" w:horzAnchor="margin" w:tblpXSpec="right" w:tblpY="100"/>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5"/>
        <w:gridCol w:w="1358"/>
        <w:gridCol w:w="1511"/>
        <w:gridCol w:w="1588"/>
        <w:gridCol w:w="1656"/>
      </w:tblGrid>
      <w:tr w14:paraId="5D05CA83" w14:textId="77777777" w:rsidTr="00565F4B">
        <w:tblPrEx>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1825" w:type="dxa"/>
            <w:shd w:val="clear" w:color="auto" w:fill="auto"/>
          </w:tcPr>
          <w:p w:rsidR="0001421C" w:rsidRPr="0016591F" w:rsidP="0001421C" w14:paraId="7BE19131" w14:textId="77777777">
            <w:pPr>
              <w:rPr>
                <w:rFonts w:ascii="Times New Roman" w:hAnsi="Times New Roman"/>
                <w:b/>
              </w:rPr>
            </w:pPr>
            <w:r>
              <w:rPr>
                <w:rFonts w:ascii="Times New Roman" w:hAnsi="Times New Roman"/>
                <w:b/>
              </w:rPr>
              <w:t>Total Number of Respondents</w:t>
            </w:r>
            <w:r w:rsidRPr="0016591F">
              <w:rPr>
                <w:rFonts w:ascii="Times New Roman" w:hAnsi="Times New Roman"/>
                <w:b/>
              </w:rPr>
              <w:t xml:space="preserve"> </w:t>
            </w:r>
          </w:p>
        </w:tc>
        <w:tc>
          <w:tcPr>
            <w:tcW w:w="1358" w:type="dxa"/>
            <w:shd w:val="clear" w:color="auto" w:fill="auto"/>
          </w:tcPr>
          <w:p w:rsidR="0001421C" w:rsidRPr="0016591F" w:rsidP="0001421C" w14:paraId="178BF7D2" w14:textId="77777777">
            <w:pPr>
              <w:rPr>
                <w:rFonts w:ascii="Times New Roman" w:hAnsi="Times New Roman"/>
                <w:b/>
              </w:rPr>
            </w:pPr>
            <w:r w:rsidRPr="0016591F">
              <w:rPr>
                <w:rFonts w:ascii="Times New Roman" w:hAnsi="Times New Roman"/>
                <w:b/>
              </w:rPr>
              <w:t>Frequency of</w:t>
            </w:r>
            <w:r>
              <w:rPr>
                <w:rFonts w:ascii="Times New Roman" w:hAnsi="Times New Roman"/>
                <w:b/>
              </w:rPr>
              <w:t xml:space="preserve"> </w:t>
            </w:r>
            <w:r w:rsidRPr="0016591F">
              <w:rPr>
                <w:rFonts w:ascii="Times New Roman" w:hAnsi="Times New Roman"/>
                <w:b/>
              </w:rPr>
              <w:t>Response</w:t>
            </w:r>
          </w:p>
        </w:tc>
        <w:tc>
          <w:tcPr>
            <w:tcW w:w="1511" w:type="dxa"/>
            <w:shd w:val="clear" w:color="auto" w:fill="auto"/>
          </w:tcPr>
          <w:p w:rsidR="0001421C" w:rsidRPr="0016591F" w:rsidP="0001421C" w14:paraId="6FAEDFDE" w14:textId="77777777">
            <w:pPr>
              <w:rPr>
                <w:rFonts w:ascii="Times New Roman" w:hAnsi="Times New Roman"/>
                <w:b/>
              </w:rPr>
            </w:pPr>
            <w:r>
              <w:rPr>
                <w:rFonts w:ascii="Times New Roman" w:hAnsi="Times New Roman"/>
                <w:b/>
              </w:rPr>
              <w:t>Estimate Learning Cost (minutes)</w:t>
            </w:r>
          </w:p>
        </w:tc>
        <w:tc>
          <w:tcPr>
            <w:tcW w:w="1588" w:type="dxa"/>
          </w:tcPr>
          <w:p w:rsidR="0001421C" w:rsidP="0001421C" w14:paraId="22CF4AC6" w14:textId="77777777">
            <w:pPr>
              <w:rPr>
                <w:rFonts w:ascii="Times New Roman" w:hAnsi="Times New Roman"/>
                <w:b/>
              </w:rPr>
            </w:pPr>
            <w:r>
              <w:rPr>
                <w:rFonts w:ascii="Times New Roman" w:hAnsi="Times New Roman"/>
                <w:b/>
              </w:rPr>
              <w:t xml:space="preserve">Estimated Total Annual </w:t>
            </w:r>
            <w:r w:rsidRPr="00D678F8">
              <w:rPr>
                <w:rFonts w:ascii="Times New Roman" w:hAnsi="Times New Roman"/>
                <w:b/>
              </w:rPr>
              <w:t>Burden (hours)</w:t>
            </w:r>
          </w:p>
        </w:tc>
        <w:tc>
          <w:tcPr>
            <w:tcW w:w="1656" w:type="dxa"/>
            <w:shd w:val="clear" w:color="auto" w:fill="auto"/>
          </w:tcPr>
          <w:p w:rsidR="0001421C" w:rsidRPr="0016591F" w:rsidP="0001421C" w14:paraId="057462FA" w14:textId="77777777">
            <w:pPr>
              <w:rPr>
                <w:rFonts w:ascii="Times New Roman" w:hAnsi="Times New Roman"/>
                <w:b/>
              </w:rPr>
            </w:pPr>
            <w:r w:rsidRPr="0016591F">
              <w:rPr>
                <w:rFonts w:ascii="Times New Roman" w:hAnsi="Times New Roman"/>
                <w:b/>
              </w:rPr>
              <w:t xml:space="preserve">Total Annual </w:t>
            </w:r>
            <w:r>
              <w:rPr>
                <w:rFonts w:ascii="Times New Roman" w:hAnsi="Times New Roman"/>
                <w:b/>
              </w:rPr>
              <w:t xml:space="preserve">Learning Cost </w:t>
            </w:r>
            <w:r w:rsidRPr="0016591F">
              <w:rPr>
                <w:rFonts w:ascii="Times New Roman" w:hAnsi="Times New Roman"/>
                <w:b/>
              </w:rPr>
              <w:t>(dollars)**</w:t>
            </w:r>
          </w:p>
        </w:tc>
      </w:tr>
      <w:tr w14:paraId="6417407C" w14:textId="77777777" w:rsidTr="00565F4B">
        <w:tblPrEx>
          <w:tblW w:w="7938" w:type="dxa"/>
          <w:tblLook w:val="04A0"/>
        </w:tblPrEx>
        <w:trPr>
          <w:trHeight w:val="306"/>
        </w:trPr>
        <w:tc>
          <w:tcPr>
            <w:tcW w:w="1825" w:type="dxa"/>
            <w:shd w:val="clear" w:color="auto" w:fill="auto"/>
          </w:tcPr>
          <w:p w:rsidR="0001421C" w:rsidRPr="0016591F" w:rsidP="00A94C13" w14:paraId="4236FE8C" w14:textId="77777777">
            <w:pPr>
              <w:jc w:val="right"/>
              <w:rPr>
                <w:rFonts w:ascii="Times New Roman" w:hAnsi="Times New Roman"/>
              </w:rPr>
            </w:pPr>
            <w:r>
              <w:rPr>
                <w:rFonts w:ascii="Times New Roman" w:hAnsi="Times New Roman"/>
              </w:rPr>
              <w:t>4,356</w:t>
            </w:r>
          </w:p>
        </w:tc>
        <w:tc>
          <w:tcPr>
            <w:tcW w:w="1358" w:type="dxa"/>
            <w:shd w:val="clear" w:color="auto" w:fill="auto"/>
          </w:tcPr>
          <w:p w:rsidR="0001421C" w:rsidRPr="0016591F" w:rsidP="0001421C" w14:paraId="52D01D78" w14:textId="77777777">
            <w:pPr>
              <w:jc w:val="right"/>
              <w:rPr>
                <w:rFonts w:ascii="Times New Roman" w:hAnsi="Times New Roman"/>
              </w:rPr>
            </w:pPr>
            <w:r>
              <w:rPr>
                <w:rFonts w:ascii="Times New Roman" w:hAnsi="Times New Roman"/>
              </w:rPr>
              <w:t>1</w:t>
            </w:r>
          </w:p>
        </w:tc>
        <w:tc>
          <w:tcPr>
            <w:tcW w:w="1511" w:type="dxa"/>
            <w:shd w:val="clear" w:color="auto" w:fill="auto"/>
          </w:tcPr>
          <w:p w:rsidR="0001421C" w:rsidRPr="0016591F" w:rsidP="0001421C" w14:paraId="150771EB" w14:textId="77777777">
            <w:pPr>
              <w:jc w:val="right"/>
              <w:rPr>
                <w:rFonts w:ascii="Times New Roman" w:hAnsi="Times New Roman"/>
              </w:rPr>
            </w:pPr>
            <w:r>
              <w:rPr>
                <w:rFonts w:ascii="Times New Roman" w:hAnsi="Times New Roman"/>
              </w:rPr>
              <w:t>3</w:t>
            </w:r>
          </w:p>
        </w:tc>
        <w:tc>
          <w:tcPr>
            <w:tcW w:w="1588" w:type="dxa"/>
          </w:tcPr>
          <w:p w:rsidR="0001421C" w:rsidP="0001421C" w14:paraId="59A9F85F" w14:textId="77777777">
            <w:pPr>
              <w:jc w:val="right"/>
              <w:rPr>
                <w:rFonts w:ascii="Times New Roman" w:hAnsi="Times New Roman"/>
              </w:rPr>
            </w:pPr>
            <w:r>
              <w:rPr>
                <w:rFonts w:ascii="Times New Roman" w:hAnsi="Times New Roman"/>
              </w:rPr>
              <w:t>218</w:t>
            </w:r>
          </w:p>
        </w:tc>
        <w:tc>
          <w:tcPr>
            <w:tcW w:w="1656" w:type="dxa"/>
            <w:shd w:val="clear" w:color="auto" w:fill="auto"/>
          </w:tcPr>
          <w:p w:rsidR="0001421C" w:rsidRPr="0016591F" w:rsidP="0001421C" w14:paraId="68AA3099" w14:textId="1DDF7825">
            <w:pPr>
              <w:jc w:val="right"/>
              <w:rPr>
                <w:rFonts w:ascii="Times New Roman" w:hAnsi="Times New Roman"/>
              </w:rPr>
            </w:pPr>
            <w:r w:rsidRPr="0016591F">
              <w:rPr>
                <w:rFonts w:ascii="Times New Roman" w:hAnsi="Times New Roman"/>
              </w:rPr>
              <w:t>$</w:t>
            </w:r>
            <w:r>
              <w:rPr>
                <w:rFonts w:ascii="Times New Roman" w:hAnsi="Times New Roman"/>
              </w:rPr>
              <w:t>2,899</w:t>
            </w:r>
            <w:r w:rsidRPr="0016591F">
              <w:rPr>
                <w:rFonts w:ascii="Times New Roman" w:hAnsi="Times New Roman"/>
              </w:rPr>
              <w:t>**</w:t>
            </w:r>
            <w:r>
              <w:rPr>
                <w:rFonts w:ascii="Times New Roman" w:hAnsi="Times New Roman"/>
              </w:rPr>
              <w:t>**</w:t>
            </w:r>
            <w:r>
              <w:rPr>
                <w:rFonts w:ascii="Times New Roman" w:hAnsi="Times New Roman"/>
              </w:rPr>
              <w:t>*</w:t>
            </w:r>
          </w:p>
        </w:tc>
      </w:tr>
    </w:tbl>
    <w:p w:rsidR="00810740" w:rsidP="00810740" w14:paraId="476506CC" w14:textId="77777777"/>
    <w:p w:rsidR="00810740" w:rsidP="005716F0" w14:paraId="22B99CA5" w14:textId="77777777">
      <w:pPr>
        <w:ind w:left="1440"/>
        <w:rPr>
          <w:rFonts w:ascii="Times New Roman" w:hAnsi="Times New Roman"/>
        </w:rPr>
      </w:pPr>
      <w:r>
        <w:rPr>
          <w:rFonts w:ascii="Times New Roman" w:hAnsi="Times New Roman"/>
        </w:rPr>
        <w:t xml:space="preserve">*****We based this dollar </w:t>
      </w:r>
      <w:r>
        <w:rPr>
          <w:rFonts w:ascii="Times New Roman" w:hAnsi="Times New Roman"/>
        </w:rPr>
        <w:t>amount on the Average Theoretical Hourly Cost Amount in dollars shown on the burden chart above.</w:t>
      </w:r>
    </w:p>
    <w:p w:rsidR="00810740" w:rsidP="00810740" w14:paraId="45BB1EF6" w14:textId="77777777">
      <w:pPr>
        <w:tabs>
          <w:tab w:val="left" w:pos="360"/>
        </w:tabs>
        <w:ind w:left="720"/>
        <w:rPr>
          <w:rFonts w:ascii="Times New Roman" w:hAnsi="Times New Roman"/>
          <w:i/>
        </w:rPr>
      </w:pPr>
    </w:p>
    <w:p w:rsidR="00810740" w:rsidP="00B06039" w14:paraId="369FA5F9" w14:textId="77777777">
      <w:pPr>
        <w:ind w:left="1440"/>
        <w:rPr>
          <w:rFonts w:ascii="Times New Roman" w:hAnsi="Times New Roman"/>
        </w:rPr>
      </w:pPr>
      <w:r>
        <w:rPr>
          <w:rFonts w:ascii="Times New Roman" w:hAnsi="Times New Roman"/>
        </w:rPr>
        <w:t xml:space="preserve">NOTE:  We included the total opportunity cost estimate from this chart in our calculations when showing the total time and opportunity cost estimates in </w:t>
      </w:r>
      <w:r>
        <w:rPr>
          <w:rFonts w:ascii="Times New Roman" w:hAnsi="Times New Roman"/>
        </w:rPr>
        <w:t>the paragraph below.</w:t>
      </w:r>
    </w:p>
    <w:p w:rsidR="007D42B7" w:rsidP="00810740" w14:paraId="28663553" w14:textId="77777777">
      <w:pPr>
        <w:ind w:left="720"/>
        <w:rPr>
          <w:rFonts w:ascii="Times New Roman" w:hAnsi="Times New Roman"/>
        </w:rPr>
      </w:pPr>
    </w:p>
    <w:p w:rsidR="007D42B7" w:rsidRPr="005B6570" w:rsidP="00B06039" w14:paraId="338F30B6" w14:textId="4DA62291">
      <w:pPr>
        <w:pStyle w:val="ListParagraph"/>
        <w:tabs>
          <w:tab w:val="left" w:pos="720"/>
        </w:tabs>
        <w:ind w:left="1440"/>
        <w:rPr>
          <w:rFonts w:ascii="Times New Roman" w:hAnsi="Times New Roman"/>
        </w:rPr>
      </w:pPr>
      <w:r w:rsidRPr="005B6570">
        <w:rPr>
          <w:rFonts w:ascii="Times New Roman" w:hAnsi="Times New Roman"/>
          <w:noProof/>
        </w:rPr>
        <w:t xml:space="preserve">We base our burden estimates on current management information data, which includes data from actual interviews, as well as from years of conducting this information collection.  Per our management information data, we believe that </w:t>
      </w:r>
      <w:r w:rsidRPr="005B6570" w:rsidR="00192A91">
        <w:rPr>
          <w:rFonts w:ascii="Times New Roman" w:hAnsi="Times New Roman"/>
          <w:b/>
          <w:bCs/>
          <w:noProof/>
        </w:rPr>
        <w:t>3</w:t>
      </w:r>
      <w:r w:rsidRPr="005B6570">
        <w:rPr>
          <w:rFonts w:ascii="Times New Roman" w:hAnsi="Times New Roman"/>
          <w:noProof/>
        </w:rPr>
        <w:t xml:space="preserve"> minutes accurately shows the average burden per response for </w:t>
      </w:r>
      <w:r w:rsidRPr="005B6570">
        <w:rPr>
          <w:rFonts w:ascii="Times New Roman" w:hAnsi="Times New Roman"/>
        </w:rPr>
        <w:t>learning about the program; receiving notices as needed; reading and understanding instructions; gathering the data and documents needed; answering the questions and completing the information collection instrument; scheduling any necessary appointment or required phone call; consulting with any third parties (as needed); and waiting to speak with SSA employees (as needed)</w:t>
      </w:r>
      <w:r w:rsidRPr="005B6570">
        <w:rPr>
          <w:rFonts w:ascii="Times New Roman" w:hAnsi="Times New Roman"/>
          <w:noProof/>
        </w:rPr>
        <w:t>.  Based on our current management information data, the current burden in</w:t>
      </w:r>
      <w:r w:rsidRPr="005B6570">
        <w:rPr>
          <w:rFonts w:ascii="Times New Roman" w:hAnsi="Times New Roman"/>
          <w:noProof/>
        </w:rPr>
        <w:t>formation we provided is accurate</w:t>
      </w:r>
      <w:r w:rsidRPr="005B6570">
        <w:rPr>
          <w:rFonts w:ascii="Times New Roman" w:hAnsi="Times New Roman"/>
        </w:rPr>
        <w:t xml:space="preserve">.  The total burden for this ICR is </w:t>
      </w:r>
      <w:r w:rsidRPr="005B6570" w:rsidR="00952B57">
        <w:rPr>
          <w:rFonts w:ascii="Times New Roman" w:hAnsi="Times New Roman"/>
          <w:b/>
        </w:rPr>
        <w:t xml:space="preserve">218 </w:t>
      </w:r>
      <w:r w:rsidRPr="005B6570">
        <w:rPr>
          <w:rFonts w:ascii="Times New Roman" w:hAnsi="Times New Roman"/>
        </w:rPr>
        <w:t xml:space="preserve">burden hours (reflecting SSA management information data), which results in an associated theoretical (not </w:t>
      </w:r>
      <w:r w:rsidRPr="005B6570">
        <w:rPr>
          <w:rFonts w:ascii="Times New Roman" w:hAnsi="Times New Roman"/>
        </w:rPr>
        <w:t xml:space="preserve">actual) opportunity cost financial burden of </w:t>
      </w:r>
      <w:r w:rsidRPr="005B6570">
        <w:rPr>
          <w:rFonts w:ascii="Times New Roman" w:hAnsi="Times New Roman"/>
          <w:b/>
        </w:rPr>
        <w:t>$</w:t>
      </w:r>
      <w:r w:rsidR="00775323">
        <w:rPr>
          <w:rFonts w:ascii="Times New Roman" w:hAnsi="Times New Roman"/>
          <w:b/>
        </w:rPr>
        <w:t>74,773</w:t>
      </w:r>
      <w:r w:rsidRPr="005B6570">
        <w:rPr>
          <w:rFonts w:ascii="Times New Roman" w:hAnsi="Times New Roman"/>
        </w:rPr>
        <w:t>.  SSA does not charge respondents to complete our applications</w:t>
      </w:r>
      <w:r w:rsidRPr="005B6570">
        <w:rPr>
          <w:rFonts w:ascii="Times New Roman" w:hAnsi="Times New Roman"/>
          <w:noProof/>
        </w:rPr>
        <w:t>.</w:t>
      </w:r>
    </w:p>
    <w:p w:rsidR="00D8713A" w:rsidRPr="002C22BE" w:rsidP="00D8713A" w14:paraId="6BAA8423" w14:textId="77777777">
      <w:pPr>
        <w:widowControl/>
        <w:autoSpaceDE w:val="0"/>
        <w:autoSpaceDN w:val="0"/>
        <w:adjustRightInd w:val="0"/>
        <w:ind w:left="450"/>
        <w:rPr>
          <w:rFonts w:ascii="Times New Roman" w:hAnsi="Times New Roman" w:eastAsiaTheme="minorHAnsi"/>
          <w:snapToGrid/>
        </w:rPr>
      </w:pPr>
    </w:p>
    <w:p w:rsidR="0064161B" w:rsidRPr="0064161B" w:rsidP="009C1D0E" w14:paraId="079C3013" w14:textId="77777777">
      <w:pPr>
        <w:pStyle w:val="ListParagraph"/>
        <w:numPr>
          <w:ilvl w:val="0"/>
          <w:numId w:val="50"/>
        </w:numPr>
        <w:ind w:left="1440" w:hanging="720"/>
        <w:rPr>
          <w:rFonts w:ascii="Times New Roman" w:hAnsi="Times New Roman"/>
          <w:b/>
          <w:u w:val="single"/>
        </w:rPr>
      </w:pP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Pr>
          <w:rFonts w:ascii="Times New Roman" w:hAnsi="Times New Roman"/>
          <w:b/>
        </w:rPr>
        <w:t>)</w:t>
      </w:r>
    </w:p>
    <w:p w:rsidR="0064161B" w:rsidP="009C1D0E" w14:paraId="0DECF809" w14:textId="77777777">
      <w:pPr>
        <w:pStyle w:val="ListParagraph"/>
        <w:ind w:left="1440"/>
        <w:rPr>
          <w:rFonts w:ascii="Times New Roman" w:hAnsi="Times New Roman"/>
          <w:b/>
        </w:rPr>
      </w:pPr>
      <w:r w:rsidRPr="00912511">
        <w:rPr>
          <w:rFonts w:ascii="Times New Roman" w:hAnsi="Times New Roman"/>
        </w:rPr>
        <w:t xml:space="preserve">This collection does not </w:t>
      </w:r>
      <w:r>
        <w:rPr>
          <w:rFonts w:ascii="Times New Roman" w:hAnsi="Times New Roman"/>
        </w:rPr>
        <w:t>cause</w:t>
      </w:r>
      <w:r w:rsidRPr="00912511">
        <w:rPr>
          <w:rFonts w:ascii="Times New Roman" w:hAnsi="Times New Roman"/>
        </w:rPr>
        <w:t xml:space="preserve"> a known cost burden </w:t>
      </w:r>
      <w:r w:rsidR="00215096">
        <w:rPr>
          <w:rFonts w:ascii="Times New Roman" w:hAnsi="Times New Roman"/>
        </w:rPr>
        <w:t>to</w:t>
      </w:r>
      <w:r w:rsidRPr="00912511">
        <w:rPr>
          <w:rFonts w:ascii="Times New Roman" w:hAnsi="Times New Roman"/>
        </w:rPr>
        <w:t xml:space="preserve"> the respondents</w:t>
      </w:r>
      <w:r>
        <w:rPr>
          <w:rFonts w:ascii="Times New Roman" w:hAnsi="Times New Roman"/>
        </w:rPr>
        <w:t>.</w:t>
      </w:r>
    </w:p>
    <w:p w:rsidR="0064161B" w:rsidRPr="0064161B" w:rsidP="009C1D0E" w14:paraId="56F42E69" w14:textId="77777777">
      <w:pPr>
        <w:pStyle w:val="ListParagraph"/>
        <w:ind w:left="1440"/>
        <w:rPr>
          <w:rFonts w:ascii="Times New Roman" w:hAnsi="Times New Roman"/>
          <w:b/>
          <w:u w:val="single"/>
        </w:rPr>
      </w:pPr>
    </w:p>
    <w:p w:rsidR="00A0756F" w:rsidRPr="0064161B" w:rsidP="009C1D0E" w14:paraId="70A5545F" w14:textId="77777777">
      <w:pPr>
        <w:pStyle w:val="ListParagraph"/>
        <w:numPr>
          <w:ilvl w:val="0"/>
          <w:numId w:val="50"/>
        </w:numPr>
        <w:ind w:left="1440" w:hanging="720"/>
        <w:rPr>
          <w:rFonts w:ascii="Times New Roman" w:hAnsi="Times New Roman"/>
          <w:b/>
          <w:u w:val="single"/>
        </w:rPr>
      </w:pPr>
      <w:r w:rsidRPr="00F312E0">
        <w:rPr>
          <w:rFonts w:ascii="Times New Roman" w:hAnsi="Times New Roman"/>
          <w:b/>
        </w:rPr>
        <w:t>Annual Cost To Federal Government</w:t>
      </w:r>
    </w:p>
    <w:p w:rsidR="009C1D0E" w:rsidP="009C1D0E" w14:paraId="00702CBB" w14:textId="20A41B70">
      <w:pPr>
        <w:widowControl/>
        <w:ind w:left="1440"/>
        <w:rPr>
          <w:rFonts w:ascii="Times New Roman" w:eastAsia="SimSun" w:hAnsi="Times New Roman"/>
          <w:snapToGrid/>
          <w:color w:val="000000"/>
          <w:lang w:eastAsia="zh-CN"/>
        </w:rPr>
      </w:pPr>
      <w:r w:rsidRPr="009C1D0E">
        <w:rPr>
          <w:rFonts w:ascii="Times New Roman" w:eastAsia="SimSun" w:hAnsi="Times New Roman"/>
          <w:snapToGrid/>
          <w:lang w:eastAsia="zh-CN"/>
        </w:rPr>
        <w:t>The annual cost to the Federal Government is approximately $</w:t>
      </w:r>
      <w:r w:rsidR="00801DDA">
        <w:rPr>
          <w:rFonts w:ascii="Times New Roman" w:eastAsia="SimSun" w:hAnsi="Times New Roman"/>
          <w:snapToGrid/>
          <w:lang w:eastAsia="zh-CN"/>
        </w:rPr>
        <w:t>10,255</w:t>
      </w:r>
      <w:r w:rsidRPr="009C1D0E">
        <w:rPr>
          <w:rFonts w:ascii="Times New Roman" w:eastAsia="SimSun" w:hAnsi="Times New Roman"/>
          <w:snapToGrid/>
          <w:lang w:eastAsia="zh-CN"/>
        </w:rPr>
        <w:t xml:space="preserve">.  </w:t>
      </w:r>
      <w:r w:rsidRPr="009C1D0E">
        <w:rPr>
          <w:rFonts w:ascii="Times New Roman" w:eastAsia="SimSun" w:hAnsi="Times New Roman"/>
          <w:snapToGrid/>
          <w:color w:val="000000"/>
          <w:lang w:eastAsia="zh-CN"/>
        </w:rPr>
        <w:t>This estimate accounts for costs from the following areas:</w:t>
      </w:r>
    </w:p>
    <w:p w:rsidR="009C1D0E" w:rsidRPr="009C1D0E" w:rsidP="009C1D0E" w14:paraId="6A70B27C" w14:textId="77777777">
      <w:pPr>
        <w:widowControl/>
        <w:ind w:left="1440"/>
        <w:rPr>
          <w:rFonts w:ascii="Times New Roman" w:eastAsia="SimSun" w:hAnsi="Times New Roman"/>
          <w:snapToGrid/>
          <w:lang w:eastAsia="zh-CN"/>
        </w:rPr>
      </w:pPr>
    </w:p>
    <w:tbl>
      <w:tblPr>
        <w:tblW w:w="9355"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054"/>
        <w:gridCol w:w="3689"/>
        <w:gridCol w:w="2612"/>
      </w:tblGrid>
      <w:tr w14:paraId="7E8A2DC3" w14:textId="77777777" w:rsidTr="00A94C13">
        <w:tblPrEx>
          <w:tblW w:w="9355" w:type="dxa"/>
          <w:tblInd w:w="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3054" w:type="dxa"/>
            <w:tcMar>
              <w:top w:w="0" w:type="dxa"/>
              <w:left w:w="108" w:type="dxa"/>
              <w:bottom w:w="0" w:type="dxa"/>
              <w:right w:w="108" w:type="dxa"/>
            </w:tcMar>
            <w:hideMark/>
          </w:tcPr>
          <w:p w:rsidR="009C1D0E" w:rsidRPr="009C1D0E" w:rsidP="009C1D0E" w14:paraId="007C33DE" w14:textId="77777777">
            <w:pPr>
              <w:widowControl/>
              <w:contextualSpacing/>
              <w:rPr>
                <w:rFonts w:ascii="Times New Roman" w:eastAsia="Calibri" w:hAnsi="Times New Roman"/>
                <w:b/>
                <w:bCs/>
                <w:snapToGrid/>
                <w:color w:val="000000"/>
              </w:rPr>
            </w:pPr>
            <w:r w:rsidRPr="009C1D0E">
              <w:rPr>
                <w:rFonts w:ascii="Times New Roman" w:eastAsia="Calibri" w:hAnsi="Times New Roman"/>
                <w:b/>
                <w:bCs/>
                <w:snapToGrid/>
                <w:color w:val="000000"/>
              </w:rPr>
              <w:t>Description of Cost Factor</w:t>
            </w:r>
          </w:p>
        </w:tc>
        <w:tc>
          <w:tcPr>
            <w:tcW w:w="3689" w:type="dxa"/>
            <w:tcMar>
              <w:top w:w="0" w:type="dxa"/>
              <w:left w:w="108" w:type="dxa"/>
              <w:bottom w:w="0" w:type="dxa"/>
              <w:right w:w="108" w:type="dxa"/>
            </w:tcMar>
            <w:hideMark/>
          </w:tcPr>
          <w:p w:rsidR="009C1D0E" w:rsidRPr="009C1D0E" w:rsidP="009C1D0E" w14:paraId="37DE6B0B" w14:textId="77777777">
            <w:pPr>
              <w:widowControl/>
              <w:contextualSpacing/>
              <w:rPr>
                <w:rFonts w:ascii="Times New Roman" w:eastAsia="Calibri" w:hAnsi="Times New Roman"/>
                <w:b/>
                <w:bCs/>
                <w:snapToGrid/>
                <w:color w:val="000000"/>
              </w:rPr>
            </w:pPr>
            <w:r w:rsidRPr="009C1D0E">
              <w:rPr>
                <w:rFonts w:ascii="Times New Roman" w:eastAsia="Calibri" w:hAnsi="Times New Roman"/>
                <w:b/>
                <w:bCs/>
                <w:snapToGrid/>
                <w:color w:val="000000"/>
              </w:rPr>
              <w:t>Methodology for Estimating Cost</w:t>
            </w:r>
          </w:p>
        </w:tc>
        <w:tc>
          <w:tcPr>
            <w:tcW w:w="2612" w:type="dxa"/>
            <w:tcMar>
              <w:top w:w="0" w:type="dxa"/>
              <w:left w:w="108" w:type="dxa"/>
              <w:bottom w:w="0" w:type="dxa"/>
              <w:right w:w="108" w:type="dxa"/>
            </w:tcMar>
            <w:hideMark/>
          </w:tcPr>
          <w:p w:rsidR="009C1D0E" w:rsidRPr="009C1D0E" w:rsidP="009C1D0E" w14:paraId="6ABD62F4" w14:textId="77777777">
            <w:pPr>
              <w:widowControl/>
              <w:contextualSpacing/>
              <w:rPr>
                <w:rFonts w:ascii="Times New Roman" w:eastAsia="Calibri" w:hAnsi="Times New Roman"/>
                <w:b/>
                <w:bCs/>
                <w:snapToGrid/>
                <w:color w:val="000000"/>
              </w:rPr>
            </w:pPr>
            <w:r w:rsidRPr="009C1D0E">
              <w:rPr>
                <w:rFonts w:ascii="Times New Roman" w:eastAsia="Calibri" w:hAnsi="Times New Roman"/>
                <w:b/>
                <w:bCs/>
                <w:snapToGrid/>
                <w:color w:val="000000"/>
              </w:rPr>
              <w:t>Cost in Dollars*</w:t>
            </w:r>
          </w:p>
        </w:tc>
      </w:tr>
      <w:tr w14:paraId="7E256A52" w14:textId="77777777" w:rsidTr="00A94C13">
        <w:tblPrEx>
          <w:tblW w:w="9355" w:type="dxa"/>
          <w:tblInd w:w="1165" w:type="dxa"/>
          <w:tblCellMar>
            <w:left w:w="0" w:type="dxa"/>
            <w:right w:w="0" w:type="dxa"/>
          </w:tblCellMar>
          <w:tblLook w:val="04A0"/>
        </w:tblPrEx>
        <w:tc>
          <w:tcPr>
            <w:tcW w:w="3054" w:type="dxa"/>
            <w:tcMar>
              <w:top w:w="0" w:type="dxa"/>
              <w:left w:w="108" w:type="dxa"/>
              <w:bottom w:w="0" w:type="dxa"/>
              <w:right w:w="108" w:type="dxa"/>
            </w:tcMar>
            <w:hideMark/>
          </w:tcPr>
          <w:p w:rsidR="009C1D0E" w:rsidRPr="009C1D0E" w:rsidP="009C1D0E" w14:paraId="160A8D1A" w14:textId="77777777">
            <w:pPr>
              <w:widowControl/>
              <w:contextualSpacing/>
              <w:rPr>
                <w:rFonts w:ascii="Times New Roman" w:eastAsia="Calibri" w:hAnsi="Times New Roman"/>
                <w:snapToGrid/>
                <w:color w:val="000000"/>
              </w:rPr>
            </w:pPr>
            <w:r w:rsidRPr="009C1D0E">
              <w:rPr>
                <w:rFonts w:ascii="Times New Roman" w:eastAsia="Calibri" w:hAnsi="Times New Roman"/>
                <w:snapToGrid/>
                <w:color w:val="000000"/>
              </w:rPr>
              <w:t>Designing and Printing the Form</w:t>
            </w:r>
          </w:p>
        </w:tc>
        <w:tc>
          <w:tcPr>
            <w:tcW w:w="3689" w:type="dxa"/>
            <w:tcMar>
              <w:top w:w="0" w:type="dxa"/>
              <w:left w:w="108" w:type="dxa"/>
              <w:bottom w:w="0" w:type="dxa"/>
              <w:right w:w="108" w:type="dxa"/>
            </w:tcMar>
            <w:hideMark/>
          </w:tcPr>
          <w:p w:rsidR="009C1D0E" w:rsidRPr="009C1D0E" w:rsidP="009C1D0E" w14:paraId="2DD3CA48" w14:textId="77777777">
            <w:pPr>
              <w:widowControl/>
              <w:contextualSpacing/>
              <w:rPr>
                <w:rFonts w:ascii="Times New Roman" w:eastAsia="Calibri" w:hAnsi="Times New Roman"/>
                <w:snapToGrid/>
                <w:color w:val="000000"/>
              </w:rPr>
            </w:pPr>
            <w:r w:rsidRPr="009C1D0E">
              <w:rPr>
                <w:rFonts w:ascii="Times New Roman" w:eastAsia="Calibri" w:hAnsi="Times New Roman"/>
                <w:snapToGrid/>
                <w:color w:val="000000"/>
              </w:rPr>
              <w:t>Design Cost + Printing Cost</w:t>
            </w:r>
          </w:p>
        </w:tc>
        <w:tc>
          <w:tcPr>
            <w:tcW w:w="2612" w:type="dxa"/>
            <w:tcMar>
              <w:top w:w="0" w:type="dxa"/>
              <w:left w:w="108" w:type="dxa"/>
              <w:bottom w:w="0" w:type="dxa"/>
              <w:right w:w="108" w:type="dxa"/>
            </w:tcMar>
          </w:tcPr>
          <w:p w:rsidR="009C1D0E" w:rsidRPr="009C1D0E" w:rsidP="009C1D0E" w14:paraId="3103E999" w14:textId="1F5A8065">
            <w:pPr>
              <w:widowControl/>
              <w:contextualSpacing/>
              <w:jc w:val="right"/>
              <w:rPr>
                <w:rFonts w:ascii="Times New Roman" w:eastAsia="Calibri" w:hAnsi="Times New Roman"/>
                <w:snapToGrid/>
                <w:color w:val="000000"/>
              </w:rPr>
            </w:pPr>
            <w:r w:rsidRPr="009C1D0E">
              <w:rPr>
                <w:rFonts w:ascii="Times New Roman" w:eastAsia="Calibri" w:hAnsi="Times New Roman"/>
                <w:snapToGrid/>
                <w:color w:val="000000"/>
              </w:rPr>
              <w:t>$</w:t>
            </w:r>
            <w:r w:rsidR="004718E2">
              <w:rPr>
                <w:rFonts w:ascii="Times New Roman" w:eastAsia="Calibri" w:hAnsi="Times New Roman"/>
                <w:snapToGrid/>
                <w:color w:val="000000"/>
              </w:rPr>
              <w:t>21</w:t>
            </w:r>
            <w:r w:rsidR="00E234AB">
              <w:rPr>
                <w:rFonts w:ascii="Times New Roman" w:eastAsia="Calibri" w:hAnsi="Times New Roman"/>
                <w:snapToGrid/>
                <w:color w:val="000000"/>
              </w:rPr>
              <w:t>6</w:t>
            </w:r>
          </w:p>
        </w:tc>
      </w:tr>
      <w:tr w14:paraId="31F96C44" w14:textId="77777777" w:rsidTr="00A94C13">
        <w:tblPrEx>
          <w:tblW w:w="9355" w:type="dxa"/>
          <w:tblInd w:w="1165" w:type="dxa"/>
          <w:tblCellMar>
            <w:left w:w="0" w:type="dxa"/>
            <w:right w:w="0" w:type="dxa"/>
          </w:tblCellMar>
          <w:tblLook w:val="04A0"/>
        </w:tblPrEx>
        <w:tc>
          <w:tcPr>
            <w:tcW w:w="3054" w:type="dxa"/>
            <w:tcMar>
              <w:top w:w="0" w:type="dxa"/>
              <w:left w:w="108" w:type="dxa"/>
              <w:bottom w:w="0" w:type="dxa"/>
              <w:right w:w="108" w:type="dxa"/>
            </w:tcMar>
            <w:hideMark/>
          </w:tcPr>
          <w:p w:rsidR="009C1D0E" w:rsidRPr="009C1D0E" w:rsidP="009C1D0E" w14:paraId="7C6CC086" w14:textId="77777777">
            <w:pPr>
              <w:widowControl/>
              <w:contextualSpacing/>
              <w:rPr>
                <w:rFonts w:ascii="Times New Roman" w:eastAsia="Calibri" w:hAnsi="Times New Roman"/>
                <w:snapToGrid/>
                <w:color w:val="000000"/>
              </w:rPr>
            </w:pPr>
            <w:r w:rsidRPr="009C1D0E">
              <w:rPr>
                <w:rFonts w:ascii="Times New Roman" w:eastAsia="Calibri" w:hAnsi="Times New Roman"/>
                <w:snapToGrid/>
                <w:color w:val="000000"/>
              </w:rPr>
              <w:t xml:space="preserve">Distributing, Shipping, and Material </w:t>
            </w:r>
            <w:r w:rsidRPr="009C1D0E">
              <w:rPr>
                <w:rFonts w:ascii="Times New Roman" w:eastAsia="Calibri" w:hAnsi="Times New Roman"/>
                <w:snapToGrid/>
                <w:color w:val="000000"/>
              </w:rPr>
              <w:t>Costs for the Form</w:t>
            </w:r>
          </w:p>
        </w:tc>
        <w:tc>
          <w:tcPr>
            <w:tcW w:w="3689" w:type="dxa"/>
            <w:tcMar>
              <w:top w:w="0" w:type="dxa"/>
              <w:left w:w="108" w:type="dxa"/>
              <w:bottom w:w="0" w:type="dxa"/>
              <w:right w:w="108" w:type="dxa"/>
            </w:tcMar>
            <w:hideMark/>
          </w:tcPr>
          <w:p w:rsidR="009C1D0E" w:rsidRPr="009C1D0E" w:rsidP="009C1D0E" w14:paraId="7322D4E1" w14:textId="77777777">
            <w:pPr>
              <w:widowControl/>
              <w:contextualSpacing/>
              <w:rPr>
                <w:rFonts w:ascii="Times New Roman" w:eastAsia="Calibri" w:hAnsi="Times New Roman"/>
                <w:snapToGrid/>
                <w:color w:val="000000"/>
              </w:rPr>
            </w:pPr>
            <w:r w:rsidRPr="009C1D0E">
              <w:rPr>
                <w:rFonts w:ascii="Times New Roman" w:eastAsia="Calibri" w:hAnsi="Times New Roman"/>
                <w:snapToGrid/>
                <w:color w:val="000000"/>
              </w:rPr>
              <w:t>Distribution + Shipping + Material Cost</w:t>
            </w:r>
          </w:p>
        </w:tc>
        <w:tc>
          <w:tcPr>
            <w:tcW w:w="2612" w:type="dxa"/>
            <w:tcMar>
              <w:top w:w="0" w:type="dxa"/>
              <w:left w:w="108" w:type="dxa"/>
              <w:bottom w:w="0" w:type="dxa"/>
              <w:right w:w="108" w:type="dxa"/>
            </w:tcMar>
          </w:tcPr>
          <w:p w:rsidR="009C1D0E" w:rsidRPr="009C1D0E" w:rsidP="009C1D0E" w14:paraId="1A4DB3DA" w14:textId="638C4B58">
            <w:pPr>
              <w:widowControl/>
              <w:contextualSpacing/>
              <w:jc w:val="right"/>
              <w:rPr>
                <w:rFonts w:ascii="Times New Roman" w:eastAsia="Calibri" w:hAnsi="Times New Roman"/>
                <w:snapToGrid/>
                <w:color w:val="000000"/>
              </w:rPr>
            </w:pPr>
            <w:r w:rsidRPr="009C1D0E">
              <w:rPr>
                <w:rFonts w:ascii="Times New Roman" w:eastAsia="Calibri" w:hAnsi="Times New Roman"/>
                <w:snapToGrid/>
                <w:color w:val="000000"/>
              </w:rPr>
              <w:t>$</w:t>
            </w:r>
            <w:r w:rsidR="00441395">
              <w:rPr>
                <w:rFonts w:ascii="Times New Roman" w:eastAsia="Calibri" w:hAnsi="Times New Roman"/>
                <w:snapToGrid/>
                <w:color w:val="000000"/>
              </w:rPr>
              <w:t>0</w:t>
            </w:r>
            <w:r w:rsidR="00565F4B">
              <w:rPr>
                <w:rFonts w:ascii="Times New Roman" w:eastAsia="Calibri" w:hAnsi="Times New Roman"/>
                <w:snapToGrid/>
                <w:color w:val="000000"/>
              </w:rPr>
              <w:t>*</w:t>
            </w:r>
          </w:p>
        </w:tc>
      </w:tr>
      <w:tr w14:paraId="37A28C98" w14:textId="77777777" w:rsidTr="00A94C13">
        <w:tblPrEx>
          <w:tblW w:w="9355" w:type="dxa"/>
          <w:tblInd w:w="1165" w:type="dxa"/>
          <w:tblCellMar>
            <w:left w:w="0" w:type="dxa"/>
            <w:right w:w="0" w:type="dxa"/>
          </w:tblCellMar>
          <w:tblLook w:val="04A0"/>
        </w:tblPrEx>
        <w:tc>
          <w:tcPr>
            <w:tcW w:w="3054" w:type="dxa"/>
            <w:tcMar>
              <w:top w:w="0" w:type="dxa"/>
              <w:left w:w="108" w:type="dxa"/>
              <w:bottom w:w="0" w:type="dxa"/>
              <w:right w:w="108" w:type="dxa"/>
            </w:tcMar>
            <w:hideMark/>
          </w:tcPr>
          <w:p w:rsidR="009C1D0E" w:rsidRPr="009C1D0E" w:rsidP="009C1D0E" w14:paraId="48BB3DC6" w14:textId="77777777">
            <w:pPr>
              <w:widowControl/>
              <w:contextualSpacing/>
              <w:rPr>
                <w:rFonts w:ascii="Times New Roman" w:eastAsia="Calibri" w:hAnsi="Times New Roman"/>
                <w:snapToGrid/>
                <w:color w:val="000000"/>
              </w:rPr>
            </w:pPr>
            <w:r w:rsidRPr="009C1D0E">
              <w:rPr>
                <w:rFonts w:ascii="Times New Roman" w:eastAsia="Calibri" w:hAnsi="Times New Roman"/>
                <w:snapToGrid/>
                <w:color w:val="000000"/>
              </w:rPr>
              <w:t>SSA Employee (e.g., field office, 800 number, DDS staff) Information Collection and Processing Time</w:t>
            </w:r>
          </w:p>
        </w:tc>
        <w:tc>
          <w:tcPr>
            <w:tcW w:w="3689" w:type="dxa"/>
            <w:tcMar>
              <w:top w:w="0" w:type="dxa"/>
              <w:left w:w="108" w:type="dxa"/>
              <w:bottom w:w="0" w:type="dxa"/>
              <w:right w:w="108" w:type="dxa"/>
            </w:tcMar>
            <w:hideMark/>
          </w:tcPr>
          <w:p w:rsidR="009C1D0E" w:rsidRPr="009C1D0E" w:rsidP="009C1D0E" w14:paraId="523DC34C" w14:textId="77777777">
            <w:pPr>
              <w:widowControl/>
              <w:contextualSpacing/>
              <w:rPr>
                <w:rFonts w:ascii="Times New Roman" w:eastAsia="Calibri" w:hAnsi="Times New Roman"/>
                <w:snapToGrid/>
                <w:color w:val="000000"/>
              </w:rPr>
            </w:pPr>
            <w:r w:rsidRPr="009C1D0E">
              <w:rPr>
                <w:rFonts w:ascii="Times New Roman" w:eastAsia="Calibri" w:hAnsi="Times New Roman"/>
                <w:snapToGrid/>
                <w:color w:val="000000"/>
              </w:rPr>
              <w:t>GS-9 employee x # of responses x processing time</w:t>
            </w:r>
          </w:p>
        </w:tc>
        <w:tc>
          <w:tcPr>
            <w:tcW w:w="2612" w:type="dxa"/>
            <w:tcMar>
              <w:top w:w="0" w:type="dxa"/>
              <w:left w:w="108" w:type="dxa"/>
              <w:bottom w:w="0" w:type="dxa"/>
              <w:right w:w="108" w:type="dxa"/>
            </w:tcMar>
          </w:tcPr>
          <w:p w:rsidR="009C1D0E" w:rsidRPr="009C1D0E" w:rsidP="009C1D0E" w14:paraId="267A29CE" w14:textId="0594BD68">
            <w:pPr>
              <w:widowControl/>
              <w:contextualSpacing/>
              <w:jc w:val="right"/>
              <w:rPr>
                <w:rFonts w:ascii="Times New Roman" w:eastAsia="Calibri" w:hAnsi="Times New Roman"/>
                <w:snapToGrid/>
                <w:color w:val="000000"/>
              </w:rPr>
            </w:pPr>
            <w:r>
              <w:rPr>
                <w:rFonts w:ascii="Times New Roman" w:eastAsia="Calibri" w:hAnsi="Times New Roman"/>
                <w:snapToGrid/>
                <w:color w:val="000000"/>
              </w:rPr>
              <w:t>$6,61</w:t>
            </w:r>
            <w:r w:rsidR="00E234AB">
              <w:rPr>
                <w:rFonts w:ascii="Times New Roman" w:eastAsia="Calibri" w:hAnsi="Times New Roman"/>
                <w:snapToGrid/>
                <w:color w:val="000000"/>
              </w:rPr>
              <w:t>9</w:t>
            </w:r>
          </w:p>
        </w:tc>
      </w:tr>
      <w:tr w14:paraId="566AB3AD" w14:textId="77777777" w:rsidTr="00A94C13">
        <w:tblPrEx>
          <w:tblW w:w="9355" w:type="dxa"/>
          <w:tblInd w:w="1165" w:type="dxa"/>
          <w:tblCellMar>
            <w:left w:w="0" w:type="dxa"/>
            <w:right w:w="0" w:type="dxa"/>
          </w:tblCellMar>
          <w:tblLook w:val="04A0"/>
        </w:tblPrEx>
        <w:tc>
          <w:tcPr>
            <w:tcW w:w="3054" w:type="dxa"/>
            <w:tcMar>
              <w:top w:w="0" w:type="dxa"/>
              <w:left w:w="108" w:type="dxa"/>
              <w:bottom w:w="0" w:type="dxa"/>
              <w:right w:w="108" w:type="dxa"/>
            </w:tcMar>
            <w:hideMark/>
          </w:tcPr>
          <w:p w:rsidR="009C1D0E" w:rsidRPr="009C1D0E" w:rsidP="009C1D0E" w14:paraId="71F86501" w14:textId="77777777">
            <w:pPr>
              <w:widowControl/>
              <w:contextualSpacing/>
              <w:rPr>
                <w:rFonts w:ascii="Times New Roman" w:eastAsia="Calibri" w:hAnsi="Times New Roman"/>
                <w:snapToGrid/>
                <w:color w:val="000000"/>
              </w:rPr>
            </w:pPr>
            <w:r w:rsidRPr="009C1D0E">
              <w:rPr>
                <w:rFonts w:ascii="Times New Roman" w:eastAsia="Calibri" w:hAnsi="Times New Roman"/>
                <w:snapToGrid/>
                <w:color w:val="000000"/>
              </w:rPr>
              <w:t>Full-Time Equivalent Costs</w:t>
            </w:r>
          </w:p>
        </w:tc>
        <w:tc>
          <w:tcPr>
            <w:tcW w:w="3689" w:type="dxa"/>
            <w:tcMar>
              <w:top w:w="0" w:type="dxa"/>
              <w:left w:w="108" w:type="dxa"/>
              <w:bottom w:w="0" w:type="dxa"/>
              <w:right w:w="108" w:type="dxa"/>
            </w:tcMar>
            <w:hideMark/>
          </w:tcPr>
          <w:p w:rsidR="009C1D0E" w:rsidRPr="009C1D0E" w:rsidP="009C1D0E" w14:paraId="6147C3A2" w14:textId="77777777">
            <w:pPr>
              <w:widowControl/>
              <w:contextualSpacing/>
              <w:rPr>
                <w:rFonts w:ascii="Times New Roman" w:eastAsia="Calibri" w:hAnsi="Times New Roman"/>
                <w:snapToGrid/>
                <w:color w:val="000000"/>
              </w:rPr>
            </w:pPr>
            <w:r w:rsidRPr="009C1D0E">
              <w:rPr>
                <w:rFonts w:ascii="Times New Roman" w:eastAsia="Calibri" w:hAnsi="Times New Roman"/>
                <w:snapToGrid/>
                <w:color w:val="000000"/>
              </w:rPr>
              <w:t>Out of pocket costs + Other expenses for providing this service</w:t>
            </w:r>
          </w:p>
        </w:tc>
        <w:tc>
          <w:tcPr>
            <w:tcW w:w="2612" w:type="dxa"/>
            <w:tcMar>
              <w:top w:w="0" w:type="dxa"/>
              <w:left w:w="108" w:type="dxa"/>
              <w:bottom w:w="0" w:type="dxa"/>
              <w:right w:w="108" w:type="dxa"/>
            </w:tcMar>
          </w:tcPr>
          <w:p w:rsidR="009C1D0E" w:rsidRPr="009C1D0E" w:rsidP="009C1D0E" w14:paraId="192909D3" w14:textId="033B5722">
            <w:pPr>
              <w:widowControl/>
              <w:contextualSpacing/>
              <w:jc w:val="right"/>
              <w:rPr>
                <w:rFonts w:ascii="Times New Roman" w:eastAsia="Calibri" w:hAnsi="Times New Roman"/>
                <w:snapToGrid/>
                <w:color w:val="000000"/>
              </w:rPr>
            </w:pPr>
            <w:r w:rsidRPr="009C1D0E">
              <w:rPr>
                <w:rFonts w:ascii="Times New Roman" w:eastAsia="Calibri" w:hAnsi="Times New Roman"/>
                <w:snapToGrid/>
                <w:color w:val="000000"/>
              </w:rPr>
              <w:t>$0</w:t>
            </w:r>
            <w:r w:rsidR="00E234AB">
              <w:rPr>
                <w:rFonts w:ascii="Times New Roman" w:eastAsia="Calibri" w:hAnsi="Times New Roman"/>
                <w:snapToGrid/>
                <w:color w:val="000000"/>
              </w:rPr>
              <w:t>*</w:t>
            </w:r>
          </w:p>
        </w:tc>
      </w:tr>
      <w:tr w14:paraId="7A287F39" w14:textId="77777777" w:rsidTr="00A94C13">
        <w:tblPrEx>
          <w:tblW w:w="9355" w:type="dxa"/>
          <w:tblInd w:w="1165" w:type="dxa"/>
          <w:tblCellMar>
            <w:left w:w="0" w:type="dxa"/>
            <w:right w:w="0" w:type="dxa"/>
          </w:tblCellMar>
          <w:tblLook w:val="04A0"/>
        </w:tblPrEx>
        <w:tc>
          <w:tcPr>
            <w:tcW w:w="3054" w:type="dxa"/>
            <w:tcMar>
              <w:top w:w="0" w:type="dxa"/>
              <w:left w:w="108" w:type="dxa"/>
              <w:bottom w:w="0" w:type="dxa"/>
              <w:right w:w="108" w:type="dxa"/>
            </w:tcMar>
            <w:hideMark/>
          </w:tcPr>
          <w:p w:rsidR="009C1D0E" w:rsidRPr="009C1D0E" w:rsidP="009C1D0E" w14:paraId="567BCD63" w14:textId="77777777">
            <w:pPr>
              <w:widowControl/>
              <w:contextualSpacing/>
              <w:rPr>
                <w:rFonts w:ascii="Times New Roman" w:eastAsia="Calibri" w:hAnsi="Times New Roman"/>
                <w:snapToGrid/>
                <w:color w:val="000000"/>
              </w:rPr>
            </w:pPr>
            <w:r w:rsidRPr="009C1D0E">
              <w:rPr>
                <w:rFonts w:ascii="Times New Roman" w:eastAsia="Calibri" w:hAnsi="Times New Roman"/>
                <w:snapToGrid/>
                <w:color w:val="000000"/>
              </w:rPr>
              <w:t>Systems Development, Updating, and Maintenance</w:t>
            </w:r>
          </w:p>
        </w:tc>
        <w:tc>
          <w:tcPr>
            <w:tcW w:w="3689" w:type="dxa"/>
            <w:tcMar>
              <w:top w:w="0" w:type="dxa"/>
              <w:left w:w="108" w:type="dxa"/>
              <w:bottom w:w="0" w:type="dxa"/>
              <w:right w:w="108" w:type="dxa"/>
            </w:tcMar>
            <w:hideMark/>
          </w:tcPr>
          <w:p w:rsidR="009C1D0E" w:rsidRPr="009C1D0E" w:rsidP="009C1D0E" w14:paraId="66832B20" w14:textId="77777777">
            <w:pPr>
              <w:widowControl/>
              <w:contextualSpacing/>
              <w:rPr>
                <w:rFonts w:ascii="Times New Roman" w:eastAsia="Calibri" w:hAnsi="Times New Roman"/>
                <w:snapToGrid/>
                <w:color w:val="000000"/>
              </w:rPr>
            </w:pPr>
            <w:r w:rsidRPr="009C1D0E">
              <w:rPr>
                <w:rFonts w:ascii="Times New Roman" w:eastAsia="Calibri" w:hAnsi="Times New Roman"/>
                <w:snapToGrid/>
                <w:color w:val="000000"/>
              </w:rPr>
              <w:t>GS-9 employee x man hours for development, updating, maintenance</w:t>
            </w:r>
          </w:p>
        </w:tc>
        <w:tc>
          <w:tcPr>
            <w:tcW w:w="2612" w:type="dxa"/>
            <w:tcMar>
              <w:top w:w="0" w:type="dxa"/>
              <w:left w:w="108" w:type="dxa"/>
              <w:bottom w:w="0" w:type="dxa"/>
              <w:right w:w="108" w:type="dxa"/>
            </w:tcMar>
          </w:tcPr>
          <w:p w:rsidR="009C1D0E" w:rsidRPr="009C1D0E" w:rsidP="009C1D0E" w14:paraId="511A547F" w14:textId="07A94150">
            <w:pPr>
              <w:widowControl/>
              <w:contextualSpacing/>
              <w:jc w:val="right"/>
              <w:rPr>
                <w:rFonts w:ascii="Times New Roman" w:eastAsia="Calibri" w:hAnsi="Times New Roman"/>
                <w:snapToGrid/>
                <w:color w:val="000000"/>
              </w:rPr>
            </w:pPr>
            <w:r w:rsidRPr="009C1D0E">
              <w:rPr>
                <w:rFonts w:ascii="Times New Roman" w:eastAsia="Calibri" w:hAnsi="Times New Roman"/>
                <w:snapToGrid/>
                <w:color w:val="000000"/>
              </w:rPr>
              <w:t>$</w:t>
            </w:r>
            <w:r w:rsidR="00CE509B">
              <w:rPr>
                <w:rFonts w:ascii="Times New Roman" w:eastAsia="Calibri" w:hAnsi="Times New Roman"/>
                <w:snapToGrid/>
                <w:color w:val="000000"/>
              </w:rPr>
              <w:t>3,420</w:t>
            </w:r>
          </w:p>
        </w:tc>
      </w:tr>
      <w:tr w14:paraId="709BF2E9" w14:textId="77777777" w:rsidTr="00A94C13">
        <w:tblPrEx>
          <w:tblW w:w="9355" w:type="dxa"/>
          <w:tblInd w:w="1165" w:type="dxa"/>
          <w:tblCellMar>
            <w:left w:w="0" w:type="dxa"/>
            <w:right w:w="0" w:type="dxa"/>
          </w:tblCellMar>
          <w:tblLook w:val="04A0"/>
        </w:tblPrEx>
        <w:tc>
          <w:tcPr>
            <w:tcW w:w="3054" w:type="dxa"/>
            <w:tcMar>
              <w:top w:w="0" w:type="dxa"/>
              <w:left w:w="108" w:type="dxa"/>
              <w:bottom w:w="0" w:type="dxa"/>
              <w:right w:w="108" w:type="dxa"/>
            </w:tcMar>
            <w:hideMark/>
          </w:tcPr>
          <w:p w:rsidR="009C1D0E" w:rsidRPr="009C1D0E" w:rsidP="009C1D0E" w14:paraId="7EA5ADE8" w14:textId="77777777">
            <w:pPr>
              <w:widowControl/>
              <w:contextualSpacing/>
              <w:rPr>
                <w:rFonts w:ascii="Times New Roman" w:eastAsia="Calibri" w:hAnsi="Times New Roman"/>
                <w:snapToGrid/>
                <w:color w:val="000000"/>
              </w:rPr>
            </w:pPr>
            <w:r w:rsidRPr="009C1D0E">
              <w:rPr>
                <w:rFonts w:ascii="Times New Roman" w:eastAsia="Calibri" w:hAnsi="Times New Roman"/>
                <w:snapToGrid/>
                <w:color w:val="000000"/>
              </w:rPr>
              <w:t>Quantifiable IT Costs</w:t>
            </w:r>
          </w:p>
        </w:tc>
        <w:tc>
          <w:tcPr>
            <w:tcW w:w="3689" w:type="dxa"/>
            <w:tcMar>
              <w:top w:w="0" w:type="dxa"/>
              <w:left w:w="108" w:type="dxa"/>
              <w:bottom w:w="0" w:type="dxa"/>
              <w:right w:w="108" w:type="dxa"/>
            </w:tcMar>
            <w:hideMark/>
          </w:tcPr>
          <w:p w:rsidR="009C1D0E" w:rsidRPr="009C1D0E" w:rsidP="009C1D0E" w14:paraId="350D9564" w14:textId="77777777">
            <w:pPr>
              <w:widowControl/>
              <w:contextualSpacing/>
              <w:rPr>
                <w:rFonts w:ascii="Times New Roman" w:eastAsia="Calibri" w:hAnsi="Times New Roman"/>
                <w:snapToGrid/>
                <w:color w:val="000000"/>
              </w:rPr>
            </w:pPr>
            <w:r w:rsidRPr="009C1D0E">
              <w:rPr>
                <w:rFonts w:ascii="Times New Roman" w:eastAsia="Calibri" w:hAnsi="Times New Roman"/>
                <w:snapToGrid/>
                <w:color w:val="000000"/>
              </w:rPr>
              <w:t>Any additional IT costs</w:t>
            </w:r>
          </w:p>
        </w:tc>
        <w:tc>
          <w:tcPr>
            <w:tcW w:w="2612" w:type="dxa"/>
            <w:tcMar>
              <w:top w:w="0" w:type="dxa"/>
              <w:left w:w="108" w:type="dxa"/>
              <w:bottom w:w="0" w:type="dxa"/>
              <w:right w:w="108" w:type="dxa"/>
            </w:tcMar>
          </w:tcPr>
          <w:p w:rsidR="009C1D0E" w:rsidRPr="009C1D0E" w:rsidP="009C1D0E" w14:paraId="6528FDC2" w14:textId="168A6841">
            <w:pPr>
              <w:widowControl/>
              <w:contextualSpacing/>
              <w:jc w:val="right"/>
              <w:rPr>
                <w:rFonts w:ascii="Times New Roman" w:eastAsia="Calibri" w:hAnsi="Times New Roman"/>
                <w:snapToGrid/>
                <w:color w:val="000000"/>
              </w:rPr>
            </w:pPr>
            <w:r w:rsidRPr="009C1D0E">
              <w:rPr>
                <w:rFonts w:ascii="Times New Roman" w:eastAsia="Calibri" w:hAnsi="Times New Roman"/>
                <w:snapToGrid/>
                <w:color w:val="000000"/>
              </w:rPr>
              <w:t>$0</w:t>
            </w:r>
            <w:r w:rsidR="00E234AB">
              <w:rPr>
                <w:rFonts w:ascii="Times New Roman" w:eastAsia="Calibri" w:hAnsi="Times New Roman"/>
                <w:snapToGrid/>
                <w:color w:val="000000"/>
              </w:rPr>
              <w:t>*</w:t>
            </w:r>
          </w:p>
        </w:tc>
      </w:tr>
      <w:tr w14:paraId="5573C578" w14:textId="77777777" w:rsidTr="00A94C13">
        <w:tblPrEx>
          <w:tblW w:w="9355" w:type="dxa"/>
          <w:tblInd w:w="1165" w:type="dxa"/>
          <w:tblCellMar>
            <w:left w:w="0" w:type="dxa"/>
            <w:right w:w="0" w:type="dxa"/>
          </w:tblCellMar>
          <w:tblLook w:val="04A0"/>
        </w:tblPrEx>
        <w:tc>
          <w:tcPr>
            <w:tcW w:w="3054" w:type="dxa"/>
            <w:tcMar>
              <w:top w:w="0" w:type="dxa"/>
              <w:left w:w="108" w:type="dxa"/>
              <w:bottom w:w="0" w:type="dxa"/>
              <w:right w:w="108" w:type="dxa"/>
            </w:tcMar>
            <w:hideMark/>
          </w:tcPr>
          <w:p w:rsidR="009C1D0E" w:rsidRPr="009C1D0E" w:rsidP="009C1D0E" w14:paraId="29C2C304" w14:textId="77777777">
            <w:pPr>
              <w:widowControl/>
              <w:contextualSpacing/>
              <w:rPr>
                <w:rFonts w:ascii="Times New Roman" w:eastAsia="Calibri" w:hAnsi="Times New Roman"/>
                <w:b/>
                <w:snapToGrid/>
                <w:color w:val="000000"/>
              </w:rPr>
            </w:pPr>
            <w:r w:rsidRPr="009C1D0E">
              <w:rPr>
                <w:rFonts w:ascii="Times New Roman" w:eastAsia="Calibri" w:hAnsi="Times New Roman"/>
                <w:b/>
                <w:snapToGrid/>
                <w:color w:val="000000"/>
              </w:rPr>
              <w:t>Total</w:t>
            </w:r>
          </w:p>
        </w:tc>
        <w:tc>
          <w:tcPr>
            <w:tcW w:w="3689" w:type="dxa"/>
            <w:tcMar>
              <w:top w:w="0" w:type="dxa"/>
              <w:left w:w="108" w:type="dxa"/>
              <w:bottom w:w="0" w:type="dxa"/>
              <w:right w:w="108" w:type="dxa"/>
            </w:tcMar>
          </w:tcPr>
          <w:p w:rsidR="009C1D0E" w:rsidRPr="009C1D0E" w:rsidP="009C1D0E" w14:paraId="2FC0395C" w14:textId="77777777">
            <w:pPr>
              <w:widowControl/>
              <w:contextualSpacing/>
              <w:rPr>
                <w:rFonts w:ascii="Times New Roman" w:eastAsia="Calibri" w:hAnsi="Times New Roman"/>
                <w:b/>
                <w:snapToGrid/>
                <w:color w:val="000000"/>
              </w:rPr>
            </w:pPr>
          </w:p>
        </w:tc>
        <w:tc>
          <w:tcPr>
            <w:tcW w:w="2612" w:type="dxa"/>
            <w:tcMar>
              <w:top w:w="0" w:type="dxa"/>
              <w:left w:w="108" w:type="dxa"/>
              <w:bottom w:w="0" w:type="dxa"/>
              <w:right w:w="108" w:type="dxa"/>
            </w:tcMar>
          </w:tcPr>
          <w:p w:rsidR="009C1D0E" w:rsidRPr="009C1D0E" w:rsidP="009C1D0E" w14:paraId="7C654E24" w14:textId="6B33FCBD">
            <w:pPr>
              <w:widowControl/>
              <w:contextualSpacing/>
              <w:jc w:val="right"/>
              <w:rPr>
                <w:rFonts w:ascii="Times New Roman" w:eastAsia="Calibri" w:hAnsi="Times New Roman"/>
                <w:b/>
                <w:snapToGrid/>
                <w:color w:val="000000"/>
              </w:rPr>
            </w:pPr>
            <w:r>
              <w:rPr>
                <w:rFonts w:ascii="Times New Roman" w:eastAsia="Calibri" w:hAnsi="Times New Roman"/>
                <w:b/>
                <w:snapToGrid/>
                <w:color w:val="000000"/>
              </w:rPr>
              <w:t>$</w:t>
            </w:r>
            <w:r w:rsidR="007D5F05">
              <w:rPr>
                <w:rFonts w:ascii="Times New Roman" w:eastAsia="Calibri" w:hAnsi="Times New Roman"/>
                <w:b/>
                <w:snapToGrid/>
                <w:color w:val="000000"/>
              </w:rPr>
              <w:t>10,25</w:t>
            </w:r>
            <w:r w:rsidR="00E234AB">
              <w:rPr>
                <w:rFonts w:ascii="Times New Roman" w:eastAsia="Calibri" w:hAnsi="Times New Roman"/>
                <w:b/>
                <w:snapToGrid/>
                <w:color w:val="000000"/>
              </w:rPr>
              <w:t>5</w:t>
            </w:r>
          </w:p>
        </w:tc>
      </w:tr>
    </w:tbl>
    <w:p w:rsidR="009C1D0E" w:rsidRPr="009C1D0E" w:rsidP="009C1D0E" w14:paraId="556B7950" w14:textId="4DBE93E9">
      <w:pPr>
        <w:widowControl/>
        <w:spacing w:line="276" w:lineRule="auto"/>
        <w:ind w:left="1440"/>
        <w:contextualSpacing/>
        <w:rPr>
          <w:rFonts w:ascii="Times New Roman" w:eastAsia="Calibri" w:hAnsi="Times New Roman"/>
          <w:snapToGrid/>
        </w:rPr>
      </w:pPr>
      <w:r w:rsidRPr="009C1D0E">
        <w:rPr>
          <w:rFonts w:ascii="Times New Roman" w:eastAsia="Calibri" w:hAnsi="Times New Roman"/>
          <w:snapToGrid/>
        </w:rPr>
        <w:t xml:space="preserve">*We </w:t>
      </w:r>
      <w:r w:rsidRPr="009C1D0E">
        <w:rPr>
          <w:rFonts w:ascii="Times New Roman" w:eastAsia="Calibri" w:hAnsi="Times New Roman"/>
          <w:snapToGrid/>
        </w:rPr>
        <w:t>have inserted a $0 amount for cost factors that do not apply to this collection.</w:t>
      </w:r>
    </w:p>
    <w:p w:rsidR="009C1D0E" w:rsidRPr="009C1D0E" w:rsidP="009C1D0E" w14:paraId="1719E169" w14:textId="77777777">
      <w:pPr>
        <w:widowControl/>
        <w:spacing w:line="276" w:lineRule="auto"/>
        <w:ind w:left="1440"/>
        <w:contextualSpacing/>
        <w:rPr>
          <w:rFonts w:ascii="Times New Roman" w:eastAsia="Calibri" w:hAnsi="Times New Roman"/>
          <w:snapToGrid/>
        </w:rPr>
      </w:pPr>
    </w:p>
    <w:p w:rsidR="009C1D0E" w:rsidP="009C1D0E" w14:paraId="15BAC3C2" w14:textId="2D031F9B">
      <w:pPr>
        <w:pStyle w:val="ListParagraph"/>
        <w:ind w:left="1440"/>
        <w:rPr>
          <w:rFonts w:ascii="Times New Roman" w:hAnsi="Times New Roman"/>
          <w:color w:val="000000"/>
        </w:rPr>
      </w:pPr>
      <w:r>
        <w:rPr>
          <w:rFonts w:ascii="Times New Roman" w:hAnsi="Times New Roman"/>
          <w:color w:val="000000"/>
        </w:rPr>
        <w:t>SSA is unable to break down the costs to the Federal government further than we already have.</w:t>
      </w:r>
      <w:r w:rsidR="00565F4B">
        <w:rPr>
          <w:rFonts w:ascii="Times New Roman" w:hAnsi="Times New Roman"/>
          <w:color w:val="000000"/>
        </w:rPr>
        <w:t xml:space="preserve">  </w:t>
      </w:r>
      <w:r>
        <w:rPr>
          <w:rFonts w:ascii="Times New Roman" w:hAnsi="Times New Roman"/>
          <w:color w:val="000000"/>
        </w:rPr>
        <w:t xml:space="preserve">It is difficult for us to break down the cost for processing a single form, as field office and State </w:t>
      </w:r>
      <w:r w:rsidR="00894B64">
        <w:rPr>
          <w:rFonts w:ascii="Times New Roman" w:hAnsi="Times New Roman"/>
          <w:color w:val="000000"/>
        </w:rPr>
        <w:t>DDS</w:t>
      </w:r>
      <w:r>
        <w:rPr>
          <w:rFonts w:ascii="Times New Roman" w:hAnsi="Times New Roman"/>
          <w:color w:val="000000"/>
        </w:rPr>
        <w:t xml:space="preserve"> staff often help respondents fill out several forms at once, and the time it takes to do so can vary greatly per respondent.</w:t>
      </w:r>
      <w:r w:rsidR="00565F4B">
        <w:rPr>
          <w:rFonts w:ascii="Times New Roman" w:hAnsi="Times New Roman"/>
          <w:color w:val="000000"/>
        </w:rPr>
        <w:t xml:space="preserve">  </w:t>
      </w:r>
      <w:r>
        <w:rPr>
          <w:rFonts w:ascii="Times New Roman" w:hAnsi="Times New Roman"/>
          <w:color w:val="000000"/>
        </w:rPr>
        <w:t>As well, because so many employees have a hand in each aspect of our forms, we use an estimated average hourly wage, based on the wage of our average field office employee (GS-9) for these calculations.  However, we have calculated these costs as accurately as possible based on</w:t>
      </w:r>
      <w:r>
        <w:rPr>
          <w:rFonts w:ascii="Times New Roman" w:hAnsi="Times New Roman"/>
          <w:color w:val="000000"/>
        </w:rPr>
        <w:t xml:space="preserve"> the information we collect for creating, updating, and maintaining these information collections</w:t>
      </w:r>
      <w:r w:rsidRPr="009C1D0E">
        <w:rPr>
          <w:rFonts w:ascii="Times New Roman" w:hAnsi="Times New Roman"/>
          <w:color w:val="000000"/>
        </w:rPr>
        <w:t>.</w:t>
      </w:r>
    </w:p>
    <w:p w:rsidR="009C1D0E" w:rsidRPr="00A94C13" w:rsidP="00A94C13" w14:paraId="1CF0BA66" w14:textId="77777777">
      <w:pPr>
        <w:rPr>
          <w:rFonts w:ascii="Times New Roman" w:hAnsi="Times New Roman"/>
          <w:b/>
        </w:rPr>
      </w:pPr>
    </w:p>
    <w:p w:rsidR="00A0756F" w:rsidRPr="0064161B" w:rsidP="009C1D0E" w14:paraId="0EE16DFA" w14:textId="77777777">
      <w:pPr>
        <w:pStyle w:val="ListParagraph"/>
        <w:numPr>
          <w:ilvl w:val="0"/>
          <w:numId w:val="50"/>
        </w:numPr>
        <w:ind w:left="1440" w:hanging="720"/>
        <w:rPr>
          <w:rFonts w:ascii="Times New Roman" w:hAnsi="Times New Roman"/>
          <w:b/>
          <w:u w:val="single"/>
        </w:rPr>
      </w:pPr>
      <w:r w:rsidRPr="00BC7F42">
        <w:rPr>
          <w:rFonts w:ascii="Times New Roman" w:hAnsi="Times New Roman"/>
          <w:b/>
        </w:rPr>
        <w:t>P</w:t>
      </w:r>
      <w:r w:rsidRPr="00BC7F42">
        <w:rPr>
          <w:rFonts w:ascii="Times New Roman" w:hAnsi="Times New Roman"/>
          <w:b/>
        </w:rPr>
        <w:t xml:space="preserve">rogram Changes or Adjustments to the Information Collection </w:t>
      </w:r>
      <w:r>
        <w:rPr>
          <w:rFonts w:ascii="Times New Roman" w:hAnsi="Times New Roman"/>
          <w:b/>
        </w:rPr>
        <w:t>Request</w:t>
      </w:r>
    </w:p>
    <w:p w:rsidR="00C704F9" w:rsidP="00B06039" w14:paraId="23B90046" w14:textId="77F4275D">
      <w:pPr>
        <w:ind w:left="1440"/>
        <w:rPr>
          <w:rFonts w:ascii="Times New Roman" w:hAnsi="Times New Roman"/>
          <w:iCs/>
        </w:rPr>
      </w:pPr>
      <w:r w:rsidRPr="005B6570">
        <w:rPr>
          <w:rFonts w:ascii="Times New Roman" w:hAnsi="Times New Roman"/>
          <w:iCs/>
        </w:rPr>
        <w:t>When we last cleared this IC in 20</w:t>
      </w:r>
      <w:r w:rsidRPr="005B6570" w:rsidR="0045175F">
        <w:rPr>
          <w:rFonts w:ascii="Times New Roman" w:hAnsi="Times New Roman"/>
          <w:iCs/>
        </w:rPr>
        <w:t>21</w:t>
      </w:r>
      <w:r w:rsidRPr="005B6570">
        <w:rPr>
          <w:rFonts w:ascii="Times New Roman" w:hAnsi="Times New Roman"/>
          <w:iCs/>
        </w:rPr>
        <w:t xml:space="preserve">, the burden was </w:t>
      </w:r>
      <w:r w:rsidRPr="005B6570" w:rsidR="000C5E4D">
        <w:rPr>
          <w:rFonts w:ascii="Times New Roman" w:hAnsi="Times New Roman"/>
          <w:iCs/>
        </w:rPr>
        <w:t>10</w:t>
      </w:r>
      <w:r w:rsidRPr="005B6570">
        <w:rPr>
          <w:rFonts w:ascii="Times New Roman" w:hAnsi="Times New Roman"/>
          <w:iCs/>
        </w:rPr>
        <w:t xml:space="preserve"> hours.  However, we are currently reporting a burden of </w:t>
      </w:r>
      <w:r w:rsidRPr="005B6570" w:rsidR="000C5E4D">
        <w:rPr>
          <w:rFonts w:ascii="Times New Roman" w:hAnsi="Times New Roman"/>
          <w:iCs/>
        </w:rPr>
        <w:t>218</w:t>
      </w:r>
      <w:r w:rsidRPr="005B6570">
        <w:rPr>
          <w:rFonts w:ascii="Times New Roman" w:hAnsi="Times New Roman"/>
          <w:iCs/>
        </w:rPr>
        <w:t xml:space="preserve"> hours.  This change stems a</w:t>
      </w:r>
      <w:r w:rsidRPr="005B6570" w:rsidR="00BA3779">
        <w:rPr>
          <w:rFonts w:ascii="Times New Roman" w:hAnsi="Times New Roman"/>
          <w:iCs/>
        </w:rPr>
        <w:t xml:space="preserve">n </w:t>
      </w:r>
      <w:r w:rsidRPr="005B6570">
        <w:rPr>
          <w:rFonts w:ascii="Times New Roman" w:hAnsi="Times New Roman"/>
          <w:iCs/>
        </w:rPr>
        <w:t xml:space="preserve">increase in the number of responses from </w:t>
      </w:r>
      <w:r w:rsidRPr="005B6570" w:rsidR="009B04C8">
        <w:rPr>
          <w:rFonts w:ascii="Times New Roman" w:hAnsi="Times New Roman"/>
          <w:iCs/>
        </w:rPr>
        <w:t>200</w:t>
      </w:r>
      <w:r w:rsidRPr="005B6570">
        <w:rPr>
          <w:rFonts w:ascii="Times New Roman" w:hAnsi="Times New Roman"/>
          <w:iCs/>
        </w:rPr>
        <w:t xml:space="preserve"> to </w:t>
      </w:r>
      <w:r w:rsidRPr="005B6570" w:rsidR="009B04C8">
        <w:rPr>
          <w:rFonts w:ascii="Times New Roman" w:hAnsi="Times New Roman"/>
          <w:iCs/>
        </w:rPr>
        <w:t>4,356</w:t>
      </w:r>
      <w:r w:rsidRPr="005B6570">
        <w:rPr>
          <w:rFonts w:ascii="Times New Roman" w:hAnsi="Times New Roman"/>
          <w:iCs/>
        </w:rPr>
        <w:t xml:space="preserve">.  </w:t>
      </w:r>
      <w:r w:rsidRPr="005B6570" w:rsidR="003E54F4">
        <w:rPr>
          <w:rFonts w:ascii="Times New Roman" w:hAnsi="Times New Roman"/>
          <w:iCs/>
        </w:rPr>
        <w:t>This</w:t>
      </w:r>
      <w:r w:rsidR="00565F4B">
        <w:rPr>
          <w:rFonts w:ascii="Times New Roman" w:hAnsi="Times New Roman"/>
          <w:iCs/>
        </w:rPr>
        <w:t xml:space="preserve"> change also stems from</w:t>
      </w:r>
      <w:r>
        <w:rPr>
          <w:rFonts w:ascii="Times New Roman" w:hAnsi="Times New Roman"/>
          <w:iCs/>
        </w:rPr>
        <w:t xml:space="preserve"> the</w:t>
      </w:r>
      <w:r w:rsidRPr="005B6570" w:rsidR="003E54F4">
        <w:rPr>
          <w:rFonts w:ascii="Times New Roman" w:hAnsi="Times New Roman"/>
          <w:iCs/>
        </w:rPr>
        <w:t xml:space="preserve"> </w:t>
      </w:r>
      <w:r w:rsidR="00565F4B">
        <w:rPr>
          <w:rFonts w:ascii="Times New Roman" w:hAnsi="Times New Roman"/>
          <w:iCs/>
        </w:rPr>
        <w:t>C</w:t>
      </w:r>
      <w:r w:rsidRPr="005B6570" w:rsidR="0068383C">
        <w:rPr>
          <w:rFonts w:ascii="Times New Roman" w:hAnsi="Times New Roman"/>
          <w:iCs/>
        </w:rPr>
        <w:t xml:space="preserve">OVID operations </w:t>
      </w:r>
      <w:r w:rsidRPr="005B6570" w:rsidR="00DF3C7D">
        <w:rPr>
          <w:rFonts w:ascii="Times New Roman" w:hAnsi="Times New Roman"/>
          <w:iCs/>
        </w:rPr>
        <w:t>suspen</w:t>
      </w:r>
      <w:r w:rsidR="00565F4B">
        <w:rPr>
          <w:rFonts w:ascii="Times New Roman" w:hAnsi="Times New Roman"/>
          <w:iCs/>
        </w:rPr>
        <w:t>sion</w:t>
      </w:r>
      <w:r>
        <w:rPr>
          <w:rFonts w:ascii="Times New Roman" w:hAnsi="Times New Roman"/>
          <w:iCs/>
        </w:rPr>
        <w:t xml:space="preserve"> of</w:t>
      </w:r>
      <w:r w:rsidR="00565F4B">
        <w:rPr>
          <w:rFonts w:ascii="Times New Roman" w:hAnsi="Times New Roman"/>
          <w:iCs/>
        </w:rPr>
        <w:t xml:space="preserve"> </w:t>
      </w:r>
      <w:r w:rsidRPr="005B6570" w:rsidR="00DF3C7D">
        <w:rPr>
          <w:rFonts w:ascii="Times New Roman" w:hAnsi="Times New Roman"/>
          <w:iCs/>
        </w:rPr>
        <w:t xml:space="preserve">hearings in 2020 and then </w:t>
      </w:r>
      <w:r>
        <w:rPr>
          <w:rFonts w:ascii="Times New Roman" w:hAnsi="Times New Roman"/>
          <w:iCs/>
        </w:rPr>
        <w:t xml:space="preserve">the </w:t>
      </w:r>
      <w:r w:rsidRPr="005B6570" w:rsidR="00DF3C7D">
        <w:rPr>
          <w:rFonts w:ascii="Times New Roman" w:hAnsi="Times New Roman"/>
          <w:iCs/>
        </w:rPr>
        <w:t xml:space="preserve">limited manners of appearance in 2020 and 2021, </w:t>
      </w:r>
      <w:r>
        <w:rPr>
          <w:rFonts w:ascii="Times New Roman" w:hAnsi="Times New Roman"/>
          <w:iCs/>
        </w:rPr>
        <w:t xml:space="preserve">and, finally, </w:t>
      </w:r>
      <w:r w:rsidRPr="005B6570" w:rsidR="00DF3C7D">
        <w:rPr>
          <w:rFonts w:ascii="Times New Roman" w:hAnsi="Times New Roman"/>
          <w:iCs/>
        </w:rPr>
        <w:t>res</w:t>
      </w:r>
      <w:r w:rsidRPr="005B6570" w:rsidR="008E6FD6">
        <w:rPr>
          <w:rFonts w:ascii="Times New Roman" w:hAnsi="Times New Roman"/>
          <w:iCs/>
        </w:rPr>
        <w:t>uming normal processing in 2022</w:t>
      </w:r>
      <w:r w:rsidRPr="005B6570" w:rsidR="005535E7">
        <w:rPr>
          <w:rFonts w:ascii="Times New Roman" w:hAnsi="Times New Roman"/>
          <w:iCs/>
        </w:rPr>
        <w:t xml:space="preserve">.  </w:t>
      </w:r>
      <w:r w:rsidRPr="005B6570" w:rsidR="008E6FD6">
        <w:rPr>
          <w:rFonts w:ascii="Times New Roman" w:hAnsi="Times New Roman"/>
          <w:iCs/>
        </w:rPr>
        <w:t xml:space="preserve">In addition, </w:t>
      </w:r>
      <w:r>
        <w:rPr>
          <w:rFonts w:ascii="Times New Roman" w:hAnsi="Times New Roman"/>
          <w:iCs/>
        </w:rPr>
        <w:t xml:space="preserve">we issued </w:t>
      </w:r>
      <w:r w:rsidRPr="005B6570" w:rsidR="008E6FD6">
        <w:rPr>
          <w:rFonts w:ascii="Times New Roman" w:hAnsi="Times New Roman"/>
          <w:iCs/>
        </w:rPr>
        <w:t xml:space="preserve">an Emergency Message </w:t>
      </w:r>
      <w:r w:rsidRPr="005B6570" w:rsidR="000971CB">
        <w:rPr>
          <w:rFonts w:ascii="Times New Roman" w:hAnsi="Times New Roman"/>
          <w:iCs/>
        </w:rPr>
        <w:t xml:space="preserve">during COVID that contained </w:t>
      </w:r>
      <w:r w:rsidRPr="005B6570" w:rsidR="000971CB">
        <w:rPr>
          <w:rFonts w:ascii="Times New Roman" w:hAnsi="Times New Roman"/>
          <w:iCs/>
        </w:rPr>
        <w:t xml:space="preserve">reminders and instructions for </w:t>
      </w:r>
      <w:r w:rsidRPr="005B6570" w:rsidR="00D33D7E">
        <w:rPr>
          <w:rFonts w:ascii="Times New Roman" w:hAnsi="Times New Roman"/>
          <w:iCs/>
        </w:rPr>
        <w:t>completion of the SSA-773-U4</w:t>
      </w:r>
      <w:r w:rsidRPr="005B6570" w:rsidR="005535E7">
        <w:rPr>
          <w:rFonts w:ascii="Times New Roman" w:hAnsi="Times New Roman"/>
          <w:iCs/>
        </w:rPr>
        <w:t>.</w:t>
      </w:r>
      <w:r>
        <w:rPr>
          <w:rFonts w:ascii="Times New Roman" w:hAnsi="Times New Roman"/>
          <w:iCs/>
        </w:rPr>
        <w:t xml:space="preserve">  Since we have reinstituted the full hearings process, we noted an increase in responses that are closer to pre-COVID burden figures.  </w:t>
      </w:r>
      <w:r w:rsidRPr="005B6570">
        <w:rPr>
          <w:rFonts w:ascii="Times New Roman" w:hAnsi="Times New Roman"/>
          <w:iCs/>
        </w:rPr>
        <w:t xml:space="preserve">These figures represent current Management </w:t>
      </w:r>
      <w:r w:rsidRPr="005B6570">
        <w:rPr>
          <w:rFonts w:ascii="Times New Roman" w:hAnsi="Times New Roman"/>
          <w:iCs/>
        </w:rPr>
        <w:t>Information data.</w:t>
      </w:r>
    </w:p>
    <w:p w:rsidR="00DC046A" w:rsidP="00B06039" w14:paraId="07ED64DA" w14:textId="77777777">
      <w:pPr>
        <w:ind w:left="1440"/>
        <w:rPr>
          <w:rFonts w:ascii="Times New Roman" w:hAnsi="Times New Roman"/>
          <w:iCs/>
        </w:rPr>
      </w:pPr>
    </w:p>
    <w:p w:rsidR="00DC046A" w:rsidRPr="00495B43" w:rsidP="00DC046A" w14:paraId="2951CC12" w14:textId="20ABBC28">
      <w:pPr>
        <w:pStyle w:val="NoSpacing"/>
        <w:ind w:left="1440"/>
        <w:rPr>
          <w:b/>
          <w:bCs/>
          <w:iCs/>
        </w:rPr>
      </w:pPr>
      <w:r>
        <w:rPr>
          <w:color w:val="000000"/>
        </w:rPr>
        <w:t>*</w:t>
      </w:r>
      <w:r w:rsidRPr="00DC046A">
        <w:rPr>
          <w:b/>
          <w:bCs/>
          <w:color w:val="000000"/>
        </w:rPr>
        <w:t xml:space="preserve"> Note:</w:t>
      </w:r>
      <w:r>
        <w:rPr>
          <w:color w:val="000000"/>
        </w:rPr>
        <w:t xml:space="preserve"> The total burden reflected in ROCIS is </w:t>
      </w:r>
      <w:r w:rsidR="00847C7F">
        <w:rPr>
          <w:b/>
          <w:bCs/>
          <w:color w:val="000000"/>
        </w:rPr>
        <w:t>1,328</w:t>
      </w:r>
      <w:r>
        <w:rPr>
          <w:color w:val="000000"/>
        </w:rPr>
        <w:t xml:space="preserve">, while the burden cited in #12 of the Supporting Statement is </w:t>
      </w:r>
      <w:r w:rsidR="00847C7F">
        <w:rPr>
          <w:b/>
          <w:bCs/>
          <w:color w:val="000000"/>
        </w:rPr>
        <w:t>217</w:t>
      </w:r>
      <w:r>
        <w:rPr>
          <w:color w:val="000000"/>
        </w:rPr>
        <w:t>.  This discrepancy is because the ROCIS burden reflects the following components:  field office waiting time + a rough estimate of a 30-minute,</w:t>
      </w:r>
      <w:r w:rsidR="00775323">
        <w:rPr>
          <w:color w:val="000000"/>
        </w:rPr>
        <w:t xml:space="preserve"> </w:t>
      </w:r>
      <w:r>
        <w:rPr>
          <w:color w:val="000000"/>
        </w:rPr>
        <w:t>one-way, drive burden.  In contrast, the chart in #12 of the Supporting Statement reflects actual burden.</w:t>
      </w:r>
    </w:p>
    <w:p w:rsidR="00F44386" w:rsidP="00B06039" w14:paraId="407128FD" w14:textId="77777777">
      <w:pPr>
        <w:ind w:left="1440"/>
        <w:rPr>
          <w:rFonts w:ascii="Times New Roman" w:hAnsi="Times New Roman"/>
          <w:iCs/>
        </w:rPr>
      </w:pPr>
    </w:p>
    <w:p w:rsidR="00A0756F" w:rsidRPr="00310C58" w:rsidP="009C1D0E" w14:paraId="29F5F3E5" w14:textId="77777777">
      <w:pPr>
        <w:pStyle w:val="ListParagraph"/>
        <w:numPr>
          <w:ilvl w:val="0"/>
          <w:numId w:val="50"/>
        </w:numPr>
        <w:ind w:left="1440" w:hanging="720"/>
        <w:rPr>
          <w:rFonts w:ascii="Times New Roman" w:hAnsi="Times New Roman"/>
          <w:b/>
          <w:u w:val="single"/>
        </w:rPr>
      </w:pPr>
      <w:r w:rsidRPr="00BC7F42">
        <w:rPr>
          <w:rFonts w:ascii="Times New Roman" w:hAnsi="Times New Roman"/>
          <w:b/>
        </w:rPr>
        <w:t>Plans for Publication Information Collection</w:t>
      </w:r>
      <w:r>
        <w:rPr>
          <w:rFonts w:ascii="Times New Roman" w:hAnsi="Times New Roman"/>
          <w:b/>
        </w:rPr>
        <w:t xml:space="preserve"> Results</w:t>
      </w:r>
    </w:p>
    <w:p w:rsidR="00310C58" w:rsidRPr="00310C58" w:rsidP="009C1D0E" w14:paraId="5B9A5A47" w14:textId="77777777">
      <w:pPr>
        <w:pStyle w:val="ListParagraph"/>
        <w:ind w:left="1440"/>
        <w:rPr>
          <w:rFonts w:ascii="Times New Roman" w:hAnsi="Times New Roman"/>
          <w:b/>
        </w:rPr>
      </w:pPr>
      <w:r w:rsidRPr="00310C58">
        <w:rPr>
          <w:rFonts w:ascii="Times New Roman" w:hAnsi="Times New Roman"/>
          <w:bCs/>
          <w:iCs/>
        </w:rPr>
        <w:t xml:space="preserve">SSA will not publish the results of the information </w:t>
      </w:r>
      <w:r w:rsidRPr="00310C58">
        <w:rPr>
          <w:rFonts w:ascii="Times New Roman" w:hAnsi="Times New Roman"/>
          <w:bCs/>
          <w:iCs/>
        </w:rPr>
        <w:t>collection.</w:t>
      </w:r>
    </w:p>
    <w:p w:rsidR="00310C58" w:rsidP="009C1D0E" w14:paraId="4B863793" w14:textId="77777777">
      <w:pPr>
        <w:pStyle w:val="ListParagraph"/>
        <w:ind w:left="1440"/>
        <w:rPr>
          <w:rFonts w:ascii="Times New Roman" w:hAnsi="Times New Roman"/>
          <w:b/>
          <w:u w:val="single"/>
        </w:rPr>
      </w:pPr>
    </w:p>
    <w:p w:rsidR="00A0756F" w:rsidRPr="00310C58" w:rsidP="009C1D0E" w14:paraId="770EDDD0" w14:textId="77777777">
      <w:pPr>
        <w:pStyle w:val="ListParagraph"/>
        <w:numPr>
          <w:ilvl w:val="0"/>
          <w:numId w:val="50"/>
        </w:numPr>
        <w:ind w:left="1440" w:hanging="720"/>
        <w:rPr>
          <w:rFonts w:ascii="Times New Roman" w:hAnsi="Times New Roman"/>
          <w:b/>
          <w:u w:val="single"/>
        </w:rPr>
      </w:pPr>
      <w:r>
        <w:rPr>
          <w:rFonts w:ascii="Times New Roman" w:hAnsi="Times New Roman"/>
          <w:b/>
        </w:rPr>
        <w:t>Displaying the OMB Approval Expiration Date</w:t>
      </w:r>
    </w:p>
    <w:p w:rsidR="00DA5C95" w:rsidRPr="005B6570" w:rsidP="00B06039" w14:paraId="6655E102" w14:textId="62162F50">
      <w:pPr>
        <w:pStyle w:val="NoSpacing"/>
        <w:ind w:left="1440"/>
        <w:rPr>
          <w:bCs/>
        </w:rPr>
      </w:pPr>
      <w:r w:rsidRPr="005B6570">
        <w:rPr>
          <w:bCs/>
        </w:rPr>
        <w:t xml:space="preserve">For the </w:t>
      </w:r>
      <w:r w:rsidRPr="005B6570">
        <w:rPr>
          <w:b/>
          <w:bCs/>
        </w:rPr>
        <w:t xml:space="preserve">paper form </w:t>
      </w:r>
      <w:r w:rsidRPr="005B6570">
        <w:rPr>
          <w:bCs/>
        </w:rPr>
        <w:t>SSA-</w:t>
      </w:r>
      <w:r w:rsidRPr="005B6570" w:rsidR="00E51344">
        <w:rPr>
          <w:bCs/>
        </w:rPr>
        <w:t>773-U4</w:t>
      </w:r>
      <w:r w:rsidRPr="005B6570">
        <w:rPr>
          <w:bCs/>
        </w:rPr>
        <w:t>, we will not publish the OMB approval expiration date.  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r w:rsidRPr="005B6570">
        <w:rPr>
          <w:bCs/>
        </w:rPr>
        <w:t xml:space="preserve">. </w:t>
      </w:r>
    </w:p>
    <w:p w:rsidR="00DA5C95" w:rsidRPr="005B6570" w:rsidP="00DA5C95" w14:paraId="07A608CF" w14:textId="77777777">
      <w:pPr>
        <w:pStyle w:val="NoSpacing"/>
        <w:rPr>
          <w:bCs/>
        </w:rPr>
      </w:pPr>
    </w:p>
    <w:p w:rsidR="00DA5C95" w:rsidRPr="005B6570" w:rsidP="00B06039" w14:paraId="07ACA314" w14:textId="39DF1062">
      <w:pPr>
        <w:pStyle w:val="NoSpacing"/>
        <w:ind w:left="1440"/>
        <w:rPr>
          <w:bCs/>
        </w:rPr>
      </w:pPr>
      <w:r w:rsidRPr="005B6570">
        <w:rPr>
          <w:bCs/>
        </w:rPr>
        <w:t xml:space="preserve">For the </w:t>
      </w:r>
      <w:r w:rsidRPr="005B6570">
        <w:rPr>
          <w:b/>
          <w:bCs/>
        </w:rPr>
        <w:t>Internet version</w:t>
      </w:r>
      <w:r w:rsidRPr="005B6570">
        <w:rPr>
          <w:bCs/>
        </w:rPr>
        <w:t xml:space="preserve"> of form SSA-</w:t>
      </w:r>
      <w:r w:rsidRPr="005B6570" w:rsidR="00E51344">
        <w:rPr>
          <w:bCs/>
        </w:rPr>
        <w:t>773-U4</w:t>
      </w:r>
      <w:r>
        <w:rPr>
          <w:bCs/>
        </w:rPr>
        <w:t xml:space="preserve"> (through Upload Documents, 0960-0830)</w:t>
      </w:r>
      <w:r w:rsidRPr="005B6570">
        <w:rPr>
          <w:bCs/>
        </w:rPr>
        <w:t>, SSA is not requesting an exception to the requirement to display the OMB approval expiration date</w:t>
      </w:r>
      <w:r w:rsidRPr="005B6570">
        <w:rPr>
          <w:bCs/>
          <w:vanish/>
        </w:rPr>
        <w:t> </w:t>
      </w:r>
      <w:r w:rsidRPr="005B6570">
        <w:rPr>
          <w:bCs/>
        </w:rPr>
        <w:t>.</w:t>
      </w:r>
    </w:p>
    <w:p w:rsidR="00310C58" w:rsidP="009C1D0E" w14:paraId="5D21EF55" w14:textId="77777777">
      <w:pPr>
        <w:pStyle w:val="ListParagraph"/>
        <w:ind w:left="1440"/>
        <w:rPr>
          <w:rFonts w:ascii="Times New Roman" w:hAnsi="Times New Roman"/>
          <w:b/>
          <w:u w:val="single"/>
        </w:rPr>
      </w:pPr>
    </w:p>
    <w:p w:rsidR="00310C58" w:rsidRPr="00310C58" w:rsidP="009C1D0E" w14:paraId="79E76CF0" w14:textId="77777777">
      <w:pPr>
        <w:pStyle w:val="ListParagraph"/>
        <w:numPr>
          <w:ilvl w:val="0"/>
          <w:numId w:val="50"/>
        </w:numPr>
        <w:ind w:left="1440" w:hanging="720"/>
        <w:rPr>
          <w:rFonts w:ascii="Times New Roman" w:hAnsi="Times New Roman"/>
          <w:b/>
          <w:u w:val="single"/>
        </w:rPr>
      </w:pPr>
      <w:r w:rsidRPr="00BC7F42">
        <w:rPr>
          <w:rFonts w:ascii="Times New Roman" w:hAnsi="Times New Roman"/>
          <w:b/>
        </w:rPr>
        <w:t>Exceptions to Certification Statement</w:t>
      </w:r>
    </w:p>
    <w:p w:rsidR="005B6570" w:rsidP="009C1D0E" w14:paraId="63C8CA6C" w14:textId="77777777">
      <w:pPr>
        <w:pStyle w:val="ListParagraph"/>
        <w:ind w:left="1440"/>
        <w:rPr>
          <w:rFonts w:ascii="Times New Roman" w:hAnsi="Times New Roman"/>
        </w:rPr>
      </w:pPr>
      <w:r w:rsidRPr="00420D74">
        <w:rPr>
          <w:rFonts w:ascii="Times New Roman" w:hAnsi="Times New Roman"/>
        </w:rPr>
        <w:t xml:space="preserve">SSA is not requesting an exception to the certification requirements at </w:t>
      </w:r>
    </w:p>
    <w:p w:rsidR="00310C58" w:rsidRPr="00310C58" w:rsidP="009C1D0E" w14:paraId="3E4B23F4" w14:textId="5E7FB17C">
      <w:pPr>
        <w:pStyle w:val="ListParagraph"/>
        <w:ind w:left="1440"/>
        <w:rPr>
          <w:rFonts w:ascii="Times New Roman" w:hAnsi="Times New Roman"/>
          <w:b/>
          <w:u w:val="single"/>
        </w:rPr>
      </w:pPr>
      <w:r w:rsidRPr="00310C58">
        <w:rPr>
          <w:rFonts w:ascii="Times New Roman" w:hAnsi="Times New Roman"/>
          <w:i/>
        </w:rPr>
        <w:t>5 CFR 1320.9</w:t>
      </w:r>
      <w:r w:rsidRPr="00420D74">
        <w:rPr>
          <w:rFonts w:ascii="Times New Roman" w:hAnsi="Times New Roman"/>
        </w:rPr>
        <w:t xml:space="preserve"> and related provisions at </w:t>
      </w:r>
      <w:r w:rsidRPr="00310C58">
        <w:rPr>
          <w:rFonts w:ascii="Times New Roman" w:hAnsi="Times New Roman"/>
          <w:i/>
        </w:rPr>
        <w:t>5 CFR 1320.8(b)(3)</w:t>
      </w:r>
      <w:r w:rsidRPr="00310C58">
        <w:rPr>
          <w:rFonts w:ascii="Times New Roman" w:hAnsi="Times New Roman"/>
        </w:rPr>
        <w:t>.</w:t>
      </w:r>
    </w:p>
    <w:p w:rsidR="00A0756F" w:rsidP="00A0756F" w14:paraId="63AF2FB7" w14:textId="77777777">
      <w:pPr>
        <w:pStyle w:val="ListParagraph"/>
        <w:rPr>
          <w:rFonts w:ascii="Times New Roman" w:hAnsi="Times New Roman"/>
          <w:b/>
          <w:u w:val="single"/>
        </w:rPr>
      </w:pPr>
    </w:p>
    <w:p w:rsidR="00A45D82" w:rsidRPr="00310C58" w:rsidP="009C1D0E" w14:paraId="52C664C8" w14:textId="77777777">
      <w:pPr>
        <w:pStyle w:val="ListParagraph"/>
        <w:numPr>
          <w:ilvl w:val="0"/>
          <w:numId w:val="49"/>
        </w:numPr>
        <w:ind w:left="720" w:hanging="540"/>
        <w:rPr>
          <w:rFonts w:ascii="Times New Roman" w:hAnsi="Times New Roman"/>
          <w:b/>
          <w:u w:val="single"/>
        </w:rPr>
      </w:pPr>
      <w:r w:rsidRPr="00310C58">
        <w:rPr>
          <w:rFonts w:ascii="Times New Roman" w:hAnsi="Times New Roman"/>
          <w:b/>
          <w:u w:val="single"/>
        </w:rPr>
        <w:t>Collections of Information Employing Statistical Methods</w:t>
      </w:r>
    </w:p>
    <w:p w:rsidR="00310C58" w:rsidP="00E74F6A" w14:paraId="20153CAD" w14:textId="77777777">
      <w:pPr>
        <w:rPr>
          <w:rFonts w:ascii="Times New Roman" w:hAnsi="Times New Roman"/>
        </w:rPr>
      </w:pPr>
      <w:r>
        <w:rPr>
          <w:rFonts w:ascii="Times New Roman" w:hAnsi="Times New Roman"/>
        </w:rPr>
        <w:tab/>
      </w:r>
    </w:p>
    <w:p w:rsidR="0041131C" w:rsidRPr="00E74F6A" w:rsidP="009C1D0E" w14:paraId="69C58187" w14:textId="77777777">
      <w:pPr>
        <w:tabs>
          <w:tab w:val="left" w:pos="1440"/>
        </w:tabs>
        <w:ind w:left="1440"/>
        <w:rPr>
          <w:rFonts w:ascii="Times New Roman" w:hAnsi="Times New Roman"/>
        </w:rPr>
      </w:pPr>
      <w:r w:rsidRPr="00E74F6A">
        <w:rPr>
          <w:rFonts w:ascii="Times New Roman" w:hAnsi="Times New Roman"/>
        </w:rPr>
        <w:t xml:space="preserve">SSA does not use statistical methods for this information collection. </w:t>
      </w:r>
    </w:p>
    <w:p w:rsidR="002475A0" w:rsidP="00A45D82" w14:paraId="5906F939" w14:textId="77777777">
      <w:pPr>
        <w:jc w:val="center"/>
        <w:rPr>
          <w:rFonts w:ascii="Times New Roman" w:hAnsi="Times New Roman"/>
          <w:b/>
        </w:rPr>
      </w:pPr>
    </w:p>
    <w:p w:rsidR="00A45D82" w:rsidRPr="00BC7F42" w:rsidP="00A45D82" w14:paraId="7B93F019" w14:textId="77777777">
      <w:pPr>
        <w:rPr>
          <w:rFonts w:ascii="Times New Roman" w:hAnsi="Times New Roman"/>
        </w:rPr>
      </w:pPr>
    </w:p>
    <w:sectPr w:rsidSect="002256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6A31BDD"/>
    <w:multiLevelType w:val="hybridMultilevel"/>
    <w:tmpl w:val="5B4611AA"/>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8">
    <w:nsid w:val="1A7B14D5"/>
    <w:multiLevelType w:val="hybridMultilevel"/>
    <w:tmpl w:val="D03074D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1EE31655"/>
    <w:multiLevelType w:val="hybridMultilevel"/>
    <w:tmpl w:val="1A28F0D6"/>
    <w:lvl w:ilvl="0">
      <w:start w:val="1"/>
      <w:numFmt w:val="upperLetter"/>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F45D34"/>
    <w:multiLevelType w:val="hybridMultilevel"/>
    <w:tmpl w:val="A0CC2F1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3">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74B1E30"/>
    <w:multiLevelType w:val="hybridMultilevel"/>
    <w:tmpl w:val="929E5D74"/>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6">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20">
    <w:nsid w:val="330C0BA9"/>
    <w:multiLevelType w:val="hybridMultilevel"/>
    <w:tmpl w:val="0F9ACA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5A00890"/>
    <w:multiLevelType w:val="hybridMultilevel"/>
    <w:tmpl w:val="53963A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7421940"/>
    <w:multiLevelType w:val="hybridMultilevel"/>
    <w:tmpl w:val="BE568B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3">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6">
    <w:nsid w:val="41837325"/>
    <w:multiLevelType w:val="hybridMultilevel"/>
    <w:tmpl w:val="63F67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8">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46DB132C"/>
    <w:multiLevelType w:val="hybridMultilevel"/>
    <w:tmpl w:val="439E855C"/>
    <w:lvl w:ilvl="0">
      <w:start w:val="1"/>
      <w:numFmt w:val="bullet"/>
      <w:lvlText w:val=""/>
      <w:lvlJc w:val="left"/>
      <w:pPr>
        <w:tabs>
          <w:tab w:val="num" w:pos="2520"/>
        </w:tabs>
        <w:ind w:left="2520" w:hanging="360"/>
      </w:pPr>
      <w:rPr>
        <w:rFonts w:ascii="Wingdings" w:hAnsi="Wingdings" w:hint="default"/>
      </w:rPr>
    </w:lvl>
    <w:lvl w:ilvl="1">
      <w:start w:val="1"/>
      <w:numFmt w:val="bullet"/>
      <w:lvlText w:val="o"/>
      <w:lvlJc w:val="left"/>
      <w:pPr>
        <w:tabs>
          <w:tab w:val="num" w:pos="3240"/>
        </w:tabs>
        <w:ind w:left="3240" w:hanging="360"/>
      </w:pPr>
      <w:rPr>
        <w:rFonts w:ascii="Courier New" w:hAnsi="Courier New" w:cs="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cs="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cs="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3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4C785F9C"/>
    <w:multiLevelType w:val="hybridMultilevel"/>
    <w:tmpl w:val="3A08A6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4D101D77"/>
    <w:multiLevelType w:val="hybridMultilevel"/>
    <w:tmpl w:val="21E6E07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5">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7">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8">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9">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0">
    <w:nsid w:val="67CE2404"/>
    <w:multiLevelType w:val="hybridMultilevel"/>
    <w:tmpl w:val="EDA45C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nsid w:val="735608D6"/>
    <w:multiLevelType w:val="hybridMultilevel"/>
    <w:tmpl w:val="501826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4">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6">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nsid w:val="76E50D95"/>
    <w:multiLevelType w:val="hybridMultilevel"/>
    <w:tmpl w:val="9BD6E22C"/>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8">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9">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50">
    <w:nsid w:val="7A9B5E7D"/>
    <w:multiLevelType w:val="singleLevel"/>
    <w:tmpl w:val="287A29F6"/>
    <w:lvl w:ilvl="0">
      <w:start w:val="8"/>
      <w:numFmt w:val="decimal"/>
      <w:lvlText w:val="%1."/>
      <w:lvlJc w:val="left"/>
      <w:pPr>
        <w:tabs>
          <w:tab w:val="num" w:pos="720"/>
        </w:tabs>
        <w:ind w:left="720" w:hanging="720"/>
      </w:pPr>
      <w:rPr>
        <w:rFonts w:hint="default"/>
        <w:b/>
      </w:rPr>
    </w:lvl>
  </w:abstractNum>
  <w:abstractNum w:abstractNumId="51">
    <w:nsid w:val="7B802170"/>
    <w:multiLevelType w:val="hybridMultilevel"/>
    <w:tmpl w:val="02DE369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num w:numId="1" w16cid:durableId="2050179285">
    <w:abstractNumId w:val="17"/>
  </w:num>
  <w:num w:numId="2" w16cid:durableId="297687687">
    <w:abstractNumId w:val="30"/>
  </w:num>
  <w:num w:numId="3" w16cid:durableId="362829735">
    <w:abstractNumId w:val="3"/>
  </w:num>
  <w:num w:numId="4" w16cid:durableId="677384990">
    <w:abstractNumId w:val="23"/>
  </w:num>
  <w:num w:numId="5" w16cid:durableId="1639456179">
    <w:abstractNumId w:val="46"/>
  </w:num>
  <w:num w:numId="6" w16cid:durableId="1385525333">
    <w:abstractNumId w:val="10"/>
  </w:num>
  <w:num w:numId="7" w16cid:durableId="557283008">
    <w:abstractNumId w:val="32"/>
  </w:num>
  <w:num w:numId="8" w16cid:durableId="1382169633">
    <w:abstractNumId w:val="38"/>
  </w:num>
  <w:num w:numId="9" w16cid:durableId="1250039537">
    <w:abstractNumId w:val="44"/>
  </w:num>
  <w:num w:numId="10" w16cid:durableId="807163213">
    <w:abstractNumId w:val="4"/>
  </w:num>
  <w:num w:numId="11" w16cid:durableId="747535734">
    <w:abstractNumId w:val="2"/>
  </w:num>
  <w:num w:numId="12" w16cid:durableId="791632398">
    <w:abstractNumId w:val="18"/>
  </w:num>
  <w:num w:numId="13" w16cid:durableId="270823169">
    <w:abstractNumId w:val="24"/>
  </w:num>
  <w:num w:numId="14" w16cid:durableId="30350176">
    <w:abstractNumId w:val="50"/>
  </w:num>
  <w:num w:numId="15" w16cid:durableId="1056472892">
    <w:abstractNumId w:val="13"/>
  </w:num>
  <w:num w:numId="16" w16cid:durableId="2130735419">
    <w:abstractNumId w:val="16"/>
  </w:num>
  <w:num w:numId="17" w16cid:durableId="1810827928">
    <w:abstractNumId w:val="36"/>
  </w:num>
  <w:num w:numId="18" w16cid:durableId="791820900">
    <w:abstractNumId w:val="7"/>
  </w:num>
  <w:num w:numId="19" w16cid:durableId="859196648">
    <w:abstractNumId w:val="5"/>
  </w:num>
  <w:num w:numId="20" w16cid:durableId="14112576">
    <w:abstractNumId w:val="49"/>
  </w:num>
  <w:num w:numId="21" w16cid:durableId="1072850893">
    <w:abstractNumId w:val="19"/>
  </w:num>
  <w:num w:numId="22" w16cid:durableId="988556589">
    <w:abstractNumId w:val="0"/>
    <w:lvlOverride w:ilvl="0">
      <w:lvl w:ilvl="0">
        <w:start w:val="0"/>
        <w:numFmt w:val="bullet"/>
        <w:lvlText w:val=""/>
        <w:legacy w:legacy="1" w:legacySpace="0" w:legacyIndent="360"/>
        <w:lvlJc w:val="left"/>
        <w:rPr>
          <w:rFonts w:ascii="Symbol" w:hAnsi="Symbol" w:hint="default"/>
        </w:rPr>
      </w:lvl>
    </w:lvlOverride>
  </w:num>
  <w:num w:numId="23" w16cid:durableId="1097556453">
    <w:abstractNumId w:val="43"/>
  </w:num>
  <w:num w:numId="24" w16cid:durableId="1652752575">
    <w:abstractNumId w:val="41"/>
  </w:num>
  <w:num w:numId="25" w16cid:durableId="1898592438">
    <w:abstractNumId w:val="27"/>
  </w:num>
  <w:num w:numId="26" w16cid:durableId="511335255">
    <w:abstractNumId w:val="25"/>
  </w:num>
  <w:num w:numId="27" w16cid:durableId="1950315717">
    <w:abstractNumId w:val="45"/>
  </w:num>
  <w:num w:numId="28" w16cid:durableId="70852512">
    <w:abstractNumId w:val="34"/>
  </w:num>
  <w:num w:numId="29" w16cid:durableId="2037389214">
    <w:abstractNumId w:val="31"/>
  </w:num>
  <w:num w:numId="30" w16cid:durableId="708988932">
    <w:abstractNumId w:val="42"/>
  </w:num>
  <w:num w:numId="31" w16cid:durableId="475998351">
    <w:abstractNumId w:val="40"/>
  </w:num>
  <w:num w:numId="32" w16cid:durableId="884677995">
    <w:abstractNumId w:val="15"/>
  </w:num>
  <w:num w:numId="33" w16cid:durableId="1757314946">
    <w:abstractNumId w:val="29"/>
  </w:num>
  <w:num w:numId="34" w16cid:durableId="2094472941">
    <w:abstractNumId w:val="37"/>
  </w:num>
  <w:num w:numId="35" w16cid:durableId="740058075">
    <w:abstractNumId w:val="51"/>
  </w:num>
  <w:num w:numId="36" w16cid:durableId="1527676601">
    <w:abstractNumId w:val="47"/>
  </w:num>
  <w:num w:numId="37" w16cid:durableId="808547678">
    <w:abstractNumId w:val="22"/>
  </w:num>
  <w:num w:numId="38" w16cid:durableId="407384984">
    <w:abstractNumId w:val="39"/>
  </w:num>
  <w:num w:numId="39" w16cid:durableId="793140396">
    <w:abstractNumId w:val="12"/>
  </w:num>
  <w:num w:numId="40" w16cid:durableId="1420563094">
    <w:abstractNumId w:val="33"/>
  </w:num>
  <w:num w:numId="41" w16cid:durableId="924655528">
    <w:abstractNumId w:val="26"/>
  </w:num>
  <w:num w:numId="42" w16cid:durableId="129633992">
    <w:abstractNumId w:val="11"/>
  </w:num>
  <w:num w:numId="43" w16cid:durableId="849415102">
    <w:abstractNumId w:val="1"/>
  </w:num>
  <w:num w:numId="44" w16cid:durableId="1125267966">
    <w:abstractNumId w:val="14"/>
  </w:num>
  <w:num w:numId="45" w16cid:durableId="1491210990">
    <w:abstractNumId w:val="48"/>
  </w:num>
  <w:num w:numId="46" w16cid:durableId="2050373987">
    <w:abstractNumId w:val="28"/>
  </w:num>
  <w:num w:numId="47" w16cid:durableId="782454686">
    <w:abstractNumId w:val="35"/>
  </w:num>
  <w:num w:numId="48" w16cid:durableId="1550991788">
    <w:abstractNumId w:val="20"/>
  </w:num>
  <w:num w:numId="49" w16cid:durableId="1135953187">
    <w:abstractNumId w:val="9"/>
  </w:num>
  <w:num w:numId="50" w16cid:durableId="1653410193">
    <w:abstractNumId w:val="21"/>
  </w:num>
  <w:num w:numId="51" w16cid:durableId="1979148535">
    <w:abstractNumId w:val="6"/>
  </w:num>
  <w:num w:numId="52" w16cid:durableId="1704285636">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04A32"/>
    <w:rsid w:val="0001421C"/>
    <w:rsid w:val="00021A2E"/>
    <w:rsid w:val="000222A7"/>
    <w:rsid w:val="00025216"/>
    <w:rsid w:val="0002677F"/>
    <w:rsid w:val="00027371"/>
    <w:rsid w:val="000328B4"/>
    <w:rsid w:val="00052C2F"/>
    <w:rsid w:val="00063A05"/>
    <w:rsid w:val="00064375"/>
    <w:rsid w:val="0006715D"/>
    <w:rsid w:val="00071483"/>
    <w:rsid w:val="0007189E"/>
    <w:rsid w:val="00077720"/>
    <w:rsid w:val="00077E0E"/>
    <w:rsid w:val="0008001D"/>
    <w:rsid w:val="000836CE"/>
    <w:rsid w:val="00086E84"/>
    <w:rsid w:val="000958AA"/>
    <w:rsid w:val="000971CB"/>
    <w:rsid w:val="000A6AE3"/>
    <w:rsid w:val="000A7835"/>
    <w:rsid w:val="000B23A6"/>
    <w:rsid w:val="000B2B68"/>
    <w:rsid w:val="000B3B12"/>
    <w:rsid w:val="000C151C"/>
    <w:rsid w:val="000C1990"/>
    <w:rsid w:val="000C1D18"/>
    <w:rsid w:val="000C5E4D"/>
    <w:rsid w:val="000C7741"/>
    <w:rsid w:val="000D5F5C"/>
    <w:rsid w:val="00114309"/>
    <w:rsid w:val="00121032"/>
    <w:rsid w:val="00122EE2"/>
    <w:rsid w:val="00127980"/>
    <w:rsid w:val="00146275"/>
    <w:rsid w:val="0015404A"/>
    <w:rsid w:val="0015576E"/>
    <w:rsid w:val="0016591F"/>
    <w:rsid w:val="001753C1"/>
    <w:rsid w:val="00184AC2"/>
    <w:rsid w:val="00190FB7"/>
    <w:rsid w:val="00192897"/>
    <w:rsid w:val="00192A91"/>
    <w:rsid w:val="00193729"/>
    <w:rsid w:val="00197A0A"/>
    <w:rsid w:val="001A131B"/>
    <w:rsid w:val="001A3317"/>
    <w:rsid w:val="001A65F9"/>
    <w:rsid w:val="001B7CF4"/>
    <w:rsid w:val="001C6D3A"/>
    <w:rsid w:val="001D0B21"/>
    <w:rsid w:val="001D6649"/>
    <w:rsid w:val="001D7F3D"/>
    <w:rsid w:val="001E1076"/>
    <w:rsid w:val="001E6E8A"/>
    <w:rsid w:val="001F58AD"/>
    <w:rsid w:val="001F6B5F"/>
    <w:rsid w:val="001F7110"/>
    <w:rsid w:val="00202C06"/>
    <w:rsid w:val="002043AB"/>
    <w:rsid w:val="00215096"/>
    <w:rsid w:val="00225609"/>
    <w:rsid w:val="002321B0"/>
    <w:rsid w:val="002430FA"/>
    <w:rsid w:val="00246836"/>
    <w:rsid w:val="002475A0"/>
    <w:rsid w:val="0026052B"/>
    <w:rsid w:val="00261A20"/>
    <w:rsid w:val="00262109"/>
    <w:rsid w:val="00262973"/>
    <w:rsid w:val="00266BF9"/>
    <w:rsid w:val="002765EF"/>
    <w:rsid w:val="00276AAF"/>
    <w:rsid w:val="002801F8"/>
    <w:rsid w:val="002A4C30"/>
    <w:rsid w:val="002A6D86"/>
    <w:rsid w:val="002B0820"/>
    <w:rsid w:val="002B5578"/>
    <w:rsid w:val="002C22BE"/>
    <w:rsid w:val="002D032D"/>
    <w:rsid w:val="002D4A1A"/>
    <w:rsid w:val="002E18CF"/>
    <w:rsid w:val="002E670F"/>
    <w:rsid w:val="002F1C11"/>
    <w:rsid w:val="00302545"/>
    <w:rsid w:val="00303A9F"/>
    <w:rsid w:val="00310C58"/>
    <w:rsid w:val="00326432"/>
    <w:rsid w:val="003313F5"/>
    <w:rsid w:val="00331821"/>
    <w:rsid w:val="00333D3D"/>
    <w:rsid w:val="003374CC"/>
    <w:rsid w:val="0034580D"/>
    <w:rsid w:val="003465DC"/>
    <w:rsid w:val="003469CA"/>
    <w:rsid w:val="00357804"/>
    <w:rsid w:val="0036696D"/>
    <w:rsid w:val="0036719E"/>
    <w:rsid w:val="00367B91"/>
    <w:rsid w:val="00367E62"/>
    <w:rsid w:val="00371F8A"/>
    <w:rsid w:val="00372DB3"/>
    <w:rsid w:val="00375D21"/>
    <w:rsid w:val="00376C1F"/>
    <w:rsid w:val="0038050B"/>
    <w:rsid w:val="00384ADE"/>
    <w:rsid w:val="00387D9D"/>
    <w:rsid w:val="00393974"/>
    <w:rsid w:val="003A5066"/>
    <w:rsid w:val="003B15EC"/>
    <w:rsid w:val="003B30B4"/>
    <w:rsid w:val="003C10BD"/>
    <w:rsid w:val="003C2C1B"/>
    <w:rsid w:val="003E0A43"/>
    <w:rsid w:val="003E145C"/>
    <w:rsid w:val="003E54F4"/>
    <w:rsid w:val="003F3B54"/>
    <w:rsid w:val="003F4C71"/>
    <w:rsid w:val="003F6562"/>
    <w:rsid w:val="0040463B"/>
    <w:rsid w:val="00405548"/>
    <w:rsid w:val="00410010"/>
    <w:rsid w:val="0041131C"/>
    <w:rsid w:val="00411368"/>
    <w:rsid w:val="00416818"/>
    <w:rsid w:val="00420D74"/>
    <w:rsid w:val="00434BBC"/>
    <w:rsid w:val="00441395"/>
    <w:rsid w:val="00444A1A"/>
    <w:rsid w:val="00447EE9"/>
    <w:rsid w:val="0045065A"/>
    <w:rsid w:val="004509AD"/>
    <w:rsid w:val="0045175F"/>
    <w:rsid w:val="004661A8"/>
    <w:rsid w:val="004718E2"/>
    <w:rsid w:val="0047495B"/>
    <w:rsid w:val="00474C91"/>
    <w:rsid w:val="00475350"/>
    <w:rsid w:val="004805C5"/>
    <w:rsid w:val="00481B44"/>
    <w:rsid w:val="00484662"/>
    <w:rsid w:val="004915B5"/>
    <w:rsid w:val="00495B43"/>
    <w:rsid w:val="0049720C"/>
    <w:rsid w:val="00497A3D"/>
    <w:rsid w:val="004C505E"/>
    <w:rsid w:val="004E029D"/>
    <w:rsid w:val="004E146D"/>
    <w:rsid w:val="004E581B"/>
    <w:rsid w:val="004E6789"/>
    <w:rsid w:val="004F388D"/>
    <w:rsid w:val="0050197F"/>
    <w:rsid w:val="005040EC"/>
    <w:rsid w:val="00504AF1"/>
    <w:rsid w:val="00506486"/>
    <w:rsid w:val="00514FC7"/>
    <w:rsid w:val="005248DE"/>
    <w:rsid w:val="005264E4"/>
    <w:rsid w:val="00527BBA"/>
    <w:rsid w:val="00531AF1"/>
    <w:rsid w:val="0054023D"/>
    <w:rsid w:val="005423FC"/>
    <w:rsid w:val="00544BDD"/>
    <w:rsid w:val="005535E7"/>
    <w:rsid w:val="00553698"/>
    <w:rsid w:val="0056163C"/>
    <w:rsid w:val="0056363E"/>
    <w:rsid w:val="00565F4B"/>
    <w:rsid w:val="00566804"/>
    <w:rsid w:val="005716F0"/>
    <w:rsid w:val="005721D4"/>
    <w:rsid w:val="00577907"/>
    <w:rsid w:val="00580919"/>
    <w:rsid w:val="00593A36"/>
    <w:rsid w:val="00594CB3"/>
    <w:rsid w:val="005A1198"/>
    <w:rsid w:val="005B15E5"/>
    <w:rsid w:val="005B6570"/>
    <w:rsid w:val="005C2C39"/>
    <w:rsid w:val="005C5271"/>
    <w:rsid w:val="005D1813"/>
    <w:rsid w:val="005D1C51"/>
    <w:rsid w:val="005D31EE"/>
    <w:rsid w:val="005D4107"/>
    <w:rsid w:val="005F208A"/>
    <w:rsid w:val="006002DD"/>
    <w:rsid w:val="006013A3"/>
    <w:rsid w:val="006013B6"/>
    <w:rsid w:val="00604083"/>
    <w:rsid w:val="00611CC1"/>
    <w:rsid w:val="006160ED"/>
    <w:rsid w:val="00620300"/>
    <w:rsid w:val="00625C0A"/>
    <w:rsid w:val="00626C22"/>
    <w:rsid w:val="00631F1B"/>
    <w:rsid w:val="00632C5E"/>
    <w:rsid w:val="0063304D"/>
    <w:rsid w:val="00637AF5"/>
    <w:rsid w:val="00640A26"/>
    <w:rsid w:val="0064161B"/>
    <w:rsid w:val="00643888"/>
    <w:rsid w:val="006470A1"/>
    <w:rsid w:val="00662027"/>
    <w:rsid w:val="00663881"/>
    <w:rsid w:val="00664553"/>
    <w:rsid w:val="00674EFD"/>
    <w:rsid w:val="00677841"/>
    <w:rsid w:val="00677E49"/>
    <w:rsid w:val="006806E1"/>
    <w:rsid w:val="0068383C"/>
    <w:rsid w:val="00692A73"/>
    <w:rsid w:val="0069555A"/>
    <w:rsid w:val="0069667B"/>
    <w:rsid w:val="00697097"/>
    <w:rsid w:val="006B173F"/>
    <w:rsid w:val="006B17EF"/>
    <w:rsid w:val="006B297F"/>
    <w:rsid w:val="006D71D9"/>
    <w:rsid w:val="006E4D74"/>
    <w:rsid w:val="006F2B8B"/>
    <w:rsid w:val="006F4D0F"/>
    <w:rsid w:val="006F6539"/>
    <w:rsid w:val="007032E4"/>
    <w:rsid w:val="00712F1B"/>
    <w:rsid w:val="00715606"/>
    <w:rsid w:val="00724157"/>
    <w:rsid w:val="007245C9"/>
    <w:rsid w:val="007256B3"/>
    <w:rsid w:val="00736DAC"/>
    <w:rsid w:val="00742B56"/>
    <w:rsid w:val="00744A86"/>
    <w:rsid w:val="00745462"/>
    <w:rsid w:val="007508E3"/>
    <w:rsid w:val="00765A72"/>
    <w:rsid w:val="00775323"/>
    <w:rsid w:val="00785742"/>
    <w:rsid w:val="00790252"/>
    <w:rsid w:val="00792516"/>
    <w:rsid w:val="00795BAB"/>
    <w:rsid w:val="007A08D1"/>
    <w:rsid w:val="007A16C0"/>
    <w:rsid w:val="007A2DEE"/>
    <w:rsid w:val="007A5B53"/>
    <w:rsid w:val="007B007C"/>
    <w:rsid w:val="007C26B1"/>
    <w:rsid w:val="007D03E8"/>
    <w:rsid w:val="007D061D"/>
    <w:rsid w:val="007D22EB"/>
    <w:rsid w:val="007D2DD5"/>
    <w:rsid w:val="007D42B7"/>
    <w:rsid w:val="007D5F05"/>
    <w:rsid w:val="007E17BD"/>
    <w:rsid w:val="007E47CA"/>
    <w:rsid w:val="00801DDA"/>
    <w:rsid w:val="00806984"/>
    <w:rsid w:val="00810485"/>
    <w:rsid w:val="00810740"/>
    <w:rsid w:val="00814772"/>
    <w:rsid w:val="00824D72"/>
    <w:rsid w:val="00825B97"/>
    <w:rsid w:val="0084775D"/>
    <w:rsid w:val="00847C7F"/>
    <w:rsid w:val="0086463A"/>
    <w:rsid w:val="00865669"/>
    <w:rsid w:val="008754ED"/>
    <w:rsid w:val="00891CA8"/>
    <w:rsid w:val="00892E12"/>
    <w:rsid w:val="00894B64"/>
    <w:rsid w:val="008B6774"/>
    <w:rsid w:val="008C613F"/>
    <w:rsid w:val="008D158E"/>
    <w:rsid w:val="008E3A3A"/>
    <w:rsid w:val="008E604B"/>
    <w:rsid w:val="008E6FD6"/>
    <w:rsid w:val="008F1EFC"/>
    <w:rsid w:val="008F4CA6"/>
    <w:rsid w:val="009037CA"/>
    <w:rsid w:val="0090458C"/>
    <w:rsid w:val="00906892"/>
    <w:rsid w:val="00912511"/>
    <w:rsid w:val="009252AB"/>
    <w:rsid w:val="0093286D"/>
    <w:rsid w:val="00945EE2"/>
    <w:rsid w:val="00951258"/>
    <w:rsid w:val="00952B57"/>
    <w:rsid w:val="00952C5B"/>
    <w:rsid w:val="00955EC4"/>
    <w:rsid w:val="009569E9"/>
    <w:rsid w:val="00957543"/>
    <w:rsid w:val="009748B6"/>
    <w:rsid w:val="00975DD8"/>
    <w:rsid w:val="00994CE1"/>
    <w:rsid w:val="009A0487"/>
    <w:rsid w:val="009A0B16"/>
    <w:rsid w:val="009A44F6"/>
    <w:rsid w:val="009A65DB"/>
    <w:rsid w:val="009B04C8"/>
    <w:rsid w:val="009C1D0E"/>
    <w:rsid w:val="009C4E5F"/>
    <w:rsid w:val="009D4D9A"/>
    <w:rsid w:val="009E3C50"/>
    <w:rsid w:val="009E7A55"/>
    <w:rsid w:val="009F0F44"/>
    <w:rsid w:val="009F189B"/>
    <w:rsid w:val="009F23D6"/>
    <w:rsid w:val="009F7BB3"/>
    <w:rsid w:val="00A01F0A"/>
    <w:rsid w:val="00A0596D"/>
    <w:rsid w:val="00A0756F"/>
    <w:rsid w:val="00A20A71"/>
    <w:rsid w:val="00A244A9"/>
    <w:rsid w:val="00A337E4"/>
    <w:rsid w:val="00A33C65"/>
    <w:rsid w:val="00A34222"/>
    <w:rsid w:val="00A45D82"/>
    <w:rsid w:val="00A53837"/>
    <w:rsid w:val="00A651A7"/>
    <w:rsid w:val="00A67D76"/>
    <w:rsid w:val="00A706B8"/>
    <w:rsid w:val="00A90A35"/>
    <w:rsid w:val="00A94C13"/>
    <w:rsid w:val="00A95B11"/>
    <w:rsid w:val="00AA06A4"/>
    <w:rsid w:val="00AA0858"/>
    <w:rsid w:val="00AA0C27"/>
    <w:rsid w:val="00AA49A9"/>
    <w:rsid w:val="00AA4E97"/>
    <w:rsid w:val="00AB0CA7"/>
    <w:rsid w:val="00AB177F"/>
    <w:rsid w:val="00AC39FD"/>
    <w:rsid w:val="00AD0977"/>
    <w:rsid w:val="00AD3028"/>
    <w:rsid w:val="00AE0527"/>
    <w:rsid w:val="00AE110E"/>
    <w:rsid w:val="00AE48E8"/>
    <w:rsid w:val="00AF3BEA"/>
    <w:rsid w:val="00B007C5"/>
    <w:rsid w:val="00B00F0C"/>
    <w:rsid w:val="00B01D57"/>
    <w:rsid w:val="00B0279E"/>
    <w:rsid w:val="00B038E1"/>
    <w:rsid w:val="00B06039"/>
    <w:rsid w:val="00B12DA4"/>
    <w:rsid w:val="00B133D5"/>
    <w:rsid w:val="00B250C4"/>
    <w:rsid w:val="00B35C90"/>
    <w:rsid w:val="00B37F75"/>
    <w:rsid w:val="00B47017"/>
    <w:rsid w:val="00B54F6A"/>
    <w:rsid w:val="00B555DC"/>
    <w:rsid w:val="00B72841"/>
    <w:rsid w:val="00B741F6"/>
    <w:rsid w:val="00B852AB"/>
    <w:rsid w:val="00B85C5C"/>
    <w:rsid w:val="00B923D9"/>
    <w:rsid w:val="00B92550"/>
    <w:rsid w:val="00BA020B"/>
    <w:rsid w:val="00BA1653"/>
    <w:rsid w:val="00BA3779"/>
    <w:rsid w:val="00BA401A"/>
    <w:rsid w:val="00BB2072"/>
    <w:rsid w:val="00BB5CB7"/>
    <w:rsid w:val="00BC0A15"/>
    <w:rsid w:val="00BC5531"/>
    <w:rsid w:val="00BC7F42"/>
    <w:rsid w:val="00BD4B47"/>
    <w:rsid w:val="00BD5E92"/>
    <w:rsid w:val="00BE45E3"/>
    <w:rsid w:val="00BE51F6"/>
    <w:rsid w:val="00BF026F"/>
    <w:rsid w:val="00BF308E"/>
    <w:rsid w:val="00C0290B"/>
    <w:rsid w:val="00C0517B"/>
    <w:rsid w:val="00C05C78"/>
    <w:rsid w:val="00C17652"/>
    <w:rsid w:val="00C22097"/>
    <w:rsid w:val="00C25FDC"/>
    <w:rsid w:val="00C31CEF"/>
    <w:rsid w:val="00C34A91"/>
    <w:rsid w:val="00C35AA5"/>
    <w:rsid w:val="00C377BC"/>
    <w:rsid w:val="00C423D6"/>
    <w:rsid w:val="00C5104E"/>
    <w:rsid w:val="00C60E61"/>
    <w:rsid w:val="00C67C8A"/>
    <w:rsid w:val="00C67F83"/>
    <w:rsid w:val="00C704F9"/>
    <w:rsid w:val="00C85C42"/>
    <w:rsid w:val="00C941E2"/>
    <w:rsid w:val="00CA0B15"/>
    <w:rsid w:val="00CA5F75"/>
    <w:rsid w:val="00CA6CAE"/>
    <w:rsid w:val="00CB6D16"/>
    <w:rsid w:val="00CB7253"/>
    <w:rsid w:val="00CB7557"/>
    <w:rsid w:val="00CD07B4"/>
    <w:rsid w:val="00CD667A"/>
    <w:rsid w:val="00CE0BDE"/>
    <w:rsid w:val="00CE23C1"/>
    <w:rsid w:val="00CE509B"/>
    <w:rsid w:val="00CF706E"/>
    <w:rsid w:val="00D0011E"/>
    <w:rsid w:val="00D03E8A"/>
    <w:rsid w:val="00D1045F"/>
    <w:rsid w:val="00D33D7E"/>
    <w:rsid w:val="00D40E9F"/>
    <w:rsid w:val="00D41497"/>
    <w:rsid w:val="00D42EFE"/>
    <w:rsid w:val="00D44900"/>
    <w:rsid w:val="00D47740"/>
    <w:rsid w:val="00D5531A"/>
    <w:rsid w:val="00D55FDE"/>
    <w:rsid w:val="00D63A4D"/>
    <w:rsid w:val="00D666E5"/>
    <w:rsid w:val="00D678F8"/>
    <w:rsid w:val="00D71BA4"/>
    <w:rsid w:val="00D85087"/>
    <w:rsid w:val="00D8713A"/>
    <w:rsid w:val="00D94405"/>
    <w:rsid w:val="00DA4F2D"/>
    <w:rsid w:val="00DA5C95"/>
    <w:rsid w:val="00DB1248"/>
    <w:rsid w:val="00DB1DB4"/>
    <w:rsid w:val="00DB398E"/>
    <w:rsid w:val="00DC046A"/>
    <w:rsid w:val="00DD349F"/>
    <w:rsid w:val="00DD494D"/>
    <w:rsid w:val="00DD6E59"/>
    <w:rsid w:val="00DE6186"/>
    <w:rsid w:val="00DF3C7D"/>
    <w:rsid w:val="00E0137B"/>
    <w:rsid w:val="00E065DA"/>
    <w:rsid w:val="00E234AB"/>
    <w:rsid w:val="00E3164F"/>
    <w:rsid w:val="00E36FC2"/>
    <w:rsid w:val="00E3794E"/>
    <w:rsid w:val="00E40805"/>
    <w:rsid w:val="00E437C5"/>
    <w:rsid w:val="00E51344"/>
    <w:rsid w:val="00E516D2"/>
    <w:rsid w:val="00E610D1"/>
    <w:rsid w:val="00E74F6A"/>
    <w:rsid w:val="00E75DB0"/>
    <w:rsid w:val="00E75F49"/>
    <w:rsid w:val="00E76A66"/>
    <w:rsid w:val="00E80456"/>
    <w:rsid w:val="00E93E76"/>
    <w:rsid w:val="00E94F79"/>
    <w:rsid w:val="00E956F3"/>
    <w:rsid w:val="00EA5541"/>
    <w:rsid w:val="00EA620C"/>
    <w:rsid w:val="00EA7103"/>
    <w:rsid w:val="00EB3071"/>
    <w:rsid w:val="00EC0E59"/>
    <w:rsid w:val="00EC7EFD"/>
    <w:rsid w:val="00ED36D8"/>
    <w:rsid w:val="00ED5F1A"/>
    <w:rsid w:val="00EE1DED"/>
    <w:rsid w:val="00EE6086"/>
    <w:rsid w:val="00EF3849"/>
    <w:rsid w:val="00EF4071"/>
    <w:rsid w:val="00EF5EA9"/>
    <w:rsid w:val="00EF765F"/>
    <w:rsid w:val="00F028DE"/>
    <w:rsid w:val="00F0585C"/>
    <w:rsid w:val="00F0626D"/>
    <w:rsid w:val="00F107B7"/>
    <w:rsid w:val="00F10930"/>
    <w:rsid w:val="00F11F57"/>
    <w:rsid w:val="00F14BA8"/>
    <w:rsid w:val="00F15EF8"/>
    <w:rsid w:val="00F312E0"/>
    <w:rsid w:val="00F36E53"/>
    <w:rsid w:val="00F4037F"/>
    <w:rsid w:val="00F4316C"/>
    <w:rsid w:val="00F44386"/>
    <w:rsid w:val="00F46176"/>
    <w:rsid w:val="00F46ABF"/>
    <w:rsid w:val="00F5149E"/>
    <w:rsid w:val="00F530C8"/>
    <w:rsid w:val="00F56A74"/>
    <w:rsid w:val="00F57AD9"/>
    <w:rsid w:val="00F7527B"/>
    <w:rsid w:val="00F80C83"/>
    <w:rsid w:val="00F832E5"/>
    <w:rsid w:val="00F86E20"/>
    <w:rsid w:val="00F870A3"/>
    <w:rsid w:val="00F91762"/>
    <w:rsid w:val="00F9405B"/>
    <w:rsid w:val="00F96625"/>
    <w:rsid w:val="00FA0FE2"/>
    <w:rsid w:val="00FA34E8"/>
    <w:rsid w:val="00FA7745"/>
    <w:rsid w:val="00FA7D4E"/>
    <w:rsid w:val="00FD549D"/>
    <w:rsid w:val="00FD6374"/>
    <w:rsid w:val="00FD7444"/>
    <w:rsid w:val="00FE0B83"/>
    <w:rsid w:val="00FE367C"/>
    <w:rsid w:val="00FF5146"/>
    <w:rsid w:val="00FF61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498740A"/>
  <w15:chartTrackingRefBased/>
  <w15:docId w15:val="{562C2F73-CB7B-482D-A4C2-6797C7073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7A3D"/>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uiPriority w:val="99"/>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BodyTextIndent">
    <w:name w:val="Body Text Indent"/>
    <w:basedOn w:val="Normal"/>
    <w:link w:val="BodyTextIndentChar"/>
    <w:rsid w:val="0015404A"/>
    <w:pPr>
      <w:spacing w:after="120"/>
      <w:ind w:left="360"/>
    </w:pPr>
  </w:style>
  <w:style w:type="character" w:customStyle="1" w:styleId="BodyTextIndentChar">
    <w:name w:val="Body Text Indent Char"/>
    <w:link w:val="BodyTextIndent"/>
    <w:rsid w:val="0015404A"/>
    <w:rPr>
      <w:rFonts w:ascii="Courier" w:eastAsia="Times New Roman" w:hAnsi="Courier"/>
      <w:snapToGrid w:val="0"/>
      <w:sz w:val="24"/>
      <w:szCs w:val="24"/>
    </w:rPr>
  </w:style>
  <w:style w:type="table" w:customStyle="1" w:styleId="TableGrid1">
    <w:name w:val="Table Grid1"/>
    <w:basedOn w:val="TableNormal"/>
    <w:next w:val="TableGrid"/>
    <w:uiPriority w:val="39"/>
    <w:rsid w:val="002C22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66BF9"/>
    <w:rPr>
      <w:color w:val="605E5C"/>
      <w:shd w:val="clear" w:color="auto" w:fill="E1DFDD"/>
    </w:rPr>
  </w:style>
  <w:style w:type="table" w:customStyle="1" w:styleId="TableGrid3">
    <w:name w:val="Table Grid3"/>
    <w:basedOn w:val="TableNormal"/>
    <w:next w:val="TableGrid"/>
    <w:uiPriority w:val="39"/>
    <w:rsid w:val="000C199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5271"/>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sa.gov/legislation/2024FactSheet.pdf"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2167</Words>
  <Characters>12017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Naomi</dc:creator>
  <cp:lastModifiedBy>Naomi Sipple</cp:lastModifiedBy>
  <cp:revision>2</cp:revision>
  <dcterms:created xsi:type="dcterms:W3CDTF">2024-12-20T18:14:00Z</dcterms:created>
  <dcterms:modified xsi:type="dcterms:W3CDTF">2024-12-20T18:14:00Z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-33808932</vt:i4>
  </property>
  <property fmtid="{D5CDD505-2E9C-101B-9397-08002B2CF9AE}" pid="3" name="_AuthorEmail">
    <vt:lpwstr>Stefanie.Bolls@ssa.gov</vt:lpwstr>
  </property>
  <property fmtid="{D5CDD505-2E9C-101B-9397-08002B2CF9AE}" pid="4" name="_AuthorEmailDisplayName">
    <vt:lpwstr>Bolls, Stefanie</vt:lpwstr>
  </property>
  <property fmtid="{D5CDD505-2E9C-101B-9397-08002B2CF9AE}" pid="5" name="_EmailSubject">
    <vt:lpwstr>OMB Expiration Notice:  0960-0534	SSA-773-U4</vt:lpwstr>
  </property>
  <property fmtid="{D5CDD505-2E9C-101B-9397-08002B2CF9AE}" pid="6" name="_NewReviewCycle">
    <vt:lpwstr/>
  </property>
  <property fmtid="{D5CDD505-2E9C-101B-9397-08002B2CF9AE}" pid="7" name="_PreviousAdHocReviewCycleID">
    <vt:i4>-163860872</vt:i4>
  </property>
  <property fmtid="{D5CDD505-2E9C-101B-9397-08002B2CF9AE}" pid="8" name="_ReviewingToolsShownOnce">
    <vt:lpwstr/>
  </property>
</Properties>
</file>