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75894" w:rsidP="00F75894" w14:paraId="7F24327E" w14:textId="75BE05A2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Addendum to the </w:t>
      </w:r>
      <w:r w:rsidRPr="00BC7F42">
        <w:rPr>
          <w:rFonts w:ascii="Times New Roman" w:hAnsi="Times New Roman" w:cs="Times New Roman"/>
        </w:rPr>
        <w:t xml:space="preserve">Supporting Statement for </w:t>
      </w:r>
      <w:r w:rsidRPr="00B82A70">
        <w:rPr>
          <w:rFonts w:ascii="Times New Roman" w:hAnsi="Times New Roman" w:cs="Times New Roman"/>
        </w:rPr>
        <w:t>Changes to the</w:t>
      </w:r>
      <w:r w:rsidR="00BD15E3">
        <w:rPr>
          <w:rFonts w:ascii="Times New Roman" w:hAnsi="Times New Roman" w:cs="Times New Roman"/>
        </w:rPr>
        <w:t xml:space="preserve"> Rule for</w:t>
      </w:r>
      <w:r w:rsidRPr="00B82A70">
        <w:rPr>
          <w:rFonts w:ascii="Times New Roman" w:hAnsi="Times New Roman" w:cs="Times New Roman"/>
        </w:rPr>
        <w:t xml:space="preserve"> </w:t>
      </w:r>
      <w:r w:rsidRPr="001B440B">
        <w:rPr>
          <w:rFonts w:ascii="Times New Roman" w:hAnsi="Times New Roman" w:cs="Times New Roman"/>
        </w:rPr>
        <w:t>Use of Electronic Payroll Data to Improve Program Administration</w:t>
      </w:r>
    </w:p>
    <w:p w:rsidR="00F75894" w:rsidRPr="00940151" w:rsidP="00F75894" w14:paraId="2AB21AAA" w14:textId="7777777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/>
          <w:b w:val="0"/>
        </w:rPr>
      </w:pPr>
      <w:r w:rsidRPr="006E7253">
        <w:rPr>
          <w:rFonts w:ascii="Times New Roman" w:hAnsi="Times New Roman"/>
          <w:iCs/>
        </w:rPr>
        <w:t xml:space="preserve">20 CFR </w:t>
      </w:r>
      <w:r>
        <w:rPr>
          <w:rFonts w:ascii="Times New Roman" w:hAnsi="Times New Roman"/>
          <w:iCs/>
        </w:rPr>
        <w:t>404.703(a)&amp;(b); 404.1588(b)(3)(iii); 404.1588(b)(4); 416.708(c); 416.709</w:t>
      </w:r>
    </w:p>
    <w:p w:rsidR="00DB29E0" w:rsidP="00F75894" w14:paraId="4201F0E3" w14:textId="1FC8ED0F">
      <w:pPr>
        <w:jc w:val="center"/>
        <w:rPr>
          <w:rFonts w:ascii="Times New Roman" w:hAnsi="Times New Roman"/>
          <w:b/>
          <w:bCs/>
        </w:rPr>
      </w:pPr>
      <w:r w:rsidRPr="00B82A70">
        <w:rPr>
          <w:rFonts w:ascii="Times New Roman" w:hAnsi="Times New Roman"/>
          <w:b/>
          <w:bCs/>
        </w:rPr>
        <w:t>OMB No. 0960-</w:t>
      </w:r>
      <w:r w:rsidR="00632D91">
        <w:rPr>
          <w:rFonts w:ascii="Times New Roman" w:hAnsi="Times New Roman"/>
          <w:b/>
          <w:bCs/>
        </w:rPr>
        <w:t>0837</w:t>
      </w:r>
    </w:p>
    <w:p w:rsidR="00F75894" w:rsidP="00F75894" w14:paraId="37D4B47B" w14:textId="77777777">
      <w:pPr>
        <w:rPr>
          <w:rFonts w:ascii="Times New Roman" w:hAnsi="Times New Roman"/>
          <w:b/>
          <w:bCs/>
        </w:rPr>
      </w:pPr>
    </w:p>
    <w:p w:rsidR="00632D91" w:rsidRPr="00CA732D" w:rsidP="00632D91" w14:paraId="2E2EB62E" w14:textId="7777777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Times New Roman" w:hAnsi="Times New Roman" w:cs="Times New Roman"/>
        </w:rPr>
      </w:pPr>
      <w:r w:rsidRPr="00CA732D">
        <w:rPr>
          <w:rFonts w:ascii="Times New Roman" w:hAnsi="Times New Roman" w:cs="Times New Roman"/>
        </w:rPr>
        <w:t>Background</w:t>
      </w:r>
    </w:p>
    <w:p w:rsidR="00632D91" w:rsidP="00632D91" w14:paraId="510FDAE7" w14:textId="49A00263">
      <w:pPr>
        <w:rPr>
          <w:rFonts w:ascii="Times New Roman" w:hAnsi="Times New Roman"/>
        </w:rPr>
      </w:pPr>
      <w:r w:rsidRPr="00624B1D">
        <w:rPr>
          <w:rFonts w:ascii="Times New Roman" w:hAnsi="Times New Roman"/>
        </w:rPr>
        <w:t xml:space="preserve">On </w:t>
      </w:r>
      <w:r>
        <w:rPr>
          <w:rFonts w:ascii="Times New Roman" w:hAnsi="Times New Roman"/>
        </w:rPr>
        <w:t>December 31, 2024</w:t>
      </w:r>
      <w:r w:rsidRPr="00624B1D">
        <w:rPr>
          <w:rFonts w:ascii="Times New Roman" w:hAnsi="Times New Roman"/>
        </w:rPr>
        <w:t xml:space="preserve">, we published </w:t>
      </w:r>
      <w:r>
        <w:rPr>
          <w:rFonts w:ascii="Times New Roman" w:hAnsi="Times New Roman"/>
        </w:rPr>
        <w:t>the final rule</w:t>
      </w:r>
      <w:r w:rsidRPr="00632D9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for </w:t>
      </w:r>
      <w:r>
        <w:rPr>
          <w:rFonts w:ascii="Times New Roman" w:hAnsi="Times New Roman"/>
          <w:color w:val="000000" w:themeColor="text1"/>
        </w:rPr>
        <w:t>Use of Electronic Payroll Data to Improve Program Administration</w:t>
      </w:r>
      <w:r w:rsidRPr="00624B1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at</w:t>
      </w:r>
      <w:r w:rsidRPr="00624B1D">
        <w:rPr>
          <w:rFonts w:ascii="Times New Roman" w:hAnsi="Times New Roman"/>
        </w:rPr>
        <w:t xml:space="preserve"> 8</w:t>
      </w:r>
      <w:r>
        <w:rPr>
          <w:rFonts w:ascii="Times New Roman" w:hAnsi="Times New Roman"/>
        </w:rPr>
        <w:t>9</w:t>
      </w:r>
      <w:r w:rsidRPr="00624B1D">
        <w:rPr>
          <w:rFonts w:ascii="Times New Roman" w:hAnsi="Times New Roman"/>
        </w:rPr>
        <w:t xml:space="preserve"> FR </w:t>
      </w:r>
      <w:r>
        <w:rPr>
          <w:rFonts w:ascii="Times New Roman" w:hAnsi="Times New Roman"/>
        </w:rPr>
        <w:t>107236</w:t>
      </w:r>
      <w:r w:rsidRPr="00624B1D">
        <w:rPr>
          <w:rFonts w:ascii="Times New Roman" w:hAnsi="Times New Roman"/>
        </w:rPr>
        <w:t xml:space="preserve">, which </w:t>
      </w:r>
      <w:r w:rsidRPr="00D31327">
        <w:rPr>
          <w:rFonts w:ascii="Times New Roman" w:hAnsi="Times New Roman"/>
          <w:color w:val="000000" w:themeColor="text1"/>
        </w:rPr>
        <w:t>support</w:t>
      </w:r>
      <w:r>
        <w:rPr>
          <w:rFonts w:ascii="Times New Roman" w:hAnsi="Times New Roman"/>
          <w:color w:val="000000" w:themeColor="text1"/>
        </w:rPr>
        <w:t>s</w:t>
      </w:r>
      <w:r w:rsidRPr="00D31327">
        <w:rPr>
          <w:rFonts w:ascii="Times New Roman" w:hAnsi="Times New Roman"/>
          <w:color w:val="000000" w:themeColor="text1"/>
        </w:rPr>
        <w:t xml:space="preserve"> proper use of information exchanges with payroll data providers that will help us administer our programs more efficiently</w:t>
      </w:r>
      <w:r>
        <w:rPr>
          <w:rFonts w:ascii="Times New Roman" w:hAnsi="Times New Roman"/>
          <w:color w:val="000000" w:themeColor="text1"/>
        </w:rPr>
        <w:t>, improve our customers’ experience,</w:t>
      </w:r>
      <w:r w:rsidRPr="00D31327">
        <w:rPr>
          <w:rFonts w:ascii="Times New Roman" w:hAnsi="Times New Roman"/>
          <w:color w:val="000000" w:themeColor="text1"/>
        </w:rPr>
        <w:t xml:space="preserve"> and prevent improper payments under titles II and XVI of the Act, which can otherwise occur when we do not receive timely and accurate wage and employment information</w:t>
      </w:r>
      <w:r w:rsidRPr="00624B1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632D91" w:rsidP="00632D91" w14:paraId="684DA1BD" w14:textId="77777777">
      <w:pPr>
        <w:rPr>
          <w:rFonts w:ascii="Times New Roman" w:hAnsi="Times New Roman"/>
        </w:rPr>
      </w:pPr>
    </w:p>
    <w:p w:rsidR="00632D91" w:rsidP="00632D91" w14:paraId="0542B6FD" w14:textId="77498F31">
      <w:pPr>
        <w:rPr>
          <w:rFonts w:ascii="Times New Roman" w:hAnsi="Times New Roman"/>
        </w:rPr>
      </w:pPr>
      <w:r>
        <w:rPr>
          <w:rFonts w:ascii="Times New Roman" w:hAnsi="Times New Roman"/>
        </w:rPr>
        <w:t>Due to the final rule, we are revising our burden estimates for the associated information collection under OMB Number</w:t>
      </w:r>
      <w:r>
        <w:rPr>
          <w:rFonts w:ascii="Times New Roman" w:hAnsi="Times New Roman"/>
        </w:rPr>
        <w:t xml:space="preserve"> 0960-0715, and we are updating the CFR citations for the associated information collections under OMB Numbers</w:t>
      </w:r>
      <w:r>
        <w:rPr>
          <w:rFonts w:ascii="Times New Roman" w:hAnsi="Times New Roman"/>
        </w:rPr>
        <w:t xml:space="preserve"> 0960-0</w:t>
      </w:r>
      <w:r>
        <w:rPr>
          <w:rFonts w:ascii="Times New Roman" w:hAnsi="Times New Roman"/>
        </w:rPr>
        <w:t xml:space="preserve">032, 0960-0138, </w:t>
      </w:r>
      <w:r>
        <w:rPr>
          <w:rFonts w:ascii="Times New Roman" w:hAnsi="Times New Roman"/>
        </w:rPr>
        <w:t>and 0960-0</w:t>
      </w:r>
      <w:r>
        <w:rPr>
          <w:rFonts w:ascii="Times New Roman" w:hAnsi="Times New Roman"/>
        </w:rPr>
        <w:t>807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In addition, within 30 days after the publication of the final rule, we will also update the directions for the associated information collections under 0960-0807 to include the additional requirements for authorization as stated in the final rule.</w:t>
      </w:r>
    </w:p>
    <w:p w:rsidR="00632D91" w:rsidP="00F75894" w14:paraId="26DBA3D0" w14:textId="77777777">
      <w:pPr>
        <w:rPr>
          <w:rFonts w:ascii="Times New Roman" w:hAnsi="Times New Roman"/>
          <w:color w:val="000000" w:themeColor="text1"/>
        </w:rPr>
      </w:pPr>
    </w:p>
    <w:p w:rsidR="00632D91" w:rsidRPr="006E2A6A" w:rsidP="00632D91" w14:paraId="5AD2E9A9" w14:textId="77777777">
      <w:pPr>
        <w:rPr>
          <w:rFonts w:ascii="Times New Roman" w:hAnsi="Times New Roman"/>
          <w:b/>
          <w:bCs/>
          <w:u w:val="single"/>
        </w:rPr>
      </w:pPr>
      <w:r w:rsidRPr="006E2A6A">
        <w:rPr>
          <w:rFonts w:ascii="Times New Roman" w:hAnsi="Times New Roman"/>
          <w:b/>
          <w:bCs/>
          <w:u w:val="single"/>
        </w:rPr>
        <w:t>Revisions to the Collection Instruments</w:t>
      </w:r>
    </w:p>
    <w:p w:rsidR="00632D91" w:rsidP="00632D91" w14:paraId="685AEA6F" w14:textId="77777777">
      <w:pPr>
        <w:rPr>
          <w:rFonts w:ascii="Times New Roman" w:hAnsi="Times New Roman"/>
        </w:rPr>
      </w:pPr>
    </w:p>
    <w:p w:rsidR="00632D91" w:rsidRPr="00632D91" w:rsidP="00632D91" w14:paraId="14EF6845" w14:textId="18D6BA3D">
      <w:pPr>
        <w:autoSpaceDE w:val="0"/>
        <w:autoSpaceDN w:val="0"/>
        <w:adjustRightInd w:val="0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color w:val="000000" w:themeColor="text1"/>
        </w:rPr>
        <w:t>T</w:t>
      </w:r>
      <w:r w:rsidRPr="00EC573C">
        <w:rPr>
          <w:rFonts w:ascii="Times New Roman" w:hAnsi="Times New Roman"/>
          <w:color w:val="000000" w:themeColor="text1"/>
        </w:rPr>
        <w:t>he final rule does not require any revisions to our existing information collections</w:t>
      </w:r>
      <w:r>
        <w:rPr>
          <w:rFonts w:ascii="Times New Roman" w:hAnsi="Times New Roman"/>
          <w:color w:val="000000" w:themeColor="text1"/>
        </w:rPr>
        <w:t>; however</w:t>
      </w:r>
      <w:r w:rsidRPr="00EC573C">
        <w:rPr>
          <w:rFonts w:ascii="Times New Roman" w:hAnsi="Times New Roman"/>
          <w:color w:val="000000" w:themeColor="text1"/>
        </w:rPr>
        <w:t xml:space="preserve">, we expect </w:t>
      </w:r>
      <w:r w:rsidRPr="00EC573C">
        <w:rPr>
          <w:rFonts w:ascii="Times New Roman" w:hAnsi="Times New Roman"/>
          <w:lang w:eastAsia="ar-SA"/>
        </w:rPr>
        <w:t>the application of the revisions to th</w:t>
      </w:r>
      <w:r>
        <w:rPr>
          <w:rFonts w:ascii="Times New Roman" w:hAnsi="Times New Roman"/>
          <w:lang w:eastAsia="ar-SA"/>
        </w:rPr>
        <w:t>is</w:t>
      </w:r>
      <w:r w:rsidRPr="00EC573C">
        <w:rPr>
          <w:rFonts w:ascii="Times New Roman" w:hAnsi="Times New Roman"/>
          <w:lang w:eastAsia="ar-SA"/>
        </w:rPr>
        <w:t xml:space="preserve"> rule will cause burden change</w:t>
      </w:r>
      <w:r>
        <w:rPr>
          <w:rFonts w:ascii="Times New Roman" w:hAnsi="Times New Roman"/>
          <w:lang w:eastAsia="ar-SA"/>
        </w:rPr>
        <w:t>s</w:t>
      </w:r>
      <w:r w:rsidRPr="00EC573C">
        <w:rPr>
          <w:rFonts w:ascii="Times New Roman" w:hAnsi="Times New Roman"/>
          <w:lang w:eastAsia="ar-SA"/>
        </w:rPr>
        <w:t xml:space="preserve"> to our currently approved information collections under 0960-</w:t>
      </w:r>
      <w:r>
        <w:rPr>
          <w:rFonts w:ascii="Times New Roman" w:hAnsi="Times New Roman"/>
          <w:lang w:eastAsia="ar-SA"/>
        </w:rPr>
        <w:t>0715</w:t>
      </w:r>
      <w:r w:rsidRPr="00EC573C">
        <w:rPr>
          <w:rFonts w:ascii="Times New Roman" w:hAnsi="Times New Roman"/>
          <w:lang w:eastAsia="ar-SA"/>
        </w:rPr>
        <w:t>.</w:t>
      </w:r>
      <w:r w:rsidRPr="00EC573C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</w:t>
      </w:r>
      <w:r w:rsidRPr="00A32F1C">
        <w:rPr>
          <w:rFonts w:ascii="Times New Roman" w:hAnsi="Times New Roman"/>
          <w:color w:val="000000" w:themeColor="text1"/>
        </w:rPr>
        <w:t>We anticipate t</w:t>
      </w:r>
      <w:r>
        <w:rPr>
          <w:rFonts w:ascii="Times New Roman" w:hAnsi="Times New Roman"/>
          <w:color w:val="000000" w:themeColor="text1"/>
        </w:rPr>
        <w:t>he implementation of this final rule</w:t>
      </w:r>
      <w:r w:rsidRPr="00A32F1C">
        <w:rPr>
          <w:rFonts w:ascii="Times New Roman" w:hAnsi="Times New Roman"/>
          <w:color w:val="000000" w:themeColor="text1"/>
        </w:rPr>
        <w:t xml:space="preserve"> will result in a reduction in the overall burden for </w:t>
      </w:r>
      <w:r>
        <w:rPr>
          <w:rFonts w:ascii="Times New Roman" w:hAnsi="Times New Roman"/>
          <w:color w:val="000000" w:themeColor="text1"/>
        </w:rPr>
        <w:t>the information collections under 0960-0715, as respondents will no longer need to submit their monthly wage reports to SSA if they authorize SSA to obtain the information directly from the payroll providers.</w:t>
      </w:r>
    </w:p>
    <w:p w:rsidR="00F75894" w:rsidP="00F75894" w14:paraId="6406B1CF" w14:textId="77777777">
      <w:pPr>
        <w:rPr>
          <w:rFonts w:ascii="Times New Roman" w:hAnsi="Times New Roman"/>
        </w:rPr>
      </w:pPr>
    </w:p>
    <w:p w:rsidR="00F75894" w:rsidP="00F75894" w14:paraId="0902EAE8" w14:textId="148CEAD7">
      <w:pPr>
        <w:rPr>
          <w:rFonts w:ascii="Times New Roman" w:hAnsi="Times New Roman"/>
        </w:rPr>
      </w:pPr>
      <w:r>
        <w:rPr>
          <w:rFonts w:ascii="Times New Roman" w:hAnsi="Times New Roman"/>
        </w:rPr>
        <w:t>The following chart shows the anticipated</w:t>
      </w:r>
      <w:r w:rsidR="009310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burden reduction</w:t>
      </w:r>
      <w:r w:rsidR="009310AE">
        <w:rPr>
          <w:rFonts w:ascii="Times New Roman" w:hAnsi="Times New Roman"/>
        </w:rPr>
        <w:t xml:space="preserve"> for 0960-0715</w:t>
      </w:r>
      <w:r>
        <w:rPr>
          <w:rFonts w:ascii="Times New Roman" w:hAnsi="Times New Roman"/>
        </w:rPr>
        <w:t xml:space="preserve"> due to the final rule</w:t>
      </w:r>
      <w:r w:rsidR="009310AE">
        <w:rPr>
          <w:rFonts w:ascii="Times New Roman" w:hAnsi="Times New Roman"/>
        </w:rPr>
        <w:t>:</w:t>
      </w:r>
    </w:p>
    <w:p w:rsidR="00F75894" w:rsidP="00F75894" w14:paraId="26812FF9" w14:textId="77777777">
      <w:pPr>
        <w:rPr>
          <w:rFonts w:ascii="Times New Roman" w:hAnsi="Times New Roman"/>
        </w:rPr>
      </w:pPr>
    </w:p>
    <w:tbl>
      <w:tblPr>
        <w:tblW w:w="11880" w:type="dxa"/>
        <w:tblInd w:w="-1265" w:type="dxa"/>
        <w:tblLayout w:type="fixed"/>
        <w:tblLook w:val="04A0"/>
      </w:tblPr>
      <w:tblGrid>
        <w:gridCol w:w="1350"/>
        <w:gridCol w:w="1440"/>
        <w:gridCol w:w="1260"/>
        <w:gridCol w:w="1170"/>
        <w:gridCol w:w="1170"/>
        <w:gridCol w:w="1440"/>
        <w:gridCol w:w="1350"/>
        <w:gridCol w:w="1350"/>
        <w:gridCol w:w="1350"/>
      </w:tblGrid>
      <w:tr w14:paraId="0675854A" w14:textId="77777777" w:rsidTr="00E504C9">
        <w:tblPrEx>
          <w:tblW w:w="11880" w:type="dxa"/>
          <w:tblInd w:w="-1265" w:type="dxa"/>
          <w:tblLayout w:type="fixed"/>
          <w:tblLook w:val="04A0"/>
        </w:tblPrEx>
        <w:trPr>
          <w:trHeight w:val="1812"/>
          <w:tblHeader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04C9" w:rsidRPr="00B4544F" w:rsidP="00E504C9" w14:paraId="4B1A3310" w14:textId="255C56A5">
            <w:pPr>
              <w:rPr>
                <w:rFonts w:ascii="Times New Roman" w:hAnsi="Times New Roman"/>
                <w:b/>
                <w:bCs/>
              </w:rPr>
            </w:pPr>
            <w:r w:rsidRPr="002831B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OMB #; Form #; CFR Citations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04C9" w:rsidRPr="00B4544F" w:rsidP="00E504C9" w14:paraId="4725D364" w14:textId="334AFDBD">
            <w:pPr>
              <w:rPr>
                <w:rFonts w:ascii="Times New Roman" w:hAnsi="Times New Roman"/>
                <w:b/>
                <w:bCs/>
              </w:rPr>
            </w:pPr>
            <w:r w:rsidRPr="002831B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Number of Respondents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04C9" w:rsidRPr="00B4544F" w:rsidP="00E504C9" w14:paraId="112B705C" w14:textId="7AA88848">
            <w:pPr>
              <w:rPr>
                <w:rFonts w:ascii="Times New Roman" w:hAnsi="Times New Roman"/>
                <w:b/>
                <w:bCs/>
              </w:rPr>
            </w:pPr>
            <w:r w:rsidRPr="002831B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Frequency of Response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04C9" w:rsidRPr="00B4544F" w:rsidP="00E504C9" w14:paraId="4A822268" w14:textId="2CDD6C19">
            <w:pPr>
              <w:rPr>
                <w:rFonts w:ascii="Times New Roman" w:hAnsi="Times New Roman"/>
                <w:b/>
                <w:bCs/>
              </w:rPr>
            </w:pPr>
            <w:r w:rsidRPr="002831B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Current Average Burden Per Response (minutes)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04C9" w:rsidRPr="00B4544F" w:rsidP="00E504C9" w14:paraId="7D6ED754" w14:textId="2D9F506F">
            <w:pPr>
              <w:rPr>
                <w:rFonts w:ascii="Times New Roman" w:hAnsi="Times New Roman"/>
                <w:b/>
                <w:bCs/>
              </w:rPr>
            </w:pPr>
            <w:r w:rsidRPr="002831B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Current Estimated Total Burden (hours)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04C9" w:rsidRPr="00B4544F" w:rsidP="00E504C9" w14:paraId="2047B2C5" w14:textId="7290F8DF">
            <w:pPr>
              <w:rPr>
                <w:rFonts w:ascii="Times New Roman" w:hAnsi="Times New Roman"/>
                <w:b/>
                <w:bCs/>
              </w:rPr>
            </w:pPr>
            <w:r w:rsidRPr="002831B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Anticipated New Number of Respondents Under Regulation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04C9" w:rsidRPr="00B4544F" w:rsidP="00E504C9" w14:paraId="79A1EFC7" w14:textId="5EFE667C">
            <w:pPr>
              <w:rPr>
                <w:rFonts w:ascii="Times New Roman" w:hAnsi="Times New Roman"/>
                <w:b/>
                <w:bCs/>
              </w:rPr>
            </w:pPr>
            <w:r w:rsidRPr="002831B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Anticipated New Burden Per Response Under Regulation (minutes)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04C9" w:rsidRPr="00B4544F" w:rsidP="00E504C9" w14:paraId="547898AE" w14:textId="24D3D5C8">
            <w:pPr>
              <w:rPr>
                <w:rFonts w:ascii="Times New Roman" w:hAnsi="Times New Roman"/>
                <w:b/>
                <w:bCs/>
              </w:rPr>
            </w:pPr>
            <w:r w:rsidRPr="002831B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Anticipated Estimated Total Burden Under Regulation (hours)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504C9" w:rsidRPr="00B4544F" w:rsidP="00E504C9" w14:paraId="318640ED" w14:textId="097F7996">
            <w:pPr>
              <w:rPr>
                <w:rFonts w:ascii="Times New Roman" w:hAnsi="Times New Roman"/>
                <w:b/>
                <w:bCs/>
              </w:rPr>
            </w:pPr>
            <w:r w:rsidRPr="002831B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Estimated Burden Savings (hours)</w:t>
            </w:r>
          </w:p>
        </w:tc>
      </w:tr>
      <w:tr w14:paraId="1FBE05A3" w14:textId="77777777" w:rsidTr="00F75894">
        <w:tblPrEx>
          <w:tblW w:w="11880" w:type="dxa"/>
          <w:tblInd w:w="-1265" w:type="dxa"/>
          <w:tblLayout w:type="fixed"/>
          <w:tblLook w:val="04A0"/>
        </w:tblPrEx>
        <w:trPr>
          <w:trHeight w:val="208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9" w:rsidRPr="00B4544F" w:rsidP="00E504C9" w14:paraId="54A69E7C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B4544F">
              <w:rPr>
                <w:rFonts w:ascii="Times New Roman" w:hAnsi="Times New Roman"/>
                <w:sz w:val="22"/>
                <w:szCs w:val="22"/>
              </w:rPr>
              <w:t>0960-0715 – Mobile Wage reporting</w:t>
            </w:r>
          </w:p>
          <w:p w:rsidR="00E504C9" w:rsidRPr="00B4544F" w:rsidP="00E504C9" w14:paraId="171ADFA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B4544F">
              <w:rPr>
                <w:rFonts w:ascii="Times New Roman" w:hAnsi="Times New Roman"/>
                <w:sz w:val="22"/>
                <w:szCs w:val="22"/>
              </w:rPr>
              <w:t>404.703(a)</w:t>
            </w:r>
          </w:p>
          <w:p w:rsidR="00E504C9" w:rsidRPr="00B4544F" w:rsidP="00E504C9" w14:paraId="7D02B38D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B4544F">
              <w:rPr>
                <w:rFonts w:ascii="Times New Roman" w:hAnsi="Times New Roman"/>
                <w:sz w:val="22"/>
                <w:szCs w:val="22"/>
              </w:rPr>
              <w:t>416.708(c)</w:t>
            </w:r>
          </w:p>
          <w:p w:rsidR="00E504C9" w:rsidRPr="00B4544F" w:rsidP="00E504C9" w14:paraId="0B94E926" w14:textId="6BAF16A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544F">
              <w:rPr>
                <w:rFonts w:ascii="Times New Roman" w:hAnsi="Times New Roman"/>
                <w:sz w:val="22"/>
                <w:szCs w:val="22"/>
              </w:rPr>
              <w:t>416.709 (new)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9" w:rsidRPr="00B4544F" w:rsidP="00E504C9" w14:paraId="6AC105DB" w14:textId="665C7B2F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544F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88,382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9" w:rsidRPr="00B4544F" w:rsidP="00E504C9" w14:paraId="0A0AA576" w14:textId="51AFD28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544F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9" w:rsidRPr="00B4544F" w:rsidP="00E504C9" w14:paraId="557A5FDB" w14:textId="029F037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544F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9" w:rsidRPr="00B4544F" w:rsidP="00E504C9" w14:paraId="52BC330B" w14:textId="356784E5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544F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106,058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9" w:rsidRPr="00B4544F" w:rsidP="00E504C9" w14:paraId="18FF08B6" w14:textId="4F8FE722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544F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36,237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9" w:rsidRPr="00B4544F" w:rsidP="00E504C9" w14:paraId="0AFDEE2F" w14:textId="2A31A54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544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9" w:rsidRPr="00B4544F" w:rsidP="00E504C9" w14:paraId="4AA7402A" w14:textId="57F4CA3D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544F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43,484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4C9" w:rsidRPr="00B4544F" w:rsidP="00E504C9" w14:paraId="0D5562DA" w14:textId="359F5FD3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50E7">
              <w:rPr>
                <w:rFonts w:ascii="Times New Roman" w:hAnsi="Times New Roman"/>
                <w:color w:val="FF0000"/>
                <w:sz w:val="22"/>
                <w:szCs w:val="22"/>
              </w:rPr>
              <w:t>62,574</w:t>
            </w:r>
            <w:r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</w:tr>
      <w:tr w14:paraId="727CA1D4" w14:textId="77777777" w:rsidTr="00A93D64">
        <w:tblPrEx>
          <w:tblW w:w="11880" w:type="dxa"/>
          <w:tblInd w:w="-1265" w:type="dxa"/>
          <w:tblLayout w:type="fixed"/>
          <w:tblLook w:val="04A0"/>
        </w:tblPrEx>
        <w:trPr>
          <w:trHeight w:val="181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9" w:rsidRPr="00B4544F" w:rsidP="00E504C9" w14:paraId="394D5795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B4544F">
              <w:rPr>
                <w:rFonts w:ascii="Times New Roman" w:hAnsi="Times New Roman"/>
                <w:sz w:val="22"/>
                <w:szCs w:val="22"/>
              </w:rPr>
              <w:t>0960-0715 – Telephone Wage reporting</w:t>
            </w:r>
          </w:p>
          <w:p w:rsidR="00E504C9" w:rsidRPr="00B4544F" w:rsidP="00E504C9" w14:paraId="6725C79E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B4544F">
              <w:rPr>
                <w:rFonts w:ascii="Times New Roman" w:hAnsi="Times New Roman"/>
                <w:sz w:val="22"/>
                <w:szCs w:val="22"/>
              </w:rPr>
              <w:t>404.703(a)</w:t>
            </w:r>
          </w:p>
          <w:p w:rsidR="00E504C9" w:rsidRPr="00B4544F" w:rsidP="00E504C9" w14:paraId="2F67E618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B4544F">
              <w:rPr>
                <w:rFonts w:ascii="Times New Roman" w:hAnsi="Times New Roman"/>
                <w:sz w:val="22"/>
                <w:szCs w:val="22"/>
              </w:rPr>
              <w:t>416.708(c)</w:t>
            </w:r>
          </w:p>
          <w:p w:rsidR="00E504C9" w:rsidRPr="00B4544F" w:rsidP="00E504C9" w14:paraId="240E4789" w14:textId="3FF2FD9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544F">
              <w:rPr>
                <w:rFonts w:ascii="Times New Roman" w:hAnsi="Times New Roman"/>
                <w:sz w:val="22"/>
                <w:szCs w:val="22"/>
              </w:rPr>
              <w:t>416.709 (new)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9" w:rsidRPr="00B4544F" w:rsidP="00E504C9" w14:paraId="52DB093E" w14:textId="6DBA048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544F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16,341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9" w:rsidRPr="00B4544F" w:rsidP="00E504C9" w14:paraId="37FE6B63" w14:textId="532FA5AF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544F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9" w:rsidRPr="00B4544F" w:rsidP="00E504C9" w14:paraId="366A82F7" w14:textId="5E0F400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544F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9" w:rsidRPr="00B4544F" w:rsidP="00E504C9" w14:paraId="2F2F1AF1" w14:textId="6289DE71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544F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16,341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9" w:rsidRPr="00B4544F" w:rsidP="00E504C9" w14:paraId="3D2967E4" w14:textId="2EB85A3F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544F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6,700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9" w:rsidRPr="00B4544F" w:rsidP="00E504C9" w14:paraId="78837595" w14:textId="2C2CCE42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544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9" w:rsidRPr="00B4544F" w:rsidP="00E504C9" w14:paraId="6642DA93" w14:textId="460B9E41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544F">
              <w:rPr>
                <w:rFonts w:ascii="Times New Roman" w:hAnsi="Times New Roman"/>
                <w:sz w:val="22"/>
                <w:szCs w:val="22"/>
              </w:rPr>
              <w:t>6,700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4C9" w:rsidRPr="00B4544F" w:rsidP="00E504C9" w14:paraId="2DC82693" w14:textId="4353C7DD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50E7">
              <w:rPr>
                <w:rFonts w:ascii="Times New Roman" w:hAnsi="Times New Roman"/>
                <w:color w:val="FF0000"/>
                <w:sz w:val="22"/>
                <w:szCs w:val="22"/>
              </w:rPr>
              <w:t>9,641</w:t>
            </w:r>
            <w:r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</w:tr>
      <w:tr w14:paraId="4D5DFD6C" w14:textId="77777777" w:rsidTr="00A93D64">
        <w:tblPrEx>
          <w:tblW w:w="11880" w:type="dxa"/>
          <w:tblInd w:w="-1265" w:type="dxa"/>
          <w:tblLayout w:type="fixed"/>
          <w:tblLook w:val="04A0"/>
        </w:tblPrEx>
        <w:trPr>
          <w:trHeight w:val="181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9" w:rsidRPr="00B4544F" w:rsidP="00E504C9" w14:paraId="7AE58FB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B4544F">
              <w:rPr>
                <w:rFonts w:ascii="Times New Roman" w:hAnsi="Times New Roman"/>
                <w:sz w:val="22"/>
                <w:szCs w:val="22"/>
              </w:rPr>
              <w:t xml:space="preserve">0960-0715 – </w:t>
            </w:r>
            <w:r w:rsidRPr="00B4544F">
              <w:rPr>
                <w:rFonts w:ascii="Times New Roman" w:hAnsi="Times New Roman"/>
                <w:sz w:val="22"/>
                <w:szCs w:val="22"/>
              </w:rPr>
              <w:t>myWage</w:t>
            </w:r>
            <w:r w:rsidRPr="00B4544F">
              <w:rPr>
                <w:rFonts w:ascii="Times New Roman" w:hAnsi="Times New Roman"/>
                <w:sz w:val="22"/>
                <w:szCs w:val="22"/>
              </w:rPr>
              <w:t xml:space="preserve"> Report</w:t>
            </w:r>
          </w:p>
          <w:p w:rsidR="00E504C9" w:rsidRPr="00B4544F" w:rsidP="00E504C9" w14:paraId="53C7302E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B4544F">
              <w:rPr>
                <w:rFonts w:ascii="Times New Roman" w:hAnsi="Times New Roman"/>
                <w:sz w:val="22"/>
                <w:szCs w:val="22"/>
              </w:rPr>
              <w:t>404.703(a)</w:t>
            </w:r>
          </w:p>
          <w:p w:rsidR="00E504C9" w:rsidRPr="00B4544F" w:rsidP="00E504C9" w14:paraId="1B902EB4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B4544F">
              <w:rPr>
                <w:rFonts w:ascii="Times New Roman" w:hAnsi="Times New Roman"/>
                <w:sz w:val="22"/>
                <w:szCs w:val="22"/>
              </w:rPr>
              <w:t>416.708(c)</w:t>
            </w:r>
          </w:p>
          <w:p w:rsidR="00E504C9" w:rsidRPr="00B4544F" w:rsidP="00E504C9" w14:paraId="3A64AEF8" w14:textId="055C68A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544F">
              <w:rPr>
                <w:rFonts w:ascii="Times New Roman" w:hAnsi="Times New Roman"/>
                <w:sz w:val="22"/>
                <w:szCs w:val="22"/>
              </w:rPr>
              <w:t>416.709 (new)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9" w:rsidRPr="00B4544F" w:rsidP="00E504C9" w14:paraId="43992900" w14:textId="052BECC3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544F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3,557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9" w:rsidRPr="00B4544F" w:rsidP="00E504C9" w14:paraId="65C6B4B9" w14:textId="45A91F5A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544F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9" w:rsidRPr="00B4544F" w:rsidP="00E504C9" w14:paraId="1310013D" w14:textId="0CC0E749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544F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9" w:rsidRPr="00B4544F" w:rsidP="00E504C9" w14:paraId="680C4771" w14:textId="3DC4A9BF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544F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4,980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9" w:rsidRPr="00B4544F" w:rsidP="00E504C9" w14:paraId="3A1DA26D" w14:textId="67C30ED2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544F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1,458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9" w:rsidRPr="00B4544F" w:rsidP="00E504C9" w14:paraId="1DED0A6A" w14:textId="7A0A2933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544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9" w:rsidRPr="00B4544F" w:rsidP="00E504C9" w14:paraId="29B53DAE" w14:textId="6AF2001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544F">
              <w:rPr>
                <w:rFonts w:ascii="Times New Roman" w:hAnsi="Times New Roman"/>
                <w:sz w:val="22"/>
                <w:szCs w:val="22"/>
              </w:rPr>
              <w:t>2,041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4C9" w:rsidRPr="00B4544F" w:rsidP="00E504C9" w14:paraId="290C0664" w14:textId="08286EBA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50E7">
              <w:rPr>
                <w:rFonts w:ascii="Times New Roman" w:hAnsi="Times New Roman"/>
                <w:color w:val="FF0000"/>
                <w:sz w:val="22"/>
                <w:szCs w:val="22"/>
              </w:rPr>
              <w:t>2,939</w:t>
            </w:r>
            <w:r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</w:tr>
      <w:tr w14:paraId="715901D2" w14:textId="77777777" w:rsidTr="00F75894">
        <w:tblPrEx>
          <w:tblW w:w="11880" w:type="dxa"/>
          <w:tblInd w:w="-1265" w:type="dxa"/>
          <w:tblLayout w:type="fixed"/>
          <w:tblLook w:val="04A0"/>
        </w:tblPrEx>
        <w:trPr>
          <w:trHeight w:val="32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94" w:rsidRPr="00F75894" w:rsidP="00F75894" w14:paraId="43A7040E" w14:textId="2FFFEDB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5894">
              <w:rPr>
                <w:rFonts w:ascii="Times New Roman" w:hAnsi="Times New Roman"/>
                <w:b/>
                <w:bCs/>
                <w:sz w:val="22"/>
                <w:szCs w:val="22"/>
              </w:rPr>
              <w:t>Totals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94" w:rsidRPr="00F75894" w:rsidP="00F75894" w14:paraId="795361C0" w14:textId="278C546B">
            <w:pPr>
              <w:jc w:val="right"/>
              <w:rPr>
                <w:rFonts w:ascii="Times New Roman" w:eastAsia="SimSun" w:hAnsi="Times New Roman"/>
                <w:b/>
                <w:bCs/>
                <w:sz w:val="22"/>
                <w:szCs w:val="22"/>
                <w:lang w:eastAsia="zh-CN"/>
              </w:rPr>
            </w:pPr>
            <w:r w:rsidRPr="00F75894">
              <w:rPr>
                <w:rFonts w:ascii="Times New Roman" w:eastAsia="SimSun" w:hAnsi="Times New Roman"/>
                <w:b/>
                <w:bCs/>
                <w:sz w:val="22"/>
                <w:szCs w:val="22"/>
                <w:lang w:eastAsia="zh-CN"/>
              </w:rPr>
              <w:t>108,280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94" w:rsidRPr="00F75894" w:rsidP="00F75894" w14:paraId="0EDA0CB2" w14:textId="77777777">
            <w:pPr>
              <w:jc w:val="right"/>
              <w:rPr>
                <w:rFonts w:ascii="Times New Roman" w:eastAsia="SimSun" w:hAnsi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94" w:rsidRPr="00F75894" w:rsidP="00F75894" w14:paraId="5E25CB93" w14:textId="77777777">
            <w:pPr>
              <w:jc w:val="right"/>
              <w:rPr>
                <w:rFonts w:ascii="Times New Roman" w:eastAsia="SimSun" w:hAnsi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94" w:rsidRPr="00F75894" w:rsidP="00F75894" w14:paraId="6AFFA81B" w14:textId="190D9FFC">
            <w:pPr>
              <w:jc w:val="right"/>
              <w:rPr>
                <w:rFonts w:ascii="Times New Roman" w:eastAsia="SimSun" w:hAnsi="Times New Roman"/>
                <w:b/>
                <w:bCs/>
                <w:sz w:val="22"/>
                <w:szCs w:val="22"/>
                <w:lang w:eastAsia="zh-CN"/>
              </w:rPr>
            </w:pPr>
            <w:r w:rsidRPr="00F75894">
              <w:rPr>
                <w:rFonts w:ascii="Times New Roman" w:eastAsia="SimSun" w:hAnsi="Times New Roman"/>
                <w:b/>
                <w:bCs/>
                <w:sz w:val="22"/>
                <w:szCs w:val="22"/>
                <w:lang w:eastAsia="zh-CN"/>
              </w:rPr>
              <w:t>127,379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94" w:rsidRPr="00F75894" w:rsidP="00F75894" w14:paraId="6CE10E9D" w14:textId="7965BB63">
            <w:pPr>
              <w:jc w:val="right"/>
              <w:rPr>
                <w:rFonts w:ascii="Times New Roman" w:eastAsia="SimSun" w:hAnsi="Times New Roman"/>
                <w:b/>
                <w:bCs/>
                <w:sz w:val="22"/>
                <w:szCs w:val="22"/>
                <w:lang w:eastAsia="zh-CN"/>
              </w:rPr>
            </w:pPr>
            <w:r w:rsidRPr="00F75894">
              <w:rPr>
                <w:rFonts w:ascii="Times New Roman" w:eastAsia="SimSun" w:hAnsi="Times New Roman"/>
                <w:b/>
                <w:bCs/>
                <w:sz w:val="22"/>
                <w:szCs w:val="22"/>
                <w:lang w:eastAsia="zh-CN"/>
              </w:rPr>
              <w:t>44,395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94" w:rsidRPr="00F75894" w:rsidP="00F75894" w14:paraId="10FA9227" w14:textId="7777777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94" w:rsidRPr="00F75894" w:rsidP="00F75894" w14:paraId="77C5920B" w14:textId="6AB79EB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5894">
              <w:rPr>
                <w:rFonts w:ascii="Times New Roman" w:hAnsi="Times New Roman"/>
                <w:b/>
                <w:bCs/>
                <w:sz w:val="22"/>
                <w:szCs w:val="22"/>
              </w:rPr>
              <w:t>52,225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94" w:rsidRPr="00F75894" w:rsidP="00F75894" w14:paraId="7180B2D1" w14:textId="640F4EE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50E7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75,154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**</w:t>
            </w:r>
          </w:p>
        </w:tc>
      </w:tr>
    </w:tbl>
    <w:p w:rsidR="00F75894" w:rsidP="00F75894" w14:paraId="60FC57D5" w14:textId="77777777">
      <w:pPr>
        <w:pStyle w:val="ListParagraph"/>
        <w:rPr>
          <w:rFonts w:ascii="Times New Roman" w:hAnsi="Times New Roman"/>
          <w:lang w:eastAsia="ar-SA"/>
        </w:rPr>
      </w:pPr>
    </w:p>
    <w:p w:rsidR="00F75894" w:rsidP="00F75894" w14:paraId="1DCB033F" w14:textId="20F895E9">
      <w:pPr>
        <w:pStyle w:val="ListParagraph"/>
        <w:rPr>
          <w:rFonts w:ascii="Times New Roman" w:hAnsi="Times New Roman"/>
          <w:color w:val="000000" w:themeColor="text1"/>
        </w:rPr>
      </w:pPr>
      <w:r w:rsidRPr="007A3BEC">
        <w:rPr>
          <w:rFonts w:ascii="Times New Roman" w:hAnsi="Times New Roman"/>
          <w:color w:val="000000" w:themeColor="text1"/>
        </w:rPr>
        <w:t>The following chart shows the</w:t>
      </w:r>
      <w:r w:rsidR="00E504C9">
        <w:rPr>
          <w:rFonts w:ascii="Times New Roman" w:hAnsi="Times New Roman"/>
          <w:color w:val="000000" w:themeColor="text1"/>
        </w:rPr>
        <w:t xml:space="preserve"> reduced</w:t>
      </w:r>
      <w:r w:rsidRPr="007A3BEC">
        <w:rPr>
          <w:rFonts w:ascii="Times New Roman" w:hAnsi="Times New Roman"/>
          <w:color w:val="000000" w:themeColor="text1"/>
        </w:rPr>
        <w:t xml:space="preserve"> theoretical cost burdens </w:t>
      </w:r>
      <w:r>
        <w:rPr>
          <w:rFonts w:ascii="Times New Roman" w:hAnsi="Times New Roman"/>
          <w:color w:val="000000" w:themeColor="text1"/>
        </w:rPr>
        <w:t xml:space="preserve">for 0960-0715 </w:t>
      </w:r>
      <w:r w:rsidRPr="007A3BEC">
        <w:rPr>
          <w:rFonts w:ascii="Times New Roman" w:hAnsi="Times New Roman"/>
          <w:color w:val="000000" w:themeColor="text1"/>
        </w:rPr>
        <w:t xml:space="preserve">associated with </w:t>
      </w:r>
      <w:r w:rsidR="00E504C9">
        <w:rPr>
          <w:rFonts w:ascii="Times New Roman" w:hAnsi="Times New Roman"/>
          <w:color w:val="000000" w:themeColor="text1"/>
        </w:rPr>
        <w:t>the final</w:t>
      </w:r>
      <w:r w:rsidRPr="007A3BEC">
        <w:rPr>
          <w:rFonts w:ascii="Times New Roman" w:hAnsi="Times New Roman"/>
          <w:color w:val="000000" w:themeColor="text1"/>
        </w:rPr>
        <w:t xml:space="preserve"> rule:</w:t>
      </w:r>
    </w:p>
    <w:p w:rsidR="00F75894" w:rsidP="00F75894" w14:paraId="09D6296E" w14:textId="77777777">
      <w:pPr>
        <w:pStyle w:val="ListParagraph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9630" w:type="dxa"/>
        <w:tblInd w:w="-5" w:type="dxa"/>
        <w:tblLayout w:type="fixed"/>
        <w:tblLook w:val="04A0"/>
      </w:tblPr>
      <w:tblGrid>
        <w:gridCol w:w="1710"/>
        <w:gridCol w:w="1530"/>
        <w:gridCol w:w="1530"/>
        <w:gridCol w:w="1620"/>
        <w:gridCol w:w="1440"/>
        <w:gridCol w:w="1800"/>
      </w:tblGrid>
      <w:tr w14:paraId="324A1EC4" w14:textId="77777777" w:rsidTr="00F75894">
        <w:tblPrEx>
          <w:tblW w:w="9630" w:type="dxa"/>
          <w:tblInd w:w="-5" w:type="dxa"/>
          <w:tblLayout w:type="fixed"/>
          <w:tblLook w:val="04A0"/>
        </w:tblPrEx>
        <w:tc>
          <w:tcPr>
            <w:tcW w:w="1710" w:type="dxa"/>
          </w:tcPr>
          <w:p w:rsidR="00F75894" w:rsidRPr="00B4544F" w:rsidP="00A93D64" w14:paraId="377AE841" w14:textId="77777777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 w:rsidRPr="00B4544F">
              <w:rPr>
                <w:rFonts w:ascii="Times New Roman" w:hAnsi="Times New Roman"/>
                <w:b/>
                <w:bCs/>
              </w:rPr>
              <w:t>OMB #; Form #; CFR Citations</w:t>
            </w:r>
          </w:p>
        </w:tc>
        <w:tc>
          <w:tcPr>
            <w:tcW w:w="1530" w:type="dxa"/>
          </w:tcPr>
          <w:p w:rsidR="00F75894" w:rsidRPr="00B4544F" w:rsidP="00A93D64" w14:paraId="012CDBA3" w14:textId="77777777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 w:rsidRPr="00B4544F">
              <w:rPr>
                <w:rFonts w:ascii="Times New Roman" w:hAnsi="Times New Roman"/>
                <w:b/>
                <w:bCs/>
              </w:rPr>
              <w:t>Anticipated New Number of Respondents</w:t>
            </w:r>
          </w:p>
        </w:tc>
        <w:tc>
          <w:tcPr>
            <w:tcW w:w="1530" w:type="dxa"/>
          </w:tcPr>
          <w:p w:rsidR="00F75894" w:rsidRPr="00B4544F" w:rsidP="00A93D64" w14:paraId="30F29D69" w14:textId="77777777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 w:rsidRPr="00B4544F">
              <w:rPr>
                <w:rFonts w:ascii="Times New Roman" w:hAnsi="Times New Roman"/>
                <w:b/>
                <w:bCs/>
              </w:rPr>
              <w:t>Estimated Burden Per Response from Chart Above (minutes)</w:t>
            </w:r>
          </w:p>
        </w:tc>
        <w:tc>
          <w:tcPr>
            <w:tcW w:w="1620" w:type="dxa"/>
          </w:tcPr>
          <w:p w:rsidR="00F75894" w:rsidRPr="00B4544F" w:rsidP="00A93D64" w14:paraId="668D8A87" w14:textId="77777777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 w:rsidRPr="00B4544F">
              <w:rPr>
                <w:rFonts w:ascii="Times New Roman" w:hAnsi="Times New Roman"/>
                <w:b/>
                <w:bCs/>
              </w:rPr>
              <w:t>Anticipated Estimated Total Burden Under Regulation (hours)</w:t>
            </w:r>
          </w:p>
        </w:tc>
        <w:tc>
          <w:tcPr>
            <w:tcW w:w="1440" w:type="dxa"/>
          </w:tcPr>
          <w:p w:rsidR="00F75894" w:rsidRPr="00B4544F" w:rsidP="00A93D64" w14:paraId="5F084A06" w14:textId="77777777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 w:rsidRPr="00B4544F">
              <w:rPr>
                <w:rFonts w:ascii="Times New Roman" w:hAnsi="Times New Roman"/>
                <w:b/>
                <w:bCs/>
              </w:rPr>
              <w:t>Average Theoretical Hourly Cost Amount (dollars)*</w:t>
            </w:r>
          </w:p>
        </w:tc>
        <w:tc>
          <w:tcPr>
            <w:tcW w:w="1800" w:type="dxa"/>
          </w:tcPr>
          <w:p w:rsidR="00F75894" w:rsidRPr="00B4544F" w:rsidP="00A93D64" w14:paraId="6FB29D51" w14:textId="1F93967C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 w:rsidRPr="00B4544F">
              <w:rPr>
                <w:rFonts w:ascii="Times New Roman" w:hAnsi="Times New Roman"/>
                <w:b/>
                <w:bCs/>
              </w:rPr>
              <w:t>Anticipated Annual Opportunity Cost (dollars)**</w:t>
            </w:r>
          </w:p>
        </w:tc>
      </w:tr>
      <w:tr w14:paraId="362BEA7E" w14:textId="77777777" w:rsidTr="00F75894">
        <w:tblPrEx>
          <w:tblW w:w="9630" w:type="dxa"/>
          <w:tblInd w:w="-5" w:type="dxa"/>
          <w:tblLayout w:type="fixed"/>
          <w:tblLook w:val="04A0"/>
        </w:tblPrEx>
        <w:tc>
          <w:tcPr>
            <w:tcW w:w="1710" w:type="dxa"/>
          </w:tcPr>
          <w:p w:rsidR="00E504C9" w:rsidRPr="00B4544F" w:rsidP="00E504C9" w14:paraId="19B332F4" w14:textId="77777777">
            <w:pPr>
              <w:rPr>
                <w:rFonts w:ascii="Times New Roman" w:hAnsi="Times New Roman"/>
              </w:rPr>
            </w:pPr>
            <w:r w:rsidRPr="00B4544F">
              <w:rPr>
                <w:rFonts w:ascii="Times New Roman" w:hAnsi="Times New Roman"/>
              </w:rPr>
              <w:t>0960-0715 – Mobile Wage reporting</w:t>
            </w:r>
          </w:p>
          <w:p w:rsidR="00E504C9" w:rsidRPr="00B4544F" w:rsidP="00E504C9" w14:paraId="0AB68BDE" w14:textId="77777777">
            <w:pPr>
              <w:rPr>
                <w:rFonts w:ascii="Times New Roman" w:hAnsi="Times New Roman"/>
              </w:rPr>
            </w:pPr>
            <w:r w:rsidRPr="00B4544F">
              <w:rPr>
                <w:rFonts w:ascii="Times New Roman" w:hAnsi="Times New Roman"/>
              </w:rPr>
              <w:t>404.703(a)</w:t>
            </w:r>
          </w:p>
          <w:p w:rsidR="00E504C9" w:rsidRPr="00B4544F" w:rsidP="00E504C9" w14:paraId="1820733B" w14:textId="77777777">
            <w:pPr>
              <w:rPr>
                <w:rFonts w:ascii="Times New Roman" w:hAnsi="Times New Roman"/>
              </w:rPr>
            </w:pPr>
            <w:r w:rsidRPr="00B4544F">
              <w:rPr>
                <w:rFonts w:ascii="Times New Roman" w:hAnsi="Times New Roman"/>
              </w:rPr>
              <w:t>416.708(c)</w:t>
            </w:r>
          </w:p>
          <w:p w:rsidR="00E504C9" w:rsidRPr="00B4544F" w:rsidP="00E504C9" w14:paraId="5DE71C93" w14:textId="2FF15F06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 w:rsidRPr="00B4544F">
              <w:rPr>
                <w:rFonts w:ascii="Times New Roman" w:hAnsi="Times New Roman"/>
              </w:rPr>
              <w:t>416.709 (new)</w:t>
            </w:r>
          </w:p>
        </w:tc>
        <w:tc>
          <w:tcPr>
            <w:tcW w:w="1530" w:type="dxa"/>
          </w:tcPr>
          <w:p w:rsidR="00E504C9" w:rsidRPr="00B4544F" w:rsidP="00E504C9" w14:paraId="06402825" w14:textId="59D732AF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 w:rsidRPr="00B4544F">
              <w:rPr>
                <w:rFonts w:ascii="Times New Roman" w:eastAsia="SimSun" w:hAnsi="Times New Roman"/>
                <w:lang w:eastAsia="zh-CN"/>
              </w:rPr>
              <w:t>36,237</w:t>
            </w:r>
          </w:p>
        </w:tc>
        <w:tc>
          <w:tcPr>
            <w:tcW w:w="1530" w:type="dxa"/>
          </w:tcPr>
          <w:p w:rsidR="00E504C9" w:rsidRPr="00B4544F" w:rsidP="00E504C9" w14:paraId="6650C6C4" w14:textId="2FC044AF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 w:rsidRPr="00B4544F">
              <w:rPr>
                <w:rFonts w:ascii="Times New Roman" w:hAnsi="Times New Roman"/>
              </w:rPr>
              <w:t>6</w:t>
            </w:r>
          </w:p>
        </w:tc>
        <w:tc>
          <w:tcPr>
            <w:tcW w:w="1620" w:type="dxa"/>
          </w:tcPr>
          <w:p w:rsidR="00E504C9" w:rsidRPr="00B4544F" w:rsidP="00E504C9" w14:paraId="43E6374D" w14:textId="7E17B0A2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 w:rsidRPr="00B4544F">
              <w:rPr>
                <w:rFonts w:ascii="Times New Roman" w:eastAsia="SimSun" w:hAnsi="Times New Roman"/>
                <w:lang w:eastAsia="zh-CN"/>
              </w:rPr>
              <w:t>43,484</w:t>
            </w:r>
          </w:p>
        </w:tc>
        <w:tc>
          <w:tcPr>
            <w:tcW w:w="1440" w:type="dxa"/>
          </w:tcPr>
          <w:p w:rsidR="00E504C9" w:rsidRPr="00B4544F" w:rsidP="00E504C9" w14:paraId="71E4669A" w14:textId="567F6CCA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 w:rsidRPr="00B4544F">
              <w:rPr>
                <w:rFonts w:ascii="Times New Roman" w:hAnsi="Times New Roman"/>
              </w:rPr>
              <w:t>$</w:t>
            </w:r>
            <w:r w:rsidRPr="00D31327">
              <w:rPr>
                <w:rFonts w:ascii="Times New Roman" w:hAnsi="Times New Roman"/>
              </w:rPr>
              <w:t>22.39</w:t>
            </w:r>
            <w:r w:rsidRPr="00B4544F">
              <w:rPr>
                <w:rFonts w:ascii="Times New Roman" w:hAnsi="Times New Roman"/>
              </w:rPr>
              <w:t xml:space="preserve">* </w:t>
            </w:r>
          </w:p>
        </w:tc>
        <w:tc>
          <w:tcPr>
            <w:tcW w:w="1800" w:type="dxa"/>
          </w:tcPr>
          <w:p w:rsidR="00E504C9" w:rsidRPr="00B4544F" w:rsidP="00E504C9" w14:paraId="75ED92F6" w14:textId="3E18E6A8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 w:rsidRPr="00B4544F">
              <w:rPr>
                <w:rFonts w:ascii="Times New Roman" w:eastAsia="SimSun" w:hAnsi="Times New Roman"/>
                <w:lang w:eastAsia="zh-CN"/>
              </w:rPr>
              <w:t>$</w:t>
            </w:r>
            <w:r w:rsidRPr="00D31327">
              <w:rPr>
                <w:rFonts w:ascii="Times New Roman" w:eastAsia="SimSun" w:hAnsi="Times New Roman"/>
                <w:color w:val="000000" w:themeColor="text1"/>
                <w:lang w:eastAsia="zh-CN"/>
              </w:rPr>
              <w:t>973,607</w:t>
            </w:r>
            <w:r w:rsidRPr="00B4544F">
              <w:rPr>
                <w:rFonts w:ascii="Times New Roman" w:eastAsia="SimSun" w:hAnsi="Times New Roman"/>
                <w:lang w:eastAsia="zh-CN"/>
              </w:rPr>
              <w:t>**</w:t>
            </w:r>
          </w:p>
        </w:tc>
      </w:tr>
      <w:tr w14:paraId="323F2D76" w14:textId="77777777" w:rsidTr="00F75894">
        <w:tblPrEx>
          <w:tblW w:w="9630" w:type="dxa"/>
          <w:tblInd w:w="-5" w:type="dxa"/>
          <w:tblLayout w:type="fixed"/>
          <w:tblLook w:val="04A0"/>
        </w:tblPrEx>
        <w:tc>
          <w:tcPr>
            <w:tcW w:w="1710" w:type="dxa"/>
          </w:tcPr>
          <w:p w:rsidR="00E504C9" w:rsidRPr="00B4544F" w:rsidP="00E504C9" w14:paraId="32C9B5B7" w14:textId="77777777">
            <w:pPr>
              <w:rPr>
                <w:rFonts w:ascii="Times New Roman" w:hAnsi="Times New Roman"/>
              </w:rPr>
            </w:pPr>
            <w:r w:rsidRPr="00B4544F">
              <w:rPr>
                <w:rFonts w:ascii="Times New Roman" w:hAnsi="Times New Roman"/>
              </w:rPr>
              <w:t>0960-0715 – Telephone Wage reporting</w:t>
            </w:r>
          </w:p>
          <w:p w:rsidR="00E504C9" w:rsidRPr="00B4544F" w:rsidP="00E504C9" w14:paraId="7F4D00DF" w14:textId="77777777">
            <w:pPr>
              <w:rPr>
                <w:rFonts w:ascii="Times New Roman" w:hAnsi="Times New Roman"/>
              </w:rPr>
            </w:pPr>
            <w:r w:rsidRPr="00B4544F">
              <w:rPr>
                <w:rFonts w:ascii="Times New Roman" w:hAnsi="Times New Roman"/>
              </w:rPr>
              <w:t>404.703(a)</w:t>
            </w:r>
          </w:p>
          <w:p w:rsidR="00E504C9" w:rsidRPr="00B4544F" w:rsidP="00E504C9" w14:paraId="48277195" w14:textId="77777777">
            <w:pPr>
              <w:rPr>
                <w:rFonts w:ascii="Times New Roman" w:hAnsi="Times New Roman"/>
              </w:rPr>
            </w:pPr>
            <w:r w:rsidRPr="00B4544F">
              <w:rPr>
                <w:rFonts w:ascii="Times New Roman" w:hAnsi="Times New Roman"/>
              </w:rPr>
              <w:t>416.708(c)</w:t>
            </w:r>
          </w:p>
          <w:p w:rsidR="00E504C9" w:rsidRPr="00B4544F" w:rsidP="00E504C9" w14:paraId="75595D18" w14:textId="2C3D43A9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 w:rsidRPr="00B4544F">
              <w:rPr>
                <w:rFonts w:ascii="Times New Roman" w:hAnsi="Times New Roman"/>
              </w:rPr>
              <w:t>416.709 (new)</w:t>
            </w:r>
          </w:p>
        </w:tc>
        <w:tc>
          <w:tcPr>
            <w:tcW w:w="1530" w:type="dxa"/>
          </w:tcPr>
          <w:p w:rsidR="00E504C9" w:rsidRPr="00B4544F" w:rsidP="00E504C9" w14:paraId="0055594F" w14:textId="45597EC4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 w:rsidRPr="00B4544F">
              <w:rPr>
                <w:rFonts w:ascii="Times New Roman" w:eastAsia="SimSun" w:hAnsi="Times New Roman"/>
                <w:lang w:eastAsia="zh-CN"/>
              </w:rPr>
              <w:t>6,700</w:t>
            </w:r>
          </w:p>
        </w:tc>
        <w:tc>
          <w:tcPr>
            <w:tcW w:w="1530" w:type="dxa"/>
          </w:tcPr>
          <w:p w:rsidR="00E504C9" w:rsidRPr="00B4544F" w:rsidP="00E504C9" w14:paraId="654FDB47" w14:textId="1560ECEA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 w:rsidRPr="00B4544F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</w:tcPr>
          <w:p w:rsidR="00E504C9" w:rsidRPr="00B4544F" w:rsidP="00E504C9" w14:paraId="439C19BF" w14:textId="426D79F7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 w:rsidRPr="00B4544F">
              <w:rPr>
                <w:rFonts w:ascii="Times New Roman" w:hAnsi="Times New Roman"/>
              </w:rPr>
              <w:t>6,700</w:t>
            </w:r>
          </w:p>
        </w:tc>
        <w:tc>
          <w:tcPr>
            <w:tcW w:w="1440" w:type="dxa"/>
          </w:tcPr>
          <w:p w:rsidR="00E504C9" w:rsidRPr="00B4544F" w:rsidP="00E504C9" w14:paraId="56948C47" w14:textId="6DEF9C8F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 w:rsidRPr="00B4544F">
              <w:rPr>
                <w:rFonts w:ascii="Times New Roman" w:eastAsia="SimSun" w:hAnsi="Times New Roman"/>
                <w:lang w:eastAsia="zh-CN"/>
              </w:rPr>
              <w:t>$</w:t>
            </w:r>
            <w:r w:rsidRPr="00D31327">
              <w:rPr>
                <w:rFonts w:ascii="Times New Roman" w:hAnsi="Times New Roman"/>
              </w:rPr>
              <w:t>22.3</w:t>
            </w:r>
            <w:r w:rsidRPr="00B4544F">
              <w:rPr>
                <w:rFonts w:ascii="Times New Roman" w:eastAsia="SimSun" w:hAnsi="Times New Roman"/>
                <w:lang w:eastAsia="zh-CN"/>
              </w:rPr>
              <w:t>9*</w:t>
            </w:r>
          </w:p>
        </w:tc>
        <w:tc>
          <w:tcPr>
            <w:tcW w:w="1800" w:type="dxa"/>
          </w:tcPr>
          <w:p w:rsidR="00E504C9" w:rsidRPr="00B4544F" w:rsidP="00E504C9" w14:paraId="09984942" w14:textId="31DE741A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 w:rsidRPr="00B4544F">
              <w:rPr>
                <w:rFonts w:ascii="Times New Roman" w:eastAsia="SimSun" w:hAnsi="Times New Roman"/>
                <w:lang w:eastAsia="zh-CN"/>
              </w:rPr>
              <w:t>$</w:t>
            </w:r>
            <w:r w:rsidRPr="00D31327">
              <w:rPr>
                <w:rFonts w:ascii="Times New Roman" w:eastAsia="SimSun" w:hAnsi="Times New Roman"/>
                <w:color w:val="000000" w:themeColor="text1"/>
                <w:lang w:eastAsia="zh-CN"/>
              </w:rPr>
              <w:t>150,013</w:t>
            </w:r>
            <w:r w:rsidRPr="00B4544F">
              <w:rPr>
                <w:rFonts w:ascii="Times New Roman" w:eastAsia="SimSun" w:hAnsi="Times New Roman"/>
                <w:lang w:eastAsia="zh-CN"/>
              </w:rPr>
              <w:t>**</w:t>
            </w:r>
          </w:p>
        </w:tc>
      </w:tr>
      <w:tr w14:paraId="191880F2" w14:textId="77777777" w:rsidTr="00F75894">
        <w:tblPrEx>
          <w:tblW w:w="9630" w:type="dxa"/>
          <w:tblInd w:w="-5" w:type="dxa"/>
          <w:tblLayout w:type="fixed"/>
          <w:tblLook w:val="04A0"/>
        </w:tblPrEx>
        <w:tc>
          <w:tcPr>
            <w:tcW w:w="1710" w:type="dxa"/>
          </w:tcPr>
          <w:p w:rsidR="00E504C9" w:rsidRPr="00B4544F" w:rsidP="00E504C9" w14:paraId="1748A693" w14:textId="77777777">
            <w:pPr>
              <w:rPr>
                <w:rFonts w:ascii="Times New Roman" w:hAnsi="Times New Roman"/>
              </w:rPr>
            </w:pPr>
            <w:r w:rsidRPr="00B4544F">
              <w:rPr>
                <w:rFonts w:ascii="Times New Roman" w:hAnsi="Times New Roman"/>
              </w:rPr>
              <w:t xml:space="preserve">0960-0715 – </w:t>
            </w:r>
            <w:r w:rsidRPr="00B4544F">
              <w:rPr>
                <w:rFonts w:ascii="Times New Roman" w:hAnsi="Times New Roman"/>
              </w:rPr>
              <w:t>myWage</w:t>
            </w:r>
            <w:r w:rsidRPr="00B4544F">
              <w:rPr>
                <w:rFonts w:ascii="Times New Roman" w:hAnsi="Times New Roman"/>
              </w:rPr>
              <w:t xml:space="preserve"> Report</w:t>
            </w:r>
          </w:p>
          <w:p w:rsidR="00E504C9" w:rsidRPr="00B4544F" w:rsidP="00E504C9" w14:paraId="592B0EB9" w14:textId="77777777">
            <w:pPr>
              <w:rPr>
                <w:rFonts w:ascii="Times New Roman" w:hAnsi="Times New Roman"/>
              </w:rPr>
            </w:pPr>
            <w:r w:rsidRPr="00B4544F">
              <w:rPr>
                <w:rFonts w:ascii="Times New Roman" w:hAnsi="Times New Roman"/>
              </w:rPr>
              <w:t>404.703(a)</w:t>
            </w:r>
          </w:p>
          <w:p w:rsidR="00E504C9" w:rsidRPr="00B4544F" w:rsidP="00E504C9" w14:paraId="63E0A752" w14:textId="77777777">
            <w:pPr>
              <w:rPr>
                <w:rFonts w:ascii="Times New Roman" w:hAnsi="Times New Roman"/>
              </w:rPr>
            </w:pPr>
            <w:r w:rsidRPr="00B4544F">
              <w:rPr>
                <w:rFonts w:ascii="Times New Roman" w:hAnsi="Times New Roman"/>
              </w:rPr>
              <w:t>416.708(c)</w:t>
            </w:r>
          </w:p>
          <w:p w:rsidR="00E504C9" w:rsidRPr="00B4544F" w:rsidP="00E504C9" w14:paraId="5909EDE4" w14:textId="3C7FE602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 w:rsidRPr="00B4544F">
              <w:rPr>
                <w:rFonts w:ascii="Times New Roman" w:hAnsi="Times New Roman"/>
              </w:rPr>
              <w:t>416.709 (new)</w:t>
            </w:r>
          </w:p>
        </w:tc>
        <w:tc>
          <w:tcPr>
            <w:tcW w:w="1530" w:type="dxa"/>
          </w:tcPr>
          <w:p w:rsidR="00E504C9" w:rsidRPr="00B4544F" w:rsidP="00E504C9" w14:paraId="6CF817F8" w14:textId="11A79FD0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 w:rsidRPr="00B4544F">
              <w:rPr>
                <w:rFonts w:ascii="Times New Roman" w:eastAsia="SimSun" w:hAnsi="Times New Roman"/>
                <w:lang w:eastAsia="zh-CN"/>
              </w:rPr>
              <w:t>1,458</w:t>
            </w:r>
          </w:p>
        </w:tc>
        <w:tc>
          <w:tcPr>
            <w:tcW w:w="1530" w:type="dxa"/>
          </w:tcPr>
          <w:p w:rsidR="00E504C9" w:rsidRPr="00B4544F" w:rsidP="00E504C9" w14:paraId="04BC84A0" w14:textId="66AAB42B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 w:rsidRPr="00B4544F">
              <w:rPr>
                <w:rFonts w:ascii="Times New Roman" w:hAnsi="Times New Roman"/>
              </w:rPr>
              <w:t>7</w:t>
            </w:r>
          </w:p>
        </w:tc>
        <w:tc>
          <w:tcPr>
            <w:tcW w:w="1620" w:type="dxa"/>
          </w:tcPr>
          <w:p w:rsidR="00E504C9" w:rsidRPr="00B4544F" w:rsidP="00E504C9" w14:paraId="4F38A798" w14:textId="3DCECC02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 w:rsidRPr="00B4544F">
              <w:rPr>
                <w:rFonts w:ascii="Times New Roman" w:hAnsi="Times New Roman"/>
              </w:rPr>
              <w:t>2,041</w:t>
            </w:r>
          </w:p>
        </w:tc>
        <w:tc>
          <w:tcPr>
            <w:tcW w:w="1440" w:type="dxa"/>
          </w:tcPr>
          <w:p w:rsidR="00E504C9" w:rsidRPr="00B4544F" w:rsidP="00E504C9" w14:paraId="4B825845" w14:textId="2AFE2E96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 w:rsidRPr="00B4544F">
              <w:rPr>
                <w:rFonts w:ascii="Times New Roman" w:eastAsia="SimSun" w:hAnsi="Times New Roman"/>
                <w:lang w:eastAsia="zh-CN"/>
              </w:rPr>
              <w:t>$</w:t>
            </w:r>
            <w:r w:rsidRPr="00D31327">
              <w:rPr>
                <w:rFonts w:ascii="Times New Roman" w:hAnsi="Times New Roman"/>
              </w:rPr>
              <w:t>22.39</w:t>
            </w:r>
            <w:r w:rsidRPr="00B4544F">
              <w:rPr>
                <w:rFonts w:ascii="Times New Roman" w:eastAsia="SimSun" w:hAnsi="Times New Roman"/>
                <w:lang w:eastAsia="zh-CN"/>
              </w:rPr>
              <w:t>*</w:t>
            </w:r>
          </w:p>
        </w:tc>
        <w:tc>
          <w:tcPr>
            <w:tcW w:w="1800" w:type="dxa"/>
          </w:tcPr>
          <w:p w:rsidR="00E504C9" w:rsidRPr="00B4544F" w:rsidP="00E504C9" w14:paraId="124FC3D5" w14:textId="5C55935F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 w:rsidRPr="00B4544F">
              <w:rPr>
                <w:rFonts w:ascii="Times New Roman" w:eastAsia="SimSun" w:hAnsi="Times New Roman"/>
                <w:lang w:eastAsia="zh-CN"/>
              </w:rPr>
              <w:t>$</w:t>
            </w:r>
            <w:r w:rsidRPr="00D31327">
              <w:rPr>
                <w:rFonts w:ascii="Times New Roman" w:eastAsia="SimSun" w:hAnsi="Times New Roman"/>
                <w:color w:val="000000" w:themeColor="text1"/>
                <w:lang w:eastAsia="zh-CN"/>
              </w:rPr>
              <w:t>45,698</w:t>
            </w:r>
            <w:r w:rsidRPr="00B4544F">
              <w:rPr>
                <w:rFonts w:ascii="Times New Roman" w:eastAsia="SimSun" w:hAnsi="Times New Roman"/>
                <w:lang w:eastAsia="zh-CN"/>
              </w:rPr>
              <w:t>**</w:t>
            </w:r>
          </w:p>
        </w:tc>
      </w:tr>
      <w:tr w14:paraId="48AB0C8F" w14:textId="77777777" w:rsidTr="00F75894">
        <w:tblPrEx>
          <w:tblW w:w="9630" w:type="dxa"/>
          <w:tblInd w:w="-5" w:type="dxa"/>
          <w:tblLayout w:type="fixed"/>
          <w:tblLook w:val="04A0"/>
        </w:tblPrEx>
        <w:tc>
          <w:tcPr>
            <w:tcW w:w="1710" w:type="dxa"/>
          </w:tcPr>
          <w:p w:rsidR="00F75894" w:rsidRPr="00B4544F" w:rsidP="00A93D64" w14:paraId="4A425904" w14:textId="3B04F7F3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Totals</w:t>
            </w:r>
          </w:p>
        </w:tc>
        <w:tc>
          <w:tcPr>
            <w:tcW w:w="1530" w:type="dxa"/>
          </w:tcPr>
          <w:p w:rsidR="00F75894" w:rsidRPr="00B4544F" w:rsidP="00F75894" w14:paraId="6E5DBF60" w14:textId="56F4A09A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 w:rsidRPr="00F75894">
              <w:rPr>
                <w:rFonts w:ascii="Times New Roman" w:eastAsia="SimSun" w:hAnsi="Times New Roman"/>
                <w:b/>
                <w:bCs/>
                <w:sz w:val="22"/>
                <w:szCs w:val="22"/>
                <w:lang w:eastAsia="zh-CN"/>
              </w:rPr>
              <w:t>44,395</w:t>
            </w:r>
          </w:p>
        </w:tc>
        <w:tc>
          <w:tcPr>
            <w:tcW w:w="1530" w:type="dxa"/>
          </w:tcPr>
          <w:p w:rsidR="00F75894" w:rsidRPr="00B4544F" w:rsidP="00F75894" w14:paraId="1D83A64F" w14:textId="77777777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</w:tcPr>
          <w:p w:rsidR="00F75894" w:rsidRPr="00B4544F" w:rsidP="00F75894" w14:paraId="5E8FF5D8" w14:textId="1E5E0749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 w:rsidRPr="00F75894">
              <w:rPr>
                <w:rFonts w:ascii="Times New Roman" w:hAnsi="Times New Roman"/>
                <w:b/>
                <w:bCs/>
                <w:sz w:val="22"/>
                <w:szCs w:val="22"/>
              </w:rPr>
              <w:t>52,225</w:t>
            </w:r>
          </w:p>
        </w:tc>
        <w:tc>
          <w:tcPr>
            <w:tcW w:w="1440" w:type="dxa"/>
          </w:tcPr>
          <w:p w:rsidR="00F75894" w:rsidRPr="00B4544F" w:rsidP="00F75894" w14:paraId="53D754CE" w14:textId="77777777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0" w:type="dxa"/>
          </w:tcPr>
          <w:p w:rsidR="00F75894" w:rsidRPr="00B4544F" w:rsidP="00F75894" w14:paraId="7302ACC6" w14:textId="1E5EEABC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$1,1</w:t>
            </w:r>
            <w:r w:rsidR="00E504C9">
              <w:rPr>
                <w:rFonts w:ascii="Times New Roman" w:hAnsi="Times New Roman"/>
                <w:b/>
                <w:bCs/>
              </w:rPr>
              <w:t>69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="00E504C9">
              <w:rPr>
                <w:rFonts w:ascii="Times New Roman" w:hAnsi="Times New Roman"/>
                <w:b/>
                <w:bCs/>
              </w:rPr>
              <w:t>318</w:t>
            </w:r>
            <w:r>
              <w:rPr>
                <w:rFonts w:ascii="Times New Roman" w:hAnsi="Times New Roman"/>
                <w:b/>
                <w:bCs/>
              </w:rPr>
              <w:t>**</w:t>
            </w:r>
          </w:p>
        </w:tc>
      </w:tr>
    </w:tbl>
    <w:p w:rsidR="00F75894" w:rsidRPr="00B4544F" w:rsidP="00F75894" w14:paraId="3C5BF529" w14:textId="77777777">
      <w:pPr>
        <w:tabs>
          <w:tab w:val="left" w:pos="1440"/>
        </w:tabs>
        <w:ind w:left="720"/>
        <w:rPr>
          <w:rFonts w:ascii="Times New Roman" w:hAnsi="Times New Roman"/>
        </w:rPr>
      </w:pPr>
      <w:r w:rsidRPr="00B4544F">
        <w:rPr>
          <w:rFonts w:ascii="Times New Roman" w:eastAsia="SimSun" w:hAnsi="Times New Roman"/>
        </w:rPr>
        <w:t xml:space="preserve">* We based this figure on the </w:t>
      </w:r>
      <w:r w:rsidRPr="00B4544F">
        <w:rPr>
          <w:rFonts w:ascii="Times New Roman" w:hAnsi="Times New Roman"/>
        </w:rPr>
        <w:t>average Payroll and Timekeeping Clerks hourly salary, as reported by the Bureau of Labor Statistics data (</w:t>
      </w:r>
      <w:hyperlink r:id="rId4" w:history="1">
        <w:r w:rsidRPr="00B4544F">
          <w:rPr>
            <w:rFonts w:ascii="Times New Roman" w:hAnsi="Times New Roman"/>
            <w:u w:val="single"/>
          </w:rPr>
          <w:t>https://www.bls.gov/oes/current/oes433051.htm</w:t>
        </w:r>
      </w:hyperlink>
      <w:r w:rsidRPr="00B4544F">
        <w:rPr>
          <w:rFonts w:ascii="Times New Roman" w:hAnsi="Times New Roman"/>
        </w:rPr>
        <w:t xml:space="preserve">); as well as the </w:t>
      </w:r>
      <w:r w:rsidRPr="00B4544F">
        <w:rPr>
          <w:rFonts w:ascii="Times New Roman" w:eastAsia="SimSun" w:hAnsi="Times New Roman"/>
        </w:rPr>
        <w:t>averaging of DI payments based on SSA's current FY 2023 data (</w:t>
      </w:r>
      <w:hyperlink r:id="rId5" w:history="1">
        <w:r w:rsidRPr="00B4544F">
          <w:rPr>
            <w:rStyle w:val="Hyperlink"/>
            <w:rFonts w:ascii="Times New Roman" w:hAnsi="Times New Roman"/>
          </w:rPr>
          <w:t>https://www.ssa.gov/legislation/2023factsheet.pdf</w:t>
        </w:r>
      </w:hyperlink>
      <w:r w:rsidRPr="00B4544F">
        <w:rPr>
          <w:rFonts w:ascii="Times New Roman" w:eastAsia="SimSun" w:hAnsi="Times New Roman"/>
        </w:rPr>
        <w:t>) and the</w:t>
      </w:r>
      <w:r w:rsidRPr="00B4544F">
        <w:rPr>
          <w:rFonts w:ascii="Times New Roman" w:hAnsi="Times New Roman"/>
        </w:rPr>
        <w:t xml:space="preserve"> average U.S. citizen’s hourly salary, as reported by Bureau of Labor Statistics data (</w:t>
      </w:r>
      <w:hyperlink r:id="rId6" w:history="1">
        <w:r w:rsidRPr="00B4544F">
          <w:rPr>
            <w:rStyle w:val="Hyperlink"/>
            <w:rFonts w:ascii="Times New Roman" w:hAnsi="Times New Roman"/>
          </w:rPr>
          <w:t>https://www.bls.gov/oes/current/oes_nat.htm</w:t>
        </w:r>
      </w:hyperlink>
      <w:r w:rsidRPr="00B4544F">
        <w:rPr>
          <w:rFonts w:ascii="Times New Roman" w:hAnsi="Times New Roman"/>
        </w:rPr>
        <w:t>).</w:t>
      </w:r>
    </w:p>
    <w:p w:rsidR="00F75894" w:rsidRPr="00B4544F" w:rsidP="00F75894" w14:paraId="2ED90B6C" w14:textId="77777777">
      <w:pPr>
        <w:tabs>
          <w:tab w:val="left" w:pos="1440"/>
        </w:tabs>
        <w:rPr>
          <w:rFonts w:ascii="Times New Roman" w:hAnsi="Times New Roman"/>
        </w:rPr>
      </w:pPr>
    </w:p>
    <w:p w:rsidR="00F75894" w:rsidP="00F75894" w14:paraId="386FE397" w14:textId="3BD9BB7B">
      <w:pPr>
        <w:pStyle w:val="ListParagraph"/>
        <w:rPr>
          <w:rFonts w:ascii="Times New Roman" w:hAnsi="Times New Roman"/>
          <w:lang w:eastAsia="ar-SA"/>
        </w:rPr>
      </w:pPr>
      <w:r w:rsidRPr="00B4544F">
        <w:rPr>
          <w:rFonts w:ascii="Times New Roman" w:hAnsi="Times New Roman"/>
        </w:rPr>
        <w:t xml:space="preserve">** This figure does not represent actual costs that SSA is imposing on recipients of Social Security payments to complete this application; rather, these are theoretical opportunity costs for the additional time respondents will spend to complete the application.  </w:t>
      </w:r>
      <w:r w:rsidRPr="00B4544F">
        <w:rPr>
          <w:rFonts w:ascii="Times New Roman" w:hAnsi="Times New Roman"/>
          <w:b/>
        </w:rPr>
        <w:t>There is no actual charge to respondents to complete the application.</w:t>
      </w:r>
    </w:p>
    <w:p w:rsidR="00F75894" w:rsidP="00F75894" w14:paraId="57E0E21C" w14:textId="77777777">
      <w:pPr>
        <w:pStyle w:val="ListParagraph"/>
        <w:rPr>
          <w:rFonts w:ascii="Times New Roman" w:hAnsi="Times New Roman"/>
          <w:lang w:eastAsia="ar-SA"/>
        </w:rPr>
      </w:pPr>
    </w:p>
    <w:p w:rsidR="00F75894" w:rsidP="00F75894" w14:paraId="465273FF" w14:textId="5DF5CB1C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color w:val="000000" w:themeColor="text1"/>
        </w:rPr>
        <w:t xml:space="preserve">Upon OMB’s approval of the final rule, </w:t>
      </w:r>
      <w:r w:rsidRPr="00467727">
        <w:rPr>
          <w:rFonts w:ascii="Times New Roman" w:hAnsi="Times New Roman"/>
          <w:lang w:eastAsia="ar-SA"/>
        </w:rPr>
        <w:t xml:space="preserve">we will adjust the figures associated with the current </w:t>
      </w:r>
      <w:r>
        <w:rPr>
          <w:rFonts w:ascii="Times New Roman" w:hAnsi="Times New Roman"/>
          <w:lang w:eastAsia="ar-SA"/>
        </w:rPr>
        <w:t>information collection</w:t>
      </w:r>
      <w:r w:rsidR="00E504C9">
        <w:rPr>
          <w:rFonts w:ascii="Times New Roman" w:hAnsi="Times New Roman"/>
          <w:lang w:eastAsia="ar-SA"/>
        </w:rPr>
        <w:t>s under 0960-0715</w:t>
      </w:r>
      <w:r w:rsidRPr="00467727">
        <w:rPr>
          <w:rFonts w:ascii="Times New Roman" w:hAnsi="Times New Roman"/>
          <w:lang w:eastAsia="ar-SA"/>
        </w:rPr>
        <w:t xml:space="preserve"> to reflect the new burden</w:t>
      </w:r>
      <w:r>
        <w:rPr>
          <w:rFonts w:ascii="Times New Roman" w:hAnsi="Times New Roman"/>
          <w:lang w:eastAsia="ar-SA"/>
        </w:rPr>
        <w:t xml:space="preserve"> and will also update the documentation for all of the ICRs mentioned above to include the new or revised CFR citations.</w:t>
      </w:r>
      <w:r w:rsidR="00E504C9">
        <w:rPr>
          <w:rFonts w:ascii="Times New Roman" w:hAnsi="Times New Roman"/>
          <w:lang w:eastAsia="ar-SA"/>
        </w:rPr>
        <w:t xml:space="preserve">  In addition, we will also update the directions for the information collections under 0960-0807 to reflect the updated information shown in the final rule.</w:t>
      </w:r>
    </w:p>
    <w:p w:rsidR="00E504C9" w:rsidP="00F75894" w14:paraId="2E5A104B" w14:textId="77777777">
      <w:pPr>
        <w:rPr>
          <w:rFonts w:ascii="Times New Roman" w:hAnsi="Times New Roman"/>
          <w:lang w:eastAsia="ar-SA"/>
        </w:rPr>
      </w:pPr>
    </w:p>
    <w:p w:rsidR="00E504C9" w:rsidRPr="00F75894" w:rsidP="00F75894" w14:paraId="545A3B5C" w14:textId="6A9B1FFE">
      <w:r>
        <w:rPr>
          <w:rFonts w:ascii="Times New Roman" w:hAnsi="Times New Roman"/>
          <w:lang w:eastAsia="ar-SA"/>
        </w:rPr>
        <w:t>We anticipate submitting the Change Requests to show these revisions after the affective date for this final rule.</w:t>
      </w:r>
    </w:p>
    <w:sectPr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10AE" w:rsidP="009310AE" w14:paraId="4CB28591" w14:textId="0655AED7">
    <w:pPr>
      <w:pStyle w:val="Footer"/>
      <w:jc w:val="right"/>
    </w:pPr>
    <w:r w:rsidRPr="001B440B">
      <w:rPr>
        <w:rFonts w:ascii="Times New Roman" w:hAnsi="Times New Roman"/>
      </w:rPr>
      <w:t>Use of Electronic Payroll Data to Improve Program Administration</w:t>
    </w:r>
    <w:r w:rsidRPr="00BF1021">
      <w:rPr>
        <w:rFonts w:ascii="Times New Roman" w:hAnsi="Times New Roman"/>
        <w:sz w:val="22"/>
        <w:szCs w:val="22"/>
      </w:rPr>
      <w:t xml:space="preserve"> </w:t>
    </w:r>
    <w:r w:rsidRPr="00BF1021">
      <w:rPr>
        <w:rFonts w:ascii="Times New Roman" w:hAnsi="Times New Roman"/>
        <w:sz w:val="22"/>
        <w:szCs w:val="22"/>
      </w:rPr>
      <w:t>(OMB No. 0960-</w:t>
    </w:r>
    <w:r>
      <w:rPr>
        <w:rFonts w:ascii="Times New Roman" w:hAnsi="Times New Roman"/>
        <w:sz w:val="22"/>
        <w:szCs w:val="22"/>
      </w:rPr>
      <w:t>08</w:t>
    </w:r>
    <w:r>
      <w:rPr>
        <w:rFonts w:ascii="Times New Roman" w:hAnsi="Times New Roman"/>
        <w:sz w:val="22"/>
        <w:szCs w:val="22"/>
      </w:rPr>
      <w:t>37</w:t>
    </w:r>
    <w:r w:rsidRPr="00BF1021">
      <w:rPr>
        <w:rFonts w:ascii="Times New Roman" w:hAnsi="Times New Roman"/>
        <w:sz w:val="22"/>
        <w:szCs w:val="22"/>
      </w:rPr>
      <w:t>)</w:t>
    </w:r>
    <w:r>
      <w:rPr>
        <w:rFonts w:ascii="Times New Roman" w:hAnsi="Times New Roman"/>
        <w:sz w:val="22"/>
        <w:szCs w:val="22"/>
      </w:rPr>
      <w:t xml:space="preserve"> </w:t>
    </w:r>
    <w:r w:rsidRPr="00BF1021">
      <w:rPr>
        <w:rFonts w:ascii="Times New Roman" w:hAnsi="Times New Roman"/>
        <w:sz w:val="22"/>
        <w:szCs w:val="22"/>
      </w:rPr>
      <w:t xml:space="preserve">- </w:t>
    </w:r>
    <w:r>
      <w:rPr>
        <w:rFonts w:ascii="Times New Roman" w:hAnsi="Times New Roman"/>
        <w:sz w:val="22"/>
        <w:szCs w:val="22"/>
      </w:rPr>
      <w:t xml:space="preserve">Addendum to the </w:t>
    </w:r>
    <w:r w:rsidRPr="00BF1021">
      <w:rPr>
        <w:rFonts w:ascii="Times New Roman" w:hAnsi="Times New Roman"/>
        <w:sz w:val="22"/>
        <w:szCs w:val="22"/>
      </w:rPr>
      <w:t>Supporting Statement</w:t>
    </w:r>
    <w:r>
      <w:t xml:space="preserve"> </w:t>
    </w:r>
  </w:p>
  <w:p w:rsidR="009310AE" w:rsidRPr="006103BD" w:rsidP="009310AE" w14:paraId="77BAE1C4" w14:textId="77777777">
    <w:pPr>
      <w:pStyle w:val="Footer"/>
      <w:jc w:val="right"/>
      <w:rPr>
        <w:rFonts w:ascii="Times New Roman" w:hAnsi="Times New Roman"/>
      </w:rPr>
    </w:pPr>
    <w:r w:rsidRPr="006103BD">
      <w:rPr>
        <w:rFonts w:ascii="Times New Roman" w:hAnsi="Times New Roman"/>
      </w:rPr>
      <w:t xml:space="preserve">Page </w:t>
    </w:r>
    <w:sdt>
      <w:sdtPr>
        <w:rPr>
          <w:rFonts w:ascii="Times New Roman" w:hAnsi="Times New Roman"/>
        </w:rPr>
        <w:id w:val="11866408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103BD">
          <w:rPr>
            <w:rFonts w:ascii="Times New Roman" w:hAnsi="Times New Roman"/>
          </w:rPr>
          <w:fldChar w:fldCharType="begin"/>
        </w:r>
        <w:r w:rsidRPr="006103BD">
          <w:rPr>
            <w:rFonts w:ascii="Times New Roman" w:hAnsi="Times New Roman"/>
          </w:rPr>
          <w:instrText xml:space="preserve"> PAGE   \* MERGEFORMAT </w:instrText>
        </w:r>
        <w:r w:rsidRPr="006103BD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1</w:t>
        </w:r>
        <w:r w:rsidRPr="006103BD">
          <w:rPr>
            <w:rFonts w:ascii="Times New Roman" w:hAnsi="Times New Roman"/>
            <w:noProof/>
          </w:rPr>
          <w:fldChar w:fldCharType="end"/>
        </w:r>
      </w:sdtContent>
    </w:sdt>
  </w:p>
  <w:p w:rsidR="009310AE" w14:paraId="0A876890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94"/>
    <w:rsid w:val="000E77E2"/>
    <w:rsid w:val="001B440B"/>
    <w:rsid w:val="001C3F2E"/>
    <w:rsid w:val="002831B0"/>
    <w:rsid w:val="00467727"/>
    <w:rsid w:val="00560E91"/>
    <w:rsid w:val="006103BD"/>
    <w:rsid w:val="00624B1D"/>
    <w:rsid w:val="00632D91"/>
    <w:rsid w:val="00653348"/>
    <w:rsid w:val="006B12E4"/>
    <w:rsid w:val="006E2A6A"/>
    <w:rsid w:val="006E7253"/>
    <w:rsid w:val="007750E7"/>
    <w:rsid w:val="007A3BEC"/>
    <w:rsid w:val="009310AE"/>
    <w:rsid w:val="00940151"/>
    <w:rsid w:val="00A32F1C"/>
    <w:rsid w:val="00A93D64"/>
    <w:rsid w:val="00AB0C46"/>
    <w:rsid w:val="00AC4D46"/>
    <w:rsid w:val="00B4544F"/>
    <w:rsid w:val="00B82A70"/>
    <w:rsid w:val="00BC7F42"/>
    <w:rsid w:val="00BD15E3"/>
    <w:rsid w:val="00BF1021"/>
    <w:rsid w:val="00CA732D"/>
    <w:rsid w:val="00D31327"/>
    <w:rsid w:val="00DB29E0"/>
    <w:rsid w:val="00E1351C"/>
    <w:rsid w:val="00E504C9"/>
    <w:rsid w:val="00EC573C"/>
    <w:rsid w:val="00F46A4B"/>
    <w:rsid w:val="00F758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215CFB"/>
  <w15:chartTrackingRefBased/>
  <w15:docId w15:val="{16F6D006-4673-46A6-A2EF-97EDE844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894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75894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5894"/>
    <w:rPr>
      <w:rFonts w:ascii="Courier New" w:eastAsia="Times New Roman" w:hAnsi="Courier New" w:cs="Courier New"/>
      <w:b/>
      <w:bCs/>
      <w:snapToGrid w:val="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F75894"/>
    <w:pPr>
      <w:ind w:left="720"/>
      <w:contextualSpacing/>
    </w:pPr>
  </w:style>
  <w:style w:type="table" w:styleId="TableGrid">
    <w:name w:val="Table Grid"/>
    <w:basedOn w:val="TableNormal"/>
    <w:uiPriority w:val="39"/>
    <w:rsid w:val="00F758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7589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32D91"/>
    <w:pPr>
      <w:spacing w:after="0" w:line="240" w:lineRule="auto"/>
    </w:pPr>
    <w:rPr>
      <w:rFonts w:ascii="Courier" w:eastAsia="Times New Roman" w:hAnsi="Courier" w:cs="Times New Roman"/>
      <w:snapToGrid w:val="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31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0AE"/>
    <w:rPr>
      <w:rFonts w:ascii="Courier" w:eastAsia="Times New Roman" w:hAnsi="Courier" w:cs="Times New Roman"/>
      <w:snapToGrid w:val="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1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0AE"/>
    <w:rPr>
      <w:rFonts w:ascii="Courier" w:eastAsia="Times New Roman" w:hAnsi="Courier" w:cs="Times New Roman"/>
      <w:snapToGrid w:val="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bls.gov/oes/current/oes433051.htm" TargetMode="External" /><Relationship Id="rId5" Type="http://schemas.openxmlformats.org/officeDocument/2006/relationships/hyperlink" Target="https://www.ssa.gov/legislation/2023factsheet.pdf" TargetMode="External" /><Relationship Id="rId6" Type="http://schemas.openxmlformats.org/officeDocument/2006/relationships/hyperlink" Target="https://www.bls.gov/oes/current/oes_nat.ht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Sipple</dc:creator>
  <cp:lastModifiedBy>Naomi Sipple</cp:lastModifiedBy>
  <cp:revision>4</cp:revision>
  <dcterms:created xsi:type="dcterms:W3CDTF">2024-12-31T19:42:00Z</dcterms:created>
  <dcterms:modified xsi:type="dcterms:W3CDTF">2024-12-31T20:01:00Z</dcterms:modified>
</cp:coreProperties>
</file>