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255A" w14:paraId="46C8F908" w14:textId="35268AA0">
      <w:pPr>
        <w:rPr>
          <w:b/>
        </w:rPr>
      </w:pPr>
    </w:p>
    <w:p w:rsidR="0054255A" w:rsidRPr="00B13297" w:rsidP="00B13297" w14:paraId="62DEA0B8" w14:textId="61057163">
      <w:pPr>
        <w:pStyle w:val="ReportCover-Title"/>
        <w:jc w:val="center"/>
        <w:rPr>
          <w:rFonts w:ascii="Arial" w:hAnsi="Arial" w:cs="Arial"/>
          <w:color w:val="auto"/>
        </w:rPr>
      </w:pPr>
      <w:r>
        <w:rPr>
          <w:rFonts w:ascii="Arial" w:eastAsia="Arial Unicode MS" w:hAnsi="Arial" w:cs="Arial"/>
          <w:noProof/>
          <w:color w:val="auto"/>
        </w:rPr>
        <w:t xml:space="preserve">Administration for Children and Families Youth Programs </w:t>
      </w:r>
      <w:r w:rsidR="004C6B5F">
        <w:rPr>
          <w:rFonts w:ascii="Arial" w:eastAsia="Arial Unicode MS" w:hAnsi="Arial" w:cs="Arial"/>
          <w:noProof/>
          <w:color w:val="auto"/>
        </w:rPr>
        <w:t xml:space="preserve">– Sexual Orientation and Gender Identity (SOGI) Items </w:t>
      </w:r>
    </w:p>
    <w:p w:rsidR="0054255A" w:rsidRPr="00B13297" w:rsidP="00B13297" w14:paraId="11C893CE" w14:textId="77777777">
      <w:pPr>
        <w:pStyle w:val="ReportCover-Title"/>
        <w:rPr>
          <w:rFonts w:ascii="Arial" w:hAnsi="Arial" w:cs="Arial"/>
          <w:color w:val="auto"/>
        </w:rPr>
      </w:pPr>
    </w:p>
    <w:p w:rsidR="0054255A" w:rsidRPr="00B13297" w:rsidP="00B13297" w14:paraId="56DAFAF6" w14:textId="77777777">
      <w:pPr>
        <w:pStyle w:val="ReportCover-Title"/>
        <w:rPr>
          <w:rFonts w:ascii="Arial" w:hAnsi="Arial" w:cs="Arial"/>
          <w:color w:val="auto"/>
        </w:rPr>
      </w:pPr>
    </w:p>
    <w:p w:rsidR="00B3652D" w:rsidRPr="00C76BEB" w:rsidP="00B3652D" w14:paraId="72CBFE93" w14:textId="77777777">
      <w:pPr>
        <w:pStyle w:val="ReportCover-Title"/>
        <w:jc w:val="center"/>
        <w:rPr>
          <w:rFonts w:ascii="Arial" w:hAnsi="Arial" w:cs="Arial"/>
          <w:color w:val="auto"/>
          <w:sz w:val="32"/>
        </w:rPr>
      </w:pPr>
      <w:r w:rsidRPr="00C76BEB">
        <w:rPr>
          <w:rFonts w:ascii="Arial" w:eastAsia="Arial Unicode MS" w:hAnsi="Arial" w:cs="Arial"/>
          <w:noProof/>
          <w:color w:val="auto"/>
          <w:sz w:val="32"/>
        </w:rPr>
        <w:t>Pre-testing of Evaluation Data Collection Activities</w:t>
      </w:r>
    </w:p>
    <w:p w:rsidR="00B3652D" w:rsidRPr="00C76BEB" w:rsidP="00B3652D" w14:paraId="16F24FC8" w14:textId="77777777">
      <w:pPr>
        <w:pStyle w:val="ReportCover-Title"/>
        <w:jc w:val="center"/>
        <w:rPr>
          <w:rFonts w:ascii="Arial" w:hAnsi="Arial" w:cs="Arial"/>
          <w:color w:val="auto"/>
          <w:sz w:val="32"/>
          <w:szCs w:val="32"/>
        </w:rPr>
      </w:pPr>
    </w:p>
    <w:p w:rsidR="00B3652D" w:rsidRPr="002C4F75" w:rsidP="00B3652D" w14:paraId="68EB784E" w14:textId="032655B7">
      <w:pPr>
        <w:pStyle w:val="ReportCover-Title"/>
        <w:jc w:val="center"/>
        <w:rPr>
          <w:rFonts w:ascii="Arial" w:hAnsi="Arial" w:cs="Arial"/>
          <w:color w:val="auto"/>
          <w:sz w:val="32"/>
          <w:szCs w:val="32"/>
        </w:rPr>
      </w:pPr>
      <w:r w:rsidRPr="00C76BEB">
        <w:rPr>
          <w:rFonts w:ascii="Arial" w:hAnsi="Arial" w:cs="Arial"/>
          <w:color w:val="auto"/>
          <w:sz w:val="32"/>
          <w:szCs w:val="32"/>
        </w:rPr>
        <w:t xml:space="preserve">0970 </w:t>
      </w:r>
      <w:r w:rsidRPr="00C76BEB" w:rsidR="00F4057A">
        <w:rPr>
          <w:rFonts w:ascii="Arial" w:hAnsi="Arial" w:cs="Arial"/>
          <w:color w:val="auto"/>
          <w:sz w:val="32"/>
          <w:szCs w:val="32"/>
        </w:rPr>
        <w:t>–</w:t>
      </w:r>
      <w:r w:rsidRPr="00C76BEB">
        <w:rPr>
          <w:rFonts w:ascii="Arial" w:hAnsi="Arial" w:cs="Arial"/>
          <w:color w:val="auto"/>
          <w:sz w:val="32"/>
          <w:szCs w:val="32"/>
        </w:rPr>
        <w:t xml:space="preserve"> 0</w:t>
      </w:r>
      <w:r w:rsidRPr="00C76BEB" w:rsidR="00C76BEB">
        <w:rPr>
          <w:rFonts w:ascii="Arial" w:hAnsi="Arial" w:cs="Arial"/>
          <w:color w:val="auto"/>
          <w:sz w:val="32"/>
          <w:szCs w:val="32"/>
        </w:rPr>
        <w:t>355</w:t>
      </w:r>
    </w:p>
    <w:p w:rsidR="0054255A" w:rsidRPr="00B13297" w:rsidP="00B13297" w14:paraId="20B97EA0" w14:textId="77777777">
      <w:pPr>
        <w:rPr>
          <w:rFonts w:ascii="Arial" w:hAnsi="Arial" w:cs="Arial"/>
        </w:rPr>
      </w:pPr>
    </w:p>
    <w:p w:rsidR="0054255A" w:rsidRPr="00B13297" w:rsidP="00B13297" w14:paraId="073B8B22" w14:textId="77777777">
      <w:pPr>
        <w:pStyle w:val="ReportCover-Date"/>
        <w:jc w:val="center"/>
        <w:rPr>
          <w:rFonts w:ascii="Arial" w:hAnsi="Arial" w:cs="Arial"/>
          <w:color w:val="auto"/>
        </w:rPr>
      </w:pPr>
    </w:p>
    <w:p w:rsidR="0054255A" w:rsidRPr="00B13297" w:rsidP="00B13297"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54255A" w:rsidRPr="00B13297" w:rsidP="00B13297"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0054255A" w:rsidRPr="00B13297" w:rsidP="00B13297" w14:paraId="44E8CF70" w14:textId="2C768681">
      <w:pPr>
        <w:spacing w:after="0" w:line="240" w:lineRule="auto"/>
        <w:jc w:val="center"/>
        <w:rPr>
          <w:rFonts w:ascii="Arial" w:hAnsi="Arial" w:cs="Arial"/>
        </w:rPr>
      </w:pPr>
      <w:r>
        <w:rPr>
          <w:rFonts w:ascii="Arial" w:hAnsi="Arial" w:cs="Arial"/>
        </w:rPr>
        <w:t>Octo</w:t>
      </w:r>
      <w:r w:rsidR="001B1448">
        <w:rPr>
          <w:rFonts w:ascii="Arial" w:hAnsi="Arial" w:cs="Arial"/>
        </w:rPr>
        <w:t xml:space="preserve">ber </w:t>
      </w:r>
      <w:r w:rsidR="004C6B5F">
        <w:rPr>
          <w:rFonts w:ascii="Arial" w:hAnsi="Arial" w:cs="Arial"/>
        </w:rPr>
        <w:t>2024</w:t>
      </w:r>
    </w:p>
    <w:p w:rsidR="001B1448" w:rsidP="00B13297" w14:paraId="64597BED" w14:textId="77777777">
      <w:pPr>
        <w:spacing w:after="0" w:line="240" w:lineRule="auto"/>
        <w:jc w:val="center"/>
        <w:rPr>
          <w:rFonts w:ascii="Arial" w:hAnsi="Arial" w:cs="Arial"/>
        </w:rPr>
      </w:pPr>
    </w:p>
    <w:p w:rsidR="0054255A" w:rsidRPr="00B13297" w:rsidP="00B13297" w14:paraId="326AE304" w14:textId="05B0A292">
      <w:pPr>
        <w:spacing w:after="0" w:line="240" w:lineRule="auto"/>
        <w:jc w:val="center"/>
        <w:rPr>
          <w:rFonts w:ascii="Arial" w:hAnsi="Arial" w:cs="Arial"/>
        </w:rPr>
      </w:pPr>
      <w:r w:rsidRPr="00B13297">
        <w:rPr>
          <w:rFonts w:ascii="Arial" w:hAnsi="Arial" w:cs="Arial"/>
        </w:rPr>
        <w:t>Submitted By:</w:t>
      </w:r>
    </w:p>
    <w:p w:rsidR="0054255A" w:rsidRPr="00B13297" w:rsidP="00B13297"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0054255A" w:rsidRPr="00B13297" w:rsidP="00B13297"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54255A" w:rsidRPr="00B13297" w:rsidP="00B13297"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0054255A" w:rsidRPr="00B13297" w:rsidP="00B13297" w14:paraId="0AED6156" w14:textId="77777777">
      <w:pPr>
        <w:spacing w:after="0" w:line="240" w:lineRule="auto"/>
        <w:jc w:val="center"/>
        <w:rPr>
          <w:rFonts w:ascii="Arial" w:hAnsi="Arial" w:cs="Arial"/>
        </w:rPr>
      </w:pPr>
    </w:p>
    <w:p w:rsidR="0054255A" w:rsidRPr="00B13297" w:rsidP="00B13297"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54255A" w:rsidRPr="00B13297" w:rsidP="00B13297" w14:paraId="737C8E19" w14:textId="77777777">
      <w:pPr>
        <w:spacing w:after="0" w:line="240" w:lineRule="auto"/>
        <w:jc w:val="center"/>
        <w:rPr>
          <w:rFonts w:ascii="Arial" w:hAnsi="Arial" w:cs="Arial"/>
        </w:rPr>
      </w:pPr>
      <w:r w:rsidRPr="00B13297">
        <w:rPr>
          <w:rFonts w:ascii="Arial" w:hAnsi="Arial" w:cs="Arial"/>
        </w:rPr>
        <w:t>330 C Street, SW</w:t>
      </w:r>
    </w:p>
    <w:p w:rsidR="0054255A" w:rsidRPr="00B13297" w:rsidP="00B13297" w14:paraId="0C645A88" w14:textId="77777777">
      <w:pPr>
        <w:spacing w:after="0" w:line="240" w:lineRule="auto"/>
        <w:jc w:val="center"/>
        <w:rPr>
          <w:rFonts w:ascii="Arial" w:hAnsi="Arial" w:cs="Arial"/>
        </w:rPr>
      </w:pPr>
      <w:r w:rsidRPr="00B13297">
        <w:rPr>
          <w:rFonts w:ascii="Arial" w:hAnsi="Arial" w:cs="Arial"/>
        </w:rPr>
        <w:t>Washington, D.C. 20201</w:t>
      </w:r>
    </w:p>
    <w:p w:rsidR="0054255A" w:rsidRPr="00B13297" w:rsidP="00B13297" w14:paraId="00F1DA38" w14:textId="77777777">
      <w:pPr>
        <w:spacing w:after="0" w:line="240" w:lineRule="auto"/>
        <w:jc w:val="center"/>
        <w:rPr>
          <w:rFonts w:ascii="Arial" w:hAnsi="Arial" w:cs="Arial"/>
        </w:rPr>
      </w:pPr>
    </w:p>
    <w:p w:rsidR="0054255A" w:rsidRPr="002C4F75" w:rsidP="00B13297" w14:paraId="594D3C68" w14:textId="24BF6E4B">
      <w:pPr>
        <w:spacing w:after="0" w:line="240" w:lineRule="auto"/>
        <w:jc w:val="center"/>
        <w:rPr>
          <w:rFonts w:ascii="Arial" w:hAnsi="Arial" w:cs="Arial"/>
        </w:rPr>
      </w:pPr>
      <w:r w:rsidRPr="00B13297">
        <w:rPr>
          <w:rFonts w:ascii="Arial" w:hAnsi="Arial" w:cs="Arial"/>
        </w:rPr>
        <w:t>Project Officers:</w:t>
      </w:r>
      <w:r w:rsidR="004C6B5F">
        <w:rPr>
          <w:rFonts w:ascii="Arial" w:hAnsi="Arial" w:cs="Arial"/>
        </w:rPr>
        <w:t xml:space="preserve"> Caryn Blitz,</w:t>
      </w:r>
      <w:r w:rsidR="00004090">
        <w:rPr>
          <w:rFonts w:ascii="Arial" w:hAnsi="Arial" w:cs="Arial"/>
        </w:rPr>
        <w:t xml:space="preserve"> </w:t>
      </w:r>
      <w:r w:rsidR="007A6244">
        <w:rPr>
          <w:rFonts w:ascii="Arial" w:hAnsi="Arial" w:cs="Arial"/>
        </w:rPr>
        <w:t>Tia Brown</w:t>
      </w:r>
      <w:r w:rsidR="004C6B5F">
        <w:rPr>
          <w:rFonts w:ascii="Arial" w:hAnsi="Arial" w:cs="Arial"/>
        </w:rPr>
        <w:t xml:space="preserve"> </w:t>
      </w:r>
    </w:p>
    <w:p w:rsidR="0054255A" w:rsidP="00B13297" w14:paraId="0313461E" w14:textId="77777777">
      <w:pPr>
        <w:spacing w:after="0" w:line="240" w:lineRule="auto"/>
        <w:jc w:val="center"/>
        <w:rPr>
          <w:b/>
        </w:rPr>
      </w:pPr>
    </w:p>
    <w:p w:rsidR="0054255A" w:rsidP="00B13297" w14:paraId="15758DCB" w14:textId="77777777">
      <w:pPr>
        <w:spacing w:after="0" w:line="240" w:lineRule="auto"/>
        <w:jc w:val="center"/>
        <w:rPr>
          <w:b/>
        </w:rPr>
      </w:pPr>
    </w:p>
    <w:p w:rsidR="0054255A" w:rsidP="00B13297" w14:paraId="59CD749F" w14:textId="77777777">
      <w:pPr>
        <w:jc w:val="center"/>
        <w:rPr>
          <w:b/>
        </w:rPr>
      </w:pPr>
    </w:p>
    <w:p w:rsidR="0054255A" w:rsidP="00B13297" w14:paraId="07833600" w14:textId="2B3D80AE">
      <w:pPr>
        <w:rPr>
          <w:b/>
        </w:rPr>
      </w:pPr>
    </w:p>
    <w:p w:rsidR="0068303E" w14:paraId="49E4A961" w14:textId="286B4523">
      <w:pPr>
        <w:rPr>
          <w:b/>
        </w:rPr>
      </w:pPr>
    </w:p>
    <w:p w:rsidR="00C76BEB" w14:paraId="364807E9" w14:textId="77777777">
      <w:pPr>
        <w:rPr>
          <w:b/>
        </w:rPr>
      </w:pPr>
    </w:p>
    <w:p w:rsidR="00624DDC" w:rsidP="00624DDC" w14:paraId="36C08276" w14:textId="671DC8EB">
      <w:pPr>
        <w:spacing w:after="0" w:line="240" w:lineRule="auto"/>
        <w:jc w:val="center"/>
        <w:rPr>
          <w:b/>
          <w:sz w:val="32"/>
          <w:szCs w:val="32"/>
        </w:rPr>
      </w:pPr>
      <w:r w:rsidRPr="00624DDC">
        <w:rPr>
          <w:b/>
          <w:sz w:val="32"/>
          <w:szCs w:val="32"/>
        </w:rPr>
        <w:t>Part A</w:t>
      </w:r>
    </w:p>
    <w:p w:rsidR="00624DDC" w:rsidP="00624DDC" w14:paraId="331767F9" w14:textId="77777777">
      <w:pPr>
        <w:spacing w:after="0" w:line="240" w:lineRule="auto"/>
        <w:jc w:val="center"/>
        <w:rPr>
          <w:b/>
        </w:rPr>
      </w:pPr>
    </w:p>
    <w:p w:rsidR="00026192" w:rsidP="000F1E4A" w14:paraId="095FF910" w14:textId="77777777">
      <w:pPr>
        <w:spacing w:after="0" w:line="240" w:lineRule="auto"/>
        <w:rPr>
          <w:b/>
          <w:u w:val="single"/>
        </w:rPr>
      </w:pPr>
    </w:p>
    <w:p w:rsidR="00026192" w:rsidP="000F1E4A" w14:paraId="4CA5E0BD" w14:textId="77777777">
      <w:pPr>
        <w:spacing w:after="0" w:line="240" w:lineRule="auto"/>
        <w:rPr>
          <w:b/>
          <w:u w:val="single"/>
        </w:rPr>
      </w:pPr>
    </w:p>
    <w:p w:rsidR="00840D32" w:rsidRPr="00026192" w:rsidP="000F1E4A" w14:paraId="5E4659ED" w14:textId="4B12C786">
      <w:pPr>
        <w:spacing w:after="0" w:line="240" w:lineRule="auto"/>
        <w:rPr>
          <w:b/>
          <w:sz w:val="28"/>
        </w:rPr>
      </w:pPr>
      <w:r w:rsidRPr="00026192">
        <w:rPr>
          <w:b/>
          <w:sz w:val="28"/>
          <w:u w:val="single"/>
        </w:rPr>
        <w:t>Executive Summary</w:t>
      </w:r>
    </w:p>
    <w:p w:rsidR="00B04785" w:rsidP="000F1E4A" w14:paraId="5D7B325A" w14:textId="6F433416">
      <w:pPr>
        <w:spacing w:after="0" w:line="240" w:lineRule="auto"/>
        <w:rPr>
          <w:b/>
        </w:rPr>
      </w:pPr>
    </w:p>
    <w:p w:rsidR="00B04785" w:rsidRPr="00B04785" w:rsidP="00C0366F" w14:paraId="00321FF0" w14:textId="7A0371C2">
      <w:pPr>
        <w:pStyle w:val="ListParagraph"/>
        <w:numPr>
          <w:ilvl w:val="0"/>
          <w:numId w:val="3"/>
        </w:numPr>
        <w:spacing w:after="0" w:line="240" w:lineRule="auto"/>
      </w:pPr>
      <w:r w:rsidRPr="00906F6A">
        <w:rPr>
          <w:b/>
        </w:rPr>
        <w:t xml:space="preserve">Type of Request: </w:t>
      </w:r>
      <w:r w:rsidRPr="00906F6A">
        <w:t>This Information Collection Request is for a</w:t>
      </w:r>
      <w:r w:rsidR="00B3652D">
        <w:t xml:space="preserve"> generic information collection under the umbrella generic, </w:t>
      </w:r>
      <w:r w:rsidRPr="00B3652D" w:rsidR="00C76BEB">
        <w:t>Pre-testing of Evaluation Data Collection Activities</w:t>
      </w:r>
      <w:r w:rsidR="00C76BEB">
        <w:t xml:space="preserve"> (0970-0355).</w:t>
      </w:r>
    </w:p>
    <w:p w:rsidR="00EA405B" w:rsidP="00906F6A" w14:paraId="1FD514C1" w14:textId="78D17F26">
      <w:pPr>
        <w:spacing w:after="0" w:line="240" w:lineRule="auto"/>
      </w:pPr>
    </w:p>
    <w:p w:rsidR="00B04785" w:rsidRPr="00906F6A" w:rsidP="00C0366F" w14:paraId="1807DC5A" w14:textId="55D586E1">
      <w:pPr>
        <w:pStyle w:val="ListParagraph"/>
        <w:numPr>
          <w:ilvl w:val="0"/>
          <w:numId w:val="3"/>
        </w:numPr>
        <w:spacing w:after="120" w:line="240" w:lineRule="auto"/>
      </w:pPr>
      <w:r w:rsidRPr="00906F6A">
        <w:rPr>
          <w:b/>
        </w:rPr>
        <w:t xml:space="preserve">Progress to Date: </w:t>
      </w:r>
      <w:r w:rsidR="00C735E4">
        <w:rPr>
          <w:b/>
        </w:rPr>
        <w:t>T</w:t>
      </w:r>
      <w:r w:rsidR="00C735E4">
        <w:rPr>
          <w:rFonts w:cs="Times New Roman"/>
        </w:rPr>
        <w:t xml:space="preserve">he </w:t>
      </w:r>
      <w:r w:rsidR="00C735E4">
        <w:rPr>
          <w:bCs/>
        </w:rPr>
        <w:t>Administration for Children and Families (</w:t>
      </w:r>
      <w:r w:rsidR="00520F66">
        <w:rPr>
          <w:rFonts w:eastAsia="Times New Roman" w:cstheme="minorHAnsi"/>
          <w:color w:val="000000"/>
          <w:szCs w:val="24"/>
        </w:rPr>
        <w:t>ACF</w:t>
      </w:r>
      <w:r w:rsidR="00C735E4">
        <w:rPr>
          <w:rFonts w:eastAsia="Times New Roman" w:cstheme="minorHAnsi"/>
          <w:color w:val="000000"/>
          <w:szCs w:val="24"/>
        </w:rPr>
        <w:t>)</w:t>
      </w:r>
      <w:r w:rsidR="00520F66">
        <w:rPr>
          <w:rFonts w:eastAsia="Times New Roman" w:cstheme="minorHAnsi"/>
          <w:color w:val="000000"/>
          <w:szCs w:val="24"/>
        </w:rPr>
        <w:t xml:space="preserve"> is </w:t>
      </w:r>
      <w:r w:rsidR="00520F66">
        <w:rPr>
          <w:rFonts w:eastAsia="Times New Roman" w:cs="Times New Roman"/>
          <w:szCs w:val="24"/>
        </w:rPr>
        <w:t xml:space="preserve">currently engaged in efforts to improve </w:t>
      </w:r>
      <w:r w:rsidR="00F80885">
        <w:rPr>
          <w:rFonts w:eastAsia="Times New Roman" w:cs="Times New Roman"/>
          <w:szCs w:val="24"/>
        </w:rPr>
        <w:t>Personal Responsibility Education P</w:t>
      </w:r>
      <w:r w:rsidR="00C735E4">
        <w:rPr>
          <w:rFonts w:eastAsia="Times New Roman" w:cs="Times New Roman"/>
          <w:szCs w:val="24"/>
        </w:rPr>
        <w:t xml:space="preserve">rogram (PREP) </w:t>
      </w:r>
      <w:bookmarkStart w:id="0" w:name="_Hlk178532632"/>
      <w:r w:rsidR="001C09DA">
        <w:rPr>
          <w:rFonts w:eastAsia="Times New Roman" w:cs="Times New Roman"/>
          <w:szCs w:val="24"/>
        </w:rPr>
        <w:t xml:space="preserve">and </w:t>
      </w:r>
      <w:r w:rsidR="001C09DA">
        <w:t>Sexual Risk Avoidance Education Program (SRAE)</w:t>
      </w:r>
      <w:bookmarkEnd w:id="0"/>
      <w:r w:rsidR="001C09DA">
        <w:t xml:space="preserve"> </w:t>
      </w:r>
      <w:r w:rsidR="00C735E4">
        <w:rPr>
          <w:rFonts w:eastAsia="Times New Roman" w:cs="Times New Roman"/>
          <w:szCs w:val="24"/>
        </w:rPr>
        <w:t>p</w:t>
      </w:r>
      <w:r w:rsidR="00F80885">
        <w:rPr>
          <w:rFonts w:eastAsia="Times New Roman" w:cs="Times New Roman"/>
          <w:szCs w:val="24"/>
        </w:rPr>
        <w:t>erformance measure</w:t>
      </w:r>
      <w:r w:rsidR="00C735E4">
        <w:rPr>
          <w:rFonts w:eastAsia="Times New Roman" w:cs="Times New Roman"/>
          <w:szCs w:val="24"/>
        </w:rPr>
        <w:t>s</w:t>
      </w:r>
      <w:r w:rsidR="00F80885">
        <w:rPr>
          <w:rFonts w:eastAsia="Times New Roman" w:cs="Times New Roman"/>
          <w:szCs w:val="24"/>
        </w:rPr>
        <w:t xml:space="preserve">. </w:t>
      </w:r>
      <w:r w:rsidR="00C735E4">
        <w:rPr>
          <w:rFonts w:eastAsia="Times New Roman" w:cs="Times New Roman"/>
          <w:szCs w:val="24"/>
        </w:rPr>
        <w:t>PREP Performance Measures are currently approved under OMB # 0970-0497</w:t>
      </w:r>
      <w:r w:rsidR="003F499E">
        <w:rPr>
          <w:rFonts w:eastAsia="Times New Roman" w:cs="Times New Roman"/>
          <w:szCs w:val="24"/>
        </w:rPr>
        <w:t>,</w:t>
      </w:r>
      <w:r w:rsidR="00C735E4">
        <w:rPr>
          <w:rFonts w:eastAsia="Times New Roman" w:cs="Times New Roman"/>
          <w:szCs w:val="24"/>
        </w:rPr>
        <w:t xml:space="preserve"> and</w:t>
      </w:r>
      <w:r w:rsidR="0064051E">
        <w:rPr>
          <w:rFonts w:eastAsia="Times New Roman" w:cs="Times New Roman"/>
          <w:szCs w:val="24"/>
        </w:rPr>
        <w:t xml:space="preserve"> </w:t>
      </w:r>
      <w:r w:rsidR="003F499E">
        <w:t xml:space="preserve">SRAE </w:t>
      </w:r>
      <w:r w:rsidR="000666FF">
        <w:t>p</w:t>
      </w:r>
      <w:r w:rsidR="000666FF">
        <w:rPr>
          <w:rFonts w:eastAsia="Times New Roman" w:cs="Times New Roman"/>
          <w:szCs w:val="24"/>
        </w:rPr>
        <w:t xml:space="preserve">erformance measures are currently approved under </w:t>
      </w:r>
      <w:r w:rsidRPr="0064051E" w:rsidR="0064051E">
        <w:rPr>
          <w:rFonts w:eastAsia="Times New Roman" w:cs="Times New Roman"/>
          <w:szCs w:val="24"/>
        </w:rPr>
        <w:t>0970-0536</w:t>
      </w:r>
      <w:r w:rsidR="00B454B7">
        <w:rPr>
          <w:rFonts w:eastAsia="Times New Roman" w:cs="Times New Roman"/>
          <w:szCs w:val="24"/>
        </w:rPr>
        <w:t xml:space="preserve">. </w:t>
      </w:r>
      <w:r w:rsidR="00F80885">
        <w:rPr>
          <w:rFonts w:eastAsia="Times New Roman" w:cs="Times New Roman"/>
          <w:szCs w:val="24"/>
        </w:rPr>
        <w:t xml:space="preserve">These </w:t>
      </w:r>
      <w:r w:rsidR="00C735E4">
        <w:rPr>
          <w:rFonts w:eastAsia="Times New Roman" w:cs="Times New Roman"/>
          <w:szCs w:val="24"/>
        </w:rPr>
        <w:t xml:space="preserve">improvement </w:t>
      </w:r>
      <w:r w:rsidR="00F80885">
        <w:rPr>
          <w:rFonts w:eastAsia="Times New Roman" w:cs="Times New Roman"/>
          <w:szCs w:val="24"/>
        </w:rPr>
        <w:t xml:space="preserve">efforts include a focus on youth </w:t>
      </w:r>
      <w:r w:rsidR="00520F66">
        <w:rPr>
          <w:rFonts w:eastAsia="Times New Roman" w:cs="Times New Roman"/>
          <w:szCs w:val="24"/>
        </w:rPr>
        <w:t xml:space="preserve">participant survey questions on sexual orientation and gender identity (SOGI) </w:t>
      </w:r>
      <w:r w:rsidRPr="00EE3651" w:rsidR="00520F66">
        <w:rPr>
          <w:rFonts w:cs="Times New Roman"/>
        </w:rPr>
        <w:t xml:space="preserve">to </w:t>
      </w:r>
      <w:r w:rsidR="00F80885">
        <w:rPr>
          <w:rFonts w:cs="Times New Roman"/>
        </w:rPr>
        <w:t xml:space="preserve">better capture how youth self-identify and respond to the </w:t>
      </w:r>
      <w:r w:rsidR="003A35EF">
        <w:rPr>
          <w:rFonts w:cs="Times New Roman"/>
        </w:rPr>
        <w:t>White House E</w:t>
      </w:r>
      <w:r w:rsidRPr="003A35EF" w:rsidR="003A35EF">
        <w:rPr>
          <w:rFonts w:cs="Times New Roman"/>
        </w:rPr>
        <w:t>xecutive Order on Advancing Equality for Lesbian, Gay, Bisexual, Transgender, Queer, and Intersex Individuals</w:t>
      </w:r>
      <w:r w:rsidR="003A35EF">
        <w:rPr>
          <w:rFonts w:cs="Times New Roman"/>
        </w:rPr>
        <w:t xml:space="preserve"> (EO 14075)</w:t>
      </w:r>
      <w:r w:rsidR="00520F66">
        <w:rPr>
          <w:rFonts w:cs="Times New Roman"/>
        </w:rPr>
        <w:t xml:space="preserve">. </w:t>
      </w:r>
      <w:r w:rsidR="00C6720C">
        <w:rPr>
          <w:rFonts w:cs="Times New Roman"/>
        </w:rPr>
        <w:t>This is</w:t>
      </w:r>
      <w:r w:rsidR="00520F66">
        <w:rPr>
          <w:rFonts w:cs="Times New Roman"/>
        </w:rPr>
        <w:t xml:space="preserve"> part of an agency-wide initiative to </w:t>
      </w:r>
      <w:r w:rsidR="00F80885">
        <w:rPr>
          <w:rFonts w:cs="Times New Roman"/>
        </w:rPr>
        <w:t xml:space="preserve">identify </w:t>
      </w:r>
      <w:r w:rsidR="00520F66">
        <w:rPr>
          <w:rFonts w:cs="Times New Roman"/>
        </w:rPr>
        <w:t>SOGI items</w:t>
      </w:r>
      <w:r w:rsidR="00F80885">
        <w:rPr>
          <w:rFonts w:cs="Times New Roman"/>
        </w:rPr>
        <w:t xml:space="preserve"> for youth</w:t>
      </w:r>
      <w:r w:rsidR="00520F66">
        <w:rPr>
          <w:rFonts w:cs="Times New Roman"/>
        </w:rPr>
        <w:t xml:space="preserve">, </w:t>
      </w:r>
      <w:r w:rsidR="00C6720C">
        <w:rPr>
          <w:rFonts w:cs="Times New Roman"/>
        </w:rPr>
        <w:t xml:space="preserve">for which </w:t>
      </w:r>
      <w:r w:rsidR="00520F66">
        <w:rPr>
          <w:rFonts w:cs="Times New Roman"/>
        </w:rPr>
        <w:t xml:space="preserve">ACF is beginning a process of pretesting potential SOGI </w:t>
      </w:r>
      <w:r w:rsidR="00520F66">
        <w:rPr>
          <w:rFonts w:eastAsia="Times New Roman" w:cs="Times New Roman"/>
          <w:szCs w:val="24"/>
        </w:rPr>
        <w:t>questions</w:t>
      </w:r>
      <w:r w:rsidR="00520F66">
        <w:rPr>
          <w:rFonts w:cs="Times New Roman"/>
        </w:rPr>
        <w:t xml:space="preserve">, including </w:t>
      </w:r>
      <w:r w:rsidR="00F80885">
        <w:rPr>
          <w:rFonts w:cs="Times New Roman"/>
        </w:rPr>
        <w:t xml:space="preserve">with </w:t>
      </w:r>
      <w:r w:rsidR="00520F66">
        <w:rPr>
          <w:rFonts w:cs="Times New Roman"/>
        </w:rPr>
        <w:t xml:space="preserve">youth participating in </w:t>
      </w:r>
      <w:r w:rsidRPr="00B15BA2" w:rsidR="00520F66">
        <w:t>PREP</w:t>
      </w:r>
      <w:r w:rsidR="00520F66">
        <w:rPr>
          <w:rFonts w:cs="Times New Roman"/>
        </w:rPr>
        <w:t xml:space="preserve">. </w:t>
      </w:r>
    </w:p>
    <w:p w:rsidR="00906F6A" w:rsidRPr="00BD7963" w:rsidP="00B3652D" w14:paraId="51CAFB20" w14:textId="5981B6B3">
      <w:pPr>
        <w:spacing w:after="0" w:line="240" w:lineRule="auto"/>
      </w:pPr>
    </w:p>
    <w:p w:rsidR="00BD7963" w:rsidRPr="00BD7963" w:rsidP="00C0366F" w14:paraId="3F249A25" w14:textId="7BA44844">
      <w:pPr>
        <w:pStyle w:val="ListParagraph"/>
        <w:numPr>
          <w:ilvl w:val="0"/>
          <w:numId w:val="3"/>
        </w:numPr>
        <w:spacing w:after="120" w:line="240" w:lineRule="auto"/>
      </w:pPr>
      <w:r w:rsidRPr="00906F6A">
        <w:rPr>
          <w:b/>
        </w:rPr>
        <w:t xml:space="preserve">Description of Request: </w:t>
      </w:r>
      <w:r w:rsidRPr="00730B58" w:rsidR="00203121">
        <w:rPr>
          <w:bCs/>
        </w:rPr>
        <w:t xml:space="preserve">This information collection request is </w:t>
      </w:r>
      <w:r w:rsidR="00E94442">
        <w:rPr>
          <w:bCs/>
        </w:rPr>
        <w:t>to</w:t>
      </w:r>
      <w:r w:rsidRPr="00730B58" w:rsidR="00E94442">
        <w:rPr>
          <w:bCs/>
        </w:rPr>
        <w:t xml:space="preserve"> </w:t>
      </w:r>
      <w:r w:rsidRPr="00730B58" w:rsidR="00203121">
        <w:rPr>
          <w:bCs/>
        </w:rPr>
        <w:t>p</w:t>
      </w:r>
      <w:r w:rsidR="00F80885">
        <w:rPr>
          <w:bCs/>
        </w:rPr>
        <w:t xml:space="preserve">retest </w:t>
      </w:r>
      <w:r w:rsidRPr="00730B58" w:rsidR="00730B58">
        <w:rPr>
          <w:bCs/>
        </w:rPr>
        <w:t xml:space="preserve">SOGI </w:t>
      </w:r>
      <w:r w:rsidRPr="00730B58" w:rsidR="00203121">
        <w:rPr>
          <w:bCs/>
        </w:rPr>
        <w:t>items</w:t>
      </w:r>
      <w:r w:rsidR="00E63963">
        <w:rPr>
          <w:bCs/>
        </w:rPr>
        <w:t xml:space="preserve"> to be used with youth across ACF program</w:t>
      </w:r>
      <w:r w:rsidR="00D50CDE">
        <w:rPr>
          <w:bCs/>
        </w:rPr>
        <w:t>s</w:t>
      </w:r>
      <w:r w:rsidR="00F80885">
        <w:rPr>
          <w:bCs/>
        </w:rPr>
        <w:t>, including PREP</w:t>
      </w:r>
      <w:r w:rsidR="00F66EA5">
        <w:rPr>
          <w:bCs/>
        </w:rPr>
        <w:t xml:space="preserve"> and</w:t>
      </w:r>
      <w:r w:rsidRPr="00F66EA5" w:rsidR="00F66EA5">
        <w:t xml:space="preserve"> </w:t>
      </w:r>
      <w:r w:rsidR="00F66EA5">
        <w:t>SRAE</w:t>
      </w:r>
      <w:r w:rsidRPr="00730B58" w:rsidR="00203121">
        <w:rPr>
          <w:bCs/>
        </w:rPr>
        <w:t xml:space="preserve">. The </w:t>
      </w:r>
      <w:r w:rsidRPr="00730B58" w:rsidR="00730B58">
        <w:rPr>
          <w:bCs/>
        </w:rPr>
        <w:t>proposed pretest</w:t>
      </w:r>
      <w:r w:rsidR="00E94442">
        <w:rPr>
          <w:bCs/>
        </w:rPr>
        <w:t>s</w:t>
      </w:r>
      <w:r w:rsidRPr="00730B58" w:rsidR="00730B58">
        <w:rPr>
          <w:bCs/>
        </w:rPr>
        <w:t xml:space="preserve"> </w:t>
      </w:r>
      <w:r w:rsidRPr="00730B58" w:rsidR="00203121">
        <w:rPr>
          <w:bCs/>
        </w:rPr>
        <w:t>include two phases:</w:t>
      </w:r>
      <w:r w:rsidRPr="00730B58" w:rsidR="00730B58">
        <w:rPr>
          <w:bCs/>
        </w:rPr>
        <w:t xml:space="preserve"> 1) </w:t>
      </w:r>
      <w:r w:rsidRPr="00273DE3" w:rsidR="00730B58">
        <w:rPr>
          <w:bCs/>
        </w:rPr>
        <w:t>a series of virtual cognitive interviews</w:t>
      </w:r>
      <w:r w:rsidRPr="00273DE3" w:rsidR="00273DE3">
        <w:rPr>
          <w:bCs/>
        </w:rPr>
        <w:t xml:space="preserve"> (two rounds with English -speaking youth and one round with Spanish-speaking youth)</w:t>
      </w:r>
      <w:r w:rsidRPr="00273DE3" w:rsidR="00730B58">
        <w:rPr>
          <w:bCs/>
        </w:rPr>
        <w:t xml:space="preserve"> </w:t>
      </w:r>
      <w:r w:rsidRPr="00273DE3" w:rsidR="00730B58">
        <w:t>to explore how youth understand the items and the relevance of the language used, and 2) revising the SOGI items based on findings from the virtual cognitive interviews</w:t>
      </w:r>
      <w:r w:rsidRPr="00273DE3" w:rsidR="00DA4FAD">
        <w:t xml:space="preserve">, and translating them into </w:t>
      </w:r>
      <w:r w:rsidR="007563FF">
        <w:t xml:space="preserve">Haitian Creole and </w:t>
      </w:r>
      <w:r w:rsidR="007563FF">
        <w:t>Q’eqchi</w:t>
      </w:r>
      <w:r w:rsidRPr="00273DE3" w:rsidR="00DA4FAD">
        <w:t>,</w:t>
      </w:r>
      <w:r w:rsidRPr="00273DE3" w:rsidR="00730B58">
        <w:t xml:space="preserve"> to conduct in-person focus groups with ACF program participants to evaluate the sensitivity of the items and real</w:t>
      </w:r>
      <w:r w:rsidRPr="00273DE3" w:rsidR="0087253D">
        <w:t>-</w:t>
      </w:r>
      <w:r w:rsidRPr="00273DE3" w:rsidR="00730B58">
        <w:t>world application. The findings from these data collections will inform</w:t>
      </w:r>
      <w:r w:rsidRPr="00730B58" w:rsidR="00730B58">
        <w:t xml:space="preserve"> revisions and finalization of </w:t>
      </w:r>
      <w:r w:rsidR="001F69D2">
        <w:t xml:space="preserve">the </w:t>
      </w:r>
      <w:r w:rsidRPr="00730B58" w:rsidR="00730B58">
        <w:t xml:space="preserve">SOGI measures to be </w:t>
      </w:r>
      <w:r w:rsidR="001F69D2">
        <w:t xml:space="preserve">used </w:t>
      </w:r>
      <w:r w:rsidR="004D1AE0">
        <w:t>in ACF data collections</w:t>
      </w:r>
      <w:r w:rsidRPr="00730B58" w:rsidR="00730B58">
        <w:t xml:space="preserve"> </w:t>
      </w:r>
      <w:r w:rsidR="004D1AE0">
        <w:t>wi</w:t>
      </w:r>
      <w:r w:rsidRPr="00730B58" w:rsidR="00730B58">
        <w:t>th youth</w:t>
      </w:r>
      <w:r w:rsidR="004D1AE0">
        <w:t>, including</w:t>
      </w:r>
      <w:r w:rsidRPr="00730B58" w:rsidR="004D1AE0">
        <w:t xml:space="preserve"> </w:t>
      </w:r>
      <w:r w:rsidR="0087253D">
        <w:t xml:space="preserve">for the </w:t>
      </w:r>
      <w:r w:rsidR="004D1AE0">
        <w:t>PREP</w:t>
      </w:r>
      <w:r w:rsidRPr="00730B58" w:rsidR="00730B58">
        <w:t xml:space="preserve"> </w:t>
      </w:r>
      <w:r w:rsidR="00F66EA5">
        <w:t>and</w:t>
      </w:r>
      <w:r w:rsidRPr="00F66EA5" w:rsidR="00F66EA5">
        <w:t xml:space="preserve"> </w:t>
      </w:r>
      <w:r w:rsidR="00F66EA5">
        <w:t xml:space="preserve">SRAE </w:t>
      </w:r>
      <w:r w:rsidRPr="00730B58" w:rsidR="00730B58">
        <w:t>participant entry and exit</w:t>
      </w:r>
      <w:r w:rsidR="002740F5">
        <w:t xml:space="preserve"> surveys</w:t>
      </w:r>
      <w:r w:rsidRPr="00730B58" w:rsidR="00730B58">
        <w:t>.</w:t>
      </w:r>
      <w:r w:rsidR="00730B58">
        <w:rPr>
          <w:sz w:val="21"/>
          <w:szCs w:val="21"/>
        </w:rPr>
        <w:t xml:space="preserve"> </w:t>
      </w:r>
    </w:p>
    <w:p w:rsidR="00730B58" w:rsidP="001B1448" w14:paraId="621CD496" w14:textId="77777777">
      <w:pPr>
        <w:pStyle w:val="ListParagraph"/>
        <w:spacing w:after="120" w:line="240" w:lineRule="auto"/>
        <w:rPr>
          <w:rFonts w:cs="Calibri"/>
        </w:rPr>
      </w:pPr>
    </w:p>
    <w:p w:rsidR="00B3652D" w:rsidP="001B1448" w14:paraId="6D04E0B1" w14:textId="3485E56E">
      <w:pPr>
        <w:pStyle w:val="ListParagraph"/>
        <w:spacing w:after="120" w:line="240" w:lineRule="auto"/>
        <w:rPr>
          <w:rFonts w:cs="Calibri"/>
        </w:rPr>
      </w:pPr>
      <w:r>
        <w:rPr>
          <w:rFonts w:cs="Calibri"/>
        </w:rPr>
        <w:t xml:space="preserve">Data collected in </w:t>
      </w:r>
      <w:r w:rsidR="009820DC">
        <w:rPr>
          <w:rFonts w:cs="Calibri"/>
        </w:rPr>
        <w:t xml:space="preserve">the </w:t>
      </w:r>
      <w:r>
        <w:rPr>
          <w:rFonts w:cs="Calibri"/>
        </w:rPr>
        <w:t>study</w:t>
      </w:r>
      <w:r w:rsidR="009820DC">
        <w:rPr>
          <w:rFonts w:cs="Calibri"/>
        </w:rPr>
        <w:t xml:space="preserve"> are not intended to be generalized to a broader population, nor do we </w:t>
      </w:r>
      <w:r>
        <w:rPr>
          <w:rFonts w:cs="Calibri"/>
        </w:rPr>
        <w:t xml:space="preserve">intend for this information to be used </w:t>
      </w:r>
      <w:r w:rsidRPr="006E65E7">
        <w:rPr>
          <w:rFonts w:cs="Calibri"/>
        </w:rPr>
        <w:t xml:space="preserve">as the </w:t>
      </w:r>
      <w:r>
        <w:rPr>
          <w:rFonts w:cs="Calibri"/>
        </w:rPr>
        <w:t>principal basis for public policy decisions.</w:t>
      </w:r>
    </w:p>
    <w:p w:rsidR="00BD7963" w:rsidP="00BD7963" w14:paraId="0B78AB5D" w14:textId="77777777">
      <w:pPr>
        <w:pStyle w:val="ListParagraph"/>
      </w:pPr>
    </w:p>
    <w:p w:rsidR="00624DDC" w:rsidRPr="0015411D" w:rsidP="003D53FC" w14:paraId="0D5E5383" w14:textId="36F1A2D0">
      <w:pPr>
        <w:pStyle w:val="ListParagraph"/>
        <w:numPr>
          <w:ilvl w:val="0"/>
          <w:numId w:val="3"/>
        </w:numPr>
        <w:spacing w:after="0" w:line="240" w:lineRule="auto"/>
        <w:rPr>
          <w:b/>
        </w:rPr>
      </w:pPr>
      <w:r w:rsidRPr="0015411D">
        <w:rPr>
          <w:b/>
        </w:rPr>
        <w:t xml:space="preserve">Time Sensitivity: </w:t>
      </w:r>
      <w:r w:rsidRPr="0015411D" w:rsidR="001F69D2">
        <w:rPr>
          <w:bCs/>
          <w:iCs/>
        </w:rPr>
        <w:t xml:space="preserve"> </w:t>
      </w:r>
      <w:r w:rsidRPr="0015411D" w:rsidR="004F606B">
        <w:rPr>
          <w:bCs/>
          <w:iCs/>
        </w:rPr>
        <w:t xml:space="preserve"> ACF requests approval o</w:t>
      </w:r>
      <w:r w:rsidR="00C6720C">
        <w:rPr>
          <w:bCs/>
          <w:iCs/>
        </w:rPr>
        <w:t>f</w:t>
      </w:r>
      <w:r w:rsidRPr="0015411D" w:rsidR="004F606B">
        <w:rPr>
          <w:bCs/>
          <w:iCs/>
        </w:rPr>
        <w:t xml:space="preserve"> the proposed data collections as soon as possible so the final, revised measures can be included </w:t>
      </w:r>
      <w:r w:rsidRPr="0015411D" w:rsidR="0087253D">
        <w:rPr>
          <w:bCs/>
          <w:iCs/>
        </w:rPr>
        <w:t>i</w:t>
      </w:r>
      <w:r w:rsidRPr="0015411D" w:rsidR="004F606B">
        <w:rPr>
          <w:bCs/>
          <w:iCs/>
        </w:rPr>
        <w:t xml:space="preserve">n </w:t>
      </w:r>
      <w:r w:rsidRPr="0015411D" w:rsidR="00753EDB">
        <w:rPr>
          <w:bCs/>
          <w:iCs/>
        </w:rPr>
        <w:t xml:space="preserve">a subsequent </w:t>
      </w:r>
      <w:r w:rsidR="0015411D">
        <w:rPr>
          <w:bCs/>
          <w:iCs/>
        </w:rPr>
        <w:t xml:space="preserve">revision request for the PREP </w:t>
      </w:r>
      <w:r w:rsidR="00F66EA5">
        <w:t>and</w:t>
      </w:r>
      <w:r w:rsidRPr="00F66EA5" w:rsidR="00F66EA5">
        <w:t xml:space="preserve"> </w:t>
      </w:r>
      <w:r w:rsidR="00F66EA5">
        <w:t xml:space="preserve">SRAE </w:t>
      </w:r>
      <w:r w:rsidR="0015411D">
        <w:rPr>
          <w:bCs/>
          <w:iCs/>
        </w:rPr>
        <w:t>Performance Measures</w:t>
      </w:r>
      <w:r w:rsidR="00C041B2">
        <w:rPr>
          <w:bCs/>
          <w:iCs/>
        </w:rPr>
        <w:t>,</w:t>
      </w:r>
      <w:r w:rsidR="0015411D">
        <w:rPr>
          <w:bCs/>
          <w:iCs/>
        </w:rPr>
        <w:t xml:space="preserve"> which will need to be approved by Fall 2025.</w:t>
      </w:r>
    </w:p>
    <w:p w:rsidR="001A38FD" w14:paraId="7EEF528A" w14:textId="156BF329">
      <w:r>
        <w:br w:type="page"/>
      </w:r>
    </w:p>
    <w:p w:rsidR="00D5346A" w:rsidP="001A38FD" w14:paraId="695C22E4" w14:textId="77777777">
      <w:pPr>
        <w:spacing w:after="0" w:line="240" w:lineRule="auto"/>
      </w:pPr>
    </w:p>
    <w:p w:rsidR="003B4BF0" w:rsidRPr="003B4BF0" w:rsidP="006A57D9" w14:paraId="6BD44FC8" w14:textId="18ADB400">
      <w:pPr>
        <w:spacing w:after="120" w:line="240" w:lineRule="auto"/>
      </w:pPr>
      <w:bookmarkStart w:id="1" w:name="_Hlk178087241"/>
      <w:r w:rsidRPr="00624DDC">
        <w:rPr>
          <w:b/>
        </w:rPr>
        <w:t>A1</w:t>
      </w:r>
      <w:r>
        <w:t>.</w:t>
      </w:r>
      <w:r>
        <w:tab/>
      </w:r>
      <w:r w:rsidRPr="004328A4" w:rsidR="004E5778">
        <w:rPr>
          <w:b/>
        </w:rPr>
        <w:t>Necessity for Collection</w:t>
      </w:r>
      <w:r w:rsidR="004E5778">
        <w:t xml:space="preserve"> </w:t>
      </w:r>
      <w:bookmarkStart w:id="2" w:name="_Hlk175640090"/>
    </w:p>
    <w:p w:rsidR="00F94D91" w:rsidP="00B128F8" w14:paraId="7A454695" w14:textId="47EAAA40">
      <w:pPr>
        <w:spacing w:after="0" w:line="240" w:lineRule="auto"/>
      </w:pPr>
      <w:r>
        <w:rPr>
          <w:rFonts w:cs="Times New Roman"/>
        </w:rPr>
        <w:t>The Administration for Children and Families (</w:t>
      </w:r>
      <w:r>
        <w:rPr>
          <w:rFonts w:eastAsia="Times New Roman" w:cstheme="minorHAnsi"/>
          <w:color w:val="000000"/>
          <w:szCs w:val="24"/>
        </w:rPr>
        <w:t>ACF</w:t>
      </w:r>
      <w:r>
        <w:rPr>
          <w:rFonts w:eastAsia="Times New Roman" w:cstheme="minorHAnsi"/>
          <w:color w:val="000000"/>
          <w:szCs w:val="24"/>
        </w:rPr>
        <w:t>)</w:t>
      </w:r>
      <w:r>
        <w:rPr>
          <w:rFonts w:eastAsia="Times New Roman" w:cstheme="minorHAnsi"/>
          <w:color w:val="000000"/>
          <w:szCs w:val="24"/>
        </w:rPr>
        <w:t xml:space="preserve"> is </w:t>
      </w:r>
      <w:r>
        <w:rPr>
          <w:rFonts w:eastAsia="Times New Roman" w:cs="Times New Roman"/>
          <w:szCs w:val="24"/>
        </w:rPr>
        <w:t xml:space="preserve">currently engaged in efforts to improve the </w:t>
      </w:r>
      <w:r>
        <w:rPr>
          <w:rFonts w:eastAsia="Times New Roman" w:cs="Times New Roman"/>
          <w:szCs w:val="24"/>
        </w:rPr>
        <w:t>sexual orientation and gender identity (</w:t>
      </w:r>
      <w:r>
        <w:rPr>
          <w:rFonts w:eastAsia="Times New Roman" w:cs="Times New Roman"/>
          <w:szCs w:val="24"/>
        </w:rPr>
        <w:t>SOGI</w:t>
      </w:r>
      <w:r>
        <w:rPr>
          <w:rFonts w:eastAsia="Times New Roman" w:cs="Times New Roman"/>
          <w:szCs w:val="24"/>
        </w:rPr>
        <w:t>)</w:t>
      </w:r>
      <w:r>
        <w:rPr>
          <w:rFonts w:eastAsia="Times New Roman" w:cs="Times New Roman"/>
          <w:szCs w:val="24"/>
        </w:rPr>
        <w:t xml:space="preserve"> items used </w:t>
      </w:r>
      <w:r w:rsidR="00753EDB">
        <w:rPr>
          <w:rFonts w:eastAsia="Times New Roman" w:cs="Times New Roman"/>
          <w:szCs w:val="24"/>
        </w:rPr>
        <w:t xml:space="preserve">in </w:t>
      </w:r>
      <w:r>
        <w:rPr>
          <w:rFonts w:cs="Times New Roman"/>
        </w:rPr>
        <w:t>Personal Responsibility Education Program (</w:t>
      </w:r>
      <w:r w:rsidR="00753EDB">
        <w:rPr>
          <w:rFonts w:eastAsia="Times New Roman" w:cs="Times New Roman"/>
          <w:szCs w:val="24"/>
        </w:rPr>
        <w:t>PREP</w:t>
      </w:r>
      <w:r>
        <w:rPr>
          <w:rFonts w:eastAsia="Times New Roman" w:cs="Times New Roman"/>
          <w:szCs w:val="24"/>
        </w:rPr>
        <w:t>)</w:t>
      </w:r>
      <w:r w:rsidR="00753EDB">
        <w:rPr>
          <w:rFonts w:eastAsia="Times New Roman" w:cs="Times New Roman"/>
          <w:szCs w:val="24"/>
        </w:rPr>
        <w:t xml:space="preserve"> </w:t>
      </w:r>
      <w:r w:rsidR="00F66EA5">
        <w:rPr>
          <w:rFonts w:eastAsia="Times New Roman" w:cs="Times New Roman"/>
          <w:szCs w:val="24"/>
        </w:rPr>
        <w:t xml:space="preserve">and </w:t>
      </w:r>
      <w:r w:rsidR="00F66EA5">
        <w:t xml:space="preserve">Sexual Risk Avoidance Education Program (SRAE) </w:t>
      </w:r>
      <w:r>
        <w:rPr>
          <w:rFonts w:eastAsia="Times New Roman" w:cs="Times New Roman"/>
          <w:szCs w:val="24"/>
        </w:rPr>
        <w:t xml:space="preserve">participant </w:t>
      </w:r>
      <w:r w:rsidR="00753EDB">
        <w:rPr>
          <w:rFonts w:eastAsia="Times New Roman" w:cs="Times New Roman"/>
          <w:szCs w:val="24"/>
        </w:rPr>
        <w:t xml:space="preserve">entry and exit </w:t>
      </w:r>
      <w:r>
        <w:rPr>
          <w:rFonts w:eastAsia="Times New Roman" w:cs="Times New Roman"/>
          <w:szCs w:val="24"/>
        </w:rPr>
        <w:t xml:space="preserve">surveys </w:t>
      </w:r>
      <w:r w:rsidRPr="00EE3651">
        <w:rPr>
          <w:rFonts w:cs="Times New Roman"/>
        </w:rPr>
        <w:t xml:space="preserve">to better represent </w:t>
      </w:r>
      <w:r w:rsidR="00753EDB">
        <w:rPr>
          <w:rFonts w:cs="Times New Roman"/>
        </w:rPr>
        <w:t>how youth self</w:t>
      </w:r>
      <w:r w:rsidR="00E94442">
        <w:rPr>
          <w:rFonts w:cs="Times New Roman"/>
        </w:rPr>
        <w:t>-</w:t>
      </w:r>
      <w:r w:rsidR="00753EDB">
        <w:rPr>
          <w:rFonts w:cs="Times New Roman"/>
        </w:rPr>
        <w:t>identify</w:t>
      </w:r>
      <w:r>
        <w:rPr>
          <w:rFonts w:cs="Times New Roman"/>
        </w:rPr>
        <w:t xml:space="preserve">, as well as to align with </w:t>
      </w:r>
      <w:r w:rsidR="00606886">
        <w:rPr>
          <w:rFonts w:cs="Times New Roman"/>
        </w:rPr>
        <w:t>Executive Order (</w:t>
      </w:r>
      <w:r w:rsidR="00753EDB">
        <w:rPr>
          <w:rFonts w:cs="Times New Roman"/>
        </w:rPr>
        <w:t>EO</w:t>
      </w:r>
      <w:r w:rsidR="00606886">
        <w:rPr>
          <w:rFonts w:cs="Times New Roman"/>
        </w:rPr>
        <w:t>)</w:t>
      </w:r>
      <w:r w:rsidR="00753EDB">
        <w:rPr>
          <w:rFonts w:cs="Times New Roman"/>
        </w:rPr>
        <w:t xml:space="preserve"> 14075</w:t>
      </w:r>
      <w:r w:rsidR="00BA2EDB">
        <w:rPr>
          <w:rStyle w:val="FootnoteReference"/>
          <w:rFonts w:cs="Times New Roman"/>
        </w:rPr>
        <w:t xml:space="preserve"> </w:t>
      </w:r>
      <w:r w:rsidRPr="0089288B" w:rsidR="00BA2EDB">
        <w:rPr>
          <w:rFonts w:eastAsia="Times New Roman" w:cs="Times New Roman"/>
          <w:szCs w:val="24"/>
        </w:rPr>
        <w:t>(</w:t>
      </w:r>
      <w:r w:rsidRPr="0089288B" w:rsidR="00BA2EDB">
        <w:rPr>
          <w:rFonts w:eastAsia="Times New Roman" w:cs="Times New Roman"/>
          <w:i/>
          <w:iCs/>
          <w:szCs w:val="24"/>
        </w:rPr>
        <w:t>Advancing Equality for Lesbian, Gay, Bisexual, Transgender, Queer, and Intersex Individuals</w:t>
      </w:r>
      <w:r w:rsidRPr="0089288B" w:rsidR="00BA2EDB">
        <w:rPr>
          <w:rFonts w:eastAsia="Times New Roman" w:cs="Times New Roman"/>
          <w:szCs w:val="24"/>
        </w:rPr>
        <w:t>)</w:t>
      </w:r>
      <w:r w:rsidR="00BA2EDB">
        <w:rPr>
          <w:rFonts w:cs="Times New Roman"/>
        </w:rPr>
        <w:t xml:space="preserve">. </w:t>
      </w:r>
      <w:r w:rsidR="00C6720C">
        <w:rPr>
          <w:rFonts w:cs="Times New Roman"/>
        </w:rPr>
        <w:t xml:space="preserve">This is </w:t>
      </w:r>
      <w:r>
        <w:rPr>
          <w:rFonts w:cs="Times New Roman"/>
        </w:rPr>
        <w:t xml:space="preserve">part of an agency-wide initiative to select SOGI items, </w:t>
      </w:r>
      <w:r w:rsidR="00C6720C">
        <w:rPr>
          <w:rFonts w:cs="Times New Roman"/>
        </w:rPr>
        <w:t xml:space="preserve">for which </w:t>
      </w:r>
      <w:r>
        <w:rPr>
          <w:rFonts w:cs="Times New Roman"/>
        </w:rPr>
        <w:t xml:space="preserve">ACF is beginning a process of pretesting potential SOGI </w:t>
      </w:r>
      <w:r>
        <w:rPr>
          <w:rFonts w:eastAsia="Times New Roman" w:cs="Times New Roman"/>
          <w:szCs w:val="24"/>
        </w:rPr>
        <w:t xml:space="preserve">questions </w:t>
      </w:r>
      <w:r>
        <w:rPr>
          <w:rFonts w:cs="Times New Roman"/>
        </w:rPr>
        <w:t xml:space="preserve">with youth, including youth participating in PREP </w:t>
      </w:r>
      <w:r w:rsidR="00F66EA5">
        <w:rPr>
          <w:rFonts w:cs="Times New Roman"/>
        </w:rPr>
        <w:t xml:space="preserve">and </w:t>
      </w:r>
      <w:r w:rsidR="00F66EA5">
        <w:t>SRAE</w:t>
      </w:r>
      <w:r w:rsidR="00F66EA5">
        <w:rPr>
          <w:rFonts w:cs="Times New Roman"/>
        </w:rPr>
        <w:t xml:space="preserve"> </w:t>
      </w:r>
      <w:r>
        <w:rPr>
          <w:rFonts w:cs="Times New Roman"/>
        </w:rPr>
        <w:t>programs.</w:t>
      </w:r>
      <w:r w:rsidR="003B1C38">
        <w:rPr>
          <w:rFonts w:cs="Times New Roman"/>
        </w:rPr>
        <w:t xml:space="preserve"> </w:t>
      </w:r>
      <w:r>
        <w:rPr>
          <w:rFonts w:cstheme="minorHAnsi"/>
          <w:iCs/>
        </w:rPr>
        <w:t>SOGI measures are used in performance measures reporting by multiple ACF programs, including PREP</w:t>
      </w:r>
      <w:r w:rsidRPr="00F66EA5" w:rsidR="00F66EA5">
        <w:rPr>
          <w:rFonts w:cs="Times New Roman"/>
        </w:rPr>
        <w:t xml:space="preserve"> </w:t>
      </w:r>
      <w:r w:rsidR="00F66EA5">
        <w:rPr>
          <w:rFonts w:cs="Times New Roman"/>
        </w:rPr>
        <w:t xml:space="preserve">and </w:t>
      </w:r>
      <w:r w:rsidR="00F66EA5">
        <w:t>SRAE</w:t>
      </w:r>
      <w:r>
        <w:rPr>
          <w:rFonts w:cstheme="minorHAnsi"/>
          <w:iCs/>
        </w:rPr>
        <w:t>.</w:t>
      </w:r>
      <w:r w:rsidR="00450711">
        <w:rPr>
          <w:rFonts w:cstheme="minorHAnsi"/>
          <w:iCs/>
        </w:rPr>
        <w:t xml:space="preserve"> </w:t>
      </w:r>
      <w:r>
        <w:rPr>
          <w:rFonts w:cstheme="minorHAnsi"/>
          <w:iCs/>
        </w:rPr>
        <w:t xml:space="preserve"> </w:t>
      </w:r>
      <w:r w:rsidRPr="00F71308" w:rsidR="00F71308">
        <w:rPr>
          <w:rFonts w:cstheme="minorHAnsi"/>
          <w:iCs/>
        </w:rPr>
        <w:t>There has been quite a bit of recent research on best practices and guidance for collecting SOGI data (OMB, 2023; NASEM, 2022</w:t>
      </w:r>
      <w:r>
        <w:rPr>
          <w:rStyle w:val="FootnoteReference"/>
          <w:rFonts w:cstheme="minorHAnsi"/>
          <w:iCs/>
        </w:rPr>
        <w:footnoteReference w:id="2"/>
      </w:r>
      <w:r w:rsidRPr="00F71308" w:rsidR="00F71308">
        <w:rPr>
          <w:rFonts w:cstheme="minorHAnsi"/>
          <w:iCs/>
        </w:rPr>
        <w:t>; Suen et al., 2022</w:t>
      </w:r>
      <w:r>
        <w:rPr>
          <w:rStyle w:val="FootnoteReference"/>
          <w:rFonts w:cstheme="minorHAnsi"/>
          <w:iCs/>
        </w:rPr>
        <w:footnoteReference w:id="3"/>
      </w:r>
      <w:r w:rsidRPr="00F71308" w:rsidR="00F71308">
        <w:rPr>
          <w:rFonts w:cstheme="minorHAnsi"/>
          <w:iCs/>
        </w:rPr>
        <w:t xml:space="preserve">; </w:t>
      </w:r>
      <w:r w:rsidRPr="00F71308" w:rsidR="00F71308">
        <w:rPr>
          <w:rFonts w:cstheme="minorHAnsi"/>
          <w:iCs/>
        </w:rPr>
        <w:t>Beischel</w:t>
      </w:r>
      <w:r w:rsidRPr="00F71308" w:rsidR="00F71308">
        <w:rPr>
          <w:rFonts w:cstheme="minorHAnsi"/>
          <w:iCs/>
        </w:rPr>
        <w:t xml:space="preserve"> et al., 2022</w:t>
      </w:r>
      <w:r>
        <w:rPr>
          <w:rStyle w:val="FootnoteReference"/>
          <w:rFonts w:cstheme="minorHAnsi"/>
          <w:iCs/>
        </w:rPr>
        <w:footnoteReference w:id="4"/>
      </w:r>
      <w:r w:rsidRPr="00F71308" w:rsidR="00F71308">
        <w:rPr>
          <w:rFonts w:cstheme="minorHAnsi"/>
          <w:iCs/>
        </w:rPr>
        <w:t>; West et al., 2021</w:t>
      </w:r>
      <w:r>
        <w:rPr>
          <w:rStyle w:val="FootnoteReference"/>
          <w:rFonts w:cstheme="minorHAnsi"/>
          <w:iCs/>
        </w:rPr>
        <w:footnoteReference w:id="5"/>
      </w:r>
      <w:r w:rsidRPr="00F71308" w:rsidR="00F71308">
        <w:rPr>
          <w:rFonts w:cstheme="minorHAnsi"/>
          <w:iCs/>
        </w:rPr>
        <w:t>; Suen et al., 2020)</w:t>
      </w:r>
      <w:r>
        <w:rPr>
          <w:rStyle w:val="FootnoteReference"/>
          <w:rFonts w:cstheme="minorHAnsi"/>
          <w:iCs/>
        </w:rPr>
        <w:footnoteReference w:id="6"/>
      </w:r>
      <w:r w:rsidRPr="00F71308" w:rsidR="00F71308">
        <w:rPr>
          <w:rFonts w:cstheme="minorHAnsi"/>
          <w:iCs/>
        </w:rPr>
        <w:t>. However, this research has focused on adult respondents only. Since younger generations are increasingly identifying as LGBTQ+ (Gallup, 2023)</w:t>
      </w:r>
      <w:r>
        <w:rPr>
          <w:rStyle w:val="FootnoteReference"/>
          <w:rFonts w:cstheme="minorHAnsi"/>
          <w:iCs/>
        </w:rPr>
        <w:footnoteReference w:id="7"/>
      </w:r>
      <w:r w:rsidRPr="00F71308" w:rsidR="00F71308">
        <w:rPr>
          <w:rFonts w:cstheme="minorHAnsi"/>
          <w:iCs/>
        </w:rPr>
        <w:t xml:space="preserve">, it is becoming ever more relevant to collect SOGI data from youth respondents and to ensure that SOGI items asked of youth are </w:t>
      </w:r>
      <w:r w:rsidRPr="00F71308" w:rsidR="00F71308">
        <w:rPr>
          <w:rFonts w:cstheme="minorHAnsi"/>
          <w:iCs/>
        </w:rPr>
        <w:t>age-appropriate</w:t>
      </w:r>
      <w:r w:rsidRPr="00F71308" w:rsidR="00F71308">
        <w:rPr>
          <w:rFonts w:cstheme="minorHAnsi"/>
          <w:iCs/>
        </w:rPr>
        <w:t xml:space="preserve">. NASEM (2022) recommended expanded SOGI item testing among youth and non-English speakers. </w:t>
      </w:r>
      <w:r w:rsidR="00606886">
        <w:rPr>
          <w:rFonts w:cstheme="minorHAnsi"/>
          <w:iCs/>
        </w:rPr>
        <w:t xml:space="preserve">This information collection is a necessary step to allow ACF to make informed decisions when selecting SOGI items to be used in data collections that include youth respondents and for which the collection of SOGI information is appropriate. </w:t>
      </w:r>
    </w:p>
    <w:bookmarkEnd w:id="2"/>
    <w:p w:rsidR="004328A4" w:rsidP="00B128F8" w14:paraId="778B15CC" w14:textId="7BAB542C">
      <w:pPr>
        <w:spacing w:after="0" w:line="240" w:lineRule="auto"/>
      </w:pPr>
    </w:p>
    <w:p w:rsidR="004328A4" w:rsidP="007D0F6E" w14:paraId="77508B66" w14:textId="5FCD8AB6">
      <w:pPr>
        <w:spacing w:after="120" w:line="240" w:lineRule="auto"/>
        <w:rPr>
          <w:b/>
        </w:rPr>
      </w:pPr>
      <w:r w:rsidRPr="00624DDC">
        <w:rPr>
          <w:b/>
        </w:rPr>
        <w:t>A2</w:t>
      </w:r>
      <w:r>
        <w:t>.</w:t>
      </w:r>
      <w:r>
        <w:tab/>
      </w:r>
      <w:r w:rsidRPr="004328A4" w:rsidR="00107D87">
        <w:rPr>
          <w:b/>
        </w:rPr>
        <w:t>Purpose</w:t>
      </w:r>
    </w:p>
    <w:p w:rsidR="004328A4" w:rsidRPr="004328A4" w:rsidP="00B128F8" w14:paraId="6DDDCEC8" w14:textId="2DD3EE30">
      <w:pPr>
        <w:spacing w:after="60" w:line="240" w:lineRule="auto"/>
        <w:rPr>
          <w:i/>
        </w:rPr>
      </w:pPr>
      <w:r w:rsidRPr="004328A4">
        <w:rPr>
          <w:i/>
        </w:rPr>
        <w:t xml:space="preserve">Purpose and Use </w:t>
      </w:r>
    </w:p>
    <w:p w:rsidR="006A57D9" w:rsidRPr="003E6383" w:rsidP="00DF1291" w14:paraId="46ABD1FE" w14:textId="3C73BD90">
      <w:pPr>
        <w:spacing w:after="0" w:line="240" w:lineRule="auto"/>
        <w:rPr>
          <w:rFonts w:eastAsia="Times New Roman" w:cs="Times New Roman"/>
          <w:szCs w:val="24"/>
          <w:highlight w:val="yellow"/>
        </w:rPr>
      </w:pPr>
      <w:bookmarkStart w:id="3" w:name="_Hlk175640022"/>
      <w:r w:rsidRPr="00E47CCA">
        <w:rPr>
          <w:szCs w:val="24"/>
        </w:rPr>
        <w:t>Th</w:t>
      </w:r>
      <w:r w:rsidR="001620A1">
        <w:rPr>
          <w:szCs w:val="24"/>
        </w:rPr>
        <w:t>is</w:t>
      </w:r>
      <w:r w:rsidRPr="00E47CCA">
        <w:rPr>
          <w:szCs w:val="24"/>
        </w:rPr>
        <w:t xml:space="preserve"> information </w:t>
      </w:r>
      <w:bookmarkStart w:id="4" w:name="_Hlk175648901"/>
      <w:r w:rsidRPr="00E47CCA">
        <w:rPr>
          <w:szCs w:val="24"/>
        </w:rPr>
        <w:t>collection will</w:t>
      </w:r>
      <w:r>
        <w:rPr>
          <w:szCs w:val="24"/>
        </w:rPr>
        <w:t xml:space="preserve"> </w:t>
      </w:r>
      <w:r w:rsidR="00EB41C3">
        <w:rPr>
          <w:szCs w:val="24"/>
        </w:rPr>
        <w:t xml:space="preserve">inform revisions to SOGI measures for ACF </w:t>
      </w:r>
      <w:r w:rsidR="00753EDB">
        <w:rPr>
          <w:szCs w:val="24"/>
        </w:rPr>
        <w:t xml:space="preserve">youth </w:t>
      </w:r>
      <w:r w:rsidR="00EB41C3">
        <w:rPr>
          <w:szCs w:val="24"/>
        </w:rPr>
        <w:t>program participants</w:t>
      </w:r>
      <w:r w:rsidR="001620A1">
        <w:rPr>
          <w:szCs w:val="24"/>
        </w:rPr>
        <w:t xml:space="preserve"> </w:t>
      </w:r>
      <w:r w:rsidR="00F2242E">
        <w:rPr>
          <w:szCs w:val="24"/>
        </w:rPr>
        <w:t>including</w:t>
      </w:r>
      <w:r w:rsidR="001620A1">
        <w:rPr>
          <w:szCs w:val="24"/>
        </w:rPr>
        <w:t xml:space="preserve"> for PREP </w:t>
      </w:r>
      <w:r w:rsidR="00F66EA5">
        <w:rPr>
          <w:rFonts w:cs="Times New Roman"/>
        </w:rPr>
        <w:t xml:space="preserve">and </w:t>
      </w:r>
      <w:r w:rsidR="00F66EA5">
        <w:t>SRAE</w:t>
      </w:r>
      <w:r w:rsidR="00F66EA5">
        <w:rPr>
          <w:szCs w:val="24"/>
        </w:rPr>
        <w:t xml:space="preserve"> </w:t>
      </w:r>
      <w:r w:rsidR="00753EDB">
        <w:rPr>
          <w:szCs w:val="24"/>
        </w:rPr>
        <w:t xml:space="preserve">youth </w:t>
      </w:r>
      <w:r w:rsidR="001620A1">
        <w:rPr>
          <w:szCs w:val="24"/>
        </w:rPr>
        <w:t>participant</w:t>
      </w:r>
      <w:r w:rsidR="00753EDB">
        <w:rPr>
          <w:szCs w:val="24"/>
        </w:rPr>
        <w:t xml:space="preserve"> entry and exit</w:t>
      </w:r>
      <w:r w:rsidR="001620A1">
        <w:rPr>
          <w:szCs w:val="24"/>
        </w:rPr>
        <w:t xml:space="preserve"> surveys</w:t>
      </w:r>
      <w:r w:rsidRPr="0089288B" w:rsidR="001620A1">
        <w:rPr>
          <w:szCs w:val="24"/>
        </w:rPr>
        <w:t xml:space="preserve">. This effort </w:t>
      </w:r>
      <w:r w:rsidRPr="0089288B">
        <w:rPr>
          <w:szCs w:val="24"/>
        </w:rPr>
        <w:t>support</w:t>
      </w:r>
      <w:r w:rsidRPr="0089288B" w:rsidR="001620A1">
        <w:rPr>
          <w:szCs w:val="24"/>
        </w:rPr>
        <w:t>s</w:t>
      </w:r>
      <w:r w:rsidRPr="0089288B">
        <w:rPr>
          <w:szCs w:val="24"/>
        </w:rPr>
        <w:t xml:space="preserve"> equity </w:t>
      </w:r>
      <w:r w:rsidRPr="0089288B" w:rsidR="003E6383">
        <w:rPr>
          <w:szCs w:val="24"/>
        </w:rPr>
        <w:t xml:space="preserve">and full inclusion </w:t>
      </w:r>
      <w:r w:rsidRPr="0089288B">
        <w:rPr>
          <w:szCs w:val="24"/>
        </w:rPr>
        <w:t xml:space="preserve">for </w:t>
      </w:r>
      <w:r w:rsidRPr="0089288B" w:rsidR="003E6383">
        <w:rPr>
          <w:rFonts w:eastAsia="Times New Roman" w:cs="Times New Roman"/>
          <w:szCs w:val="24"/>
        </w:rPr>
        <w:t xml:space="preserve">LGBTQI+ individuals as noted </w:t>
      </w:r>
      <w:r w:rsidRPr="0089288B">
        <w:rPr>
          <w:rFonts w:eastAsia="Times New Roman" w:cs="Times New Roman"/>
          <w:szCs w:val="24"/>
        </w:rPr>
        <w:t xml:space="preserve">in EO </w:t>
      </w:r>
      <w:r w:rsidRPr="0089288B" w:rsidR="00F2634F">
        <w:rPr>
          <w:rFonts w:eastAsia="Times New Roman" w:cs="Times New Roman"/>
          <w:szCs w:val="24"/>
        </w:rPr>
        <w:t xml:space="preserve">14075 </w:t>
      </w:r>
      <w:r w:rsidRPr="0089288B">
        <w:rPr>
          <w:rFonts w:eastAsia="Times New Roman" w:cs="Times New Roman"/>
          <w:szCs w:val="24"/>
        </w:rPr>
        <w:t xml:space="preserve">by </w:t>
      </w:r>
      <w:r w:rsidRPr="0089288B" w:rsidR="003E6383">
        <w:rPr>
          <w:rFonts w:eastAsia="Times New Roman" w:cs="Times New Roman"/>
          <w:szCs w:val="24"/>
        </w:rPr>
        <w:t>advancing the responsible and effective collection and use of data on SOGI measures</w:t>
      </w:r>
      <w:r w:rsidRPr="0089288B">
        <w:rPr>
          <w:rFonts w:eastAsia="Times New Roman" w:cs="Times New Roman"/>
          <w:szCs w:val="24"/>
        </w:rPr>
        <w:t xml:space="preserve">, as discussed in section </w:t>
      </w:r>
      <w:r w:rsidRPr="0089288B" w:rsidR="00E4461A">
        <w:rPr>
          <w:rFonts w:eastAsia="Times New Roman" w:cs="Times New Roman"/>
          <w:szCs w:val="24"/>
        </w:rPr>
        <w:t xml:space="preserve">11 </w:t>
      </w:r>
      <w:r w:rsidRPr="0089288B">
        <w:rPr>
          <w:rFonts w:eastAsia="Times New Roman" w:cs="Times New Roman"/>
          <w:szCs w:val="24"/>
        </w:rPr>
        <w:t>of the EO.</w:t>
      </w:r>
      <w:r w:rsidRPr="00E47CCA">
        <w:rPr>
          <w:rFonts w:eastAsia="Times New Roman" w:cs="Times New Roman"/>
          <w:szCs w:val="24"/>
        </w:rPr>
        <w:t xml:space="preserve">  </w:t>
      </w:r>
      <w:bookmarkEnd w:id="4"/>
      <w:r w:rsidR="00147733">
        <w:rPr>
          <w:rFonts w:eastAsia="Times New Roman" w:cs="Times New Roman"/>
          <w:szCs w:val="24"/>
        </w:rPr>
        <w:t>The purpose of this pretesting activity is to collect data that will allow ACF to begin to understand what SOGI measures are appropriate for use with the youth populations their programs serve</w:t>
      </w:r>
      <w:r w:rsidR="00D3431A">
        <w:rPr>
          <w:rFonts w:eastAsia="Times New Roman" w:cs="Times New Roman"/>
          <w:szCs w:val="24"/>
        </w:rPr>
        <w:t>,</w:t>
      </w:r>
      <w:r w:rsidR="00147733">
        <w:rPr>
          <w:rFonts w:eastAsia="Times New Roman" w:cs="Times New Roman"/>
          <w:szCs w:val="24"/>
        </w:rPr>
        <w:t xml:space="preserve"> </w:t>
      </w:r>
      <w:r w:rsidR="005A3DEF">
        <w:t>Findings from this data collection will</w:t>
      </w:r>
      <w:r w:rsidRPr="00D3431A" w:rsidR="00D3431A">
        <w:rPr>
          <w:rFonts w:eastAsia="Times New Roman" w:cs="Times New Roman"/>
          <w:szCs w:val="24"/>
        </w:rPr>
        <w:t xml:space="preserve"> </w:t>
      </w:r>
      <w:r w:rsidR="00D3431A">
        <w:rPr>
          <w:rFonts w:eastAsia="Times New Roman" w:cs="Times New Roman"/>
          <w:szCs w:val="24"/>
        </w:rPr>
        <w:t>ultimately inform the selection of youth SOGI measures</w:t>
      </w:r>
      <w:r w:rsidR="005A3DEF">
        <w:t xml:space="preserve"> appropriate for use with youth populations to be included in future ACF surveys of youth</w:t>
      </w:r>
      <w:r w:rsidR="00D3431A">
        <w:t>,</w:t>
      </w:r>
      <w:r w:rsidR="00D3431A">
        <w:rPr>
          <w:rFonts w:eastAsia="Times New Roman" w:cs="Times New Roman"/>
          <w:szCs w:val="24"/>
        </w:rPr>
        <w:t xml:space="preserve"> including </w:t>
      </w:r>
      <w:r w:rsidR="00D3431A">
        <w:rPr>
          <w:szCs w:val="24"/>
        </w:rPr>
        <w:t xml:space="preserve">PREP </w:t>
      </w:r>
      <w:r w:rsidR="00D3431A">
        <w:rPr>
          <w:rFonts w:cs="Times New Roman"/>
        </w:rPr>
        <w:t xml:space="preserve">and </w:t>
      </w:r>
      <w:r w:rsidR="00D3431A">
        <w:t>SRAE</w:t>
      </w:r>
      <w:r w:rsidR="00D3431A">
        <w:rPr>
          <w:szCs w:val="24"/>
        </w:rPr>
        <w:t xml:space="preserve"> youth participant entry and exit surveys</w:t>
      </w:r>
      <w:r w:rsidR="00D3431A">
        <w:rPr>
          <w:rFonts w:eastAsia="Times New Roman" w:cs="Times New Roman"/>
          <w:szCs w:val="24"/>
        </w:rPr>
        <w:t xml:space="preserve">. </w:t>
      </w:r>
      <w:r w:rsidR="005A3DEF">
        <w:t xml:space="preserve">ACF will use the results internally to inform subsequent information collection requests. Results of these methodological studies may be made public through methodological appendices or footnotes, </w:t>
      </w:r>
      <w:r w:rsidR="005A3DEF">
        <w:t>reports on data collection development, data collection user guides, descriptions of respondent behavior, and other publications or presentations describing findings of methodological interest. The results of these pre-testing activities may be prepared for presentation at professional meetings or publication in professional journals. When necessary, results will be labeled as exploratory in nature and any limitations will be described.</w:t>
      </w:r>
    </w:p>
    <w:bookmarkEnd w:id="3"/>
    <w:p w:rsidR="00BA2EDB" w:rsidP="00BA2EDB" w14:paraId="471FCEFD" w14:textId="77777777">
      <w:pPr>
        <w:pStyle w:val="Heading4"/>
        <w:numPr>
          <w:ilvl w:val="3"/>
          <w:numId w:val="0"/>
        </w:numPr>
        <w:tabs>
          <w:tab w:val="num" w:pos="180"/>
        </w:tabs>
        <w:spacing w:before="0" w:after="0" w:line="264" w:lineRule="auto"/>
        <w:rPr>
          <w:rFonts w:asciiTheme="minorHAnsi" w:hAnsiTheme="minorHAnsi" w:cstheme="minorHAnsi"/>
          <w:b w:val="0"/>
          <w:sz w:val="22"/>
          <w:szCs w:val="22"/>
        </w:rPr>
      </w:pPr>
    </w:p>
    <w:p w:rsidR="00BA2EDB" w:rsidRPr="00C76BEB" w:rsidP="00BA2EDB" w14:paraId="51F60872" w14:textId="10BD3ED3">
      <w:pPr>
        <w:pStyle w:val="Heading4"/>
        <w:numPr>
          <w:ilvl w:val="3"/>
          <w:numId w:val="0"/>
        </w:numPr>
        <w:tabs>
          <w:tab w:val="num" w:pos="180"/>
        </w:tabs>
        <w:spacing w:before="0" w:after="0" w:line="264" w:lineRule="auto"/>
        <w:rPr>
          <w:rFonts w:asciiTheme="minorHAnsi" w:hAnsiTheme="minorHAnsi" w:cstheme="minorHAnsi"/>
          <w:b w:val="0"/>
          <w:sz w:val="22"/>
          <w:szCs w:val="22"/>
        </w:rPr>
      </w:pPr>
      <w:r w:rsidRPr="00C76BEB">
        <w:rPr>
          <w:rFonts w:asciiTheme="minorHAnsi" w:hAnsiTheme="minorHAnsi" w:cstheme="minorHAnsi"/>
          <w:b w:val="0"/>
          <w:sz w:val="22"/>
          <w:szCs w:val="22"/>
        </w:rPr>
        <w:t>This proposed information collection meets the primary goals of ACF’s generic clearance for pre-testing (0970-0355): to develop and test information collection instruments and procedures.</w:t>
      </w:r>
    </w:p>
    <w:p w:rsidR="006A57D9" w:rsidRPr="00C76BEB" w:rsidP="00DF1291" w14:paraId="5314AD15" w14:textId="77777777">
      <w:pPr>
        <w:spacing w:after="0" w:line="240" w:lineRule="auto"/>
        <w:rPr>
          <w:rFonts w:cstheme="minorHAnsi"/>
          <w:iCs/>
        </w:rPr>
      </w:pPr>
    </w:p>
    <w:p w:rsidR="00A36134" w:rsidRPr="00014EDC" w:rsidP="00A36134" w14:paraId="12840CC4" w14:textId="77777777">
      <w:pPr>
        <w:spacing w:after="0" w:line="240" w:lineRule="auto"/>
        <w:rPr>
          <w:rFonts w:cstheme="minorHAnsi"/>
        </w:rPr>
      </w:pPr>
      <w:r w:rsidRPr="00014EDC">
        <w:rPr>
          <w:rFonts w:cstheme="minorHAns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bookmarkEnd w:id="1"/>
    <w:p w:rsidR="007D0F6E" w:rsidRPr="004328A4" w:rsidP="00DF1291" w14:paraId="3D05813B" w14:textId="77777777">
      <w:pPr>
        <w:spacing w:after="0" w:line="240" w:lineRule="auto"/>
        <w:rPr>
          <w:i/>
        </w:rPr>
      </w:pPr>
    </w:p>
    <w:p w:rsidR="004328A4" w:rsidP="00742BC4" w14:paraId="57EB8C37" w14:textId="3F3C03F8">
      <w:pPr>
        <w:spacing w:after="60" w:line="240" w:lineRule="auto"/>
        <w:rPr>
          <w:i/>
        </w:rPr>
      </w:pPr>
      <w:r>
        <w:rPr>
          <w:i/>
        </w:rPr>
        <w:t>Guiding Questions</w:t>
      </w:r>
    </w:p>
    <w:p w:rsidR="002D7A48" w:rsidP="002D7A48" w14:paraId="6B46FA8E" w14:textId="77777777">
      <w:pPr>
        <w:pStyle w:val="ParagraphContinued"/>
        <w:spacing w:before="0"/>
      </w:pPr>
      <w:bookmarkStart w:id="5" w:name="_Hlk175640142"/>
      <w:r>
        <w:t>ACF proposes the following guiding questions for this pre-test:</w:t>
      </w:r>
    </w:p>
    <w:p w:rsidR="002D7A48" w:rsidRPr="00701209" w:rsidP="00C0366F" w14:paraId="1D070D5A" w14:textId="6D82F9A3">
      <w:pPr>
        <w:pStyle w:val="ListNumber"/>
        <w:numPr>
          <w:ilvl w:val="0"/>
          <w:numId w:val="16"/>
        </w:numPr>
        <w:spacing w:after="0" w:line="240" w:lineRule="auto"/>
        <w:rPr>
          <w:i/>
        </w:rPr>
      </w:pPr>
      <w:r>
        <w:t xml:space="preserve">Do the youth respondents easily understand the questions and response options? </w:t>
      </w:r>
    </w:p>
    <w:p w:rsidR="002D7A48" w:rsidP="00C0366F" w14:paraId="1A3DA62B" w14:textId="740013C9">
      <w:pPr>
        <w:pStyle w:val="ListNumber"/>
        <w:numPr>
          <w:ilvl w:val="0"/>
          <w:numId w:val="16"/>
        </w:numPr>
        <w:spacing w:after="0" w:line="240" w:lineRule="auto"/>
      </w:pPr>
      <w:r>
        <w:t>Are the items</w:t>
      </w:r>
      <w:r w:rsidR="006A57D9">
        <w:t xml:space="preserve"> inclusive</w:t>
      </w:r>
      <w:r w:rsidR="006C12F2">
        <w:t xml:space="preserve"> and sensitive to youth from various backgrounds</w:t>
      </w:r>
      <w:r>
        <w:t>?</w:t>
      </w:r>
    </w:p>
    <w:p w:rsidR="006C12F2" w:rsidP="00C0366F" w14:paraId="12225DA5" w14:textId="20F7B0FA">
      <w:pPr>
        <w:pStyle w:val="ListNumber"/>
        <w:numPr>
          <w:ilvl w:val="0"/>
          <w:numId w:val="16"/>
        </w:numPr>
        <w:spacing w:after="0" w:line="240" w:lineRule="auto"/>
      </w:pPr>
      <w:r>
        <w:t xml:space="preserve">Do the items accurately and adequately capture how youth self-identify? </w:t>
      </w:r>
    </w:p>
    <w:bookmarkEnd w:id="5"/>
    <w:p w:rsidR="003B1C38" w:rsidP="00DF1291" w14:paraId="79899242" w14:textId="77777777">
      <w:pPr>
        <w:spacing w:after="0" w:line="240" w:lineRule="auto"/>
        <w:rPr>
          <w:i/>
        </w:rPr>
      </w:pPr>
    </w:p>
    <w:p w:rsidR="004328A4" w:rsidP="00742BC4" w14:paraId="5C99A251" w14:textId="06F137D6">
      <w:pPr>
        <w:spacing w:after="60" w:line="240" w:lineRule="auto"/>
        <w:rPr>
          <w:i/>
        </w:rPr>
      </w:pPr>
      <w:r>
        <w:rPr>
          <w:i/>
        </w:rPr>
        <w:t>Study Design</w:t>
      </w:r>
    </w:p>
    <w:p w:rsidR="00F33BE5" w:rsidP="0027353F" w14:paraId="6C628134" w14:textId="7C7125F2">
      <w:pPr>
        <w:spacing w:after="0" w:line="240" w:lineRule="auto"/>
      </w:pPr>
      <w:bookmarkStart w:id="6" w:name="_Hlk175649520"/>
      <w:r w:rsidRPr="00730B58">
        <w:rPr>
          <w:bCs/>
        </w:rPr>
        <w:t xml:space="preserve">The proposed pretest includes two phases: 1) a series of virtual cognitive interviews </w:t>
      </w:r>
      <w:r w:rsidRPr="00730B58">
        <w:t xml:space="preserve">to explore how youth understand the items and the relevance of the language used, and 2) revising the SOGI items based on findings from the virtual cognitive interviews to </w:t>
      </w:r>
      <w:r w:rsidRPr="003D2864">
        <w:t xml:space="preserve">conduct in-person focus groups with </w:t>
      </w:r>
      <w:r>
        <w:t xml:space="preserve">ACF </w:t>
      </w:r>
      <w:r w:rsidR="008711A4">
        <w:t xml:space="preserve">youth </w:t>
      </w:r>
      <w:r w:rsidRPr="003D2864">
        <w:t xml:space="preserve">program participants to </w:t>
      </w:r>
      <w:bookmarkStart w:id="7" w:name="_Hlk175640541"/>
      <w:r w:rsidRPr="003D2864">
        <w:t>evaluate the sensitivity of the items and real</w:t>
      </w:r>
      <w:r w:rsidR="004B4AC3">
        <w:t>-</w:t>
      </w:r>
      <w:r w:rsidRPr="003D2864">
        <w:t>world application.</w:t>
      </w:r>
      <w:bookmarkEnd w:id="7"/>
      <w:r w:rsidR="00CE56D6">
        <w:t xml:space="preserve"> </w:t>
      </w:r>
    </w:p>
    <w:p w:rsidR="00F33BE5" w:rsidP="0027353F" w14:paraId="106C72C9" w14:textId="77777777">
      <w:pPr>
        <w:spacing w:after="0" w:line="240" w:lineRule="auto"/>
      </w:pPr>
    </w:p>
    <w:p w:rsidR="00F33BE5" w:rsidP="0027353F" w14:paraId="24E4275C" w14:textId="00E39C53">
      <w:pPr>
        <w:spacing w:after="0" w:line="240" w:lineRule="auto"/>
        <w:rPr>
          <w:bCs/>
        </w:rPr>
      </w:pPr>
      <w:r>
        <w:t>In the first phase of the pretest, we plan to conduct three rounds of cognitive interviews with youth; the first two rounds will be conducted with English</w:t>
      </w:r>
      <w:r w:rsidR="00D97ABD">
        <w:t>-</w:t>
      </w:r>
      <w:r>
        <w:t>speaking participants, and the third round will be conducted with Spanish</w:t>
      </w:r>
      <w:r w:rsidR="00D97ABD">
        <w:t>-</w:t>
      </w:r>
      <w:r>
        <w:t xml:space="preserve">speaking participants to assess translation and cultural appropriateness of the SOGI items. </w:t>
      </w:r>
      <w:r w:rsidR="00CE56D6">
        <w:t xml:space="preserve">The study team will utilize a market research vendor to recruit </w:t>
      </w:r>
      <w:r w:rsidR="00D97ABD">
        <w:t xml:space="preserve">all </w:t>
      </w:r>
      <w:r w:rsidR="00CE56D6">
        <w:t xml:space="preserve">youth to participate in the virtual cognitive interviews. </w:t>
      </w:r>
      <w:r w:rsidRPr="00762699" w:rsidR="00CE56D6">
        <w:t>The vendor ha</w:t>
      </w:r>
      <w:r w:rsidR="00CE56D6">
        <w:t>s a</w:t>
      </w:r>
      <w:r w:rsidRPr="00762699" w:rsidR="00CE56D6">
        <w:t xml:space="preserve"> large group of panel members across the U.S., from various geographical areas and with a wide range of demographic characteristics.</w:t>
      </w:r>
      <w:r w:rsidR="00CE56D6">
        <w:t xml:space="preserve"> To recruit, </w:t>
      </w:r>
      <w:r w:rsidR="00D97ABD">
        <w:t xml:space="preserve">we </w:t>
      </w:r>
      <w:r w:rsidR="00CE56D6">
        <w:t xml:space="preserve">will use </w:t>
      </w:r>
      <w:r>
        <w:t xml:space="preserve">the </w:t>
      </w:r>
      <w:r w:rsidR="00CE56D6">
        <w:t>Youth Screener for Cognitive Interviews (Instrument 1). To be eligible to participate</w:t>
      </w:r>
      <w:r>
        <w:t xml:space="preserve"> in the cognitive interviews</w:t>
      </w:r>
      <w:r w:rsidR="00CE56D6">
        <w:t xml:space="preserve">, youth need to be in grades 7-12. We will aim to recruit a diverse mix of students, including variations in gender identity, grade level, sexual orientation, </w:t>
      </w:r>
      <w:r>
        <w:t xml:space="preserve">race and ethnicity, </w:t>
      </w:r>
      <w:r w:rsidR="00CE56D6">
        <w:t xml:space="preserve">and </w:t>
      </w:r>
      <w:r>
        <w:t>primary language</w:t>
      </w:r>
      <w:r w:rsidR="00CE56D6">
        <w:t>.</w:t>
      </w:r>
      <w:r w:rsidRPr="003D2864" w:rsidR="00E5439A">
        <w:rPr>
          <w:bCs/>
        </w:rPr>
        <w:t xml:space="preserve"> </w:t>
      </w:r>
      <w:r w:rsidR="004B4AC3">
        <w:rPr>
          <w:bCs/>
        </w:rPr>
        <w:t xml:space="preserve">For the race and ethnicity questions included in the screener, we plan to implement the </w:t>
      </w:r>
      <w:r w:rsidRPr="004B4AC3" w:rsidR="004B4AC3">
        <w:rPr>
          <w:bCs/>
        </w:rPr>
        <w:t xml:space="preserve">SPD-15 2024 </w:t>
      </w:r>
      <w:r w:rsidR="00642F3F">
        <w:rPr>
          <w:bCs/>
        </w:rPr>
        <w:t>option to include minimum categories only and examples.</w:t>
      </w:r>
      <w:r w:rsidR="004B4AC3">
        <w:rPr>
          <w:bCs/>
        </w:rPr>
        <w:t xml:space="preserve"> Listening session</w:t>
      </w:r>
      <w:r>
        <w:rPr>
          <w:bCs/>
        </w:rPr>
        <w:t>s</w:t>
      </w:r>
      <w:r w:rsidR="004B4AC3">
        <w:rPr>
          <w:bCs/>
        </w:rPr>
        <w:t xml:space="preserve"> with grantees conducted under the Formative Data Collections for ACF Research (0970-0356) have yielded consistent feedback that </w:t>
      </w:r>
      <w:r w:rsidRPr="004B4AC3" w:rsidR="004B4AC3">
        <w:rPr>
          <w:bCs/>
        </w:rPr>
        <w:t>youth reading levels have declined considerably over the years.  Grantees have asked us to simplify forms and responses.  We also have the concern</w:t>
      </w:r>
      <w:r w:rsidR="004B4AC3">
        <w:rPr>
          <w:bCs/>
        </w:rPr>
        <w:t xml:space="preserve"> based on experience</w:t>
      </w:r>
      <w:r w:rsidRPr="004B4AC3" w:rsidR="004B4AC3">
        <w:rPr>
          <w:bCs/>
        </w:rPr>
        <w:t xml:space="preserve"> that if we provide </w:t>
      </w:r>
      <w:r w:rsidR="004B4AC3">
        <w:rPr>
          <w:bCs/>
        </w:rPr>
        <w:t>selection</w:t>
      </w:r>
      <w:r w:rsidRPr="004B4AC3" w:rsidR="004B4AC3">
        <w:rPr>
          <w:bCs/>
        </w:rPr>
        <w:t xml:space="preserve"> boxes for subcategories, youth will fill in all of them</w:t>
      </w:r>
      <w:r w:rsidR="004B4AC3">
        <w:rPr>
          <w:bCs/>
        </w:rPr>
        <w:t xml:space="preserve"> or feel limited by only those response options</w:t>
      </w:r>
      <w:r w:rsidRPr="004B4AC3" w:rsidR="004B4AC3">
        <w:rPr>
          <w:bCs/>
        </w:rPr>
        <w:t xml:space="preserve">.  </w:t>
      </w:r>
      <w:r>
        <w:rPr>
          <w:bCs/>
        </w:rPr>
        <w:t>The option to</w:t>
      </w:r>
      <w:r w:rsidR="008B6ED6">
        <w:rPr>
          <w:bCs/>
        </w:rPr>
        <w:t xml:space="preserve"> list the racial and ethnic categories and provides narrative examples of racial and ethnic subcategories appears to be the best solution for working with youth in middle school and high school.</w:t>
      </w:r>
    </w:p>
    <w:p w:rsidR="00F33BE5" w:rsidP="0027353F" w14:paraId="19A1DD81" w14:textId="77777777">
      <w:pPr>
        <w:spacing w:after="0" w:line="240" w:lineRule="auto"/>
        <w:rPr>
          <w:bCs/>
        </w:rPr>
      </w:pPr>
    </w:p>
    <w:p w:rsidR="00454200" w:rsidP="0027353F" w14:paraId="2C19E39A" w14:textId="19C26B28">
      <w:pPr>
        <w:spacing w:after="0" w:line="240" w:lineRule="auto"/>
      </w:pPr>
      <w:r w:rsidRPr="00EB4FF7">
        <w:t xml:space="preserve">Using a market research vendor will be an efficient approach to identifying and recruiting youth who </w:t>
      </w:r>
      <w:r>
        <w:t>fulfill the diverse demographic targets desired</w:t>
      </w:r>
      <w:r w:rsidRPr="00EB4FF7">
        <w:t xml:space="preserve"> for the virtual cognitive interviews</w:t>
      </w:r>
      <w:r>
        <w:t>, including Spanish-</w:t>
      </w:r>
      <w:r>
        <w:t>speaking youth</w:t>
      </w:r>
      <w:r w:rsidRPr="00EB4FF7">
        <w:t>.</w:t>
      </w:r>
      <w:r>
        <w:t xml:space="preserve"> S</w:t>
      </w:r>
      <w:r w:rsidR="00273DE3">
        <w:t>SB</w:t>
      </w:r>
      <w:r>
        <w:t xml:space="preserve"> </w:t>
      </w:r>
      <w:r w:rsidR="00273DE3">
        <w:t xml:space="preserve">Section B2 </w:t>
      </w:r>
      <w:r>
        <w:t xml:space="preserve">provides more detailed information regarding the key characteristics and number of </w:t>
      </w:r>
      <w:r>
        <w:t>youth</w:t>
      </w:r>
      <w:r>
        <w:t xml:space="preserve"> targeted for each round of virtual cognitive interviews.  </w:t>
      </w:r>
    </w:p>
    <w:p w:rsidR="00454200" w:rsidP="0027353F" w14:paraId="18852744" w14:textId="77777777">
      <w:pPr>
        <w:spacing w:after="0" w:line="240" w:lineRule="auto"/>
      </w:pPr>
    </w:p>
    <w:p w:rsidR="002D7A48" w:rsidP="0027353F" w14:paraId="1A0D06D1" w14:textId="52959786">
      <w:pPr>
        <w:spacing w:after="0" w:line="240" w:lineRule="auto"/>
      </w:pPr>
      <w:r>
        <w:t>For the in-person focus groups, ACF will identify programs serving youth that would be appropriate focus group sites</w:t>
      </w:r>
      <w:r w:rsidR="00C041B2">
        <w:t>.</w:t>
      </w:r>
      <w:r>
        <w:t xml:space="preserve"> the study team will work directly with programs to recruit youth for the in-person focus groups.</w:t>
      </w:r>
      <w:r w:rsidR="00454200">
        <w:t xml:space="preserve"> The screener will not be used to identify youth for the in-person focus group; all program youth with consent will be eligible for the in-person focus groups.  </w:t>
      </w:r>
    </w:p>
    <w:p w:rsidR="0027353F" w:rsidRPr="003B1C38" w:rsidP="00B128F8" w14:paraId="10E118A8" w14:textId="77777777">
      <w:pPr>
        <w:spacing w:after="0" w:line="240" w:lineRule="auto"/>
        <w:rPr>
          <w:rFonts w:cs="Times New Roman"/>
        </w:rPr>
      </w:pPr>
    </w:p>
    <w:bookmarkEnd w:id="6"/>
    <w:p w:rsidR="00B9132D" w:rsidP="00B9132D" w14:paraId="24F2A83A" w14:textId="77777777">
      <w:pPr>
        <w:tabs>
          <w:tab w:val="left" w:pos="-720"/>
        </w:tabs>
        <w:suppressAutoHyphens/>
        <w:spacing w:after="120" w:line="240" w:lineRule="auto"/>
      </w:pPr>
      <w:r>
        <w:t>Table A.1 summarizes the study design, including the data collection instruments, their content and respondent types, and the mode and duration of each data collection activity.</w:t>
      </w:r>
    </w:p>
    <w:p w:rsidR="002D7A48" w:rsidRPr="00B9132D" w:rsidP="00B9132D" w14:paraId="08635A35" w14:textId="5234F3DD">
      <w:pPr>
        <w:tabs>
          <w:tab w:val="left" w:pos="-720"/>
        </w:tabs>
        <w:suppressAutoHyphens/>
        <w:spacing w:after="120"/>
        <w:rPr>
          <w:rFonts w:cstheme="minorHAnsi"/>
          <w:b/>
          <w:color w:val="000000" w:themeColor="text1"/>
          <w:szCs w:val="24"/>
        </w:rPr>
      </w:pPr>
      <w:r w:rsidRPr="00A84379">
        <w:rPr>
          <w:rFonts w:cstheme="minorHAnsi"/>
          <w:b/>
          <w:color w:val="000000" w:themeColor="text1"/>
          <w:szCs w:val="24"/>
        </w:rPr>
        <w:t>Table A.1. Study design summary</w:t>
      </w:r>
    </w:p>
    <w:tbl>
      <w:tblPr>
        <w:tblStyle w:val="TableGrid"/>
        <w:tblW w:w="9445" w:type="dxa"/>
        <w:tblInd w:w="0" w:type="dxa"/>
        <w:tblLook w:val="04A0"/>
      </w:tblPr>
      <w:tblGrid>
        <w:gridCol w:w="1923"/>
        <w:gridCol w:w="1676"/>
        <w:gridCol w:w="4136"/>
        <w:gridCol w:w="1710"/>
      </w:tblGrid>
      <w:tr w14:paraId="51FF2E50" w14:textId="77777777" w:rsidTr="00014EDC">
        <w:tblPrEx>
          <w:tblW w:w="9445" w:type="dxa"/>
          <w:tblInd w:w="0" w:type="dxa"/>
          <w:tblLook w:val="04A0"/>
        </w:tblPrEx>
        <w:tc>
          <w:tcPr>
            <w:tcW w:w="1923" w:type="dxa"/>
            <w:shd w:val="clear" w:color="auto" w:fill="D9D9D9" w:themeFill="background1" w:themeFillShade="D9"/>
          </w:tcPr>
          <w:p w:rsidR="00A36134" w:rsidRPr="00BC3401" w:rsidP="005943ED" w14:paraId="3C96822A" w14:textId="77777777">
            <w:pPr>
              <w:rPr>
                <w:rFonts w:asciiTheme="minorHAnsi" w:hAnsiTheme="minorHAnsi" w:cstheme="minorHAnsi"/>
                <w:i/>
              </w:rPr>
            </w:pPr>
            <w:r w:rsidRPr="00BC3401">
              <w:rPr>
                <w:rFonts w:asciiTheme="minorHAnsi" w:hAnsiTheme="minorHAnsi" w:cstheme="minorHAnsi"/>
                <w:i/>
              </w:rPr>
              <w:t>Data Collection Activity</w:t>
            </w:r>
          </w:p>
        </w:tc>
        <w:tc>
          <w:tcPr>
            <w:tcW w:w="1676" w:type="dxa"/>
            <w:shd w:val="clear" w:color="auto" w:fill="D9D9D9" w:themeFill="background1" w:themeFillShade="D9"/>
          </w:tcPr>
          <w:p w:rsidR="00A36134" w:rsidRPr="00BC3401" w:rsidP="005943ED" w14:paraId="750C64CA" w14:textId="77777777">
            <w:pPr>
              <w:rPr>
                <w:rFonts w:asciiTheme="minorHAnsi" w:hAnsiTheme="minorHAnsi" w:cstheme="minorHAnsi"/>
                <w:i/>
              </w:rPr>
            </w:pPr>
            <w:r w:rsidRPr="00BC3401">
              <w:rPr>
                <w:rFonts w:asciiTheme="minorHAnsi" w:hAnsiTheme="minorHAnsi" w:cstheme="minorHAnsi"/>
                <w:i/>
              </w:rPr>
              <w:t>Instrument(s)</w:t>
            </w:r>
          </w:p>
        </w:tc>
        <w:tc>
          <w:tcPr>
            <w:tcW w:w="4136" w:type="dxa"/>
            <w:shd w:val="clear" w:color="auto" w:fill="D9D9D9" w:themeFill="background1" w:themeFillShade="D9"/>
          </w:tcPr>
          <w:p w:rsidR="00A36134" w:rsidRPr="00BC3401" w:rsidP="005943ED" w14:paraId="778389EC"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1710" w:type="dxa"/>
            <w:shd w:val="clear" w:color="auto" w:fill="D9D9D9" w:themeFill="background1" w:themeFillShade="D9"/>
          </w:tcPr>
          <w:p w:rsidR="00A36134" w:rsidRPr="00BC3401" w:rsidP="005943ED" w14:paraId="0C4F1C59" w14:textId="77777777">
            <w:pPr>
              <w:rPr>
                <w:rFonts w:asciiTheme="minorHAnsi" w:hAnsiTheme="minorHAnsi" w:cstheme="minorHAnsi"/>
                <w:i/>
              </w:rPr>
            </w:pPr>
            <w:r w:rsidRPr="00BC3401">
              <w:rPr>
                <w:rFonts w:asciiTheme="minorHAnsi" w:hAnsiTheme="minorHAnsi" w:cstheme="minorHAnsi"/>
                <w:i/>
              </w:rPr>
              <w:t>Mode and Duration</w:t>
            </w:r>
          </w:p>
        </w:tc>
      </w:tr>
      <w:tr w14:paraId="7460439D" w14:textId="77777777" w:rsidTr="00014EDC">
        <w:tblPrEx>
          <w:tblW w:w="9445" w:type="dxa"/>
          <w:tblInd w:w="0" w:type="dxa"/>
          <w:tblLook w:val="04A0"/>
        </w:tblPrEx>
        <w:tc>
          <w:tcPr>
            <w:tcW w:w="1923" w:type="dxa"/>
          </w:tcPr>
          <w:p w:rsidR="00A36134" w:rsidRPr="00BC3401" w:rsidP="005943ED" w14:paraId="45A0A4CE" w14:textId="2AD16DC7">
            <w:pPr>
              <w:rPr>
                <w:rFonts w:asciiTheme="minorHAnsi" w:hAnsiTheme="minorHAnsi" w:cstheme="minorHAnsi"/>
              </w:rPr>
            </w:pPr>
            <w:r>
              <w:rPr>
                <w:rFonts w:asciiTheme="minorHAnsi" w:hAnsiTheme="minorHAnsi" w:cstheme="minorHAnsi"/>
              </w:rPr>
              <w:t xml:space="preserve">Virtual cognitive interviews </w:t>
            </w:r>
            <w:r w:rsidR="0063620B">
              <w:rPr>
                <w:rFonts w:asciiTheme="minorHAnsi" w:hAnsiTheme="minorHAnsi" w:cstheme="minorHAnsi"/>
              </w:rPr>
              <w:t>with youth</w:t>
            </w:r>
          </w:p>
        </w:tc>
        <w:tc>
          <w:tcPr>
            <w:tcW w:w="1676" w:type="dxa"/>
          </w:tcPr>
          <w:p w:rsidR="00A36134" w:rsidRPr="00BC3401" w:rsidP="005943ED" w14:paraId="3EDF4256" w14:textId="765A729D">
            <w:pPr>
              <w:rPr>
                <w:rFonts w:asciiTheme="minorHAnsi" w:hAnsiTheme="minorHAnsi" w:cstheme="minorHAnsi"/>
              </w:rPr>
            </w:pPr>
            <w:r>
              <w:rPr>
                <w:rFonts w:asciiTheme="minorHAnsi" w:hAnsiTheme="minorHAnsi" w:cstheme="minorHAnsi"/>
              </w:rPr>
              <w:t xml:space="preserve">Instrument 1: </w:t>
            </w:r>
            <w:r w:rsidR="007C0CB9">
              <w:rPr>
                <w:rFonts w:asciiTheme="minorHAnsi" w:hAnsiTheme="minorHAnsi" w:cstheme="minorHAnsi"/>
              </w:rPr>
              <w:t>Youth screener</w:t>
            </w:r>
            <w:r>
              <w:rPr>
                <w:rFonts w:asciiTheme="minorHAnsi" w:hAnsiTheme="minorHAnsi" w:cstheme="minorHAnsi"/>
              </w:rPr>
              <w:t xml:space="preserve"> for cognitive interviews</w:t>
            </w:r>
            <w:r w:rsidR="007C0CB9">
              <w:rPr>
                <w:rFonts w:asciiTheme="minorHAnsi" w:hAnsiTheme="minorHAnsi" w:cstheme="minorHAnsi"/>
              </w:rPr>
              <w:t xml:space="preserve"> </w:t>
            </w:r>
          </w:p>
        </w:tc>
        <w:tc>
          <w:tcPr>
            <w:tcW w:w="4136" w:type="dxa"/>
          </w:tcPr>
          <w:p w:rsidR="00A36134" w:rsidRPr="00BC3401" w:rsidP="005943ED" w14:paraId="1600AC5F" w14:textId="04571EE2">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F33BE5">
              <w:rPr>
                <w:rFonts w:asciiTheme="minorHAnsi" w:hAnsiTheme="minorHAnsi" w:cstheme="minorHAnsi"/>
              </w:rPr>
              <w:t>Y</w:t>
            </w:r>
            <w:r w:rsidR="007C0CB9">
              <w:rPr>
                <w:rFonts w:asciiTheme="minorHAnsi" w:hAnsiTheme="minorHAnsi" w:cstheme="minorHAnsi"/>
              </w:rPr>
              <w:t xml:space="preserve">outh ages </w:t>
            </w:r>
            <w:r w:rsidR="009917EA">
              <w:rPr>
                <w:rFonts w:asciiTheme="minorHAnsi" w:hAnsiTheme="minorHAnsi" w:cstheme="minorHAnsi"/>
              </w:rPr>
              <w:t>12</w:t>
            </w:r>
            <w:r w:rsidR="007C0CB9">
              <w:rPr>
                <w:rFonts w:asciiTheme="minorHAnsi" w:hAnsiTheme="minorHAnsi" w:cstheme="minorHAnsi"/>
              </w:rPr>
              <w:t xml:space="preserve">– 19  </w:t>
            </w:r>
          </w:p>
          <w:p w:rsidR="00A36134" w:rsidRPr="00BC3401" w:rsidP="005943ED" w14:paraId="32E164CC" w14:textId="77777777">
            <w:pPr>
              <w:rPr>
                <w:rFonts w:asciiTheme="minorHAnsi" w:hAnsiTheme="minorHAnsi" w:cstheme="minorHAnsi"/>
              </w:rPr>
            </w:pPr>
          </w:p>
          <w:p w:rsidR="00A36134" w:rsidRPr="00BC3401" w:rsidP="005943ED" w14:paraId="0BE4A700" w14:textId="1D4874E2">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Pr="00D64CAF" w:rsidR="007C0CB9">
              <w:rPr>
                <w:rFonts w:asciiTheme="minorHAnsi" w:hAnsiTheme="minorHAnsi" w:cstheme="minorHAnsi"/>
              </w:rPr>
              <w:t>Questions</w:t>
            </w:r>
            <w:r w:rsidR="007C0CB9">
              <w:rPr>
                <w:rFonts w:asciiTheme="minorHAnsi" w:hAnsiTheme="minorHAnsi" w:cstheme="minorHAnsi"/>
              </w:rPr>
              <w:t xml:space="preserve"> about</w:t>
            </w:r>
            <w:r w:rsidRPr="00D64CAF" w:rsidR="007C0CB9">
              <w:rPr>
                <w:rFonts w:asciiTheme="minorHAnsi" w:hAnsiTheme="minorHAnsi" w:cstheme="minorHAnsi"/>
              </w:rPr>
              <w:t xml:space="preserve"> </w:t>
            </w:r>
            <w:r w:rsidR="007C0CB9">
              <w:rPr>
                <w:rFonts w:asciiTheme="minorHAnsi" w:hAnsiTheme="minorHAnsi" w:cstheme="minorHAnsi"/>
              </w:rPr>
              <w:t>respondents’</w:t>
            </w:r>
            <w:r w:rsidRPr="00D64CAF" w:rsidR="007C0CB9">
              <w:rPr>
                <w:rFonts w:asciiTheme="minorHAnsi" w:hAnsiTheme="minorHAnsi" w:cstheme="minorHAnsi"/>
              </w:rPr>
              <w:t xml:space="preserve"> </w:t>
            </w:r>
            <w:r w:rsidR="007C0CB9">
              <w:rPr>
                <w:rFonts w:asciiTheme="minorHAnsi" w:hAnsiTheme="minorHAnsi" w:cstheme="minorHAnsi"/>
              </w:rPr>
              <w:t>demographic</w:t>
            </w:r>
            <w:r w:rsidR="007C0CB9">
              <w:rPr>
                <w:rFonts w:asciiTheme="minorHAnsi" w:hAnsiTheme="minorHAnsi" w:cstheme="minorHAnsi"/>
              </w:rPr>
              <w:t xml:space="preserve"> </w:t>
            </w:r>
            <w:r w:rsidR="007C0CB9">
              <w:rPr>
                <w:rFonts w:asciiTheme="minorHAnsi" w:hAnsiTheme="minorHAnsi" w:cstheme="minorHAnsi"/>
              </w:rPr>
              <w:t xml:space="preserve">characteristics, such as age/grade level, </w:t>
            </w:r>
            <w:r w:rsidR="007644C6">
              <w:rPr>
                <w:rFonts w:asciiTheme="minorHAnsi" w:hAnsiTheme="minorHAnsi" w:cstheme="minorHAnsi"/>
              </w:rPr>
              <w:t xml:space="preserve">gender identity, sexual orientation, </w:t>
            </w:r>
            <w:r w:rsidR="0027353F">
              <w:rPr>
                <w:rFonts w:asciiTheme="minorHAnsi" w:hAnsiTheme="minorHAnsi" w:cstheme="minorHAnsi"/>
              </w:rPr>
              <w:t>primary</w:t>
            </w:r>
            <w:r w:rsidR="007644C6">
              <w:rPr>
                <w:rFonts w:asciiTheme="minorHAnsi" w:hAnsiTheme="minorHAnsi" w:cstheme="minorHAnsi"/>
              </w:rPr>
              <w:t xml:space="preserve"> language, </w:t>
            </w:r>
            <w:r w:rsidRPr="00D64CAF" w:rsidR="007C0CB9">
              <w:rPr>
                <w:rFonts w:asciiTheme="minorHAnsi" w:hAnsiTheme="minorHAnsi" w:cstheme="minorHAnsi"/>
              </w:rPr>
              <w:t>race</w:t>
            </w:r>
            <w:r w:rsidR="007C0CB9">
              <w:rPr>
                <w:rFonts w:asciiTheme="minorHAnsi" w:hAnsiTheme="minorHAnsi" w:cstheme="minorHAnsi"/>
              </w:rPr>
              <w:t xml:space="preserve">, </w:t>
            </w:r>
            <w:r w:rsidR="007644C6">
              <w:rPr>
                <w:rFonts w:asciiTheme="minorHAnsi" w:hAnsiTheme="minorHAnsi" w:cstheme="minorHAnsi"/>
              </w:rPr>
              <w:t xml:space="preserve">and </w:t>
            </w:r>
            <w:r w:rsidRPr="00D64CAF" w:rsidR="007C0CB9">
              <w:rPr>
                <w:rFonts w:asciiTheme="minorHAnsi" w:hAnsiTheme="minorHAnsi" w:cstheme="minorHAnsi"/>
              </w:rPr>
              <w:t>e</w:t>
            </w:r>
            <w:r w:rsidRPr="00D64CAF" w:rsidR="007C0CB9">
              <w:rPr>
                <w:rFonts w:asciiTheme="minorHAnsi" w:hAnsiTheme="minorHAnsi" w:cstheme="minorHAnsi"/>
              </w:rPr>
              <w:t>thnicity</w:t>
            </w:r>
            <w:r w:rsidR="007644C6">
              <w:rPr>
                <w:rFonts w:asciiTheme="minorHAnsi" w:hAnsiTheme="minorHAnsi" w:cstheme="minorHAnsi"/>
              </w:rPr>
              <w:t xml:space="preserve">. </w:t>
            </w:r>
          </w:p>
          <w:p w:rsidR="00A36134" w:rsidRPr="00BC3401" w:rsidP="005943ED" w14:paraId="5DE76A03" w14:textId="77777777">
            <w:pPr>
              <w:rPr>
                <w:rFonts w:asciiTheme="minorHAnsi" w:hAnsiTheme="minorHAnsi" w:cstheme="minorHAnsi"/>
              </w:rPr>
            </w:pPr>
          </w:p>
          <w:p w:rsidR="00A36134" w:rsidRPr="00BC3401" w:rsidP="005943ED" w14:paraId="11DAEC14" w14:textId="7D2FC812">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sidRPr="003A6922" w:rsidR="007C0CB9">
              <w:rPr>
                <w:rFonts w:asciiTheme="minorHAnsi" w:hAnsiTheme="minorHAnsi" w:cstheme="minorHAnsi"/>
              </w:rPr>
              <w:t xml:space="preserve"> To </w:t>
            </w:r>
            <w:r w:rsidR="007C0CB9">
              <w:rPr>
                <w:rFonts w:asciiTheme="minorHAnsi" w:hAnsiTheme="minorHAnsi" w:cstheme="minorHAnsi"/>
              </w:rPr>
              <w:t>assess eligibility and interest in participating in cognitive interviews; to ensure participants meet a range of demographic characteristics, and to provide demographic information about the pretest participants.</w:t>
            </w:r>
          </w:p>
        </w:tc>
        <w:tc>
          <w:tcPr>
            <w:tcW w:w="1710" w:type="dxa"/>
          </w:tcPr>
          <w:p w:rsidR="00A36134" w:rsidRPr="00BC3401" w:rsidP="005943ED" w14:paraId="169F7FD4" w14:textId="5D2ACA7B">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sidR="0005610A">
              <w:rPr>
                <w:rFonts w:asciiTheme="minorHAnsi" w:hAnsiTheme="minorHAnsi" w:cstheme="minorHAnsi"/>
              </w:rPr>
              <w:t>Web-based</w:t>
            </w:r>
            <w:r w:rsidR="007C0CB9">
              <w:rPr>
                <w:rFonts w:asciiTheme="minorHAnsi" w:hAnsiTheme="minorHAnsi" w:cstheme="minorHAnsi"/>
              </w:rPr>
              <w:t xml:space="preserve"> </w:t>
            </w:r>
          </w:p>
          <w:p w:rsidR="00A36134" w:rsidRPr="00BC3401" w:rsidP="005943ED" w14:paraId="7FF7A335" w14:textId="77777777">
            <w:pPr>
              <w:rPr>
                <w:rFonts w:asciiTheme="minorHAnsi" w:hAnsiTheme="minorHAnsi" w:cstheme="minorHAnsi"/>
              </w:rPr>
            </w:pPr>
          </w:p>
          <w:p w:rsidR="00A36134" w:rsidRPr="00BC3401" w:rsidP="005943ED" w14:paraId="5A3D1520" w14:textId="563572D6">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sidR="007C0CB9">
              <w:rPr>
                <w:rFonts w:asciiTheme="minorHAnsi" w:hAnsiTheme="minorHAnsi" w:cstheme="minorHAnsi"/>
              </w:rPr>
              <w:t xml:space="preserve"> 5 minutes</w:t>
            </w:r>
          </w:p>
        </w:tc>
      </w:tr>
      <w:tr w14:paraId="1073E5DB" w14:textId="77777777" w:rsidTr="00014EDC">
        <w:tblPrEx>
          <w:tblW w:w="9445" w:type="dxa"/>
          <w:tblInd w:w="0" w:type="dxa"/>
          <w:tblLook w:val="04A0"/>
        </w:tblPrEx>
        <w:tc>
          <w:tcPr>
            <w:tcW w:w="1923" w:type="dxa"/>
          </w:tcPr>
          <w:p w:rsidR="00A36134" w:rsidRPr="00BC3401" w:rsidP="005943ED" w14:paraId="2C0ED9D1" w14:textId="0B920A92">
            <w:pPr>
              <w:rPr>
                <w:rFonts w:asciiTheme="minorHAnsi" w:hAnsiTheme="minorHAnsi" w:cstheme="minorHAnsi"/>
              </w:rPr>
            </w:pPr>
            <w:r>
              <w:rPr>
                <w:rFonts w:asciiTheme="minorHAnsi" w:hAnsiTheme="minorHAnsi" w:cstheme="minorHAnsi"/>
              </w:rPr>
              <w:t xml:space="preserve">Virtual cognitive interviews </w:t>
            </w:r>
            <w:r w:rsidR="0063620B">
              <w:rPr>
                <w:rFonts w:asciiTheme="minorHAnsi" w:hAnsiTheme="minorHAnsi" w:cstheme="minorHAnsi"/>
              </w:rPr>
              <w:t>with youth</w:t>
            </w:r>
          </w:p>
        </w:tc>
        <w:tc>
          <w:tcPr>
            <w:tcW w:w="1676" w:type="dxa"/>
          </w:tcPr>
          <w:p w:rsidR="00A36134" w:rsidRPr="00BC3401" w:rsidP="005943ED" w14:paraId="50C70376" w14:textId="11ABC5F1">
            <w:pPr>
              <w:rPr>
                <w:rFonts w:asciiTheme="minorHAnsi" w:hAnsiTheme="minorHAnsi" w:cstheme="minorHAnsi"/>
              </w:rPr>
            </w:pPr>
            <w:r>
              <w:rPr>
                <w:rFonts w:asciiTheme="minorHAnsi" w:hAnsiTheme="minorHAnsi" w:cstheme="minorHAnsi"/>
              </w:rPr>
              <w:t xml:space="preserve">Instrument 2: </w:t>
            </w:r>
            <w:r w:rsidR="007C0CB9">
              <w:rPr>
                <w:rFonts w:asciiTheme="minorHAnsi" w:hAnsiTheme="minorHAnsi" w:cstheme="minorHAnsi"/>
              </w:rPr>
              <w:t xml:space="preserve">Cognitive interview </w:t>
            </w:r>
            <w:r w:rsidR="00382B3B">
              <w:rPr>
                <w:rFonts w:asciiTheme="minorHAnsi" w:hAnsiTheme="minorHAnsi" w:cstheme="minorHAnsi"/>
              </w:rPr>
              <w:t xml:space="preserve">and Focus Group Discussion </w:t>
            </w:r>
            <w:r w:rsidR="007C0CB9">
              <w:rPr>
                <w:rFonts w:asciiTheme="minorHAnsi" w:hAnsiTheme="minorHAnsi" w:cstheme="minorHAnsi"/>
              </w:rPr>
              <w:t xml:space="preserve">protocol </w:t>
            </w:r>
          </w:p>
        </w:tc>
        <w:tc>
          <w:tcPr>
            <w:tcW w:w="4136" w:type="dxa"/>
          </w:tcPr>
          <w:p w:rsidR="00A36134" w:rsidRPr="00BC3401" w:rsidP="005943ED" w14:paraId="7DDCAC37" w14:textId="5E7F1130">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F33BE5">
              <w:rPr>
                <w:rFonts w:asciiTheme="minorHAnsi" w:hAnsiTheme="minorHAnsi" w:cstheme="minorHAnsi"/>
              </w:rPr>
              <w:t>Y</w:t>
            </w:r>
            <w:r w:rsidR="007C0CB9">
              <w:rPr>
                <w:rFonts w:asciiTheme="minorHAnsi" w:hAnsiTheme="minorHAnsi" w:cstheme="minorHAnsi"/>
              </w:rPr>
              <w:t>outh</w:t>
            </w:r>
            <w:r w:rsidR="00CB7A79">
              <w:rPr>
                <w:rFonts w:asciiTheme="minorHAnsi" w:hAnsiTheme="minorHAnsi" w:cstheme="minorHAnsi"/>
              </w:rPr>
              <w:t xml:space="preserve"> </w:t>
            </w:r>
            <w:r w:rsidR="007C0CB9">
              <w:rPr>
                <w:rFonts w:asciiTheme="minorHAnsi" w:hAnsiTheme="minorHAnsi" w:cstheme="minorHAnsi"/>
              </w:rPr>
              <w:t>age</w:t>
            </w:r>
            <w:r w:rsidR="00CB7A79">
              <w:rPr>
                <w:rFonts w:asciiTheme="minorHAnsi" w:hAnsiTheme="minorHAnsi" w:cstheme="minorHAnsi"/>
              </w:rPr>
              <w:t>s</w:t>
            </w:r>
            <w:r w:rsidR="007C0CB9">
              <w:rPr>
                <w:rFonts w:asciiTheme="minorHAnsi" w:hAnsiTheme="minorHAnsi" w:cstheme="minorHAnsi"/>
              </w:rPr>
              <w:t xml:space="preserve"> 1</w:t>
            </w:r>
            <w:r w:rsidR="00D60AA9">
              <w:rPr>
                <w:rFonts w:asciiTheme="minorHAnsi" w:hAnsiTheme="minorHAnsi" w:cstheme="minorHAnsi"/>
              </w:rPr>
              <w:t>2</w:t>
            </w:r>
            <w:r w:rsidR="007C0CB9">
              <w:rPr>
                <w:rFonts w:asciiTheme="minorHAnsi" w:hAnsiTheme="minorHAnsi" w:cstheme="minorHAnsi"/>
              </w:rPr>
              <w:t xml:space="preserve"> – 19  </w:t>
            </w:r>
          </w:p>
          <w:p w:rsidR="00A36134" w:rsidRPr="00BC3401" w:rsidP="005943ED" w14:paraId="15C7BED5" w14:textId="77777777">
            <w:pPr>
              <w:rPr>
                <w:rFonts w:asciiTheme="minorHAnsi" w:hAnsiTheme="minorHAnsi" w:cstheme="minorHAnsi"/>
              </w:rPr>
            </w:pPr>
          </w:p>
          <w:p w:rsidR="00A36134" w:rsidRPr="00BC3401" w:rsidP="005943ED" w14:paraId="2AF0A6CE" w14:textId="3839A98B">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006C12F2">
              <w:rPr>
                <w:rFonts w:asciiTheme="minorHAnsi" w:hAnsiTheme="minorHAnsi" w:cstheme="minorHAnsi"/>
              </w:rPr>
              <w:t xml:space="preserve">Questions around comprehension of items, how youth processed their responses, ease of response, and suggestions for revisions. </w:t>
            </w:r>
          </w:p>
          <w:p w:rsidR="00A36134" w:rsidRPr="00BC3401" w:rsidP="005943ED" w14:paraId="6D3BF3DE" w14:textId="77777777">
            <w:pPr>
              <w:rPr>
                <w:rFonts w:asciiTheme="minorHAnsi" w:hAnsiTheme="minorHAnsi" w:cstheme="minorHAnsi"/>
              </w:rPr>
            </w:pPr>
          </w:p>
          <w:p w:rsidR="00A36134" w:rsidRPr="00BC3401" w:rsidP="005943ED" w14:paraId="30076CFB" w14:textId="22EB8F31">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sidR="006C12F2">
              <w:rPr>
                <w:rFonts w:asciiTheme="minorHAnsi" w:hAnsiTheme="minorHAnsi" w:cstheme="minorHAnsi"/>
              </w:rPr>
              <w:t xml:space="preserve"> To assess clarity, inclusivity, and understanding of SOGI items</w:t>
            </w:r>
          </w:p>
        </w:tc>
        <w:tc>
          <w:tcPr>
            <w:tcW w:w="1710" w:type="dxa"/>
          </w:tcPr>
          <w:p w:rsidR="00A36134" w:rsidRPr="00BC3401" w:rsidP="005943ED" w14:paraId="27ECB13A" w14:textId="38D0D0C7">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sidR="007C0CB9">
              <w:rPr>
                <w:rFonts w:asciiTheme="minorHAnsi" w:hAnsiTheme="minorHAnsi" w:cstheme="minorHAnsi"/>
              </w:rPr>
              <w:t xml:space="preserve">Virtual </w:t>
            </w:r>
          </w:p>
          <w:p w:rsidR="00A36134" w:rsidRPr="00BC3401" w:rsidP="005943ED" w14:paraId="3E57C1F5" w14:textId="77777777">
            <w:pPr>
              <w:rPr>
                <w:rFonts w:asciiTheme="minorHAnsi" w:hAnsiTheme="minorHAnsi" w:cstheme="minorHAnsi"/>
              </w:rPr>
            </w:pPr>
          </w:p>
          <w:p w:rsidR="00A36134" w:rsidRPr="00BC3401" w:rsidP="005943ED" w14:paraId="47B89D35" w14:textId="1C150FC7">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sidR="007C0CB9">
              <w:rPr>
                <w:rFonts w:asciiTheme="minorHAnsi" w:hAnsiTheme="minorHAnsi" w:cstheme="minorHAnsi"/>
              </w:rPr>
              <w:t xml:space="preserve"> 1 hour </w:t>
            </w:r>
          </w:p>
        </w:tc>
      </w:tr>
      <w:tr w14:paraId="4AC5F9C0" w14:textId="77777777" w:rsidTr="00014EDC">
        <w:tblPrEx>
          <w:tblW w:w="9445" w:type="dxa"/>
          <w:tblInd w:w="0" w:type="dxa"/>
          <w:tblLook w:val="04A0"/>
        </w:tblPrEx>
        <w:tc>
          <w:tcPr>
            <w:tcW w:w="1923" w:type="dxa"/>
          </w:tcPr>
          <w:p w:rsidR="00382B3B" w:rsidRPr="007C0CB9" w:rsidP="00382B3B" w14:paraId="4945AFBD" w14:textId="05838ECE">
            <w:pPr>
              <w:rPr>
                <w:rFonts w:asciiTheme="minorHAnsi" w:hAnsiTheme="minorHAnsi" w:cstheme="minorHAnsi"/>
              </w:rPr>
            </w:pPr>
            <w:r w:rsidRPr="007C0CB9">
              <w:rPr>
                <w:rFonts w:asciiTheme="minorHAnsi" w:hAnsiTheme="minorHAnsi" w:cstheme="minorHAnsi"/>
              </w:rPr>
              <w:t xml:space="preserve">In-person focus groups </w:t>
            </w:r>
            <w:r>
              <w:rPr>
                <w:rFonts w:asciiTheme="minorHAnsi" w:hAnsiTheme="minorHAnsi" w:cstheme="minorHAnsi"/>
              </w:rPr>
              <w:t>with youth participants in ACF programs</w:t>
            </w:r>
          </w:p>
        </w:tc>
        <w:tc>
          <w:tcPr>
            <w:tcW w:w="1676" w:type="dxa"/>
          </w:tcPr>
          <w:p w:rsidR="00382B3B" w:rsidRPr="007C0CB9" w:rsidP="00382B3B" w14:paraId="1173D3CF" w14:textId="27CCBF22">
            <w:pPr>
              <w:rPr>
                <w:rFonts w:asciiTheme="minorHAnsi" w:hAnsiTheme="minorHAnsi" w:cstheme="minorHAnsi"/>
              </w:rPr>
            </w:pPr>
            <w:r>
              <w:rPr>
                <w:rFonts w:asciiTheme="minorHAnsi" w:hAnsiTheme="minorHAnsi" w:cstheme="minorHAnsi"/>
              </w:rPr>
              <w:t xml:space="preserve">Instrument 2: Cognitive interview and Focus Group Discussion protocol </w:t>
            </w:r>
          </w:p>
        </w:tc>
        <w:tc>
          <w:tcPr>
            <w:tcW w:w="4136" w:type="dxa"/>
          </w:tcPr>
          <w:p w:rsidR="00382B3B" w:rsidRPr="00BC3401" w:rsidP="00382B3B" w14:paraId="23916020" w14:textId="4BC33A26">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Pr>
                <w:rFonts w:asciiTheme="minorHAnsi" w:hAnsiTheme="minorHAnsi" w:cstheme="minorHAnsi"/>
              </w:rPr>
              <w:t xml:space="preserve">ACF youth program participants, ages 12 to 19  </w:t>
            </w:r>
          </w:p>
          <w:p w:rsidR="00382B3B" w:rsidRPr="00BC3401" w:rsidP="00382B3B" w14:paraId="1B2180BF" w14:textId="77777777">
            <w:pPr>
              <w:rPr>
                <w:rFonts w:asciiTheme="minorHAnsi" w:hAnsiTheme="minorHAnsi" w:cstheme="minorHAnsi"/>
              </w:rPr>
            </w:pPr>
          </w:p>
          <w:p w:rsidR="00382B3B" w:rsidRPr="00BC3401" w:rsidP="00382B3B" w14:paraId="6F54E00C" w14:textId="1729FFA2">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Pr>
                <w:rFonts w:asciiTheme="minorHAnsi" w:hAnsiTheme="minorHAnsi" w:cstheme="minorHAnsi"/>
              </w:rPr>
              <w:t>Questions around comprehension of items, how youth processed their responses, ease of response, and thoughts on revisions.</w:t>
            </w:r>
          </w:p>
          <w:p w:rsidR="00382B3B" w:rsidRPr="00BC3401" w:rsidP="00382B3B" w14:paraId="26242333" w14:textId="77777777">
            <w:pPr>
              <w:rPr>
                <w:rFonts w:asciiTheme="minorHAnsi" w:hAnsiTheme="minorHAnsi" w:cstheme="minorHAnsi"/>
              </w:rPr>
            </w:pPr>
          </w:p>
          <w:p w:rsidR="00382B3B" w:rsidRPr="00BC3401" w:rsidP="00382B3B" w14:paraId="5367124D" w14:textId="428F8DAE">
            <w:pPr>
              <w:rPr>
                <w:rFonts w:cstheme="minorHAnsi"/>
                <w:b/>
              </w:rPr>
            </w:pPr>
            <w:r w:rsidRPr="00BC3401">
              <w:rPr>
                <w:rFonts w:asciiTheme="minorHAnsi" w:hAnsiTheme="minorHAnsi" w:cstheme="minorHAnsi"/>
                <w:b/>
              </w:rPr>
              <w:t>Purpose</w:t>
            </w:r>
            <w:r w:rsidRPr="00BC3401">
              <w:rPr>
                <w:rFonts w:asciiTheme="minorHAnsi" w:hAnsiTheme="minorHAnsi" w:cstheme="minorHAnsi"/>
              </w:rPr>
              <w:t>:</w:t>
            </w:r>
            <w:r>
              <w:rPr>
                <w:rFonts w:asciiTheme="minorHAnsi" w:hAnsiTheme="minorHAnsi" w:cstheme="minorHAnsi"/>
              </w:rPr>
              <w:t xml:space="preserve"> To assess clarity and understanding of SOGI items and real world application</w:t>
            </w:r>
          </w:p>
        </w:tc>
        <w:tc>
          <w:tcPr>
            <w:tcW w:w="1710" w:type="dxa"/>
          </w:tcPr>
          <w:p w:rsidR="00382B3B" w:rsidRPr="00BC3401" w:rsidP="00382B3B" w14:paraId="3435E559" w14:textId="2527440F">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Pr>
                <w:rFonts w:asciiTheme="minorHAnsi" w:hAnsiTheme="minorHAnsi" w:cstheme="minorHAnsi"/>
              </w:rPr>
              <w:t xml:space="preserve">In-person </w:t>
            </w:r>
          </w:p>
          <w:p w:rsidR="00382B3B" w:rsidRPr="00BC3401" w:rsidP="00382B3B" w14:paraId="12AC44DA" w14:textId="77777777">
            <w:pPr>
              <w:rPr>
                <w:rFonts w:asciiTheme="minorHAnsi" w:hAnsiTheme="minorHAnsi" w:cstheme="minorHAnsi"/>
              </w:rPr>
            </w:pPr>
          </w:p>
          <w:p w:rsidR="00382B3B" w:rsidRPr="00BC3401" w:rsidP="00382B3B" w14:paraId="75DA178A" w14:textId="76840068">
            <w:pPr>
              <w:rPr>
                <w:rFonts w:cstheme="minorHAnsi"/>
                <w:b/>
              </w:rPr>
            </w:pPr>
            <w:r w:rsidRPr="00BC3401">
              <w:rPr>
                <w:rFonts w:asciiTheme="minorHAnsi" w:hAnsiTheme="minorHAnsi" w:cstheme="minorHAnsi"/>
                <w:b/>
              </w:rPr>
              <w:t>Duration</w:t>
            </w:r>
            <w:r w:rsidRPr="00BC3401">
              <w:rPr>
                <w:rFonts w:asciiTheme="minorHAnsi" w:hAnsiTheme="minorHAnsi" w:cstheme="minorHAnsi"/>
              </w:rPr>
              <w:t>:</w:t>
            </w:r>
            <w:r>
              <w:rPr>
                <w:rFonts w:asciiTheme="minorHAnsi" w:hAnsiTheme="minorHAnsi" w:cstheme="minorHAnsi"/>
              </w:rPr>
              <w:t>1 hour</w:t>
            </w:r>
          </w:p>
        </w:tc>
      </w:tr>
    </w:tbl>
    <w:p w:rsidR="004328A4" w:rsidP="00DF1291" w14:paraId="6EF7AE4F" w14:textId="27A95D57">
      <w:pPr>
        <w:spacing w:after="0" w:line="240" w:lineRule="auto"/>
        <w:rPr>
          <w:i/>
        </w:rPr>
      </w:pPr>
    </w:p>
    <w:p w:rsidR="004328A4" w:rsidRPr="004328A4" w:rsidP="00B128F8" w14:paraId="6B7E22CE" w14:textId="14554C6B">
      <w:pPr>
        <w:spacing w:after="60" w:line="240" w:lineRule="auto"/>
        <w:rPr>
          <w:i/>
        </w:rPr>
      </w:pPr>
      <w:r>
        <w:rPr>
          <w:i/>
        </w:rPr>
        <w:t>Other Data Sources and Uses of Information</w:t>
      </w:r>
    </w:p>
    <w:p w:rsidR="007D0F6E" w:rsidP="007D0F6E" w14:paraId="6B426E89" w14:textId="17817EE4">
      <w:pPr>
        <w:spacing w:after="0" w:line="240" w:lineRule="auto"/>
      </w:pPr>
      <w:r>
        <w:t>To identify items to be pretest</w:t>
      </w:r>
      <w:r w:rsidR="00371A18">
        <w:t>ed</w:t>
      </w:r>
      <w:r>
        <w:t xml:space="preserve">, </w:t>
      </w:r>
      <w:r w:rsidR="00371A18">
        <w:t>t</w:t>
      </w:r>
      <w:r>
        <w:t>he study team scanned available SOGI measures</w:t>
      </w:r>
      <w:r w:rsidR="00371A18">
        <w:t xml:space="preserve"> and</w:t>
      </w:r>
      <w:r>
        <w:t xml:space="preserve"> the latest recommendations from OMB and </w:t>
      </w:r>
      <w:r w:rsidRPr="00E9160A">
        <w:t>NASEM.</w:t>
      </w:r>
      <w:r w:rsidR="00A470F5">
        <w:t xml:space="preserve"> We also selected items from sources used with youth, including the GLSEN National School Climate Survey and the Youth Risk Behavior Survey (YRBS), and </w:t>
      </w:r>
      <w:r w:rsidR="000711FF">
        <w:t xml:space="preserve">reviewed the latest </w:t>
      </w:r>
      <w:r w:rsidR="00A470F5">
        <w:t xml:space="preserve">recommendations from the Human Rights Campaign </w:t>
      </w:r>
      <w:r w:rsidR="000711FF">
        <w:t xml:space="preserve">for </w:t>
      </w:r>
      <w:r w:rsidR="00A470F5">
        <w:t>SOGI measures with youth.</w:t>
      </w:r>
      <w:r>
        <w:t xml:space="preserve"> </w:t>
      </w:r>
      <w:r w:rsidR="00D934F5">
        <w:t>T</w:t>
      </w:r>
      <w:r w:rsidR="00642A40">
        <w:t xml:space="preserve">his </w:t>
      </w:r>
      <w:r w:rsidR="0027353F">
        <w:t>request</w:t>
      </w:r>
      <w:r w:rsidR="00642A40">
        <w:t xml:space="preserve"> covers all data to be collected for the purpose </w:t>
      </w:r>
      <w:r w:rsidRPr="007F06AD" w:rsidR="00642A40">
        <w:t xml:space="preserve">of revising </w:t>
      </w:r>
      <w:r w:rsidRPr="007F06AD" w:rsidR="00EA43CA">
        <w:t xml:space="preserve">SOGI items for ACF programs. </w:t>
      </w:r>
    </w:p>
    <w:p w:rsidR="00C747CA" w:rsidP="007D0F6E" w14:paraId="4909C3BC" w14:textId="77777777">
      <w:pPr>
        <w:spacing w:after="0" w:line="240" w:lineRule="auto"/>
      </w:pPr>
    </w:p>
    <w:p w:rsidR="00EF254B" w:rsidRPr="00FE0DF2" w:rsidP="00FE0DF2" w14:paraId="0DEB8540" w14:textId="34ABFC03">
      <w:pPr>
        <w:spacing w:after="120" w:line="240" w:lineRule="auto"/>
        <w:rPr>
          <w:b/>
        </w:rPr>
      </w:pPr>
      <w:r w:rsidRPr="00624DDC">
        <w:rPr>
          <w:b/>
        </w:rPr>
        <w:t>A3</w:t>
      </w:r>
      <w:r w:rsidR="007D0F6E">
        <w:t>.</w:t>
      </w:r>
      <w:r w:rsidR="007D0F6E">
        <w:tab/>
      </w:r>
      <w:r w:rsidRPr="007D0F6E" w:rsidR="004E5778">
        <w:rPr>
          <w:b/>
        </w:rPr>
        <w:t>Use of Information Technology to Reduce Burden</w:t>
      </w:r>
    </w:p>
    <w:p w:rsidR="00CB1F9B" w:rsidP="00F848EF" w14:paraId="0D4EC89E" w14:textId="3917BEE4">
      <w:pPr>
        <w:spacing w:after="0" w:line="240" w:lineRule="auto"/>
      </w:pPr>
      <w:r>
        <w:t xml:space="preserve">The screener for the youth cognitive interviews will be a web-based survey administered through the market research vendor. </w:t>
      </w:r>
      <w:r w:rsidR="00FE0DF2">
        <w:t xml:space="preserve">The study team will conduct the </w:t>
      </w:r>
      <w:r w:rsidR="00155FDE">
        <w:t xml:space="preserve">youth </w:t>
      </w:r>
      <w:r w:rsidR="00FE0DF2">
        <w:t>cognitive interviews</w:t>
      </w:r>
      <w:r w:rsidR="001B2541">
        <w:t xml:space="preserve"> </w:t>
      </w:r>
      <w:r w:rsidR="00FE0DF2">
        <w:t>via a video conferencing software, such as Zoom. Focus group discussions</w:t>
      </w:r>
      <w:r w:rsidR="001B2541">
        <w:t xml:space="preserve"> with youth</w:t>
      </w:r>
      <w:r w:rsidR="00FE0DF2">
        <w:t xml:space="preserve"> will be conducted in person.</w:t>
      </w:r>
      <w:r w:rsidRPr="0052615F" w:rsidR="00FE0DF2">
        <w:t xml:space="preserve"> </w:t>
      </w:r>
      <w:r w:rsidR="00FE0DF2">
        <w:t>After obtaining permission from each participant, the Mathematica study team will audio-record all in-person discussion groups and video and audio-record all virtual groups</w:t>
      </w:r>
      <w:r w:rsidRPr="001B2541" w:rsidR="001B2541">
        <w:t xml:space="preserve"> </w:t>
      </w:r>
      <w:r w:rsidR="001B2541">
        <w:t>with youth</w:t>
      </w:r>
      <w:r w:rsidR="00FE0DF2">
        <w:t>. These recordings ensure that information is accurately captured. The Mathematica study team will use the recordings to supplement the notes taken during the cognitive interviews and focus groups discussions. The video recordings will also allow for efficient transcript production, as draft transcripts can be automatically produced following the recording of these groups, which the Mathematica study team will review for accuracy.</w:t>
      </w:r>
    </w:p>
    <w:p w:rsidR="005B5FCC" w:rsidP="00DF1291" w14:paraId="3BD5DB6D" w14:textId="77777777">
      <w:pPr>
        <w:pStyle w:val="ListParagraph"/>
        <w:spacing w:after="0" w:line="240" w:lineRule="auto"/>
        <w:ind w:left="360"/>
      </w:pPr>
    </w:p>
    <w:p w:rsidR="007D0F6E" w:rsidRPr="006F1D20" w:rsidP="006F1D20" w14:paraId="0A29ED08" w14:textId="168480C7">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CB1F9B" w:rsidP="00DF1291" w14:paraId="3000107E" w14:textId="69A49C08">
      <w:pPr>
        <w:spacing w:after="0" w:line="240" w:lineRule="auto"/>
      </w:pPr>
      <w:r>
        <w:t xml:space="preserve">The study team has scanned available SOGI measures and identified a set of items aligned with ACF’s research priorities and the latest recommendations from OMB and </w:t>
      </w:r>
      <w:r w:rsidRPr="00E9160A">
        <w:t xml:space="preserve">NASEM. The interview and focus group protocols will incorporate additional SOGI items from measures used </w:t>
      </w:r>
      <w:r>
        <w:t>with youth populations in the United States</w:t>
      </w:r>
      <w:r w:rsidR="000711FF">
        <w:t xml:space="preserve">, including the GLSEN National School Climate Survey, the Youth Risk Behavior Survey (YRBS), and the latest recommendations from the Human Rights Campaign for SOGI measures with youth </w:t>
      </w:r>
      <w:r>
        <w:t xml:space="preserve"> (Appendix C)</w:t>
      </w:r>
      <w:r w:rsidRPr="00E9160A">
        <w:t>.</w:t>
      </w:r>
    </w:p>
    <w:p w:rsidR="00742BC4" w:rsidP="00DF1291" w14:paraId="74345966" w14:textId="77777777">
      <w:pPr>
        <w:spacing w:after="0" w:line="240" w:lineRule="auto"/>
      </w:pPr>
    </w:p>
    <w:p w:rsidR="00B9441B" w:rsidP="00060B30"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CB1F9B" w:rsidP="00B128F8" w14:paraId="3D31203C" w14:textId="4EF39EC5">
      <w:pPr>
        <w:tabs>
          <w:tab w:val="left" w:pos="-720"/>
        </w:tabs>
        <w:suppressAutoHyphens/>
        <w:spacing w:after="0" w:line="240" w:lineRule="auto"/>
      </w:pPr>
      <w:r>
        <w:t xml:space="preserve">Youth participating in the in-person data collection will be recruited from </w:t>
      </w:r>
      <w:r w:rsidRPr="00493DF4">
        <w:t>programs</w:t>
      </w:r>
      <w:r>
        <w:t xml:space="preserve"> run by </w:t>
      </w:r>
      <w:r w:rsidRPr="00493DF4">
        <w:t>small, nonprofit organizations</w:t>
      </w:r>
      <w:r w:rsidR="00E91453">
        <w:t xml:space="preserve"> supported by ACF</w:t>
      </w:r>
      <w:r w:rsidRPr="00493DF4">
        <w:t xml:space="preserve">. </w:t>
      </w:r>
      <w:r w:rsidRPr="00BE403E">
        <w:t xml:space="preserve">The </w:t>
      </w:r>
      <w:r>
        <w:t xml:space="preserve">study </w:t>
      </w:r>
      <w:r w:rsidRPr="00BE403E">
        <w:t xml:space="preserve">team will </w:t>
      </w:r>
      <w:r>
        <w:t>work closely with program staff to schedule the data collection activities</w:t>
      </w:r>
      <w:r w:rsidR="004421DA">
        <w:t xml:space="preserve"> and request only the information necessary for the activities.</w:t>
      </w:r>
      <w:r w:rsidR="00760715">
        <w:t xml:space="preserve"> </w:t>
      </w:r>
      <w:r>
        <w:t xml:space="preserve">The </w:t>
      </w:r>
      <w:r w:rsidR="00182DD2">
        <w:t xml:space="preserve">youth </w:t>
      </w:r>
      <w:r>
        <w:t>focus groups will be scheduled to be administered in conjunction with</w:t>
      </w:r>
      <w:r>
        <w:rPr>
          <w:rStyle w:val="FootnoteReference"/>
        </w:rPr>
        <w:t xml:space="preserve"> </w:t>
      </w:r>
      <w:r>
        <w:t xml:space="preserve">scheduled program activities to help reduce burden on youth and the program staff. We will take a flexible approach in case some programs prefer a different process. </w:t>
      </w:r>
    </w:p>
    <w:p w:rsidR="005B5FCC" w:rsidP="00DF1291" w14:paraId="373D68B1" w14:textId="77777777">
      <w:pPr>
        <w:spacing w:after="0" w:line="240" w:lineRule="auto"/>
      </w:pPr>
    </w:p>
    <w:p w:rsidR="00CC4651" w:rsidP="00060B30"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060B30" w:rsidP="00060B30" w14:paraId="12F9F55B" w14:textId="145C04E4">
      <w:pPr>
        <w:spacing w:after="0"/>
      </w:pPr>
      <w:r>
        <w:t xml:space="preserve">This is a </w:t>
      </w:r>
      <w:r w:rsidR="00EA43CA">
        <w:t>one-time</w:t>
      </w:r>
      <w:r>
        <w:t xml:space="preserve"> data collection. </w:t>
      </w:r>
    </w:p>
    <w:p w:rsidR="00CB1F9B" w:rsidP="00060B30" w14:paraId="2092E3EA" w14:textId="77777777">
      <w:pPr>
        <w:spacing w:after="0"/>
      </w:pPr>
    </w:p>
    <w:p w:rsidR="00B9441B" w:rsidP="00060B30" w14:paraId="109190DF" w14:textId="24A5C3A1">
      <w:pPr>
        <w:spacing w:after="120" w:line="240" w:lineRule="auto"/>
        <w:rPr>
          <w:b/>
        </w:rPr>
      </w:pPr>
      <w:r w:rsidRPr="00624DDC">
        <w:rPr>
          <w:b/>
        </w:rPr>
        <w:t>A7</w:t>
      </w:r>
      <w:r>
        <w:t>.</w:t>
      </w:r>
      <w:r>
        <w:tab/>
      </w:r>
      <w:r w:rsidRPr="00834C54">
        <w:rPr>
          <w:b/>
        </w:rPr>
        <w:t>Now subsumed under 2(b) above and 10 (below)</w:t>
      </w:r>
    </w:p>
    <w:p w:rsidR="008267B4" w:rsidP="008267B4" w14:paraId="07720509" w14:textId="77777777">
      <w:pPr>
        <w:spacing w:after="0" w:line="240" w:lineRule="auto"/>
        <w:rPr>
          <w:b/>
        </w:rPr>
      </w:pPr>
    </w:p>
    <w:p w:rsidR="00B9441B" w:rsidP="00060B30" w14:paraId="3B6F8604" w14:textId="28A5BD20">
      <w:pPr>
        <w:spacing w:after="120"/>
        <w:rPr>
          <w:b/>
        </w:rPr>
      </w:pPr>
      <w:r w:rsidRPr="00624DDC">
        <w:rPr>
          <w:b/>
        </w:rPr>
        <w:t>A8</w:t>
      </w:r>
      <w:r>
        <w:t>.</w:t>
      </w:r>
      <w:r>
        <w:tab/>
      </w:r>
      <w:r w:rsidRPr="00834C54">
        <w:rPr>
          <w:b/>
        </w:rPr>
        <w:t>Consultation</w:t>
      </w:r>
    </w:p>
    <w:p w:rsidR="00060B30" w:rsidRPr="00060B30" w:rsidP="00742BC4" w14:paraId="2F3836D2" w14:textId="77777777">
      <w:pPr>
        <w:spacing w:after="60"/>
        <w:rPr>
          <w:i/>
        </w:rPr>
      </w:pPr>
      <w:r w:rsidRPr="00060B30">
        <w:rPr>
          <w:i/>
        </w:rPr>
        <w:t>Federal Register Notice and Comments</w:t>
      </w:r>
    </w:p>
    <w:p w:rsidR="00465CCB" w:rsidP="00B128F8" w14:paraId="1163ADFD" w14:textId="2F46D620">
      <w:pPr>
        <w:pStyle w:val="ParagraphContinued"/>
        <w:spacing w:before="0" w:after="0"/>
      </w:pPr>
      <w:r w:rsidRPr="00F4788E">
        <w:t>In accordance with the Paperwork Reduction Act of 1995 (Pub. L. 104-13</w:t>
      </w:r>
      <w:r>
        <w:t>)</w:t>
      </w:r>
      <w:r w:rsidRPr="00F4788E">
        <w:t xml:space="preserve"> and Office of Management </w:t>
      </w:r>
      <w:r w:rsidRPr="00AA76DB">
        <w:t xml:space="preserve">and Budget (OMB) regulations at 5 CFR Part 1320 (60 FR 44978, August 29, 1995), ACF published a notice in the Federal Register announcing the agency’s intention to </w:t>
      </w:r>
      <w:r>
        <w:t xml:space="preserve">submit a </w:t>
      </w:r>
      <w:r w:rsidRPr="00AA76DB">
        <w:t xml:space="preserve">request </w:t>
      </w:r>
      <w:r>
        <w:t>to</w:t>
      </w:r>
      <w:r w:rsidRPr="00AA76DB">
        <w:t xml:space="preserve"> OMB </w:t>
      </w:r>
      <w:r>
        <w:t xml:space="preserve">for </w:t>
      </w:r>
      <w:r w:rsidRPr="00AA76DB">
        <w:t xml:space="preserve">review of the overarching generic clearance for pre-testing activities. This notice was published on </w:t>
      </w:r>
      <w:r>
        <w:t>J</w:t>
      </w:r>
      <w:r w:rsidR="0027353F">
        <w:t xml:space="preserve">une 20, 2024 (89 FR 51888) </w:t>
      </w:r>
      <w:r w:rsidRPr="00AA76DB">
        <w:t xml:space="preserve">and provided a sixty-day period for public comment. During the notice and comment period, no substantive comments were received. </w:t>
      </w:r>
      <w:r>
        <w:t xml:space="preserve">A second </w:t>
      </w:r>
      <w:r w:rsidRPr="00AA76DB">
        <w:t xml:space="preserve">notice in the Federal Register announcing the agency’s </w:t>
      </w:r>
      <w:r>
        <w:t xml:space="preserve">submission of </w:t>
      </w:r>
      <w:r w:rsidRPr="00AA76DB">
        <w:t>the overarching generic clearance for pre-testing activities</w:t>
      </w:r>
      <w:r>
        <w:t xml:space="preserve"> for OMB’s review</w:t>
      </w:r>
      <w:r w:rsidRPr="00AA76DB">
        <w:t xml:space="preserve">. </w:t>
      </w:r>
      <w:r w:rsidRPr="00AA76DB">
        <w:t xml:space="preserve">This notice was published on </w:t>
      </w:r>
      <w:r w:rsidR="0027353F">
        <w:t>August 26, 2024 (89 FR 68444)</w:t>
      </w:r>
      <w:r w:rsidRPr="00AA76DB">
        <w:t xml:space="preserve"> and provided a </w:t>
      </w:r>
      <w:r>
        <w:t>thirty</w:t>
      </w:r>
      <w:r w:rsidRPr="00AA76DB">
        <w:t>-day period for public comment. During the notice and comment period, no comments were received.</w:t>
      </w:r>
    </w:p>
    <w:p w:rsidR="00465CCB" w:rsidRPr="00465CCB" w:rsidP="00742BC4" w14:paraId="5E8A7074" w14:textId="77777777">
      <w:pPr>
        <w:spacing w:after="0"/>
      </w:pPr>
    </w:p>
    <w:p w:rsidR="00060B30" w:rsidRPr="00EA43CA" w:rsidP="00742BC4" w14:paraId="678F3F3E" w14:textId="77777777">
      <w:pPr>
        <w:pStyle w:val="Heading4"/>
        <w:spacing w:before="0"/>
        <w:rPr>
          <w:rFonts w:asciiTheme="minorHAnsi" w:hAnsiTheme="minorHAnsi" w:cstheme="minorHAnsi"/>
          <w:b w:val="0"/>
          <w:i/>
          <w:sz w:val="22"/>
          <w:szCs w:val="22"/>
        </w:rPr>
      </w:pPr>
      <w:r w:rsidRPr="00EA43CA">
        <w:rPr>
          <w:rFonts w:asciiTheme="minorHAnsi" w:hAnsiTheme="minorHAnsi" w:cstheme="minorHAnsi"/>
          <w:b w:val="0"/>
          <w:i/>
          <w:sz w:val="22"/>
          <w:szCs w:val="22"/>
        </w:rPr>
        <w:t>Consultation with Experts Outside of the Study</w:t>
      </w:r>
    </w:p>
    <w:p w:rsidR="00060B30" w:rsidP="002560D7" w14:paraId="7D7A0EA1" w14:textId="2560FFE4">
      <w:pPr>
        <w:spacing w:after="0"/>
        <w:rPr>
          <w:highlight w:val="yellow"/>
        </w:rPr>
      </w:pPr>
      <w:r>
        <w:t xml:space="preserve">We consulted with the following individuals and groups to inform the identification of measures for pretesting: </w:t>
      </w:r>
      <w:r w:rsidR="00401D22">
        <w:t xml:space="preserve">Tiffany Waits, Mathematica; </w:t>
      </w:r>
      <w:r w:rsidRPr="0088116E" w:rsidR="0088116E">
        <w:t>HHS LGBTQI+ Coordinating Committee Research and Data Subcommittee; Dr Christina Dragon, N</w:t>
      </w:r>
      <w:r w:rsidR="00C041B2">
        <w:t xml:space="preserve">ational Institutes of </w:t>
      </w:r>
      <w:r w:rsidRPr="0088116E" w:rsidR="0088116E">
        <w:t>H</w:t>
      </w:r>
      <w:r w:rsidR="00C041B2">
        <w:t>ealth</w:t>
      </w:r>
      <w:r w:rsidRPr="0088116E" w:rsidR="0088116E">
        <w:t xml:space="preserve"> Sexual and Gender Minority Health Office</w:t>
      </w:r>
      <w:r w:rsidR="00C041B2">
        <w:t xml:space="preserve">, </w:t>
      </w:r>
      <w:r w:rsidRPr="0088116E" w:rsidR="0088116E">
        <w:t>and Dr. Brett Brown, O</w:t>
      </w:r>
      <w:r w:rsidR="00C041B2">
        <w:t>ffice of Planning, Research, and Evaluation</w:t>
      </w:r>
      <w:r w:rsidRPr="0088116E" w:rsidR="0088116E">
        <w:t xml:space="preserve"> Division of Data and Improvement.</w:t>
      </w:r>
    </w:p>
    <w:p w:rsidR="002560D7" w:rsidP="002560D7" w14:paraId="4F415BD5" w14:textId="77777777">
      <w:pPr>
        <w:spacing w:after="0" w:line="240" w:lineRule="auto"/>
      </w:pPr>
    </w:p>
    <w:p w:rsidR="009A39E1" w:rsidP="00F848EF" w14:paraId="3B4604AB" w14:textId="646D9818">
      <w:pPr>
        <w:spacing w:after="120" w:line="240" w:lineRule="auto"/>
      </w:pPr>
      <w:r w:rsidRPr="00624DDC">
        <w:rPr>
          <w:b/>
        </w:rPr>
        <w:t>A9</w:t>
      </w:r>
      <w:r>
        <w:t>.</w:t>
      </w:r>
      <w:r>
        <w:tab/>
      </w:r>
      <w:r w:rsidRPr="005B5FCC">
        <w:rPr>
          <w:b/>
        </w:rPr>
        <w:t>Tokens of App</w:t>
      </w:r>
      <w:r w:rsidRPr="005B5FCC" w:rsidR="005B5FCC">
        <w:rPr>
          <w:b/>
        </w:rPr>
        <w:t>reciation</w:t>
      </w:r>
    </w:p>
    <w:p w:rsidR="00B1516B" w:rsidP="00B1516B" w14:paraId="4F8227F8" w14:textId="231AD159">
      <w:pPr>
        <w:spacing w:after="240"/>
      </w:pPr>
      <w:r w:rsidRPr="007B5189">
        <w:t>To recognize the value of the input provided by participants, help to remove barriers to participation, and affirm that contributions from those with lived experience are as valuable as those from other experts, we</w:t>
      </w:r>
      <w:r>
        <w:t xml:space="preserve"> plan to provide honoraria to youth participants, as described in section A13. </w:t>
      </w:r>
    </w:p>
    <w:p w:rsidR="007C7B4B" w:rsidP="00CB57CE"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B028D4" w:rsidRPr="00FE187F" w:rsidP="00FE187F" w14:paraId="60A22C86" w14:textId="072FBB2D">
      <w:pPr>
        <w:spacing w:after="60" w:line="240" w:lineRule="auto"/>
        <w:rPr>
          <w:i/>
        </w:rPr>
      </w:pPr>
      <w:r>
        <w:rPr>
          <w:i/>
        </w:rPr>
        <w:t>Personally Identifiable Information</w:t>
      </w:r>
    </w:p>
    <w:p w:rsidR="0014660D" w:rsidP="009F5E06" w14:paraId="48CA0DB4" w14:textId="399F944E">
      <w:pPr>
        <w:tabs>
          <w:tab w:val="left" w:pos="-720"/>
        </w:tabs>
        <w:suppressAutoHyphens/>
        <w:spacing w:after="0" w:line="240" w:lineRule="auto"/>
        <w:rPr>
          <w:rFonts w:cstheme="minorHAnsi"/>
        </w:rPr>
      </w:pPr>
      <w:bookmarkStart w:id="8" w:name="_Hlk175649753"/>
      <w:r w:rsidRPr="001C6946">
        <w:rPr>
          <w:rFonts w:cstheme="minorHAnsi"/>
        </w:rPr>
        <w:t>For the virtual cognitive interviews, participants will be recruited from</w:t>
      </w:r>
      <w:r w:rsidRPr="001C6946">
        <w:rPr>
          <w:rFonts w:cstheme="minorHAnsi"/>
        </w:rPr>
        <w:t xml:space="preserve"> </w:t>
      </w:r>
      <w:r w:rsidRPr="001C6946">
        <w:rPr>
          <w:rFonts w:cstheme="minorHAnsi"/>
        </w:rPr>
        <w:t xml:space="preserve">a market research vendor. The vendor maintains all personally identifiable information (PII) for their panel members. This information will not be shared directly with the study team. For the interviews, the vendor will share the demographics collected from the Youth Screener for Cognitive Interviews (Instrument </w:t>
      </w:r>
      <w:r w:rsidR="006F1201">
        <w:rPr>
          <w:rFonts w:cstheme="minorHAnsi"/>
        </w:rPr>
        <w:t>1</w:t>
      </w:r>
      <w:r w:rsidRPr="001C6946">
        <w:rPr>
          <w:rFonts w:cstheme="minorHAnsi"/>
        </w:rPr>
        <w:t xml:space="preserve">) needed for recruitment with the study team, but this will not include any other identifying information about participants. At the time of the cognitive interviews, the vendor will provide a list of first names of participants, without any other identifying information. </w:t>
      </w:r>
    </w:p>
    <w:p w:rsidR="009F5E06" w:rsidP="00B128F8" w14:paraId="4B9DC9DF" w14:textId="77777777">
      <w:pPr>
        <w:tabs>
          <w:tab w:val="left" w:pos="-720"/>
        </w:tabs>
        <w:suppressAutoHyphens/>
        <w:spacing w:after="0" w:line="240" w:lineRule="auto"/>
        <w:rPr>
          <w:rFonts w:cstheme="minorHAnsi"/>
        </w:rPr>
      </w:pPr>
    </w:p>
    <w:p w:rsidR="00B028D4" w:rsidRPr="00FE187F" w:rsidP="00B128F8" w14:paraId="3505CDBB" w14:textId="09F1B421">
      <w:pPr>
        <w:tabs>
          <w:tab w:val="left" w:pos="-720"/>
        </w:tabs>
        <w:suppressAutoHyphens/>
        <w:spacing w:after="0" w:line="240" w:lineRule="auto"/>
        <w:rPr>
          <w:rFonts w:cstheme="minorHAnsi"/>
        </w:rPr>
      </w:pPr>
      <w:r w:rsidRPr="001C6946">
        <w:rPr>
          <w:rFonts w:cstheme="minorHAnsi"/>
        </w:rPr>
        <w:t>For the in-person focus groups</w:t>
      </w:r>
      <w:r w:rsidR="0014660D">
        <w:rPr>
          <w:rFonts w:cstheme="minorHAnsi"/>
        </w:rPr>
        <w:t xml:space="preserve"> with youth</w:t>
      </w:r>
      <w:r w:rsidRPr="001C6946">
        <w:rPr>
          <w:rFonts w:cstheme="minorHAnsi"/>
        </w:rPr>
        <w:t xml:space="preserve">, we will </w:t>
      </w:r>
      <w:r w:rsidRPr="001C6946" w:rsidR="001C6946">
        <w:rPr>
          <w:rFonts w:cstheme="minorHAnsi"/>
        </w:rPr>
        <w:t xml:space="preserve">work in collaboration with </w:t>
      </w:r>
      <w:r w:rsidR="009E0DE7">
        <w:rPr>
          <w:rFonts w:cstheme="minorHAnsi"/>
        </w:rPr>
        <w:t xml:space="preserve">select program offices </w:t>
      </w:r>
      <w:r w:rsidRPr="001C6946" w:rsidR="001C6946">
        <w:rPr>
          <w:rFonts w:cstheme="minorHAnsi"/>
        </w:rPr>
        <w:t xml:space="preserve">within ACF to </w:t>
      </w:r>
      <w:r w:rsidRPr="001C6946">
        <w:rPr>
          <w:rFonts w:cstheme="minorHAnsi"/>
        </w:rPr>
        <w:t>recruit youth who have participated in a PREP</w:t>
      </w:r>
      <w:r w:rsidR="00F66EA5">
        <w:rPr>
          <w:rFonts w:cstheme="minorHAnsi"/>
        </w:rPr>
        <w:t>, SRAE,</w:t>
      </w:r>
      <w:r w:rsidRPr="001C6946">
        <w:rPr>
          <w:rFonts w:cstheme="minorHAnsi"/>
        </w:rPr>
        <w:t xml:space="preserve"> </w:t>
      </w:r>
      <w:r w:rsidR="00B90B1B">
        <w:rPr>
          <w:rFonts w:cstheme="minorHAnsi"/>
        </w:rPr>
        <w:t xml:space="preserve">or other </w:t>
      </w:r>
      <w:r w:rsidR="00F66EA5">
        <w:rPr>
          <w:rFonts w:cstheme="minorHAnsi"/>
        </w:rPr>
        <w:t xml:space="preserve">relevant </w:t>
      </w:r>
      <w:r w:rsidR="00B90B1B">
        <w:rPr>
          <w:rFonts w:cstheme="minorHAnsi"/>
        </w:rPr>
        <w:t xml:space="preserve">ACF </w:t>
      </w:r>
      <w:r w:rsidRPr="001C6946">
        <w:rPr>
          <w:rFonts w:cstheme="minorHAnsi"/>
        </w:rPr>
        <w:t xml:space="preserve">program. </w:t>
      </w:r>
      <w:r w:rsidRPr="001C6946" w:rsidR="001C6946">
        <w:rPr>
          <w:rFonts w:cstheme="minorHAnsi"/>
        </w:rPr>
        <w:t xml:space="preserve">For </w:t>
      </w:r>
      <w:r w:rsidRPr="001C6946">
        <w:rPr>
          <w:rFonts w:cstheme="minorHAnsi"/>
        </w:rPr>
        <w:t>that recruitment</w:t>
      </w:r>
      <w:r w:rsidRPr="001C6946" w:rsidR="001C6946">
        <w:rPr>
          <w:rFonts w:cstheme="minorHAnsi"/>
        </w:rPr>
        <w:t xml:space="preserve"> effort</w:t>
      </w:r>
      <w:r w:rsidRPr="001C6946">
        <w:rPr>
          <w:rFonts w:cstheme="minorHAnsi"/>
        </w:rPr>
        <w:t xml:space="preserve">, ACF may need to provide first names and email addresses to the contractor </w:t>
      </w:r>
      <w:r w:rsidRPr="001C6946" w:rsidR="001C6946">
        <w:rPr>
          <w:rFonts w:cstheme="minorHAnsi"/>
        </w:rPr>
        <w:t xml:space="preserve">to coordinate data collection. We expect the sites will manage the consent form process, and youth and parent names will not be linkable to the focus group data. </w:t>
      </w:r>
      <w:r w:rsidRPr="001C6946">
        <w:rPr>
          <w:rFonts w:cstheme="minorHAnsi"/>
        </w:rPr>
        <w:t>Following the focus groups, all names and contact information will be destroyed. Data collected from the focus group discussions will not be linkable by the PII.</w:t>
      </w:r>
    </w:p>
    <w:bookmarkEnd w:id="8"/>
    <w:p w:rsidR="0014660D" w:rsidP="008267B4" w14:paraId="3ED734E1" w14:textId="3EB0823A">
      <w:pPr>
        <w:spacing w:after="0" w:line="240" w:lineRule="auto"/>
      </w:pPr>
      <w:r>
        <w:t xml:space="preserve">   </w:t>
      </w:r>
    </w:p>
    <w:p w:rsidR="008267B4" w:rsidRPr="009139B3" w:rsidP="008267B4" w14:paraId="6E09F31B" w14:textId="63498A32">
      <w:pPr>
        <w:spacing w:after="0" w:line="240" w:lineRule="auto"/>
        <w:rPr>
          <w:i/>
        </w:rPr>
      </w:pPr>
      <w:r w:rsidRPr="009139B3">
        <w:rPr>
          <w:rFonts w:cstheme="minorHAnsi"/>
        </w:rPr>
        <w:t>Information will not be maintained in a paper or electronic system from which data are actually or directly retrieved by an individuals’ personal identifier.</w:t>
      </w:r>
    </w:p>
    <w:p w:rsidR="002560D7" w:rsidP="002560D7" w14:paraId="18EED10A" w14:textId="77777777">
      <w:pPr>
        <w:spacing w:after="0" w:line="240" w:lineRule="auto"/>
        <w:rPr>
          <w:i/>
        </w:rPr>
      </w:pPr>
    </w:p>
    <w:p w:rsidR="002560D7" w:rsidP="00FC5634" w14:paraId="28D37A40" w14:textId="7557B9D2">
      <w:pPr>
        <w:spacing w:after="60" w:line="240" w:lineRule="auto"/>
        <w:rPr>
          <w:i/>
        </w:rPr>
      </w:pPr>
      <w:r>
        <w:rPr>
          <w:i/>
        </w:rPr>
        <w:t>Assurances of Privacy</w:t>
      </w:r>
    </w:p>
    <w:p w:rsidR="002560D7" w:rsidP="00FC5634" w14:paraId="4180ABFE" w14:textId="004BB9B5">
      <w:pPr>
        <w:spacing w:after="0" w:line="240" w:lineRule="auto"/>
      </w:pPr>
      <w:r w:rsidRPr="00436F5E">
        <w:t>Information collected will be kept private</w:t>
      </w:r>
      <w:r w:rsidR="00F54464">
        <w:t xml:space="preserve"> to the extent permitted by law</w:t>
      </w:r>
      <w:r w:rsidRPr="00436F5E">
        <w:t>. Respondents will be informed of all planned uses of data, that their participation is voluntary, and that their information will be kept private.</w:t>
      </w:r>
      <w:r w:rsidRPr="002560D7">
        <w:t xml:space="preserve"> </w:t>
      </w:r>
      <w:r w:rsidRPr="00436F5E">
        <w:t>As specified in the contract, the Contractor will comply with all Federal and Departmental regulations for private information.</w:t>
      </w:r>
    </w:p>
    <w:p w:rsidR="00F54464" w:rsidP="00FC5634" w14:paraId="13171BC7" w14:textId="77777777">
      <w:pPr>
        <w:spacing w:after="0" w:line="240" w:lineRule="auto"/>
        <w:rPr>
          <w:rFonts w:eastAsia="Times New Roman" w:cstheme="minorHAnsi"/>
          <w:color w:val="000000"/>
        </w:rPr>
      </w:pPr>
    </w:p>
    <w:p w:rsidR="006F478F" w:rsidP="009F5E06" w14:paraId="5F6DC20A" w14:textId="00B4CE11">
      <w:pPr>
        <w:tabs>
          <w:tab w:val="left" w:pos="-720"/>
        </w:tabs>
        <w:suppressAutoHyphens/>
        <w:spacing w:after="0" w:line="240" w:lineRule="auto"/>
      </w:pPr>
      <w:bookmarkStart w:id="9" w:name="_Hlk175649864"/>
      <w:r>
        <w:t xml:space="preserve">For the cognitive interviews and </w:t>
      </w:r>
      <w:r>
        <w:t xml:space="preserve">youth </w:t>
      </w:r>
      <w:r>
        <w:t>focus grou</w:t>
      </w:r>
      <w:r>
        <w:t>ps</w:t>
      </w:r>
      <w:r>
        <w:t xml:space="preserve">, </w:t>
      </w:r>
      <w:r>
        <w:t xml:space="preserve">participants </w:t>
      </w:r>
      <w:r>
        <w:t>and their parents or guardians</w:t>
      </w:r>
      <w:r>
        <w:t>,</w:t>
      </w:r>
      <w:r>
        <w:t xml:space="preserve"> will be informed that groups will be audio-recorded for notetaking, and that they may opt out of these recordings (see Appendix </w:t>
      </w:r>
      <w:r w:rsidR="006F1201">
        <w:t>B</w:t>
      </w:r>
      <w:r>
        <w:t>).</w:t>
      </w:r>
      <w:r w:rsidRPr="00B020B1">
        <w:t xml:space="preserve"> Groups will only be recorded if all participants in the group agree to being </w:t>
      </w:r>
      <w:r w:rsidRPr="00B020B1">
        <w:t xml:space="preserve">recorded. The </w:t>
      </w:r>
      <w:r>
        <w:t xml:space="preserve">participant </w:t>
      </w:r>
      <w:r w:rsidRPr="00B020B1">
        <w:t>consent form also include</w:t>
      </w:r>
      <w:r>
        <w:t>s</w:t>
      </w:r>
      <w:r w:rsidRPr="00B020B1">
        <w:t xml:space="preserve"> language explaining the unique </w:t>
      </w:r>
      <w:r w:rsidR="009F5E06">
        <w:t>privacy</w:t>
      </w:r>
      <w:r w:rsidRPr="00B020B1" w:rsidR="009F5E06">
        <w:t xml:space="preserve"> </w:t>
      </w:r>
      <w:r w:rsidRPr="00B020B1">
        <w:t>risks associated with participating in a group interview</w:t>
      </w:r>
      <w:r>
        <w:t xml:space="preserve"> or focus group discussion</w:t>
      </w:r>
      <w:r w:rsidRPr="00B020B1">
        <w:t>. We will wait to begin recording the discussion</w:t>
      </w:r>
      <w:r>
        <w:t>s</w:t>
      </w:r>
      <w:r w:rsidRPr="00B020B1">
        <w:t xml:space="preserve"> until after everyone has introduced themselves. The transcribed notes will not include any names. </w:t>
      </w:r>
    </w:p>
    <w:p w:rsidR="009F5E06" w:rsidP="00B128F8" w14:paraId="7CA9C66B" w14:textId="77777777">
      <w:pPr>
        <w:tabs>
          <w:tab w:val="left" w:pos="-720"/>
        </w:tabs>
        <w:suppressAutoHyphens/>
        <w:spacing w:after="0" w:line="240" w:lineRule="auto"/>
      </w:pPr>
    </w:p>
    <w:p w:rsidR="006F478F" w:rsidP="009F5E06" w14:paraId="48FA60B1" w14:textId="19BDAA2B">
      <w:pPr>
        <w:tabs>
          <w:tab w:val="left" w:pos="-720"/>
        </w:tabs>
        <w:suppressAutoHyphens/>
        <w:spacing w:after="0" w:line="240" w:lineRule="auto"/>
      </w:pPr>
      <w:r>
        <w:t>Youth will be inform</w:t>
      </w:r>
      <w:r w:rsidR="00B466AB">
        <w:t>ed</w:t>
      </w:r>
      <w:r>
        <w:t xml:space="preserve"> that participation is voluntary </w:t>
      </w:r>
      <w:r w:rsidR="00155FDE">
        <w:t xml:space="preserve">and </w:t>
      </w:r>
      <w:r>
        <w:t xml:space="preserve">that nothing they say will be identified as </w:t>
      </w:r>
      <w:r w:rsidR="00097BBA">
        <w:t xml:space="preserve">theirs </w:t>
      </w:r>
      <w:r>
        <w:t xml:space="preserve">and </w:t>
      </w:r>
      <w:r w:rsidR="00097BBA">
        <w:t xml:space="preserve">they can refuse to answer any questions they do not wish to answer. </w:t>
      </w:r>
    </w:p>
    <w:p w:rsidR="009F5E06" w:rsidP="00B128F8" w14:paraId="4B5A94F9" w14:textId="77777777">
      <w:pPr>
        <w:tabs>
          <w:tab w:val="left" w:pos="-720"/>
        </w:tabs>
        <w:suppressAutoHyphens/>
        <w:spacing w:after="0" w:line="240" w:lineRule="auto"/>
      </w:pPr>
    </w:p>
    <w:p w:rsidR="00F54464" w:rsidP="009F5E06" w14:paraId="0072B63E" w14:textId="1C35FD21">
      <w:pPr>
        <w:tabs>
          <w:tab w:val="left" w:pos="-720"/>
        </w:tabs>
        <w:suppressAutoHyphens/>
        <w:spacing w:after="0" w:line="240" w:lineRule="auto"/>
      </w:pPr>
      <w:r w:rsidRPr="00B020B1">
        <w:t>All notes and recordings will be stored on Mathematica’s secure network. No one outside the study team will have access to the data. Only Mathematica staff working directly on this</w:t>
      </w:r>
      <w:r>
        <w:t xml:space="preserve"> project</w:t>
      </w:r>
      <w:r w:rsidRPr="00B020B1">
        <w:t xml:space="preserve"> have access to the project folder on the network where recordings will be saved. All audio recordings will be destroyed as soon as they have been transcribed and notes will be destroyed per contract requirements.</w:t>
      </w:r>
    </w:p>
    <w:p w:rsidR="009F5E06" w:rsidP="00B128F8" w14:paraId="40CC1620" w14:textId="77777777">
      <w:pPr>
        <w:tabs>
          <w:tab w:val="left" w:pos="-720"/>
        </w:tabs>
        <w:suppressAutoHyphens/>
        <w:spacing w:after="0" w:line="240" w:lineRule="auto"/>
      </w:pPr>
    </w:p>
    <w:bookmarkEnd w:id="9"/>
    <w:p w:rsidR="00F54464" w:rsidRPr="00F848EF" w:rsidP="00B128F8" w14:paraId="7B2E5AB0" w14:textId="24A165CF">
      <w:pPr>
        <w:tabs>
          <w:tab w:val="left" w:pos="-720"/>
        </w:tabs>
        <w:suppressAutoHyphens/>
        <w:spacing w:after="0" w:line="240" w:lineRule="auto"/>
      </w:pPr>
      <w:r w:rsidRPr="0029355F">
        <w:t xml:space="preserve">The study will be reviewed by Mathematica’s </w:t>
      </w:r>
      <w:bookmarkStart w:id="10" w:name="_Hlk177981097"/>
      <w:r>
        <w:t>Institutional Review Board</w:t>
      </w:r>
      <w:bookmarkEnd w:id="10"/>
      <w:r>
        <w:t xml:space="preserve"> (</w:t>
      </w:r>
      <w:r w:rsidRPr="0029355F">
        <w:t>IRB</w:t>
      </w:r>
      <w:r>
        <w:t>)</w:t>
      </w:r>
      <w:r w:rsidRPr="0029355F">
        <w:t>, the Health Media Lab</w:t>
      </w:r>
      <w:r>
        <w:t>,</w:t>
      </w:r>
      <w:r w:rsidRPr="0029355F">
        <w:t xml:space="preserve"> </w:t>
      </w:r>
      <w:r>
        <w:t xml:space="preserve">and the </w:t>
      </w:r>
      <w:r w:rsidRPr="0029355F">
        <w:t xml:space="preserve">IRBs </w:t>
      </w:r>
      <w:r>
        <w:t>overseeing the data collection of the selected programs</w:t>
      </w:r>
      <w:r w:rsidR="005F0267">
        <w:t xml:space="preserve"> </w:t>
      </w:r>
      <w:r w:rsidR="000C40D0">
        <w:t>participating in the focus group data collection</w:t>
      </w:r>
      <w:r w:rsidR="00B466AB">
        <w:t>, if needed</w:t>
      </w:r>
      <w:r w:rsidRPr="0029355F">
        <w:t>.</w:t>
      </w:r>
      <w:r>
        <w:rPr>
          <w:rStyle w:val="FootnoteReference"/>
        </w:rPr>
        <w:footnoteReference w:id="8"/>
      </w:r>
      <w:r w:rsidRPr="0029355F">
        <w:t xml:space="preserve"> Outreach and data collection will not begin until </w:t>
      </w:r>
      <w:r>
        <w:t xml:space="preserve">the project has received </w:t>
      </w:r>
      <w:r w:rsidRPr="0029355F">
        <w:t>IRB approval.</w:t>
      </w:r>
    </w:p>
    <w:p w:rsidR="002560D7" w:rsidP="002560D7" w14:paraId="6E979ED9" w14:textId="06763008">
      <w:pPr>
        <w:spacing w:after="0" w:line="240" w:lineRule="auto"/>
      </w:pPr>
    </w:p>
    <w:p w:rsidR="002560D7" w:rsidP="00FC5634" w14:paraId="2490F478" w14:textId="3CF9D7B9">
      <w:pPr>
        <w:spacing w:after="60" w:line="240" w:lineRule="auto"/>
        <w:rPr>
          <w:i/>
        </w:rPr>
      </w:pPr>
      <w:bookmarkStart w:id="11" w:name="_Hlk176359706"/>
      <w:r>
        <w:rPr>
          <w:i/>
        </w:rPr>
        <w:t>Data Security and Monitoring</w:t>
      </w:r>
    </w:p>
    <w:p w:rsidR="00F54464" w:rsidP="009F5E06" w14:paraId="7432AF45" w14:textId="7745B80E">
      <w:pPr>
        <w:tabs>
          <w:tab w:val="left" w:pos="-720"/>
        </w:tabs>
        <w:suppressAutoHyphens/>
        <w:spacing w:after="0" w:line="240" w:lineRule="auto"/>
      </w:pPr>
      <w:r>
        <w:t>T</w:t>
      </w:r>
      <w:r w:rsidRPr="008813EA">
        <w:t>he contractor shall protect respondent</w:t>
      </w:r>
      <w:r>
        <w:t>s’</w:t>
      </w:r>
      <w:r w:rsidRPr="008813EA">
        <w:t xml:space="preserve"> privacy to the extent permitted by law and will comply with all federal and departmental regulations for private information</w:t>
      </w:r>
      <w:r>
        <w:t xml:space="preserve"> T</w:t>
      </w:r>
      <w:r w:rsidRPr="008813EA">
        <w:t>he contractor will ensure all employees</w:t>
      </w:r>
      <w:r>
        <w:t xml:space="preserve"> </w:t>
      </w:r>
      <w:r w:rsidRPr="008813EA">
        <w:t xml:space="preserve">receive training on data privacy issues and comply with </w:t>
      </w:r>
      <w:r>
        <w:t>all</w:t>
      </w:r>
      <w:r w:rsidRPr="008813EA">
        <w:t xml:space="preserve"> requirements. All Mathematica staff must sign an agreement to (1) maintain the privacy of any information from individuals, businesses, organizations, or families participating in any projects conducted by Mathematica; (2) complete online security awareness training when they are hired; and (3) participate in a refresher training annually.</w:t>
      </w:r>
    </w:p>
    <w:p w:rsidR="009F5E06" w:rsidRPr="008813EA" w:rsidP="00B128F8" w14:paraId="7015201E" w14:textId="77777777">
      <w:pPr>
        <w:tabs>
          <w:tab w:val="left" w:pos="-720"/>
        </w:tabs>
        <w:suppressAutoHyphens/>
        <w:spacing w:after="0" w:line="240" w:lineRule="auto"/>
      </w:pPr>
    </w:p>
    <w:p w:rsidR="00F54464" w:rsidP="009F5E06" w14:paraId="577AEA45" w14:textId="10F9D700">
      <w:pPr>
        <w:tabs>
          <w:tab w:val="left" w:pos="-720"/>
        </w:tabs>
        <w:suppressAutoHyphens/>
        <w:spacing w:after="0" w:line="240" w:lineRule="auto"/>
      </w:pPr>
      <w:r>
        <w:t>T</w:t>
      </w:r>
      <w:r w:rsidRPr="008813EA">
        <w:t xml:space="preserve">he contractor will use encryption compliant with the Federal Information Processing Standard (Security Requirements for Cryptographic Module, as amended) to protect all sensitive information during storage and transmission. The contractor will securely generate and manage encryption keys to prevent unauthorized decryption of information, in accordance with the </w:t>
      </w:r>
      <w:r>
        <w:t>s</w:t>
      </w:r>
      <w:r w:rsidRPr="008813EA">
        <w:t>tandard. The contractor will incorporate th</w:t>
      </w:r>
      <w:r>
        <w:t>e</w:t>
      </w:r>
      <w:r w:rsidRPr="008813EA">
        <w:t xml:space="preserve"> standard into its property management and control system and establish a procedure to account for all laptop and desktop computers and other mobile devices and portable media that store or process sensitive information. The contractor will secure any data stored electronically in accordance with the most current National Institute of Standards and Technology requirements and other applicable federal and departmental regulations. In addition, the contractor’s data safety and monitoring plan includes strategies for minimizing </w:t>
      </w:r>
      <w:r>
        <w:t xml:space="preserve">risk, </w:t>
      </w:r>
      <w:r w:rsidRPr="008813EA">
        <w:t>to the extent possible including sensitive information on paper records and for protecting any paper records, field notes, or other documents that contain sensitive information to ensure secure storage and limits on access.</w:t>
      </w:r>
    </w:p>
    <w:p w:rsidR="009F5E06" w:rsidRPr="008813EA" w:rsidP="00B128F8" w14:paraId="5CE5FE5A" w14:textId="77777777">
      <w:pPr>
        <w:tabs>
          <w:tab w:val="left" w:pos="-720"/>
        </w:tabs>
        <w:suppressAutoHyphens/>
        <w:spacing w:after="0" w:line="240" w:lineRule="auto"/>
      </w:pPr>
    </w:p>
    <w:p w:rsidR="002560D7" w:rsidP="00B128F8" w14:paraId="5EC512F1" w14:textId="5ADB0722">
      <w:pPr>
        <w:spacing w:after="0" w:line="240" w:lineRule="auto"/>
      </w:pPr>
      <w:r w:rsidRPr="008813EA">
        <w:t xml:space="preserve">No information will be given to anyone outside the study team and ACF. </w:t>
      </w:r>
    </w:p>
    <w:bookmarkEnd w:id="11"/>
    <w:p w:rsidR="002560D7" w:rsidP="002560D7" w14:paraId="249BE1A4" w14:textId="77777777">
      <w:pPr>
        <w:spacing w:after="0" w:line="240" w:lineRule="auto"/>
      </w:pPr>
    </w:p>
    <w:p w:rsidR="004324D6" w14:paraId="590FDD8A" w14:textId="77777777">
      <w:pPr>
        <w:rPr>
          <w:b/>
        </w:rPr>
      </w:pPr>
      <w:r>
        <w:rPr>
          <w:b/>
        </w:rPr>
        <w:br w:type="page"/>
      </w:r>
    </w:p>
    <w:p w:rsidR="004324D6" w:rsidP="00D32E6D" w14:paraId="76A5F686" w14:textId="77777777">
      <w:pPr>
        <w:spacing w:after="120" w:line="240" w:lineRule="auto"/>
        <w:rPr>
          <w:b/>
        </w:rPr>
      </w:pPr>
    </w:p>
    <w:p w:rsidR="00717BDC" w:rsidP="00D32E6D" w14:paraId="38C28436" w14:textId="50B2CE6C">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Pr>
          <w:rStyle w:val="FootnoteReference"/>
        </w:rPr>
        <w:footnoteReference w:id="9"/>
      </w:r>
    </w:p>
    <w:p w:rsidR="00F54464" w:rsidP="009F5E06" w14:paraId="4C5B4784" w14:textId="018F52E5">
      <w:pPr>
        <w:shd w:val="clear" w:color="auto" w:fill="FFFFFF"/>
        <w:spacing w:after="0" w:line="240" w:lineRule="auto"/>
      </w:pPr>
      <w:r>
        <w:t xml:space="preserve">The goal of this data collection is to </w:t>
      </w:r>
      <w:r w:rsidR="009F5E06">
        <w:t xml:space="preserve">inform the </w:t>
      </w:r>
      <w:r>
        <w:t>finaliz</w:t>
      </w:r>
      <w:r w:rsidR="009F5E06">
        <w:t xml:space="preserve">ation of </w:t>
      </w:r>
      <w:r>
        <w:t xml:space="preserve">SOGI measures for use </w:t>
      </w:r>
      <w:r w:rsidR="00082924">
        <w:t>in ACF data collection with youth, including PREP</w:t>
      </w:r>
      <w:r w:rsidRPr="00F66EA5" w:rsidR="00F66EA5">
        <w:rPr>
          <w:rFonts w:cs="Times New Roman"/>
        </w:rPr>
        <w:t xml:space="preserve"> </w:t>
      </w:r>
      <w:r w:rsidR="00F66EA5">
        <w:rPr>
          <w:rFonts w:cs="Times New Roman"/>
        </w:rPr>
        <w:t xml:space="preserve">and </w:t>
      </w:r>
      <w:r w:rsidR="00F66EA5">
        <w:t>SRAE</w:t>
      </w:r>
      <w:r>
        <w:t xml:space="preserve"> youth participant entry and exit surveys. As such, the items for youth to review and provide feedback on are of a sensitive nature. Youth will be asked to provide feedback on suggested items, specifically around the clarity and inclusivity of the questions and response options. This feedback will allow ACF to develop</w:t>
      </w:r>
      <w:r w:rsidR="008711A4">
        <w:t xml:space="preserve"> measures </w:t>
      </w:r>
      <w:r>
        <w:t>that are relevant to th</w:t>
      </w:r>
      <w:r w:rsidR="008711A4">
        <w:t>e</w:t>
      </w:r>
      <w:r>
        <w:t xml:space="preserve"> popu</w:t>
      </w:r>
      <w:r w:rsidRPr="00FE187F">
        <w:t>lation and designed in a way that accurately captures youth sexual orientation and gender identity and meets the needs of both the PREP</w:t>
      </w:r>
      <w:r w:rsidR="00F66EA5">
        <w:t>,</w:t>
      </w:r>
      <w:r w:rsidRPr="00F66EA5" w:rsidR="00F66EA5">
        <w:rPr>
          <w:rFonts w:cs="Times New Roman"/>
        </w:rPr>
        <w:t xml:space="preserve"> </w:t>
      </w:r>
      <w:r w:rsidR="00F66EA5">
        <w:t>SRAE,</w:t>
      </w:r>
      <w:r w:rsidRPr="00FE187F">
        <w:t xml:space="preserve"> </w:t>
      </w:r>
      <w:r w:rsidR="00082924">
        <w:t xml:space="preserve">and other ACF </w:t>
      </w:r>
      <w:r w:rsidRPr="00FE187F">
        <w:t>program</w:t>
      </w:r>
      <w:r w:rsidR="00082924">
        <w:t>s</w:t>
      </w:r>
      <w:r w:rsidRPr="00FE187F">
        <w:t xml:space="preserve"> and the youth that are served.</w:t>
      </w:r>
    </w:p>
    <w:p w:rsidR="009F5E06" w:rsidP="00B128F8" w14:paraId="029D3602" w14:textId="77777777">
      <w:pPr>
        <w:shd w:val="clear" w:color="auto" w:fill="FFFFFF"/>
        <w:spacing w:after="0" w:line="240" w:lineRule="auto"/>
      </w:pPr>
    </w:p>
    <w:p w:rsidR="00D32E6D" w:rsidRPr="00F848EF" w:rsidP="00B128F8" w14:paraId="65524C3D" w14:textId="726BC320">
      <w:pPr>
        <w:shd w:val="clear" w:color="auto" w:fill="FFFFFF"/>
        <w:spacing w:after="0" w:line="240" w:lineRule="auto"/>
      </w:pPr>
      <w:r>
        <w:t>All pre-test participants will be informed that</w:t>
      </w:r>
      <w:r w:rsidR="009F5E06">
        <w:t xml:space="preserve"> their participation is voluntary and that</w:t>
      </w:r>
      <w:r>
        <w:t xml:space="preserve"> they can refuse to answer any questions they feel uncomfortable answering. </w:t>
      </w:r>
      <w:r w:rsidR="00F848EF">
        <w:t>T</w:t>
      </w:r>
      <w:r>
        <w:t xml:space="preserve">his will be noted on the parent </w:t>
      </w:r>
      <w:r w:rsidR="00B466AB">
        <w:t xml:space="preserve">and participant </w:t>
      </w:r>
      <w:r>
        <w:t>consent form and again on the youth assent form</w:t>
      </w:r>
      <w:r w:rsidR="00797B1E">
        <w:t xml:space="preserve"> (Appendix B)</w:t>
      </w:r>
      <w:r>
        <w:t xml:space="preserve">. </w:t>
      </w:r>
      <w:r w:rsidR="00F848EF">
        <w:t>G</w:t>
      </w:r>
      <w:r>
        <w:t>roup moderator</w:t>
      </w:r>
      <w:r w:rsidR="00F848EF">
        <w:t>s</w:t>
      </w:r>
      <w:r>
        <w:t xml:space="preserve"> will reiterate this verbally at different points throughout the </w:t>
      </w:r>
      <w:r w:rsidR="00F848EF">
        <w:t xml:space="preserve">interviews and </w:t>
      </w:r>
      <w:r w:rsidRPr="00F848EF" w:rsidR="00F848EF">
        <w:t>focus group discussions</w:t>
      </w:r>
      <w:r w:rsidRPr="00F848EF">
        <w:t xml:space="preserve">, as scripted </w:t>
      </w:r>
      <w:r w:rsidRPr="00F848EF">
        <w:rPr>
          <w:rFonts w:ascii="Calibri" w:hAnsi="Calibri"/>
        </w:rPr>
        <w:t xml:space="preserve">the Cognitive Interview </w:t>
      </w:r>
      <w:r w:rsidR="00B335AB">
        <w:rPr>
          <w:rFonts w:ascii="Calibri" w:hAnsi="Calibri"/>
        </w:rPr>
        <w:t xml:space="preserve">and Focus Group Discussion </w:t>
      </w:r>
      <w:r w:rsidRPr="00F848EF">
        <w:rPr>
          <w:rFonts w:ascii="Calibri" w:hAnsi="Calibri"/>
        </w:rPr>
        <w:t>Protocol</w:t>
      </w:r>
      <w:r w:rsidR="00797B1E">
        <w:rPr>
          <w:rFonts w:ascii="Calibri" w:hAnsi="Calibri"/>
        </w:rPr>
        <w:t>s</w:t>
      </w:r>
      <w:r w:rsidRPr="00F848EF">
        <w:rPr>
          <w:rFonts w:ascii="Calibri" w:hAnsi="Calibri"/>
        </w:rPr>
        <w:t xml:space="preserve"> (Instrument </w:t>
      </w:r>
      <w:r w:rsidR="008C1A7A">
        <w:rPr>
          <w:rFonts w:ascii="Calibri" w:hAnsi="Calibri"/>
        </w:rPr>
        <w:t>2</w:t>
      </w:r>
      <w:r w:rsidRPr="00F848EF">
        <w:rPr>
          <w:rFonts w:ascii="Calibri" w:hAnsi="Calibri"/>
        </w:rPr>
        <w:t>)</w:t>
      </w:r>
      <w:r w:rsidRPr="00F848EF">
        <w:t>.</w:t>
      </w:r>
      <w:r>
        <w:t xml:space="preserve"> Additionally, </w:t>
      </w:r>
      <w:r w:rsidR="00F848EF">
        <w:t>p</w:t>
      </w:r>
      <w:r>
        <w:t xml:space="preserve">articipants will be informed that the goal of the pre-test is about their understanding of the questions, not to capture their specific answers. </w:t>
      </w:r>
    </w:p>
    <w:p w:rsidR="00D32E6D" w:rsidRPr="00D32E6D" w:rsidP="00D32E6D" w14:paraId="0DA926DF" w14:textId="77777777">
      <w:pPr>
        <w:spacing w:after="0" w:line="240" w:lineRule="auto"/>
        <w:rPr>
          <w:rFonts w:cstheme="minorHAnsi"/>
        </w:rPr>
      </w:pPr>
    </w:p>
    <w:p w:rsidR="00230CAA" w:rsidRPr="001F0446" w:rsidP="001F0446" w14:paraId="1316A99D" w14:textId="4C48D95C">
      <w:pPr>
        <w:spacing w:after="120" w:line="240" w:lineRule="auto"/>
        <w:rPr>
          <w:b/>
        </w:rPr>
      </w:pPr>
      <w:r w:rsidRPr="00624DDC">
        <w:rPr>
          <w:b/>
        </w:rPr>
        <w:t>A12</w:t>
      </w:r>
      <w:r>
        <w:t>.</w:t>
      </w:r>
      <w:r>
        <w:tab/>
      </w:r>
      <w:r w:rsidRPr="00D32E6D" w:rsidR="005D4A40">
        <w:rPr>
          <w:b/>
        </w:rPr>
        <w:t>Burden</w:t>
      </w:r>
    </w:p>
    <w:p w:rsidR="00230CAA" w:rsidP="00B128F8" w14:paraId="5972B4E8" w14:textId="19743EC4">
      <w:pPr>
        <w:spacing w:after="60" w:line="240" w:lineRule="auto"/>
        <w:rPr>
          <w:i/>
        </w:rPr>
      </w:pPr>
      <w:r>
        <w:rPr>
          <w:i/>
        </w:rPr>
        <w:t>Explanation of Burden Estimates</w:t>
      </w:r>
    </w:p>
    <w:p w:rsidR="0005610A" w:rsidP="0005610A" w14:paraId="13154619" w14:textId="2B299BB6">
      <w:pPr>
        <w:tabs>
          <w:tab w:val="left" w:pos="-720"/>
        </w:tabs>
        <w:suppressAutoHyphens/>
        <w:spacing w:after="120"/>
      </w:pPr>
      <w:r w:rsidRPr="00874921">
        <w:t>Table A</w:t>
      </w:r>
      <w:r>
        <w:t>.</w:t>
      </w:r>
      <w:r w:rsidRPr="00874921">
        <w:t>2 summarize</w:t>
      </w:r>
      <w:r>
        <w:t xml:space="preserve">s </w:t>
      </w:r>
      <w:r w:rsidRPr="00874921">
        <w:t>the estimated burden for each instrument.</w:t>
      </w:r>
      <w:r>
        <w:t xml:space="preserve"> The following provides an overview of burden estimates</w:t>
      </w:r>
      <w:r w:rsidR="003D506D">
        <w:t>. See Supporting Statement B for additional information about the target population and sampling.</w:t>
      </w:r>
    </w:p>
    <w:p w:rsidR="0005610A" w:rsidRPr="00E32801" w:rsidP="001B1448" w14:paraId="322EE401" w14:textId="488DDCF2">
      <w:pPr>
        <w:pStyle w:val="ListNumber"/>
        <w:numPr>
          <w:ilvl w:val="0"/>
          <w:numId w:val="21"/>
        </w:numPr>
      </w:pPr>
      <w:r>
        <w:rPr>
          <w:b/>
          <w:bCs/>
        </w:rPr>
        <w:t xml:space="preserve">Instrument </w:t>
      </w:r>
      <w:r w:rsidR="007F5FDA">
        <w:rPr>
          <w:b/>
          <w:bCs/>
        </w:rPr>
        <w:t>1</w:t>
      </w:r>
      <w:r>
        <w:rPr>
          <w:b/>
          <w:bCs/>
        </w:rPr>
        <w:t>:</w:t>
      </w:r>
      <w:r>
        <w:rPr>
          <w:b/>
          <w:bCs/>
        </w:rPr>
        <w:t xml:space="preserve"> </w:t>
      </w:r>
      <w:r>
        <w:rPr>
          <w:b/>
          <w:bCs/>
        </w:rPr>
        <w:t>Youth Screener for</w:t>
      </w:r>
      <w:r w:rsidRPr="00E32801">
        <w:rPr>
          <w:b/>
          <w:bCs/>
        </w:rPr>
        <w:t xml:space="preserve"> </w:t>
      </w:r>
      <w:r>
        <w:rPr>
          <w:b/>
          <w:bCs/>
        </w:rPr>
        <w:t>Cognitive Interviews</w:t>
      </w:r>
      <w:r w:rsidR="00683F38">
        <w:rPr>
          <w:b/>
          <w:bCs/>
        </w:rPr>
        <w:t xml:space="preserve"> (English and Spanish)</w:t>
      </w:r>
      <w:r w:rsidRPr="00E32801">
        <w:rPr>
          <w:b/>
          <w:bCs/>
        </w:rPr>
        <w:t>.</w:t>
      </w:r>
      <w:r>
        <w:t xml:space="preserve"> For the virtual cognitive interviews, a 5-minute web-based </w:t>
      </w:r>
      <w:r w:rsidR="00182DD2">
        <w:t xml:space="preserve">screener </w:t>
      </w:r>
      <w:r>
        <w:t>will be administered to the market research vendor’s panelists</w:t>
      </w:r>
      <w:r w:rsidR="004F0DBB">
        <w:t xml:space="preserve"> to recruit up to 150 eligible youth participants</w:t>
      </w:r>
      <w:r>
        <w:t>.</w:t>
      </w:r>
      <w:r w:rsidR="004F0DBB">
        <w:t xml:space="preserve"> This encompasses the </w:t>
      </w:r>
      <w:r w:rsidR="00683F38">
        <w:t xml:space="preserve">targeted number of </w:t>
      </w:r>
      <w:r w:rsidR="004F0DBB">
        <w:t>youth</w:t>
      </w:r>
      <w:r w:rsidR="004F0DBB">
        <w:t xml:space="preserve"> </w:t>
      </w:r>
      <w:r w:rsidR="00683F38">
        <w:t xml:space="preserve">for all </w:t>
      </w:r>
      <w:r w:rsidR="004F0DBB">
        <w:t xml:space="preserve">three rounds of cognitive interviewing (two rounds with English-speaking youth and one round with Spanish-speaking youth). </w:t>
      </w:r>
      <w:r>
        <w:t xml:space="preserve">The </w:t>
      </w:r>
      <w:r w:rsidR="00182DD2">
        <w:t xml:space="preserve">screener </w:t>
      </w:r>
      <w:r>
        <w:t>will be completed once for potential cognitive interview participants to determine eligibility</w:t>
      </w:r>
      <w:r w:rsidR="00064103">
        <w:t xml:space="preserve"> and obtain demographic information to help ensure variability among the selected participants</w:t>
      </w:r>
      <w:r>
        <w:t>. We estimate it will be completed with up to</w:t>
      </w:r>
      <w:r w:rsidR="003A0EA2">
        <w:t xml:space="preserve"> </w:t>
      </w:r>
      <w:r w:rsidR="00327A85">
        <w:t xml:space="preserve">188 </w:t>
      </w:r>
      <w:r>
        <w:t xml:space="preserve">youth total, assuming about 80% are determined eligible. </w:t>
      </w:r>
    </w:p>
    <w:p w:rsidR="0005610A" w:rsidP="00540946" w14:paraId="4BEDD9AC" w14:textId="05621E23">
      <w:pPr>
        <w:pStyle w:val="ListNumber"/>
      </w:pPr>
      <w:r>
        <w:rPr>
          <w:b/>
          <w:bCs/>
        </w:rPr>
        <w:t xml:space="preserve">Instrument </w:t>
      </w:r>
      <w:r w:rsidR="007F5FDA">
        <w:rPr>
          <w:b/>
          <w:bCs/>
        </w:rPr>
        <w:t>2</w:t>
      </w:r>
      <w:r>
        <w:rPr>
          <w:b/>
          <w:bCs/>
        </w:rPr>
        <w:t xml:space="preserve">: Cognitive Interview </w:t>
      </w:r>
      <w:r w:rsidR="00382B3B">
        <w:rPr>
          <w:b/>
          <w:bCs/>
        </w:rPr>
        <w:t xml:space="preserve">and Youth Focus Group Discussion </w:t>
      </w:r>
      <w:r w:rsidRPr="31F7A6EC">
        <w:rPr>
          <w:b/>
          <w:bCs/>
        </w:rPr>
        <w:t>P</w:t>
      </w:r>
      <w:r w:rsidRPr="31F7A6EC">
        <w:rPr>
          <w:b/>
          <w:bCs/>
        </w:rPr>
        <w:t>rotocol</w:t>
      </w:r>
      <w:r w:rsidR="00683F38">
        <w:rPr>
          <w:b/>
          <w:bCs/>
        </w:rPr>
        <w:t xml:space="preserve"> (English and Spanish)</w:t>
      </w:r>
      <w:r w:rsidRPr="31F7A6EC">
        <w:rPr>
          <w:b/>
          <w:bCs/>
        </w:rPr>
        <w:t>.</w:t>
      </w:r>
      <w:r>
        <w:t xml:space="preserve"> This protocol will be used during the cognitive interviews with up to </w:t>
      </w:r>
      <w:r w:rsidR="002F3B54">
        <w:t xml:space="preserve">150 </w:t>
      </w:r>
      <w:r>
        <w:t xml:space="preserve">youth recruited from the market research vendor. Each </w:t>
      </w:r>
      <w:r w:rsidR="00683F38">
        <w:t xml:space="preserve">of the estimated 30 </w:t>
      </w:r>
      <w:r>
        <w:t>cognitive interview group</w:t>
      </w:r>
      <w:r w:rsidR="00683F38">
        <w:t>s</w:t>
      </w:r>
      <w:r>
        <w:t xml:space="preserve"> </w:t>
      </w:r>
      <w:r w:rsidR="00683F38">
        <w:t xml:space="preserve">with up to 5 participants </w:t>
      </w:r>
      <w:r>
        <w:t xml:space="preserve">will last up to </w:t>
      </w:r>
      <w:r w:rsidR="003A0EA2">
        <w:t xml:space="preserve">60 </w:t>
      </w:r>
      <w:r>
        <w:t>minutes.</w:t>
      </w:r>
    </w:p>
    <w:p w:rsidR="001F0446" w:rsidRPr="004324D6" w:rsidP="004324D6" w14:paraId="445F4F0F" w14:textId="57EF6518">
      <w:pPr>
        <w:pStyle w:val="ListNumber"/>
        <w:numPr>
          <w:ilvl w:val="0"/>
          <w:numId w:val="0"/>
        </w:numPr>
        <w:ind w:left="360"/>
      </w:pPr>
      <w:r>
        <w:t xml:space="preserve">This protocol will </w:t>
      </w:r>
      <w:r w:rsidR="00382B3B">
        <w:t xml:space="preserve">also </w:t>
      </w:r>
      <w:r>
        <w:t>be used during the in-</w:t>
      </w:r>
      <w:r w:rsidRPr="00800283">
        <w:t>person focus group discussions with ACF program participants. We anticipate conducting 1</w:t>
      </w:r>
      <w:r w:rsidR="006E4648">
        <w:t>8</w:t>
      </w:r>
      <w:r w:rsidRPr="00800283">
        <w:t xml:space="preserve"> groups with up to </w:t>
      </w:r>
      <w:r w:rsidRPr="00800283" w:rsidR="00071B21">
        <w:t>5</w:t>
      </w:r>
      <w:r w:rsidRPr="00800283">
        <w:t xml:space="preserve"> youth in each group. Each focus group discussion will last up to 60 minutes.</w:t>
      </w:r>
    </w:p>
    <w:p w:rsidR="001F0446" w:rsidP="00230CAA" w14:paraId="24B69DBB" w14:textId="77777777">
      <w:pPr>
        <w:spacing w:after="0" w:line="240" w:lineRule="auto"/>
        <w:rPr>
          <w:i/>
        </w:rPr>
      </w:pPr>
    </w:p>
    <w:p w:rsidR="001F0446" w:rsidRPr="00230CAA" w:rsidP="001F0446" w14:paraId="2DFBEA9F" w14:textId="1258D740">
      <w:pPr>
        <w:spacing w:after="120" w:line="240" w:lineRule="auto"/>
        <w:rPr>
          <w:i/>
        </w:rPr>
      </w:pPr>
      <w:r>
        <w:rPr>
          <w:i/>
        </w:rPr>
        <w:t>Estimated Annualized Cost to Respondents</w:t>
      </w:r>
    </w:p>
    <w:p w:rsidR="00EF19A9" w:rsidRPr="00EF19A9" w:rsidP="00EF19A9" w14:paraId="555DC769" w14:textId="456EF465">
      <w:pPr>
        <w:tabs>
          <w:tab w:val="left" w:pos="-720"/>
        </w:tabs>
        <w:suppressAutoHyphens/>
        <w:spacing w:after="240"/>
        <w:rPr>
          <w:iCs/>
        </w:rPr>
      </w:pPr>
      <w:r w:rsidRPr="0090417A">
        <w:rPr>
          <w:rStyle w:val="normaltextrun"/>
          <w:color w:val="000000" w:themeColor="text1"/>
        </w:rPr>
        <w:t>We estimate the average hourly wage for youth respondents at $7.25, based on the federal minimum wag</w:t>
      </w:r>
      <w:r>
        <w:rPr>
          <w:rStyle w:val="normaltextrun"/>
          <w:color w:val="000000" w:themeColor="text1"/>
        </w:rPr>
        <w:t xml:space="preserve">e </w:t>
      </w:r>
      <w:r w:rsidRPr="450220E1">
        <w:t>from the U.S. Bureau of Labor Statistics, Occupational Employment Statistics (OES), 2023.</w:t>
      </w:r>
      <w:r>
        <w:rPr>
          <w:rStyle w:val="FootnoteReference"/>
        </w:rPr>
        <w:footnoteReference w:id="10"/>
      </w:r>
      <w:r w:rsidRPr="450220E1">
        <w:t xml:space="preserve"> </w:t>
      </w:r>
      <w:r w:rsidRPr="008813EA">
        <w:rPr>
          <w:iCs/>
        </w:rPr>
        <w:t xml:space="preserve">For each </w:t>
      </w:r>
      <w:r w:rsidRPr="008813EA">
        <w:t>instrument</w:t>
      </w:r>
      <w:r w:rsidRPr="008813EA">
        <w:rPr>
          <w:iCs/>
        </w:rPr>
        <w:t xml:space="preserve"> listed </w:t>
      </w:r>
      <w:r w:rsidRPr="00874921">
        <w:rPr>
          <w:iCs/>
        </w:rPr>
        <w:t xml:space="preserve">in Table </w:t>
      </w:r>
      <w:r>
        <w:rPr>
          <w:iCs/>
        </w:rPr>
        <w:t>A.2</w:t>
      </w:r>
      <w:r w:rsidRPr="008813EA">
        <w:rPr>
          <w:iCs/>
        </w:rPr>
        <w:t xml:space="preserve">, the study team calculated the total annual cost by multiplying the annual burden hours by the </w:t>
      </w:r>
      <w:r>
        <w:rPr>
          <w:iCs/>
        </w:rPr>
        <w:t>current federal minimum wage ($7.25)</w:t>
      </w:r>
      <w:r w:rsidRPr="008813EA">
        <w:rPr>
          <w:iCs/>
        </w:rPr>
        <w:t xml:space="preserve">, as </w:t>
      </w:r>
      <w:r>
        <w:rPr>
          <w:iCs/>
        </w:rPr>
        <w:t>listed in Table A2.</w:t>
      </w:r>
    </w:p>
    <w:p w:rsidR="001F0446" w:rsidRPr="003C2964" w:rsidP="003C2964" w14:paraId="380BFA12" w14:textId="404477FC">
      <w:pPr>
        <w:keepNext/>
        <w:keepLines/>
        <w:spacing w:before="40" w:after="40"/>
        <w:ind w:hanging="90"/>
        <w:rPr>
          <w:rFonts w:cstheme="minorHAnsi"/>
          <w:b/>
          <w:color w:val="000000" w:themeColor="text1"/>
        </w:rPr>
      </w:pPr>
      <w:r>
        <w:rPr>
          <w:rFonts w:cstheme="minorHAnsi"/>
          <w:b/>
          <w:color w:val="000000" w:themeColor="text1"/>
        </w:rPr>
        <w:t xml:space="preserve">   </w:t>
      </w:r>
      <w:r w:rsidRPr="003C2964">
        <w:rPr>
          <w:rFonts w:cstheme="minorHAnsi"/>
          <w:b/>
          <w:color w:val="000000" w:themeColor="text1"/>
        </w:rPr>
        <w:t>Table A.2. Total burden requested under this information collection</w:t>
      </w:r>
    </w:p>
    <w:tbl>
      <w:tblPr>
        <w:tblStyle w:val="TableGrid"/>
        <w:tblW w:w="9157" w:type="dxa"/>
        <w:tblInd w:w="108" w:type="dxa"/>
        <w:tblLayout w:type="fixed"/>
        <w:tblLook w:val="01E0"/>
      </w:tblPr>
      <w:tblGrid>
        <w:gridCol w:w="1260"/>
        <w:gridCol w:w="1373"/>
        <w:gridCol w:w="1214"/>
        <w:gridCol w:w="1846"/>
        <w:gridCol w:w="1304"/>
        <w:gridCol w:w="900"/>
        <w:gridCol w:w="1260"/>
      </w:tblGrid>
      <w:tr w14:paraId="10E15412" w14:textId="77777777" w:rsidTr="001E3220">
        <w:tblPrEx>
          <w:tblW w:w="9157" w:type="dxa"/>
          <w:tblInd w:w="108" w:type="dxa"/>
          <w:tblLayout w:type="fixed"/>
          <w:tblLook w:val="01E0"/>
        </w:tblPrEx>
        <w:tc>
          <w:tcPr>
            <w:tcW w:w="1260" w:type="dxa"/>
            <w:tcBorders>
              <w:top w:val="single" w:sz="4" w:space="0" w:color="auto"/>
              <w:left w:val="single" w:sz="4" w:space="0" w:color="auto"/>
              <w:bottom w:val="single" w:sz="4" w:space="0" w:color="auto"/>
              <w:right w:val="single" w:sz="4" w:space="0" w:color="auto"/>
            </w:tcBorders>
            <w:vAlign w:val="center"/>
            <w:hideMark/>
          </w:tcPr>
          <w:p w:rsidR="000C40D0" w:rsidRPr="00B56452" w:rsidP="00B128F8"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rPr>
            </w:pPr>
            <w:r w:rsidRPr="00B56452">
              <w:rPr>
                <w:rFonts w:asciiTheme="minorHAnsi" w:hAnsiTheme="minorHAnsi" w:cstheme="minorHAnsi"/>
                <w:bCs/>
              </w:rPr>
              <w:t xml:space="preserve">Instrument </w:t>
            </w:r>
          </w:p>
        </w:tc>
        <w:tc>
          <w:tcPr>
            <w:tcW w:w="1373" w:type="dxa"/>
            <w:tcBorders>
              <w:top w:val="single" w:sz="4" w:space="0" w:color="auto"/>
              <w:left w:val="single" w:sz="4" w:space="0" w:color="auto"/>
              <w:bottom w:val="single" w:sz="4" w:space="0" w:color="auto"/>
              <w:right w:val="single" w:sz="4" w:space="0" w:color="auto"/>
            </w:tcBorders>
            <w:hideMark/>
          </w:tcPr>
          <w:p w:rsidR="000C40D0" w:rsidRPr="00B56452" w:rsidP="00373D2F"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56452">
              <w:rPr>
                <w:rFonts w:asciiTheme="minorHAnsi" w:hAnsiTheme="minorHAnsi" w:cstheme="minorHAnsi"/>
                <w:bCs/>
              </w:rPr>
              <w:t>No. of Respondents (total over request period)</w:t>
            </w:r>
          </w:p>
        </w:tc>
        <w:tc>
          <w:tcPr>
            <w:tcW w:w="1214" w:type="dxa"/>
            <w:tcBorders>
              <w:top w:val="single" w:sz="4" w:space="0" w:color="auto"/>
              <w:left w:val="single" w:sz="4" w:space="0" w:color="auto"/>
              <w:bottom w:val="single" w:sz="4" w:space="0" w:color="auto"/>
              <w:right w:val="single" w:sz="4" w:space="0" w:color="auto"/>
            </w:tcBorders>
            <w:hideMark/>
          </w:tcPr>
          <w:p w:rsidR="000C40D0" w:rsidRPr="00B56452" w:rsidP="00373D2F"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56452">
              <w:rPr>
                <w:rFonts w:asciiTheme="minorHAnsi" w:hAnsiTheme="minorHAnsi" w:cstheme="minorHAnsi"/>
                <w:bCs/>
              </w:rPr>
              <w:t>No. of Responses per Respondent (total over request period)</w:t>
            </w:r>
          </w:p>
        </w:tc>
        <w:tc>
          <w:tcPr>
            <w:tcW w:w="1846" w:type="dxa"/>
            <w:tcBorders>
              <w:top w:val="single" w:sz="4" w:space="0" w:color="auto"/>
              <w:left w:val="single" w:sz="4" w:space="0" w:color="auto"/>
              <w:bottom w:val="single" w:sz="4" w:space="0" w:color="auto"/>
              <w:right w:val="single" w:sz="4" w:space="0" w:color="auto"/>
            </w:tcBorders>
            <w:hideMark/>
          </w:tcPr>
          <w:p w:rsidR="000C40D0" w:rsidRPr="00B56452" w:rsidP="00373D2F"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56452">
              <w:rPr>
                <w:rFonts w:asciiTheme="minorHAnsi" w:hAnsiTheme="minorHAnsi" w:cstheme="minorHAnsi"/>
                <w:bCs/>
              </w:rPr>
              <w:t>Avg. Burden per Response (in hours)</w:t>
            </w:r>
          </w:p>
        </w:tc>
        <w:tc>
          <w:tcPr>
            <w:tcW w:w="1304" w:type="dxa"/>
            <w:tcBorders>
              <w:top w:val="single" w:sz="4" w:space="0" w:color="auto"/>
              <w:left w:val="single" w:sz="4" w:space="0" w:color="auto"/>
              <w:bottom w:val="single" w:sz="4" w:space="0" w:color="auto"/>
              <w:right w:val="single" w:sz="4" w:space="0" w:color="auto"/>
            </w:tcBorders>
          </w:tcPr>
          <w:p w:rsidR="000C40D0" w:rsidRPr="00B56452" w:rsidP="00373D2F" w14:paraId="63E93F96" w14:textId="202AD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56452">
              <w:rPr>
                <w:rFonts w:asciiTheme="minorHAnsi" w:hAnsiTheme="minorHAnsi" w:cstheme="minorHAnsi"/>
                <w:bCs/>
              </w:rPr>
              <w:t>Total/</w:t>
            </w:r>
            <w:r w:rsidRPr="00B56452">
              <w:rPr>
                <w:rFonts w:asciiTheme="minorHAnsi" w:hAnsiTheme="minorHAnsi" w:cstheme="minorHAnsi"/>
                <w:bCs/>
              </w:rPr>
              <w:t>AnnualBurden</w:t>
            </w:r>
            <w:r w:rsidRPr="00B56452">
              <w:rPr>
                <w:rFonts w:asciiTheme="minorHAnsi" w:hAnsiTheme="minorHAnsi" w:cstheme="minorHAnsi"/>
                <w:bCs/>
              </w:rPr>
              <w:t xml:space="preserve"> (in hours)</w:t>
            </w:r>
          </w:p>
        </w:tc>
        <w:tc>
          <w:tcPr>
            <w:tcW w:w="900" w:type="dxa"/>
            <w:tcBorders>
              <w:top w:val="single" w:sz="4" w:space="0" w:color="auto"/>
              <w:left w:val="single" w:sz="4" w:space="0" w:color="auto"/>
              <w:bottom w:val="single" w:sz="4" w:space="0" w:color="auto"/>
              <w:right w:val="single" w:sz="4" w:space="0" w:color="auto"/>
            </w:tcBorders>
            <w:hideMark/>
          </w:tcPr>
          <w:p w:rsidR="000C40D0" w:rsidRPr="00B56452" w:rsidP="00373D2F" w14:paraId="2F083B62" w14:textId="27D134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56452">
              <w:rPr>
                <w:rFonts w:asciiTheme="minorHAnsi" w:hAnsiTheme="minorHAnsi" w:cstheme="minorHAnsi"/>
                <w:bCs/>
              </w:rPr>
              <w:t>Average Hourly Wage Rate</w:t>
            </w:r>
          </w:p>
        </w:tc>
        <w:tc>
          <w:tcPr>
            <w:tcW w:w="1260" w:type="dxa"/>
            <w:tcBorders>
              <w:top w:val="single" w:sz="4" w:space="0" w:color="auto"/>
              <w:left w:val="single" w:sz="4" w:space="0" w:color="auto"/>
              <w:bottom w:val="single" w:sz="4" w:space="0" w:color="auto"/>
              <w:right w:val="single" w:sz="4" w:space="0" w:color="auto"/>
            </w:tcBorders>
            <w:vAlign w:val="center"/>
            <w:hideMark/>
          </w:tcPr>
          <w:p w:rsidR="000C40D0" w:rsidRPr="00B56452" w:rsidP="00B128F8"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56452">
              <w:rPr>
                <w:rFonts w:asciiTheme="minorHAnsi" w:hAnsiTheme="minorHAnsi" w:cstheme="minorHAnsi"/>
                <w:bCs/>
              </w:rPr>
              <w:t>Total Annual Respondent Cost</w:t>
            </w:r>
          </w:p>
        </w:tc>
      </w:tr>
      <w:tr w14:paraId="6B5B6719" w14:textId="77777777" w:rsidTr="001E3220">
        <w:tblPrEx>
          <w:tblW w:w="9157" w:type="dxa"/>
          <w:tblInd w:w="108" w:type="dxa"/>
          <w:tblLayout w:type="fixed"/>
          <w:tblLook w:val="01E0"/>
        </w:tblPrEx>
        <w:tc>
          <w:tcPr>
            <w:tcW w:w="1260" w:type="dxa"/>
            <w:tcBorders>
              <w:top w:val="single" w:sz="4" w:space="0" w:color="auto"/>
              <w:left w:val="single" w:sz="4" w:space="0" w:color="auto"/>
              <w:bottom w:val="single" w:sz="4" w:space="0" w:color="auto"/>
              <w:right w:val="single" w:sz="4" w:space="0" w:color="auto"/>
            </w:tcBorders>
          </w:tcPr>
          <w:p w:rsidR="000C40D0" w:rsidRPr="00B56452" w:rsidP="00373D2F" w14:paraId="2F62EEA9" w14:textId="2DE4B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56452">
              <w:rPr>
                <w:rFonts w:asciiTheme="minorHAnsi" w:hAnsiTheme="minorHAnsi" w:cstheme="minorHAnsi"/>
                <w:bCs/>
              </w:rPr>
              <w:t xml:space="preserve">Youth Screener for Cognitive Interviews  </w:t>
            </w:r>
          </w:p>
        </w:tc>
        <w:tc>
          <w:tcPr>
            <w:tcW w:w="1373" w:type="dxa"/>
            <w:tcBorders>
              <w:top w:val="single" w:sz="4" w:space="0" w:color="auto"/>
              <w:left w:val="single" w:sz="4" w:space="0" w:color="auto"/>
              <w:bottom w:val="single" w:sz="4" w:space="0" w:color="auto"/>
              <w:right w:val="single" w:sz="4" w:space="0" w:color="auto"/>
            </w:tcBorders>
            <w:vAlign w:val="center"/>
          </w:tcPr>
          <w:p w:rsidR="000C40D0" w:rsidRPr="00B56452" w:rsidP="00373D2F" w14:paraId="734CE33C" w14:textId="1FDE6B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56452">
              <w:rPr>
                <w:rFonts w:asciiTheme="minorHAnsi" w:hAnsiTheme="minorHAnsi" w:cstheme="minorHAnsi"/>
                <w:bCs/>
              </w:rPr>
              <w:t>188</w:t>
            </w:r>
          </w:p>
        </w:tc>
        <w:tc>
          <w:tcPr>
            <w:tcW w:w="1214" w:type="dxa"/>
            <w:tcBorders>
              <w:top w:val="single" w:sz="4" w:space="0" w:color="auto"/>
              <w:left w:val="single" w:sz="4" w:space="0" w:color="auto"/>
              <w:bottom w:val="single" w:sz="4" w:space="0" w:color="auto"/>
              <w:right w:val="single" w:sz="4" w:space="0" w:color="auto"/>
            </w:tcBorders>
            <w:vAlign w:val="center"/>
          </w:tcPr>
          <w:p w:rsidR="000C40D0" w:rsidRPr="00B56452" w:rsidP="00373D2F" w14:paraId="67B65A40" w14:textId="2103C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56452">
              <w:rPr>
                <w:rFonts w:asciiTheme="minorHAnsi" w:hAnsiTheme="minorHAnsi" w:cstheme="minorHAnsi"/>
                <w:bCs/>
              </w:rPr>
              <w:t>1</w:t>
            </w:r>
          </w:p>
        </w:tc>
        <w:tc>
          <w:tcPr>
            <w:tcW w:w="1846" w:type="dxa"/>
            <w:tcBorders>
              <w:top w:val="single" w:sz="4" w:space="0" w:color="auto"/>
              <w:left w:val="single" w:sz="4" w:space="0" w:color="auto"/>
              <w:bottom w:val="single" w:sz="4" w:space="0" w:color="auto"/>
              <w:right w:val="single" w:sz="4" w:space="0" w:color="auto"/>
            </w:tcBorders>
            <w:vAlign w:val="center"/>
          </w:tcPr>
          <w:p w:rsidR="000C40D0" w:rsidRPr="00B56452" w:rsidP="00373D2F" w14:paraId="59B12C61" w14:textId="64FC9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56452">
              <w:rPr>
                <w:rFonts w:asciiTheme="minorHAnsi" w:hAnsiTheme="minorHAnsi" w:cstheme="minorHAnsi"/>
                <w:bCs/>
              </w:rPr>
              <w:t>.08</w:t>
            </w:r>
          </w:p>
        </w:tc>
        <w:tc>
          <w:tcPr>
            <w:tcW w:w="1304" w:type="dxa"/>
            <w:tcBorders>
              <w:top w:val="single" w:sz="4" w:space="0" w:color="auto"/>
              <w:left w:val="single" w:sz="4" w:space="0" w:color="auto"/>
              <w:bottom w:val="single" w:sz="4" w:space="0" w:color="auto"/>
              <w:right w:val="single" w:sz="4" w:space="0" w:color="auto"/>
            </w:tcBorders>
            <w:vAlign w:val="center"/>
          </w:tcPr>
          <w:p w:rsidR="000C40D0" w:rsidRPr="00B56452" w:rsidP="00373D2F" w14:paraId="5DF8136F" w14:textId="32CFC0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56452">
              <w:rPr>
                <w:rFonts w:asciiTheme="minorHAnsi" w:hAnsiTheme="minorHAnsi" w:cstheme="minorHAnsi"/>
                <w:bCs/>
              </w:rPr>
              <w:t>15.04</w:t>
            </w:r>
          </w:p>
        </w:tc>
        <w:tc>
          <w:tcPr>
            <w:tcW w:w="900" w:type="dxa"/>
            <w:tcBorders>
              <w:top w:val="single" w:sz="4" w:space="0" w:color="auto"/>
              <w:left w:val="single" w:sz="4" w:space="0" w:color="auto"/>
              <w:bottom w:val="single" w:sz="4" w:space="0" w:color="auto"/>
              <w:right w:val="single" w:sz="4" w:space="0" w:color="auto"/>
            </w:tcBorders>
            <w:vAlign w:val="center"/>
            <w:hideMark/>
          </w:tcPr>
          <w:p w:rsidR="000C40D0" w:rsidRPr="00B56452" w:rsidP="00373D2F" w14:paraId="14155F61" w14:textId="3BBDD8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56452">
              <w:rPr>
                <w:rFonts w:asciiTheme="minorHAnsi" w:hAnsiTheme="minorHAnsi" w:cstheme="minorHAnsi"/>
                <w:bCs/>
              </w:rPr>
              <w:t>$7.25</w:t>
            </w:r>
          </w:p>
        </w:tc>
        <w:tc>
          <w:tcPr>
            <w:tcW w:w="1260" w:type="dxa"/>
            <w:tcBorders>
              <w:top w:val="single" w:sz="4" w:space="0" w:color="auto"/>
              <w:left w:val="single" w:sz="4" w:space="0" w:color="auto"/>
              <w:bottom w:val="single" w:sz="4" w:space="0" w:color="auto"/>
              <w:right w:val="single" w:sz="4" w:space="0" w:color="auto"/>
            </w:tcBorders>
            <w:vAlign w:val="center"/>
            <w:hideMark/>
          </w:tcPr>
          <w:p w:rsidR="000C40D0" w:rsidRPr="00B56452" w:rsidP="00DB0DD8" w14:paraId="12F8BC45" w14:textId="671DCF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56452">
              <w:rPr>
                <w:rFonts w:asciiTheme="minorHAnsi" w:hAnsiTheme="minorHAnsi" w:cstheme="minorHAnsi"/>
                <w:bCs/>
              </w:rPr>
              <w:t>$</w:t>
            </w:r>
            <w:r w:rsidRPr="00B56452" w:rsidR="00327A85">
              <w:rPr>
                <w:rFonts w:asciiTheme="minorHAnsi" w:hAnsiTheme="minorHAnsi" w:cstheme="minorHAnsi"/>
                <w:bCs/>
              </w:rPr>
              <w:t>109.04</w:t>
            </w:r>
          </w:p>
        </w:tc>
      </w:tr>
      <w:tr w14:paraId="57E96FD9" w14:textId="77777777" w:rsidTr="001E3220">
        <w:tblPrEx>
          <w:tblW w:w="9157" w:type="dxa"/>
          <w:tblInd w:w="108" w:type="dxa"/>
          <w:tblLayout w:type="fixed"/>
          <w:tblLook w:val="01E0"/>
        </w:tblPrEx>
        <w:tc>
          <w:tcPr>
            <w:tcW w:w="1260" w:type="dxa"/>
            <w:tcBorders>
              <w:top w:val="single" w:sz="4" w:space="0" w:color="auto"/>
              <w:left w:val="single" w:sz="4" w:space="0" w:color="auto"/>
              <w:bottom w:val="single" w:sz="4" w:space="0" w:color="auto"/>
              <w:right w:val="single" w:sz="4" w:space="0" w:color="auto"/>
            </w:tcBorders>
          </w:tcPr>
          <w:p w:rsidR="000C40D0" w:rsidRPr="00B56452" w:rsidP="00373D2F" w14:paraId="51B48B4C" w14:textId="17054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56452">
              <w:rPr>
                <w:rFonts w:asciiTheme="minorHAnsi" w:hAnsiTheme="minorHAnsi" w:cstheme="minorHAnsi"/>
                <w:bCs/>
              </w:rPr>
              <w:t xml:space="preserve">Youth Cognitive Interview Protocol </w:t>
            </w:r>
          </w:p>
        </w:tc>
        <w:tc>
          <w:tcPr>
            <w:tcW w:w="1373" w:type="dxa"/>
            <w:tcBorders>
              <w:top w:val="single" w:sz="4" w:space="0" w:color="auto"/>
              <w:left w:val="single" w:sz="4" w:space="0" w:color="auto"/>
              <w:bottom w:val="single" w:sz="4" w:space="0" w:color="auto"/>
              <w:right w:val="single" w:sz="4" w:space="0" w:color="auto"/>
            </w:tcBorders>
            <w:vAlign w:val="center"/>
          </w:tcPr>
          <w:p w:rsidR="000C40D0" w:rsidRPr="00B56452" w:rsidP="00373D2F" w14:paraId="1650D5C7" w14:textId="7DA3F6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56452">
              <w:rPr>
                <w:rFonts w:asciiTheme="minorHAnsi" w:hAnsiTheme="minorHAnsi" w:cstheme="minorHAnsi"/>
                <w:bCs/>
              </w:rPr>
              <w:t>1</w:t>
            </w:r>
            <w:r w:rsidRPr="00B56452" w:rsidR="0034453F">
              <w:rPr>
                <w:rFonts w:asciiTheme="minorHAnsi" w:hAnsiTheme="minorHAnsi" w:cstheme="minorHAnsi"/>
                <w:bCs/>
              </w:rPr>
              <w:t>5</w:t>
            </w:r>
            <w:r w:rsidRPr="00B56452">
              <w:rPr>
                <w:rFonts w:asciiTheme="minorHAnsi" w:hAnsiTheme="minorHAnsi" w:cstheme="minorHAnsi"/>
                <w:bCs/>
              </w:rPr>
              <w:t>0</w:t>
            </w:r>
          </w:p>
        </w:tc>
        <w:tc>
          <w:tcPr>
            <w:tcW w:w="1214" w:type="dxa"/>
            <w:tcBorders>
              <w:top w:val="single" w:sz="4" w:space="0" w:color="auto"/>
              <w:left w:val="single" w:sz="4" w:space="0" w:color="auto"/>
              <w:bottom w:val="single" w:sz="4" w:space="0" w:color="auto"/>
              <w:right w:val="single" w:sz="4" w:space="0" w:color="auto"/>
            </w:tcBorders>
            <w:vAlign w:val="center"/>
          </w:tcPr>
          <w:p w:rsidR="000C40D0" w:rsidRPr="00B56452" w:rsidP="00373D2F" w14:paraId="3625EDBD" w14:textId="46636B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56452">
              <w:rPr>
                <w:rFonts w:asciiTheme="minorHAnsi" w:hAnsiTheme="minorHAnsi" w:cstheme="minorHAnsi"/>
                <w:bCs/>
              </w:rPr>
              <w:t>1</w:t>
            </w:r>
          </w:p>
        </w:tc>
        <w:tc>
          <w:tcPr>
            <w:tcW w:w="1846" w:type="dxa"/>
            <w:tcBorders>
              <w:top w:val="single" w:sz="4" w:space="0" w:color="auto"/>
              <w:left w:val="single" w:sz="4" w:space="0" w:color="auto"/>
              <w:bottom w:val="single" w:sz="4" w:space="0" w:color="auto"/>
              <w:right w:val="single" w:sz="4" w:space="0" w:color="auto"/>
            </w:tcBorders>
            <w:vAlign w:val="center"/>
          </w:tcPr>
          <w:p w:rsidR="000C40D0" w:rsidRPr="00B56452" w:rsidP="00373D2F" w14:paraId="681E3935" w14:textId="3F6746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56452">
              <w:rPr>
                <w:rFonts w:asciiTheme="minorHAnsi" w:hAnsiTheme="minorHAnsi" w:cstheme="minorHAnsi"/>
                <w:bCs/>
              </w:rPr>
              <w:t>1</w:t>
            </w:r>
          </w:p>
        </w:tc>
        <w:tc>
          <w:tcPr>
            <w:tcW w:w="1304" w:type="dxa"/>
            <w:tcBorders>
              <w:top w:val="single" w:sz="4" w:space="0" w:color="auto"/>
              <w:left w:val="single" w:sz="4" w:space="0" w:color="auto"/>
              <w:bottom w:val="single" w:sz="4" w:space="0" w:color="auto"/>
              <w:right w:val="single" w:sz="4" w:space="0" w:color="auto"/>
            </w:tcBorders>
            <w:vAlign w:val="center"/>
          </w:tcPr>
          <w:p w:rsidR="000C40D0" w:rsidRPr="00B56452" w:rsidP="00373D2F" w14:paraId="6A85A661" w14:textId="162544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56452">
              <w:rPr>
                <w:rFonts w:asciiTheme="minorHAnsi" w:hAnsiTheme="minorHAnsi" w:cstheme="minorHAnsi"/>
                <w:bCs/>
              </w:rPr>
              <w:t>1</w:t>
            </w:r>
            <w:r w:rsidRPr="00B56452" w:rsidR="0034453F">
              <w:rPr>
                <w:rFonts w:asciiTheme="minorHAnsi" w:hAnsiTheme="minorHAnsi" w:cstheme="minorHAnsi"/>
                <w:bCs/>
              </w:rPr>
              <w:t>5</w:t>
            </w:r>
            <w:r w:rsidRPr="00B56452">
              <w:rPr>
                <w:rFonts w:asciiTheme="minorHAnsi" w:hAnsiTheme="minorHAnsi" w:cstheme="minorHAnsi"/>
                <w:bCs/>
              </w:rPr>
              <w:t>0</w:t>
            </w:r>
          </w:p>
        </w:tc>
        <w:tc>
          <w:tcPr>
            <w:tcW w:w="900" w:type="dxa"/>
            <w:tcBorders>
              <w:top w:val="single" w:sz="4" w:space="0" w:color="auto"/>
              <w:left w:val="single" w:sz="4" w:space="0" w:color="auto"/>
              <w:bottom w:val="single" w:sz="4" w:space="0" w:color="auto"/>
              <w:right w:val="single" w:sz="4" w:space="0" w:color="auto"/>
            </w:tcBorders>
            <w:vAlign w:val="center"/>
          </w:tcPr>
          <w:p w:rsidR="000C40D0" w:rsidRPr="00B56452" w:rsidP="00373D2F" w14:paraId="30AD35D9" w14:textId="0FE871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56452">
              <w:rPr>
                <w:rFonts w:asciiTheme="minorHAnsi" w:hAnsiTheme="minorHAnsi" w:cstheme="minorHAnsi"/>
                <w:bCs/>
              </w:rPr>
              <w:t>$7.25</w:t>
            </w:r>
          </w:p>
        </w:tc>
        <w:tc>
          <w:tcPr>
            <w:tcW w:w="1260" w:type="dxa"/>
            <w:tcBorders>
              <w:top w:val="single" w:sz="4" w:space="0" w:color="auto"/>
              <w:left w:val="single" w:sz="4" w:space="0" w:color="auto"/>
              <w:bottom w:val="single" w:sz="4" w:space="0" w:color="auto"/>
              <w:right w:val="single" w:sz="4" w:space="0" w:color="auto"/>
            </w:tcBorders>
            <w:vAlign w:val="center"/>
          </w:tcPr>
          <w:p w:rsidR="000C40D0" w:rsidRPr="00B56452" w:rsidP="00DB0DD8" w14:paraId="7FF793AE" w14:textId="09420F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56452">
              <w:rPr>
                <w:rFonts w:asciiTheme="minorHAnsi" w:hAnsiTheme="minorHAnsi" w:cstheme="minorHAnsi"/>
                <w:bCs/>
              </w:rPr>
              <w:t>$</w:t>
            </w:r>
            <w:r w:rsidRPr="00B56452" w:rsidR="00327A85">
              <w:rPr>
                <w:rFonts w:asciiTheme="minorHAnsi" w:hAnsiTheme="minorHAnsi" w:cstheme="minorHAnsi"/>
                <w:bCs/>
              </w:rPr>
              <w:t>1,087.50</w:t>
            </w:r>
          </w:p>
        </w:tc>
      </w:tr>
      <w:tr w14:paraId="76B32106" w14:textId="77777777" w:rsidTr="001E3220">
        <w:tblPrEx>
          <w:tblW w:w="9157" w:type="dxa"/>
          <w:tblInd w:w="108" w:type="dxa"/>
          <w:tblLayout w:type="fixed"/>
          <w:tblLook w:val="01E0"/>
        </w:tblPrEx>
        <w:tc>
          <w:tcPr>
            <w:tcW w:w="1260" w:type="dxa"/>
            <w:tcBorders>
              <w:top w:val="single" w:sz="4" w:space="0" w:color="auto"/>
              <w:left w:val="single" w:sz="4" w:space="0" w:color="auto"/>
              <w:bottom w:val="single" w:sz="4" w:space="0" w:color="auto"/>
              <w:right w:val="single" w:sz="4" w:space="0" w:color="auto"/>
            </w:tcBorders>
          </w:tcPr>
          <w:p w:rsidR="000C40D0" w:rsidRPr="00B56452" w:rsidP="00EF19A9" w14:paraId="1F7DE706" w14:textId="728C7369">
            <w:pPr>
              <w:tabs>
                <w:tab w:val="left" w:pos="0"/>
                <w:tab w:val="left" w:pos="1010"/>
              </w:tabs>
              <w:rPr>
                <w:rFonts w:asciiTheme="minorHAnsi" w:hAnsiTheme="minorHAnsi" w:cstheme="minorHAnsi"/>
                <w:bCs/>
              </w:rPr>
            </w:pPr>
            <w:r w:rsidRPr="00B56452">
              <w:rPr>
                <w:rFonts w:asciiTheme="minorHAnsi" w:hAnsiTheme="minorHAnsi" w:cstheme="minorHAnsi"/>
                <w:bCs/>
              </w:rPr>
              <w:t xml:space="preserve">Youth Focus Group Discussion Protocol </w:t>
            </w:r>
            <w:r w:rsidRPr="00B56452">
              <w:rPr>
                <w:rFonts w:asciiTheme="minorHAnsi" w:hAnsiTheme="minorHAnsi" w:cstheme="minorHAnsi"/>
                <w:bCs/>
              </w:rPr>
              <w:tab/>
            </w:r>
          </w:p>
        </w:tc>
        <w:tc>
          <w:tcPr>
            <w:tcW w:w="1373" w:type="dxa"/>
            <w:tcBorders>
              <w:top w:val="single" w:sz="4" w:space="0" w:color="auto"/>
              <w:left w:val="single" w:sz="4" w:space="0" w:color="auto"/>
              <w:bottom w:val="single" w:sz="4" w:space="0" w:color="auto"/>
              <w:right w:val="single" w:sz="4" w:space="0" w:color="auto"/>
            </w:tcBorders>
            <w:vAlign w:val="center"/>
          </w:tcPr>
          <w:p w:rsidR="000C40D0" w:rsidRPr="00B56452" w:rsidP="00373D2F" w14:paraId="3C14A16E" w14:textId="0CE84A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56452">
              <w:rPr>
                <w:rFonts w:asciiTheme="minorHAnsi" w:hAnsiTheme="minorHAnsi" w:cstheme="minorHAnsi"/>
                <w:bCs/>
              </w:rPr>
              <w:t xml:space="preserve">90 </w:t>
            </w:r>
          </w:p>
        </w:tc>
        <w:tc>
          <w:tcPr>
            <w:tcW w:w="1214" w:type="dxa"/>
            <w:tcBorders>
              <w:top w:val="single" w:sz="4" w:space="0" w:color="auto"/>
              <w:left w:val="single" w:sz="4" w:space="0" w:color="auto"/>
              <w:bottom w:val="single" w:sz="4" w:space="0" w:color="auto"/>
              <w:right w:val="single" w:sz="4" w:space="0" w:color="auto"/>
            </w:tcBorders>
            <w:vAlign w:val="center"/>
          </w:tcPr>
          <w:p w:rsidR="000C40D0" w:rsidRPr="00B56452" w:rsidP="00373D2F" w14:paraId="7E81C10A" w14:textId="68B665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56452">
              <w:rPr>
                <w:rFonts w:asciiTheme="minorHAnsi" w:hAnsiTheme="minorHAnsi" w:cstheme="minorHAnsi"/>
                <w:bCs/>
              </w:rPr>
              <w:t>1</w:t>
            </w:r>
          </w:p>
        </w:tc>
        <w:tc>
          <w:tcPr>
            <w:tcW w:w="1846" w:type="dxa"/>
            <w:tcBorders>
              <w:top w:val="single" w:sz="4" w:space="0" w:color="auto"/>
              <w:left w:val="single" w:sz="4" w:space="0" w:color="auto"/>
              <w:bottom w:val="single" w:sz="4" w:space="0" w:color="auto"/>
              <w:right w:val="single" w:sz="4" w:space="0" w:color="auto"/>
            </w:tcBorders>
            <w:vAlign w:val="center"/>
          </w:tcPr>
          <w:p w:rsidR="000C40D0" w:rsidRPr="00B56452" w:rsidP="00373D2F" w14:paraId="52D792CB" w14:textId="4DCBE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56452">
              <w:rPr>
                <w:rFonts w:asciiTheme="minorHAnsi" w:hAnsiTheme="minorHAnsi" w:cstheme="minorHAnsi"/>
                <w:bCs/>
              </w:rPr>
              <w:t>1</w:t>
            </w:r>
          </w:p>
        </w:tc>
        <w:tc>
          <w:tcPr>
            <w:tcW w:w="1304" w:type="dxa"/>
            <w:tcBorders>
              <w:top w:val="single" w:sz="4" w:space="0" w:color="auto"/>
              <w:left w:val="single" w:sz="4" w:space="0" w:color="auto"/>
              <w:bottom w:val="single" w:sz="4" w:space="0" w:color="auto"/>
              <w:right w:val="single" w:sz="4" w:space="0" w:color="auto"/>
            </w:tcBorders>
            <w:vAlign w:val="center"/>
          </w:tcPr>
          <w:p w:rsidR="000C40D0" w:rsidRPr="00B56452" w:rsidP="00373D2F" w14:paraId="332760D2" w14:textId="46721C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56452">
              <w:rPr>
                <w:rFonts w:asciiTheme="minorHAnsi" w:hAnsiTheme="minorHAnsi" w:cstheme="minorHAnsi"/>
                <w:bCs/>
              </w:rPr>
              <w:t>90</w:t>
            </w:r>
          </w:p>
        </w:tc>
        <w:tc>
          <w:tcPr>
            <w:tcW w:w="900" w:type="dxa"/>
            <w:tcBorders>
              <w:top w:val="single" w:sz="4" w:space="0" w:color="auto"/>
              <w:left w:val="single" w:sz="4" w:space="0" w:color="auto"/>
              <w:bottom w:val="single" w:sz="4" w:space="0" w:color="auto"/>
              <w:right w:val="single" w:sz="4" w:space="0" w:color="auto"/>
            </w:tcBorders>
            <w:vAlign w:val="center"/>
          </w:tcPr>
          <w:p w:rsidR="000C40D0" w:rsidRPr="00B56452" w:rsidP="00373D2F" w14:paraId="67A0EA7F" w14:textId="35D502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56452">
              <w:rPr>
                <w:rFonts w:asciiTheme="minorHAnsi" w:hAnsiTheme="minorHAnsi" w:cstheme="minorHAnsi"/>
                <w:bCs/>
              </w:rPr>
              <w:t>$7.25</w:t>
            </w:r>
          </w:p>
        </w:tc>
        <w:tc>
          <w:tcPr>
            <w:tcW w:w="1260" w:type="dxa"/>
            <w:tcBorders>
              <w:top w:val="single" w:sz="4" w:space="0" w:color="auto"/>
              <w:left w:val="single" w:sz="4" w:space="0" w:color="auto"/>
              <w:bottom w:val="single" w:sz="4" w:space="0" w:color="auto"/>
              <w:right w:val="single" w:sz="4" w:space="0" w:color="auto"/>
            </w:tcBorders>
            <w:vAlign w:val="center"/>
          </w:tcPr>
          <w:p w:rsidR="000C40D0" w:rsidRPr="00B56452" w:rsidP="00DB0DD8" w14:paraId="2351082B" w14:textId="1ABE1E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56452">
              <w:rPr>
                <w:rFonts w:asciiTheme="minorHAnsi" w:hAnsiTheme="minorHAnsi" w:cstheme="minorHAnsi"/>
                <w:bCs/>
              </w:rPr>
              <w:t>$652.50</w:t>
            </w:r>
          </w:p>
        </w:tc>
      </w:tr>
      <w:tr w14:paraId="2EC327E8" w14:textId="77777777" w:rsidTr="001E3220">
        <w:tblPrEx>
          <w:tblW w:w="9157" w:type="dxa"/>
          <w:tblInd w:w="108" w:type="dxa"/>
          <w:tblLayout w:type="fixed"/>
          <w:tblLook w:val="01E0"/>
        </w:tblPrEx>
        <w:tc>
          <w:tcPr>
            <w:tcW w:w="1260" w:type="dxa"/>
            <w:tcBorders>
              <w:top w:val="single" w:sz="4" w:space="0" w:color="auto"/>
              <w:left w:val="single" w:sz="4" w:space="0" w:color="auto"/>
              <w:bottom w:val="single" w:sz="4" w:space="0" w:color="auto"/>
              <w:right w:val="single" w:sz="4" w:space="0" w:color="auto"/>
            </w:tcBorders>
            <w:vAlign w:val="center"/>
            <w:hideMark/>
          </w:tcPr>
          <w:p w:rsidR="000C40D0" w:rsidRPr="00B56452" w:rsidP="00B128F8" w14:paraId="2C8F2797" w14:textId="60B0E0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rPr>
            </w:pPr>
            <w:r w:rsidRPr="00B56452">
              <w:rPr>
                <w:rFonts w:asciiTheme="minorHAnsi" w:hAnsiTheme="minorHAnsi" w:cstheme="minorHAnsi"/>
                <w:bCs/>
              </w:rPr>
              <w:t>Totals</w:t>
            </w:r>
          </w:p>
        </w:tc>
        <w:tc>
          <w:tcPr>
            <w:tcW w:w="1373" w:type="dxa"/>
            <w:tcBorders>
              <w:top w:val="single" w:sz="4" w:space="0" w:color="auto"/>
              <w:left w:val="single" w:sz="4" w:space="0" w:color="auto"/>
              <w:bottom w:val="single" w:sz="4" w:space="0" w:color="auto"/>
              <w:right w:val="single" w:sz="4" w:space="0" w:color="auto"/>
            </w:tcBorders>
            <w:vAlign w:val="center"/>
          </w:tcPr>
          <w:p w:rsidR="000C40D0" w:rsidRPr="00B56452" w:rsidP="00DB0DD8" w14:paraId="7C07A0FE" w14:textId="4947E5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278</w:t>
            </w:r>
          </w:p>
        </w:tc>
        <w:tc>
          <w:tcPr>
            <w:tcW w:w="1214" w:type="dxa"/>
            <w:tcBorders>
              <w:top w:val="single" w:sz="4" w:space="0" w:color="auto"/>
              <w:left w:val="single" w:sz="4" w:space="0" w:color="auto"/>
              <w:bottom w:val="single" w:sz="4" w:space="0" w:color="auto"/>
              <w:right w:val="single" w:sz="4" w:space="0" w:color="auto"/>
            </w:tcBorders>
            <w:vAlign w:val="center"/>
          </w:tcPr>
          <w:p w:rsidR="000C40D0" w:rsidRPr="00B56452" w:rsidP="00DB0DD8" w14:paraId="4BB839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846" w:type="dxa"/>
            <w:tcBorders>
              <w:top w:val="single" w:sz="4" w:space="0" w:color="auto"/>
              <w:left w:val="single" w:sz="4" w:space="0" w:color="auto"/>
              <w:bottom w:val="single" w:sz="4" w:space="0" w:color="auto"/>
              <w:right w:val="single" w:sz="4" w:space="0" w:color="auto"/>
            </w:tcBorders>
            <w:vAlign w:val="center"/>
          </w:tcPr>
          <w:p w:rsidR="000C40D0" w:rsidRPr="00B56452" w:rsidP="00DB0DD8" w14:paraId="75873A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304" w:type="dxa"/>
            <w:tcBorders>
              <w:top w:val="single" w:sz="4" w:space="0" w:color="auto"/>
              <w:left w:val="single" w:sz="4" w:space="0" w:color="auto"/>
              <w:bottom w:val="single" w:sz="4" w:space="0" w:color="auto"/>
              <w:right w:val="single" w:sz="4" w:space="0" w:color="auto"/>
            </w:tcBorders>
            <w:vAlign w:val="center"/>
          </w:tcPr>
          <w:p w:rsidR="000C40D0" w:rsidRPr="00B56452" w:rsidP="00DB0DD8" w14:paraId="738E4AEE" w14:textId="5D6644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56452">
              <w:rPr>
                <w:rFonts w:asciiTheme="minorHAnsi" w:hAnsiTheme="minorHAnsi" w:cstheme="minorHAnsi"/>
                <w:bCs/>
              </w:rPr>
              <w:t>255.04</w:t>
            </w:r>
          </w:p>
        </w:tc>
        <w:tc>
          <w:tcPr>
            <w:tcW w:w="900" w:type="dxa"/>
            <w:tcBorders>
              <w:top w:val="single" w:sz="4" w:space="0" w:color="auto"/>
              <w:left w:val="single" w:sz="4" w:space="0" w:color="auto"/>
              <w:bottom w:val="single" w:sz="4" w:space="0" w:color="auto"/>
              <w:right w:val="single" w:sz="4" w:space="0" w:color="auto"/>
            </w:tcBorders>
            <w:vAlign w:val="center"/>
            <w:hideMark/>
          </w:tcPr>
          <w:p w:rsidR="000C40D0" w:rsidRPr="00B56452" w:rsidP="00DB0DD8" w14:paraId="63D8209C" w14:textId="29338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0C40D0" w:rsidRPr="00B56452" w:rsidP="00DB0DD8" w14:paraId="7567EB84" w14:textId="5FED3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56452">
              <w:rPr>
                <w:rFonts w:asciiTheme="minorHAnsi" w:hAnsiTheme="minorHAnsi" w:cstheme="minorHAnsi"/>
                <w:bCs/>
              </w:rPr>
              <w:t>$1,849.04</w:t>
            </w:r>
          </w:p>
        </w:tc>
      </w:tr>
    </w:tbl>
    <w:p w:rsidR="001F0446" w:rsidP="00373D2F" w14:paraId="6D094BD5" w14:textId="77777777">
      <w:pPr>
        <w:spacing w:after="0" w:line="240" w:lineRule="auto"/>
      </w:pPr>
    </w:p>
    <w:p w:rsidR="00373D2F" w:rsidP="00577243"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8F79C8" w:rsidP="008F79C8" w14:paraId="1DE461E3" w14:textId="578ED596">
      <w:pPr>
        <w:spacing w:after="0" w:line="240" w:lineRule="auto"/>
      </w:pPr>
      <w:r w:rsidRPr="4DA688C6">
        <w:t xml:space="preserve">It is important to provide those with lived experience, experts, staff, and others providing their feedback for these efforts with </w:t>
      </w:r>
      <w:r>
        <w:t>honoraria</w:t>
      </w:r>
      <w:r w:rsidRPr="4DA688C6">
        <w:t xml:space="preserve"> for</w:t>
      </w:r>
      <w:r>
        <w:t xml:space="preserve"> their</w:t>
      </w:r>
      <w:r w:rsidRPr="4DA688C6">
        <w:t xml:space="preserve"> participation. As noted in a 2022 report by the Office of the Assistant Secretary for Planning and Evaluation</w:t>
      </w:r>
      <w:r>
        <w:rPr>
          <w:rStyle w:val="FootnoteReference"/>
        </w:rPr>
        <w:footnoteReference w:id="11"/>
      </w:r>
      <w:r w:rsidRPr="4DA688C6">
        <w:t xml:space="preserve"> this “helps ensure a diverse population with varied views can participate.” </w:t>
      </w:r>
      <w:r>
        <w:t>Cognitive interview and f</w:t>
      </w:r>
      <w:r w:rsidRPr="00435103">
        <w:t>ocus group</w:t>
      </w:r>
      <w:r>
        <w:t xml:space="preserve"> </w:t>
      </w:r>
      <w:r w:rsidRPr="00435103">
        <w:t>data are not intended to be representative in a statistical sense, in that they will not be used to make statements about the prevalence of experiences</w:t>
      </w:r>
      <w:r>
        <w:t xml:space="preserve"> </w:t>
      </w:r>
      <w:r w:rsidRPr="00493DEF">
        <w:rPr>
          <w:rFonts w:cs="Calibri"/>
        </w:rPr>
        <w:t>youth and young adults</w:t>
      </w:r>
      <w:r>
        <w:rPr>
          <w:rFonts w:cs="Calibri"/>
        </w:rPr>
        <w:t xml:space="preserve"> participating in ACF programs like PREP and SRAE</w:t>
      </w:r>
      <w:r w:rsidRPr="00493DEF">
        <w:rPr>
          <w:rFonts w:cs="Calibri"/>
        </w:rPr>
        <w:t>.</w:t>
      </w:r>
      <w:r w:rsidRPr="00435103">
        <w:t xml:space="preserve"> However, it is important to secure participants with a range of background characteristics to capture a </w:t>
      </w:r>
    </w:p>
    <w:p w:rsidR="008F79C8" w:rsidP="008F79C8" w14:paraId="3BB87A4E" w14:textId="726EC0B9">
      <w:pPr>
        <w:spacing w:after="0" w:line="240" w:lineRule="auto"/>
      </w:pPr>
      <w:r w:rsidRPr="00435103">
        <w:t>variety of possible experiences.</w:t>
      </w:r>
      <w:r>
        <w:t xml:space="preserve"> </w:t>
      </w:r>
    </w:p>
    <w:p w:rsidR="008F79C8" w:rsidP="008F79C8" w14:paraId="522FA935" w14:textId="77777777">
      <w:pPr>
        <w:spacing w:after="0" w:line="240" w:lineRule="auto"/>
      </w:pPr>
    </w:p>
    <w:p w:rsidR="00C52B36" w:rsidRPr="004709B1" w:rsidP="00C52B36" w14:paraId="0BB8DC13" w14:textId="403121EE">
      <w:pPr>
        <w:spacing w:after="240" w:line="240" w:lineRule="auto"/>
      </w:pPr>
      <w:r w:rsidRPr="004709B1">
        <w:t>Directly engaging the communities ACF serves and including these individuals in ACF research is in line with the following priorities of the current Administration and HHS:</w:t>
      </w:r>
    </w:p>
    <w:p w:rsidR="00C52B36" w:rsidRPr="004709B1" w:rsidP="00C52B36" w14:paraId="4DDF7B99" w14:textId="77777777">
      <w:pPr>
        <w:numPr>
          <w:ilvl w:val="0"/>
          <w:numId w:val="22"/>
        </w:numPr>
        <w:spacing w:after="0" w:line="240" w:lineRule="auto"/>
      </w:pPr>
      <w:r w:rsidRPr="004709B1">
        <w:t xml:space="preserve">Advancing Racial Equity and Support for Underserved Communities Through the Federal Government (EO 13985) </w:t>
      </w:r>
    </w:p>
    <w:p w:rsidR="00C52B36" w:rsidRPr="004709B1" w:rsidP="00C52B36" w14:paraId="11958D5A" w14:textId="77777777">
      <w:pPr>
        <w:numPr>
          <w:ilvl w:val="0"/>
          <w:numId w:val="22"/>
        </w:numPr>
        <w:spacing w:after="0" w:line="240" w:lineRule="auto"/>
      </w:pPr>
      <w:r w:rsidRPr="004709B1">
        <w:t xml:space="preserve">Further Advancing Racial Equity and Support for Underserved Communities Through the Federal Government </w:t>
      </w:r>
    </w:p>
    <w:p w:rsidR="00C52B36" w:rsidRPr="004709B1" w:rsidP="00C52B36" w14:paraId="315C7755" w14:textId="77777777">
      <w:pPr>
        <w:numPr>
          <w:ilvl w:val="0"/>
          <w:numId w:val="22"/>
        </w:numPr>
        <w:spacing w:after="0" w:line="240" w:lineRule="auto"/>
      </w:pPr>
      <w:r w:rsidRPr="004709B1">
        <w:t xml:space="preserve">ASPE’s Methods and Emerging Strategies to Engage People with Lived Experience (2021) </w:t>
      </w:r>
    </w:p>
    <w:p w:rsidR="00C52B36" w:rsidRPr="004709B1" w:rsidP="00C52B36" w14:paraId="435AD637" w14:textId="77777777">
      <w:pPr>
        <w:numPr>
          <w:ilvl w:val="0"/>
          <w:numId w:val="22"/>
        </w:numPr>
        <w:spacing w:after="240" w:line="240" w:lineRule="auto"/>
      </w:pPr>
      <w:r w:rsidRPr="004709B1">
        <w:t xml:space="preserve">ASPE’s Recruiting Individuals with Lived Experience (2022) </w:t>
      </w:r>
    </w:p>
    <w:p w:rsidR="00C52B36" w:rsidRPr="008813EA" w:rsidP="00C52B36" w14:paraId="0ED8C9C2" w14:textId="7B38197E">
      <w:pPr>
        <w:spacing w:after="240" w:line="240" w:lineRule="auto"/>
      </w:pPr>
      <w:r>
        <w:t xml:space="preserve">Consistent with the guidance documents referenced, we propose to offer youth participating in </w:t>
      </w:r>
      <w:r w:rsidR="00473E84">
        <w:t xml:space="preserve">the </w:t>
      </w:r>
      <w:r>
        <w:t xml:space="preserve">cognitive interviews and </w:t>
      </w:r>
      <w:r w:rsidR="00473E84">
        <w:t xml:space="preserve">in-person focus groups </w:t>
      </w:r>
      <w:r>
        <w:t>an honorarium for their time spent providing their expertise and experience. Specifically, we propose to offer $</w:t>
      </w:r>
      <w:r w:rsidR="009916FC">
        <w:t>75</w:t>
      </w:r>
      <w:r>
        <w:t xml:space="preserve"> honorarium for participation in the 60-minute cognitive interviews and focus groups to ensure a diverse representation of youth. The cognitive interviews require 60 minutes of active engagement in a video-based virtual setting, while the focus groups will require 60 minutes of active engagement in person. </w:t>
      </w:r>
      <w:r w:rsidR="00B70079">
        <w:t xml:space="preserve">We also propose offering a $100 honorarium to sites that participate in the in-person focus groups </w:t>
      </w:r>
      <w:r w:rsidR="00B70079">
        <w:t>in</w:t>
      </w:r>
      <w:r w:rsidR="00B70079">
        <w:t xml:space="preserve"> acknowledgment of their contribution to the study and their efforts to help coordinate the study activities.</w:t>
      </w:r>
    </w:p>
    <w:p w:rsidR="00C52B36" w:rsidP="00C52B36" w14:paraId="2DC0DFC9" w14:textId="5331F925">
      <w:pPr>
        <w:spacing w:after="240" w:line="240" w:lineRule="auto"/>
      </w:pPr>
      <w:r w:rsidRPr="005F1773">
        <w:t>Equitable compensation is in line with leading practices for ethical engagement of those with lived expertise and advancing equity for populations who have been historically underserved</w:t>
      </w:r>
      <w:r w:rsidR="008F79C8">
        <w:t>, including LGBTQ populations</w:t>
      </w:r>
      <w:r w:rsidRPr="005F1773">
        <w:t>. Providing equitable compensation recognizes the value of the time provided by participants, helps to remove barriers to participation, and affirms that the contributions from those with lived experience are as valuable as those from other experts.</w:t>
      </w:r>
    </w:p>
    <w:p w:rsidR="004324D6" w:rsidP="004324D6" w14:paraId="79AA9A3E" w14:textId="77777777">
      <w:pPr>
        <w:spacing w:after="240" w:line="240" w:lineRule="auto"/>
        <w:rPr>
          <w:rFonts w:cstheme="minorHAnsi"/>
          <w:b/>
        </w:rPr>
      </w:pPr>
      <w:r w:rsidRPr="005F1773">
        <w:t>As noted in the 2022 report by ASPE this “helps ensure a diverse population with varied views can participate”</w:t>
      </w:r>
      <w:r>
        <w:t>.</w:t>
      </w:r>
      <w:r>
        <w:rPr>
          <w:rStyle w:val="FootnoteReference"/>
        </w:rPr>
        <w:footnoteReference w:id="12"/>
      </w:r>
      <w:r w:rsidRPr="005F1773">
        <w:t xml:space="preserve"> Additionally, a 2021 brief by ASPE says that “Providing [those with lived experience] with compensation commensurate with the rates that other experts—i.e., experts engaged based on their expertise as practitioners or researchers, rather than lived experience—receive helped recognize the valuable and unique expertise that people with lived experience lend, which promoted meaningful engagement.” The report goes on to specify that not doing so could result in “unintended consequences…when lived experience engagements have scarce resources and experts are undercompensated, which can undermine, disregard, and/or marginalize people with lived experience”.</w:t>
      </w:r>
      <w:r>
        <w:rPr>
          <w:rStyle w:val="FootnoteReference"/>
        </w:rPr>
        <w:footnoteReference w:id="13"/>
      </w:r>
    </w:p>
    <w:p w:rsidR="00373D2F" w:rsidP="004324D6" w14:paraId="6BC921C3" w14:textId="0B23DB8E">
      <w:pPr>
        <w:spacing w:after="24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00B13DC4" w:rsidP="00E9160A" w14:paraId="7ED67F4E" w14:textId="01BFA0CE">
      <w:pPr>
        <w:tabs>
          <w:tab w:val="left" w:pos="-720"/>
        </w:tabs>
        <w:suppressAutoHyphens/>
        <w:spacing w:after="120" w:line="240" w:lineRule="auto"/>
      </w:pPr>
      <w:r w:rsidRPr="008813EA">
        <w:t xml:space="preserve">The estimated total cost to the federal government for this </w:t>
      </w:r>
      <w:r w:rsidRPr="009C0FDC">
        <w:t>study is $</w:t>
      </w:r>
      <w:r w:rsidR="009C6E58">
        <w:t xml:space="preserve">561,057 </w:t>
      </w:r>
      <w:r>
        <w:t xml:space="preserve"> </w:t>
      </w:r>
      <w:r w:rsidRPr="009C0FDC">
        <w:t>(Table</w:t>
      </w:r>
      <w:r w:rsidRPr="002945C4">
        <w:t xml:space="preserve"> A.3). This includes</w:t>
      </w:r>
      <w:r w:rsidRPr="008813EA">
        <w:t xml:space="preserve"> costs for </w:t>
      </w:r>
      <w:r w:rsidR="003779A7">
        <w:t xml:space="preserve">planning, recruitment, </w:t>
      </w:r>
      <w:r w:rsidRPr="008813EA">
        <w:t>collectin</w:t>
      </w:r>
      <w:r>
        <w:t>g,</w:t>
      </w:r>
      <w:r w:rsidRPr="008813EA">
        <w:t xml:space="preserve"> processing</w:t>
      </w:r>
      <w:r>
        <w:t>, and analyzing</w:t>
      </w:r>
      <w:r w:rsidRPr="008813EA">
        <w:t xml:space="preserve"> the data, and preparing </w:t>
      </w:r>
      <w:r>
        <w:t>memorandums</w:t>
      </w:r>
      <w:r w:rsidRPr="008813EA">
        <w:t>.</w:t>
      </w:r>
    </w:p>
    <w:p w:rsidR="003C2964" w:rsidRPr="00E9160A" w:rsidP="003C2964" w14:paraId="5CB4971F" w14:textId="59E7A4CB">
      <w:pPr>
        <w:keepNext/>
        <w:keepLines/>
        <w:spacing w:before="40" w:after="40"/>
        <w:rPr>
          <w:rFonts w:cstheme="minorHAnsi"/>
          <w:b/>
          <w:color w:val="000000" w:themeColor="text1"/>
        </w:rPr>
      </w:pPr>
      <w:bookmarkStart w:id="12" w:name="_Toc77949003"/>
      <w:r w:rsidRPr="00E9160A">
        <w:rPr>
          <w:rFonts w:cstheme="minorHAnsi"/>
          <w:b/>
          <w:color w:val="000000" w:themeColor="text1"/>
        </w:rPr>
        <w:t>Table A.3. Estimated total cost by category</w:t>
      </w:r>
      <w:bookmarkEnd w:id="12"/>
    </w:p>
    <w:tbl>
      <w:tblPr>
        <w:tblW w:w="0" w:type="auto"/>
        <w:tblCellMar>
          <w:left w:w="0" w:type="dxa"/>
          <w:right w:w="0" w:type="dxa"/>
        </w:tblCellMar>
        <w:tblLook w:val="04A0"/>
      </w:tblPr>
      <w:tblGrid>
        <w:gridCol w:w="4878"/>
        <w:gridCol w:w="2250"/>
      </w:tblGrid>
      <w:tr w14:paraId="799745E2" w14:textId="77777777" w:rsidTr="00A70AE9">
        <w:tblPrEx>
          <w:tblW w:w="0" w:type="auto"/>
          <w:tblCellMar>
            <w:left w:w="0" w:type="dxa"/>
            <w:right w:w="0" w:type="dxa"/>
          </w:tblCellMar>
          <w:tblLook w:val="04A0"/>
        </w:tblPrEx>
        <w:tc>
          <w:tcPr>
            <w:tcW w:w="487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B13DC4" w:rsidRPr="00B13297" w:rsidP="00A70AE9" w14:paraId="4E01E280" w14:textId="77777777">
            <w:pPr>
              <w:rPr>
                <w:b/>
                <w:bCs/>
                <w:sz w:val="20"/>
              </w:rPr>
            </w:pPr>
            <w:r w:rsidRPr="00B13297">
              <w:rPr>
                <w:b/>
                <w:bCs/>
                <w:sz w:val="20"/>
              </w:rPr>
              <w:t>Cost Category</w:t>
            </w:r>
          </w:p>
        </w:tc>
        <w:tc>
          <w:tcPr>
            <w:tcW w:w="225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B13DC4" w:rsidRPr="00B13297" w:rsidP="00A70AE9" w14:paraId="395B2B42" w14:textId="77777777">
            <w:pPr>
              <w:jc w:val="center"/>
              <w:rPr>
                <w:b/>
                <w:bCs/>
                <w:sz w:val="20"/>
              </w:rPr>
            </w:pPr>
            <w:r w:rsidRPr="00B13297">
              <w:rPr>
                <w:b/>
                <w:bCs/>
                <w:sz w:val="20"/>
              </w:rPr>
              <w:t>Estimated Costs</w:t>
            </w:r>
          </w:p>
        </w:tc>
      </w:tr>
      <w:tr w14:paraId="2CCC3965" w14:textId="77777777" w:rsidTr="00CB4358">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4358" w:rsidRPr="00B13297" w:rsidP="00CB4358" w14:paraId="799DBD69" w14:textId="3C01994B">
            <w:pPr>
              <w:spacing w:after="0"/>
              <w:rPr>
                <w:rFonts w:ascii="Calibri" w:eastAsia="Calibri" w:hAnsi="Calibri" w:cs="Calibri"/>
                <w:sz w:val="20"/>
              </w:rPr>
            </w:pPr>
            <w:r w:rsidRPr="00B13297">
              <w:rPr>
                <w:sz w:val="20"/>
              </w:rPr>
              <w:t>Field Work</w:t>
            </w:r>
            <w:r w:rsidR="003779A7">
              <w:rPr>
                <w:sz w:val="20"/>
              </w:rPr>
              <w:t xml:space="preserve"> (planning, recruitment, and data collection)</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4358" w:rsidRPr="00B13297" w:rsidP="00CB4358" w14:paraId="33786520" w14:textId="2F88A20E">
            <w:pPr>
              <w:spacing w:after="0"/>
              <w:jc w:val="center"/>
              <w:rPr>
                <w:sz w:val="20"/>
              </w:rPr>
            </w:pPr>
            <w:r w:rsidRPr="00B13297">
              <w:rPr>
                <w:sz w:val="20"/>
              </w:rPr>
              <w:t>$</w:t>
            </w:r>
            <w:r w:rsidR="003779A7">
              <w:rPr>
                <w:sz w:val="20"/>
              </w:rPr>
              <w:t>4</w:t>
            </w:r>
            <w:r w:rsidR="009C6E58">
              <w:rPr>
                <w:sz w:val="20"/>
              </w:rPr>
              <w:t>2</w:t>
            </w:r>
            <w:r w:rsidR="003779A7">
              <w:rPr>
                <w:sz w:val="20"/>
              </w:rPr>
              <w:t>0,884</w:t>
            </w:r>
          </w:p>
        </w:tc>
      </w:tr>
      <w:tr w14:paraId="32235541" w14:textId="77777777" w:rsidTr="00CB4358">
        <w:tblPrEx>
          <w:tblW w:w="0" w:type="auto"/>
          <w:tblCellMar>
            <w:left w:w="0" w:type="dxa"/>
            <w:right w:w="0" w:type="dxa"/>
          </w:tblCellMar>
          <w:tblLook w:val="04A0"/>
        </w:tblPrEx>
        <w:tc>
          <w:tcPr>
            <w:tcW w:w="487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CB4358" w:rsidRPr="00B13297" w:rsidP="00CB4358" w14:paraId="31C29715" w14:textId="13F5517B">
            <w:pPr>
              <w:spacing w:after="0"/>
              <w:rPr>
                <w:rFonts w:ascii="Calibri" w:eastAsia="Calibri" w:hAnsi="Calibri" w:cs="Calibri"/>
                <w:sz w:val="20"/>
              </w:rPr>
            </w:pPr>
            <w:r w:rsidRPr="00B13297">
              <w:rPr>
                <w:sz w:val="20"/>
              </w:rPr>
              <w:t>Publications/Dissemination</w:t>
            </w:r>
            <w:r w:rsidR="003779A7">
              <w:rPr>
                <w:sz w:val="20"/>
              </w:rPr>
              <w:t xml:space="preserve"> (analysis) </w:t>
            </w:r>
          </w:p>
        </w:tc>
        <w:tc>
          <w:tcPr>
            <w:tcW w:w="225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CB4358" w:rsidRPr="00B13297" w:rsidP="00CB4358" w14:paraId="112ACDBC" w14:textId="5FFDE255">
            <w:pPr>
              <w:spacing w:after="0"/>
              <w:jc w:val="center"/>
              <w:rPr>
                <w:sz w:val="20"/>
              </w:rPr>
            </w:pPr>
            <w:r w:rsidRPr="00B13297">
              <w:rPr>
                <w:sz w:val="20"/>
              </w:rPr>
              <w:t>$</w:t>
            </w:r>
            <w:r w:rsidR="003779A7">
              <w:rPr>
                <w:sz w:val="20"/>
              </w:rPr>
              <w:t>140,173</w:t>
            </w:r>
          </w:p>
        </w:tc>
      </w:tr>
      <w:tr w14:paraId="4667EDF0" w14:textId="77777777" w:rsidTr="00CB4358">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B4358" w:rsidRPr="00B13297" w:rsidP="00CB4358" w14:paraId="108A5BAF" w14:textId="0D59AD8C">
            <w:pPr>
              <w:spacing w:after="0"/>
              <w:jc w:val="right"/>
              <w:rPr>
                <w:rFonts w:ascii="Calibri" w:eastAsia="Calibri" w:hAnsi="Calibri" w:cs="Calibri"/>
                <w:b/>
                <w:bCs/>
                <w:sz w:val="20"/>
              </w:rPr>
            </w:pPr>
            <w:r w:rsidRPr="00B13297">
              <w:rPr>
                <w:b/>
                <w:color w:val="000000"/>
                <w:sz w:val="20"/>
              </w:rPr>
              <w:t>Total</w:t>
            </w:r>
            <w:r w:rsidR="006E3DAF">
              <w:rPr>
                <w:b/>
                <w:color w:val="000000"/>
                <w:sz w:val="20"/>
              </w:rPr>
              <w:t>/a</w:t>
            </w:r>
            <w:r w:rsidRPr="00B13297" w:rsidR="006E3DAF">
              <w:rPr>
                <w:b/>
                <w:color w:val="000000"/>
                <w:sz w:val="20"/>
              </w:rPr>
              <w:t>nnual</w:t>
            </w:r>
            <w:r w:rsidRPr="00B13297">
              <w:rPr>
                <w:b/>
                <w:color w:val="000000"/>
                <w:sz w:val="20"/>
              </w:rPr>
              <w:t xml:space="preserve"> costs </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B4358" w:rsidRPr="00B13297" w:rsidP="00CB4358" w14:paraId="26EBFD7A" w14:textId="27BDB4CD">
            <w:pPr>
              <w:spacing w:after="0"/>
              <w:jc w:val="center"/>
              <w:rPr>
                <w:b/>
                <w:bCs/>
                <w:sz w:val="20"/>
              </w:rPr>
            </w:pPr>
            <w:r w:rsidRPr="00B13297">
              <w:rPr>
                <w:sz w:val="20"/>
              </w:rPr>
              <w:t>$</w:t>
            </w:r>
            <w:r w:rsidR="009C6E58">
              <w:rPr>
                <w:sz w:val="20"/>
              </w:rPr>
              <w:t>561,057</w:t>
            </w:r>
          </w:p>
        </w:tc>
      </w:tr>
    </w:tbl>
    <w:p w:rsidR="00B13DC4" w:rsidRPr="001E3F6B" w:rsidP="00B128F8" w14:paraId="16602EA3" w14:textId="77777777">
      <w:pPr>
        <w:spacing w:after="0"/>
        <w:rPr>
          <w:rFonts w:ascii="Calibri" w:eastAsia="Calibri" w:hAnsi="Calibri" w:cs="Calibri"/>
          <w:color w:val="1F497D"/>
        </w:rPr>
      </w:pPr>
    </w:p>
    <w:p w:rsidR="0068383E" w:rsidP="00CB4358"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68383E" w:rsidRPr="003C2964" w:rsidP="00B128F8" w14:paraId="67DF3E79" w14:textId="6F61A3C9">
      <w:pPr>
        <w:spacing w:after="0"/>
      </w:pPr>
      <w:r w:rsidRPr="00C76BEB">
        <w:t>This is for an individual information collection under the umbrella clearance for pre-testing (0970-0355).</w:t>
      </w:r>
    </w:p>
    <w:p w:rsidR="00CB4358" w:rsidRPr="00CB4358" w:rsidP="000A5E31" w14:paraId="08700A1E" w14:textId="77777777">
      <w:pPr>
        <w:spacing w:after="0" w:line="240" w:lineRule="auto"/>
        <w:rPr>
          <w:rFonts w:cstheme="minorHAnsi"/>
        </w:rPr>
      </w:pPr>
    </w:p>
    <w:p w:rsidR="000D4E9A" w:rsidP="003C2964" w14:paraId="48FD0E51" w14:textId="53C01B48">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005D7099" w:rsidP="00CB4358" w14:paraId="0003D5C7" w14:textId="41098894">
      <w:pPr>
        <w:spacing w:after="0" w:line="240" w:lineRule="auto"/>
      </w:pPr>
      <w:r w:rsidRPr="004B53AB">
        <w:t xml:space="preserve">Table </w:t>
      </w:r>
      <w:r w:rsidRPr="00886299">
        <w:t xml:space="preserve">A.4 </w:t>
      </w:r>
      <w:r w:rsidRPr="004B53AB">
        <w:t>contains the timeline for collectin</w:t>
      </w:r>
      <w:r>
        <w:t>g</w:t>
      </w:r>
      <w:r w:rsidRPr="001579D8">
        <w:t xml:space="preserve"> </w:t>
      </w:r>
      <w:r w:rsidR="00F812EF">
        <w:t xml:space="preserve">and analyzing </w:t>
      </w:r>
      <w:r w:rsidRPr="004B53AB">
        <w:t>data</w:t>
      </w:r>
      <w:r w:rsidRPr="00886299">
        <w:t xml:space="preserve">. The study team expects to </w:t>
      </w:r>
      <w:r>
        <w:rPr>
          <w:iCs/>
        </w:rPr>
        <w:t>conduct the cognitive interviews in Fall 2024</w:t>
      </w:r>
      <w:r>
        <w:t xml:space="preserve">. </w:t>
      </w:r>
      <w:r w:rsidRPr="00886299">
        <w:t xml:space="preserve">The study team </w:t>
      </w:r>
      <w:r>
        <w:t xml:space="preserve">will </w:t>
      </w:r>
      <w:r>
        <w:t>make revisions to</w:t>
      </w:r>
      <w:r>
        <w:t xml:space="preserve"> the SOGI items based on feedback from the cognitive interviews and use the revised items in conducting focus groups</w:t>
      </w:r>
      <w:r w:rsidR="00B335AB">
        <w:t xml:space="preserve"> with youth</w:t>
      </w:r>
      <w:r w:rsidRPr="004B53AB">
        <w:t>, which will be administered</w:t>
      </w:r>
      <w:r>
        <w:t xml:space="preserve"> in early winter 2024</w:t>
      </w:r>
      <w:r w:rsidR="00797B1E">
        <w:t>-2025</w:t>
      </w:r>
      <w:r w:rsidRPr="004B53AB">
        <w:t xml:space="preserve">. </w:t>
      </w:r>
      <w:r>
        <w:t>The pretest effort will be completed by late spring 2025.</w:t>
      </w:r>
    </w:p>
    <w:p w:rsidR="003C2964" w:rsidP="00CB4358" w14:paraId="5B6703F3" w14:textId="77777777">
      <w:pPr>
        <w:spacing w:after="0" w:line="240" w:lineRule="auto"/>
      </w:pPr>
    </w:p>
    <w:p w:rsidR="003C2964" w:rsidRPr="003C2964" w:rsidP="00CB4358" w14:paraId="2C571AD4" w14:textId="6116EBF0">
      <w:pPr>
        <w:spacing w:after="0" w:line="240" w:lineRule="auto"/>
        <w:rPr>
          <w:rFonts w:cstheme="minorHAnsi"/>
          <w:b/>
          <w:bCs/>
        </w:rPr>
      </w:pPr>
      <w:r w:rsidRPr="003C2964">
        <w:rPr>
          <w:rFonts w:cstheme="minorHAnsi"/>
          <w:b/>
          <w:bCs/>
        </w:rPr>
        <w:t xml:space="preserve">Table A.4. Schedule for pre-test data collection </w:t>
      </w:r>
    </w:p>
    <w:p w:rsidR="005D7099" w:rsidP="00CB4358" w14:paraId="010CFE42" w14:textId="77777777">
      <w:pPr>
        <w:spacing w:after="0" w:line="240" w:lineRule="auto"/>
        <w:rPr>
          <w:rFonts w:cstheme="minorHAnsi"/>
        </w:rPr>
      </w:pPr>
    </w:p>
    <w:tbl>
      <w:tblPr>
        <w:tblStyle w:val="MathUBaseTable"/>
        <w:tblW w:w="5000" w:type="pct"/>
        <w:tblLook w:val="04A0"/>
      </w:tblPr>
      <w:tblGrid>
        <w:gridCol w:w="5850"/>
        <w:gridCol w:w="3510"/>
      </w:tblGrid>
      <w:tr w14:paraId="0DF0881F" w14:textId="77777777" w:rsidTr="001B1448">
        <w:tblPrEx>
          <w:tblW w:w="5000" w:type="pct"/>
          <w:tblLook w:val="04A0"/>
        </w:tblPrEx>
        <w:trPr>
          <w:trHeight w:val="120"/>
          <w:tblHeader/>
        </w:trPr>
        <w:tc>
          <w:tcPr>
            <w:tcW w:w="3125" w:type="pct"/>
            <w:shd w:val="clear" w:color="auto" w:fill="244061" w:themeFill="accent1" w:themeFillShade="80"/>
          </w:tcPr>
          <w:p w:rsidR="0008716A" w:rsidRPr="008813EA" w:rsidP="00A84379" w14:paraId="4AE9BECB" w14:textId="77777777">
            <w:pPr>
              <w:pStyle w:val="TableHeaderLeft"/>
              <w:tabs>
                <w:tab w:val="left" w:pos="1410"/>
              </w:tabs>
              <w:rPr>
                <w:b w:val="0"/>
                <w:lang w:bidi="en-US"/>
              </w:rPr>
            </w:pPr>
            <w:r w:rsidRPr="008813EA">
              <w:rPr>
                <w:lang w:bidi="en-US"/>
              </w:rPr>
              <w:t>Activity</w:t>
            </w:r>
            <w:r>
              <w:rPr>
                <w:lang w:bidi="en-US"/>
              </w:rPr>
              <w:tab/>
            </w:r>
          </w:p>
        </w:tc>
        <w:tc>
          <w:tcPr>
            <w:tcW w:w="1875" w:type="pct"/>
            <w:shd w:val="clear" w:color="auto" w:fill="244061" w:themeFill="accent1" w:themeFillShade="80"/>
          </w:tcPr>
          <w:p w:rsidR="0008716A" w:rsidRPr="008813EA" w:rsidP="00A84379" w14:paraId="04495FE5" w14:textId="77777777">
            <w:pPr>
              <w:pStyle w:val="TableHeaderCenter"/>
              <w:rPr>
                <w:b w:val="0"/>
                <w:vertAlign w:val="superscript"/>
                <w:lang w:bidi="en-US"/>
              </w:rPr>
            </w:pPr>
            <w:r w:rsidRPr="008813EA">
              <w:rPr>
                <w:lang w:bidi="en-US"/>
              </w:rPr>
              <w:t>Timing</w:t>
            </w:r>
            <w:r w:rsidRPr="008813EA">
              <w:rPr>
                <w:vertAlign w:val="superscript"/>
                <w:lang w:bidi="en-US"/>
              </w:rPr>
              <w:t>a</w:t>
            </w:r>
          </w:p>
        </w:tc>
      </w:tr>
      <w:tr w14:paraId="6F985B27" w14:textId="77777777" w:rsidTr="001B1448">
        <w:tblPrEx>
          <w:tblW w:w="5000" w:type="pct"/>
          <w:tblLook w:val="04A0"/>
        </w:tblPrEx>
        <w:trPr>
          <w:trHeight w:val="120"/>
        </w:trPr>
        <w:tc>
          <w:tcPr>
            <w:tcW w:w="3125" w:type="pct"/>
          </w:tcPr>
          <w:p w:rsidR="0008716A" w:rsidRPr="008813EA" w:rsidP="00A84379" w14:paraId="5FA2BC04" w14:textId="0F2DE482">
            <w:pPr>
              <w:pStyle w:val="TableTextLeft"/>
              <w:rPr>
                <w:rFonts w:asciiTheme="minorHAnsi" w:hAnsiTheme="minorHAnsi" w:cstheme="minorHAnsi"/>
                <w:b/>
                <w:bCs/>
                <w:sz w:val="20"/>
                <w:szCs w:val="20"/>
                <w:lang w:bidi="en-US"/>
              </w:rPr>
            </w:pPr>
            <w:r>
              <w:rPr>
                <w:rFonts w:asciiTheme="minorHAnsi" w:hAnsiTheme="minorHAnsi" w:cstheme="minorHAnsi"/>
                <w:b/>
                <w:bCs/>
                <w:sz w:val="20"/>
                <w:szCs w:val="20"/>
                <w:lang w:bidi="en-US"/>
              </w:rPr>
              <w:t>Virtual d</w:t>
            </w:r>
            <w:r w:rsidRPr="008813EA">
              <w:rPr>
                <w:rFonts w:asciiTheme="minorHAnsi" w:hAnsiTheme="minorHAnsi" w:cstheme="minorHAnsi"/>
                <w:b/>
                <w:bCs/>
                <w:sz w:val="20"/>
                <w:szCs w:val="20"/>
                <w:lang w:bidi="en-US"/>
              </w:rPr>
              <w:t>ata collection</w:t>
            </w:r>
            <w:r>
              <w:rPr>
                <w:rFonts w:asciiTheme="minorHAnsi" w:hAnsiTheme="minorHAnsi" w:cstheme="minorHAnsi"/>
                <w:sz w:val="20"/>
                <w:szCs w:val="20"/>
                <w:vertAlign w:val="superscript"/>
                <w:lang w:bidi="en-US"/>
              </w:rPr>
              <w:t xml:space="preserve">  </w:t>
            </w:r>
            <w:r w:rsidRPr="00874921">
              <w:rPr>
                <w:rFonts w:asciiTheme="minorHAnsi" w:hAnsiTheme="minorHAnsi" w:cstheme="minorHAnsi"/>
                <w:b/>
                <w:bCs/>
                <w:sz w:val="20"/>
                <w:szCs w:val="20"/>
                <w:lang w:bidi="en-US"/>
              </w:rPr>
              <w:t>and analysis</w:t>
            </w:r>
          </w:p>
        </w:tc>
        <w:tc>
          <w:tcPr>
            <w:tcW w:w="1875" w:type="pct"/>
          </w:tcPr>
          <w:p w:rsidR="0008716A" w:rsidRPr="008813EA" w:rsidP="00A84379" w14:paraId="0113CC7C" w14:textId="77777777">
            <w:pPr>
              <w:pStyle w:val="TableTextLeft"/>
              <w:rPr>
                <w:rFonts w:asciiTheme="minorHAnsi" w:hAnsiTheme="minorHAnsi" w:cstheme="minorHAnsi"/>
                <w:b/>
                <w:bCs/>
                <w:sz w:val="20"/>
                <w:szCs w:val="20"/>
                <w:lang w:bidi="en-US"/>
              </w:rPr>
            </w:pPr>
          </w:p>
        </w:tc>
      </w:tr>
      <w:tr w14:paraId="1A9C44D4" w14:textId="77777777" w:rsidTr="001B1448">
        <w:tblPrEx>
          <w:tblW w:w="5000" w:type="pct"/>
          <w:tblLook w:val="04A0"/>
        </w:tblPrEx>
        <w:trPr>
          <w:trHeight w:val="188"/>
        </w:trPr>
        <w:tc>
          <w:tcPr>
            <w:tcW w:w="3125" w:type="pct"/>
          </w:tcPr>
          <w:p w:rsidR="0008716A" w:rsidRPr="008813EA" w:rsidP="00A84379" w14:paraId="42EDEA85" w14:textId="59D2391C">
            <w:pPr>
              <w:pStyle w:val="TableTextLeft"/>
              <w:rPr>
                <w:rFonts w:asciiTheme="minorHAnsi" w:hAnsiTheme="minorHAnsi" w:cstheme="minorHAnsi"/>
                <w:sz w:val="20"/>
                <w:szCs w:val="20"/>
                <w:lang w:bidi="en-US"/>
              </w:rPr>
            </w:pPr>
            <w:r>
              <w:rPr>
                <w:rFonts w:asciiTheme="minorHAnsi" w:hAnsiTheme="minorHAnsi" w:cstheme="minorHAnsi"/>
                <w:sz w:val="20"/>
                <w:szCs w:val="20"/>
                <w:lang w:bidi="en-US"/>
              </w:rPr>
              <w:t xml:space="preserve">  Cognitive interviews</w:t>
            </w:r>
          </w:p>
        </w:tc>
        <w:tc>
          <w:tcPr>
            <w:tcW w:w="1875" w:type="pct"/>
          </w:tcPr>
          <w:p w:rsidR="0008716A" w:rsidRPr="008813EA" w:rsidP="00A84379" w14:paraId="3C4ABF5E" w14:textId="1AE6ED4E">
            <w:pPr>
              <w:pStyle w:val="TableTextLeft"/>
              <w:rPr>
                <w:rFonts w:asciiTheme="minorHAnsi" w:hAnsiTheme="minorHAnsi" w:cstheme="minorHAnsi"/>
                <w:sz w:val="20"/>
                <w:szCs w:val="20"/>
                <w:lang w:bidi="en-US"/>
              </w:rPr>
            </w:pPr>
            <w:r>
              <w:rPr>
                <w:rFonts w:asciiTheme="minorHAnsi" w:hAnsiTheme="minorHAnsi" w:cstheme="minorHAnsi"/>
                <w:sz w:val="20"/>
                <w:szCs w:val="20"/>
                <w:lang w:bidi="en-US"/>
              </w:rPr>
              <w:t xml:space="preserve">Within a month after approval </w:t>
            </w:r>
          </w:p>
        </w:tc>
      </w:tr>
      <w:tr w14:paraId="4F404C38" w14:textId="77777777" w:rsidTr="001B1448">
        <w:tblPrEx>
          <w:tblW w:w="5000" w:type="pct"/>
          <w:tblLook w:val="04A0"/>
        </w:tblPrEx>
        <w:trPr>
          <w:trHeight w:val="120"/>
        </w:trPr>
        <w:tc>
          <w:tcPr>
            <w:tcW w:w="3125" w:type="pct"/>
          </w:tcPr>
          <w:p w:rsidR="0008716A" w:rsidRPr="00874921" w:rsidP="00A84379" w14:paraId="78093E06" w14:textId="757C5778">
            <w:pPr>
              <w:pStyle w:val="TableTextLeft"/>
              <w:rPr>
                <w:rFonts w:asciiTheme="minorHAnsi" w:hAnsiTheme="minorHAnsi" w:cstheme="minorHAnsi"/>
                <w:sz w:val="20"/>
                <w:szCs w:val="20"/>
                <w:lang w:bidi="en-US"/>
              </w:rPr>
            </w:pPr>
            <w:r>
              <w:rPr>
                <w:rFonts w:asciiTheme="minorHAnsi" w:hAnsiTheme="minorHAnsi" w:cstheme="minorHAnsi"/>
                <w:b/>
                <w:bCs/>
                <w:sz w:val="20"/>
                <w:szCs w:val="20"/>
                <w:lang w:bidi="en-US"/>
              </w:rPr>
              <w:t xml:space="preserve">  </w:t>
            </w:r>
            <w:r w:rsidRPr="00874921">
              <w:rPr>
                <w:rFonts w:asciiTheme="minorHAnsi" w:hAnsiTheme="minorHAnsi" w:cstheme="minorHAnsi"/>
                <w:sz w:val="20"/>
                <w:szCs w:val="20"/>
                <w:lang w:bidi="en-US"/>
              </w:rPr>
              <w:t xml:space="preserve">Data Analysis </w:t>
            </w:r>
          </w:p>
        </w:tc>
        <w:tc>
          <w:tcPr>
            <w:tcW w:w="1875" w:type="pct"/>
          </w:tcPr>
          <w:p w:rsidR="0008716A" w:rsidP="00A84379" w14:paraId="159D5130" w14:textId="30503E4B">
            <w:pPr>
              <w:pStyle w:val="TableTextLeft"/>
              <w:rPr>
                <w:rFonts w:asciiTheme="minorHAnsi" w:hAnsiTheme="minorHAnsi" w:cstheme="minorHAnsi"/>
                <w:sz w:val="20"/>
                <w:szCs w:val="20"/>
                <w:lang w:bidi="en-US"/>
              </w:rPr>
            </w:pPr>
            <w:r>
              <w:rPr>
                <w:rFonts w:asciiTheme="minorHAnsi" w:hAnsiTheme="minorHAnsi" w:cstheme="minorHAnsi"/>
                <w:sz w:val="20"/>
                <w:szCs w:val="20"/>
                <w:lang w:bidi="en-US"/>
              </w:rPr>
              <w:t xml:space="preserve">Two months after approval </w:t>
            </w:r>
          </w:p>
        </w:tc>
      </w:tr>
      <w:tr w14:paraId="23A3D5D6" w14:textId="77777777" w:rsidTr="001B1448">
        <w:tblPrEx>
          <w:tblW w:w="5000" w:type="pct"/>
          <w:tblLook w:val="04A0"/>
        </w:tblPrEx>
        <w:trPr>
          <w:trHeight w:val="120"/>
        </w:trPr>
        <w:tc>
          <w:tcPr>
            <w:tcW w:w="3125" w:type="pct"/>
          </w:tcPr>
          <w:p w:rsidR="0008716A" w:rsidRPr="004B53AB" w:rsidP="00A84379" w14:paraId="70B8D981" w14:textId="405BCECE">
            <w:pPr>
              <w:pStyle w:val="TableTextLeft"/>
              <w:rPr>
                <w:rFonts w:asciiTheme="minorHAnsi" w:hAnsiTheme="minorHAnsi" w:cstheme="minorHAnsi"/>
                <w:b/>
                <w:bCs/>
                <w:sz w:val="20"/>
                <w:szCs w:val="20"/>
                <w:lang w:bidi="en-US"/>
              </w:rPr>
            </w:pPr>
            <w:r>
              <w:rPr>
                <w:rFonts w:asciiTheme="minorHAnsi" w:hAnsiTheme="minorHAnsi" w:cstheme="minorHAnsi"/>
                <w:b/>
                <w:bCs/>
                <w:sz w:val="20"/>
                <w:szCs w:val="20"/>
                <w:lang w:bidi="en-US"/>
              </w:rPr>
              <w:t>In-person data collection and analysis</w:t>
            </w:r>
          </w:p>
        </w:tc>
        <w:tc>
          <w:tcPr>
            <w:tcW w:w="1875" w:type="pct"/>
          </w:tcPr>
          <w:p w:rsidR="0008716A" w:rsidP="00A84379" w14:paraId="7E7D2FE8" w14:textId="77777777">
            <w:pPr>
              <w:pStyle w:val="TableTextLeft"/>
              <w:rPr>
                <w:rFonts w:asciiTheme="minorHAnsi" w:hAnsiTheme="minorHAnsi" w:cstheme="minorHAnsi"/>
                <w:sz w:val="20"/>
                <w:szCs w:val="20"/>
                <w:lang w:bidi="en-US"/>
              </w:rPr>
            </w:pPr>
          </w:p>
        </w:tc>
      </w:tr>
      <w:tr w14:paraId="19A4D674" w14:textId="77777777" w:rsidTr="001B1448">
        <w:tblPrEx>
          <w:tblW w:w="5000" w:type="pct"/>
          <w:tblLook w:val="04A0"/>
        </w:tblPrEx>
        <w:trPr>
          <w:trHeight w:val="120"/>
        </w:trPr>
        <w:tc>
          <w:tcPr>
            <w:tcW w:w="3125" w:type="pct"/>
          </w:tcPr>
          <w:p w:rsidR="0008716A" w:rsidRPr="008813EA" w:rsidP="00A84379" w14:paraId="5F4F44A3" w14:textId="749A6A27">
            <w:pPr>
              <w:pStyle w:val="TableTextLeft"/>
              <w:rPr>
                <w:rFonts w:asciiTheme="minorHAnsi" w:hAnsiTheme="minorHAnsi" w:cstheme="minorHAnsi"/>
                <w:sz w:val="20"/>
                <w:szCs w:val="20"/>
                <w:lang w:bidi="en-US"/>
              </w:rPr>
            </w:pPr>
            <w:r>
              <w:rPr>
                <w:rFonts w:asciiTheme="minorHAnsi" w:hAnsiTheme="minorHAnsi" w:cstheme="minorHAnsi"/>
                <w:sz w:val="20"/>
                <w:szCs w:val="20"/>
                <w:lang w:bidi="en-US"/>
              </w:rPr>
              <w:t xml:space="preserve">  </w:t>
            </w:r>
            <w:r w:rsidR="002F5E5D">
              <w:rPr>
                <w:rFonts w:asciiTheme="minorHAnsi" w:hAnsiTheme="minorHAnsi" w:cstheme="minorHAnsi"/>
                <w:sz w:val="20"/>
                <w:szCs w:val="20"/>
                <w:lang w:bidi="en-US"/>
              </w:rPr>
              <w:t xml:space="preserve">Youth </w:t>
            </w:r>
            <w:r>
              <w:rPr>
                <w:rFonts w:asciiTheme="minorHAnsi" w:hAnsiTheme="minorHAnsi" w:cstheme="minorHAnsi"/>
                <w:sz w:val="20"/>
                <w:szCs w:val="20"/>
                <w:lang w:bidi="en-US"/>
              </w:rPr>
              <w:t xml:space="preserve">Focus group discussions </w:t>
            </w:r>
          </w:p>
        </w:tc>
        <w:tc>
          <w:tcPr>
            <w:tcW w:w="1875" w:type="pct"/>
          </w:tcPr>
          <w:p w:rsidR="0008716A" w:rsidRPr="004B53AB" w:rsidP="00A84379" w14:paraId="7F090F81" w14:textId="0A37D4AF">
            <w:pPr>
              <w:pStyle w:val="TableTextLeft"/>
              <w:rPr>
                <w:rFonts w:asciiTheme="minorHAnsi" w:hAnsiTheme="minorHAnsi" w:cstheme="minorHAnsi"/>
                <w:sz w:val="20"/>
                <w:szCs w:val="20"/>
                <w:lang w:bidi="en-US"/>
              </w:rPr>
            </w:pPr>
            <w:r>
              <w:rPr>
                <w:rFonts w:asciiTheme="minorHAnsi" w:hAnsiTheme="minorHAnsi" w:cstheme="minorHAnsi"/>
                <w:sz w:val="20"/>
                <w:szCs w:val="20"/>
                <w:lang w:bidi="en-US"/>
              </w:rPr>
              <w:t xml:space="preserve">Three months after approval </w:t>
            </w:r>
          </w:p>
        </w:tc>
      </w:tr>
      <w:tr w14:paraId="2C37FCC1" w14:textId="77777777" w:rsidTr="001B1448">
        <w:tblPrEx>
          <w:tblW w:w="5000" w:type="pct"/>
          <w:tblLook w:val="04A0"/>
        </w:tblPrEx>
        <w:trPr>
          <w:trHeight w:val="120"/>
        </w:trPr>
        <w:tc>
          <w:tcPr>
            <w:tcW w:w="3125" w:type="pct"/>
          </w:tcPr>
          <w:p w:rsidR="0008716A" w:rsidRPr="00874921" w:rsidP="00A84379" w14:paraId="63C3ED17" w14:textId="3A2EEB14">
            <w:pPr>
              <w:pStyle w:val="TableTextLeft"/>
              <w:rPr>
                <w:rFonts w:asciiTheme="minorHAnsi" w:hAnsiTheme="minorHAnsi" w:cstheme="minorHAnsi"/>
                <w:sz w:val="20"/>
                <w:szCs w:val="20"/>
                <w:lang w:bidi="en-US"/>
              </w:rPr>
            </w:pPr>
            <w:r w:rsidRPr="00874921">
              <w:rPr>
                <w:rFonts w:asciiTheme="minorHAnsi" w:hAnsiTheme="minorHAnsi" w:cstheme="minorHAnsi"/>
                <w:sz w:val="20"/>
                <w:szCs w:val="20"/>
                <w:lang w:bidi="en-US"/>
              </w:rPr>
              <w:t xml:space="preserve">  Data Analysis </w:t>
            </w:r>
          </w:p>
        </w:tc>
        <w:tc>
          <w:tcPr>
            <w:tcW w:w="1875" w:type="pct"/>
          </w:tcPr>
          <w:p w:rsidR="0008716A" w:rsidRPr="004B53AB" w:rsidP="00A84379" w14:paraId="6E6B7A19" w14:textId="0C58F55F">
            <w:pPr>
              <w:pStyle w:val="TableTextLeft"/>
              <w:rPr>
                <w:rFonts w:asciiTheme="minorHAnsi" w:hAnsiTheme="minorHAnsi" w:cstheme="minorHAnsi"/>
                <w:sz w:val="20"/>
                <w:szCs w:val="20"/>
                <w:lang w:bidi="en-US"/>
              </w:rPr>
            </w:pPr>
            <w:r>
              <w:rPr>
                <w:rFonts w:asciiTheme="minorHAnsi" w:hAnsiTheme="minorHAnsi" w:cstheme="minorHAnsi"/>
                <w:sz w:val="20"/>
                <w:szCs w:val="20"/>
                <w:lang w:bidi="en-US"/>
              </w:rPr>
              <w:t xml:space="preserve">Five months after approval </w:t>
            </w:r>
          </w:p>
        </w:tc>
      </w:tr>
    </w:tbl>
    <w:p w:rsidR="005D7099" w:rsidP="00B128F8" w14:paraId="43782EAD" w14:textId="77777777">
      <w:pPr>
        <w:spacing w:after="0" w:line="240" w:lineRule="auto"/>
        <w:rPr>
          <w:rFonts w:cstheme="minorHAnsi"/>
        </w:rPr>
      </w:pPr>
      <w:r w:rsidRPr="008813EA">
        <w:rPr>
          <w:sz w:val="18"/>
          <w:szCs w:val="18"/>
          <w:vertAlign w:val="superscript"/>
        </w:rPr>
        <w:t xml:space="preserve">a </w:t>
      </w:r>
      <w:r w:rsidRPr="008813EA">
        <w:rPr>
          <w:sz w:val="18"/>
          <w:szCs w:val="18"/>
        </w:rPr>
        <w:t>After obtaining OMB approval</w:t>
      </w:r>
    </w:p>
    <w:p w:rsidR="00CB4358" w:rsidRPr="00CB4358" w:rsidP="000A5E31" w14:paraId="7C4F5683" w14:textId="77777777">
      <w:pPr>
        <w:spacing w:after="0" w:line="240" w:lineRule="auto"/>
        <w:rPr>
          <w:rFonts w:cstheme="minorHAnsi"/>
        </w:rPr>
      </w:pPr>
    </w:p>
    <w:p w:rsidR="00C73360" w:rsidRPr="00B23277" w:rsidP="00CB1F9B"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Pr>
          <w:rFonts w:cstheme="minorHAnsi"/>
          <w:b/>
        </w:rPr>
        <w:t>Exceptions</w:t>
      </w:r>
    </w:p>
    <w:p w:rsidR="00083227" w:rsidP="00B128F8" w14:paraId="1E574BF6" w14:textId="46F38EE4">
      <w:pPr>
        <w:spacing w:after="0"/>
      </w:pPr>
      <w:r w:rsidRPr="00CB1F9B">
        <w:t>No exceptions are necessary for this information collection.</w:t>
      </w:r>
      <w:r w:rsidRPr="00CB1F9B">
        <w:tab/>
      </w:r>
    </w:p>
    <w:p w:rsidR="003C2964" w:rsidP="000A5E31" w14:paraId="4706C109" w14:textId="77777777">
      <w:pPr>
        <w:spacing w:after="0" w:line="240" w:lineRule="auto"/>
        <w:rPr>
          <w:b/>
        </w:rPr>
      </w:pPr>
    </w:p>
    <w:p w:rsidR="00306028" w:rsidP="00B128F8" w14:paraId="503603E8" w14:textId="5D815E2D">
      <w:pPr>
        <w:spacing w:after="120" w:line="240" w:lineRule="auto"/>
        <w:rPr>
          <w:b/>
        </w:rPr>
      </w:pPr>
      <w:r>
        <w:rPr>
          <w:b/>
        </w:rPr>
        <w:t>Attachments</w:t>
      </w:r>
    </w:p>
    <w:p w:rsidR="004F33E9" w:rsidP="007F5FDA" w14:paraId="4981687E" w14:textId="57CE328E">
      <w:pPr>
        <w:spacing w:after="120" w:line="240" w:lineRule="auto"/>
      </w:pPr>
      <w:r>
        <w:t>Appendix A</w:t>
      </w:r>
      <w:r w:rsidR="007F5FDA">
        <w:t xml:space="preserve">: Outreach </w:t>
      </w:r>
      <w:r w:rsidR="007F06AD">
        <w:t>to participants</w:t>
      </w:r>
      <w:r w:rsidR="00B128F8">
        <w:t xml:space="preserve"> (English and Spanish)</w:t>
      </w:r>
      <w:r w:rsidR="007F06AD">
        <w:t xml:space="preserve"> </w:t>
      </w:r>
    </w:p>
    <w:p w:rsidR="007F5FDA" w:rsidP="007F5FDA" w14:paraId="7F3795ED" w14:textId="0522292A">
      <w:pPr>
        <w:spacing w:after="120" w:line="240" w:lineRule="auto"/>
      </w:pPr>
      <w:r>
        <w:t>Appendix B: Consent</w:t>
      </w:r>
      <w:r w:rsidR="00551AC6">
        <w:t xml:space="preserve"> and Assent F</w:t>
      </w:r>
      <w:r>
        <w:t>orm</w:t>
      </w:r>
      <w:r w:rsidR="00551AC6">
        <w:t>s</w:t>
      </w:r>
      <w:r>
        <w:t xml:space="preserve"> </w:t>
      </w:r>
      <w:r w:rsidR="00B128F8">
        <w:t>(English and Spanish)</w:t>
      </w:r>
    </w:p>
    <w:p w:rsidR="00382B3B" w:rsidP="007F5FDA" w14:paraId="10D1373C" w14:textId="0A91F56C">
      <w:pPr>
        <w:spacing w:after="120" w:line="240" w:lineRule="auto"/>
      </w:pPr>
      <w:r>
        <w:t xml:space="preserve">Appendix C: SOGI Questions for Pretest </w:t>
      </w:r>
      <w:r w:rsidR="00B128F8">
        <w:t>(English and Spanish)</w:t>
      </w:r>
    </w:p>
    <w:p w:rsidR="004F33E9" w:rsidP="007F5FDA" w14:paraId="035303FA" w14:textId="1C80D673">
      <w:pPr>
        <w:spacing w:after="120" w:line="240" w:lineRule="auto"/>
      </w:pPr>
      <w:r>
        <w:t xml:space="preserve">Instrument 1: Youth </w:t>
      </w:r>
      <w:r w:rsidR="007F5FDA">
        <w:t>S</w:t>
      </w:r>
      <w:r>
        <w:t xml:space="preserve">creener for </w:t>
      </w:r>
      <w:r w:rsidR="007F5FDA">
        <w:t>C</w:t>
      </w:r>
      <w:r>
        <w:t xml:space="preserve">ognitive </w:t>
      </w:r>
      <w:r w:rsidR="007F5FDA">
        <w:t>I</w:t>
      </w:r>
      <w:r>
        <w:t xml:space="preserve">nterviews </w:t>
      </w:r>
      <w:r w:rsidR="00B128F8">
        <w:t>(English and Spanish)</w:t>
      </w:r>
    </w:p>
    <w:p w:rsidR="004F33E9" w:rsidRPr="006B53F1" w:rsidP="00B128F8" w14:paraId="5243894F" w14:textId="15AFC5AF">
      <w:pPr>
        <w:spacing w:after="120" w:line="240" w:lineRule="auto"/>
      </w:pPr>
      <w:r>
        <w:t xml:space="preserve">Instrument 2: Cognitive </w:t>
      </w:r>
      <w:r w:rsidR="007F5FDA">
        <w:t>I</w:t>
      </w:r>
      <w:r>
        <w:t xml:space="preserve">nterview </w:t>
      </w:r>
      <w:r w:rsidR="00B335AB">
        <w:t xml:space="preserve">and Focus Group </w:t>
      </w:r>
      <w:r w:rsidR="007F5FDA">
        <w:t>P</w:t>
      </w:r>
      <w:r>
        <w:t xml:space="preserve">rotocol </w:t>
      </w:r>
      <w:r w:rsidR="00B128F8">
        <w:t>(English and Spanish)</w:t>
      </w:r>
    </w:p>
    <w:sectPr w:rsidSect="00C91C71">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250B85AE">
        <w:pPr>
          <w:pStyle w:val="Footer"/>
          <w:jc w:val="right"/>
        </w:pPr>
        <w:r>
          <w:fldChar w:fldCharType="begin"/>
        </w:r>
        <w:r>
          <w:instrText xml:space="preserve"> PAGE   \* MERGEFORMAT </w:instrText>
        </w:r>
        <w:r>
          <w:fldChar w:fldCharType="separate"/>
        </w:r>
        <w:r w:rsidR="00405075">
          <w:rPr>
            <w:noProof/>
          </w:rPr>
          <w:t>4</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16660" w:rsidP="0004063C" w14:paraId="4AD3CC2C" w14:textId="77777777">
      <w:pPr>
        <w:spacing w:after="0" w:line="240" w:lineRule="auto"/>
      </w:pPr>
      <w:r>
        <w:separator/>
      </w:r>
    </w:p>
  </w:footnote>
  <w:footnote w:type="continuationSeparator" w:id="1">
    <w:p w:rsidR="00516660" w:rsidP="0004063C" w14:paraId="290305A2" w14:textId="77777777">
      <w:pPr>
        <w:spacing w:after="0" w:line="240" w:lineRule="auto"/>
      </w:pPr>
      <w:r>
        <w:continuationSeparator/>
      </w:r>
    </w:p>
  </w:footnote>
  <w:footnote w:id="2">
    <w:p w:rsidR="00AA5FC7" w14:paraId="1793582C" w14:textId="581780E6">
      <w:pPr>
        <w:pStyle w:val="FootnoteText"/>
      </w:pPr>
      <w:r>
        <w:rPr>
          <w:rStyle w:val="FootnoteReference"/>
        </w:rPr>
        <w:footnoteRef/>
      </w:r>
      <w:r>
        <w:t xml:space="preserve"> </w:t>
      </w:r>
      <w:r w:rsidRPr="00AA5FC7">
        <w:t>National Academies of Sciences, Engineering, and Medicine 2022. Measuring Sex, Gender Identity, and Sexual Orientation. Washington, DC: The National Academies Press. https://doi.org/10.17226/26424.</w:t>
      </w:r>
    </w:p>
  </w:footnote>
  <w:footnote w:id="3">
    <w:p w:rsidR="00AA5FC7" w14:paraId="7DEBE063" w14:textId="01E773F6">
      <w:pPr>
        <w:pStyle w:val="FootnoteText"/>
      </w:pPr>
      <w:r>
        <w:rPr>
          <w:rStyle w:val="FootnoteReference"/>
        </w:rPr>
        <w:footnoteRef/>
      </w:r>
      <w:r w:rsidRPr="0036017F">
        <w:rPr>
          <w:lang w:val=""/>
        </w:rPr>
        <w:t xml:space="preserve"> </w:t>
      </w:r>
      <w:r w:rsidRPr="0036017F">
        <w:rPr>
          <w:lang w:val=""/>
        </w:rPr>
        <w:t>Suen</w:t>
      </w:r>
      <w:r w:rsidRPr="0036017F">
        <w:rPr>
          <w:lang w:val=""/>
        </w:rPr>
        <w:t xml:space="preserve">, L. W., </w:t>
      </w:r>
      <w:r w:rsidRPr="0036017F">
        <w:rPr>
          <w:lang w:val=""/>
        </w:rPr>
        <w:t>Lunn</w:t>
      </w:r>
      <w:r w:rsidRPr="0036017F">
        <w:rPr>
          <w:lang w:val=""/>
        </w:rPr>
        <w:t xml:space="preserve">, M. R., </w:t>
      </w:r>
      <w:r w:rsidRPr="0036017F">
        <w:rPr>
          <w:lang w:val=""/>
        </w:rPr>
        <w:t>Sevelius</w:t>
      </w:r>
      <w:r w:rsidRPr="0036017F">
        <w:rPr>
          <w:lang w:val=""/>
        </w:rPr>
        <w:t xml:space="preserve">, J. M., </w:t>
      </w:r>
      <w:r w:rsidRPr="0036017F">
        <w:rPr>
          <w:lang w:val=""/>
        </w:rPr>
        <w:t>Flentje</w:t>
      </w:r>
      <w:r w:rsidRPr="0036017F">
        <w:rPr>
          <w:lang w:val=""/>
        </w:rPr>
        <w:t xml:space="preserve">, A., </w:t>
      </w:r>
      <w:r w:rsidRPr="0036017F">
        <w:rPr>
          <w:lang w:val=""/>
        </w:rPr>
        <w:t>Capriotti</w:t>
      </w:r>
      <w:r w:rsidRPr="0036017F">
        <w:rPr>
          <w:lang w:val=""/>
        </w:rPr>
        <w:t xml:space="preserve">, M. R., </w:t>
      </w:r>
      <w:r w:rsidRPr="0036017F">
        <w:rPr>
          <w:lang w:val=""/>
        </w:rPr>
        <w:t>Lubensky</w:t>
      </w:r>
      <w:r w:rsidRPr="0036017F">
        <w:rPr>
          <w:lang w:val=""/>
        </w:rPr>
        <w:t xml:space="preserve">, M. E., ... </w:t>
      </w:r>
      <w:r w:rsidRPr="00AA5FC7">
        <w:t xml:space="preserve">&amp; </w:t>
      </w:r>
      <w:r w:rsidRPr="00AA5FC7">
        <w:t>Obedin-Maliver</w:t>
      </w:r>
      <w:r w:rsidRPr="00AA5FC7">
        <w:t>, J. (2022). Do ask, tell, and show: Contextual factors affecting sexual orientation and gender identity disclosure for sexual and gender minority people. LGBT health, 9(2), 73-80.</w:t>
      </w:r>
    </w:p>
  </w:footnote>
  <w:footnote w:id="4">
    <w:p w:rsidR="00AA5FC7" w14:paraId="08C0C48B" w14:textId="0FDAE6F9">
      <w:pPr>
        <w:pStyle w:val="FootnoteText"/>
      </w:pPr>
      <w:r>
        <w:rPr>
          <w:rStyle w:val="FootnoteReference"/>
        </w:rPr>
        <w:footnoteRef/>
      </w:r>
      <w:r>
        <w:t xml:space="preserve"> </w:t>
      </w:r>
      <w:r w:rsidRPr="00AA5FC7">
        <w:t>Beischel</w:t>
      </w:r>
      <w:r w:rsidRPr="00AA5FC7">
        <w:t xml:space="preserve">, W. J., </w:t>
      </w:r>
      <w:r w:rsidRPr="00AA5FC7">
        <w:t>Schudson</w:t>
      </w:r>
      <w:r w:rsidRPr="00AA5FC7">
        <w:t>, Z. C., Hoskin, R. A., &amp; van Anders, S. M. (2022). The gender/sex 3× 3: Measuring and categorizing gender/sex beyond binaries. Psychology of Sexual Orientation and Gender Diversity.</w:t>
      </w:r>
    </w:p>
  </w:footnote>
  <w:footnote w:id="5">
    <w:p w:rsidR="00AA5FC7" w14:paraId="25B41BEF" w14:textId="52D722CE">
      <w:pPr>
        <w:pStyle w:val="FootnoteText"/>
      </w:pPr>
      <w:r>
        <w:rPr>
          <w:rStyle w:val="FootnoteReference"/>
        </w:rPr>
        <w:footnoteRef/>
      </w:r>
      <w:r>
        <w:t xml:space="preserve"> </w:t>
      </w:r>
      <w:r w:rsidRPr="00AA5FC7">
        <w:t>West, B. T., &amp; McCabe, S. E. (2021). Choices matter: how response options for survey questions about sexual identity affect population estimates of its association with alcohol, tobacco, and other drug use. Field methods, 33(4), 335-354.</w:t>
      </w:r>
    </w:p>
  </w:footnote>
  <w:footnote w:id="6">
    <w:p w:rsidR="00AA5FC7" w14:paraId="26D7DBB3" w14:textId="43A62D6F">
      <w:pPr>
        <w:pStyle w:val="FootnoteText"/>
      </w:pPr>
      <w:r>
        <w:rPr>
          <w:rStyle w:val="FootnoteReference"/>
        </w:rPr>
        <w:footnoteRef/>
      </w:r>
      <w:r>
        <w:t xml:space="preserve"> </w:t>
      </w:r>
      <w:r w:rsidRPr="00AA5FC7">
        <w:t xml:space="preserve">Suen, L. W., Lunn, M. R., </w:t>
      </w:r>
      <w:r w:rsidRPr="00AA5FC7">
        <w:t>Katuzny</w:t>
      </w:r>
      <w:r w:rsidRPr="00AA5FC7">
        <w:t xml:space="preserve">, K., Finn, S., Duncan, L., </w:t>
      </w:r>
      <w:r w:rsidRPr="00AA5FC7">
        <w:t>Sevelius</w:t>
      </w:r>
      <w:r w:rsidRPr="00AA5FC7">
        <w:t xml:space="preserve">, J., ... &amp; </w:t>
      </w:r>
      <w:r w:rsidRPr="00AA5FC7">
        <w:t>Obedin-Maliver</w:t>
      </w:r>
      <w:r w:rsidRPr="00AA5FC7">
        <w:t>, J. (2020). What sexual and gender minority people want researchers to know about sexual orientation and gender identity questions: a qualitative study. Archives of sexual behavior, 49(7), 2301-2318.</w:t>
      </w:r>
    </w:p>
  </w:footnote>
  <w:footnote w:id="7">
    <w:p w:rsidR="004B38EB" w14:paraId="4B3E10C3" w14:textId="1BBA57B6">
      <w:pPr>
        <w:pStyle w:val="FootnoteText"/>
      </w:pPr>
      <w:r>
        <w:rPr>
          <w:rStyle w:val="FootnoteReference"/>
        </w:rPr>
        <w:footnoteRef/>
      </w:r>
      <w:r>
        <w:t xml:space="preserve"> Jones, J. W. (2023). U.S. LGBT Identification Steady at 7.2%. Gallup News. </w:t>
      </w:r>
      <w:r w:rsidRPr="004B38EB">
        <w:t>https://news.gallup.com/poll/470708/lgbt-identification-steady.aspx</w:t>
      </w:r>
    </w:p>
  </w:footnote>
  <w:footnote w:id="8">
    <w:p w:rsidR="00371A18" w14:paraId="5ECB8E03" w14:textId="47F2BB53">
      <w:pPr>
        <w:pStyle w:val="FootnoteText"/>
      </w:pPr>
      <w:r>
        <w:rPr>
          <w:rStyle w:val="FootnoteReference"/>
        </w:rPr>
        <w:footnoteRef/>
      </w:r>
      <w:r>
        <w:t xml:space="preserve"> </w:t>
      </w:r>
      <w:r>
        <w:rPr>
          <w:rStyle w:val="cf01"/>
        </w:rPr>
        <w:t xml:space="preserve">Programs that participate in the focus groups may be governed by their own IRBs. Some of these IRBs may accept Mathematica’s IRB approval and waive their own standard processes, but others may require that Mathematica complete their </w:t>
      </w:r>
      <w:r w:rsidR="004F0DBB">
        <w:rPr>
          <w:rStyle w:val="cf01"/>
        </w:rPr>
        <w:t xml:space="preserve">own </w:t>
      </w:r>
      <w:r>
        <w:rPr>
          <w:rStyle w:val="cf01"/>
        </w:rPr>
        <w:t>standard IRB application process as well.</w:t>
      </w:r>
    </w:p>
  </w:footnote>
  <w:footnote w:id="9">
    <w:p w:rsidR="002560D7" w:rsidRPr="00D82755" w:rsidP="002560D7" w14:paraId="4F110D3D" w14:textId="06A3146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Pr="00D30B6F" w:rsidR="00D30B6F">
        <w:rPr>
          <w:rFonts w:cstheme="minorHAnsi"/>
        </w:rPr>
        <w:t>; immigration/citizenship status</w:t>
      </w:r>
      <w:r w:rsidRPr="00D30B6F">
        <w:rPr>
          <w:rFonts w:cstheme="minorHAnsi"/>
        </w:rPr>
        <w:t>.</w:t>
      </w:r>
    </w:p>
  </w:footnote>
  <w:footnote w:id="10">
    <w:p w:rsidR="00EF19A9" w:rsidP="00EF19A9" w14:paraId="31EDCC82" w14:textId="77777777">
      <w:pPr>
        <w:pStyle w:val="FootnoteText"/>
      </w:pPr>
      <w:r>
        <w:rPr>
          <w:rStyle w:val="FootnoteReference"/>
        </w:rPr>
        <w:footnoteRef/>
      </w:r>
      <w:r>
        <w:t xml:space="preserve"> </w:t>
      </w:r>
      <w:hyperlink r:id="rId1" w:history="1">
        <w:r>
          <w:rPr>
            <w:rStyle w:val="Hyperlink"/>
          </w:rPr>
          <w:t>Characteristics of minimum wage workers, 2023: BLS Reports: U.S. Bureau of Labor Statistics</w:t>
        </w:r>
      </w:hyperlink>
    </w:p>
  </w:footnote>
  <w:footnote w:id="11">
    <w:p w:rsidR="008F79C8" w:rsidP="008F79C8" w14:paraId="51E61F80" w14:textId="77777777">
      <w:pPr>
        <w:pStyle w:val="FootnoteText"/>
      </w:pPr>
      <w:r>
        <w:rPr>
          <w:rStyle w:val="FootnoteReference"/>
        </w:rPr>
        <w:footnoteRef/>
      </w:r>
      <w:r>
        <w:t xml:space="preserve"> </w:t>
      </w:r>
      <w:hyperlink r:id="rId2" w:history="1">
        <w:r w:rsidRPr="00CE67A9">
          <w:rPr>
            <w:rStyle w:val="Hyperlink"/>
          </w:rPr>
          <w:t>Recruiting-Lived-Experience.pdf (hhs.gov)</w:t>
        </w:r>
      </w:hyperlink>
    </w:p>
  </w:footnote>
  <w:footnote w:id="12">
    <w:p w:rsidR="00C52B36" w:rsidP="00C52B36" w14:paraId="088D080F" w14:textId="77777777">
      <w:pPr>
        <w:pStyle w:val="FootnoteText"/>
      </w:pPr>
      <w:r>
        <w:rPr>
          <w:rStyle w:val="FootnoteReference"/>
        </w:rPr>
        <w:footnoteRef/>
      </w:r>
      <w:r>
        <w:t xml:space="preserve"> U.S. Department of Health and Human Services, Office of the Assistant Secretary for Planning and Evaluation. “Recruiting Individuals with Lived Experience,” by Jasmine Forde, Sonia Alves, Lauren Amos, Ryan Ruggiero, Annalisa </w:t>
      </w:r>
      <w:r>
        <w:t>Mastri</w:t>
      </w:r>
      <w:r>
        <w:t xml:space="preserve">, Kate Bradley, Nkemdiri Wheatley, </w:t>
      </w:r>
      <w:r>
        <w:t>Tonyka</w:t>
      </w:r>
      <w:r>
        <w:t xml:space="preserve"> McKinney, Dana Jean-Baptiste, Jeremiah </w:t>
      </w:r>
      <w:r>
        <w:t>Donier</w:t>
      </w:r>
      <w:r>
        <w:t xml:space="preserve">, Madison Sandoval-Lunn, </w:t>
      </w:r>
      <w:r>
        <w:t>Wilnisha</w:t>
      </w:r>
      <w:r>
        <w:t xml:space="preserve"> Sutton, Roger De Leon, </w:t>
      </w:r>
      <w:r>
        <w:t>Kataney</w:t>
      </w:r>
      <w:r>
        <w:t xml:space="preserve"> Prior, Laura Erickson, Amanda Benton, and the HHS staff peer learning community on equitably engaging people with lived experience. Washington, District of Columbia: 2022. https://aspe.hhs.gov/reports/recruiting-individuals-lived-experience.</w:t>
      </w:r>
    </w:p>
  </w:footnote>
  <w:footnote w:id="13">
    <w:p w:rsidR="00C52B36" w:rsidP="00C52B36" w14:paraId="257AEABD" w14:textId="77777777">
      <w:pPr>
        <w:pStyle w:val="FootnoteText"/>
      </w:pPr>
      <w:r>
        <w:rPr>
          <w:rStyle w:val="FootnoteReference"/>
        </w:rPr>
        <w:footnoteRef/>
      </w:r>
      <w:r>
        <w:t xml:space="preserve"> U.S. Department of Health and Human Services, Office of the Assistant Secretary for Planning and Evaluation. “Methods and Emerging Strategies to Engage People with Lived Experience. Office of the Assistant Secretary for Planning and Evaluation,” by Syreeta Skelton-Wilson, Madison Sandoval-Lunn, </w:t>
      </w:r>
      <w:r>
        <w:t>Xiaodong</w:t>
      </w:r>
      <w:r>
        <w:t xml:space="preserve"> Zhang, Francesca Stern, and Jessica Kendall. Washington, District of Columbia: 2021. </w:t>
      </w:r>
      <w:hyperlink r:id="rId3" w:history="1">
        <w:hyperlink r:id="rId3" w:history="1">
          <w:r w:rsidRPr="307616E2">
            <w:rPr>
              <w:rStyle w:val="Hyperlink"/>
              <w:rFonts w:ascii="Calibri" w:eastAsia="Calibri" w:hAnsi="Calibri" w:cs="Calibri"/>
            </w:rPr>
            <w:t>https://aspe.hhs.gov/reports/lived-experience-brief.</w:t>
          </w:r>
        </w:hyperlink>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255A" w:rsidRPr="000D7D44" w:rsidP="0054255A" w14:paraId="04E0524A" w14:textId="37B92EA3">
    <w:pPr>
      <w:spacing w:after="0" w:line="240" w:lineRule="auto"/>
      <w:jc w:val="center"/>
      <w:rPr>
        <w:b/>
      </w:rPr>
    </w:pPr>
    <w:r>
      <w:rPr>
        <w:b/>
      </w:rPr>
      <w:t xml:space="preserve">Alternative </w:t>
    </w:r>
    <w:r w:rsidRPr="000D7D44">
      <w:rPr>
        <w:b/>
      </w:rPr>
      <w:t xml:space="preserve">Supporting Statement for Information Collections Designed for </w:t>
    </w:r>
  </w:p>
  <w:p w:rsidR="0054255A" w:rsidP="0054255A" w14:paraId="5FEB8BF9" w14:textId="2CC18B12">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7B8415C4"/>
    <w:lvl w:ilvl="0">
      <w:start w:val="2"/>
      <w:numFmt w:val="decimal"/>
      <w:pStyle w:val="ListNumber"/>
      <w:lvlText w:val="%1."/>
      <w:lvlJc w:val="left"/>
      <w:pPr>
        <w:tabs>
          <w:tab w:val="num" w:pos="360"/>
        </w:tabs>
        <w:ind w:left="360" w:hanging="360"/>
      </w:pPr>
      <w:rPr>
        <w:rFont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BEA3280"/>
    <w:multiLevelType w:val="hybridMultilevel"/>
    <w:tmpl w:val="0B5883D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A0A799E"/>
    <w:multiLevelType w:val="hybridMultilevel"/>
    <w:tmpl w:val="E3C23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E9D0643"/>
    <w:multiLevelType w:val="hybridMultilevel"/>
    <w:tmpl w:val="C20CFF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F882E98"/>
    <w:multiLevelType w:val="hybridMultilevel"/>
    <w:tmpl w:val="553C4EB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332F43C0"/>
    <w:multiLevelType w:val="multilevel"/>
    <w:tmpl w:val="C758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3042073"/>
    <w:multiLevelType w:val="multilevel"/>
    <w:tmpl w:val="1490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720FCD"/>
    <w:multiLevelType w:val="hybridMultilevel"/>
    <w:tmpl w:val="BEECDF7C"/>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20">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36886282">
    <w:abstractNumId w:val="12"/>
  </w:num>
  <w:num w:numId="2" w16cid:durableId="2089770256">
    <w:abstractNumId w:val="1"/>
  </w:num>
  <w:num w:numId="3" w16cid:durableId="1637104306">
    <w:abstractNumId w:val="7"/>
  </w:num>
  <w:num w:numId="4" w16cid:durableId="1424299935">
    <w:abstractNumId w:val="6"/>
  </w:num>
  <w:num w:numId="5" w16cid:durableId="1918974402">
    <w:abstractNumId w:val="3"/>
  </w:num>
  <w:num w:numId="6" w16cid:durableId="1040058628">
    <w:abstractNumId w:val="14"/>
  </w:num>
  <w:num w:numId="7" w16cid:durableId="1849176667">
    <w:abstractNumId w:val="5"/>
  </w:num>
  <w:num w:numId="8" w16cid:durableId="1727484202">
    <w:abstractNumId w:val="13"/>
  </w:num>
  <w:num w:numId="9" w16cid:durableId="2137797006">
    <w:abstractNumId w:val="8"/>
  </w:num>
  <w:num w:numId="10" w16cid:durableId="1849438440">
    <w:abstractNumId w:val="16"/>
  </w:num>
  <w:num w:numId="11" w16cid:durableId="239561918">
    <w:abstractNumId w:val="15"/>
  </w:num>
  <w:num w:numId="12" w16cid:durableId="1723626707">
    <w:abstractNumId w:val="20"/>
  </w:num>
  <w:num w:numId="13" w16cid:durableId="396782936">
    <w:abstractNumId w:val="17"/>
  </w:num>
  <w:num w:numId="14" w16cid:durableId="986595177">
    <w:abstractNumId w:val="4"/>
  </w:num>
  <w:num w:numId="15" w16cid:durableId="1831293462">
    <w:abstractNumId w:val="19"/>
  </w:num>
  <w:num w:numId="16" w16cid:durableId="626162146">
    <w:abstractNumId w:val="9"/>
  </w:num>
  <w:num w:numId="17" w16cid:durableId="303242839">
    <w:abstractNumId w:val="0"/>
  </w:num>
  <w:num w:numId="18" w16cid:durableId="956061176">
    <w:abstractNumId w:val="10"/>
  </w:num>
  <w:num w:numId="19" w16cid:durableId="782387818">
    <w:abstractNumId w:val="18"/>
  </w:num>
  <w:num w:numId="20" w16cid:durableId="1791320758">
    <w:abstractNumId w:val="0"/>
  </w:num>
  <w:num w:numId="21" w16cid:durableId="1567300893">
    <w:abstractNumId w:val="2"/>
  </w:num>
  <w:num w:numId="22" w16cid:durableId="125547636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4090"/>
    <w:rsid w:val="0000439A"/>
    <w:rsid w:val="0001255D"/>
    <w:rsid w:val="00014EDC"/>
    <w:rsid w:val="00026192"/>
    <w:rsid w:val="00027E79"/>
    <w:rsid w:val="00032814"/>
    <w:rsid w:val="00034572"/>
    <w:rsid w:val="0004063C"/>
    <w:rsid w:val="000412D9"/>
    <w:rsid w:val="0004247F"/>
    <w:rsid w:val="0005610A"/>
    <w:rsid w:val="00060B30"/>
    <w:rsid w:val="00060C59"/>
    <w:rsid w:val="000616FA"/>
    <w:rsid w:val="00062AFB"/>
    <w:rsid w:val="00064103"/>
    <w:rsid w:val="000655DD"/>
    <w:rsid w:val="000666FF"/>
    <w:rsid w:val="000711FF"/>
    <w:rsid w:val="00071B21"/>
    <w:rsid w:val="00071F79"/>
    <w:rsid w:val="0007251B"/>
    <w:rsid w:val="000733A5"/>
    <w:rsid w:val="00082924"/>
    <w:rsid w:val="00082C5B"/>
    <w:rsid w:val="00083227"/>
    <w:rsid w:val="00085840"/>
    <w:rsid w:val="00086CBE"/>
    <w:rsid w:val="0008716A"/>
    <w:rsid w:val="00090812"/>
    <w:rsid w:val="000921F0"/>
    <w:rsid w:val="00092D53"/>
    <w:rsid w:val="00094570"/>
    <w:rsid w:val="00097BBA"/>
    <w:rsid w:val="000A012A"/>
    <w:rsid w:val="000A5E31"/>
    <w:rsid w:val="000C40D0"/>
    <w:rsid w:val="000D1579"/>
    <w:rsid w:val="000D3D4D"/>
    <w:rsid w:val="000D4E9A"/>
    <w:rsid w:val="000D5F64"/>
    <w:rsid w:val="000D7D44"/>
    <w:rsid w:val="000E305B"/>
    <w:rsid w:val="000F0B31"/>
    <w:rsid w:val="000F1E4A"/>
    <w:rsid w:val="00100D34"/>
    <w:rsid w:val="00102E13"/>
    <w:rsid w:val="00103EFD"/>
    <w:rsid w:val="00107D87"/>
    <w:rsid w:val="001119D3"/>
    <w:rsid w:val="00115818"/>
    <w:rsid w:val="001253F4"/>
    <w:rsid w:val="0014660D"/>
    <w:rsid w:val="00147733"/>
    <w:rsid w:val="0015411D"/>
    <w:rsid w:val="00155FDE"/>
    <w:rsid w:val="00157482"/>
    <w:rsid w:val="001579D8"/>
    <w:rsid w:val="00161F59"/>
    <w:rsid w:val="001620A1"/>
    <w:rsid w:val="001707D8"/>
    <w:rsid w:val="00173F21"/>
    <w:rsid w:val="00180EDC"/>
    <w:rsid w:val="00182DD2"/>
    <w:rsid w:val="00184402"/>
    <w:rsid w:val="00193C50"/>
    <w:rsid w:val="001A38FD"/>
    <w:rsid w:val="001B0A76"/>
    <w:rsid w:val="001B1448"/>
    <w:rsid w:val="001B2541"/>
    <w:rsid w:val="001B6E1A"/>
    <w:rsid w:val="001C09DA"/>
    <w:rsid w:val="001C6946"/>
    <w:rsid w:val="001D3401"/>
    <w:rsid w:val="001D7761"/>
    <w:rsid w:val="001D7B0D"/>
    <w:rsid w:val="001E3220"/>
    <w:rsid w:val="001E3F6B"/>
    <w:rsid w:val="001E4D0B"/>
    <w:rsid w:val="001E7F51"/>
    <w:rsid w:val="001F0446"/>
    <w:rsid w:val="001F57F5"/>
    <w:rsid w:val="001F5D2D"/>
    <w:rsid w:val="001F69D2"/>
    <w:rsid w:val="00203121"/>
    <w:rsid w:val="0020401C"/>
    <w:rsid w:val="0020629A"/>
    <w:rsid w:val="00206E11"/>
    <w:rsid w:val="00206FE3"/>
    <w:rsid w:val="00207554"/>
    <w:rsid w:val="00211261"/>
    <w:rsid w:val="00230CAA"/>
    <w:rsid w:val="00230D4A"/>
    <w:rsid w:val="00230F24"/>
    <w:rsid w:val="00242F42"/>
    <w:rsid w:val="0024565A"/>
    <w:rsid w:val="002517BB"/>
    <w:rsid w:val="002560D7"/>
    <w:rsid w:val="00256E24"/>
    <w:rsid w:val="00263F59"/>
    <w:rsid w:val="00265491"/>
    <w:rsid w:val="0027353F"/>
    <w:rsid w:val="00273DE3"/>
    <w:rsid w:val="002740F5"/>
    <w:rsid w:val="0027493A"/>
    <w:rsid w:val="00276239"/>
    <w:rsid w:val="00276CE2"/>
    <w:rsid w:val="00287AF1"/>
    <w:rsid w:val="0029355F"/>
    <w:rsid w:val="002945C4"/>
    <w:rsid w:val="002A41C6"/>
    <w:rsid w:val="002B5DBE"/>
    <w:rsid w:val="002B785B"/>
    <w:rsid w:val="002C4F75"/>
    <w:rsid w:val="002D0F13"/>
    <w:rsid w:val="002D7A48"/>
    <w:rsid w:val="002E0C8D"/>
    <w:rsid w:val="002E6CCF"/>
    <w:rsid w:val="002E7E96"/>
    <w:rsid w:val="002F2E05"/>
    <w:rsid w:val="002F33D0"/>
    <w:rsid w:val="002F3B54"/>
    <w:rsid w:val="002F5E5D"/>
    <w:rsid w:val="00300722"/>
    <w:rsid w:val="0030316D"/>
    <w:rsid w:val="00306028"/>
    <w:rsid w:val="0031055D"/>
    <w:rsid w:val="00311EAA"/>
    <w:rsid w:val="00327A85"/>
    <w:rsid w:val="00331EEB"/>
    <w:rsid w:val="0033544C"/>
    <w:rsid w:val="0034453F"/>
    <w:rsid w:val="00346AB8"/>
    <w:rsid w:val="00346B5F"/>
    <w:rsid w:val="00347D2D"/>
    <w:rsid w:val="0036017F"/>
    <w:rsid w:val="00360BF7"/>
    <w:rsid w:val="0036376B"/>
    <w:rsid w:val="003664F6"/>
    <w:rsid w:val="00371A18"/>
    <w:rsid w:val="00373D2F"/>
    <w:rsid w:val="003779A7"/>
    <w:rsid w:val="00381D09"/>
    <w:rsid w:val="00382B3B"/>
    <w:rsid w:val="00396BB1"/>
    <w:rsid w:val="003A0EA2"/>
    <w:rsid w:val="003A1C3E"/>
    <w:rsid w:val="003A2A7F"/>
    <w:rsid w:val="003A35EF"/>
    <w:rsid w:val="003A6922"/>
    <w:rsid w:val="003A7774"/>
    <w:rsid w:val="003B1C38"/>
    <w:rsid w:val="003B4BF0"/>
    <w:rsid w:val="003C2964"/>
    <w:rsid w:val="003C7358"/>
    <w:rsid w:val="003D2864"/>
    <w:rsid w:val="003D506D"/>
    <w:rsid w:val="003D53FC"/>
    <w:rsid w:val="003E1B3F"/>
    <w:rsid w:val="003E4E58"/>
    <w:rsid w:val="003E61F6"/>
    <w:rsid w:val="003E6383"/>
    <w:rsid w:val="003F499E"/>
    <w:rsid w:val="00401D0C"/>
    <w:rsid w:val="00401D22"/>
    <w:rsid w:val="00404C36"/>
    <w:rsid w:val="00405075"/>
    <w:rsid w:val="00407537"/>
    <w:rsid w:val="004165BD"/>
    <w:rsid w:val="0042220D"/>
    <w:rsid w:val="004324D6"/>
    <w:rsid w:val="004328A4"/>
    <w:rsid w:val="0043377A"/>
    <w:rsid w:val="00435103"/>
    <w:rsid w:val="00436F5E"/>
    <w:rsid w:val="004379B6"/>
    <w:rsid w:val="004421DA"/>
    <w:rsid w:val="0044428E"/>
    <w:rsid w:val="00446465"/>
    <w:rsid w:val="00450711"/>
    <w:rsid w:val="00454200"/>
    <w:rsid w:val="00460D54"/>
    <w:rsid w:val="00461D3E"/>
    <w:rsid w:val="00463D68"/>
    <w:rsid w:val="00465CCB"/>
    <w:rsid w:val="004706CC"/>
    <w:rsid w:val="004709B1"/>
    <w:rsid w:val="00473E84"/>
    <w:rsid w:val="00481C27"/>
    <w:rsid w:val="00484FA9"/>
    <w:rsid w:val="004917D5"/>
    <w:rsid w:val="00493DEF"/>
    <w:rsid w:val="00493DF4"/>
    <w:rsid w:val="00496FEA"/>
    <w:rsid w:val="004B38EB"/>
    <w:rsid w:val="004B4839"/>
    <w:rsid w:val="004B4AC3"/>
    <w:rsid w:val="004B53AB"/>
    <w:rsid w:val="004B705D"/>
    <w:rsid w:val="004B75AC"/>
    <w:rsid w:val="004C3644"/>
    <w:rsid w:val="004C6B5F"/>
    <w:rsid w:val="004D0446"/>
    <w:rsid w:val="004D12DD"/>
    <w:rsid w:val="004D1AE0"/>
    <w:rsid w:val="004E5778"/>
    <w:rsid w:val="004E7ED8"/>
    <w:rsid w:val="004F0DBB"/>
    <w:rsid w:val="004F33E9"/>
    <w:rsid w:val="004F606B"/>
    <w:rsid w:val="00501B26"/>
    <w:rsid w:val="0050376D"/>
    <w:rsid w:val="00512C25"/>
    <w:rsid w:val="00516660"/>
    <w:rsid w:val="00517ED3"/>
    <w:rsid w:val="005205E5"/>
    <w:rsid w:val="00520F66"/>
    <w:rsid w:val="00521613"/>
    <w:rsid w:val="0052615F"/>
    <w:rsid w:val="005302CB"/>
    <w:rsid w:val="00536239"/>
    <w:rsid w:val="00540946"/>
    <w:rsid w:val="0054255A"/>
    <w:rsid w:val="00545F69"/>
    <w:rsid w:val="00551AC6"/>
    <w:rsid w:val="005539D1"/>
    <w:rsid w:val="0055434C"/>
    <w:rsid w:val="00577243"/>
    <w:rsid w:val="005852DE"/>
    <w:rsid w:val="00591283"/>
    <w:rsid w:val="005943ED"/>
    <w:rsid w:val="00597F49"/>
    <w:rsid w:val="005A3DEF"/>
    <w:rsid w:val="005A61CE"/>
    <w:rsid w:val="005A7E5A"/>
    <w:rsid w:val="005B1285"/>
    <w:rsid w:val="005B1410"/>
    <w:rsid w:val="005B2CFE"/>
    <w:rsid w:val="005B5FCC"/>
    <w:rsid w:val="005C1C9E"/>
    <w:rsid w:val="005C492E"/>
    <w:rsid w:val="005D4A40"/>
    <w:rsid w:val="005D7099"/>
    <w:rsid w:val="005D711D"/>
    <w:rsid w:val="005E3B94"/>
    <w:rsid w:val="005E3F36"/>
    <w:rsid w:val="005E493B"/>
    <w:rsid w:val="005F0267"/>
    <w:rsid w:val="005F1773"/>
    <w:rsid w:val="005F2951"/>
    <w:rsid w:val="00606886"/>
    <w:rsid w:val="00624DDC"/>
    <w:rsid w:val="006253B6"/>
    <w:rsid w:val="006257ED"/>
    <w:rsid w:val="0062686E"/>
    <w:rsid w:val="00630B30"/>
    <w:rsid w:val="0063620B"/>
    <w:rsid w:val="0064051E"/>
    <w:rsid w:val="00642A40"/>
    <w:rsid w:val="00642F3F"/>
    <w:rsid w:val="006511EA"/>
    <w:rsid w:val="00651FF6"/>
    <w:rsid w:val="006538B8"/>
    <w:rsid w:val="0066282C"/>
    <w:rsid w:val="00682013"/>
    <w:rsid w:val="0068303E"/>
    <w:rsid w:val="0068383E"/>
    <w:rsid w:val="00683F38"/>
    <w:rsid w:val="0069448C"/>
    <w:rsid w:val="00696A96"/>
    <w:rsid w:val="006A2B00"/>
    <w:rsid w:val="006A4D02"/>
    <w:rsid w:val="006A57D9"/>
    <w:rsid w:val="006A7C0C"/>
    <w:rsid w:val="006B1BF9"/>
    <w:rsid w:val="006B31DA"/>
    <w:rsid w:val="006B3E18"/>
    <w:rsid w:val="006B4B87"/>
    <w:rsid w:val="006B53F1"/>
    <w:rsid w:val="006B6037"/>
    <w:rsid w:val="006B7D2D"/>
    <w:rsid w:val="006C0E56"/>
    <w:rsid w:val="006C12F2"/>
    <w:rsid w:val="006C2F61"/>
    <w:rsid w:val="006C7B90"/>
    <w:rsid w:val="006E3DAF"/>
    <w:rsid w:val="006E4648"/>
    <w:rsid w:val="006E4F82"/>
    <w:rsid w:val="006E5193"/>
    <w:rsid w:val="006E65E7"/>
    <w:rsid w:val="006F1201"/>
    <w:rsid w:val="006F1D20"/>
    <w:rsid w:val="006F478F"/>
    <w:rsid w:val="00701209"/>
    <w:rsid w:val="00717BDC"/>
    <w:rsid w:val="00721395"/>
    <w:rsid w:val="00723A28"/>
    <w:rsid w:val="00730B58"/>
    <w:rsid w:val="007355A6"/>
    <w:rsid w:val="00736B62"/>
    <w:rsid w:val="00742BC4"/>
    <w:rsid w:val="00753E0E"/>
    <w:rsid w:val="00753EDB"/>
    <w:rsid w:val="007563FF"/>
    <w:rsid w:val="00757032"/>
    <w:rsid w:val="00760715"/>
    <w:rsid w:val="00762699"/>
    <w:rsid w:val="007644C6"/>
    <w:rsid w:val="00764C85"/>
    <w:rsid w:val="00765A98"/>
    <w:rsid w:val="00781830"/>
    <w:rsid w:val="00782D0D"/>
    <w:rsid w:val="00793E3E"/>
    <w:rsid w:val="00797B1E"/>
    <w:rsid w:val="007A29C5"/>
    <w:rsid w:val="007A6244"/>
    <w:rsid w:val="007B5189"/>
    <w:rsid w:val="007C0CB9"/>
    <w:rsid w:val="007C7B4B"/>
    <w:rsid w:val="007D0F6E"/>
    <w:rsid w:val="007D50D4"/>
    <w:rsid w:val="007E6C7D"/>
    <w:rsid w:val="007F0294"/>
    <w:rsid w:val="007F06AD"/>
    <w:rsid w:val="007F5FDA"/>
    <w:rsid w:val="00800283"/>
    <w:rsid w:val="00805BE1"/>
    <w:rsid w:val="00811BDC"/>
    <w:rsid w:val="00822968"/>
    <w:rsid w:val="00823428"/>
    <w:rsid w:val="008267B4"/>
    <w:rsid w:val="00832B7F"/>
    <w:rsid w:val="00834C54"/>
    <w:rsid w:val="008369BA"/>
    <w:rsid w:val="00840D32"/>
    <w:rsid w:val="00843933"/>
    <w:rsid w:val="008450FF"/>
    <w:rsid w:val="008502D9"/>
    <w:rsid w:val="00850F4C"/>
    <w:rsid w:val="00860D6D"/>
    <w:rsid w:val="00864C1F"/>
    <w:rsid w:val="00870FA1"/>
    <w:rsid w:val="008711A4"/>
    <w:rsid w:val="00871F3F"/>
    <w:rsid w:val="0087253D"/>
    <w:rsid w:val="00874921"/>
    <w:rsid w:val="00875220"/>
    <w:rsid w:val="0088116E"/>
    <w:rsid w:val="008813EA"/>
    <w:rsid w:val="00886273"/>
    <w:rsid w:val="00886299"/>
    <w:rsid w:val="00886BB3"/>
    <w:rsid w:val="00887F67"/>
    <w:rsid w:val="00891CD9"/>
    <w:rsid w:val="0089288B"/>
    <w:rsid w:val="008A067A"/>
    <w:rsid w:val="008B658C"/>
    <w:rsid w:val="008B6ED6"/>
    <w:rsid w:val="008C1A7A"/>
    <w:rsid w:val="008C7072"/>
    <w:rsid w:val="008C7CA9"/>
    <w:rsid w:val="008E0239"/>
    <w:rsid w:val="008E4718"/>
    <w:rsid w:val="008F2446"/>
    <w:rsid w:val="008F25B5"/>
    <w:rsid w:val="008F51A9"/>
    <w:rsid w:val="008F79C8"/>
    <w:rsid w:val="00901040"/>
    <w:rsid w:val="0090417A"/>
    <w:rsid w:val="00906F6A"/>
    <w:rsid w:val="009139B3"/>
    <w:rsid w:val="00914E4A"/>
    <w:rsid w:val="00916FB7"/>
    <w:rsid w:val="00923F25"/>
    <w:rsid w:val="00937C97"/>
    <w:rsid w:val="00955847"/>
    <w:rsid w:val="00956C6B"/>
    <w:rsid w:val="00963503"/>
    <w:rsid w:val="00965DBD"/>
    <w:rsid w:val="00971944"/>
    <w:rsid w:val="009815C6"/>
    <w:rsid w:val="009820DC"/>
    <w:rsid w:val="00982DD5"/>
    <w:rsid w:val="009916FC"/>
    <w:rsid w:val="009917EA"/>
    <w:rsid w:val="00994C48"/>
    <w:rsid w:val="009960D7"/>
    <w:rsid w:val="00996201"/>
    <w:rsid w:val="009A39E1"/>
    <w:rsid w:val="009A3AD8"/>
    <w:rsid w:val="009A6580"/>
    <w:rsid w:val="009A6EE8"/>
    <w:rsid w:val="009B0F58"/>
    <w:rsid w:val="009C0FDC"/>
    <w:rsid w:val="009C3380"/>
    <w:rsid w:val="009C6E58"/>
    <w:rsid w:val="009E0DE7"/>
    <w:rsid w:val="009E533D"/>
    <w:rsid w:val="009E7E38"/>
    <w:rsid w:val="009F265B"/>
    <w:rsid w:val="009F482C"/>
    <w:rsid w:val="009F5924"/>
    <w:rsid w:val="009F5E06"/>
    <w:rsid w:val="009F68DB"/>
    <w:rsid w:val="00A03E3F"/>
    <w:rsid w:val="00A1108E"/>
    <w:rsid w:val="00A11DB7"/>
    <w:rsid w:val="00A21039"/>
    <w:rsid w:val="00A25BCF"/>
    <w:rsid w:val="00A27CD0"/>
    <w:rsid w:val="00A36134"/>
    <w:rsid w:val="00A362B6"/>
    <w:rsid w:val="00A417F1"/>
    <w:rsid w:val="00A470F5"/>
    <w:rsid w:val="00A5390E"/>
    <w:rsid w:val="00A567F5"/>
    <w:rsid w:val="00A61B30"/>
    <w:rsid w:val="00A6783B"/>
    <w:rsid w:val="00A67DFF"/>
    <w:rsid w:val="00A70AE9"/>
    <w:rsid w:val="00A71475"/>
    <w:rsid w:val="00A714DC"/>
    <w:rsid w:val="00A7179C"/>
    <w:rsid w:val="00A71D77"/>
    <w:rsid w:val="00A761CB"/>
    <w:rsid w:val="00A77314"/>
    <w:rsid w:val="00A84379"/>
    <w:rsid w:val="00A85701"/>
    <w:rsid w:val="00A96880"/>
    <w:rsid w:val="00AA5FC7"/>
    <w:rsid w:val="00AA76DB"/>
    <w:rsid w:val="00AD0344"/>
    <w:rsid w:val="00AD3261"/>
    <w:rsid w:val="00AD4355"/>
    <w:rsid w:val="00AE0A37"/>
    <w:rsid w:val="00AE0DDB"/>
    <w:rsid w:val="00AE3F5F"/>
    <w:rsid w:val="00AE75A4"/>
    <w:rsid w:val="00AF2A9C"/>
    <w:rsid w:val="00AF690D"/>
    <w:rsid w:val="00B020B1"/>
    <w:rsid w:val="00B026D1"/>
    <w:rsid w:val="00B028D4"/>
    <w:rsid w:val="00B04785"/>
    <w:rsid w:val="00B128F8"/>
    <w:rsid w:val="00B13297"/>
    <w:rsid w:val="00B13DC4"/>
    <w:rsid w:val="00B1516B"/>
    <w:rsid w:val="00B15BA2"/>
    <w:rsid w:val="00B17B7C"/>
    <w:rsid w:val="00B23277"/>
    <w:rsid w:val="00B245AD"/>
    <w:rsid w:val="00B27A7F"/>
    <w:rsid w:val="00B335AB"/>
    <w:rsid w:val="00B3652D"/>
    <w:rsid w:val="00B4182B"/>
    <w:rsid w:val="00B454B7"/>
    <w:rsid w:val="00B466AB"/>
    <w:rsid w:val="00B54BB1"/>
    <w:rsid w:val="00B55E54"/>
    <w:rsid w:val="00B56452"/>
    <w:rsid w:val="00B56589"/>
    <w:rsid w:val="00B64D05"/>
    <w:rsid w:val="00B70079"/>
    <w:rsid w:val="00B70460"/>
    <w:rsid w:val="00B76391"/>
    <w:rsid w:val="00B85B9C"/>
    <w:rsid w:val="00B90B1B"/>
    <w:rsid w:val="00B9132D"/>
    <w:rsid w:val="00B9441B"/>
    <w:rsid w:val="00BA2EDB"/>
    <w:rsid w:val="00BB4BF8"/>
    <w:rsid w:val="00BC3401"/>
    <w:rsid w:val="00BD06D6"/>
    <w:rsid w:val="00BD702B"/>
    <w:rsid w:val="00BD7963"/>
    <w:rsid w:val="00BD7B78"/>
    <w:rsid w:val="00BE371B"/>
    <w:rsid w:val="00BE403E"/>
    <w:rsid w:val="00BE773B"/>
    <w:rsid w:val="00BF2CEA"/>
    <w:rsid w:val="00BF68B8"/>
    <w:rsid w:val="00C01DD9"/>
    <w:rsid w:val="00C0366F"/>
    <w:rsid w:val="00C041B2"/>
    <w:rsid w:val="00C05352"/>
    <w:rsid w:val="00C32404"/>
    <w:rsid w:val="00C4724A"/>
    <w:rsid w:val="00C52B36"/>
    <w:rsid w:val="00C53AEC"/>
    <w:rsid w:val="00C624AA"/>
    <w:rsid w:val="00C65488"/>
    <w:rsid w:val="00C6720C"/>
    <w:rsid w:val="00C67408"/>
    <w:rsid w:val="00C7152E"/>
    <w:rsid w:val="00C73360"/>
    <w:rsid w:val="00C735E4"/>
    <w:rsid w:val="00C74271"/>
    <w:rsid w:val="00C747CA"/>
    <w:rsid w:val="00C7511D"/>
    <w:rsid w:val="00C76BEB"/>
    <w:rsid w:val="00C77A5B"/>
    <w:rsid w:val="00C82FFC"/>
    <w:rsid w:val="00C86CB2"/>
    <w:rsid w:val="00C91C71"/>
    <w:rsid w:val="00C95126"/>
    <w:rsid w:val="00C95580"/>
    <w:rsid w:val="00CA2C7E"/>
    <w:rsid w:val="00CA72A5"/>
    <w:rsid w:val="00CB1F9B"/>
    <w:rsid w:val="00CB4358"/>
    <w:rsid w:val="00CB57CE"/>
    <w:rsid w:val="00CB7A79"/>
    <w:rsid w:val="00CC07BF"/>
    <w:rsid w:val="00CC27F3"/>
    <w:rsid w:val="00CC3A0A"/>
    <w:rsid w:val="00CC4651"/>
    <w:rsid w:val="00CC4B06"/>
    <w:rsid w:val="00CC66A2"/>
    <w:rsid w:val="00CD427F"/>
    <w:rsid w:val="00CE018E"/>
    <w:rsid w:val="00CE0A51"/>
    <w:rsid w:val="00CE56D6"/>
    <w:rsid w:val="00CE67A9"/>
    <w:rsid w:val="00CE7A4A"/>
    <w:rsid w:val="00CF315D"/>
    <w:rsid w:val="00D1343F"/>
    <w:rsid w:val="00D13AA8"/>
    <w:rsid w:val="00D2207C"/>
    <w:rsid w:val="00D239B5"/>
    <w:rsid w:val="00D23F11"/>
    <w:rsid w:val="00D30B6F"/>
    <w:rsid w:val="00D30B78"/>
    <w:rsid w:val="00D32B72"/>
    <w:rsid w:val="00D32E6D"/>
    <w:rsid w:val="00D3431A"/>
    <w:rsid w:val="00D36722"/>
    <w:rsid w:val="00D4033C"/>
    <w:rsid w:val="00D45504"/>
    <w:rsid w:val="00D50CDE"/>
    <w:rsid w:val="00D51A43"/>
    <w:rsid w:val="00D5346A"/>
    <w:rsid w:val="00D55767"/>
    <w:rsid w:val="00D60AA9"/>
    <w:rsid w:val="00D64CAF"/>
    <w:rsid w:val="00D71BA0"/>
    <w:rsid w:val="00D73ED6"/>
    <w:rsid w:val="00D749DF"/>
    <w:rsid w:val="00D82755"/>
    <w:rsid w:val="00D82E67"/>
    <w:rsid w:val="00D831AC"/>
    <w:rsid w:val="00D83987"/>
    <w:rsid w:val="00D87086"/>
    <w:rsid w:val="00D87B09"/>
    <w:rsid w:val="00D934F5"/>
    <w:rsid w:val="00D97926"/>
    <w:rsid w:val="00D97ABD"/>
    <w:rsid w:val="00DA3557"/>
    <w:rsid w:val="00DA4701"/>
    <w:rsid w:val="00DA4FAD"/>
    <w:rsid w:val="00DB0DD8"/>
    <w:rsid w:val="00DB2F7F"/>
    <w:rsid w:val="00DB7B3E"/>
    <w:rsid w:val="00DC5391"/>
    <w:rsid w:val="00DC65F2"/>
    <w:rsid w:val="00DC7876"/>
    <w:rsid w:val="00DC7DD5"/>
    <w:rsid w:val="00DD0774"/>
    <w:rsid w:val="00DD41FE"/>
    <w:rsid w:val="00DE3ED7"/>
    <w:rsid w:val="00DF1291"/>
    <w:rsid w:val="00DF3924"/>
    <w:rsid w:val="00E1392C"/>
    <w:rsid w:val="00E1597E"/>
    <w:rsid w:val="00E218C4"/>
    <w:rsid w:val="00E22398"/>
    <w:rsid w:val="00E22AC6"/>
    <w:rsid w:val="00E24830"/>
    <w:rsid w:val="00E271B3"/>
    <w:rsid w:val="00E318A6"/>
    <w:rsid w:val="00E32801"/>
    <w:rsid w:val="00E4117D"/>
    <w:rsid w:val="00E41C62"/>
    <w:rsid w:val="00E41EE9"/>
    <w:rsid w:val="00E4461A"/>
    <w:rsid w:val="00E44AB6"/>
    <w:rsid w:val="00E461D4"/>
    <w:rsid w:val="00E47CCA"/>
    <w:rsid w:val="00E526E7"/>
    <w:rsid w:val="00E5439A"/>
    <w:rsid w:val="00E54F2A"/>
    <w:rsid w:val="00E60A88"/>
    <w:rsid w:val="00E62285"/>
    <w:rsid w:val="00E62819"/>
    <w:rsid w:val="00E63963"/>
    <w:rsid w:val="00E658DF"/>
    <w:rsid w:val="00E71A4E"/>
    <w:rsid w:val="00E71E25"/>
    <w:rsid w:val="00E72A72"/>
    <w:rsid w:val="00E7761C"/>
    <w:rsid w:val="00E84424"/>
    <w:rsid w:val="00E8613B"/>
    <w:rsid w:val="00E9045F"/>
    <w:rsid w:val="00E91453"/>
    <w:rsid w:val="00E9160A"/>
    <w:rsid w:val="00E91D24"/>
    <w:rsid w:val="00E94442"/>
    <w:rsid w:val="00EA0D4F"/>
    <w:rsid w:val="00EA405B"/>
    <w:rsid w:val="00EA43CA"/>
    <w:rsid w:val="00EB2242"/>
    <w:rsid w:val="00EB41C3"/>
    <w:rsid w:val="00EB4C26"/>
    <w:rsid w:val="00EB4FF7"/>
    <w:rsid w:val="00EB6134"/>
    <w:rsid w:val="00EC1A6C"/>
    <w:rsid w:val="00EC282C"/>
    <w:rsid w:val="00EC46E1"/>
    <w:rsid w:val="00ED2A48"/>
    <w:rsid w:val="00ED5FA7"/>
    <w:rsid w:val="00ED7509"/>
    <w:rsid w:val="00EE3651"/>
    <w:rsid w:val="00EE38AF"/>
    <w:rsid w:val="00EE4DB2"/>
    <w:rsid w:val="00EE5CC0"/>
    <w:rsid w:val="00EE621F"/>
    <w:rsid w:val="00EE7D1C"/>
    <w:rsid w:val="00EF19A9"/>
    <w:rsid w:val="00EF254B"/>
    <w:rsid w:val="00EF4FF2"/>
    <w:rsid w:val="00F06DDA"/>
    <w:rsid w:val="00F071DE"/>
    <w:rsid w:val="00F077C6"/>
    <w:rsid w:val="00F13981"/>
    <w:rsid w:val="00F20F9A"/>
    <w:rsid w:val="00F2242E"/>
    <w:rsid w:val="00F2634F"/>
    <w:rsid w:val="00F33BE5"/>
    <w:rsid w:val="00F4057A"/>
    <w:rsid w:val="00F42246"/>
    <w:rsid w:val="00F4788E"/>
    <w:rsid w:val="00F54464"/>
    <w:rsid w:val="00F66EA5"/>
    <w:rsid w:val="00F71308"/>
    <w:rsid w:val="00F73DC8"/>
    <w:rsid w:val="00F74630"/>
    <w:rsid w:val="00F769CB"/>
    <w:rsid w:val="00F80885"/>
    <w:rsid w:val="00F812EF"/>
    <w:rsid w:val="00F848EF"/>
    <w:rsid w:val="00F87CA1"/>
    <w:rsid w:val="00F9122A"/>
    <w:rsid w:val="00F94D91"/>
    <w:rsid w:val="00FA6D2C"/>
    <w:rsid w:val="00FB371F"/>
    <w:rsid w:val="00FB5BF6"/>
    <w:rsid w:val="00FB5E4F"/>
    <w:rsid w:val="00FC5634"/>
    <w:rsid w:val="00FC779A"/>
    <w:rsid w:val="00FD23F3"/>
    <w:rsid w:val="00FE0DF2"/>
    <w:rsid w:val="00FE187F"/>
    <w:rsid w:val="00FE5FB6"/>
    <w:rsid w:val="00FF5C51"/>
    <w:rsid w:val="307616E2"/>
    <w:rsid w:val="31F7A6EC"/>
    <w:rsid w:val="450220E1"/>
    <w:rsid w:val="4DA688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43A06FD8-47AD-4AAE-A18B-4118779E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1"/>
    <w:basedOn w:val="Normal"/>
    <w:link w:val="FootnoteTextChar"/>
    <w:unhideWhenUsed/>
    <w:qFormat/>
    <w:rsid w:val="00B55E54"/>
    <w:pPr>
      <w:spacing w:after="0" w:line="240" w:lineRule="auto"/>
    </w:pPr>
    <w:rPr>
      <w:sz w:val="20"/>
      <w:szCs w:val="20"/>
    </w:rPr>
  </w:style>
  <w:style w:type="character" w:customStyle="1" w:styleId="FootnoteTextChar">
    <w:name w:val="Footnote Text Char"/>
    <w:aliases w:val="F1 Char"/>
    <w:basedOn w:val="DefaultParagraphFont"/>
    <w:link w:val="FootnoteText"/>
    <w:rsid w:val="00B55E54"/>
    <w:rPr>
      <w:sz w:val="20"/>
      <w:szCs w:val="20"/>
    </w:rPr>
  </w:style>
  <w:style w:type="character" w:styleId="FootnoteReference">
    <w:name w:val="footnote reference"/>
    <w:basedOn w:val="DefaultParagraphFont"/>
    <w:unhideWhenUsed/>
    <w:qFormat/>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ParagraphContinued">
    <w:name w:val="Paragraph Continued"/>
    <w:basedOn w:val="Normal"/>
    <w:next w:val="Normal"/>
    <w:qFormat/>
    <w:rsid w:val="00465CCB"/>
    <w:pPr>
      <w:spacing w:before="120" w:after="120" w:line="264" w:lineRule="auto"/>
    </w:pPr>
  </w:style>
  <w:style w:type="paragraph" w:customStyle="1" w:styleId="commentcontentpara">
    <w:name w:val="commentcontentpara"/>
    <w:basedOn w:val="Normal"/>
    <w:rsid w:val="00FC5634"/>
    <w:pPr>
      <w:spacing w:before="100" w:beforeAutospacing="1" w:after="100" w:afterAutospacing="1" w:line="240" w:lineRule="auto"/>
    </w:pPr>
    <w:rPr>
      <w:rFonts w:ascii="Times New Roman" w:eastAsia="Times New Roman" w:hAnsi="Times New Roman" w:cs="Times New Roman"/>
      <w:sz w:val="24"/>
      <w:szCs w:val="24"/>
    </w:rPr>
  </w:style>
  <w:style w:type="paragraph" w:styleId="ListNumber">
    <w:name w:val="List Number"/>
    <w:basedOn w:val="Normal"/>
    <w:unhideWhenUsed/>
    <w:qFormat/>
    <w:rsid w:val="002D7A48"/>
    <w:pPr>
      <w:numPr>
        <w:numId w:val="17"/>
      </w:numPr>
      <w:adjustRightInd w:val="0"/>
      <w:spacing w:after="80" w:line="264" w:lineRule="auto"/>
    </w:pPr>
  </w:style>
  <w:style w:type="character" w:customStyle="1" w:styleId="normaltextrun">
    <w:name w:val="normaltextrun"/>
    <w:basedOn w:val="DefaultParagraphFont"/>
    <w:semiHidden/>
    <w:rsid w:val="00EF19A9"/>
  </w:style>
  <w:style w:type="paragraph" w:customStyle="1" w:styleId="TableHeaderCenter">
    <w:name w:val="Table Header Center"/>
    <w:basedOn w:val="Normal"/>
    <w:qFormat/>
    <w:rsid w:val="0008716A"/>
    <w:pPr>
      <w:keepNext/>
      <w:spacing w:before="40" w:after="20" w:line="264" w:lineRule="auto"/>
      <w:jc w:val="center"/>
    </w:pPr>
    <w:rPr>
      <w:rFonts w:asciiTheme="majorHAnsi" w:hAnsiTheme="majorHAnsi"/>
      <w:color w:val="FFFFFF" w:themeColor="background1"/>
      <w:sz w:val="20"/>
    </w:rPr>
  </w:style>
  <w:style w:type="table" w:customStyle="1" w:styleId="MathUBaseTable">
    <w:name w:val="MathU Base Table"/>
    <w:basedOn w:val="TableNormal"/>
    <w:uiPriority w:val="99"/>
    <w:rsid w:val="0008716A"/>
    <w:pPr>
      <w:spacing w:before="40" w:after="20" w:line="240" w:lineRule="auto"/>
    </w:pPr>
    <w:rPr>
      <w:rFonts w:asciiTheme="majorHAnsi" w:hAnsiTheme="majorHAnsi"/>
      <w:sz w:val="18"/>
    </w:rPr>
    <w:tblPr>
      <w:tblBorders>
        <w:bottom w:val="single" w:sz="4" w:space="0" w:color="1F497D" w:themeColor="text2"/>
        <w:insideH w:val="single" w:sz="4" w:space="0" w:color="9BBB59"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1F497D" w:themeColor="text2"/>
          <w:right w:val="nil"/>
          <w:insideH w:val="nil"/>
          <w:insideV w:val="single" w:sz="4" w:space="0" w:color="FFFFFF" w:themeColor="background1"/>
          <w:tl2br w:val="nil"/>
          <w:tr2bl w:val="nil"/>
        </w:tcBorders>
        <w:shd w:val="clear" w:color="auto" w:fill="1F497D" w:themeFill="text2"/>
      </w:tcPr>
    </w:tblStylePr>
    <w:tblStylePr w:type="lastRow">
      <w:rPr>
        <w:color w:val="000000" w:themeColor="text1"/>
      </w:rPr>
      <w:tblPr/>
      <w:tcPr>
        <w:tcBorders>
          <w:bottom w:val="single" w:sz="4" w:space="0" w:color="1F497D" w:themeColor="text2"/>
        </w:tcBorders>
        <w:shd w:val="clear" w:color="auto" w:fill="FFFFFF" w:themeFill="background1"/>
      </w:tcPr>
    </w:tblStylePr>
    <w:tblStylePr w:type="firstCol">
      <w:tblPr/>
      <w:tcPr>
        <w:tcBorders>
          <w:right w:val="single" w:sz="4" w:space="0" w:color="9BBB59" w:themeColor="accent3"/>
        </w:tcBorders>
        <w:shd w:val="clear" w:color="auto" w:fill="FFFFFF" w:themeFill="background1"/>
      </w:tcPr>
    </w:tblStylePr>
    <w:tblStylePr w:type="lastCol">
      <w:tblPr/>
      <w:tcPr>
        <w:tcBorders>
          <w:top w:val="nil"/>
          <w:left w:val="nil"/>
          <w:bottom w:val="single" w:sz="4" w:space="0" w:color="9BBB59"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1F497D" w:themeFill="text2"/>
      </w:tcPr>
    </w:tblStylePr>
  </w:style>
  <w:style w:type="paragraph" w:customStyle="1" w:styleId="TableTextLeft">
    <w:name w:val="Table Text Left"/>
    <w:qFormat/>
    <w:rsid w:val="0008716A"/>
    <w:pPr>
      <w:spacing w:before="40" w:after="20" w:line="264" w:lineRule="auto"/>
    </w:pPr>
    <w:rPr>
      <w:rFonts w:asciiTheme="majorHAnsi" w:hAnsiTheme="majorHAnsi"/>
      <w:color w:val="000000" w:themeColor="text1"/>
      <w:sz w:val="18"/>
    </w:rPr>
  </w:style>
  <w:style w:type="paragraph" w:customStyle="1" w:styleId="TableHeaderLeft">
    <w:name w:val="Table Header Left"/>
    <w:basedOn w:val="TableTextLeft"/>
    <w:qFormat/>
    <w:rsid w:val="0008716A"/>
    <w:pPr>
      <w:keepNext/>
    </w:pPr>
    <w:rPr>
      <w:color w:val="FFFFFF" w:themeColor="background1"/>
      <w:sz w:val="20"/>
    </w:rPr>
  </w:style>
  <w:style w:type="paragraph" w:customStyle="1" w:styleId="pf0">
    <w:name w:val="pf0"/>
    <w:basedOn w:val="Normal"/>
    <w:rsid w:val="003B1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B1C38"/>
    <w:rPr>
      <w:rFonts w:ascii="Segoe UI" w:hAnsi="Segoe UI" w:cs="Segoe UI" w:hint="default"/>
      <w:sz w:val="18"/>
      <w:szCs w:val="18"/>
    </w:rPr>
  </w:style>
  <w:style w:type="character" w:customStyle="1" w:styleId="cf11">
    <w:name w:val="cf11"/>
    <w:basedOn w:val="DefaultParagraphFont"/>
    <w:rsid w:val="007F0294"/>
    <w:rPr>
      <w:rFonts w:ascii="Segoe UI" w:hAnsi="Segoe UI" w:cs="Segoe UI" w:hint="default"/>
      <w:i/>
      <w:iCs/>
      <w:sz w:val="18"/>
      <w:szCs w:val="18"/>
    </w:rPr>
  </w:style>
  <w:style w:type="character" w:styleId="UnresolvedMention">
    <w:name w:val="Unresolved Mention"/>
    <w:basedOn w:val="DefaultParagraphFont"/>
    <w:uiPriority w:val="99"/>
    <w:semiHidden/>
    <w:unhideWhenUsed/>
    <w:rsid w:val="004B705D"/>
    <w:rPr>
      <w:color w:val="605E5C"/>
      <w:shd w:val="clear" w:color="auto" w:fill="E1DFDD"/>
    </w:rPr>
  </w:style>
  <w:style w:type="character" w:styleId="FollowedHyperlink">
    <w:name w:val="FollowedHyperlink"/>
    <w:basedOn w:val="DefaultParagraphFont"/>
    <w:uiPriority w:val="99"/>
    <w:semiHidden/>
    <w:unhideWhenUsed/>
    <w:rsid w:val="00956C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pub/reports/minimum-wage/2023/home.htm" TargetMode="External" /><Relationship Id="rId2" Type="http://schemas.openxmlformats.org/officeDocument/2006/relationships/hyperlink" Target="https://aspe.hhs.gov/sites/default/files/documents/230a8fe8986f162910b9f29f6d050f35/Recruiting-Lived-Experience.pdf" TargetMode="External" /><Relationship Id="rId3" Type="http://schemas.openxmlformats.org/officeDocument/2006/relationships/hyperlink" Target="https://aspe.hhs.gov/reports/lived-experience-brie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3" ma:contentTypeDescription="Create a new document." ma:contentTypeScope="" ma:versionID="2b530993b52386acc356dd1c30e727b5">
  <xsd:schema xmlns:xsd="http://www.w3.org/2001/XMLSchema" xmlns:xs="http://www.w3.org/2001/XMLSchema" xmlns:p="http://schemas.microsoft.com/office/2006/metadata/properties" xmlns:ns2="f9e9dff2-c88e-4ce8-9990-6e354ce9cf6d" xmlns:ns3="e8cda0f4-338c-4f0b-be7e-6f35462aa326" targetNamespace="http://schemas.microsoft.com/office/2006/metadata/properties" ma:root="true" ma:fieldsID="2cf0bec6500c465782008ab536d7f0b3" ns2:_="" ns3:_="">
    <xsd:import namespace="f9e9dff2-c88e-4ce8-9990-6e354ce9cf6d"/>
    <xsd:import namespace="e8cda0f4-338c-4f0b-be7e-6f35462aa326"/>
    <xsd:element name="properties">
      <xsd:complexType>
        <xsd:sequence>
          <xsd:element name="documentManagement">
            <xsd:complexType>
              <xsd:all>
                <xsd:element ref="ns2:POC"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da0f4-338c-4f0b-be7e-6f35462aa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f9e9dff2-c88e-4ce8-9990-6e354ce9cf6d"/>
  </ds:schemaRefs>
</ds:datastoreItem>
</file>

<file path=customXml/itemProps2.xml><?xml version="1.0" encoding="utf-8"?>
<ds:datastoreItem xmlns:ds="http://schemas.openxmlformats.org/officeDocument/2006/customXml" ds:itemID="{9E1BF318-E5B5-4097-B33B-D68317FAD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e8cda0f4-338c-4f0b-be7e-6f35462aa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customXml/itemProps4.xml><?xml version="1.0" encoding="utf-8"?>
<ds:datastoreItem xmlns:ds="http://schemas.openxmlformats.org/officeDocument/2006/customXml" ds:itemID="{E37EF2FC-27FB-4735-9C5E-1D7D9D46B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5025</Words>
  <Characters>25578</Characters>
  <Application>Microsoft Office Word</Application>
  <DocSecurity>0</DocSecurity>
  <Lines>441</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Maya Reid</cp:lastModifiedBy>
  <cp:revision>3</cp:revision>
  <dcterms:created xsi:type="dcterms:W3CDTF">2024-12-10T21:31:00Z</dcterms:created>
  <dcterms:modified xsi:type="dcterms:W3CDTF">2024-12-10T21:32:00Z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