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02D" w14:paraId="503B9C49" w14:textId="13767225">
      <w:pPr>
        <w:rPr>
          <w:b/>
          <w:bCs/>
          <w:sz w:val="32"/>
          <w:szCs w:val="32"/>
        </w:rPr>
      </w:pPr>
    </w:p>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C11DCC" w:rsidRPr="00BC2A52" w:rsidP="00C11DCC" w14:paraId="408BDC0F" w14:textId="2775343C">
      <w:pPr>
        <w:ind w:left="360" w:hanging="360"/>
      </w:pPr>
      <w:r w:rsidRPr="00434E33">
        <w:rPr>
          <w:b/>
        </w:rPr>
        <w:t>TITLE OF INFORMATION COLLECTION</w:t>
      </w:r>
      <w:r w:rsidRPr="00434E33" w:rsidR="00C17BF4">
        <w:rPr>
          <w:b/>
        </w:rPr>
        <w:t>:</w:t>
      </w:r>
      <w:r w:rsidR="00C17BF4">
        <w:t xml:space="preserve"> Registration</w:t>
      </w:r>
      <w:r>
        <w:t xml:space="preserve"> </w:t>
      </w:r>
      <w:r w:rsidR="0085427D">
        <w:t xml:space="preserve">for </w:t>
      </w:r>
      <w:r w:rsidRPr="0085427D" w:rsidR="0085427D">
        <w:t>National Center on Subsidy Innovation and Accountability</w:t>
      </w:r>
      <w:r w:rsidR="0085427D">
        <w:t xml:space="preserve"> Events</w:t>
      </w:r>
    </w:p>
    <w:p w:rsidR="00AE502D" w:rsidP="00004445" w14:paraId="0020F23B" w14:textId="77777777">
      <w:pPr>
        <w:rPr>
          <w:b/>
        </w:rPr>
      </w:pPr>
    </w:p>
    <w:p w:rsidR="001B0AAA" w:rsidRPr="001376A9" w:rsidP="00524B32" w14:paraId="60683404" w14:textId="271B497B">
      <w:pPr>
        <w:rPr>
          <w:bCs/>
        </w:rPr>
      </w:pPr>
      <w:r>
        <w:rPr>
          <w:b/>
        </w:rPr>
        <w:t>PURPOSE</w:t>
      </w:r>
      <w:r w:rsidRPr="009239AA">
        <w:rPr>
          <w:b/>
        </w:rPr>
        <w:t>:</w:t>
      </w:r>
      <w:r w:rsidRPr="009239AA" w:rsidR="00C14CC4">
        <w:rPr>
          <w:b/>
        </w:rPr>
        <w:t xml:space="preserve">  </w:t>
      </w:r>
      <w:r w:rsidRPr="00091071" w:rsidR="00091071">
        <w:t xml:space="preserve"> </w:t>
      </w:r>
      <w:r w:rsidR="00091071">
        <w:t xml:space="preserve">The National Center on Subsidy Innovation and Accountability (NCSIA), funded by the Office of Child Care, offers a variety of Technical Assistance (TA) opportunities, including </w:t>
      </w:r>
      <w:r w:rsidR="003F08AE">
        <w:rPr>
          <w:bCs/>
        </w:rPr>
        <w:t>webinars, peer learning group opportunities, and other technical assistance events with multiple participants</w:t>
      </w:r>
      <w:r w:rsidR="00D075C5">
        <w:t xml:space="preserve">. </w:t>
      </w:r>
      <w:r w:rsidR="00DF5113">
        <w:t>We request</w:t>
      </w:r>
      <w:r w:rsidR="003F08AE">
        <w:t xml:space="preserve"> approval</w:t>
      </w:r>
      <w:r w:rsidR="00DF5113">
        <w:t xml:space="preserve"> </w:t>
      </w:r>
      <w:r w:rsidR="003F08AE">
        <w:t xml:space="preserve">to collect information </w:t>
      </w:r>
      <w:r w:rsidR="00524B32">
        <w:t>as part of event r</w:t>
      </w:r>
      <w:r w:rsidR="00524B32">
        <w:rPr>
          <w:bCs/>
        </w:rPr>
        <w:t>egistration</w:t>
      </w:r>
      <w:r w:rsidR="00524B32">
        <w:t xml:space="preserve">, which will </w:t>
      </w:r>
      <w:r w:rsidR="004618B0">
        <w:t>inform TA event planning.</w:t>
      </w:r>
      <w:r w:rsidR="006B0DE3">
        <w:t xml:space="preserve"> Registration questions include questions </w:t>
      </w:r>
      <w:r w:rsidR="00D075C5">
        <w:t>about</w:t>
      </w:r>
      <w:r w:rsidR="006B0DE3">
        <w:t xml:space="preserve"> who will be attending the event, </w:t>
      </w:r>
      <w:r w:rsidR="0095715B">
        <w:t>how they heard about the event, and</w:t>
      </w:r>
      <w:r w:rsidR="006B0DE3">
        <w:t xml:space="preserve"> what they’d like to </w:t>
      </w:r>
      <w:r w:rsidR="0095715B">
        <w:t>learn from the event.</w:t>
      </w:r>
    </w:p>
    <w:p w:rsidR="00004445" w:rsidP="00004445" w14:paraId="0477E63F" w14:textId="77777777">
      <w:pPr>
        <w:rPr>
          <w:b/>
        </w:rPr>
      </w:pPr>
    </w:p>
    <w:p w:rsidR="00004445" w:rsidP="00004445" w14:paraId="1677D859" w14:textId="4FCF1D90">
      <w:pPr>
        <w:pStyle w:val="Header"/>
        <w:tabs>
          <w:tab w:val="clear" w:pos="4320"/>
          <w:tab w:val="clear" w:pos="8640"/>
        </w:tabs>
      </w:pPr>
      <w:r w:rsidRPr="00434E33">
        <w:rPr>
          <w:b/>
        </w:rPr>
        <w:t>DESCRIPTION OF RESPONDENTS</w:t>
      </w:r>
      <w:r>
        <w:t>:</w:t>
      </w:r>
      <w:r w:rsidR="006B59DA">
        <w:t xml:space="preserve"> </w:t>
      </w:r>
      <w:r w:rsidRPr="00AA6E3A" w:rsidR="006B59DA">
        <w:t>Respondents</w:t>
      </w:r>
      <w:r w:rsidR="006B59DA">
        <w:t xml:space="preserve"> will</w:t>
      </w:r>
      <w:r w:rsidRPr="00AA6E3A" w:rsidR="006B59DA">
        <w:t xml:space="preserve"> </w:t>
      </w:r>
      <w:r w:rsidR="006B59DA">
        <w:t>include</w:t>
      </w:r>
      <w:r w:rsidRPr="00AA6E3A" w:rsidR="006B59DA">
        <w:t xml:space="preserve"> individuals </w:t>
      </w:r>
      <w:r w:rsidR="006B59DA">
        <w:t>who register for NCSIA’s events</w:t>
      </w:r>
      <w:r w:rsidR="007E0D64">
        <w:t>—mainly</w:t>
      </w:r>
      <w:r w:rsidR="009D4093">
        <w:t xml:space="preserve"> s</w:t>
      </w:r>
      <w:r w:rsidR="007E0D64">
        <w:t xml:space="preserve">tate, territory, and Tribal staff that work on the Child Care and Development Fund program. Registrants may also </w:t>
      </w:r>
      <w:r w:rsidR="006B59DA">
        <w:t>includ</w:t>
      </w:r>
      <w:r w:rsidR="007E0D64">
        <w:t>e</w:t>
      </w:r>
      <w:r w:rsidR="006B59DA">
        <w:t xml:space="preserve"> </w:t>
      </w:r>
      <w:r w:rsidRPr="00B73244" w:rsidR="006B59DA">
        <w:t xml:space="preserve">OCC </w:t>
      </w:r>
      <w:r w:rsidR="006B59DA">
        <w:rPr>
          <w:rStyle w:val="normaltextrun"/>
          <w:color w:val="000000"/>
          <w:shd w:val="clear" w:color="auto" w:fill="FFFFFF"/>
        </w:rPr>
        <w:t xml:space="preserve">partner organizations, </w:t>
      </w:r>
      <w:r w:rsidR="007E0D64">
        <w:rPr>
          <w:rStyle w:val="normaltextrun"/>
          <w:color w:val="000000"/>
          <w:shd w:val="clear" w:color="auto" w:fill="FFFFFF"/>
        </w:rPr>
        <w:t xml:space="preserve">such </w:t>
      </w:r>
      <w:r w:rsidR="00FD532A">
        <w:rPr>
          <w:rStyle w:val="normaltextrun"/>
          <w:color w:val="000000"/>
          <w:shd w:val="clear" w:color="auto" w:fill="FFFFFF"/>
        </w:rPr>
        <w:t>as non</w:t>
      </w:r>
      <w:r w:rsidR="009A6045">
        <w:rPr>
          <w:rStyle w:val="normaltextrun"/>
          <w:color w:val="000000"/>
          <w:shd w:val="clear" w:color="auto" w:fill="FFFFFF"/>
        </w:rPr>
        <w:t>-government</w:t>
      </w:r>
      <w:r w:rsidR="006B59DA">
        <w:rPr>
          <w:rStyle w:val="normaltextrun"/>
          <w:color w:val="000000"/>
          <w:shd w:val="clear" w:color="auto" w:fill="FFFFFF"/>
        </w:rPr>
        <w:t xml:space="preserve"> statewide organization </w:t>
      </w:r>
      <w:r w:rsidR="00D43806">
        <w:rPr>
          <w:rStyle w:val="normaltextrun"/>
          <w:color w:val="000000"/>
          <w:shd w:val="clear" w:color="auto" w:fill="FFFFFF"/>
        </w:rPr>
        <w:t>staff</w:t>
      </w:r>
      <w:r w:rsidR="006B59DA">
        <w:rPr>
          <w:rStyle w:val="normaltextrun"/>
          <w:color w:val="000000"/>
          <w:shd w:val="clear" w:color="auto" w:fill="FFFFFF"/>
        </w:rPr>
        <w:t xml:space="preserve"> and </w:t>
      </w:r>
      <w:r w:rsidR="009A6045">
        <w:rPr>
          <w:rStyle w:val="normaltextrun"/>
          <w:color w:val="000000"/>
          <w:shd w:val="clear" w:color="auto" w:fill="FFFFFF"/>
        </w:rPr>
        <w:t>non-government</w:t>
      </w:r>
      <w:r w:rsidR="006B59DA">
        <w:rPr>
          <w:rStyle w:val="normaltextrun"/>
          <w:color w:val="000000"/>
          <w:shd w:val="clear" w:color="auto" w:fill="FFFFFF"/>
        </w:rPr>
        <w:t xml:space="preserve"> local or regional organization staff. </w:t>
      </w:r>
      <w:r w:rsidR="00F26557">
        <w:t xml:space="preserve"> </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55A2249B">
      <w:pPr>
        <w:ind w:left="1440" w:hanging="1440"/>
      </w:pPr>
      <w:r>
        <w:t>Name</w:t>
      </w:r>
      <w:r w:rsidR="001F6E2F">
        <w:t xml:space="preserve"> and affiliation</w:t>
      </w:r>
      <w:r>
        <w:t>:</w:t>
      </w:r>
      <w:r w:rsidR="004A757F">
        <w:t xml:space="preserve"> </w:t>
      </w:r>
      <w:r w:rsidRPr="00E9473F" w:rsidR="001376A9">
        <w:rPr>
          <w:u w:val="single"/>
        </w:rPr>
        <w:t xml:space="preserve">Ann Renaud-Avila, Subject Matter Expert Manager, </w:t>
      </w:r>
      <w:r w:rsidR="00EA7671">
        <w:rPr>
          <w:u w:val="single"/>
        </w:rPr>
        <w:t>NCSIA</w:t>
      </w:r>
    </w:p>
    <w:p w:rsidR="00430983" w:rsidP="009C13B9" w14:paraId="3229DA4C" w14:textId="77777777"/>
    <w:p w:rsidR="00CE24E9" w:rsidP="009C13B9" w14:paraId="1C55DF55" w14:textId="77777777"/>
    <w:p w:rsidR="00CE24E9" w:rsidP="009C13B9" w14:paraId="4026DA4F" w14:textId="77777777"/>
    <w:p w:rsidR="00CE24E9" w:rsidP="009C13B9" w14:paraId="4F90069B" w14:textId="77777777"/>
    <w:p w:rsidR="00CE24E9" w:rsidP="009C13B9" w14:paraId="1C3D7439" w14:textId="77777777"/>
    <w:p w:rsidR="00CE24E9" w:rsidP="009C13B9" w14:paraId="34082707" w14:textId="77777777"/>
    <w:p w:rsidR="00CE24E9" w:rsidP="009C13B9" w14:paraId="73C35935" w14:textId="77777777"/>
    <w:p w:rsidR="00CE24E9" w:rsidP="009C13B9" w14:paraId="0F961F46" w14:textId="77777777"/>
    <w:p w:rsidR="009C13B9" w:rsidP="009C13B9" w14:paraId="6915B5DD" w14:textId="2842391F">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921FE9" w:rsidRPr="00921FE9" w:rsidP="00921FE9" w14:paraId="593592DC" w14:textId="355ECB1E">
      <w:pPr>
        <w:keepNext/>
        <w:keepLines/>
        <w:rPr>
          <w:b/>
          <w:bCs/>
        </w:rPr>
      </w:pPr>
      <w:r w:rsidRPr="007B4CEF">
        <w:t>Burden is estimated for registration at NCSIA training and TA opportunities on an</w:t>
      </w:r>
      <w:r w:rsidRPr="00921FE9">
        <w:rPr>
          <w:b/>
          <w:bCs/>
        </w:rPr>
        <w:t xml:space="preserve"> </w:t>
      </w:r>
      <w:r w:rsidRPr="00921FE9">
        <w:rPr>
          <w:b/>
          <w:u w:val="single"/>
        </w:rPr>
        <w:t>ongoing annual basis</w:t>
      </w:r>
      <w:r w:rsidRPr="00921FE9">
        <w:rPr>
          <w:b/>
          <w:bCs/>
        </w:rPr>
        <w:t xml:space="preserve">. </w:t>
      </w:r>
    </w:p>
    <w:p w:rsidR="006832D9" w:rsidRPr="006832D9" w:rsidP="00F3170F" w14:paraId="71ED1BD7" w14:textId="77777777">
      <w:pPr>
        <w:keepNext/>
        <w:keepLines/>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800"/>
        <w:gridCol w:w="1620"/>
        <w:gridCol w:w="1710"/>
        <w:gridCol w:w="1620"/>
        <w:gridCol w:w="1080"/>
      </w:tblGrid>
      <w:tr w14:paraId="5452573E" w14:textId="77777777" w:rsidTr="006B2D13">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615" w:type="dxa"/>
          </w:tcPr>
          <w:p w:rsidR="00940D29" w:rsidRPr="0001027E" w:rsidP="00C8488C" w14:paraId="3051F267" w14:textId="2E1078BE">
            <w:pPr>
              <w:rPr>
                <w:b/>
              </w:rPr>
            </w:pPr>
            <w:r>
              <w:rPr>
                <w:b/>
              </w:rPr>
              <w:t>Instrument Title</w:t>
            </w:r>
          </w:p>
        </w:tc>
        <w:tc>
          <w:tcPr>
            <w:tcW w:w="1800" w:type="dxa"/>
          </w:tcPr>
          <w:p w:rsidR="00940D29" w:rsidRPr="0001027E" w:rsidP="00843796" w14:paraId="0FF28820" w14:textId="274BF7FF">
            <w:pPr>
              <w:rPr>
                <w:b/>
              </w:rPr>
            </w:pPr>
            <w:r w:rsidRPr="0001027E">
              <w:rPr>
                <w:b/>
              </w:rPr>
              <w:t>Category of Respondent</w:t>
            </w:r>
          </w:p>
        </w:tc>
        <w:tc>
          <w:tcPr>
            <w:tcW w:w="1620" w:type="dxa"/>
          </w:tcPr>
          <w:p w:rsidR="00940D29" w:rsidRPr="0001027E" w:rsidP="00843796" w14:paraId="52CD3774" w14:textId="46C92261">
            <w:pPr>
              <w:rPr>
                <w:b/>
              </w:rPr>
            </w:pPr>
            <w:r>
              <w:rPr>
                <w:b/>
              </w:rPr>
              <w:t xml:space="preserve">Annual </w:t>
            </w:r>
            <w:r w:rsidRPr="0001027E">
              <w:rPr>
                <w:b/>
              </w:rPr>
              <w:t>No. of Respondents</w:t>
            </w:r>
          </w:p>
        </w:tc>
        <w:tc>
          <w:tcPr>
            <w:tcW w:w="1710" w:type="dxa"/>
          </w:tcPr>
          <w:p w:rsidR="00940D29" w:rsidRPr="0001027E" w:rsidP="00843796" w14:paraId="3386BD98" w14:textId="08EEA15E">
            <w:pPr>
              <w:rPr>
                <w:b/>
              </w:rPr>
            </w:pPr>
            <w:r w:rsidRPr="00C44730">
              <w:rPr>
                <w:b/>
                <w:bCs/>
              </w:rPr>
              <w:t>No. of Responses per Respondent</w:t>
            </w:r>
          </w:p>
        </w:tc>
        <w:tc>
          <w:tcPr>
            <w:tcW w:w="1620" w:type="dxa"/>
          </w:tcPr>
          <w:p w:rsidR="00940D29" w:rsidRPr="0001027E" w:rsidP="00843796" w14:paraId="25D53568" w14:textId="7DC2C183">
            <w:pPr>
              <w:rPr>
                <w:b/>
              </w:rPr>
            </w:pPr>
            <w:r w:rsidRPr="0001027E">
              <w:rPr>
                <w:b/>
              </w:rPr>
              <w:t>Participation Time</w:t>
            </w:r>
          </w:p>
        </w:tc>
        <w:tc>
          <w:tcPr>
            <w:tcW w:w="1080" w:type="dxa"/>
          </w:tcPr>
          <w:p w:rsidR="00940D29" w:rsidRPr="0001027E" w:rsidP="00843796" w14:paraId="7F6EAF91" w14:textId="5156FC27">
            <w:pPr>
              <w:rPr>
                <w:b/>
              </w:rPr>
            </w:pPr>
            <w:r>
              <w:rPr>
                <w:b/>
              </w:rPr>
              <w:t xml:space="preserve">Annual </w:t>
            </w:r>
            <w:r w:rsidRPr="0001027E">
              <w:rPr>
                <w:b/>
              </w:rPr>
              <w:t>Burden</w:t>
            </w:r>
            <w:r>
              <w:rPr>
                <w:b/>
              </w:rPr>
              <w:t xml:space="preserve"> Hours</w:t>
            </w:r>
          </w:p>
        </w:tc>
      </w:tr>
      <w:tr w14:paraId="2528C965" w14:textId="77777777" w:rsidTr="006B2D13">
        <w:tblPrEx>
          <w:tblW w:w="9445" w:type="dxa"/>
          <w:tblLayout w:type="fixed"/>
          <w:tblLook w:val="01E0"/>
        </w:tblPrEx>
        <w:trPr>
          <w:trHeight w:val="274"/>
        </w:trPr>
        <w:tc>
          <w:tcPr>
            <w:tcW w:w="1615" w:type="dxa"/>
            <w:vMerge w:val="restart"/>
          </w:tcPr>
          <w:p w:rsidR="00940D29" w:rsidP="00843796" w14:paraId="75E9D23E" w14:textId="336371E2">
            <w:r>
              <w:t>NCSIA Event Registration Form</w:t>
            </w:r>
          </w:p>
        </w:tc>
        <w:tc>
          <w:tcPr>
            <w:tcW w:w="1800" w:type="dxa"/>
          </w:tcPr>
          <w:p w:rsidR="00940D29" w:rsidP="00843796" w14:paraId="1867BC19" w14:textId="25AE1711">
            <w:r>
              <w:t>State, Territory, Tribal Staff</w:t>
            </w:r>
          </w:p>
        </w:tc>
        <w:tc>
          <w:tcPr>
            <w:tcW w:w="1620" w:type="dxa"/>
            <w:vAlign w:val="center"/>
          </w:tcPr>
          <w:p w:rsidR="00940D29" w:rsidP="006B2D13" w14:paraId="263383DE" w14:textId="5AB82972">
            <w:pPr>
              <w:jc w:val="center"/>
            </w:pPr>
            <w:r>
              <w:t>8</w:t>
            </w:r>
            <w:r w:rsidR="00D01A8B">
              <w:t>5</w:t>
            </w:r>
            <w:r>
              <w:t>0</w:t>
            </w:r>
          </w:p>
        </w:tc>
        <w:tc>
          <w:tcPr>
            <w:tcW w:w="1710" w:type="dxa"/>
            <w:vAlign w:val="center"/>
          </w:tcPr>
          <w:p w:rsidR="00940D29" w:rsidP="006B2D13" w14:paraId="483899BA" w14:textId="3B5E795D">
            <w:pPr>
              <w:jc w:val="center"/>
            </w:pPr>
            <w:r>
              <w:t>1</w:t>
            </w:r>
          </w:p>
        </w:tc>
        <w:tc>
          <w:tcPr>
            <w:tcW w:w="1620" w:type="dxa"/>
            <w:vAlign w:val="center"/>
          </w:tcPr>
          <w:p w:rsidR="00940D29" w:rsidP="006B2D13" w14:paraId="2156B27E" w14:textId="63A00544">
            <w:pPr>
              <w:jc w:val="center"/>
            </w:pPr>
            <w:r>
              <w:t>2 min</w:t>
            </w:r>
          </w:p>
        </w:tc>
        <w:tc>
          <w:tcPr>
            <w:tcW w:w="1080" w:type="dxa"/>
            <w:vAlign w:val="center"/>
          </w:tcPr>
          <w:p w:rsidR="00940D29" w:rsidP="006B2D13" w14:paraId="160A5342" w14:textId="4700C0AA">
            <w:pPr>
              <w:jc w:val="center"/>
            </w:pPr>
            <w:r>
              <w:t>2</w:t>
            </w:r>
            <w:r w:rsidR="002070CE">
              <w:t>8</w:t>
            </w:r>
          </w:p>
        </w:tc>
      </w:tr>
      <w:tr w14:paraId="611B9EBC" w14:textId="77777777" w:rsidTr="006B2D13">
        <w:tblPrEx>
          <w:tblW w:w="9445" w:type="dxa"/>
          <w:tblLayout w:type="fixed"/>
          <w:tblLook w:val="01E0"/>
        </w:tblPrEx>
        <w:trPr>
          <w:trHeight w:val="274"/>
        </w:trPr>
        <w:tc>
          <w:tcPr>
            <w:tcW w:w="1615" w:type="dxa"/>
            <w:vMerge/>
          </w:tcPr>
          <w:p w:rsidR="00940D29" w:rsidP="00ED3B2D" w14:paraId="28C2E6EF" w14:textId="77777777"/>
        </w:tc>
        <w:tc>
          <w:tcPr>
            <w:tcW w:w="1800" w:type="dxa"/>
            <w:vAlign w:val="center"/>
          </w:tcPr>
          <w:p w:rsidR="00940D29" w:rsidP="00ED3B2D" w14:paraId="669C2AB8" w14:textId="08E523CC">
            <w:r>
              <w:t>Private Sector (including TA contractors)</w:t>
            </w:r>
          </w:p>
        </w:tc>
        <w:tc>
          <w:tcPr>
            <w:tcW w:w="1620" w:type="dxa"/>
            <w:vAlign w:val="center"/>
          </w:tcPr>
          <w:p w:rsidR="00940D29" w:rsidP="006B2D13" w14:paraId="58221DFD" w14:textId="6038DCFF">
            <w:pPr>
              <w:jc w:val="center"/>
            </w:pPr>
            <w:r>
              <w:t>150</w:t>
            </w:r>
          </w:p>
        </w:tc>
        <w:tc>
          <w:tcPr>
            <w:tcW w:w="1710" w:type="dxa"/>
            <w:vAlign w:val="center"/>
          </w:tcPr>
          <w:p w:rsidR="00940D29" w:rsidP="006B2D13" w14:paraId="35985A40" w14:textId="7F7260D6">
            <w:pPr>
              <w:jc w:val="center"/>
            </w:pPr>
            <w:r>
              <w:t>1</w:t>
            </w:r>
          </w:p>
        </w:tc>
        <w:tc>
          <w:tcPr>
            <w:tcW w:w="1620" w:type="dxa"/>
            <w:vAlign w:val="center"/>
          </w:tcPr>
          <w:p w:rsidR="00940D29" w:rsidP="006B2D13" w14:paraId="2FE55179" w14:textId="13F24152">
            <w:pPr>
              <w:jc w:val="center"/>
            </w:pPr>
            <w:r>
              <w:t>2 min</w:t>
            </w:r>
          </w:p>
        </w:tc>
        <w:tc>
          <w:tcPr>
            <w:tcW w:w="1080" w:type="dxa"/>
            <w:vAlign w:val="center"/>
          </w:tcPr>
          <w:p w:rsidR="00940D29" w:rsidP="006B2D13" w14:paraId="0B734B47" w14:textId="630ED8E6">
            <w:pPr>
              <w:jc w:val="center"/>
            </w:pPr>
            <w:r>
              <w:t>5</w:t>
            </w:r>
          </w:p>
        </w:tc>
      </w:tr>
      <w:tr w14:paraId="7FD71B17" w14:textId="77777777" w:rsidTr="006B2D13">
        <w:tblPrEx>
          <w:tblW w:w="9445" w:type="dxa"/>
          <w:tblLayout w:type="fixed"/>
          <w:tblLook w:val="01E0"/>
        </w:tblPrEx>
        <w:trPr>
          <w:trHeight w:val="289"/>
        </w:trPr>
        <w:tc>
          <w:tcPr>
            <w:tcW w:w="3415" w:type="dxa"/>
            <w:gridSpan w:val="2"/>
            <w:vAlign w:val="center"/>
          </w:tcPr>
          <w:p w:rsidR="00AF12D6" w:rsidRPr="0001027E" w:rsidP="006B2D13" w14:paraId="2E31D692" w14:textId="6A7ED5D5">
            <w:pPr>
              <w:jc w:val="right"/>
              <w:rPr>
                <w:b/>
              </w:rPr>
            </w:pPr>
            <w:r>
              <w:rPr>
                <w:b/>
              </w:rPr>
              <w:t xml:space="preserve">Annual </w:t>
            </w:r>
            <w:r w:rsidRPr="0001027E">
              <w:rPr>
                <w:b/>
              </w:rPr>
              <w:t>Totals</w:t>
            </w:r>
          </w:p>
        </w:tc>
        <w:tc>
          <w:tcPr>
            <w:tcW w:w="1620" w:type="dxa"/>
            <w:vAlign w:val="center"/>
          </w:tcPr>
          <w:p w:rsidR="00AF12D6" w:rsidRPr="0001027E" w:rsidP="006B2D13" w14:paraId="15FE37B3" w14:textId="7BCF0303">
            <w:pPr>
              <w:jc w:val="center"/>
              <w:rPr>
                <w:b/>
              </w:rPr>
            </w:pPr>
            <w:r>
              <w:rPr>
                <w:b/>
              </w:rPr>
              <w:t>Up to 1000</w:t>
            </w:r>
          </w:p>
        </w:tc>
        <w:tc>
          <w:tcPr>
            <w:tcW w:w="1710" w:type="dxa"/>
            <w:vAlign w:val="center"/>
          </w:tcPr>
          <w:p w:rsidR="00AF12D6" w:rsidP="006B2D13" w14:paraId="2517A58F" w14:textId="5988B641">
            <w:pPr>
              <w:jc w:val="center"/>
            </w:pPr>
            <w:r>
              <w:t>1</w:t>
            </w:r>
          </w:p>
        </w:tc>
        <w:tc>
          <w:tcPr>
            <w:tcW w:w="1620" w:type="dxa"/>
            <w:vAlign w:val="center"/>
          </w:tcPr>
          <w:p w:rsidR="00AF12D6" w:rsidP="006B2D13" w14:paraId="54AB7A02" w14:textId="5E4D5DD3">
            <w:pPr>
              <w:jc w:val="center"/>
            </w:pPr>
            <w:r>
              <w:t>2 min</w:t>
            </w:r>
          </w:p>
        </w:tc>
        <w:tc>
          <w:tcPr>
            <w:tcW w:w="1080" w:type="dxa"/>
            <w:vAlign w:val="center"/>
          </w:tcPr>
          <w:p w:rsidR="00AF12D6" w:rsidRPr="0001027E" w:rsidP="006B2D13" w14:paraId="51749078" w14:textId="7093F06D">
            <w:pPr>
              <w:jc w:val="center"/>
              <w:rPr>
                <w:b/>
              </w:rPr>
            </w:pPr>
            <w:r>
              <w:rPr>
                <w:b/>
              </w:rPr>
              <w:t>33</w:t>
            </w:r>
          </w:p>
        </w:tc>
      </w:tr>
    </w:tbl>
    <w:p w:rsidR="00F3170F" w:rsidP="00F3170F" w14:paraId="7A3736D7" w14:textId="77777777"/>
    <w:p w:rsidR="005E714A" w14:paraId="333FCF1E" w14:textId="5DD2C489">
      <w:pPr>
        <w:rPr>
          <w:b/>
        </w:rPr>
      </w:pPr>
      <w:r>
        <w:rPr>
          <w:b/>
        </w:rPr>
        <w:t xml:space="preserve">FEDERAL </w:t>
      </w:r>
      <w:r w:rsidR="009F5923">
        <w:rPr>
          <w:b/>
        </w:rPr>
        <w:t>COST</w:t>
      </w:r>
      <w:r w:rsidR="00C17BF4">
        <w:rPr>
          <w:b/>
        </w:rPr>
        <w:t xml:space="preserve">: </w:t>
      </w:r>
      <w:r w:rsidRPr="00E010AD" w:rsidR="00C17BF4">
        <w:rPr>
          <w:bCs/>
        </w:rPr>
        <w:t>The</w:t>
      </w:r>
      <w:r w:rsidR="00C86E91">
        <w:t xml:space="preserve"> estimated annual cost to the Federal government </w:t>
      </w:r>
      <w:r w:rsidR="009A6045">
        <w:t>is $</w:t>
      </w:r>
      <w:r w:rsidR="00FD532A">
        <w:t>242.37.</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25E2103">
      <w:pPr>
        <w:ind w:left="720"/>
      </w:pPr>
      <w:r>
        <w:t>[</w:t>
      </w:r>
      <w:r w:rsidR="001376A9">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25FA5F22">
      <w:pPr>
        <w:rPr>
          <w:b/>
        </w:rPr>
      </w:pPr>
      <w:r>
        <w:rPr>
          <w:b/>
        </w:rPr>
        <w:t>A</w:t>
      </w:r>
      <w:r w:rsidR="006E7163">
        <w:rPr>
          <w:b/>
        </w:rPr>
        <w:t>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25FC8"/>
    <w:rsid w:val="00047A64"/>
    <w:rsid w:val="00067329"/>
    <w:rsid w:val="00091071"/>
    <w:rsid w:val="000B2838"/>
    <w:rsid w:val="000D44CA"/>
    <w:rsid w:val="000E200B"/>
    <w:rsid w:val="000F50BE"/>
    <w:rsid w:val="000F68BE"/>
    <w:rsid w:val="00123166"/>
    <w:rsid w:val="001376A9"/>
    <w:rsid w:val="00155E3C"/>
    <w:rsid w:val="00155F0A"/>
    <w:rsid w:val="001927A4"/>
    <w:rsid w:val="00194AC6"/>
    <w:rsid w:val="001A23B0"/>
    <w:rsid w:val="001A25CC"/>
    <w:rsid w:val="001B0AAA"/>
    <w:rsid w:val="001C39F7"/>
    <w:rsid w:val="001F20A0"/>
    <w:rsid w:val="001F417A"/>
    <w:rsid w:val="001F6E2F"/>
    <w:rsid w:val="0020138F"/>
    <w:rsid w:val="002070CE"/>
    <w:rsid w:val="0022324B"/>
    <w:rsid w:val="00237B48"/>
    <w:rsid w:val="0024521E"/>
    <w:rsid w:val="00263C3D"/>
    <w:rsid w:val="00274D0B"/>
    <w:rsid w:val="002876B2"/>
    <w:rsid w:val="002969EF"/>
    <w:rsid w:val="002B052D"/>
    <w:rsid w:val="002B34CD"/>
    <w:rsid w:val="002B3C95"/>
    <w:rsid w:val="002D0B92"/>
    <w:rsid w:val="00392545"/>
    <w:rsid w:val="003C2B03"/>
    <w:rsid w:val="003D5BBE"/>
    <w:rsid w:val="003D5C84"/>
    <w:rsid w:val="003E0244"/>
    <w:rsid w:val="003E20B5"/>
    <w:rsid w:val="003E3C61"/>
    <w:rsid w:val="003F08AE"/>
    <w:rsid w:val="003F1C5B"/>
    <w:rsid w:val="0041242E"/>
    <w:rsid w:val="00430983"/>
    <w:rsid w:val="00434E33"/>
    <w:rsid w:val="00441434"/>
    <w:rsid w:val="00442988"/>
    <w:rsid w:val="00447FC7"/>
    <w:rsid w:val="0045264C"/>
    <w:rsid w:val="00454339"/>
    <w:rsid w:val="00455D13"/>
    <w:rsid w:val="004618B0"/>
    <w:rsid w:val="004876EC"/>
    <w:rsid w:val="004A757F"/>
    <w:rsid w:val="004D6E14"/>
    <w:rsid w:val="005009B0"/>
    <w:rsid w:val="00515463"/>
    <w:rsid w:val="00524B32"/>
    <w:rsid w:val="00543F34"/>
    <w:rsid w:val="0054473A"/>
    <w:rsid w:val="005A1006"/>
    <w:rsid w:val="005E714A"/>
    <w:rsid w:val="005F693D"/>
    <w:rsid w:val="00604FD3"/>
    <w:rsid w:val="00612E98"/>
    <w:rsid w:val="006140A0"/>
    <w:rsid w:val="00636621"/>
    <w:rsid w:val="00642B49"/>
    <w:rsid w:val="00681B96"/>
    <w:rsid w:val="006832D9"/>
    <w:rsid w:val="00683B62"/>
    <w:rsid w:val="0069403B"/>
    <w:rsid w:val="006B0DE3"/>
    <w:rsid w:val="006B2D13"/>
    <w:rsid w:val="006B59DA"/>
    <w:rsid w:val="006C650B"/>
    <w:rsid w:val="006D02AB"/>
    <w:rsid w:val="006E7163"/>
    <w:rsid w:val="006F3DDE"/>
    <w:rsid w:val="00704678"/>
    <w:rsid w:val="00706BA9"/>
    <w:rsid w:val="00707AEA"/>
    <w:rsid w:val="00717327"/>
    <w:rsid w:val="007425E7"/>
    <w:rsid w:val="007A53CC"/>
    <w:rsid w:val="007B1303"/>
    <w:rsid w:val="007B4CEF"/>
    <w:rsid w:val="007D13B1"/>
    <w:rsid w:val="007E0D64"/>
    <w:rsid w:val="007F7080"/>
    <w:rsid w:val="00802607"/>
    <w:rsid w:val="0080686D"/>
    <w:rsid w:val="008101A5"/>
    <w:rsid w:val="008151DC"/>
    <w:rsid w:val="00822664"/>
    <w:rsid w:val="008228C3"/>
    <w:rsid w:val="00823F0F"/>
    <w:rsid w:val="00843796"/>
    <w:rsid w:val="0085427D"/>
    <w:rsid w:val="00895229"/>
    <w:rsid w:val="008B2EB3"/>
    <w:rsid w:val="008C40DD"/>
    <w:rsid w:val="008F0203"/>
    <w:rsid w:val="008F50D4"/>
    <w:rsid w:val="008F63B5"/>
    <w:rsid w:val="00921FE9"/>
    <w:rsid w:val="009239AA"/>
    <w:rsid w:val="009304B4"/>
    <w:rsid w:val="00935ADA"/>
    <w:rsid w:val="00940D29"/>
    <w:rsid w:val="00946B6C"/>
    <w:rsid w:val="00955A71"/>
    <w:rsid w:val="0095715B"/>
    <w:rsid w:val="0096044E"/>
    <w:rsid w:val="0096108F"/>
    <w:rsid w:val="009800E0"/>
    <w:rsid w:val="0098404E"/>
    <w:rsid w:val="009A6045"/>
    <w:rsid w:val="009C13B9"/>
    <w:rsid w:val="009D01A2"/>
    <w:rsid w:val="009D4093"/>
    <w:rsid w:val="009E4F93"/>
    <w:rsid w:val="009F5923"/>
    <w:rsid w:val="00A37EAB"/>
    <w:rsid w:val="00A403BB"/>
    <w:rsid w:val="00A42E9D"/>
    <w:rsid w:val="00A519A3"/>
    <w:rsid w:val="00A60E46"/>
    <w:rsid w:val="00A674DF"/>
    <w:rsid w:val="00A72071"/>
    <w:rsid w:val="00A83AA6"/>
    <w:rsid w:val="00A934D6"/>
    <w:rsid w:val="00A9524E"/>
    <w:rsid w:val="00AA6E3A"/>
    <w:rsid w:val="00AD2818"/>
    <w:rsid w:val="00AE1809"/>
    <w:rsid w:val="00AE502D"/>
    <w:rsid w:val="00AF12D6"/>
    <w:rsid w:val="00AF60F7"/>
    <w:rsid w:val="00AF6565"/>
    <w:rsid w:val="00B20C46"/>
    <w:rsid w:val="00B73244"/>
    <w:rsid w:val="00B76B3F"/>
    <w:rsid w:val="00B80D76"/>
    <w:rsid w:val="00B824F4"/>
    <w:rsid w:val="00BA2105"/>
    <w:rsid w:val="00BA7E06"/>
    <w:rsid w:val="00BB2367"/>
    <w:rsid w:val="00BB43B5"/>
    <w:rsid w:val="00BB59D6"/>
    <w:rsid w:val="00BB6219"/>
    <w:rsid w:val="00BC2A52"/>
    <w:rsid w:val="00BD290F"/>
    <w:rsid w:val="00BD78CA"/>
    <w:rsid w:val="00C11DCC"/>
    <w:rsid w:val="00C14CC4"/>
    <w:rsid w:val="00C15304"/>
    <w:rsid w:val="00C17BF4"/>
    <w:rsid w:val="00C25899"/>
    <w:rsid w:val="00C2751D"/>
    <w:rsid w:val="00C3277C"/>
    <w:rsid w:val="00C33C52"/>
    <w:rsid w:val="00C40D8B"/>
    <w:rsid w:val="00C44730"/>
    <w:rsid w:val="00C565CE"/>
    <w:rsid w:val="00C75D16"/>
    <w:rsid w:val="00C8407A"/>
    <w:rsid w:val="00C8488C"/>
    <w:rsid w:val="00C86E91"/>
    <w:rsid w:val="00C93D56"/>
    <w:rsid w:val="00CA2650"/>
    <w:rsid w:val="00CB1078"/>
    <w:rsid w:val="00CC5EBF"/>
    <w:rsid w:val="00CC6FAF"/>
    <w:rsid w:val="00CD4027"/>
    <w:rsid w:val="00CE24E9"/>
    <w:rsid w:val="00CF6542"/>
    <w:rsid w:val="00D01A8B"/>
    <w:rsid w:val="00D075C5"/>
    <w:rsid w:val="00D24698"/>
    <w:rsid w:val="00D30177"/>
    <w:rsid w:val="00D43806"/>
    <w:rsid w:val="00D6383F"/>
    <w:rsid w:val="00D93A8D"/>
    <w:rsid w:val="00DA6600"/>
    <w:rsid w:val="00DB59D0"/>
    <w:rsid w:val="00DC1706"/>
    <w:rsid w:val="00DC33D3"/>
    <w:rsid w:val="00DE5A0E"/>
    <w:rsid w:val="00DF5113"/>
    <w:rsid w:val="00E010AD"/>
    <w:rsid w:val="00E1349E"/>
    <w:rsid w:val="00E26329"/>
    <w:rsid w:val="00E40B50"/>
    <w:rsid w:val="00E50293"/>
    <w:rsid w:val="00E65FFC"/>
    <w:rsid w:val="00E744EA"/>
    <w:rsid w:val="00E80951"/>
    <w:rsid w:val="00E854FE"/>
    <w:rsid w:val="00E86CC6"/>
    <w:rsid w:val="00E9473F"/>
    <w:rsid w:val="00EA7671"/>
    <w:rsid w:val="00EB56B3"/>
    <w:rsid w:val="00EC115A"/>
    <w:rsid w:val="00ED3B2D"/>
    <w:rsid w:val="00ED6492"/>
    <w:rsid w:val="00EF2095"/>
    <w:rsid w:val="00F00E2D"/>
    <w:rsid w:val="00F06866"/>
    <w:rsid w:val="00F10B43"/>
    <w:rsid w:val="00F15956"/>
    <w:rsid w:val="00F24CFC"/>
    <w:rsid w:val="00F26557"/>
    <w:rsid w:val="00F3170F"/>
    <w:rsid w:val="00F34C15"/>
    <w:rsid w:val="00F513A7"/>
    <w:rsid w:val="00F51AC7"/>
    <w:rsid w:val="00F62D2C"/>
    <w:rsid w:val="00F976B0"/>
    <w:rsid w:val="00FA6DE7"/>
    <w:rsid w:val="00FC0A8E"/>
    <w:rsid w:val="00FC1DD1"/>
    <w:rsid w:val="00FD532A"/>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123166"/>
    <w:rPr>
      <w:sz w:val="24"/>
      <w:szCs w:val="24"/>
    </w:rPr>
  </w:style>
  <w:style w:type="character" w:customStyle="1" w:styleId="normaltextrun">
    <w:name w:val="normaltextrun"/>
    <w:basedOn w:val="DefaultParagraphFont"/>
    <w:rsid w:val="006B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4DA2CE40-BCAC-42C8-94AE-B3F5AB06D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2024-12-04T00:18:00Z</dcterms:created>
  <dcterms:modified xsi:type="dcterms:W3CDTF">2024-12-04T10:27:00Z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