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04129C5E">
      <w:pPr>
        <w:pStyle w:val="ReportCover-Title"/>
        <w:rPr>
          <w:rFonts w:ascii="Arial" w:hAnsi="Arial" w:cs="Arial"/>
          <w:color w:val="auto"/>
        </w:rPr>
      </w:pPr>
    </w:p>
    <w:p w:rsidR="002C4F75" w:rsidRPr="0031720B" w:rsidP="42A44BE3" w14:paraId="2D2824CA" w14:textId="2B33FF64">
      <w:pPr>
        <w:pStyle w:val="ReportCover-Title"/>
        <w:jc w:val="center"/>
        <w:rPr>
          <w:rFonts w:ascii="Arial" w:eastAsia="Arial Unicode MS" w:hAnsi="Arial" w:cs="Arial"/>
          <w:noProof/>
          <w:color w:val="auto"/>
        </w:rPr>
      </w:pPr>
      <w:bookmarkStart w:id="0" w:name="_Hlk173989127"/>
      <w:r w:rsidRPr="0031720B">
        <w:rPr>
          <w:rFonts w:ascii="Arial" w:eastAsia="Arial Unicode MS" w:hAnsi="Arial" w:cs="Arial"/>
          <w:noProof/>
          <w:color w:val="auto"/>
        </w:rPr>
        <w:t xml:space="preserve">Unaccompanied Children Office of the </w:t>
      </w:r>
      <w:r w:rsidRPr="0031720B" w:rsidR="00CB44BB">
        <w:rPr>
          <w:rFonts w:ascii="Arial" w:eastAsia="Arial Unicode MS" w:hAnsi="Arial" w:cs="Arial"/>
          <w:noProof/>
          <w:color w:val="auto"/>
        </w:rPr>
        <w:t>Ombuds</w:t>
      </w:r>
      <w:r w:rsidRPr="0031720B" w:rsidR="26DF4EB2">
        <w:rPr>
          <w:rFonts w:ascii="Arial" w:eastAsia="Arial Unicode MS" w:hAnsi="Arial" w:cs="Arial"/>
          <w:noProof/>
          <w:color w:val="auto"/>
        </w:rPr>
        <w:t xml:space="preserve"> Report of a Concern</w:t>
      </w:r>
    </w:p>
    <w:bookmarkEnd w:id="0"/>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5CFD936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w:t>
      </w:r>
      <w:r w:rsidR="00CB44BB">
        <w:rPr>
          <w:rFonts w:ascii="Arial" w:hAnsi="Arial" w:cs="Arial"/>
          <w:color w:val="auto"/>
          <w:sz w:val="48"/>
          <w:szCs w:val="48"/>
        </w:rPr>
        <w:t>–</w:t>
      </w:r>
      <w:r w:rsidR="00A020E8">
        <w:rPr>
          <w:rFonts w:ascii="Arial" w:hAnsi="Arial" w:cs="Arial"/>
          <w:color w:val="auto"/>
          <w:sz w:val="48"/>
          <w:szCs w:val="48"/>
        </w:rPr>
        <w:t xml:space="preserve"> Justification</w:t>
      </w:r>
    </w:p>
    <w:p w:rsidR="002C4F75" w:rsidRPr="002C4F75" w:rsidP="008F570D" w14:paraId="153EDE13" w14:textId="10537D4D">
      <w:pPr>
        <w:pStyle w:val="ReportCover-Date"/>
        <w:jc w:val="center"/>
        <w:rPr>
          <w:rFonts w:ascii="Arial" w:hAnsi="Arial" w:cs="Arial"/>
          <w:color w:val="auto"/>
        </w:rPr>
      </w:pPr>
      <w:r>
        <w:rPr>
          <w:rFonts w:ascii="Arial" w:hAnsi="Arial" w:cs="Arial"/>
          <w:color w:val="auto"/>
        </w:rPr>
        <w:t>August</w:t>
      </w:r>
      <w:r w:rsidRPr="0031720B">
        <w:rPr>
          <w:rFonts w:ascii="Arial" w:hAnsi="Arial" w:cs="Arial"/>
          <w:color w:val="auto"/>
        </w:rPr>
        <w:t xml:space="preserve"> </w:t>
      </w:r>
      <w:r w:rsidRPr="0031720B" w:rsidR="005700B4">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A12441F">
      <w:pPr>
        <w:jc w:val="center"/>
        <w:rPr>
          <w:rFonts w:ascii="Arial" w:hAnsi="Arial" w:cs="Arial"/>
        </w:rPr>
      </w:pPr>
      <w:r w:rsidRPr="0031720B">
        <w:rPr>
          <w:rFonts w:ascii="Arial" w:hAnsi="Arial" w:cs="Arial"/>
        </w:rPr>
        <w:t>Unaccompanied Children Office of the Ombuds</w:t>
      </w:r>
      <w:r>
        <w:rPr>
          <w:rFonts w:ascii="Arial" w:hAnsi="Arial" w:cs="Arial"/>
        </w:rPr>
        <w:t xml:space="preserve"> </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84CA2" w:rsidRPr="008F570D" w:rsidP="008F570D" w14:paraId="516D2FC4" w14:textId="483A0FF1">
      <w:pPr>
        <w:rPr>
          <w:sz w:val="22"/>
          <w:szCs w:val="22"/>
        </w:rPr>
      </w:pPr>
      <w:r w:rsidRPr="60117AA2">
        <w:rPr>
          <w:sz w:val="22"/>
          <w:szCs w:val="22"/>
        </w:rPr>
        <w:t xml:space="preserve">The Administration for Children and Families (ACF) at the U.S. Department of Health and Human Services (HHS) seeks approval </w:t>
      </w:r>
      <w:r w:rsidRPr="60117AA2" w:rsidR="00DD5E8D">
        <w:rPr>
          <w:sz w:val="22"/>
          <w:szCs w:val="22"/>
        </w:rPr>
        <w:t xml:space="preserve">to provide </w:t>
      </w:r>
      <w:r w:rsidRPr="60117AA2" w:rsidR="005700B4">
        <w:rPr>
          <w:sz w:val="22"/>
          <w:szCs w:val="22"/>
        </w:rPr>
        <w:t xml:space="preserve">a brief intake form </w:t>
      </w:r>
      <w:r w:rsidRPr="60117AA2" w:rsidR="007050B9">
        <w:rPr>
          <w:sz w:val="22"/>
          <w:szCs w:val="22"/>
        </w:rPr>
        <w:t xml:space="preserve">and resource mailbox </w:t>
      </w:r>
      <w:r w:rsidRPr="60117AA2" w:rsidR="00DD5E8D">
        <w:rPr>
          <w:sz w:val="22"/>
          <w:szCs w:val="22"/>
        </w:rPr>
        <w:t xml:space="preserve">for </w:t>
      </w:r>
      <w:r w:rsidRPr="60117AA2" w:rsidR="005700B4">
        <w:rPr>
          <w:sz w:val="22"/>
          <w:szCs w:val="22"/>
        </w:rPr>
        <w:t xml:space="preserve">individuals who would like to voluntarily raise concerns about the Unaccompanied Children </w:t>
      </w:r>
      <w:r w:rsidRPr="60117AA2" w:rsidR="001F22AF">
        <w:rPr>
          <w:sz w:val="22"/>
          <w:szCs w:val="22"/>
        </w:rPr>
        <w:t>Bureau</w:t>
      </w:r>
      <w:r w:rsidRPr="60117AA2" w:rsidR="005700B4">
        <w:rPr>
          <w:sz w:val="22"/>
          <w:szCs w:val="22"/>
        </w:rPr>
        <w:t xml:space="preserve"> in the Office of Refugee Resettlement</w:t>
      </w:r>
      <w:r w:rsidRPr="60117AA2" w:rsidR="001F22AF">
        <w:rPr>
          <w:sz w:val="22"/>
          <w:szCs w:val="22"/>
        </w:rPr>
        <w:t xml:space="preserve"> (ORR) to the Unaccompanied Children Office of the Ombuds (UCOO)</w:t>
      </w:r>
      <w:r w:rsidRPr="0031720B" w:rsidR="005700B4">
        <w:rPr>
          <w:sz w:val="22"/>
          <w:szCs w:val="22"/>
        </w:rPr>
        <w:t>.</w:t>
      </w:r>
      <w:r w:rsidRPr="60117AA2" w:rsidR="005700B4">
        <w:rPr>
          <w:sz w:val="22"/>
          <w:szCs w:val="22"/>
        </w:rPr>
        <w:t xml:space="preserve"> </w:t>
      </w:r>
      <w:r w:rsidRPr="60117AA2" w:rsidR="00DD5E8D">
        <w:rPr>
          <w:sz w:val="22"/>
          <w:szCs w:val="22"/>
        </w:rPr>
        <w:t>The form includes fields to collect basic</w:t>
      </w:r>
      <w:r w:rsidRPr="60117AA2" w:rsidR="001F22AF">
        <w:rPr>
          <w:sz w:val="22"/>
          <w:szCs w:val="22"/>
        </w:rPr>
        <w:t>, voluntary</w:t>
      </w:r>
      <w:r w:rsidRPr="60117AA2" w:rsidR="00DD5E8D">
        <w:rPr>
          <w:sz w:val="22"/>
          <w:szCs w:val="22"/>
        </w:rPr>
        <w:t xml:space="preserve"> information from</w:t>
      </w:r>
      <w:r w:rsidRPr="60117AA2" w:rsidR="001F22AF">
        <w:rPr>
          <w:sz w:val="22"/>
          <w:szCs w:val="22"/>
        </w:rPr>
        <w:t xml:space="preserve"> respondents.</w:t>
      </w:r>
    </w:p>
    <w:p w:rsidR="00984BBF" w:rsidRPr="00984BBF" w:rsidP="008F570D" w14:paraId="32F118BE" w14:textId="77777777">
      <w:pPr>
        <w:rPr>
          <w:highlight w:val="yellow"/>
        </w:rPr>
      </w:pPr>
    </w:p>
    <w:p w:rsidR="00984CA2" w:rsidRPr="00177982"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8F570D" w:rsidRPr="001F22AF" w:rsidP="0031720B" w14:paraId="0CBB58A8" w14:textId="0DD99459">
      <w:pPr>
        <w:pStyle w:val="Heading4"/>
        <w:tabs>
          <w:tab w:val="num" w:pos="180"/>
        </w:tabs>
        <w:spacing w:before="0" w:after="0" w:line="264" w:lineRule="auto"/>
        <w:rPr>
          <w:rFonts w:ascii="Times New Roman" w:hAnsi="Times New Roman"/>
          <w:b w:val="0"/>
          <w:bCs w:val="0"/>
          <w:sz w:val="22"/>
          <w:szCs w:val="22"/>
        </w:rPr>
      </w:pPr>
      <w:r w:rsidRPr="60117AA2">
        <w:rPr>
          <w:rFonts w:ascii="Times New Roman" w:hAnsi="Times New Roman"/>
          <w:b w:val="0"/>
          <w:bCs w:val="0"/>
          <w:sz w:val="22"/>
          <w:szCs w:val="22"/>
        </w:rPr>
        <w:t>UCOO</w:t>
      </w:r>
      <w:r w:rsidRPr="60117AA2" w:rsidR="00CB44BB">
        <w:rPr>
          <w:rFonts w:ascii="Times New Roman" w:hAnsi="Times New Roman"/>
          <w:b w:val="0"/>
          <w:bCs w:val="0"/>
          <w:sz w:val="22"/>
          <w:szCs w:val="22"/>
        </w:rPr>
        <w:t xml:space="preserve"> was established under the Unaccompanied Children </w:t>
      </w:r>
      <w:r w:rsidRPr="60117AA2" w:rsidR="007050B9">
        <w:rPr>
          <w:rFonts w:ascii="Times New Roman" w:hAnsi="Times New Roman"/>
          <w:b w:val="0"/>
          <w:bCs w:val="0"/>
          <w:sz w:val="22"/>
          <w:szCs w:val="22"/>
        </w:rPr>
        <w:t xml:space="preserve">Program </w:t>
      </w:r>
      <w:r w:rsidRPr="60117AA2" w:rsidR="00CB44BB">
        <w:rPr>
          <w:rFonts w:ascii="Times New Roman" w:hAnsi="Times New Roman"/>
          <w:b w:val="0"/>
          <w:bCs w:val="0"/>
          <w:sz w:val="22"/>
          <w:szCs w:val="22"/>
        </w:rPr>
        <w:t>F</w:t>
      </w:r>
      <w:r w:rsidRPr="60117AA2" w:rsidR="007050B9">
        <w:rPr>
          <w:rFonts w:ascii="Times New Roman" w:hAnsi="Times New Roman"/>
          <w:b w:val="0"/>
          <w:bCs w:val="0"/>
          <w:sz w:val="22"/>
          <w:szCs w:val="22"/>
        </w:rPr>
        <w:t xml:space="preserve">oundational Rule </w:t>
      </w:r>
      <w:r w:rsidRPr="60117AA2" w:rsidR="48D7E77D">
        <w:rPr>
          <w:rFonts w:ascii="Times New Roman" w:hAnsi="Times New Roman"/>
          <w:b w:val="0"/>
          <w:bCs w:val="0"/>
          <w:sz w:val="22"/>
          <w:szCs w:val="22"/>
        </w:rPr>
        <w:t>which became effective July 1, 2024</w:t>
      </w:r>
      <w:r w:rsidRPr="60117AA2" w:rsidR="007050B9">
        <w:rPr>
          <w:rFonts w:ascii="Times New Roman" w:hAnsi="Times New Roman"/>
          <w:b w:val="0"/>
          <w:bCs w:val="0"/>
          <w:sz w:val="22"/>
          <w:szCs w:val="22"/>
        </w:rPr>
        <w:t xml:space="preserve">. The office </w:t>
      </w:r>
      <w:r w:rsidRPr="60117AA2" w:rsidR="1398BCE2">
        <w:rPr>
          <w:rFonts w:ascii="Times New Roman" w:hAnsi="Times New Roman"/>
          <w:b w:val="0"/>
          <w:bCs w:val="0"/>
          <w:sz w:val="22"/>
          <w:szCs w:val="22"/>
        </w:rPr>
        <w:t>is</w:t>
      </w:r>
      <w:r w:rsidRPr="60117AA2" w:rsidR="007050B9">
        <w:rPr>
          <w:rFonts w:ascii="Times New Roman" w:hAnsi="Times New Roman"/>
          <w:b w:val="0"/>
          <w:bCs w:val="0"/>
          <w:sz w:val="22"/>
          <w:szCs w:val="22"/>
        </w:rPr>
        <w:t xml:space="preserve"> independent of </w:t>
      </w:r>
      <w:r w:rsidRPr="60117AA2">
        <w:rPr>
          <w:rFonts w:ascii="Times New Roman" w:hAnsi="Times New Roman"/>
          <w:b w:val="0"/>
          <w:bCs w:val="0"/>
          <w:sz w:val="22"/>
          <w:szCs w:val="22"/>
        </w:rPr>
        <w:t>ORR and</w:t>
      </w:r>
      <w:r w:rsidRPr="60117AA2" w:rsidR="2C7CE7CC">
        <w:rPr>
          <w:rFonts w:ascii="Times New Roman" w:hAnsi="Times New Roman"/>
          <w:b w:val="0"/>
          <w:bCs w:val="0"/>
          <w:sz w:val="22"/>
          <w:szCs w:val="22"/>
        </w:rPr>
        <w:t xml:space="preserve"> located in the Immediate Office of the Assistant Secretary</w:t>
      </w:r>
      <w:r w:rsidRPr="60117AA2">
        <w:rPr>
          <w:rFonts w:ascii="Times New Roman" w:hAnsi="Times New Roman"/>
          <w:b w:val="0"/>
          <w:bCs w:val="0"/>
          <w:sz w:val="22"/>
          <w:szCs w:val="22"/>
        </w:rPr>
        <w:t xml:space="preserve"> (IOAS)</w:t>
      </w:r>
      <w:r w:rsidRPr="60117AA2" w:rsidR="20235E15">
        <w:rPr>
          <w:rFonts w:ascii="Times New Roman" w:hAnsi="Times New Roman"/>
          <w:b w:val="0"/>
          <w:bCs w:val="0"/>
          <w:sz w:val="22"/>
          <w:szCs w:val="22"/>
        </w:rPr>
        <w:t>.</w:t>
      </w:r>
      <w:r w:rsidRPr="60117AA2" w:rsidR="00EE5A91">
        <w:rPr>
          <w:rFonts w:ascii="Times New Roman" w:hAnsi="Times New Roman"/>
          <w:b w:val="0"/>
          <w:bCs w:val="0"/>
          <w:sz w:val="22"/>
          <w:szCs w:val="22"/>
        </w:rPr>
        <w:t xml:space="preserve"> It</w:t>
      </w:r>
      <w:r w:rsidRPr="60117AA2" w:rsidR="42C5ECAD">
        <w:rPr>
          <w:rFonts w:ascii="Times New Roman" w:hAnsi="Times New Roman"/>
          <w:b w:val="0"/>
          <w:bCs w:val="0"/>
          <w:sz w:val="22"/>
          <w:szCs w:val="22"/>
        </w:rPr>
        <w:t xml:space="preserve"> provides</w:t>
      </w:r>
      <w:r w:rsidRPr="60117AA2" w:rsidR="3AAAA9BE">
        <w:rPr>
          <w:rFonts w:ascii="Times New Roman" w:hAnsi="Times New Roman"/>
          <w:b w:val="0"/>
          <w:bCs w:val="0"/>
          <w:sz w:val="22"/>
          <w:szCs w:val="22"/>
        </w:rPr>
        <w:t xml:space="preserve"> oversight to the Unaccompanied Children Bureau in ORR </w:t>
      </w:r>
      <w:r w:rsidRPr="60117AA2" w:rsidR="454450E6">
        <w:rPr>
          <w:rFonts w:ascii="Times New Roman" w:hAnsi="Times New Roman"/>
          <w:b w:val="0"/>
          <w:bCs w:val="0"/>
          <w:sz w:val="22"/>
          <w:szCs w:val="22"/>
        </w:rPr>
        <w:t>for</w:t>
      </w:r>
      <w:r w:rsidRPr="60117AA2" w:rsidR="3AAAA9BE">
        <w:rPr>
          <w:rFonts w:ascii="Times New Roman" w:hAnsi="Times New Roman"/>
          <w:b w:val="0"/>
          <w:bCs w:val="0"/>
          <w:sz w:val="22"/>
          <w:szCs w:val="22"/>
        </w:rPr>
        <w:t xml:space="preserve"> </w:t>
      </w:r>
      <w:r w:rsidRPr="60117AA2" w:rsidR="007050B9">
        <w:rPr>
          <w:rFonts w:ascii="Times New Roman" w:hAnsi="Times New Roman"/>
          <w:b w:val="0"/>
          <w:bCs w:val="0"/>
          <w:sz w:val="22"/>
          <w:szCs w:val="22"/>
        </w:rPr>
        <w:t xml:space="preserve">concerns raised by unaccompanied children and stakeholders about </w:t>
      </w:r>
      <w:r w:rsidRPr="60117AA2" w:rsidR="46A4D5FA">
        <w:rPr>
          <w:rFonts w:ascii="Times New Roman" w:hAnsi="Times New Roman"/>
          <w:b w:val="0"/>
          <w:bCs w:val="0"/>
          <w:sz w:val="22"/>
          <w:szCs w:val="22"/>
        </w:rPr>
        <w:t>ORR’s</w:t>
      </w:r>
      <w:r w:rsidRPr="60117AA2" w:rsidR="007050B9">
        <w:rPr>
          <w:rFonts w:ascii="Times New Roman" w:hAnsi="Times New Roman"/>
          <w:b w:val="0"/>
          <w:bCs w:val="0"/>
          <w:sz w:val="22"/>
          <w:szCs w:val="22"/>
        </w:rPr>
        <w:t xml:space="preserve"> </w:t>
      </w:r>
      <w:r w:rsidRPr="60117AA2" w:rsidR="7B113981">
        <w:rPr>
          <w:rFonts w:ascii="Times New Roman" w:hAnsi="Times New Roman"/>
          <w:b w:val="0"/>
          <w:bCs w:val="0"/>
          <w:sz w:val="22"/>
          <w:szCs w:val="22"/>
        </w:rPr>
        <w:t>care of unaccompanied children, policies, and/or procedures.</w:t>
      </w:r>
      <w:r w:rsidRPr="60117AA2" w:rsidR="007050B9">
        <w:rPr>
          <w:rFonts w:ascii="Times New Roman" w:hAnsi="Times New Roman"/>
          <w:b w:val="0"/>
          <w:bCs w:val="0"/>
          <w:sz w:val="22"/>
          <w:szCs w:val="22"/>
        </w:rPr>
        <w:t xml:space="preserve"> Individuals can raise their concern to </w:t>
      </w:r>
      <w:r w:rsidRPr="60117AA2">
        <w:rPr>
          <w:rFonts w:ascii="Times New Roman" w:hAnsi="Times New Roman"/>
          <w:b w:val="0"/>
          <w:bCs w:val="0"/>
          <w:sz w:val="22"/>
          <w:szCs w:val="22"/>
        </w:rPr>
        <w:t>UCOO</w:t>
      </w:r>
      <w:r w:rsidRPr="60117AA2" w:rsidR="007050B9">
        <w:rPr>
          <w:rFonts w:ascii="Times New Roman" w:hAnsi="Times New Roman"/>
          <w:b w:val="0"/>
          <w:bCs w:val="0"/>
          <w:sz w:val="22"/>
          <w:szCs w:val="22"/>
        </w:rPr>
        <w:t xml:space="preserve"> by filling out an intake form or sending the office an email.</w:t>
      </w:r>
      <w:r w:rsidRPr="60117AA2" w:rsidR="00DD5E8D">
        <w:rPr>
          <w:rFonts w:ascii="Times New Roman" w:hAnsi="Times New Roman"/>
          <w:b w:val="0"/>
          <w:bCs w:val="0"/>
          <w:sz w:val="22"/>
          <w:szCs w:val="22"/>
        </w:rPr>
        <w:t xml:space="preserve"> This </w:t>
      </w:r>
      <w:r w:rsidRPr="60117AA2">
        <w:rPr>
          <w:rFonts w:ascii="Times New Roman" w:hAnsi="Times New Roman"/>
          <w:b w:val="0"/>
          <w:bCs w:val="0"/>
          <w:sz w:val="22"/>
          <w:szCs w:val="22"/>
        </w:rPr>
        <w:t xml:space="preserve">current </w:t>
      </w:r>
      <w:r w:rsidRPr="60117AA2" w:rsidR="00DD5E8D">
        <w:rPr>
          <w:rFonts w:ascii="Times New Roman" w:hAnsi="Times New Roman"/>
          <w:b w:val="0"/>
          <w:bCs w:val="0"/>
          <w:sz w:val="22"/>
          <w:szCs w:val="22"/>
        </w:rPr>
        <w:t xml:space="preserve">request </w:t>
      </w:r>
      <w:r w:rsidRPr="60117AA2" w:rsidR="0047471F">
        <w:rPr>
          <w:rFonts w:ascii="Times New Roman" w:hAnsi="Times New Roman"/>
          <w:b w:val="0"/>
          <w:bCs w:val="0"/>
          <w:sz w:val="22"/>
          <w:szCs w:val="22"/>
        </w:rPr>
        <w:t>fulfills</w:t>
      </w:r>
      <w:r w:rsidRPr="0031720B" w:rsidR="00DD5E8D">
        <w:rPr>
          <w:rFonts w:ascii="Times New Roman" w:hAnsi="Times New Roman"/>
          <w:b w:val="0"/>
          <w:bCs w:val="0"/>
          <w:sz w:val="22"/>
          <w:szCs w:val="22"/>
        </w:rPr>
        <w:t xml:space="preserve"> the </w:t>
      </w:r>
      <w:r w:rsidRPr="60117AA2" w:rsidR="0047471F">
        <w:rPr>
          <w:rFonts w:ascii="Times New Roman" w:hAnsi="Times New Roman"/>
          <w:b w:val="0"/>
          <w:bCs w:val="0"/>
          <w:sz w:val="22"/>
          <w:szCs w:val="22"/>
        </w:rPr>
        <w:t>first requirement</w:t>
      </w:r>
      <w:r w:rsidRPr="0031720B" w:rsidR="00DD5E8D">
        <w:rPr>
          <w:rFonts w:ascii="Times New Roman" w:hAnsi="Times New Roman"/>
          <w:b w:val="0"/>
          <w:bCs w:val="0"/>
          <w:sz w:val="22"/>
          <w:szCs w:val="22"/>
        </w:rPr>
        <w:t xml:space="preserve"> to allow for this process</w:t>
      </w:r>
      <w:r w:rsidRPr="60117AA2" w:rsidR="0047471F">
        <w:rPr>
          <w:rFonts w:ascii="Times New Roman" w:hAnsi="Times New Roman"/>
          <w:b w:val="0"/>
          <w:bCs w:val="0"/>
          <w:sz w:val="22"/>
          <w:szCs w:val="22"/>
        </w:rPr>
        <w:t xml:space="preserve"> to</w:t>
      </w:r>
      <w:r w:rsidRPr="0031720B" w:rsidR="00DD5E8D">
        <w:rPr>
          <w:rFonts w:ascii="Times New Roman" w:hAnsi="Times New Roman"/>
          <w:b w:val="0"/>
          <w:bCs w:val="0"/>
          <w:sz w:val="22"/>
          <w:szCs w:val="22"/>
        </w:rPr>
        <w:t xml:space="preserve"> begin and </w:t>
      </w:r>
      <w:r w:rsidRPr="60117AA2" w:rsidR="0047471F">
        <w:rPr>
          <w:rFonts w:ascii="Times New Roman" w:hAnsi="Times New Roman"/>
          <w:b w:val="0"/>
          <w:bCs w:val="0"/>
          <w:sz w:val="22"/>
          <w:szCs w:val="22"/>
        </w:rPr>
        <w:t xml:space="preserve">for </w:t>
      </w:r>
      <w:r w:rsidRPr="60117AA2" w:rsidR="00DD5E8D">
        <w:rPr>
          <w:rFonts w:ascii="Times New Roman" w:hAnsi="Times New Roman"/>
          <w:b w:val="0"/>
          <w:bCs w:val="0"/>
          <w:sz w:val="22"/>
          <w:szCs w:val="22"/>
        </w:rPr>
        <w:t>ACF to provide support and resources as needed</w:t>
      </w:r>
      <w:r w:rsidRPr="60117AA2" w:rsidR="0047471F">
        <w:rPr>
          <w:rFonts w:ascii="Times New Roman" w:hAnsi="Times New Roman"/>
          <w:b w:val="0"/>
          <w:bCs w:val="0"/>
          <w:sz w:val="22"/>
          <w:szCs w:val="22"/>
        </w:rPr>
        <w:t xml:space="preserve">. </w:t>
      </w:r>
      <w:r w:rsidRPr="60117AA2">
        <w:rPr>
          <w:rFonts w:ascii="Times New Roman" w:hAnsi="Times New Roman"/>
          <w:b w:val="0"/>
          <w:bCs w:val="0"/>
          <w:sz w:val="22"/>
          <w:szCs w:val="22"/>
        </w:rPr>
        <w:t xml:space="preserve">It </w:t>
      </w:r>
      <w:r w:rsidRPr="60117AA2" w:rsidR="00DD5E8D">
        <w:rPr>
          <w:rFonts w:ascii="Times New Roman" w:hAnsi="Times New Roman"/>
          <w:b w:val="0"/>
          <w:bCs w:val="0"/>
          <w:sz w:val="22"/>
          <w:szCs w:val="22"/>
        </w:rPr>
        <w:t xml:space="preserve">will be followed by a more robust form which will go through a full review and approval process. </w:t>
      </w:r>
    </w:p>
    <w:p w:rsidR="008F570D" w:rsidP="0031720B"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177982" w:rsidP="0031720B" w14:paraId="742B4ABD" w14:textId="0A44E8C5">
      <w:pPr>
        <w:pStyle w:val="Heading4"/>
        <w:tabs>
          <w:tab w:val="num" w:pos="180"/>
        </w:tabs>
        <w:spacing w:before="0" w:line="264" w:lineRule="auto"/>
        <w:rPr>
          <w:rFonts w:ascii="Times New Roman" w:hAnsi="Times New Roman"/>
          <w:i/>
          <w:iCs/>
          <w:sz w:val="24"/>
          <w:szCs w:val="24"/>
        </w:rPr>
      </w:pPr>
      <w:r w:rsidRPr="7D46DE2C">
        <w:rPr>
          <w:rFonts w:ascii="Times New Roman" w:hAnsi="Times New Roman"/>
          <w:i/>
          <w:iCs/>
          <w:sz w:val="24"/>
          <w:szCs w:val="24"/>
        </w:rPr>
        <w:t xml:space="preserve">Legal or Administrative Requirements that Necessitate the Collection </w:t>
      </w:r>
    </w:p>
    <w:p w:rsidR="5BD57D60" w:rsidP="60117AA2" w14:paraId="66BF7BF6" w14:textId="3889FE06">
      <w:pPr>
        <w:rPr>
          <w:sz w:val="22"/>
          <w:szCs w:val="22"/>
        </w:rPr>
      </w:pPr>
      <w:r w:rsidRPr="60117AA2">
        <w:rPr>
          <w:sz w:val="22"/>
          <w:szCs w:val="22"/>
        </w:rPr>
        <w:t xml:space="preserve">The final rule establishing the UC Office of the Ombuds went into effect on July 1, </w:t>
      </w:r>
      <w:r w:rsidRPr="60117AA2" w:rsidR="008A7C72">
        <w:rPr>
          <w:sz w:val="22"/>
          <w:szCs w:val="22"/>
        </w:rPr>
        <w:t>2024</w:t>
      </w:r>
      <w:r w:rsidRPr="60117AA2">
        <w:rPr>
          <w:sz w:val="22"/>
          <w:szCs w:val="22"/>
        </w:rPr>
        <w:t xml:space="preserve"> and established the impartial office with authority to receive reports, including confidential and informal reports, of concerns regarding the care of unaccompanied children; to investigate such reports; to work collaboratively with ORR to potentially resolve such reports; and issue reports concerning its efforts.</w:t>
      </w:r>
    </w:p>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DD5E8D" w:rsidRPr="0047471F" w:rsidP="0031720B" w14:paraId="65D4336F" w14:textId="6DFAB894">
      <w:pPr>
        <w:rPr>
          <w:sz w:val="22"/>
          <w:szCs w:val="22"/>
        </w:rPr>
      </w:pPr>
      <w:r w:rsidRPr="60117AA2">
        <w:rPr>
          <w:sz w:val="22"/>
          <w:szCs w:val="22"/>
        </w:rPr>
        <w:t>UCOO</w:t>
      </w:r>
      <w:r w:rsidRPr="60117AA2">
        <w:rPr>
          <w:sz w:val="22"/>
          <w:szCs w:val="22"/>
        </w:rPr>
        <w:t xml:space="preserve"> has created a brief intake form and resource mailbox </w:t>
      </w:r>
      <w:r w:rsidRPr="60117AA2">
        <w:rPr>
          <w:sz w:val="22"/>
          <w:szCs w:val="22"/>
        </w:rPr>
        <w:t>so that</w:t>
      </w:r>
      <w:r w:rsidRPr="60117AA2" w:rsidR="00AA6D61">
        <w:rPr>
          <w:sz w:val="22"/>
          <w:szCs w:val="22"/>
        </w:rPr>
        <w:t xml:space="preserve"> i</w:t>
      </w:r>
      <w:r w:rsidRPr="60117AA2">
        <w:rPr>
          <w:sz w:val="22"/>
          <w:szCs w:val="22"/>
        </w:rPr>
        <w:t xml:space="preserve">ndividuals </w:t>
      </w:r>
      <w:r w:rsidRPr="60117AA2">
        <w:rPr>
          <w:sz w:val="22"/>
          <w:szCs w:val="22"/>
        </w:rPr>
        <w:t>may</w:t>
      </w:r>
      <w:r w:rsidRPr="60117AA2">
        <w:rPr>
          <w:sz w:val="22"/>
          <w:szCs w:val="22"/>
        </w:rPr>
        <w:t xml:space="preserve"> voluntarily raise concerns about ORR</w:t>
      </w:r>
      <w:r w:rsidRPr="60117AA2">
        <w:rPr>
          <w:sz w:val="22"/>
          <w:szCs w:val="22"/>
        </w:rPr>
        <w:t>’s</w:t>
      </w:r>
      <w:r w:rsidRPr="0031720B">
        <w:rPr>
          <w:sz w:val="22"/>
          <w:szCs w:val="22"/>
        </w:rPr>
        <w:t xml:space="preserve"> Unaccompanied Children </w:t>
      </w:r>
      <w:r w:rsidRPr="60117AA2">
        <w:rPr>
          <w:sz w:val="22"/>
          <w:szCs w:val="22"/>
        </w:rPr>
        <w:t>Bureau</w:t>
      </w:r>
      <w:r w:rsidRPr="0031720B" w:rsidR="00AA6D61">
        <w:rPr>
          <w:sz w:val="22"/>
          <w:szCs w:val="22"/>
        </w:rPr>
        <w:t xml:space="preserve"> </w:t>
      </w:r>
      <w:r w:rsidRPr="60117AA2">
        <w:rPr>
          <w:sz w:val="22"/>
          <w:szCs w:val="22"/>
        </w:rPr>
        <w:t xml:space="preserve">and can </w:t>
      </w:r>
      <w:r w:rsidRPr="60117AA2" w:rsidR="00AA6D61">
        <w:rPr>
          <w:sz w:val="22"/>
          <w:szCs w:val="22"/>
        </w:rPr>
        <w:t xml:space="preserve">provide basic information about their concerns. </w:t>
      </w:r>
      <w:r w:rsidRPr="60117AA2">
        <w:rPr>
          <w:sz w:val="22"/>
          <w:szCs w:val="22"/>
        </w:rPr>
        <w:t>The individual may provide as much or as little detail as</w:t>
      </w:r>
      <w:r w:rsidRPr="60117AA2">
        <w:rPr>
          <w:sz w:val="22"/>
          <w:szCs w:val="22"/>
        </w:rPr>
        <w:t xml:space="preserve"> desired</w:t>
      </w:r>
      <w:r w:rsidRPr="60117AA2">
        <w:rPr>
          <w:sz w:val="22"/>
          <w:szCs w:val="22"/>
        </w:rPr>
        <w:t xml:space="preserve">. Information will be used to provide appropriate resources and guidance to individuals. </w:t>
      </w:r>
      <w:r w:rsidRPr="60117AA2" w:rsidR="00AA6D61">
        <w:rPr>
          <w:sz w:val="22"/>
          <w:szCs w:val="22"/>
        </w:rPr>
        <w:t>The form will also be a starting point for a</w:t>
      </w:r>
      <w:r w:rsidRPr="60117AA2">
        <w:rPr>
          <w:sz w:val="22"/>
          <w:szCs w:val="22"/>
        </w:rPr>
        <w:t xml:space="preserve">nd will inform the development of a </w:t>
      </w:r>
      <w:r w:rsidRPr="60117AA2" w:rsidR="00AA6D61">
        <w:rPr>
          <w:sz w:val="22"/>
          <w:szCs w:val="22"/>
        </w:rPr>
        <w:t>more robust form</w:t>
      </w:r>
      <w:r w:rsidRPr="60117AA2">
        <w:rPr>
          <w:sz w:val="22"/>
          <w:szCs w:val="22"/>
        </w:rPr>
        <w:t>. When the more robust form is created, it will</w:t>
      </w:r>
      <w:r w:rsidRPr="60117AA2" w:rsidR="00AA6D61">
        <w:rPr>
          <w:sz w:val="22"/>
          <w:szCs w:val="22"/>
        </w:rPr>
        <w:t xml:space="preserve"> be submitted for review and approval under the Paperwork Reduction Act.</w:t>
      </w:r>
    </w:p>
    <w:p w:rsidR="00D964BC" w:rsidRPr="0047471F" w:rsidP="0031720B" w14:paraId="6F5CF4FF" w14:textId="77777777">
      <w:pPr>
        <w:pStyle w:val="Heading4"/>
        <w:numPr>
          <w:ilvl w:val="3"/>
          <w:numId w:val="0"/>
        </w:numPr>
        <w:tabs>
          <w:tab w:val="num" w:pos="180"/>
        </w:tabs>
        <w:spacing w:before="0" w:line="264" w:lineRule="auto"/>
        <w:rPr>
          <w:rFonts w:ascii="Times New Roman" w:hAnsi="Times New Roman"/>
          <w:b w:val="0"/>
          <w:sz w:val="22"/>
          <w:szCs w:val="22"/>
        </w:rPr>
      </w:pPr>
      <w:r w:rsidRPr="0047471F">
        <w:rPr>
          <w:rFonts w:ascii="Times New Roman" w:hAnsi="Times New Roman"/>
          <w:b w:val="0"/>
          <w:sz w:val="22"/>
          <w:szCs w:val="22"/>
        </w:rPr>
        <w:t xml:space="preserve">This proposed information collection meets the following goals of ACF’s generic clearance for formative data collections for program support (0970-0531): </w:t>
      </w:r>
    </w:p>
    <w:p w:rsidR="00204A6A" w:rsidRPr="0031720B" w:rsidP="0031720B" w14:paraId="23876750" w14:textId="6C58DD9F">
      <w:pPr>
        <w:numPr>
          <w:ilvl w:val="0"/>
          <w:numId w:val="19"/>
        </w:numPr>
        <w:tabs>
          <w:tab w:val="left" w:pos="720"/>
        </w:tabs>
        <w:ind w:left="720"/>
      </w:pPr>
      <w:r w:rsidRPr="60117AA2">
        <w:rPr>
          <w:sz w:val="22"/>
          <w:szCs w:val="22"/>
        </w:rPr>
        <w:t>Obtaining feedback about processes and/or practices to inform ACF program development or support.</w:t>
      </w:r>
    </w:p>
    <w:p w:rsidR="008F570D" w:rsidP="0031720B" w14:paraId="75C799A6" w14:textId="79068ECA">
      <w:pPr>
        <w:ind w:left="720"/>
      </w:pPr>
    </w:p>
    <w:p w:rsidR="00921C5B" w:rsidRPr="001F6A6F" w:rsidP="60117AA2" w14:paraId="59D3039D" w14:textId="088A4214">
      <w:pPr>
        <w:spacing w:after="60"/>
        <w:rPr>
          <w:sz w:val="22"/>
          <w:szCs w:val="22"/>
        </w:rPr>
      </w:pPr>
      <w:r w:rsidRPr="60117AA2">
        <w:rPr>
          <w:b/>
          <w:bCs/>
          <w:i/>
          <w:iCs/>
          <w:sz w:val="22"/>
          <w:szCs w:val="22"/>
        </w:rPr>
        <w:t>Process</w:t>
      </w:r>
      <w:r w:rsidRPr="60117AA2" w:rsidR="003277CF">
        <w:rPr>
          <w:b/>
          <w:bCs/>
          <w:i/>
          <w:iCs/>
          <w:sz w:val="22"/>
          <w:szCs w:val="22"/>
        </w:rPr>
        <w:t>es</w:t>
      </w:r>
      <w:r w:rsidRPr="60117AA2">
        <w:rPr>
          <w:b/>
          <w:bCs/>
          <w:i/>
          <w:iCs/>
          <w:sz w:val="22"/>
          <w:szCs w:val="22"/>
        </w:rPr>
        <w:t xml:space="preserve"> for Information Collection </w:t>
      </w:r>
    </w:p>
    <w:p w:rsidR="00AA6D61" w:rsidRPr="001F6A6F" w:rsidP="0031720B" w14:paraId="42EC484D" w14:textId="4687FC27">
      <w:pPr>
        <w:spacing w:after="120"/>
        <w:rPr>
          <w:sz w:val="22"/>
          <w:szCs w:val="22"/>
        </w:rPr>
      </w:pPr>
      <w:r w:rsidRPr="60117AA2">
        <w:rPr>
          <w:sz w:val="22"/>
          <w:szCs w:val="22"/>
        </w:rPr>
        <w:t xml:space="preserve">If an individual wants to raise a concern to </w:t>
      </w:r>
      <w:r w:rsidRPr="60117AA2" w:rsidR="001F6A6F">
        <w:rPr>
          <w:sz w:val="22"/>
          <w:szCs w:val="22"/>
        </w:rPr>
        <w:t>UCOO</w:t>
      </w:r>
      <w:r w:rsidRPr="60117AA2">
        <w:rPr>
          <w:sz w:val="22"/>
          <w:szCs w:val="22"/>
        </w:rPr>
        <w:t xml:space="preserve">, then they can either fill out an intake form or send the office an email. </w:t>
      </w:r>
      <w:r w:rsidRPr="60117AA2" w:rsidR="00921C5B">
        <w:rPr>
          <w:sz w:val="22"/>
          <w:szCs w:val="22"/>
        </w:rPr>
        <w:t xml:space="preserve">The office’s resource mailbox is </w:t>
      </w:r>
      <w:hyperlink r:id="rId8" w:history="1">
        <w:r w:rsidRPr="0031720B" w:rsidR="00921C5B">
          <w:rPr>
            <w:rStyle w:val="Hyperlink"/>
            <w:sz w:val="22"/>
            <w:szCs w:val="22"/>
          </w:rPr>
          <w:t>UC.Ombuds@acf.hhs.gov</w:t>
        </w:r>
      </w:hyperlink>
      <w:r w:rsidRPr="0031720B" w:rsidR="00921C5B">
        <w:rPr>
          <w:sz w:val="22"/>
          <w:szCs w:val="22"/>
        </w:rPr>
        <w:t>.</w:t>
      </w:r>
      <w:r w:rsidRPr="60117AA2" w:rsidR="001F6A6F">
        <w:rPr>
          <w:sz w:val="22"/>
          <w:szCs w:val="22"/>
        </w:rPr>
        <w:t>If an individual raises a concern to the office by email, the email address used will be collected.</w:t>
      </w:r>
      <w:r w:rsidR="001F6A6F">
        <w:t xml:space="preserve"> </w:t>
      </w:r>
      <w:r w:rsidRPr="60117AA2">
        <w:rPr>
          <w:sz w:val="22"/>
          <w:szCs w:val="22"/>
        </w:rPr>
        <w:t xml:space="preserve">The intake form </w:t>
      </w:r>
      <w:r w:rsidRPr="60117AA2">
        <w:rPr>
          <w:sz w:val="22"/>
          <w:szCs w:val="22"/>
        </w:rPr>
        <w:t xml:space="preserve">has fields for </w:t>
      </w:r>
      <w:r w:rsidRPr="60117AA2">
        <w:rPr>
          <w:sz w:val="22"/>
          <w:szCs w:val="22"/>
        </w:rPr>
        <w:t xml:space="preserve">the following information: </w:t>
      </w:r>
    </w:p>
    <w:p w:rsidR="00AA6D61" w:rsidRPr="001F6A6F" w:rsidP="00AA6D61" w14:paraId="66456692" w14:textId="2FB4EE27">
      <w:pPr>
        <w:pStyle w:val="ListParagraph"/>
        <w:numPr>
          <w:ilvl w:val="0"/>
          <w:numId w:val="27"/>
        </w:numPr>
        <w:rPr>
          <w:sz w:val="22"/>
          <w:szCs w:val="22"/>
        </w:rPr>
      </w:pPr>
      <w:r w:rsidRPr="10B9DA5B">
        <w:rPr>
          <w:sz w:val="22"/>
          <w:szCs w:val="22"/>
        </w:rPr>
        <w:t>email address (optional)</w:t>
      </w:r>
      <w:r w:rsidRPr="10B9DA5B" w:rsidR="008E1013">
        <w:rPr>
          <w:sz w:val="22"/>
          <w:szCs w:val="22"/>
        </w:rPr>
        <w:t>;</w:t>
      </w:r>
      <w:r w:rsidRPr="10B9DA5B">
        <w:rPr>
          <w:sz w:val="22"/>
          <w:szCs w:val="22"/>
        </w:rPr>
        <w:t xml:space="preserve"> </w:t>
      </w:r>
    </w:p>
    <w:p w:rsidR="00AA6D61" w:rsidRPr="001F6A6F" w:rsidP="00AA6D61" w14:paraId="3EC2A853" w14:textId="595777B9">
      <w:pPr>
        <w:pStyle w:val="ListParagraph"/>
        <w:numPr>
          <w:ilvl w:val="0"/>
          <w:numId w:val="27"/>
        </w:numPr>
        <w:rPr>
          <w:sz w:val="22"/>
          <w:szCs w:val="22"/>
        </w:rPr>
      </w:pPr>
      <w:r w:rsidRPr="10B9DA5B">
        <w:rPr>
          <w:sz w:val="22"/>
          <w:szCs w:val="22"/>
        </w:rPr>
        <w:t>name</w:t>
      </w:r>
      <w:r w:rsidRPr="10B9DA5B" w:rsidR="1E49C7DD">
        <w:rPr>
          <w:sz w:val="22"/>
          <w:szCs w:val="22"/>
        </w:rPr>
        <w:t xml:space="preserve"> (</w:t>
      </w:r>
      <w:r w:rsidRPr="10B9DA5B" w:rsidR="16823EDD">
        <w:rPr>
          <w:sz w:val="22"/>
          <w:szCs w:val="22"/>
        </w:rPr>
        <w:t xml:space="preserve">required unless respondent </w:t>
      </w:r>
      <w:r w:rsidRPr="10B9DA5B" w:rsidR="232CBE9F">
        <w:rPr>
          <w:sz w:val="22"/>
          <w:szCs w:val="22"/>
        </w:rPr>
        <w:t>s</w:t>
      </w:r>
      <w:r w:rsidRPr="10B9DA5B" w:rsidR="16823EDD">
        <w:rPr>
          <w:sz w:val="22"/>
          <w:szCs w:val="22"/>
        </w:rPr>
        <w:t xml:space="preserve">elects to </w:t>
      </w:r>
      <w:r w:rsidRPr="10B9DA5B" w:rsidR="76D8DA33">
        <w:rPr>
          <w:sz w:val="22"/>
          <w:szCs w:val="22"/>
        </w:rPr>
        <w:t>submit anonymously)</w:t>
      </w:r>
      <w:r w:rsidRPr="10B9DA5B" w:rsidR="008E1013">
        <w:rPr>
          <w:sz w:val="22"/>
          <w:szCs w:val="22"/>
        </w:rPr>
        <w:t>;</w:t>
      </w:r>
    </w:p>
    <w:p w:rsidR="00AA6D61" w:rsidRPr="001F6A6F" w:rsidP="00AA6D61" w14:paraId="4203F97F" w14:textId="3025D904">
      <w:pPr>
        <w:pStyle w:val="ListParagraph"/>
        <w:numPr>
          <w:ilvl w:val="0"/>
          <w:numId w:val="27"/>
        </w:numPr>
        <w:rPr>
          <w:sz w:val="22"/>
          <w:szCs w:val="22"/>
        </w:rPr>
      </w:pPr>
      <w:r w:rsidRPr="10B9DA5B">
        <w:rPr>
          <w:sz w:val="22"/>
          <w:szCs w:val="22"/>
        </w:rPr>
        <w:t>phone number (optional)</w:t>
      </w:r>
      <w:r w:rsidRPr="10B9DA5B" w:rsidR="008E1013">
        <w:rPr>
          <w:sz w:val="22"/>
          <w:szCs w:val="22"/>
        </w:rPr>
        <w:t>;</w:t>
      </w:r>
    </w:p>
    <w:p w:rsidR="00AA6D61" w:rsidRPr="001F6A6F" w:rsidP="00AA6D61" w14:paraId="7ED6D558" w14:textId="7D4B6A3F">
      <w:pPr>
        <w:pStyle w:val="ListParagraph"/>
        <w:numPr>
          <w:ilvl w:val="0"/>
          <w:numId w:val="27"/>
        </w:numPr>
        <w:rPr>
          <w:sz w:val="22"/>
          <w:szCs w:val="22"/>
        </w:rPr>
      </w:pPr>
      <w:r w:rsidRPr="10B9DA5B">
        <w:rPr>
          <w:sz w:val="22"/>
          <w:szCs w:val="22"/>
        </w:rPr>
        <w:t>subject (optional)</w:t>
      </w:r>
      <w:r w:rsidRPr="10B9DA5B" w:rsidR="008E1013">
        <w:rPr>
          <w:sz w:val="22"/>
          <w:szCs w:val="22"/>
        </w:rPr>
        <w:t>;</w:t>
      </w:r>
    </w:p>
    <w:p w:rsidR="00AA6D61" w:rsidRPr="001F6A6F" w:rsidP="00AA6D61" w14:paraId="248CF0A3" w14:textId="0403D6FD">
      <w:pPr>
        <w:pStyle w:val="ListParagraph"/>
        <w:numPr>
          <w:ilvl w:val="0"/>
          <w:numId w:val="27"/>
        </w:numPr>
        <w:rPr>
          <w:sz w:val="22"/>
          <w:szCs w:val="22"/>
        </w:rPr>
      </w:pPr>
      <w:r w:rsidRPr="10B9DA5B">
        <w:rPr>
          <w:sz w:val="22"/>
          <w:szCs w:val="22"/>
        </w:rPr>
        <w:t>a description box for detailed information</w:t>
      </w:r>
      <w:r w:rsidRPr="10B9DA5B">
        <w:rPr>
          <w:sz w:val="22"/>
          <w:szCs w:val="22"/>
        </w:rPr>
        <w:t xml:space="preserve"> (no specific information requested</w:t>
      </w:r>
      <w:r w:rsidRPr="10B9DA5B" w:rsidR="001F6A6F">
        <w:rPr>
          <w:sz w:val="22"/>
          <w:szCs w:val="22"/>
        </w:rPr>
        <w:t>;</w:t>
      </w:r>
      <w:r w:rsidRPr="10B9DA5B">
        <w:rPr>
          <w:sz w:val="22"/>
          <w:szCs w:val="22"/>
        </w:rPr>
        <w:t xml:space="preserve"> the individual may provide as much or as little de</w:t>
      </w:r>
      <w:r w:rsidRPr="10B9DA5B" w:rsidR="008E1013">
        <w:rPr>
          <w:sz w:val="22"/>
          <w:szCs w:val="22"/>
        </w:rPr>
        <w:t>tail as desired)</w:t>
      </w:r>
      <w:r w:rsidRPr="10B9DA5B" w:rsidR="001F6A6F">
        <w:rPr>
          <w:sz w:val="22"/>
          <w:szCs w:val="22"/>
        </w:rPr>
        <w:t>;</w:t>
      </w:r>
      <w:r w:rsidRPr="10B9DA5B" w:rsidR="008E1013">
        <w:rPr>
          <w:sz w:val="22"/>
          <w:szCs w:val="22"/>
        </w:rPr>
        <w:t xml:space="preserve"> </w:t>
      </w:r>
      <w:r w:rsidRPr="10B9DA5B">
        <w:rPr>
          <w:sz w:val="22"/>
          <w:szCs w:val="22"/>
        </w:rPr>
        <w:t xml:space="preserve"> </w:t>
      </w:r>
    </w:p>
    <w:p w:rsidR="00D90EF6" w:rsidRPr="001F6A6F" w:rsidP="60117AA2" w14:paraId="352753BD" w14:textId="084744CB">
      <w:pPr>
        <w:pStyle w:val="ListParagraph"/>
        <w:numPr>
          <w:ilvl w:val="0"/>
          <w:numId w:val="27"/>
        </w:numPr>
        <w:rPr>
          <w:sz w:val="22"/>
          <w:szCs w:val="22"/>
        </w:rPr>
      </w:pPr>
      <w:r w:rsidRPr="60117AA2">
        <w:rPr>
          <w:sz w:val="22"/>
          <w:szCs w:val="22"/>
        </w:rPr>
        <w:t>attachment(s) (optional)</w:t>
      </w:r>
      <w:r w:rsidRPr="60117AA2" w:rsidR="001F6A6F">
        <w:rPr>
          <w:sz w:val="22"/>
          <w:szCs w:val="22"/>
        </w:rPr>
        <w:t>.</w:t>
      </w:r>
    </w:p>
    <w:p w:rsidR="00921C5B" w:rsidP="0031720B" w14:paraId="4DF8CC25" w14:textId="3778BEEB">
      <w:pPr>
        <w:rPr>
          <w:b/>
          <w:i/>
        </w:rPr>
      </w:pPr>
    </w:p>
    <w:p w:rsidR="00945CD6" w:rsidRPr="0072204D" w:rsidP="10B9DA5B" w14:paraId="49EEF137" w14:textId="77777777">
      <w:pPr>
        <w:spacing w:after="120"/>
        <w:rPr>
          <w:b/>
          <w:bCs/>
        </w:rPr>
      </w:pPr>
      <w:r w:rsidRPr="10B9DA5B">
        <w:rPr>
          <w:b/>
          <w:bCs/>
        </w:rPr>
        <w:t xml:space="preserve">A3. </w:t>
      </w:r>
      <w:r w:rsidRPr="10B9DA5B">
        <w:rPr>
          <w:b/>
          <w:bCs/>
        </w:rPr>
        <w:t>Improved Information Technology to Reduce Burden</w:t>
      </w:r>
    </w:p>
    <w:p w:rsidR="00714BB0" w:rsidRPr="001F6A6F" w:rsidP="008F570D" w14:paraId="11789F78" w14:textId="1C311D96">
      <w:pPr>
        <w:rPr>
          <w:sz w:val="22"/>
          <w:szCs w:val="22"/>
        </w:rPr>
      </w:pPr>
      <w:r w:rsidRPr="60117AA2">
        <w:rPr>
          <w:sz w:val="22"/>
          <w:szCs w:val="22"/>
        </w:rPr>
        <w:t>Individuals</w:t>
      </w:r>
      <w:r w:rsidRPr="60117AA2">
        <w:rPr>
          <w:sz w:val="22"/>
          <w:szCs w:val="22"/>
        </w:rPr>
        <w:t xml:space="preserve"> will be able to contact </w:t>
      </w:r>
      <w:r w:rsidRPr="60117AA2" w:rsidR="008E1013">
        <w:rPr>
          <w:sz w:val="22"/>
          <w:szCs w:val="22"/>
        </w:rPr>
        <w:t>UCOO</w:t>
      </w:r>
      <w:r w:rsidRPr="60117AA2">
        <w:rPr>
          <w:sz w:val="22"/>
          <w:szCs w:val="22"/>
        </w:rPr>
        <w:t xml:space="preserve"> to raise concerns about the Unaccompanied Children </w:t>
      </w:r>
      <w:r w:rsidRPr="60117AA2" w:rsidR="008E1013">
        <w:rPr>
          <w:sz w:val="22"/>
          <w:szCs w:val="22"/>
        </w:rPr>
        <w:t>Bureau</w:t>
      </w:r>
      <w:r w:rsidRPr="60117AA2">
        <w:rPr>
          <w:sz w:val="22"/>
          <w:szCs w:val="22"/>
        </w:rPr>
        <w:t xml:space="preserve"> in</w:t>
      </w:r>
      <w:r w:rsidRPr="60117AA2" w:rsidR="008E1013">
        <w:rPr>
          <w:sz w:val="22"/>
          <w:szCs w:val="22"/>
        </w:rPr>
        <w:t xml:space="preserve"> ORR</w:t>
      </w:r>
      <w:r w:rsidRPr="60117AA2">
        <w:rPr>
          <w:sz w:val="22"/>
          <w:szCs w:val="22"/>
        </w:rPr>
        <w:t xml:space="preserve"> </w:t>
      </w:r>
      <w:r w:rsidRPr="60117AA2">
        <w:rPr>
          <w:sz w:val="22"/>
          <w:szCs w:val="22"/>
        </w:rPr>
        <w:t xml:space="preserve">by filling out </w:t>
      </w:r>
      <w:r w:rsidRPr="60117AA2">
        <w:rPr>
          <w:sz w:val="22"/>
          <w:szCs w:val="22"/>
        </w:rPr>
        <w:t>an intake form powered by Zendesk, a customer support software, and</w:t>
      </w:r>
      <w:r w:rsidRPr="60117AA2">
        <w:rPr>
          <w:sz w:val="22"/>
          <w:szCs w:val="22"/>
        </w:rPr>
        <w:t xml:space="preserve">/or by sending an email to </w:t>
      </w:r>
      <w:r w:rsidRPr="60117AA2" w:rsidR="008E1013">
        <w:rPr>
          <w:sz w:val="22"/>
          <w:szCs w:val="22"/>
        </w:rPr>
        <w:t>UCOO’s</w:t>
      </w:r>
      <w:r w:rsidRPr="60117AA2">
        <w:rPr>
          <w:sz w:val="22"/>
          <w:szCs w:val="22"/>
        </w:rPr>
        <w:t xml:space="preserve"> resource mailbox. </w:t>
      </w:r>
    </w:p>
    <w:p w:rsidR="005046F0" w:rsidP="60117AA2" w14:paraId="5804584A" w14:textId="09DE2F1E"/>
    <w:p w:rsidR="00945CD6" w:rsidRPr="0072204D" w:rsidP="10B9DA5B" w14:paraId="39BBEF3E" w14:textId="77777777">
      <w:pPr>
        <w:spacing w:after="120"/>
        <w:rPr>
          <w:b/>
          <w:bCs/>
        </w:rPr>
      </w:pPr>
      <w:r w:rsidRPr="10B9DA5B">
        <w:rPr>
          <w:b/>
          <w:bCs/>
        </w:rPr>
        <w:t xml:space="preserve">A4. </w:t>
      </w:r>
      <w:r w:rsidRPr="10B9DA5B">
        <w:rPr>
          <w:b/>
          <w:bCs/>
        </w:rPr>
        <w:t>Efforts to Identify Duplication</w:t>
      </w:r>
    </w:p>
    <w:p w:rsidR="008016AF" w:rsidRPr="001F6A6F" w:rsidP="008F570D" w14:paraId="56BC8C63" w14:textId="69E13DB4">
      <w:pPr>
        <w:rPr>
          <w:sz w:val="22"/>
          <w:szCs w:val="22"/>
        </w:rPr>
      </w:pPr>
      <w:r w:rsidRPr="10B9DA5B">
        <w:rPr>
          <w:sz w:val="22"/>
          <w:szCs w:val="22"/>
        </w:rPr>
        <w:t xml:space="preserve">Currently, there is not a formal process in the federal government for individuals to raise </w:t>
      </w:r>
      <w:r w:rsidRPr="10B9DA5B" w:rsidR="466BD510">
        <w:rPr>
          <w:sz w:val="22"/>
          <w:szCs w:val="22"/>
        </w:rPr>
        <w:t xml:space="preserve">any </w:t>
      </w:r>
      <w:r w:rsidRPr="10B9DA5B">
        <w:rPr>
          <w:sz w:val="22"/>
          <w:szCs w:val="22"/>
        </w:rPr>
        <w:t xml:space="preserve">concerns about the Unaccompanied Children </w:t>
      </w:r>
      <w:r w:rsidRPr="10B9DA5B" w:rsidR="008E1013">
        <w:rPr>
          <w:sz w:val="22"/>
          <w:szCs w:val="22"/>
        </w:rPr>
        <w:t>Bureau</w:t>
      </w:r>
      <w:r w:rsidRPr="10B9DA5B">
        <w:rPr>
          <w:sz w:val="22"/>
          <w:szCs w:val="22"/>
        </w:rPr>
        <w:t xml:space="preserve"> in </w:t>
      </w:r>
      <w:r w:rsidRPr="10B9DA5B" w:rsidR="008E1013">
        <w:rPr>
          <w:sz w:val="22"/>
          <w:szCs w:val="22"/>
        </w:rPr>
        <w:t xml:space="preserve">ORR </w:t>
      </w:r>
      <w:r w:rsidRPr="10B9DA5B" w:rsidR="103348CC">
        <w:rPr>
          <w:sz w:val="22"/>
          <w:szCs w:val="22"/>
        </w:rPr>
        <w:t>to a neutral, independent oversight body</w:t>
      </w:r>
      <w:r w:rsidRPr="10B9DA5B">
        <w:rPr>
          <w:sz w:val="22"/>
          <w:szCs w:val="22"/>
        </w:rPr>
        <w:t xml:space="preserve">. </w:t>
      </w:r>
      <w:r w:rsidRPr="10B9DA5B" w:rsidR="1754379F">
        <w:rPr>
          <w:sz w:val="22"/>
          <w:szCs w:val="22"/>
        </w:rPr>
        <w:t xml:space="preserve">Concerns should first be raised to </w:t>
      </w:r>
      <w:r w:rsidRPr="10B9DA5B" w:rsidR="008E1013">
        <w:rPr>
          <w:sz w:val="22"/>
          <w:szCs w:val="22"/>
        </w:rPr>
        <w:t>ORR</w:t>
      </w:r>
      <w:r w:rsidRPr="10B9DA5B" w:rsidR="1754379F">
        <w:rPr>
          <w:sz w:val="22"/>
          <w:szCs w:val="22"/>
        </w:rPr>
        <w:t xml:space="preserve">, who may obtain some similar </w:t>
      </w:r>
      <w:r w:rsidRPr="10B9DA5B" w:rsidR="47B03FBD">
        <w:rPr>
          <w:sz w:val="22"/>
          <w:szCs w:val="22"/>
        </w:rPr>
        <w:t>information</w:t>
      </w:r>
      <w:r w:rsidRPr="10B9DA5B" w:rsidR="1754379F">
        <w:rPr>
          <w:sz w:val="22"/>
          <w:szCs w:val="22"/>
        </w:rPr>
        <w:t xml:space="preserve"> as a result. However,</w:t>
      </w:r>
      <w:r w:rsidRPr="10B9DA5B" w:rsidR="6FDE1234">
        <w:rPr>
          <w:sz w:val="22"/>
          <w:szCs w:val="22"/>
        </w:rPr>
        <w:t xml:space="preserve"> it is necessary for the Ombuds to have separate reporting mechanisms to maintain independent oversight </w:t>
      </w:r>
      <w:r w:rsidRPr="10B9DA5B" w:rsidR="28B7844A">
        <w:rPr>
          <w:sz w:val="22"/>
          <w:szCs w:val="22"/>
        </w:rPr>
        <w:t>if concerns cannot be resolved directly by ORR or remain after</w:t>
      </w:r>
      <w:r w:rsidRPr="10B9DA5B" w:rsidR="7D272175">
        <w:rPr>
          <w:sz w:val="22"/>
          <w:szCs w:val="22"/>
        </w:rPr>
        <w:t xml:space="preserve"> </w:t>
      </w:r>
      <w:r w:rsidRPr="10B9DA5B" w:rsidR="4A0748F3">
        <w:rPr>
          <w:sz w:val="22"/>
          <w:szCs w:val="22"/>
        </w:rPr>
        <w:t xml:space="preserve">ORR’s </w:t>
      </w:r>
      <w:r w:rsidRPr="10B9DA5B" w:rsidR="28B7844A">
        <w:rPr>
          <w:sz w:val="22"/>
          <w:szCs w:val="22"/>
        </w:rPr>
        <w:t>response.</w:t>
      </w:r>
    </w:p>
    <w:p w:rsidR="00AA6D61" w:rsidP="60117AA2" w14:paraId="534BAFAF" w14:textId="08EC90CA">
      <w:pPr>
        <w:rPr>
          <w:sz w:val="22"/>
          <w:szCs w:val="22"/>
        </w:rPr>
      </w:pPr>
    </w:p>
    <w:p w:rsidR="00945CD6" w:rsidRPr="0072204D" w:rsidP="10B9DA5B" w14:paraId="10B90123" w14:textId="77777777">
      <w:pPr>
        <w:spacing w:after="120"/>
        <w:rPr>
          <w:b/>
          <w:bCs/>
        </w:rPr>
      </w:pPr>
      <w:r w:rsidRPr="10B9DA5B">
        <w:rPr>
          <w:b/>
          <w:bCs/>
        </w:rPr>
        <w:t xml:space="preserve">A5. </w:t>
      </w:r>
      <w:r w:rsidRPr="10B9DA5B">
        <w:rPr>
          <w:b/>
          <w:bCs/>
        </w:rPr>
        <w:t>Involvement of Small Organizations</w:t>
      </w:r>
    </w:p>
    <w:p w:rsidR="00D90EF6" w:rsidRPr="001F6A6F" w:rsidP="008F570D" w14:paraId="246D5FC0" w14:textId="5E090133">
      <w:pPr>
        <w:rPr>
          <w:sz w:val="22"/>
          <w:szCs w:val="22"/>
        </w:rPr>
      </w:pPr>
      <w:r w:rsidRPr="60117AA2">
        <w:rPr>
          <w:sz w:val="22"/>
          <w:szCs w:val="22"/>
        </w:rPr>
        <w:t xml:space="preserve">No small businesses will be involved with this information. </w:t>
      </w:r>
    </w:p>
    <w:p w:rsidR="008C78B4" w:rsidP="60117AA2" w14:paraId="6077512E" w14:textId="56E84B61"/>
    <w:p w:rsidR="00945CD6" w:rsidRPr="0072204D" w:rsidP="10B9DA5B" w14:paraId="5C724C5E" w14:textId="77777777">
      <w:pPr>
        <w:spacing w:after="120"/>
        <w:rPr>
          <w:b/>
          <w:bCs/>
        </w:rPr>
      </w:pPr>
      <w:r w:rsidRPr="10B9DA5B">
        <w:rPr>
          <w:b/>
          <w:bCs/>
        </w:rPr>
        <w:t xml:space="preserve">A6. </w:t>
      </w:r>
      <w:r w:rsidRPr="10B9DA5B">
        <w:rPr>
          <w:b/>
          <w:bCs/>
        </w:rPr>
        <w:t>Consequences of Less Frequent Data Collection</w:t>
      </w:r>
    </w:p>
    <w:p w:rsidR="00D90EF6" w:rsidRPr="001F6A6F" w:rsidP="008F570D" w14:paraId="27E89940" w14:textId="770DFD52">
      <w:pPr>
        <w:rPr>
          <w:sz w:val="22"/>
          <w:szCs w:val="22"/>
        </w:rPr>
      </w:pPr>
      <w:r w:rsidRPr="60117AA2">
        <w:rPr>
          <w:sz w:val="22"/>
          <w:szCs w:val="22"/>
        </w:rPr>
        <w:t>UCOO</w:t>
      </w:r>
      <w:r w:rsidRPr="60117AA2" w:rsidR="799A03AB">
        <w:rPr>
          <w:sz w:val="22"/>
          <w:szCs w:val="22"/>
        </w:rPr>
        <w:t xml:space="preserve"> </w:t>
      </w:r>
      <w:r w:rsidRPr="60117AA2">
        <w:rPr>
          <w:sz w:val="22"/>
          <w:szCs w:val="22"/>
        </w:rPr>
        <w:t xml:space="preserve">cannot </w:t>
      </w:r>
      <w:r w:rsidRPr="60117AA2" w:rsidR="799A03AB">
        <w:rPr>
          <w:sz w:val="22"/>
          <w:szCs w:val="22"/>
        </w:rPr>
        <w:t xml:space="preserve">address individual concerns without these data collection methods. </w:t>
      </w:r>
      <w:r w:rsidRPr="60117AA2">
        <w:rPr>
          <w:sz w:val="22"/>
          <w:szCs w:val="22"/>
        </w:rPr>
        <w:t>Robust data collection is necessary to</w:t>
      </w:r>
      <w:r w:rsidRPr="60117AA2" w:rsidR="002517D6">
        <w:rPr>
          <w:sz w:val="22"/>
          <w:szCs w:val="22"/>
        </w:rPr>
        <w:t xml:space="preserve"> provide </w:t>
      </w:r>
      <w:r w:rsidRPr="60117AA2">
        <w:rPr>
          <w:sz w:val="22"/>
          <w:szCs w:val="22"/>
        </w:rPr>
        <w:t xml:space="preserve">informed, data-driven </w:t>
      </w:r>
      <w:r w:rsidRPr="60117AA2" w:rsidR="002517D6">
        <w:rPr>
          <w:sz w:val="22"/>
          <w:szCs w:val="22"/>
        </w:rPr>
        <w:t xml:space="preserve">recommendations to </w:t>
      </w:r>
      <w:r w:rsidRPr="60117AA2">
        <w:rPr>
          <w:sz w:val="22"/>
          <w:szCs w:val="22"/>
        </w:rPr>
        <w:t>ORR</w:t>
      </w:r>
      <w:r w:rsidRPr="60117AA2" w:rsidR="002517D6">
        <w:rPr>
          <w:sz w:val="22"/>
          <w:szCs w:val="22"/>
        </w:rPr>
        <w:t xml:space="preserve"> about the Unaccompanied Children </w:t>
      </w:r>
      <w:r w:rsidRPr="60117AA2">
        <w:rPr>
          <w:sz w:val="22"/>
          <w:szCs w:val="22"/>
        </w:rPr>
        <w:t xml:space="preserve">Bureau. </w:t>
      </w:r>
      <w:r w:rsidRPr="60117AA2" w:rsidR="667E9CAD">
        <w:rPr>
          <w:sz w:val="22"/>
          <w:szCs w:val="22"/>
        </w:rPr>
        <w:t>C</w:t>
      </w:r>
      <w:r w:rsidRPr="60117AA2" w:rsidR="002517D6">
        <w:rPr>
          <w:sz w:val="22"/>
          <w:szCs w:val="22"/>
        </w:rPr>
        <w:t xml:space="preserve">ollecting data in the proposed way will allow the office to do this. </w:t>
      </w:r>
    </w:p>
    <w:p w:rsidR="005046F0" w:rsidP="60117AA2" w14:paraId="7C36762A" w14:textId="3680A02C"/>
    <w:p w:rsidR="00945CD6" w:rsidRPr="00444247" w:rsidP="008F570D" w14:paraId="5060136E" w14:textId="77777777">
      <w:pPr>
        <w:spacing w:after="120"/>
        <w:rPr>
          <w:b/>
        </w:rPr>
      </w:pPr>
      <w:r w:rsidRPr="00444247">
        <w:rPr>
          <w:b/>
        </w:rPr>
        <w:t xml:space="preserve">A7. </w:t>
      </w:r>
      <w:r w:rsidRPr="00444247">
        <w:rPr>
          <w:b/>
        </w:rPr>
        <w:t>Special Circumstances</w:t>
      </w:r>
    </w:p>
    <w:p w:rsidR="00152FBC" w:rsidRPr="001F6A6F" w:rsidP="008F570D" w14:paraId="2AE4BE30" w14:textId="010924EB">
      <w:pPr>
        <w:rPr>
          <w:sz w:val="22"/>
          <w:szCs w:val="22"/>
        </w:rPr>
      </w:pPr>
      <w:r w:rsidRPr="60117AA2">
        <w:rPr>
          <w:sz w:val="22"/>
          <w:szCs w:val="22"/>
        </w:rPr>
        <w:t>There are no special circumstances for the proposed data collection efforts.</w:t>
      </w:r>
    </w:p>
    <w:p w:rsidR="00D90EF6" w:rsidRPr="00444247"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RPr="001F6A6F" w:rsidP="00204A6A" w14:paraId="357FFC06" w14:textId="77777777">
      <w:pPr>
        <w:rPr>
          <w:sz w:val="22"/>
          <w:szCs w:val="22"/>
        </w:rPr>
      </w:pPr>
      <w:r w:rsidRPr="60117AA2">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w:t>
      </w:r>
      <w:r>
        <w:t xml:space="preserve"> </w:t>
      </w:r>
      <w:r w:rsidRPr="60117AA2">
        <w:rPr>
          <w:sz w:val="22"/>
          <w:szCs w:val="22"/>
        </w:rPr>
        <w:t>thirty-day period for public comment, in conjunction with submission of the request to OMB. ACF did not receive any comments on the second notice.</w:t>
      </w:r>
    </w:p>
    <w:p w:rsidR="008F10A2" w:rsidP="008F570D" w14:paraId="06B326DA" w14:textId="77777777"/>
    <w:p w:rsidR="00B91D97" w:rsidP="10B9DA5B" w14:paraId="21E62C00" w14:textId="35D1DBA2">
      <w:pPr>
        <w:pStyle w:val="Heading4"/>
        <w:spacing w:before="0"/>
        <w:rPr>
          <w:rFonts w:ascii="Times New Roman" w:hAnsi="Times New Roman"/>
          <w:i/>
          <w:iCs/>
          <w:sz w:val="24"/>
          <w:szCs w:val="24"/>
        </w:rPr>
      </w:pPr>
      <w:r w:rsidRPr="10B9DA5B">
        <w:rPr>
          <w:rFonts w:ascii="Times New Roman" w:hAnsi="Times New Roman"/>
          <w:i/>
          <w:iCs/>
          <w:sz w:val="24"/>
          <w:szCs w:val="24"/>
        </w:rPr>
        <w:t xml:space="preserve">Consultation with </w:t>
      </w:r>
      <w:r w:rsidRPr="10B9DA5B" w:rsidR="008F570D">
        <w:rPr>
          <w:rFonts w:ascii="Times New Roman" w:hAnsi="Times New Roman"/>
          <w:i/>
          <w:iCs/>
          <w:sz w:val="24"/>
          <w:szCs w:val="24"/>
        </w:rPr>
        <w:t xml:space="preserve">Outside </w:t>
      </w:r>
      <w:r w:rsidRPr="10B9DA5B">
        <w:rPr>
          <w:rFonts w:ascii="Times New Roman" w:hAnsi="Times New Roman"/>
          <w:i/>
          <w:iCs/>
          <w:sz w:val="24"/>
          <w:szCs w:val="24"/>
        </w:rPr>
        <w:t>Experts</w:t>
      </w:r>
    </w:p>
    <w:p w:rsidR="008E1013" w:rsidRPr="0031720B" w:rsidP="0031720B" w14:paraId="4EE3B948" w14:textId="7BCB9D3C">
      <w:pPr>
        <w:rPr>
          <w:sz w:val="22"/>
          <w:szCs w:val="22"/>
        </w:rPr>
      </w:pPr>
      <w:r w:rsidRPr="0031720B">
        <w:rPr>
          <w:sz w:val="22"/>
          <w:szCs w:val="22"/>
        </w:rPr>
        <w:t xml:space="preserve">No consultations have taken place with outside experts, but we intend to engage constituents on the development of a more robust reporting form for use in the future. </w:t>
      </w:r>
    </w:p>
    <w:p w:rsidR="00D90EF6" w:rsidP="60117AA2" w14:paraId="16A7A923" w14:textId="1D65D60C">
      <w:pPr>
        <w:rPr>
          <w:highlight w:val="yellow"/>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31720B" w:rsidP="10B9DA5B" w14:paraId="45914615" w14:textId="4321F089">
      <w:pPr>
        <w:rPr>
          <w:b/>
          <w:bCs/>
          <w:sz w:val="22"/>
          <w:szCs w:val="22"/>
        </w:rPr>
      </w:pPr>
      <w:r w:rsidRPr="10B9DA5B">
        <w:rPr>
          <w:sz w:val="22"/>
          <w:szCs w:val="22"/>
        </w:rPr>
        <w:t xml:space="preserve">No </w:t>
      </w:r>
      <w:r w:rsidRPr="10B9DA5B" w:rsidR="00542413">
        <w:rPr>
          <w:sz w:val="22"/>
          <w:szCs w:val="22"/>
        </w:rPr>
        <w:t>tokens of appreciation</w:t>
      </w:r>
      <w:r w:rsidRPr="10B9DA5B">
        <w:rPr>
          <w:sz w:val="22"/>
          <w:szCs w:val="22"/>
        </w:rPr>
        <w:t xml:space="preserve"> for</w:t>
      </w:r>
      <w:r w:rsidRPr="10B9DA5B" w:rsidR="00BE7952">
        <w:rPr>
          <w:sz w:val="22"/>
          <w:szCs w:val="22"/>
        </w:rPr>
        <w:t xml:space="preserve"> respondents are proposed for this information collection.</w:t>
      </w:r>
    </w:p>
    <w:p w:rsidR="00D90EF6" w:rsidP="0031720B" w14:paraId="7605E87D" w14:textId="4FB95641">
      <w:pPr>
        <w:tabs>
          <w:tab w:val="left" w:pos="6794"/>
        </w:tabs>
        <w:rPr>
          <w:b/>
        </w:rPr>
      </w:pPr>
      <w:r>
        <w:tab/>
      </w:r>
    </w:p>
    <w:p w:rsidR="004222F8" w:rsidRPr="0072204D" w:rsidP="60117AA2" w14:paraId="5BB4F440" w14:textId="77777777">
      <w:pPr>
        <w:spacing w:after="120"/>
        <w:rPr>
          <w:b/>
          <w:bCs/>
        </w:rPr>
      </w:pPr>
      <w:r w:rsidRPr="60117AA2">
        <w:rPr>
          <w:b/>
          <w:bCs/>
        </w:rPr>
        <w:t>A10. Privacy of Respondents</w:t>
      </w:r>
    </w:p>
    <w:p w:rsidR="004222F8" w:rsidRPr="001F6A6F" w:rsidP="008F570D" w14:paraId="480B2A5E" w14:textId="5573769E">
      <w:pPr>
        <w:widowControl w:val="0"/>
        <w:autoSpaceDE w:val="0"/>
        <w:autoSpaceDN w:val="0"/>
        <w:adjustRightInd w:val="0"/>
        <w:rPr>
          <w:sz w:val="22"/>
          <w:szCs w:val="22"/>
        </w:rPr>
      </w:pPr>
      <w:r>
        <w:rPr>
          <w:sz w:val="22"/>
          <w:szCs w:val="22"/>
        </w:rPr>
        <w:t xml:space="preserve">We will collect personally identifiable information to allow for follow up with the respondent, as needed. </w:t>
      </w:r>
      <w:r w:rsidRPr="60117AA2" w:rsidR="00436F5E">
        <w:rPr>
          <w:sz w:val="22"/>
          <w:szCs w:val="22"/>
        </w:rPr>
        <w:t>Information collected will be kept private</w:t>
      </w:r>
      <w:r w:rsidRPr="60117AA2" w:rsidR="171CA292">
        <w:rPr>
          <w:sz w:val="22"/>
          <w:szCs w:val="22"/>
        </w:rPr>
        <w:t xml:space="preserve"> to the extent permitted by law</w:t>
      </w:r>
      <w:r w:rsidRPr="60117AA2" w:rsidR="00436F5E">
        <w:rPr>
          <w:sz w:val="22"/>
          <w:szCs w:val="22"/>
        </w:rPr>
        <w:t xml:space="preserve">. Respondents will be informed of all planned uses of data, that their participation is voluntary, and that their information will be kept private. </w:t>
      </w:r>
    </w:p>
    <w:p w:rsidR="004222F8" w:rsidRPr="0031720B" w:rsidP="008F570D" w14:paraId="6F65404C" w14:textId="77777777">
      <w:pPr>
        <w:widowControl w:val="0"/>
        <w:autoSpaceDE w:val="0"/>
        <w:autoSpaceDN w:val="0"/>
        <w:adjustRightInd w:val="0"/>
        <w:ind w:left="360"/>
        <w:rPr>
          <w:sz w:val="22"/>
          <w:szCs w:val="22"/>
        </w:rPr>
      </w:pPr>
    </w:p>
    <w:p w:rsidR="00436F5E" w:rsidRPr="001F6A6F" w:rsidP="7D46DE2C" w14:paraId="0D4F4390" w14:textId="56DA0EE1">
      <w:pPr>
        <w:widowControl w:val="0"/>
        <w:autoSpaceDE w:val="0"/>
        <w:autoSpaceDN w:val="0"/>
        <w:adjustRightInd w:val="0"/>
        <w:rPr>
          <w:sz w:val="22"/>
          <w:szCs w:val="22"/>
        </w:rPr>
      </w:pPr>
      <w:r w:rsidRPr="10B9DA5B">
        <w:rPr>
          <w:sz w:val="22"/>
          <w:szCs w:val="22"/>
        </w:rPr>
        <w:t>Information will be maintained in a paper or electronic system from which data are actually or directly retrieved by an individuals’ personal identifier.</w:t>
      </w:r>
    </w:p>
    <w:p w:rsidR="00436F5E" w:rsidP="60117AA2" w14:paraId="0442A162" w14:textId="086BC687">
      <w:pPr>
        <w:widowControl w:val="0"/>
      </w:pPr>
    </w:p>
    <w:p w:rsidR="00945CD6" w:rsidP="60117AA2" w14:paraId="0B35E015" w14:textId="596A4CAA">
      <w:pPr>
        <w:spacing w:after="120"/>
        <w:rPr>
          <w:b/>
          <w:bCs/>
        </w:rPr>
      </w:pPr>
      <w:r w:rsidRPr="60117AA2">
        <w:rPr>
          <w:b/>
          <w:bCs/>
        </w:rPr>
        <w:t xml:space="preserve">A11. </w:t>
      </w:r>
      <w:r w:rsidRPr="60117AA2">
        <w:rPr>
          <w:b/>
          <w:bCs/>
        </w:rPr>
        <w:t>Sensitive Questions</w:t>
      </w:r>
    </w:p>
    <w:p w:rsidR="00D90EF6" w:rsidP="0031720B" w14:paraId="7C7C4093" w14:textId="3407C947">
      <w:pPr>
        <w:rPr>
          <w:sz w:val="22"/>
          <w:szCs w:val="22"/>
        </w:rPr>
      </w:pPr>
      <w:r w:rsidRPr="60117AA2">
        <w:rPr>
          <w:sz w:val="22"/>
          <w:szCs w:val="22"/>
        </w:rPr>
        <w:t>Respondents may voluntarily provide information that may be considered sensitive, but the intake form will not request sensitive information and respondents will not be required to share sensitive information to UCOO’s resource mailbox when they raise a concern.</w:t>
      </w:r>
    </w:p>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60117AA2" w14:paraId="3786490C" w14:textId="2AA637D8">
      <w:pPr>
        <w:spacing w:after="60"/>
        <w:rPr>
          <w:b/>
          <w:bCs/>
          <w:i/>
          <w:iCs/>
        </w:rPr>
      </w:pPr>
      <w:r w:rsidRPr="60117AA2">
        <w:rPr>
          <w:b/>
          <w:bCs/>
          <w:i/>
          <w:iCs/>
        </w:rPr>
        <w:t>Burden Estimates</w:t>
      </w:r>
    </w:p>
    <w:p w:rsidR="008016AF" w:rsidP="10B9DA5B" w14:paraId="5B4AFE61" w14:textId="07E76A53">
      <w:pPr>
        <w:rPr>
          <w:sz w:val="22"/>
          <w:szCs w:val="22"/>
        </w:rPr>
      </w:pPr>
      <w:r w:rsidRPr="10B9DA5B">
        <w:rPr>
          <w:sz w:val="22"/>
          <w:szCs w:val="22"/>
        </w:rPr>
        <w:t>UCOO</w:t>
      </w:r>
      <w:r w:rsidRPr="10B9DA5B" w:rsidR="004C76DA">
        <w:rPr>
          <w:sz w:val="22"/>
          <w:szCs w:val="22"/>
        </w:rPr>
        <w:t xml:space="preserve"> will collect </w:t>
      </w:r>
      <w:r w:rsidRPr="10B9DA5B" w:rsidR="00444247">
        <w:rPr>
          <w:sz w:val="22"/>
          <w:szCs w:val="22"/>
        </w:rPr>
        <w:t>information through two mechanisms</w:t>
      </w:r>
      <w:r w:rsidRPr="10B9DA5B" w:rsidR="004C76DA">
        <w:rPr>
          <w:sz w:val="22"/>
          <w:szCs w:val="22"/>
        </w:rPr>
        <w:t xml:space="preserve">: an intake form and an email address. The office anticipates </w:t>
      </w:r>
      <w:r w:rsidR="008251B9">
        <w:rPr>
          <w:sz w:val="22"/>
          <w:szCs w:val="22"/>
        </w:rPr>
        <w:t xml:space="preserve">about </w:t>
      </w:r>
      <w:r w:rsidRPr="10B9DA5B" w:rsidR="00921C5B">
        <w:rPr>
          <w:sz w:val="22"/>
          <w:szCs w:val="22"/>
        </w:rPr>
        <w:t>600</w:t>
      </w:r>
      <w:r w:rsidRPr="10B9DA5B" w:rsidR="004C76DA">
        <w:rPr>
          <w:sz w:val="22"/>
          <w:szCs w:val="22"/>
        </w:rPr>
        <w:t xml:space="preserve"> respondents per year, with each respondent providing one response. The office anticipate</w:t>
      </w:r>
      <w:r w:rsidRPr="10B9DA5B" w:rsidR="00444247">
        <w:rPr>
          <w:sz w:val="22"/>
          <w:szCs w:val="22"/>
        </w:rPr>
        <w:t>s</w:t>
      </w:r>
      <w:r w:rsidRPr="10B9DA5B" w:rsidR="004C76DA">
        <w:rPr>
          <w:sz w:val="22"/>
          <w:szCs w:val="22"/>
        </w:rPr>
        <w:t xml:space="preserve"> that this will take each respondent 0.5 hours to complete. </w:t>
      </w:r>
      <w:r w:rsidRPr="10B9DA5B" w:rsidR="00444247">
        <w:rPr>
          <w:sz w:val="22"/>
          <w:szCs w:val="22"/>
        </w:rPr>
        <w:t xml:space="preserve">Since this is a new effort, the office will monitor respondent numbers and if needed, will update this request to reflect more accurate numbers. </w:t>
      </w:r>
    </w:p>
    <w:p w:rsidR="008251B9" w:rsidRPr="0031720B" w:rsidP="10B9DA5B" w14:paraId="53F30DD6" w14:textId="77777777">
      <w:pPr>
        <w:rPr>
          <w:rFonts w:ascii="Calibri" w:eastAsia="Calibri" w:hAnsi="Calibri" w:cs="Calibri"/>
          <w:sz w:val="22"/>
          <w:szCs w:val="22"/>
        </w:rPr>
      </w:pPr>
    </w:p>
    <w:p w:rsidR="00542413" w:rsidRPr="002F3EDE" w:rsidP="60117AA2" w14:paraId="6CBE253C" w14:textId="2B3D23C7">
      <w:pPr>
        <w:spacing w:after="60"/>
        <w:rPr>
          <w:b/>
          <w:bCs/>
          <w:i/>
          <w:iCs/>
        </w:rPr>
      </w:pPr>
      <w:r w:rsidRPr="60117AA2">
        <w:rPr>
          <w:b/>
          <w:bCs/>
          <w:i/>
          <w:iCs/>
        </w:rPr>
        <w:t>Cost Estimates</w:t>
      </w:r>
    </w:p>
    <w:p w:rsidR="0033072C" w:rsidRPr="0031720B" w:rsidP="0033072C" w14:paraId="59A18AED" w14:textId="5FE5C842">
      <w:pPr>
        <w:rPr>
          <w:sz w:val="22"/>
          <w:szCs w:val="22"/>
        </w:rPr>
      </w:pPr>
      <w:r w:rsidRPr="60117AA2">
        <w:rPr>
          <w:sz w:val="22"/>
          <w:szCs w:val="22"/>
        </w:rPr>
        <w:t>The cost to respondents was calculated using the Bureau of Labor Statistics (BLS) job code for</w:t>
      </w:r>
      <w:r w:rsidRPr="60117AA2" w:rsidR="09DF03CE">
        <w:rPr>
          <w:sz w:val="22"/>
          <w:szCs w:val="22"/>
        </w:rPr>
        <w:t xml:space="preserve"> 00-0000</w:t>
      </w:r>
      <w:r w:rsidRPr="60117AA2">
        <w:rPr>
          <w:sz w:val="22"/>
          <w:szCs w:val="22"/>
        </w:rPr>
        <w:t xml:space="preserve"> and wage data from May 202</w:t>
      </w:r>
      <w:r w:rsidRPr="60117AA2" w:rsidR="02B37170">
        <w:rPr>
          <w:sz w:val="22"/>
          <w:szCs w:val="22"/>
        </w:rPr>
        <w:t>3</w:t>
      </w:r>
      <w:r w:rsidRPr="60117AA2">
        <w:rPr>
          <w:sz w:val="22"/>
          <w:szCs w:val="22"/>
        </w:rPr>
        <w:t>, which is $</w:t>
      </w:r>
      <w:r w:rsidRPr="60117AA2" w:rsidR="000E7242">
        <w:rPr>
          <w:sz w:val="22"/>
          <w:szCs w:val="22"/>
        </w:rPr>
        <w:t>31.48</w:t>
      </w:r>
      <w:r w:rsidRPr="60117AA2">
        <w:rPr>
          <w:sz w:val="22"/>
          <w:szCs w:val="22"/>
        </w:rPr>
        <w:t xml:space="preserve"> per hour. To account for fringe benefits and overhead the rate was multiplied by two which is $</w:t>
      </w:r>
      <w:r w:rsidRPr="0031720B" w:rsidR="0B51B507">
        <w:rPr>
          <w:sz w:val="22"/>
          <w:szCs w:val="22"/>
        </w:rPr>
        <w:t>62.96</w:t>
      </w:r>
      <w:r w:rsidRPr="0031720B">
        <w:rPr>
          <w:sz w:val="22"/>
          <w:szCs w:val="22"/>
        </w:rPr>
        <w:t xml:space="preserve">.  </w:t>
      </w:r>
    </w:p>
    <w:p w:rsidR="0033072C" w:rsidRPr="00EC26A5" w:rsidP="0033072C" w14:paraId="255B87E2" w14:textId="77777777">
      <w:pPr>
        <w:ind w:left="360"/>
        <w:rPr>
          <w:sz w:val="32"/>
        </w:rPr>
      </w:pPr>
      <w:hyperlink r:id="rId9" w:history="1">
        <w:r w:rsidRPr="00EC26A5">
          <w:rPr>
            <w:rStyle w:val="Hyperlink"/>
          </w:rPr>
          <w:t>https://www.bls.gov/oes/current/oes_stru.htm</w:t>
        </w:r>
      </w:hyperlink>
      <w:r w:rsidRPr="00EC26A5">
        <w:t xml:space="preserve"> </w:t>
      </w:r>
    </w:p>
    <w:p w:rsidR="00542413" w:rsidRPr="00542413" w:rsidP="008F570D" w14:paraId="26232607" w14:textId="77777777">
      <w:pPr>
        <w:rPr>
          <w:i/>
          <w:iCs/>
        </w:rPr>
      </w:pPr>
    </w:p>
    <w:tbl>
      <w:tblPr>
        <w:tblW w:w="9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70"/>
        <w:gridCol w:w="1306"/>
        <w:gridCol w:w="1228"/>
        <w:gridCol w:w="1017"/>
        <w:gridCol w:w="1197"/>
        <w:gridCol w:w="1190"/>
        <w:gridCol w:w="1613"/>
      </w:tblGrid>
      <w:tr w14:paraId="3DDE53E5" w14:textId="77777777" w:rsidTr="60117AA2">
        <w:tblPrEx>
          <w:tblW w:w="9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00"/>
          <w:jc w:val="center"/>
        </w:trPr>
        <w:tc>
          <w:tcPr>
            <w:tcW w:w="1607" w:type="dxa"/>
            <w:shd w:val="clear" w:color="auto" w:fill="BFBFBF" w:themeFill="background1" w:themeFillShade="BF"/>
            <w:vAlign w:val="center"/>
          </w:tcPr>
          <w:p w:rsidR="00542413" w:rsidRPr="0031720B" w:rsidP="00921C5B" w14:paraId="2381BB0C" w14:textId="77777777">
            <w:pPr>
              <w:jc w:val="center"/>
              <w:rPr>
                <w:b/>
                <w:bCs/>
                <w:sz w:val="20"/>
                <w:szCs w:val="20"/>
              </w:rPr>
            </w:pPr>
            <w:r w:rsidRPr="60117AA2">
              <w:rPr>
                <w:b/>
                <w:bCs/>
                <w:sz w:val="20"/>
                <w:szCs w:val="20"/>
              </w:rPr>
              <w:t>Instrument</w:t>
            </w:r>
          </w:p>
        </w:tc>
        <w:tc>
          <w:tcPr>
            <w:tcW w:w="1239" w:type="dxa"/>
            <w:shd w:val="clear" w:color="auto" w:fill="BFBFBF" w:themeFill="background1" w:themeFillShade="BF"/>
            <w:vAlign w:val="center"/>
          </w:tcPr>
          <w:p w:rsidR="00542413" w:rsidRPr="00921C5B" w:rsidP="008F570D" w14:paraId="42F19101" w14:textId="77777777">
            <w:pPr>
              <w:jc w:val="center"/>
              <w:rPr>
                <w:b/>
                <w:bCs/>
                <w:sz w:val="20"/>
                <w:szCs w:val="20"/>
              </w:rPr>
            </w:pPr>
            <w:r w:rsidRPr="60117AA2">
              <w:rPr>
                <w:b/>
                <w:bCs/>
                <w:sz w:val="20"/>
                <w:szCs w:val="20"/>
              </w:rPr>
              <w:t>Total Number of Respondents</w:t>
            </w:r>
          </w:p>
        </w:tc>
        <w:tc>
          <w:tcPr>
            <w:tcW w:w="1161" w:type="dxa"/>
            <w:shd w:val="clear" w:color="auto" w:fill="BFBFBF" w:themeFill="background1" w:themeFillShade="BF"/>
            <w:vAlign w:val="center"/>
          </w:tcPr>
          <w:p w:rsidR="00542413" w:rsidRPr="00921C5B" w:rsidP="008F570D" w14:paraId="714F2F09" w14:textId="4691739D">
            <w:pPr>
              <w:jc w:val="center"/>
              <w:rPr>
                <w:b/>
                <w:bCs/>
                <w:sz w:val="20"/>
                <w:szCs w:val="20"/>
              </w:rPr>
            </w:pPr>
            <w:r w:rsidRPr="60117AA2">
              <w:rPr>
                <w:b/>
                <w:bCs/>
                <w:sz w:val="20"/>
                <w:szCs w:val="20"/>
              </w:rPr>
              <w:t>Total Number of Responses Per Respondent</w:t>
            </w:r>
          </w:p>
        </w:tc>
        <w:tc>
          <w:tcPr>
            <w:tcW w:w="983" w:type="dxa"/>
            <w:shd w:val="clear" w:color="auto" w:fill="BFBFBF" w:themeFill="background1" w:themeFillShade="BF"/>
            <w:vAlign w:val="center"/>
          </w:tcPr>
          <w:p w:rsidR="00542413" w:rsidRPr="00921C5B" w:rsidP="008F570D" w14:paraId="05CC723F" w14:textId="77777777">
            <w:pPr>
              <w:jc w:val="center"/>
              <w:rPr>
                <w:b/>
                <w:bCs/>
                <w:sz w:val="20"/>
                <w:szCs w:val="20"/>
              </w:rPr>
            </w:pPr>
            <w:r w:rsidRPr="60117AA2">
              <w:rPr>
                <w:b/>
                <w:bCs/>
                <w:sz w:val="20"/>
                <w:szCs w:val="20"/>
              </w:rPr>
              <w:t>Average Burden Hours Per Response</w:t>
            </w:r>
          </w:p>
        </w:tc>
        <w:tc>
          <w:tcPr>
            <w:tcW w:w="1230" w:type="dxa"/>
            <w:shd w:val="clear" w:color="auto" w:fill="BFBFBF" w:themeFill="background1" w:themeFillShade="BF"/>
            <w:vAlign w:val="center"/>
          </w:tcPr>
          <w:p w:rsidR="00542413" w:rsidRPr="00921C5B" w:rsidP="00542413" w14:paraId="110C4AE5" w14:textId="77777777">
            <w:pPr>
              <w:jc w:val="center"/>
              <w:rPr>
                <w:b/>
                <w:bCs/>
                <w:sz w:val="20"/>
                <w:szCs w:val="20"/>
              </w:rPr>
            </w:pPr>
            <w:r w:rsidRPr="60117AA2">
              <w:rPr>
                <w:b/>
                <w:bCs/>
                <w:sz w:val="20"/>
                <w:szCs w:val="20"/>
              </w:rPr>
              <w:t>Total</w:t>
            </w:r>
          </w:p>
          <w:p w:rsidR="00542413" w:rsidRPr="00921C5B" w:rsidP="00542413" w14:paraId="1F591B58" w14:textId="47332B2D">
            <w:pPr>
              <w:jc w:val="center"/>
              <w:rPr>
                <w:b/>
                <w:bCs/>
                <w:sz w:val="20"/>
                <w:szCs w:val="20"/>
              </w:rPr>
            </w:pPr>
            <w:r w:rsidRPr="60117AA2">
              <w:rPr>
                <w:b/>
                <w:bCs/>
                <w:sz w:val="20"/>
                <w:szCs w:val="20"/>
              </w:rPr>
              <w:t>Burden Hours</w:t>
            </w:r>
          </w:p>
        </w:tc>
        <w:tc>
          <w:tcPr>
            <w:tcW w:w="1216" w:type="dxa"/>
            <w:shd w:val="clear" w:color="auto" w:fill="BFBFBF" w:themeFill="background1" w:themeFillShade="BF"/>
            <w:vAlign w:val="center"/>
          </w:tcPr>
          <w:p w:rsidR="00542413" w:rsidRPr="00921C5B" w:rsidP="008F570D" w14:paraId="45DFE675" w14:textId="77777777">
            <w:pPr>
              <w:jc w:val="center"/>
              <w:rPr>
                <w:b/>
                <w:bCs/>
                <w:sz w:val="20"/>
                <w:szCs w:val="20"/>
              </w:rPr>
            </w:pPr>
            <w:r w:rsidRPr="60117AA2">
              <w:rPr>
                <w:b/>
                <w:bCs/>
                <w:sz w:val="20"/>
                <w:szCs w:val="20"/>
              </w:rPr>
              <w:t>Average Hourly Wage</w:t>
            </w:r>
          </w:p>
        </w:tc>
        <w:tc>
          <w:tcPr>
            <w:tcW w:w="1685" w:type="dxa"/>
            <w:shd w:val="clear" w:color="auto" w:fill="BFBFBF" w:themeFill="background1" w:themeFillShade="BF"/>
            <w:vAlign w:val="center"/>
          </w:tcPr>
          <w:p w:rsidR="00542413" w:rsidRPr="00921C5B" w:rsidP="008F570D" w14:paraId="39990194" w14:textId="77777777">
            <w:pPr>
              <w:jc w:val="center"/>
              <w:rPr>
                <w:b/>
                <w:bCs/>
                <w:sz w:val="20"/>
                <w:szCs w:val="20"/>
              </w:rPr>
            </w:pPr>
            <w:r w:rsidRPr="60117AA2">
              <w:rPr>
                <w:b/>
                <w:bCs/>
                <w:sz w:val="20"/>
                <w:szCs w:val="20"/>
              </w:rPr>
              <w:t>Total Annual Cost</w:t>
            </w:r>
          </w:p>
        </w:tc>
      </w:tr>
      <w:tr w14:paraId="7CE63E36" w14:textId="77777777" w:rsidTr="0031720B">
        <w:tblPrEx>
          <w:tblW w:w="9121" w:type="dxa"/>
          <w:jc w:val="center"/>
          <w:tblLook w:val="00A0"/>
        </w:tblPrEx>
        <w:trPr>
          <w:trHeight w:val="432"/>
          <w:jc w:val="center"/>
        </w:trPr>
        <w:tc>
          <w:tcPr>
            <w:tcW w:w="1607" w:type="dxa"/>
            <w:vAlign w:val="center"/>
          </w:tcPr>
          <w:p w:rsidR="00542413" w:rsidRPr="00921C5B" w:rsidP="008F570D" w14:paraId="15455CD3" w14:textId="3C6EDC26">
            <w:pPr>
              <w:tabs>
                <w:tab w:val="center" w:pos="4320"/>
                <w:tab w:val="right" w:pos="8640"/>
              </w:tabs>
              <w:rPr>
                <w:sz w:val="20"/>
                <w:szCs w:val="20"/>
              </w:rPr>
            </w:pPr>
            <w:r w:rsidRPr="00921C5B">
              <w:rPr>
                <w:sz w:val="20"/>
                <w:szCs w:val="20"/>
              </w:rPr>
              <w:t>Intake Form</w:t>
            </w:r>
          </w:p>
        </w:tc>
        <w:tc>
          <w:tcPr>
            <w:tcW w:w="1239" w:type="dxa"/>
            <w:vAlign w:val="center"/>
          </w:tcPr>
          <w:p w:rsidR="00542413" w:rsidRPr="00921C5B" w:rsidP="008251B9" w14:paraId="2106BBF5" w14:textId="63340093">
            <w:pPr>
              <w:tabs>
                <w:tab w:val="center" w:pos="4320"/>
                <w:tab w:val="right" w:pos="8640"/>
              </w:tabs>
              <w:jc w:val="center"/>
              <w:rPr>
                <w:sz w:val="20"/>
                <w:szCs w:val="20"/>
              </w:rPr>
            </w:pPr>
            <w:r w:rsidRPr="60117AA2">
              <w:rPr>
                <w:sz w:val="20"/>
                <w:szCs w:val="20"/>
              </w:rPr>
              <w:t>300</w:t>
            </w:r>
          </w:p>
        </w:tc>
        <w:tc>
          <w:tcPr>
            <w:tcW w:w="1161" w:type="dxa"/>
            <w:vAlign w:val="center"/>
          </w:tcPr>
          <w:p w:rsidR="00542413" w:rsidRPr="00921C5B" w:rsidP="008251B9" w14:paraId="402332F4" w14:textId="2C9A177D">
            <w:pPr>
              <w:tabs>
                <w:tab w:val="center" w:pos="4320"/>
                <w:tab w:val="right" w:pos="8640"/>
              </w:tabs>
              <w:jc w:val="center"/>
              <w:rPr>
                <w:sz w:val="20"/>
                <w:szCs w:val="20"/>
              </w:rPr>
            </w:pPr>
            <w:r w:rsidRPr="60117AA2">
              <w:rPr>
                <w:sz w:val="20"/>
                <w:szCs w:val="20"/>
              </w:rPr>
              <w:t>1</w:t>
            </w:r>
          </w:p>
        </w:tc>
        <w:tc>
          <w:tcPr>
            <w:tcW w:w="983" w:type="dxa"/>
            <w:vAlign w:val="center"/>
          </w:tcPr>
          <w:p w:rsidR="00542413" w:rsidRPr="00921C5B" w:rsidP="008251B9" w14:paraId="2166A45E" w14:textId="6939903C">
            <w:pPr>
              <w:tabs>
                <w:tab w:val="center" w:pos="4320"/>
                <w:tab w:val="right" w:pos="8640"/>
              </w:tabs>
              <w:jc w:val="center"/>
              <w:rPr>
                <w:sz w:val="20"/>
                <w:szCs w:val="20"/>
              </w:rPr>
            </w:pPr>
            <w:r w:rsidRPr="00921C5B">
              <w:rPr>
                <w:sz w:val="20"/>
                <w:szCs w:val="20"/>
              </w:rPr>
              <w:t>.5</w:t>
            </w:r>
          </w:p>
        </w:tc>
        <w:tc>
          <w:tcPr>
            <w:tcW w:w="1230" w:type="dxa"/>
            <w:vAlign w:val="center"/>
          </w:tcPr>
          <w:p w:rsidR="00542413" w:rsidRPr="00921C5B" w:rsidP="008251B9" w14:paraId="5A6C5F6C" w14:textId="7907651E">
            <w:pPr>
              <w:tabs>
                <w:tab w:val="center" w:pos="4320"/>
                <w:tab w:val="right" w:pos="8640"/>
              </w:tabs>
              <w:jc w:val="center"/>
              <w:rPr>
                <w:sz w:val="20"/>
                <w:szCs w:val="20"/>
              </w:rPr>
            </w:pPr>
            <w:r w:rsidRPr="00921C5B">
              <w:rPr>
                <w:sz w:val="20"/>
                <w:szCs w:val="20"/>
              </w:rPr>
              <w:t>150</w:t>
            </w:r>
          </w:p>
        </w:tc>
        <w:tc>
          <w:tcPr>
            <w:tcW w:w="1216" w:type="dxa"/>
            <w:vAlign w:val="center"/>
          </w:tcPr>
          <w:p w:rsidR="00542413" w:rsidRPr="00921C5B" w:rsidP="008251B9" w14:paraId="4C12A145" w14:textId="17A5E37E">
            <w:pPr>
              <w:tabs>
                <w:tab w:val="center" w:pos="4320"/>
                <w:tab w:val="right" w:pos="8640"/>
              </w:tabs>
              <w:jc w:val="center"/>
              <w:rPr>
                <w:sz w:val="20"/>
                <w:szCs w:val="20"/>
              </w:rPr>
            </w:pPr>
            <w:r w:rsidRPr="00921C5B">
              <w:rPr>
                <w:sz w:val="20"/>
                <w:szCs w:val="20"/>
              </w:rPr>
              <w:t>$</w:t>
            </w:r>
            <w:r w:rsidRPr="00921C5B" w:rsidR="00444247">
              <w:rPr>
                <w:sz w:val="20"/>
                <w:szCs w:val="20"/>
              </w:rPr>
              <w:t>62.96</w:t>
            </w:r>
          </w:p>
        </w:tc>
        <w:tc>
          <w:tcPr>
            <w:tcW w:w="1685" w:type="dxa"/>
            <w:vAlign w:val="center"/>
          </w:tcPr>
          <w:p w:rsidR="00542413" w:rsidRPr="00921C5B" w:rsidP="008251B9" w14:paraId="01C1A511" w14:textId="3B2FABEB">
            <w:pPr>
              <w:tabs>
                <w:tab w:val="center" w:pos="4320"/>
                <w:tab w:val="right" w:pos="8640"/>
              </w:tabs>
              <w:jc w:val="center"/>
              <w:rPr>
                <w:sz w:val="20"/>
                <w:szCs w:val="20"/>
              </w:rPr>
            </w:pPr>
            <w:r w:rsidRPr="60117AA2">
              <w:rPr>
                <w:sz w:val="20"/>
                <w:szCs w:val="20"/>
              </w:rPr>
              <w:t>$</w:t>
            </w:r>
            <w:r w:rsidRPr="60117AA2" w:rsidR="008A7C72">
              <w:rPr>
                <w:sz w:val="20"/>
                <w:szCs w:val="20"/>
              </w:rPr>
              <w:t>9</w:t>
            </w:r>
            <w:r w:rsidRPr="60117AA2">
              <w:rPr>
                <w:sz w:val="20"/>
                <w:szCs w:val="20"/>
              </w:rPr>
              <w:t>,</w:t>
            </w:r>
            <w:r w:rsidRPr="60117AA2" w:rsidR="008A7C72">
              <w:rPr>
                <w:sz w:val="20"/>
                <w:szCs w:val="20"/>
              </w:rPr>
              <w:t>444</w:t>
            </w:r>
          </w:p>
        </w:tc>
      </w:tr>
      <w:tr w14:paraId="79082FA8" w14:textId="77777777" w:rsidTr="0031720B">
        <w:tblPrEx>
          <w:tblW w:w="9121" w:type="dxa"/>
          <w:jc w:val="center"/>
          <w:tblLook w:val="00A0"/>
        </w:tblPrEx>
        <w:trPr>
          <w:trHeight w:val="432"/>
          <w:jc w:val="center"/>
        </w:trPr>
        <w:tc>
          <w:tcPr>
            <w:tcW w:w="1607" w:type="dxa"/>
            <w:vAlign w:val="center"/>
          </w:tcPr>
          <w:p w:rsidR="00542413" w:rsidRPr="00921C5B" w:rsidP="008F570D" w14:paraId="27ED90F0" w14:textId="211C2230">
            <w:pPr>
              <w:tabs>
                <w:tab w:val="center" w:pos="4320"/>
                <w:tab w:val="right" w:pos="8640"/>
              </w:tabs>
              <w:rPr>
                <w:sz w:val="20"/>
                <w:szCs w:val="20"/>
              </w:rPr>
            </w:pPr>
            <w:r w:rsidRPr="00921C5B">
              <w:rPr>
                <w:sz w:val="20"/>
                <w:szCs w:val="20"/>
              </w:rPr>
              <w:t>Email</w:t>
            </w:r>
          </w:p>
        </w:tc>
        <w:tc>
          <w:tcPr>
            <w:tcW w:w="1239" w:type="dxa"/>
            <w:vAlign w:val="center"/>
          </w:tcPr>
          <w:p w:rsidR="00542413" w:rsidRPr="00921C5B" w:rsidP="0031720B" w14:paraId="5FDE0035" w14:textId="53E69571">
            <w:pPr>
              <w:tabs>
                <w:tab w:val="center" w:pos="4320"/>
                <w:tab w:val="right" w:pos="8640"/>
              </w:tabs>
              <w:jc w:val="center"/>
              <w:rPr>
                <w:sz w:val="20"/>
                <w:szCs w:val="20"/>
              </w:rPr>
            </w:pPr>
            <w:r w:rsidRPr="60117AA2">
              <w:rPr>
                <w:sz w:val="20"/>
                <w:szCs w:val="20"/>
              </w:rPr>
              <w:t>300</w:t>
            </w:r>
          </w:p>
        </w:tc>
        <w:tc>
          <w:tcPr>
            <w:tcW w:w="1161" w:type="dxa"/>
            <w:vAlign w:val="center"/>
          </w:tcPr>
          <w:p w:rsidR="00542413" w:rsidRPr="00921C5B" w:rsidP="008251B9" w14:paraId="345E7A43" w14:textId="17A33DDF">
            <w:pPr>
              <w:tabs>
                <w:tab w:val="center" w:pos="4320"/>
                <w:tab w:val="right" w:pos="8640"/>
              </w:tabs>
              <w:jc w:val="center"/>
              <w:rPr>
                <w:sz w:val="20"/>
                <w:szCs w:val="20"/>
              </w:rPr>
            </w:pPr>
            <w:r w:rsidRPr="00921C5B">
              <w:rPr>
                <w:sz w:val="20"/>
                <w:szCs w:val="20"/>
              </w:rPr>
              <w:t>1</w:t>
            </w:r>
          </w:p>
        </w:tc>
        <w:tc>
          <w:tcPr>
            <w:tcW w:w="983" w:type="dxa"/>
            <w:vAlign w:val="center"/>
          </w:tcPr>
          <w:p w:rsidR="00542413" w:rsidRPr="00921C5B" w:rsidP="008251B9" w14:paraId="27851FED" w14:textId="037B1D93">
            <w:pPr>
              <w:tabs>
                <w:tab w:val="center" w:pos="4320"/>
                <w:tab w:val="right" w:pos="8640"/>
              </w:tabs>
              <w:jc w:val="center"/>
              <w:rPr>
                <w:sz w:val="20"/>
                <w:szCs w:val="20"/>
              </w:rPr>
            </w:pPr>
            <w:r w:rsidRPr="00921C5B">
              <w:rPr>
                <w:sz w:val="20"/>
                <w:szCs w:val="20"/>
              </w:rPr>
              <w:t>.5</w:t>
            </w:r>
          </w:p>
        </w:tc>
        <w:tc>
          <w:tcPr>
            <w:tcW w:w="1230" w:type="dxa"/>
            <w:vAlign w:val="center"/>
          </w:tcPr>
          <w:p w:rsidR="00542413" w:rsidRPr="00921C5B" w:rsidP="008251B9" w14:paraId="2A6A15B1" w14:textId="33B05B72">
            <w:pPr>
              <w:tabs>
                <w:tab w:val="center" w:pos="4320"/>
                <w:tab w:val="right" w:pos="8640"/>
              </w:tabs>
              <w:jc w:val="center"/>
              <w:rPr>
                <w:sz w:val="20"/>
                <w:szCs w:val="20"/>
              </w:rPr>
            </w:pPr>
            <w:r w:rsidRPr="00921C5B">
              <w:rPr>
                <w:sz w:val="20"/>
                <w:szCs w:val="20"/>
              </w:rPr>
              <w:t>150</w:t>
            </w:r>
          </w:p>
        </w:tc>
        <w:tc>
          <w:tcPr>
            <w:tcW w:w="1216" w:type="dxa"/>
            <w:vAlign w:val="center"/>
          </w:tcPr>
          <w:p w:rsidR="00542413" w:rsidRPr="00921C5B" w:rsidP="008251B9" w14:paraId="190D3377" w14:textId="775575B8">
            <w:pPr>
              <w:tabs>
                <w:tab w:val="center" w:pos="4320"/>
                <w:tab w:val="right" w:pos="8640"/>
              </w:tabs>
              <w:jc w:val="center"/>
              <w:rPr>
                <w:sz w:val="20"/>
                <w:szCs w:val="20"/>
              </w:rPr>
            </w:pPr>
            <w:r w:rsidRPr="00921C5B">
              <w:rPr>
                <w:sz w:val="20"/>
                <w:szCs w:val="20"/>
              </w:rPr>
              <w:t>$</w:t>
            </w:r>
            <w:r w:rsidRPr="00921C5B" w:rsidR="00444247">
              <w:rPr>
                <w:sz w:val="20"/>
                <w:szCs w:val="20"/>
              </w:rPr>
              <w:t>62.96</w:t>
            </w:r>
          </w:p>
        </w:tc>
        <w:tc>
          <w:tcPr>
            <w:tcW w:w="1685" w:type="dxa"/>
            <w:vAlign w:val="center"/>
          </w:tcPr>
          <w:p w:rsidR="00542413" w:rsidRPr="00921C5B" w:rsidP="008251B9" w14:paraId="2A7C2E47" w14:textId="619813ED">
            <w:pPr>
              <w:tabs>
                <w:tab w:val="center" w:pos="4320"/>
                <w:tab w:val="right" w:pos="8640"/>
              </w:tabs>
              <w:jc w:val="center"/>
              <w:rPr>
                <w:sz w:val="20"/>
                <w:szCs w:val="20"/>
              </w:rPr>
            </w:pPr>
            <w:r w:rsidRPr="60117AA2">
              <w:rPr>
                <w:sz w:val="20"/>
                <w:szCs w:val="20"/>
              </w:rPr>
              <w:t>$</w:t>
            </w:r>
            <w:r w:rsidRPr="60117AA2" w:rsidR="008A7C72">
              <w:rPr>
                <w:sz w:val="20"/>
                <w:szCs w:val="20"/>
              </w:rPr>
              <w:t>9,444</w:t>
            </w:r>
          </w:p>
        </w:tc>
      </w:tr>
      <w:tr w14:paraId="07CC1282" w14:textId="77777777" w:rsidTr="0031720B">
        <w:tblPrEx>
          <w:tblW w:w="9121" w:type="dxa"/>
          <w:jc w:val="center"/>
          <w:tblLook w:val="00A0"/>
        </w:tblPrEx>
        <w:trPr>
          <w:trHeight w:val="432"/>
          <w:jc w:val="center"/>
        </w:trPr>
        <w:tc>
          <w:tcPr>
            <w:tcW w:w="1607" w:type="dxa"/>
            <w:vAlign w:val="center"/>
          </w:tcPr>
          <w:p w:rsidR="00921C5B" w:rsidRPr="0031720B" w:rsidP="0031720B" w14:paraId="4A194661" w14:textId="4D351238">
            <w:pPr>
              <w:tabs>
                <w:tab w:val="center" w:pos="4320"/>
                <w:tab w:val="right" w:pos="8640"/>
              </w:tabs>
              <w:jc w:val="right"/>
              <w:rPr>
                <w:b/>
                <w:bCs/>
                <w:sz w:val="20"/>
                <w:szCs w:val="20"/>
              </w:rPr>
            </w:pPr>
            <w:r w:rsidRPr="0031720B">
              <w:rPr>
                <w:b/>
                <w:bCs/>
                <w:sz w:val="20"/>
                <w:szCs w:val="20"/>
              </w:rPr>
              <w:t xml:space="preserve">Totals: </w:t>
            </w:r>
          </w:p>
        </w:tc>
        <w:tc>
          <w:tcPr>
            <w:tcW w:w="1239" w:type="dxa"/>
            <w:vAlign w:val="center"/>
          </w:tcPr>
          <w:p w:rsidR="00921C5B" w:rsidRPr="0031720B" w:rsidP="008251B9" w14:paraId="46ADC4F0" w14:textId="00D40ABB">
            <w:pPr>
              <w:tabs>
                <w:tab w:val="center" w:pos="4320"/>
                <w:tab w:val="right" w:pos="8640"/>
              </w:tabs>
              <w:jc w:val="center"/>
              <w:rPr>
                <w:b/>
                <w:bCs/>
                <w:sz w:val="20"/>
                <w:szCs w:val="20"/>
                <w:highlight w:val="yellow"/>
              </w:rPr>
            </w:pPr>
            <w:r w:rsidRPr="60117AA2">
              <w:rPr>
                <w:b/>
                <w:bCs/>
                <w:sz w:val="20"/>
                <w:szCs w:val="20"/>
              </w:rPr>
              <w:t>600</w:t>
            </w:r>
          </w:p>
        </w:tc>
        <w:tc>
          <w:tcPr>
            <w:tcW w:w="1161" w:type="dxa"/>
            <w:vAlign w:val="center"/>
          </w:tcPr>
          <w:p w:rsidR="00921C5B" w:rsidRPr="0031720B" w:rsidP="008251B9" w14:paraId="4106774A" w14:textId="1B630F04">
            <w:pPr>
              <w:tabs>
                <w:tab w:val="center" w:pos="4320"/>
                <w:tab w:val="right" w:pos="8640"/>
              </w:tabs>
              <w:jc w:val="center"/>
              <w:rPr>
                <w:b/>
                <w:bCs/>
                <w:sz w:val="20"/>
                <w:szCs w:val="20"/>
              </w:rPr>
            </w:pPr>
            <w:r w:rsidRPr="0031720B">
              <w:rPr>
                <w:b/>
                <w:bCs/>
                <w:sz w:val="20"/>
                <w:szCs w:val="20"/>
              </w:rPr>
              <w:t>1</w:t>
            </w:r>
          </w:p>
        </w:tc>
        <w:tc>
          <w:tcPr>
            <w:tcW w:w="983" w:type="dxa"/>
            <w:vAlign w:val="center"/>
          </w:tcPr>
          <w:p w:rsidR="00921C5B" w:rsidRPr="0031720B" w:rsidP="008251B9" w14:paraId="301B3025" w14:textId="7D5DE1F2">
            <w:pPr>
              <w:tabs>
                <w:tab w:val="center" w:pos="4320"/>
                <w:tab w:val="right" w:pos="8640"/>
              </w:tabs>
              <w:jc w:val="center"/>
              <w:rPr>
                <w:b/>
                <w:bCs/>
                <w:sz w:val="20"/>
                <w:szCs w:val="20"/>
              </w:rPr>
            </w:pPr>
            <w:r w:rsidRPr="0031720B">
              <w:rPr>
                <w:b/>
                <w:bCs/>
                <w:sz w:val="20"/>
                <w:szCs w:val="20"/>
              </w:rPr>
              <w:t>.5</w:t>
            </w:r>
          </w:p>
        </w:tc>
        <w:tc>
          <w:tcPr>
            <w:tcW w:w="1230" w:type="dxa"/>
            <w:vAlign w:val="center"/>
          </w:tcPr>
          <w:p w:rsidR="00921C5B" w:rsidRPr="0031720B" w:rsidP="008251B9" w14:paraId="16DF3C9F" w14:textId="79472A2D">
            <w:pPr>
              <w:tabs>
                <w:tab w:val="center" w:pos="4320"/>
                <w:tab w:val="right" w:pos="8640"/>
              </w:tabs>
              <w:jc w:val="center"/>
              <w:rPr>
                <w:b/>
                <w:bCs/>
                <w:sz w:val="20"/>
                <w:szCs w:val="20"/>
              </w:rPr>
            </w:pPr>
            <w:r w:rsidRPr="0031720B">
              <w:rPr>
                <w:b/>
                <w:bCs/>
                <w:sz w:val="20"/>
                <w:szCs w:val="20"/>
              </w:rPr>
              <w:t>300</w:t>
            </w:r>
          </w:p>
        </w:tc>
        <w:tc>
          <w:tcPr>
            <w:tcW w:w="1216" w:type="dxa"/>
            <w:vAlign w:val="center"/>
          </w:tcPr>
          <w:p w:rsidR="00921C5B" w:rsidRPr="0031720B" w:rsidP="008251B9" w14:paraId="50B2DDAD" w14:textId="05C14002">
            <w:pPr>
              <w:tabs>
                <w:tab w:val="center" w:pos="4320"/>
                <w:tab w:val="right" w:pos="8640"/>
              </w:tabs>
              <w:jc w:val="center"/>
              <w:rPr>
                <w:b/>
                <w:bCs/>
                <w:sz w:val="20"/>
                <w:szCs w:val="20"/>
              </w:rPr>
            </w:pPr>
            <w:r w:rsidRPr="0031720B">
              <w:rPr>
                <w:b/>
                <w:bCs/>
                <w:sz w:val="20"/>
                <w:szCs w:val="20"/>
              </w:rPr>
              <w:t>$62.96</w:t>
            </w:r>
          </w:p>
        </w:tc>
        <w:tc>
          <w:tcPr>
            <w:tcW w:w="1685" w:type="dxa"/>
            <w:vAlign w:val="center"/>
          </w:tcPr>
          <w:p w:rsidR="00921C5B" w:rsidRPr="0031720B" w:rsidP="008251B9" w14:paraId="78EF1A2C" w14:textId="4BEEA721">
            <w:pPr>
              <w:tabs>
                <w:tab w:val="center" w:pos="4320"/>
                <w:tab w:val="right" w:pos="8640"/>
              </w:tabs>
              <w:jc w:val="center"/>
              <w:rPr>
                <w:b/>
                <w:bCs/>
                <w:sz w:val="20"/>
                <w:szCs w:val="20"/>
              </w:rPr>
            </w:pPr>
            <w:r w:rsidRPr="0031720B">
              <w:rPr>
                <w:b/>
                <w:bCs/>
                <w:sz w:val="20"/>
                <w:szCs w:val="20"/>
              </w:rPr>
              <w:t>$</w:t>
            </w:r>
            <w:r w:rsidRPr="60117AA2" w:rsidR="008A7C72">
              <w:rPr>
                <w:b/>
                <w:bCs/>
                <w:sz w:val="20"/>
                <w:szCs w:val="20"/>
              </w:rPr>
              <w:t>18,888</w:t>
            </w:r>
          </w:p>
        </w:tc>
      </w:tr>
    </w:tbl>
    <w:p w:rsidR="00436F5E" w:rsidP="008F570D" w14:paraId="4FC5BEDE" w14:textId="77777777"/>
    <w:p w:rsidR="00945CD6" w:rsidP="00126CF2" w14:paraId="7BDBE261" w14:textId="4AD7F650">
      <w:pPr>
        <w:spacing w:after="120"/>
        <w:rPr>
          <w:sz w:val="22"/>
          <w:szCs w:val="22"/>
          <w:shd w:val="clear" w:color="auto" w:fill="E6E6E6"/>
        </w:rPr>
      </w:pPr>
      <w:r w:rsidRPr="60117AA2">
        <w:rPr>
          <w:b/>
          <w:bCs/>
        </w:rPr>
        <w:t xml:space="preserve">A13. </w:t>
      </w:r>
      <w:r w:rsidRPr="60117AA2">
        <w:rPr>
          <w:b/>
          <w:bCs/>
        </w:rPr>
        <w:t>Cost Burden to Respondents or Record Keepers</w:t>
      </w:r>
    </w:p>
    <w:p w:rsidR="00BE7952" w:rsidRPr="00877A6A" w:rsidP="60117AA2" w14:paraId="6BC5843E" w14:textId="0CD1314E">
      <w:pPr>
        <w:rPr>
          <w:sz w:val="22"/>
          <w:szCs w:val="22"/>
        </w:rPr>
      </w:pPr>
      <w:r w:rsidRPr="60117AA2">
        <w:rPr>
          <w:sz w:val="22"/>
          <w:szCs w:val="22"/>
        </w:rPr>
        <w:t xml:space="preserve">There are no additional costs to respondents. </w:t>
      </w:r>
    </w:p>
    <w:p w:rsidR="002338AC" w:rsidRPr="00921C5B" w:rsidP="008F570D" w14:paraId="136F28B3" w14:textId="77777777"/>
    <w:p w:rsidR="00945CD6" w:rsidRPr="00921C5B" w:rsidP="0031720B" w14:paraId="2A791D57" w14:textId="77777777">
      <w:pPr>
        <w:spacing w:after="120"/>
        <w:rPr>
          <w:b/>
        </w:rPr>
      </w:pPr>
      <w:r w:rsidRPr="60117AA2">
        <w:rPr>
          <w:b/>
          <w:bCs/>
        </w:rPr>
        <w:t xml:space="preserve">A14. </w:t>
      </w:r>
      <w:r w:rsidRPr="60117AA2">
        <w:rPr>
          <w:b/>
          <w:bCs/>
        </w:rPr>
        <w:t>Estimate of Cost to the Federal Government</w:t>
      </w:r>
    </w:p>
    <w:p w:rsidR="002338AC" w:rsidP="008F570D" w14:paraId="036762EF" w14:textId="726393F2">
      <w:pPr>
        <w:rPr>
          <w:sz w:val="22"/>
          <w:szCs w:val="22"/>
        </w:rPr>
      </w:pPr>
      <w:r w:rsidRPr="60117AA2">
        <w:rPr>
          <w:sz w:val="22"/>
          <w:szCs w:val="22"/>
        </w:rPr>
        <w:t>The total cost for the data collection activities under this current request will be $</w:t>
      </w:r>
      <w:r w:rsidR="005F12A9">
        <w:rPr>
          <w:sz w:val="22"/>
          <w:szCs w:val="22"/>
        </w:rPr>
        <w:t>353,487.50.</w:t>
      </w:r>
      <w:r w:rsidRPr="00BC5494" w:rsidR="00BC5494">
        <w:rPr>
          <w:sz w:val="22"/>
          <w:szCs w:val="22"/>
        </w:rPr>
        <w:t xml:space="preserve"> </w:t>
      </w:r>
    </w:p>
    <w:p w:rsidR="0033072C" w:rsidRPr="00921C5B" w:rsidP="60117AA2" w14:paraId="10E2AD7E" w14:textId="1405F3A6"/>
    <w:p w:rsidR="00945CD6" w:rsidRPr="00921C5B" w:rsidP="008F570D" w14:paraId="4B385444" w14:textId="77777777">
      <w:pPr>
        <w:spacing w:after="120"/>
        <w:rPr>
          <w:b/>
        </w:rPr>
      </w:pPr>
      <w:r w:rsidRPr="00921C5B">
        <w:rPr>
          <w:b/>
        </w:rPr>
        <w:t xml:space="preserve">A15. </w:t>
      </w:r>
      <w:r w:rsidRPr="00921C5B">
        <w:rPr>
          <w:b/>
        </w:rPr>
        <w:t>Change in Burden</w:t>
      </w:r>
    </w:p>
    <w:p w:rsidR="00CB2ED6" w:rsidRPr="00921C5B" w:rsidP="008F570D" w14:paraId="4B05A013" w14:textId="02FAB3E5">
      <w:pPr>
        <w:rPr>
          <w:sz w:val="22"/>
          <w:szCs w:val="22"/>
        </w:rPr>
      </w:pPr>
      <w:r w:rsidRPr="00921C5B">
        <w:rPr>
          <w:sz w:val="22"/>
          <w:szCs w:val="22"/>
        </w:rPr>
        <w:t xml:space="preserve">This is for an individual information collection under the umbrella </w:t>
      </w:r>
      <w:r w:rsidRPr="00921C5B" w:rsidR="001140AB">
        <w:rPr>
          <w:sz w:val="22"/>
          <w:szCs w:val="22"/>
        </w:rPr>
        <w:t>formative generic clearance for program support (0970-0531</w:t>
      </w:r>
      <w:r w:rsidRPr="00921C5B" w:rsidR="00542413">
        <w:rPr>
          <w:sz w:val="22"/>
          <w:szCs w:val="22"/>
        </w:rPr>
        <w:t>).</w:t>
      </w:r>
    </w:p>
    <w:p w:rsidR="0033072C" w:rsidRPr="00921C5B" w:rsidP="0031720B" w14:paraId="580F3480" w14:textId="264759B8"/>
    <w:p w:rsidR="008016AF" w:rsidRPr="00921C5B" w:rsidP="0031720B" w14:paraId="49DFB327" w14:textId="712F966F">
      <w:pPr>
        <w:spacing w:after="120"/>
        <w:rPr>
          <w:b/>
          <w:bCs/>
        </w:rPr>
      </w:pPr>
      <w:r w:rsidRPr="60117AA2">
        <w:rPr>
          <w:b/>
          <w:bCs/>
        </w:rPr>
        <w:t xml:space="preserve">A16. </w:t>
      </w:r>
      <w:r w:rsidRPr="60117AA2" w:rsidR="00945CD6">
        <w:rPr>
          <w:b/>
          <w:bCs/>
        </w:rPr>
        <w:t>Plan and Time Schedule for Information Collection, Tabulation and Publication</w:t>
      </w:r>
    </w:p>
    <w:p w:rsidR="002338AC" w:rsidRPr="00877A6A" w:rsidP="7D46DE2C" w14:paraId="565D87F6" w14:textId="11ADA9FA">
      <w:pPr>
        <w:rPr>
          <w:sz w:val="22"/>
          <w:szCs w:val="22"/>
        </w:rPr>
      </w:pPr>
      <w:r w:rsidRPr="60117AA2">
        <w:rPr>
          <w:sz w:val="22"/>
          <w:szCs w:val="22"/>
        </w:rPr>
        <w:t xml:space="preserve">The timeline for data collection efforts will be ongoing, as individuals can raise a concern to </w:t>
      </w:r>
      <w:r w:rsidRPr="60117AA2" w:rsidR="00877A6A">
        <w:rPr>
          <w:sz w:val="22"/>
          <w:szCs w:val="22"/>
        </w:rPr>
        <w:t>UCOO</w:t>
      </w:r>
      <w:r w:rsidRPr="60117AA2">
        <w:rPr>
          <w:sz w:val="22"/>
          <w:szCs w:val="22"/>
        </w:rPr>
        <w:t xml:space="preserve"> </w:t>
      </w:r>
      <w:r w:rsidRPr="60117AA2" w:rsidR="65D76805">
        <w:rPr>
          <w:sz w:val="22"/>
          <w:szCs w:val="22"/>
        </w:rPr>
        <w:t>at any time</w:t>
      </w:r>
      <w:r w:rsidRPr="60117AA2">
        <w:rPr>
          <w:sz w:val="22"/>
          <w:szCs w:val="22"/>
        </w:rPr>
        <w:t xml:space="preserve">. The information collected may be </w:t>
      </w:r>
      <w:r w:rsidRPr="60117AA2" w:rsidR="46BE0EEE">
        <w:rPr>
          <w:sz w:val="22"/>
          <w:szCs w:val="22"/>
        </w:rPr>
        <w:t xml:space="preserve">synthesized and </w:t>
      </w:r>
      <w:r w:rsidRPr="60117AA2">
        <w:rPr>
          <w:sz w:val="22"/>
          <w:szCs w:val="22"/>
        </w:rPr>
        <w:t>used to inform</w:t>
      </w:r>
      <w:r w:rsidRPr="60117AA2" w:rsidR="00921C5B">
        <w:rPr>
          <w:sz w:val="22"/>
          <w:szCs w:val="22"/>
        </w:rPr>
        <w:t xml:space="preserve"> </w:t>
      </w:r>
      <w:r w:rsidRPr="60117AA2" w:rsidR="63684795">
        <w:rPr>
          <w:sz w:val="22"/>
          <w:szCs w:val="22"/>
        </w:rPr>
        <w:t xml:space="preserve">content for </w:t>
      </w:r>
      <w:r w:rsidRPr="60117AA2">
        <w:rPr>
          <w:sz w:val="22"/>
          <w:szCs w:val="22"/>
        </w:rPr>
        <w:t xml:space="preserve">annual reports to Congress, in presentations to other ACF offices, federal agencies, and other relevant entities who may </w:t>
      </w:r>
      <w:r w:rsidRPr="60117AA2" w:rsidR="7CB4AC8B">
        <w:rPr>
          <w:sz w:val="22"/>
          <w:szCs w:val="22"/>
        </w:rPr>
        <w:t>have a legal basis to be privy to</w:t>
      </w:r>
      <w:r w:rsidRPr="60117AA2">
        <w:rPr>
          <w:sz w:val="22"/>
          <w:szCs w:val="22"/>
        </w:rPr>
        <w:t xml:space="preserve"> </w:t>
      </w:r>
      <w:r w:rsidRPr="60117AA2" w:rsidR="00126CF2">
        <w:rPr>
          <w:sz w:val="22"/>
          <w:szCs w:val="22"/>
        </w:rPr>
        <w:t>UCOO’s</w:t>
      </w:r>
      <w:r w:rsidRPr="60117AA2">
        <w:rPr>
          <w:sz w:val="22"/>
          <w:szCs w:val="22"/>
        </w:rPr>
        <w:t xml:space="preserve"> recommendations.  </w:t>
      </w:r>
    </w:p>
    <w:p w:rsidR="00921C5B" w:rsidRPr="00921C5B" w:rsidP="60117AA2" w14:paraId="7F6213EA" w14:textId="13A32C90">
      <w:pPr>
        <w:rPr>
          <w:b/>
          <w:bCs/>
        </w:rPr>
      </w:pPr>
    </w:p>
    <w:p w:rsidR="00945CD6" w:rsidRPr="00921C5B" w:rsidP="008F570D" w14:paraId="750BBE88" w14:textId="77777777">
      <w:pPr>
        <w:spacing w:after="120"/>
        <w:rPr>
          <w:b/>
        </w:rPr>
      </w:pPr>
      <w:r w:rsidRPr="00921C5B">
        <w:rPr>
          <w:b/>
        </w:rPr>
        <w:t xml:space="preserve">A17. </w:t>
      </w:r>
      <w:r w:rsidRPr="00921C5B">
        <w:rPr>
          <w:b/>
        </w:rPr>
        <w:t>Reasons Not to Display OMB Expiration Date</w:t>
      </w:r>
    </w:p>
    <w:p w:rsidR="005046F0" w:rsidRPr="0031720B" w:rsidP="60117AA2" w14:paraId="3CB00E49" w14:textId="71623531">
      <w:pPr>
        <w:rPr>
          <w:sz w:val="22"/>
          <w:szCs w:val="22"/>
        </w:rPr>
      </w:pPr>
      <w:r w:rsidRPr="0031720B">
        <w:rPr>
          <w:sz w:val="22"/>
          <w:szCs w:val="22"/>
        </w:rPr>
        <w:t xml:space="preserve">All instruments will display the expiration date for OMB approval. </w:t>
      </w:r>
    </w:p>
    <w:p w:rsidR="002338AC" w:rsidRPr="00921C5B" w:rsidP="008F570D" w14:paraId="4920E2AE" w14:textId="77777777">
      <w:pPr>
        <w:ind w:left="360"/>
      </w:pPr>
    </w:p>
    <w:p w:rsidR="00945CD6" w:rsidRPr="00921C5B" w:rsidP="008F570D" w14:paraId="0DA51717" w14:textId="77777777">
      <w:pPr>
        <w:spacing w:after="120"/>
        <w:rPr>
          <w:b/>
        </w:rPr>
      </w:pPr>
      <w:r w:rsidRPr="00921C5B">
        <w:rPr>
          <w:b/>
        </w:rPr>
        <w:t>A18.</w:t>
      </w:r>
      <w:r w:rsidRPr="00921C5B" w:rsidR="000B5EA8">
        <w:rPr>
          <w:b/>
        </w:rPr>
        <w:t xml:space="preserve"> Exceptions to Certification for Paperwork Reduction Act Submissions</w:t>
      </w:r>
    </w:p>
    <w:p w:rsidR="00F47E89" w:rsidP="00201F72" w14:paraId="6FCCF2CA" w14:textId="4311C38D">
      <w:pPr>
        <w:spacing w:after="120"/>
        <w:rPr>
          <w:b/>
        </w:rPr>
      </w:pPr>
      <w:r w:rsidRPr="0031720B">
        <w:rPr>
          <w:sz w:val="22"/>
          <w:szCs w:val="22"/>
        </w:rPr>
        <w:t>No exceptions are necessary for this information collection</w:t>
      </w:r>
      <w:r w:rsidRPr="60117AA2" w:rsidR="00877A6A">
        <w:rPr>
          <w:sz w:val="22"/>
          <w:szCs w:val="22"/>
        </w:rPr>
        <w:t>.</w:t>
      </w:r>
    </w:p>
    <w:p w:rsidR="0031720B" w:rsidP="00201F72" w14:paraId="33DCF2EE" w14:textId="77777777">
      <w:pPr>
        <w:spacing w:after="120"/>
        <w:rPr>
          <w:b/>
        </w:rPr>
      </w:pPr>
    </w:p>
    <w:p w:rsidR="0031720B" w:rsidP="00201F72" w14:paraId="1562E6EA" w14:textId="77777777">
      <w:pPr>
        <w:spacing w:after="120"/>
        <w:rPr>
          <w:b/>
        </w:rPr>
      </w:pPr>
    </w:p>
    <w:p w:rsidR="009C7713" w:rsidP="00201F72" w14:paraId="5FB2CB0A" w14:textId="3E607485">
      <w:pPr>
        <w:spacing w:after="120"/>
        <w:rPr>
          <w:b/>
        </w:rPr>
      </w:pPr>
      <w:r>
        <w:rPr>
          <w:b/>
        </w:rPr>
        <w:t>Attachments</w:t>
      </w:r>
    </w:p>
    <w:p w:rsidR="00696DD3" w:rsidRPr="00696DD3" w:rsidP="00696DD3" w14:paraId="3FCC9FB4" w14:textId="6970749E">
      <w:pPr>
        <w:pStyle w:val="ListParagraph"/>
        <w:numPr>
          <w:ilvl w:val="0"/>
          <w:numId w:val="28"/>
        </w:numPr>
        <w:spacing w:after="120"/>
        <w:rPr>
          <w:bCs/>
          <w:sz w:val="22"/>
          <w:szCs w:val="22"/>
        </w:rPr>
      </w:pPr>
      <w:r w:rsidRPr="00696DD3">
        <w:rPr>
          <w:bCs/>
          <w:sz w:val="22"/>
          <w:szCs w:val="22"/>
        </w:rPr>
        <w:t>Unaccompanied Children Office of the Ombuds Report of a Concern Intake Form</w:t>
      </w:r>
    </w:p>
    <w:p w:rsidR="00F47E89" w:rsidP="0031720B" w14:paraId="37A5C153" w14:textId="69FCBD42">
      <w:pPr>
        <w:spacing w:after="120"/>
      </w:pPr>
    </w:p>
    <w:p w:rsidR="00F47E89" w:rsidP="008F570D" w14:paraId="1E452F33" w14:textId="77777777"/>
    <w:p w:rsidR="0072204D" w:rsidP="008F570D" w14:paraId="4DA2F605" w14:textId="1B87D4FD"/>
    <w:p w:rsidR="00F47E89" w:rsidP="008F570D" w14:paraId="59F91CD6" w14:textId="64C4555F"/>
    <w:p w:rsidR="00F47E89" w:rsidP="008F570D" w14:paraId="5B0C0B81" w14:textId="74C25515"/>
    <w:p w:rsidR="00F47E89" w:rsidP="008F570D" w14:paraId="5E46EEDA" w14:textId="252C6921"/>
    <w:p w:rsidR="00F47E89" w:rsidP="008F570D" w14:paraId="33C9E6DD" w14:textId="231FF2E6"/>
    <w:p w:rsidR="00F47E89" w:rsidRPr="0072204D" w:rsidP="008F570D" w14:paraId="1BB62BE3" w14:textId="5FC10DD2"/>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RPr="008251B9" w:rsidP="008251B9" w14:paraId="115FE6E6" w14:textId="4C530EEE">
    <w:pPr>
      <w:jc w:val="center"/>
    </w:pPr>
    <w:r w:rsidRPr="008251B9">
      <w:fldChar w:fldCharType="begin"/>
    </w:r>
    <w:r w:rsidRPr="008251B9">
      <w:instrText xml:space="preserve"> PAGE   \* MERGEFORMAT </w:instrText>
    </w:r>
    <w:r w:rsidRPr="008251B9">
      <w:fldChar w:fldCharType="separate"/>
    </w:r>
    <w:r w:rsidRPr="0031720B" w:rsidR="00680FFE">
      <w:t>3</w:t>
    </w:r>
    <w:r w:rsidRPr="008251B9">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73210C"/>
    <w:multiLevelType w:val="multilevel"/>
    <w:tmpl w:val="F9D4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1EA4A47"/>
    <w:multiLevelType w:val="hybridMultilevel"/>
    <w:tmpl w:val="88127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5C747A"/>
    <w:multiLevelType w:val="multilevel"/>
    <w:tmpl w:val="AE1AB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380A01"/>
    <w:multiLevelType w:val="multilevel"/>
    <w:tmpl w:val="F9D4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9970957">
    <w:abstractNumId w:val="11"/>
  </w:num>
  <w:num w:numId="2" w16cid:durableId="1097796316">
    <w:abstractNumId w:val="5"/>
  </w:num>
  <w:num w:numId="3" w16cid:durableId="91363638">
    <w:abstractNumId w:val="1"/>
  </w:num>
  <w:num w:numId="4" w16cid:durableId="599220891">
    <w:abstractNumId w:val="19"/>
  </w:num>
  <w:num w:numId="5" w16cid:durableId="157503508">
    <w:abstractNumId w:val="10"/>
  </w:num>
  <w:num w:numId="6" w16cid:durableId="975373848">
    <w:abstractNumId w:val="12"/>
  </w:num>
  <w:num w:numId="7" w16cid:durableId="599340029">
    <w:abstractNumId w:val="21"/>
  </w:num>
  <w:num w:numId="8" w16cid:durableId="138302130">
    <w:abstractNumId w:val="20"/>
  </w:num>
  <w:num w:numId="9" w16cid:durableId="566109820">
    <w:abstractNumId w:val="14"/>
  </w:num>
  <w:num w:numId="10" w16cid:durableId="839807774">
    <w:abstractNumId w:val="16"/>
  </w:num>
  <w:num w:numId="11" w16cid:durableId="1001008574">
    <w:abstractNumId w:val="2"/>
  </w:num>
  <w:num w:numId="12" w16cid:durableId="219439154">
    <w:abstractNumId w:val="0"/>
  </w:num>
  <w:num w:numId="13" w16cid:durableId="118571408">
    <w:abstractNumId w:val="3"/>
  </w:num>
  <w:num w:numId="14" w16cid:durableId="169373967">
    <w:abstractNumId w:val="22"/>
  </w:num>
  <w:num w:numId="15" w16cid:durableId="1587421006">
    <w:abstractNumId w:val="8"/>
  </w:num>
  <w:num w:numId="16" w16cid:durableId="20984089">
    <w:abstractNumId w:val="9"/>
  </w:num>
  <w:num w:numId="17" w16cid:durableId="1358048541">
    <w:abstractNumId w:val="26"/>
  </w:num>
  <w:num w:numId="18" w16cid:durableId="1167017135">
    <w:abstractNumId w:val="27"/>
  </w:num>
  <w:num w:numId="19" w16cid:durableId="2080595059">
    <w:abstractNumId w:val="24"/>
  </w:num>
  <w:num w:numId="20" w16cid:durableId="1799643965">
    <w:abstractNumId w:val="23"/>
  </w:num>
  <w:num w:numId="21" w16cid:durableId="1526754133">
    <w:abstractNumId w:val="17"/>
  </w:num>
  <w:num w:numId="22" w16cid:durableId="688987111">
    <w:abstractNumId w:val="25"/>
  </w:num>
  <w:num w:numId="23" w16cid:durableId="1197432028">
    <w:abstractNumId w:val="15"/>
  </w:num>
  <w:num w:numId="24" w16cid:durableId="271791679">
    <w:abstractNumId w:val="13"/>
  </w:num>
  <w:num w:numId="25" w16cid:durableId="136385652">
    <w:abstractNumId w:val="6"/>
  </w:num>
  <w:num w:numId="26" w16cid:durableId="1300694551">
    <w:abstractNumId w:val="18"/>
  </w:num>
  <w:num w:numId="27" w16cid:durableId="1822580832">
    <w:abstractNumId w:val="4"/>
  </w:num>
  <w:num w:numId="28" w16cid:durableId="110705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6225A"/>
    <w:rsid w:val="0008643E"/>
    <w:rsid w:val="00091C59"/>
    <w:rsid w:val="000964A6"/>
    <w:rsid w:val="000B5EA8"/>
    <w:rsid w:val="000D53DF"/>
    <w:rsid w:val="000E7242"/>
    <w:rsid w:val="001140AB"/>
    <w:rsid w:val="001176A6"/>
    <w:rsid w:val="00124EBF"/>
    <w:rsid w:val="00126CF2"/>
    <w:rsid w:val="00130457"/>
    <w:rsid w:val="00137E8B"/>
    <w:rsid w:val="00152FBC"/>
    <w:rsid w:val="0015438C"/>
    <w:rsid w:val="0016012E"/>
    <w:rsid w:val="00177982"/>
    <w:rsid w:val="00183C0F"/>
    <w:rsid w:val="001A5AF9"/>
    <w:rsid w:val="001C4D60"/>
    <w:rsid w:val="001D683E"/>
    <w:rsid w:val="001F0C8E"/>
    <w:rsid w:val="001F22AF"/>
    <w:rsid w:val="001F6A6F"/>
    <w:rsid w:val="00201F72"/>
    <w:rsid w:val="0020382F"/>
    <w:rsid w:val="00204A6A"/>
    <w:rsid w:val="002231FA"/>
    <w:rsid w:val="002338AC"/>
    <w:rsid w:val="00234E8D"/>
    <w:rsid w:val="00235A6D"/>
    <w:rsid w:val="002408DE"/>
    <w:rsid w:val="0025173C"/>
    <w:rsid w:val="002517D6"/>
    <w:rsid w:val="00253148"/>
    <w:rsid w:val="0025643E"/>
    <w:rsid w:val="00292B70"/>
    <w:rsid w:val="002A1F68"/>
    <w:rsid w:val="002A319B"/>
    <w:rsid w:val="002A7E8B"/>
    <w:rsid w:val="002B4DBE"/>
    <w:rsid w:val="002C096F"/>
    <w:rsid w:val="002C4F75"/>
    <w:rsid w:val="002D4B0A"/>
    <w:rsid w:val="002F3EDE"/>
    <w:rsid w:val="0031720B"/>
    <w:rsid w:val="003277CF"/>
    <w:rsid w:val="00327B2E"/>
    <w:rsid w:val="0033072C"/>
    <w:rsid w:val="003464D8"/>
    <w:rsid w:val="00374DAB"/>
    <w:rsid w:val="0038291A"/>
    <w:rsid w:val="003D5231"/>
    <w:rsid w:val="004106AA"/>
    <w:rsid w:val="004222F8"/>
    <w:rsid w:val="00422C1B"/>
    <w:rsid w:val="00431EB8"/>
    <w:rsid w:val="00436F5E"/>
    <w:rsid w:val="00444247"/>
    <w:rsid w:val="004522FF"/>
    <w:rsid w:val="004554B1"/>
    <w:rsid w:val="00456E2F"/>
    <w:rsid w:val="0047471F"/>
    <w:rsid w:val="00482DDE"/>
    <w:rsid w:val="004A44DD"/>
    <w:rsid w:val="004A5E1C"/>
    <w:rsid w:val="004B587E"/>
    <w:rsid w:val="004B63ED"/>
    <w:rsid w:val="004C2ADD"/>
    <w:rsid w:val="004C76DA"/>
    <w:rsid w:val="004D6CA9"/>
    <w:rsid w:val="004F4E1D"/>
    <w:rsid w:val="004F760A"/>
    <w:rsid w:val="005046F0"/>
    <w:rsid w:val="00520737"/>
    <w:rsid w:val="005353B7"/>
    <w:rsid w:val="00541024"/>
    <w:rsid w:val="00542413"/>
    <w:rsid w:val="005700B4"/>
    <w:rsid w:val="005965B7"/>
    <w:rsid w:val="005A64C5"/>
    <w:rsid w:val="005F12A9"/>
    <w:rsid w:val="005F2061"/>
    <w:rsid w:val="006010CA"/>
    <w:rsid w:val="00607351"/>
    <w:rsid w:val="006228E1"/>
    <w:rsid w:val="00623DEF"/>
    <w:rsid w:val="00651DBA"/>
    <w:rsid w:val="00657424"/>
    <w:rsid w:val="00680FFE"/>
    <w:rsid w:val="00696DD3"/>
    <w:rsid w:val="006A7EFA"/>
    <w:rsid w:val="006B6845"/>
    <w:rsid w:val="006C0DE9"/>
    <w:rsid w:val="006D2637"/>
    <w:rsid w:val="00701045"/>
    <w:rsid w:val="007050B9"/>
    <w:rsid w:val="00705318"/>
    <w:rsid w:val="00711BC5"/>
    <w:rsid w:val="00714BB0"/>
    <w:rsid w:val="00715185"/>
    <w:rsid w:val="0072204D"/>
    <w:rsid w:val="007250A3"/>
    <w:rsid w:val="00736F1D"/>
    <w:rsid w:val="007436AA"/>
    <w:rsid w:val="00772457"/>
    <w:rsid w:val="0077465C"/>
    <w:rsid w:val="00784137"/>
    <w:rsid w:val="007A075B"/>
    <w:rsid w:val="007D295D"/>
    <w:rsid w:val="0080015B"/>
    <w:rsid w:val="008016AF"/>
    <w:rsid w:val="00801D56"/>
    <w:rsid w:val="00806712"/>
    <w:rsid w:val="008140B6"/>
    <w:rsid w:val="008251B9"/>
    <w:rsid w:val="0085248F"/>
    <w:rsid w:val="0087234E"/>
    <w:rsid w:val="00877346"/>
    <w:rsid w:val="00877A6A"/>
    <w:rsid w:val="008A7C72"/>
    <w:rsid w:val="008B7F2C"/>
    <w:rsid w:val="008C6A6B"/>
    <w:rsid w:val="008C78B4"/>
    <w:rsid w:val="008E1013"/>
    <w:rsid w:val="008F10A2"/>
    <w:rsid w:val="008F570D"/>
    <w:rsid w:val="00921C5B"/>
    <w:rsid w:val="00932D71"/>
    <w:rsid w:val="0093667D"/>
    <w:rsid w:val="00945CD6"/>
    <w:rsid w:val="00957AE3"/>
    <w:rsid w:val="009648CE"/>
    <w:rsid w:val="00984BBF"/>
    <w:rsid w:val="00984CA2"/>
    <w:rsid w:val="009B1638"/>
    <w:rsid w:val="009C7713"/>
    <w:rsid w:val="009D47D2"/>
    <w:rsid w:val="009E28C8"/>
    <w:rsid w:val="00A020E8"/>
    <w:rsid w:val="00A35B0D"/>
    <w:rsid w:val="00A35E23"/>
    <w:rsid w:val="00A412C5"/>
    <w:rsid w:val="00A44209"/>
    <w:rsid w:val="00AA29C0"/>
    <w:rsid w:val="00AA6D61"/>
    <w:rsid w:val="00AD2E48"/>
    <w:rsid w:val="00AE01DD"/>
    <w:rsid w:val="00B14396"/>
    <w:rsid w:val="00B30352"/>
    <w:rsid w:val="00B66874"/>
    <w:rsid w:val="00B73ACF"/>
    <w:rsid w:val="00B84547"/>
    <w:rsid w:val="00B91D97"/>
    <w:rsid w:val="00BB13A6"/>
    <w:rsid w:val="00BC5494"/>
    <w:rsid w:val="00BD4CFB"/>
    <w:rsid w:val="00BE7952"/>
    <w:rsid w:val="00C12B95"/>
    <w:rsid w:val="00C1674B"/>
    <w:rsid w:val="00C56EA9"/>
    <w:rsid w:val="00C73B4C"/>
    <w:rsid w:val="00CB2ED6"/>
    <w:rsid w:val="00CB44BB"/>
    <w:rsid w:val="00CC2CD1"/>
    <w:rsid w:val="00CD0C9D"/>
    <w:rsid w:val="00CD5F61"/>
    <w:rsid w:val="00CE6EFF"/>
    <w:rsid w:val="00CF4948"/>
    <w:rsid w:val="00D012A6"/>
    <w:rsid w:val="00D06D5F"/>
    <w:rsid w:val="00D277B1"/>
    <w:rsid w:val="00D44EA5"/>
    <w:rsid w:val="00D519D9"/>
    <w:rsid w:val="00D86E80"/>
    <w:rsid w:val="00D9003A"/>
    <w:rsid w:val="00D90EF6"/>
    <w:rsid w:val="00D964BC"/>
    <w:rsid w:val="00DB16A0"/>
    <w:rsid w:val="00DC5E04"/>
    <w:rsid w:val="00DD5E8D"/>
    <w:rsid w:val="00E00860"/>
    <w:rsid w:val="00E05A0A"/>
    <w:rsid w:val="00E41D46"/>
    <w:rsid w:val="00E72E9A"/>
    <w:rsid w:val="00E86DB9"/>
    <w:rsid w:val="00EA12DE"/>
    <w:rsid w:val="00EA5982"/>
    <w:rsid w:val="00EB51F2"/>
    <w:rsid w:val="00EB5B54"/>
    <w:rsid w:val="00EC26A5"/>
    <w:rsid w:val="00EC329F"/>
    <w:rsid w:val="00EE3942"/>
    <w:rsid w:val="00EE5A91"/>
    <w:rsid w:val="00F36E0C"/>
    <w:rsid w:val="00F47E89"/>
    <w:rsid w:val="00F514D1"/>
    <w:rsid w:val="00F64E57"/>
    <w:rsid w:val="00F73374"/>
    <w:rsid w:val="00F8C390"/>
    <w:rsid w:val="00FA05FE"/>
    <w:rsid w:val="00FC04C5"/>
    <w:rsid w:val="00FC196A"/>
    <w:rsid w:val="00FD1B70"/>
    <w:rsid w:val="00FD7600"/>
    <w:rsid w:val="00FF2FDF"/>
    <w:rsid w:val="00FF3048"/>
    <w:rsid w:val="01350642"/>
    <w:rsid w:val="01698FF7"/>
    <w:rsid w:val="0270EEDC"/>
    <w:rsid w:val="02B37170"/>
    <w:rsid w:val="02D771A8"/>
    <w:rsid w:val="03159D20"/>
    <w:rsid w:val="03E42ED1"/>
    <w:rsid w:val="06A1FA47"/>
    <w:rsid w:val="09DB6479"/>
    <w:rsid w:val="09DF03CE"/>
    <w:rsid w:val="0B297046"/>
    <w:rsid w:val="0B51B507"/>
    <w:rsid w:val="0BE7042B"/>
    <w:rsid w:val="0DC96012"/>
    <w:rsid w:val="0ED0D6BA"/>
    <w:rsid w:val="103348CC"/>
    <w:rsid w:val="10B9DA5B"/>
    <w:rsid w:val="11626BA3"/>
    <w:rsid w:val="1167C976"/>
    <w:rsid w:val="133522F3"/>
    <w:rsid w:val="1398BCE2"/>
    <w:rsid w:val="13B6CCB9"/>
    <w:rsid w:val="161994C9"/>
    <w:rsid w:val="16823EDD"/>
    <w:rsid w:val="171CA292"/>
    <w:rsid w:val="17256959"/>
    <w:rsid w:val="1754379F"/>
    <w:rsid w:val="17934DAE"/>
    <w:rsid w:val="1846054E"/>
    <w:rsid w:val="18779390"/>
    <w:rsid w:val="1912879F"/>
    <w:rsid w:val="198E7839"/>
    <w:rsid w:val="1B6877C7"/>
    <w:rsid w:val="1D48795B"/>
    <w:rsid w:val="1E49C7DD"/>
    <w:rsid w:val="20235E15"/>
    <w:rsid w:val="21728381"/>
    <w:rsid w:val="232CBE9F"/>
    <w:rsid w:val="24222719"/>
    <w:rsid w:val="2576D9A0"/>
    <w:rsid w:val="26DF4EB2"/>
    <w:rsid w:val="276AD961"/>
    <w:rsid w:val="28B7844A"/>
    <w:rsid w:val="2A170973"/>
    <w:rsid w:val="2C7CE7CC"/>
    <w:rsid w:val="2D634967"/>
    <w:rsid w:val="2DFAF7AB"/>
    <w:rsid w:val="2F4EC8A4"/>
    <w:rsid w:val="2FE79686"/>
    <w:rsid w:val="30559135"/>
    <w:rsid w:val="31152656"/>
    <w:rsid w:val="33CAA14E"/>
    <w:rsid w:val="33E0D2C0"/>
    <w:rsid w:val="35CAF890"/>
    <w:rsid w:val="366B59A6"/>
    <w:rsid w:val="3A1001B6"/>
    <w:rsid w:val="3A5075AB"/>
    <w:rsid w:val="3AAAA9BE"/>
    <w:rsid w:val="3AED3421"/>
    <w:rsid w:val="3C2E2BDE"/>
    <w:rsid w:val="3EA65E47"/>
    <w:rsid w:val="3F621C84"/>
    <w:rsid w:val="40E47790"/>
    <w:rsid w:val="411895FA"/>
    <w:rsid w:val="42A44BE3"/>
    <w:rsid w:val="42C5ECAD"/>
    <w:rsid w:val="435A27C5"/>
    <w:rsid w:val="44F0B224"/>
    <w:rsid w:val="454450E6"/>
    <w:rsid w:val="466BD510"/>
    <w:rsid w:val="46A4D5FA"/>
    <w:rsid w:val="46BE0EEE"/>
    <w:rsid w:val="47B03FBD"/>
    <w:rsid w:val="485957BD"/>
    <w:rsid w:val="48D7E77D"/>
    <w:rsid w:val="4900C675"/>
    <w:rsid w:val="4A0748F3"/>
    <w:rsid w:val="4C018474"/>
    <w:rsid w:val="4C56B96D"/>
    <w:rsid w:val="4EFA898E"/>
    <w:rsid w:val="4F8E6BC4"/>
    <w:rsid w:val="50B7A44B"/>
    <w:rsid w:val="50DED01A"/>
    <w:rsid w:val="513848A2"/>
    <w:rsid w:val="513DC4DB"/>
    <w:rsid w:val="537781EF"/>
    <w:rsid w:val="5425B846"/>
    <w:rsid w:val="5436EC06"/>
    <w:rsid w:val="5646F71F"/>
    <w:rsid w:val="56607847"/>
    <w:rsid w:val="567C22F4"/>
    <w:rsid w:val="58172722"/>
    <w:rsid w:val="5A743860"/>
    <w:rsid w:val="5BD57D60"/>
    <w:rsid w:val="5BD881D5"/>
    <w:rsid w:val="5EDF6010"/>
    <w:rsid w:val="60117AA2"/>
    <w:rsid w:val="63684795"/>
    <w:rsid w:val="63A7A797"/>
    <w:rsid w:val="64C59774"/>
    <w:rsid w:val="65D76805"/>
    <w:rsid w:val="667E9CAD"/>
    <w:rsid w:val="68DD2347"/>
    <w:rsid w:val="6AB49FC6"/>
    <w:rsid w:val="6DA97932"/>
    <w:rsid w:val="6F67E848"/>
    <w:rsid w:val="6FDE1234"/>
    <w:rsid w:val="712AF485"/>
    <w:rsid w:val="7354C4A9"/>
    <w:rsid w:val="74426E6D"/>
    <w:rsid w:val="753E5FD8"/>
    <w:rsid w:val="7649E698"/>
    <w:rsid w:val="76D8DA33"/>
    <w:rsid w:val="77B2B08D"/>
    <w:rsid w:val="77D4E048"/>
    <w:rsid w:val="784636E1"/>
    <w:rsid w:val="799A03AB"/>
    <w:rsid w:val="7AA52B77"/>
    <w:rsid w:val="7B113981"/>
    <w:rsid w:val="7CB4AC8B"/>
    <w:rsid w:val="7CE53673"/>
    <w:rsid w:val="7D272175"/>
    <w:rsid w:val="7D46DE2C"/>
    <w:rsid w:val="7DD610FB"/>
    <w:rsid w:val="7EDC4EA3"/>
    <w:rsid w:val="7F64869D"/>
    <w:rsid w:val="7FB811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DD3"/>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DC5E04"/>
    <w:rPr>
      <w:sz w:val="24"/>
      <w:szCs w:val="24"/>
    </w:rPr>
  </w:style>
  <w:style w:type="character" w:styleId="FollowedHyperlink">
    <w:name w:val="FollowedHyperlink"/>
    <w:basedOn w:val="DefaultParagraphFont"/>
    <w:rsid w:val="003464D8"/>
    <w:rPr>
      <w:color w:val="954F72" w:themeColor="followedHyperlink"/>
      <w:u w:val="single"/>
    </w:rPr>
  </w:style>
  <w:style w:type="character" w:styleId="UnresolvedMention">
    <w:name w:val="Unresolved Mention"/>
    <w:basedOn w:val="DefaultParagraphFont"/>
    <w:uiPriority w:val="99"/>
    <w:semiHidden/>
    <w:unhideWhenUsed/>
    <w:rsid w:val="009C771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C.Ombuds@acf.hhs.gov" TargetMode="Externa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39C69787B15D4795F45A062E5A35DE" ma:contentTypeVersion="6" ma:contentTypeDescription="Create a new document." ma:contentTypeScope="" ma:versionID="a31d875e94155f9a132245242a7f9e7b">
  <xsd:schema xmlns:xsd="http://www.w3.org/2001/XMLSchema" xmlns:xs="http://www.w3.org/2001/XMLSchema" xmlns:p="http://schemas.microsoft.com/office/2006/metadata/properties" xmlns:ns2="235948be-ce99-4fe5-8a26-46ee71a655e1" xmlns:ns3="4f2f7f55-ed87-44ad-9b73-e061f04244e5" targetNamespace="http://schemas.microsoft.com/office/2006/metadata/properties" ma:root="true" ma:fieldsID="c43ea26ed87e030bc250ee763f3a1abf" ns2:_="" ns3:_="">
    <xsd:import namespace="235948be-ce99-4fe5-8a26-46ee71a655e1"/>
    <xsd:import namespace="4f2f7f55-ed87-44ad-9b73-e061f0424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48be-ce99-4fe5-8a26-46ee71a65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f7f55-ed87-44ad-9b73-e061f0424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f2f7f55-ed87-44ad-9b73-e061f04244e5">
      <UserInfo>
        <DisplayName>Matthew, Resa (ACF)</DisplayName>
        <AccountId>49</AccountId>
        <AccountType/>
      </UserInfo>
      <UserInfo>
        <DisplayName>Sawyer, Chad (ACF)</DisplayName>
        <AccountId>148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BE77DDE6-D4B3-407C-BBE6-B5C57A65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48be-ce99-4fe5-8a26-46ee71a655e1"/>
    <ds:schemaRef ds:uri="4f2f7f55-ed87-44ad-9b73-e061f042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4f2f7f55-ed87-44ad-9b73-e061f04244e5"/>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2024-08-08T14:45:00Z</dcterms:created>
  <dcterms:modified xsi:type="dcterms:W3CDTF">2024-08-08T14:45:00Z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0x0101001B39C69787B15D4795F45A062E5A35DE</vt:lpwstr>
  </property>
</Properties>
</file>