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7D0620" w:rsidRPr="00B13297" w:rsidP="007D0620" w14:paraId="15F2D6DA" w14:textId="74BF6B26">
      <w:pPr>
        <w:pStyle w:val="ReportCover-Title"/>
        <w:jc w:val="center"/>
        <w:rPr>
          <w:rFonts w:ascii="Arial" w:hAnsi="Arial" w:cs="Arial"/>
          <w:color w:val="auto"/>
        </w:rPr>
      </w:pPr>
      <w:r w:rsidRPr="00CE41EF">
        <w:rPr>
          <w:rFonts w:ascii="Arial" w:eastAsia="Arial Unicode MS" w:hAnsi="Arial" w:cs="Arial"/>
          <w:noProof/>
          <w:color w:val="auto"/>
        </w:rPr>
        <w:t>Personal Responsibility Education Program (</w:t>
      </w:r>
      <w:r>
        <w:rPr>
          <w:rFonts w:ascii="Arial" w:eastAsia="Arial Unicode MS" w:hAnsi="Arial" w:cs="Arial"/>
          <w:noProof/>
          <w:color w:val="auto"/>
        </w:rPr>
        <w:t>PREP</w:t>
      </w:r>
      <w:r>
        <w:rPr>
          <w:rFonts w:ascii="Arial" w:eastAsia="Arial Unicode MS" w:hAnsi="Arial" w:cs="Arial"/>
          <w:noProof/>
          <w:color w:val="auto"/>
        </w:rPr>
        <w:t>)</w:t>
      </w:r>
      <w:r>
        <w:rPr>
          <w:rFonts w:ascii="Arial" w:eastAsia="Arial Unicode MS" w:hAnsi="Arial" w:cs="Arial"/>
          <w:noProof/>
          <w:color w:val="auto"/>
        </w:rPr>
        <w:t xml:space="preserve"> Local Evaluation Support Instruments</w:t>
      </w: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0D3EDB79">
      <w:pPr>
        <w:pStyle w:val="ReportCover-Date"/>
        <w:jc w:val="center"/>
        <w:rPr>
          <w:rFonts w:ascii="Arial" w:hAnsi="Arial" w:cs="Arial"/>
          <w:color w:val="auto"/>
        </w:rPr>
      </w:pPr>
      <w:r w:rsidRPr="00187421">
        <w:rPr>
          <w:rFonts w:ascii="Arial" w:hAnsi="Arial" w:cs="Arial"/>
          <w:color w:val="auto"/>
        </w:rPr>
        <w:t xml:space="preserve">October </w:t>
      </w:r>
      <w:r w:rsidRPr="00187421" w:rsidR="00914111">
        <w:rPr>
          <w:rFonts w:ascii="Arial" w:hAnsi="Arial" w:cs="Arial"/>
          <w:color w:val="auto"/>
        </w:rPr>
        <w:t>2024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1132EC32">
      <w:pPr>
        <w:spacing w:after="0" w:line="240" w:lineRule="auto"/>
        <w:jc w:val="center"/>
        <w:rPr>
          <w:rFonts w:ascii="Arial" w:hAnsi="Arial" w:cs="Arial"/>
        </w:rPr>
      </w:pPr>
      <w:r w:rsidRPr="003373F1">
        <w:rPr>
          <w:rFonts w:ascii="Arial" w:hAnsi="Arial" w:cs="Arial"/>
        </w:rPr>
        <w:t>Project Officer:</w:t>
      </w:r>
    </w:p>
    <w:p w:rsidR="002B63C3" w:rsidRPr="002C4F75" w:rsidP="002B63C3" w14:paraId="298BF713" w14:textId="77777777">
      <w:pPr>
        <w:spacing w:after="0" w:line="240" w:lineRule="auto"/>
        <w:jc w:val="center"/>
        <w:rPr>
          <w:rFonts w:ascii="Arial" w:hAnsi="Arial" w:cs="Arial"/>
        </w:rPr>
      </w:pPr>
      <w:r>
        <w:rPr>
          <w:rFonts w:ascii="Arial" w:hAnsi="Arial" w:cs="Arial"/>
        </w:rPr>
        <w:t>Selma Caal (COR)</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906F6A" w14:paraId="00321FF0" w14:textId="54F69098">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EA405B" w:rsidP="00906F6A" w14:paraId="1FD514C1" w14:textId="78D17F26">
      <w:pPr>
        <w:spacing w:after="0" w:line="240" w:lineRule="auto"/>
      </w:pPr>
    </w:p>
    <w:p w:rsidR="00B3652D" w:rsidP="00CE41EF" w14:paraId="6D04E0B1" w14:textId="28B20EA1">
      <w:pPr>
        <w:pStyle w:val="ListParagraph"/>
        <w:numPr>
          <w:ilvl w:val="0"/>
          <w:numId w:val="28"/>
        </w:numPr>
        <w:spacing w:after="0" w:line="240" w:lineRule="auto"/>
        <w:rPr>
          <w:rFonts w:cs="Calibri"/>
        </w:rPr>
      </w:pPr>
      <w:r w:rsidRPr="00906F6A">
        <w:rPr>
          <w:b/>
        </w:rPr>
        <w:t xml:space="preserve">Description of Request: </w:t>
      </w:r>
      <w:r w:rsidR="00B462C3">
        <w:t xml:space="preserve">This data collection will inform </w:t>
      </w:r>
      <w:r w:rsidR="00D03802">
        <w:t xml:space="preserve">program </w:t>
      </w:r>
      <w:r w:rsidR="00B462C3">
        <w:t xml:space="preserve">evaluation support </w:t>
      </w:r>
      <w:r w:rsidR="00E21573">
        <w:t>provided by the Administration for Children and Families to</w:t>
      </w:r>
      <w:r w:rsidR="00B462C3">
        <w:t xml:space="preserve"> </w:t>
      </w:r>
      <w:r w:rsidR="00D6486A">
        <w:t xml:space="preserve">State and Competitive </w:t>
      </w:r>
      <w:bookmarkStart w:id="0" w:name="_Hlk179273445"/>
      <w:r w:rsidR="00B462C3">
        <w:t>Personal Responsibility Education Program (PREP</w:t>
      </w:r>
      <w:bookmarkEnd w:id="0"/>
      <w:r w:rsidR="00B462C3">
        <w:t>) grantees</w:t>
      </w:r>
      <w:r w:rsidR="007C197D">
        <w:t xml:space="preserve">, as well as to </w:t>
      </w:r>
      <w:r w:rsidR="005E700E">
        <w:t xml:space="preserve">provide support to </w:t>
      </w:r>
      <w:r w:rsidR="007C197D">
        <w:t xml:space="preserve">PREP </w:t>
      </w:r>
      <w:r w:rsidRPr="00CD52D1" w:rsidR="007C197D">
        <w:t>in Education Innovative Strategies program (PREIS</w:t>
      </w:r>
      <w:r w:rsidR="007C197D">
        <w:t>) grantees</w:t>
      </w:r>
      <w:r w:rsidRPr="00CE41EF">
        <w:rPr>
          <w:rFonts w:cs="Calibri"/>
        </w:rPr>
        <w:t xml:space="preserve"> for </w:t>
      </w:r>
      <w:r w:rsidRPr="00CE41EF" w:rsidR="00E12404">
        <w:rPr>
          <w:rFonts w:cs="Calibri"/>
        </w:rPr>
        <w:t>their local evaluations</w:t>
      </w:r>
      <w:r w:rsidRPr="00CE41EF">
        <w:rPr>
          <w:rFonts w:cs="Calibri"/>
        </w:rPr>
        <w:t>.</w:t>
      </w:r>
      <w:r w:rsidRPr="00CE41EF" w:rsidR="00CE6CC1">
        <w:rPr>
          <w:rFonts w:cs="Calibri"/>
        </w:rPr>
        <w:t xml:space="preserve">  This request includes three types of data collection instruments: 1) </w:t>
      </w:r>
      <w:r w:rsidR="00CE6CC1">
        <w:t>a survey that will be used to gather information about State and Competitive PREP grantees’ evaluation plans and related technical assistance (TA) needs to provide them with the needed evaluation TA</w:t>
      </w:r>
      <w:r w:rsidR="004F0157">
        <w:t xml:space="preserve">; 2) a PREIS Analysis Plan Template that will be used to gather information about PREIS grantees’ data analysis plans to provide targeted </w:t>
      </w:r>
      <w:r w:rsidR="00785EB6">
        <w:t>TA</w:t>
      </w:r>
      <w:r w:rsidR="004F0157">
        <w:t xml:space="preserve"> for program evaluation analysis planning and subsequent </w:t>
      </w:r>
      <w:r w:rsidR="00FF0999">
        <w:t>TA</w:t>
      </w:r>
      <w:r w:rsidR="004F0157">
        <w:t xml:space="preserve"> for their program evaluations; and 3) a </w:t>
      </w:r>
      <w:r w:rsidRPr="00CE41EF" w:rsidR="004F0157">
        <w:rPr>
          <w:rFonts w:ascii="Calibri" w:hAnsi="Calibri" w:cs="Calibri"/>
        </w:rPr>
        <w:t xml:space="preserve">Sample Enrollment Progress Tool to help grantees </w:t>
      </w:r>
      <w:r w:rsidRPr="00905FF3" w:rsidR="004F0157">
        <w:t xml:space="preserve">assess </w:t>
      </w:r>
      <w:r w:rsidR="004F0157">
        <w:t xml:space="preserve">current </w:t>
      </w:r>
      <w:r w:rsidRPr="00905FF3" w:rsidR="004F0157">
        <w:t>sample enrollment and compare actual sample sizes to the</w:t>
      </w:r>
      <w:r w:rsidR="004F0157">
        <w:t>ir</w:t>
      </w:r>
      <w:r w:rsidRPr="00905FF3" w:rsidR="004F0157">
        <w:t xml:space="preserve"> target sample sizes</w:t>
      </w:r>
      <w:r w:rsidR="004F0157">
        <w:t xml:space="preserve"> to identify areas for </w:t>
      </w:r>
      <w:r w:rsidR="00FF0999">
        <w:t>TA</w:t>
      </w:r>
      <w:r w:rsidR="004F0157">
        <w:t xml:space="preserve"> pertaining to enrollment and follow-up</w:t>
      </w:r>
      <w:r w:rsidRPr="00CE41EF" w:rsidR="004F0157">
        <w:rPr>
          <w:rFonts w:ascii="Calibri" w:hAnsi="Calibri" w:cs="Calibri"/>
        </w:rPr>
        <w:t>.</w:t>
      </w:r>
      <w:r w:rsidR="004F0157">
        <w:t xml:space="preserve">  </w:t>
      </w:r>
      <w:r w:rsidRPr="00CE41EF" w:rsidR="00CE6CC1">
        <w:rPr>
          <w:rFonts w:cs="Calibri"/>
        </w:rPr>
        <w:t>We do not intend for this information to be used as the principal basis for public policy decisions.</w:t>
      </w:r>
    </w:p>
    <w:p w:rsidR="00CE41EF" w:rsidRPr="00CE41EF" w:rsidP="00CE41EF" w14:paraId="44689B37" w14:textId="77777777">
      <w:pPr>
        <w:pStyle w:val="ListParagraph"/>
        <w:spacing w:after="0" w:line="240" w:lineRule="auto"/>
        <w:rPr>
          <w:rFonts w:cs="Calibri"/>
        </w:rPr>
      </w:pPr>
    </w:p>
    <w:p w:rsidR="001875EA" w:rsidRPr="00CE41EF" w:rsidP="00C917BA" w14:paraId="49342ED7" w14:textId="1492F865">
      <w:pPr>
        <w:pStyle w:val="ListParagraph"/>
        <w:numPr>
          <w:ilvl w:val="0"/>
          <w:numId w:val="28"/>
        </w:numPr>
        <w:spacing w:after="0" w:line="240" w:lineRule="auto"/>
        <w:rPr>
          <w:bCs/>
        </w:rPr>
      </w:pPr>
      <w:r w:rsidRPr="00906F6A">
        <w:rPr>
          <w:b/>
        </w:rPr>
        <w:t xml:space="preserve">Time Sensitivity: </w:t>
      </w:r>
      <w:r w:rsidRPr="00CE41EF" w:rsidR="00E92FD0">
        <w:rPr>
          <w:bCs/>
        </w:rPr>
        <w:t>A new cohort of Competitive PREP</w:t>
      </w:r>
      <w:r w:rsidRPr="00CE41EF" w:rsidR="00036065">
        <w:rPr>
          <w:bCs/>
        </w:rPr>
        <w:t xml:space="preserve"> and State PREP</w:t>
      </w:r>
      <w:r w:rsidRPr="00CE41EF" w:rsidR="00E92FD0">
        <w:rPr>
          <w:bCs/>
        </w:rPr>
        <w:t xml:space="preserve"> </w:t>
      </w:r>
      <w:r w:rsidRPr="00CE41EF">
        <w:rPr>
          <w:bCs/>
        </w:rPr>
        <w:t>grantees w</w:t>
      </w:r>
      <w:r w:rsidRPr="00CE41EF" w:rsidR="001F0D5F">
        <w:rPr>
          <w:bCs/>
        </w:rPr>
        <w:t>as</w:t>
      </w:r>
      <w:r w:rsidRPr="00CE41EF">
        <w:rPr>
          <w:bCs/>
        </w:rPr>
        <w:t xml:space="preserve"> funded </w:t>
      </w:r>
      <w:r w:rsidRPr="00CE41EF" w:rsidR="001F0D5F">
        <w:rPr>
          <w:bCs/>
        </w:rPr>
        <w:t>on</w:t>
      </w:r>
      <w:r w:rsidRPr="00CE41EF" w:rsidR="0020502A">
        <w:rPr>
          <w:bCs/>
        </w:rPr>
        <w:t xml:space="preserve"> September 30, 2024. </w:t>
      </w:r>
      <w:r w:rsidRPr="00CE41EF">
        <w:rPr>
          <w:bCs/>
        </w:rPr>
        <w:t xml:space="preserve">We would like to administer the survey </w:t>
      </w:r>
      <w:r w:rsidR="0093488B">
        <w:rPr>
          <w:bCs/>
        </w:rPr>
        <w:t>as soon as possible</w:t>
      </w:r>
      <w:r w:rsidRPr="00CE41EF" w:rsidR="000B1E16">
        <w:rPr>
          <w:bCs/>
        </w:rPr>
        <w:t xml:space="preserve"> to gather information about</w:t>
      </w:r>
      <w:r w:rsidRPr="00CE41EF" w:rsidR="00D03802">
        <w:rPr>
          <w:bCs/>
        </w:rPr>
        <w:t xml:space="preserve"> grantees’ program </w:t>
      </w:r>
      <w:r w:rsidRPr="00CE41EF" w:rsidR="000B1E16">
        <w:rPr>
          <w:bCs/>
        </w:rPr>
        <w:t>evaluation plans at the beginning of the grant period to best</w:t>
      </w:r>
      <w:r w:rsidRPr="00CE41EF" w:rsidR="00675A1A">
        <w:rPr>
          <w:bCs/>
        </w:rPr>
        <w:t xml:space="preserve"> support </w:t>
      </w:r>
      <w:r w:rsidRPr="00CE41EF" w:rsidR="00D03802">
        <w:rPr>
          <w:bCs/>
        </w:rPr>
        <w:t xml:space="preserve">them </w:t>
      </w:r>
      <w:r w:rsidRPr="00CE41EF" w:rsidR="00675A1A">
        <w:rPr>
          <w:bCs/>
        </w:rPr>
        <w:t xml:space="preserve">and </w:t>
      </w:r>
      <w:r w:rsidRPr="00CE41EF" w:rsidR="000B1E16">
        <w:rPr>
          <w:bCs/>
        </w:rPr>
        <w:t xml:space="preserve">inform the types of </w:t>
      </w:r>
      <w:r w:rsidRPr="00CE41EF" w:rsidR="001D7637">
        <w:rPr>
          <w:bCs/>
        </w:rPr>
        <w:t>evaluation support</w:t>
      </w:r>
      <w:r w:rsidRPr="00CE41EF" w:rsidR="000B1E16">
        <w:rPr>
          <w:bCs/>
        </w:rPr>
        <w:t xml:space="preserve"> needed. </w:t>
      </w:r>
      <w:r w:rsidRPr="00CE41EF">
        <w:rPr>
          <w:bCs/>
        </w:rPr>
        <w:t xml:space="preserve"> </w:t>
      </w:r>
      <w:r w:rsidRPr="00CE41EF" w:rsidR="00D95E3F">
        <w:rPr>
          <w:bCs/>
        </w:rPr>
        <w:t xml:space="preserve">We would like to distribute the Analysis Plan Template and </w:t>
      </w:r>
      <w:r w:rsidRPr="00CE41EF" w:rsidR="00D95E3F">
        <w:rPr>
          <w:rFonts w:ascii="Calibri" w:hAnsi="Calibri" w:cs="Calibri"/>
        </w:rPr>
        <w:t xml:space="preserve">Sample Enrollment Progress Tool </w:t>
      </w:r>
      <w:r w:rsidRPr="00CE41EF" w:rsidR="00D95E3F">
        <w:rPr>
          <w:bCs/>
        </w:rPr>
        <w:t xml:space="preserve">to PREIS grantees and their local evaluators by November 2024 – to allow them sufficient time to adequately track sample enrollment and follow-up, set up planned analysis, conduct analyses, and write final reports before their grants end in September 2026.  </w:t>
      </w:r>
    </w:p>
    <w:p w:rsidR="00624DDC" w:rsidP="00624DDC" w14:paraId="64C8BC8B" w14:textId="6B96A5AA">
      <w:pPr>
        <w:spacing w:after="0" w:line="240" w:lineRule="auto"/>
        <w:rPr>
          <w:b/>
        </w:rPr>
      </w:pPr>
    </w:p>
    <w:p w:rsidR="00E21573" w14:paraId="493B24F0" w14:textId="77777777">
      <w:pPr>
        <w:rPr>
          <w:b/>
        </w:rPr>
      </w:pPr>
      <w:r>
        <w:rPr>
          <w:b/>
        </w:rPr>
        <w:br w:type="page"/>
      </w:r>
    </w:p>
    <w:p w:rsidR="004328A4" w:rsidP="007D0F6E" w14:paraId="5CB85B8F" w14:textId="517D2682">
      <w:pPr>
        <w:spacing w:after="120" w:line="240" w:lineRule="auto"/>
      </w:pPr>
      <w:r w:rsidRPr="00624DDC">
        <w:rPr>
          <w:b/>
        </w:rPr>
        <w:t>A1</w:t>
      </w:r>
      <w:r>
        <w:t>.</w:t>
      </w:r>
      <w:r>
        <w:tab/>
      </w:r>
      <w:r w:rsidRPr="004328A4" w:rsidR="004E5778">
        <w:rPr>
          <w:b/>
        </w:rPr>
        <w:t>Necessity for Collection</w:t>
      </w:r>
      <w:r w:rsidR="004E5778">
        <w:t xml:space="preserve"> </w:t>
      </w:r>
    </w:p>
    <w:p w:rsidR="00F37665" w:rsidRPr="00CE41EF" w:rsidP="00CE41EF" w14:paraId="6068000C" w14:textId="1E1F7223">
      <w:pPr>
        <w:spacing w:after="0"/>
      </w:pPr>
      <w:r w:rsidRPr="00CE41EF">
        <w:t xml:space="preserve">To improve the life course of adolescents and reduce the risks related to sexual activity, Congress first authorized the Personal Responsibility Education Program (PREP) as part of the 2010 Affordable Care Act.  Section 513 of the Social Security Act (42 USC 713) -- as amended by Section 50503 of the Bipartisan Budget Act of 2018 (Pub. L. No. 115-123) extended by Section 3822 of the CARES Act, 2020 (Pub. L. No. 116-136) authorizes funding for PREP grants, including </w:t>
      </w:r>
      <w:r w:rsidRPr="00CE41EF" w:rsidR="005D3BCE">
        <w:t>State and Competitive PREP grants, as well as PREIS</w:t>
      </w:r>
      <w:r w:rsidRPr="00CE41EF">
        <w:t xml:space="preserve"> grants.  The legislation also mandates that the Secretary evaluate the programs and activities carried out with funds made available through PREP.  </w:t>
      </w:r>
    </w:p>
    <w:p w:rsidR="00F37665" w:rsidRPr="00CE41EF" w:rsidP="00CE41EF" w14:paraId="10D6B5A3" w14:textId="77777777">
      <w:pPr>
        <w:spacing w:after="0"/>
      </w:pPr>
    </w:p>
    <w:p w:rsidR="00E367E9" w:rsidRPr="00CE41EF" w:rsidP="00CE41EF" w14:paraId="47A7A592" w14:textId="654FFC40">
      <w:pPr>
        <w:spacing w:after="0"/>
      </w:pPr>
      <w:r w:rsidRPr="00CE41EF">
        <w:t xml:space="preserve">In 2021, the Office of Planning, Research, and Evaluation (OPRE) within the Administration for Children and Families (ACF) contracted with </w:t>
      </w:r>
      <w:r w:rsidRPr="00CE41EF">
        <w:t>Abt</w:t>
      </w:r>
      <w:r w:rsidRPr="00CE41EF">
        <w:t xml:space="preserve"> Global (</w:t>
      </w:r>
      <w:r w:rsidRPr="00CE41EF">
        <w:t>Abt</w:t>
      </w:r>
      <w:r w:rsidRPr="00CE41EF">
        <w:t xml:space="preserve">) and their subcontractor Child Trends to provide evaluation support and </w:t>
      </w:r>
      <w:r w:rsidRPr="00CE41EF" w:rsidR="00CE41EF">
        <w:t>technical assistance (</w:t>
      </w:r>
      <w:r w:rsidRPr="00CE41EF">
        <w:t>TA</w:t>
      </w:r>
      <w:r w:rsidRPr="00CE41EF" w:rsidR="00CE41EF">
        <w:t>)</w:t>
      </w:r>
      <w:r w:rsidRPr="00CE41EF">
        <w:t xml:space="preserve"> to PREP grantees and their evaluators.</w:t>
      </w:r>
      <w:r w:rsidR="0093488B">
        <w:t xml:space="preserve">  The TA is provided by the PREP Local Evaluation Support Team (PREP LES)</w:t>
      </w:r>
      <w:r w:rsidRPr="00CE41EF">
        <w:t xml:space="preserve"> </w:t>
      </w:r>
      <w:r w:rsidR="0093488B">
        <w:t xml:space="preserve">and </w:t>
      </w:r>
      <w:r w:rsidRPr="00CE41EF">
        <w:t xml:space="preserve">is intended to enhance evaluation rigor and set the stage for the next generation of evidence building specifically for this grant program.  </w:t>
      </w:r>
    </w:p>
    <w:p w:rsidR="008C22CA" w:rsidRPr="00CE41EF" w:rsidP="00CE41EF" w14:paraId="6195E1EB" w14:textId="77777777">
      <w:pPr>
        <w:spacing w:after="0"/>
      </w:pPr>
    </w:p>
    <w:p w:rsidR="008C22CA" w:rsidRPr="00CE41EF" w:rsidP="00CE41EF" w14:paraId="166A5905" w14:textId="77777777">
      <w:pPr>
        <w:spacing w:after="0"/>
      </w:pPr>
      <w:r w:rsidRPr="00CE41EF">
        <w:t xml:space="preserve">For State and Competitive PREP grantees, a formal evaluation is not a requirement of the grant, but instead, State and Competitive PREP grantees may elect to conduct their own program evaluations. </w:t>
      </w:r>
    </w:p>
    <w:p w:rsidR="008C22CA" w:rsidRPr="00CE41EF" w:rsidP="00CE41EF" w14:paraId="462BB923" w14:textId="523B2DED">
      <w:pPr>
        <w:spacing w:after="0"/>
      </w:pPr>
      <w:r w:rsidRPr="00CE41EF">
        <w:t>The survey</w:t>
      </w:r>
      <w:r w:rsidRPr="00CE41EF" w:rsidR="001C1EFC">
        <w:t xml:space="preserve"> for State and Competitive PREP grantees</w:t>
      </w:r>
      <w:r w:rsidRPr="00CE41EF">
        <w:t xml:space="preserve"> proposed in this request is necessary to help understand the types of evaluation activities planned by grantees and their evaluators and their program evaluation TA needs</w:t>
      </w:r>
      <w:r w:rsidRPr="00CE41EF" w:rsidR="005B1296">
        <w:t>.  This</w:t>
      </w:r>
      <w:r w:rsidRPr="00CE41EF">
        <w:t xml:space="preserve"> will inform the best approach to support grantees while they are conducting their evaluations. </w:t>
      </w:r>
    </w:p>
    <w:p w:rsidR="00E367E9" w:rsidRPr="00CE41EF" w:rsidP="00CE41EF" w14:paraId="3FBD1537" w14:textId="77777777">
      <w:pPr>
        <w:spacing w:after="0"/>
      </w:pPr>
    </w:p>
    <w:p w:rsidR="008C22CA" w:rsidRPr="00CE41EF" w:rsidP="00CE41EF" w14:paraId="07A2379D" w14:textId="250584A1">
      <w:pPr>
        <w:spacing w:after="0"/>
      </w:pPr>
      <w:r w:rsidRPr="00CE41EF">
        <w:t xml:space="preserve">For PREIS grantees, the grant requirements state that grantees must plan and conduct their own rigorous program evaluations. </w:t>
      </w:r>
      <w:r w:rsidRPr="00CE41EF">
        <w:t>The information garnered from this information collection is necessary to provide targeted TA to grantees to ensure analysis plans are rigorous and meet the Standards of Rigor we have developed for the PREIS grantees</w:t>
      </w:r>
      <w:r w:rsidRPr="00CE41EF" w:rsidR="00340BAC">
        <w:t xml:space="preserve">.  Additionally, the information </w:t>
      </w:r>
      <w:r w:rsidRPr="00CE41EF" w:rsidR="00D74436">
        <w:t>collected will also</w:t>
      </w:r>
      <w:r w:rsidRPr="00CE41EF">
        <w:t xml:space="preserve"> </w:t>
      </w:r>
      <w:r w:rsidRPr="00CE41EF" w:rsidR="00D74436">
        <w:t xml:space="preserve">help </w:t>
      </w:r>
      <w:r w:rsidRPr="00CE41EF">
        <w:t xml:space="preserve">to ensure evaluations enroll and collect data from a large enough sample to be able to detect potential program impacts.  </w:t>
      </w:r>
    </w:p>
    <w:p w:rsidR="00EF254B" w:rsidRPr="00CE41EF" w:rsidP="00CE41EF" w14:paraId="7C595B78" w14:textId="52973982">
      <w:pPr>
        <w:spacing w:after="0"/>
      </w:pPr>
      <w:r w:rsidRPr="00CE41EF">
        <w:t xml:space="preserve"> </w:t>
      </w:r>
    </w:p>
    <w:p w:rsidR="00842151" w:rsidRPr="00CB0C3E" w:rsidP="00842151" w14:paraId="651A5694" w14:textId="1E1BF4EA">
      <w:pPr>
        <w:pStyle w:val="Heading4"/>
        <w:numPr>
          <w:ilvl w:val="3"/>
          <w:numId w:val="0"/>
        </w:numPr>
        <w:tabs>
          <w:tab w:val="num" w:pos="180"/>
        </w:tabs>
        <w:spacing w:before="0"/>
        <w:rPr>
          <w:rFonts w:asciiTheme="minorHAnsi" w:hAnsiTheme="minorHAnsi" w:cstheme="minorHAnsi"/>
          <w:i/>
          <w:sz w:val="22"/>
          <w:szCs w:val="22"/>
        </w:rPr>
      </w:pPr>
      <w:r w:rsidRPr="00CB0C3E">
        <w:rPr>
          <w:rFonts w:asciiTheme="minorHAnsi" w:hAnsiTheme="minorHAnsi" w:cstheme="minorHAnsi"/>
          <w:i/>
          <w:sz w:val="22"/>
          <w:szCs w:val="22"/>
        </w:rPr>
        <w:t xml:space="preserve">Legal or administrative requirements that necessitate the </w:t>
      </w:r>
      <w:r w:rsidRPr="00CB0C3E">
        <w:rPr>
          <w:rFonts w:asciiTheme="minorHAnsi" w:hAnsiTheme="minorHAnsi" w:cstheme="minorHAnsi"/>
          <w:i/>
          <w:sz w:val="22"/>
          <w:szCs w:val="22"/>
        </w:rPr>
        <w:t>collection</w:t>
      </w:r>
      <w:r w:rsidRPr="00CB0C3E">
        <w:rPr>
          <w:rFonts w:asciiTheme="minorHAnsi" w:hAnsiTheme="minorHAnsi" w:cstheme="minorHAnsi"/>
          <w:i/>
          <w:sz w:val="22"/>
          <w:szCs w:val="22"/>
        </w:rPr>
        <w:t xml:space="preserve"> </w:t>
      </w:r>
    </w:p>
    <w:p w:rsidR="004328A4" w:rsidRPr="00036831" w:rsidP="007C197D" w14:paraId="55E13569" w14:textId="6064FD8A">
      <w:pPr>
        <w:spacing w:after="0" w:line="240" w:lineRule="auto"/>
        <w:rPr>
          <w:rFonts w:cstheme="minorHAnsi"/>
        </w:rPr>
      </w:pPr>
      <w:r w:rsidRPr="00036831">
        <w:rPr>
          <w:rFonts w:cstheme="minorHAnsi"/>
        </w:rPr>
        <w:t>There are no legal or administrative requirements that necessitate this collection. ACF is undertaking the collection at the discretion of the agency.</w:t>
      </w:r>
    </w:p>
    <w:p w:rsidR="004328A4" w:rsidP="00DF1291" w14:paraId="778B15CC"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C917BA" w14:paraId="6DDDCEC8" w14:textId="2DD3EE30">
      <w:pPr>
        <w:spacing w:after="60" w:line="240" w:lineRule="auto"/>
        <w:rPr>
          <w:i/>
        </w:rPr>
      </w:pPr>
      <w:r w:rsidRPr="004328A4">
        <w:rPr>
          <w:i/>
        </w:rPr>
        <w:t xml:space="preserve">Purpose and Use </w:t>
      </w:r>
    </w:p>
    <w:p w:rsidR="004B189D" w:rsidP="004B189D" w14:paraId="6CE488D2" w14:textId="69370F14">
      <w:pPr>
        <w:spacing w:after="0"/>
        <w:rPr>
          <w:rFonts w:cstheme="minorHAnsi"/>
        </w:rPr>
      </w:pPr>
      <w:r w:rsidRPr="00C917BA">
        <w:rPr>
          <w:rFonts w:cstheme="minorHAnsi"/>
        </w:rPr>
        <w:t xml:space="preserve">The overall purpose of these information collection efforts is to gather information to inform </w:t>
      </w:r>
      <w:r w:rsidR="0093488B">
        <w:rPr>
          <w:rFonts w:cstheme="minorHAnsi"/>
        </w:rPr>
        <w:t xml:space="preserve">TA </w:t>
      </w:r>
      <w:r w:rsidRPr="00C917BA">
        <w:rPr>
          <w:rFonts w:cstheme="minorHAnsi"/>
        </w:rPr>
        <w:t>support provided by the P</w:t>
      </w:r>
      <w:r w:rsidR="0093488B">
        <w:rPr>
          <w:rFonts w:cstheme="minorHAnsi"/>
        </w:rPr>
        <w:t xml:space="preserve">REP </w:t>
      </w:r>
      <w:r w:rsidRPr="00C917BA">
        <w:rPr>
          <w:rFonts w:cstheme="minorHAnsi"/>
        </w:rPr>
        <w:t>LES Team</w:t>
      </w:r>
      <w:r>
        <w:rPr>
          <w:rFonts w:cstheme="minorHAnsi"/>
        </w:rPr>
        <w:t>. To meet this goal, the team proposes to administer a survey and to gather information through a template and associated tool, as described in the following subsections.</w:t>
      </w:r>
    </w:p>
    <w:p w:rsidR="004B189D" w:rsidRPr="00C917BA" w:rsidP="00C917BA" w14:paraId="3C8CC3B4" w14:textId="77777777">
      <w:pPr>
        <w:spacing w:after="0"/>
        <w:rPr>
          <w:rFonts w:cstheme="minorHAnsi"/>
        </w:rPr>
      </w:pPr>
    </w:p>
    <w:p w:rsidR="003823B1" w:rsidP="00C917BA" w14:paraId="7C83073A" w14:textId="77777777">
      <w:pPr>
        <w:spacing w:after="120"/>
        <w:rPr>
          <w:rFonts w:cstheme="minorHAnsi"/>
          <w:b/>
          <w:bCs/>
        </w:rPr>
      </w:pPr>
    </w:p>
    <w:p w:rsidR="003823B1" w:rsidP="00C917BA" w14:paraId="5EFD0132" w14:textId="77777777">
      <w:pPr>
        <w:spacing w:after="120"/>
        <w:rPr>
          <w:rFonts w:cstheme="minorHAnsi"/>
          <w:b/>
          <w:bCs/>
        </w:rPr>
      </w:pPr>
    </w:p>
    <w:p w:rsidR="006E1983" w:rsidRPr="006E1983" w:rsidP="00C917BA" w14:paraId="283B7E50" w14:textId="49B9263E">
      <w:pPr>
        <w:spacing w:after="120"/>
        <w:rPr>
          <w:rFonts w:cstheme="minorHAnsi"/>
          <w:b/>
          <w:bCs/>
        </w:rPr>
      </w:pPr>
      <w:r w:rsidRPr="006E1983">
        <w:rPr>
          <w:rFonts w:cstheme="minorHAnsi"/>
          <w:b/>
          <w:bCs/>
        </w:rPr>
        <w:t>State PREP and Competitive PREP Grantee Evaluation Activities Survey</w:t>
      </w:r>
    </w:p>
    <w:p w:rsidR="009743CF" w:rsidP="0066370F" w14:paraId="59BEB418" w14:textId="004A6090">
      <w:pPr>
        <w:spacing w:after="0"/>
        <w:rPr>
          <w:rFonts w:cstheme="minorHAnsi"/>
        </w:rPr>
      </w:pPr>
      <w:r w:rsidRPr="009743CF">
        <w:rPr>
          <w:rFonts w:cstheme="minorHAnsi"/>
        </w:rPr>
        <w:t xml:space="preserve">As part of their </w:t>
      </w:r>
      <w:r w:rsidR="00F36784">
        <w:rPr>
          <w:rFonts w:cstheme="minorHAnsi"/>
        </w:rPr>
        <w:t>evaluation support</w:t>
      </w:r>
      <w:r w:rsidRPr="009743CF">
        <w:rPr>
          <w:rFonts w:cstheme="minorHAnsi"/>
        </w:rPr>
        <w:t xml:space="preserve"> efforts, Abt is working to identify the </w:t>
      </w:r>
      <w:r w:rsidR="00034E5B">
        <w:rPr>
          <w:rFonts w:cstheme="minorHAnsi"/>
        </w:rPr>
        <w:t xml:space="preserve">program </w:t>
      </w:r>
      <w:r w:rsidRPr="009743CF">
        <w:rPr>
          <w:rFonts w:cstheme="minorHAnsi"/>
        </w:rPr>
        <w:t>evaluation plans</w:t>
      </w:r>
      <w:r w:rsidR="00036831">
        <w:rPr>
          <w:rFonts w:cstheme="minorHAnsi"/>
        </w:rPr>
        <w:t xml:space="preserve"> and related needs</w:t>
      </w:r>
      <w:r w:rsidRPr="009743CF">
        <w:rPr>
          <w:rFonts w:cstheme="minorHAnsi"/>
        </w:rPr>
        <w:t xml:space="preserve"> of two groups of PREP grantees - State and Competitive PREP. This request </w:t>
      </w:r>
      <w:r w:rsidR="006C2087">
        <w:rPr>
          <w:rFonts w:cstheme="minorHAnsi"/>
        </w:rPr>
        <w:t xml:space="preserve">includes </w:t>
      </w:r>
      <w:r w:rsidRPr="009743CF">
        <w:rPr>
          <w:rFonts w:cstheme="minorHAnsi"/>
        </w:rPr>
        <w:t xml:space="preserve">a brief survey to grantee staff to gather information from all State and Competitive PREP grantees about their PREP programs, their evaluation plans, and what </w:t>
      </w:r>
      <w:r w:rsidR="00036831">
        <w:rPr>
          <w:rFonts w:cstheme="minorHAnsi"/>
        </w:rPr>
        <w:t>TA</w:t>
      </w:r>
      <w:r w:rsidRPr="009743CF">
        <w:rPr>
          <w:rFonts w:cstheme="minorHAnsi"/>
        </w:rPr>
        <w:t xml:space="preserve"> they need for these </w:t>
      </w:r>
      <w:r w:rsidR="00412E12">
        <w:rPr>
          <w:rFonts w:cstheme="minorHAnsi"/>
        </w:rPr>
        <w:t xml:space="preserve">program </w:t>
      </w:r>
      <w:r w:rsidRPr="009743CF">
        <w:rPr>
          <w:rFonts w:cstheme="minorHAnsi"/>
        </w:rPr>
        <w:t xml:space="preserve">evaluations. </w:t>
      </w:r>
    </w:p>
    <w:p w:rsidR="0066370F" w:rsidRPr="009743CF" w:rsidP="007C197D" w14:paraId="3FEC6272" w14:textId="77777777">
      <w:pPr>
        <w:spacing w:after="0"/>
        <w:rPr>
          <w:rFonts w:cstheme="minorHAnsi"/>
        </w:rPr>
      </w:pPr>
    </w:p>
    <w:p w:rsidR="009743CF" w:rsidP="0066370F" w14:paraId="6E25A370" w14:textId="24C9606A">
      <w:pPr>
        <w:spacing w:after="0"/>
        <w:rPr>
          <w:rFonts w:cstheme="minorHAnsi"/>
        </w:rPr>
      </w:pPr>
      <w:r>
        <w:rPr>
          <w:rFonts w:cstheme="minorHAnsi"/>
        </w:rPr>
        <w:t>Specifically, the proposed survey would ask</w:t>
      </w:r>
      <w:r w:rsidRPr="009743CF">
        <w:rPr>
          <w:rFonts w:cstheme="minorHAnsi"/>
        </w:rPr>
        <w:t xml:space="preserve"> State and Competitive PREP grantees about their priority/target population</w:t>
      </w:r>
      <w:r w:rsidR="003C5AE9">
        <w:rPr>
          <w:rFonts w:cstheme="minorHAnsi"/>
        </w:rPr>
        <w:t>s</w:t>
      </w:r>
      <w:r w:rsidRPr="009743CF">
        <w:rPr>
          <w:rFonts w:cstheme="minorHAnsi"/>
        </w:rPr>
        <w:t xml:space="preserve">, program setting, curricula/program models used, and </w:t>
      </w:r>
      <w:r w:rsidR="00412E12">
        <w:rPr>
          <w:rFonts w:cstheme="minorHAnsi"/>
        </w:rPr>
        <w:t>program</w:t>
      </w:r>
      <w:r w:rsidRPr="009743CF">
        <w:rPr>
          <w:rFonts w:cstheme="minorHAnsi"/>
        </w:rPr>
        <w:t xml:space="preserve"> evaluation </w:t>
      </w:r>
      <w:r w:rsidR="0055649F">
        <w:rPr>
          <w:rFonts w:cstheme="minorHAnsi"/>
        </w:rPr>
        <w:t>plans</w:t>
      </w:r>
      <w:r w:rsidRPr="009743CF">
        <w:rPr>
          <w:rFonts w:cstheme="minorHAnsi"/>
        </w:rPr>
        <w:t xml:space="preserve">. Additionally, we would like to ask </w:t>
      </w:r>
      <w:r w:rsidR="00441AFA">
        <w:rPr>
          <w:rFonts w:cstheme="minorHAnsi"/>
        </w:rPr>
        <w:t>these</w:t>
      </w:r>
      <w:r w:rsidRPr="009743CF">
        <w:rPr>
          <w:rFonts w:cstheme="minorHAnsi"/>
        </w:rPr>
        <w:t xml:space="preserve"> grantees about their needs for </w:t>
      </w:r>
      <w:r w:rsidR="006D3C75">
        <w:rPr>
          <w:rFonts w:cstheme="minorHAnsi"/>
        </w:rPr>
        <w:t xml:space="preserve">program </w:t>
      </w:r>
      <w:r w:rsidRPr="009743CF">
        <w:rPr>
          <w:rFonts w:cstheme="minorHAnsi"/>
        </w:rPr>
        <w:t xml:space="preserve">evaluation </w:t>
      </w:r>
      <w:r>
        <w:rPr>
          <w:rFonts w:cstheme="minorHAnsi"/>
        </w:rPr>
        <w:t>TA</w:t>
      </w:r>
      <w:r w:rsidRPr="009743CF">
        <w:rPr>
          <w:rFonts w:cstheme="minorHAnsi"/>
        </w:rPr>
        <w:t xml:space="preserve"> and their preferences for how that support is provided (e.g., conversations with other grantees, office hours, guidance documents, online trainings, webinars). </w:t>
      </w:r>
    </w:p>
    <w:p w:rsidR="0066370F" w:rsidRPr="009743CF" w:rsidP="007C197D" w14:paraId="64C0DE4B" w14:textId="77777777">
      <w:pPr>
        <w:spacing w:after="0"/>
        <w:rPr>
          <w:rFonts w:cstheme="minorHAnsi"/>
        </w:rPr>
      </w:pPr>
    </w:p>
    <w:p w:rsidR="00586924" w:rsidP="0066370F" w14:paraId="52C363DD" w14:textId="4067362D">
      <w:pPr>
        <w:spacing w:after="0"/>
        <w:rPr>
          <w:rFonts w:cstheme="minorHAnsi"/>
        </w:rPr>
      </w:pPr>
      <w:r>
        <w:rPr>
          <w:rFonts w:cstheme="minorHAnsi"/>
        </w:rPr>
        <w:t>T</w:t>
      </w:r>
      <w:r w:rsidRPr="009743CF" w:rsidR="00036831">
        <w:rPr>
          <w:rFonts w:cstheme="minorHAnsi"/>
        </w:rPr>
        <w:t xml:space="preserve">he feedback from this survey will allow us to understand </w:t>
      </w:r>
      <w:r w:rsidR="001D3BC0">
        <w:rPr>
          <w:rFonts w:cstheme="minorHAnsi"/>
        </w:rPr>
        <w:t>grantees’</w:t>
      </w:r>
      <w:r w:rsidRPr="009743CF" w:rsidR="00036831">
        <w:rPr>
          <w:rFonts w:cstheme="minorHAnsi"/>
        </w:rPr>
        <w:t xml:space="preserve"> current and future evaluation activities, and to improve the evaluation support provided by Ab</w:t>
      </w:r>
      <w:r w:rsidR="00036831">
        <w:rPr>
          <w:rFonts w:cstheme="minorHAnsi"/>
        </w:rPr>
        <w:t>t and their subcontractors</w:t>
      </w:r>
      <w:r w:rsidRPr="009743CF" w:rsidR="00036831">
        <w:rPr>
          <w:rFonts w:cstheme="minorHAnsi"/>
        </w:rPr>
        <w:t>.</w:t>
      </w:r>
      <w:r w:rsidR="00036831">
        <w:rPr>
          <w:rFonts w:cstheme="minorHAnsi"/>
        </w:rPr>
        <w:t xml:space="preserve"> </w:t>
      </w:r>
      <w:r w:rsidRPr="009743CF" w:rsidR="009743CF">
        <w:rPr>
          <w:rFonts w:cstheme="minorHAnsi"/>
        </w:rPr>
        <w:t>We will also use this survey to help gather contact information for key program staff who should receive ongoing communications from Abt related to</w:t>
      </w:r>
      <w:r w:rsidR="00170A39">
        <w:rPr>
          <w:rFonts w:cstheme="minorHAnsi"/>
        </w:rPr>
        <w:t xml:space="preserve"> program</w:t>
      </w:r>
      <w:r w:rsidRPr="009743CF" w:rsidR="009743CF">
        <w:rPr>
          <w:rFonts w:cstheme="minorHAnsi"/>
        </w:rPr>
        <w:t xml:space="preserve"> evaluation support.</w:t>
      </w:r>
      <w:r w:rsidR="0082479B">
        <w:rPr>
          <w:rFonts w:cstheme="minorHAnsi"/>
        </w:rPr>
        <w:t xml:space="preserve"> This contact information</w:t>
      </w:r>
      <w:r w:rsidR="002B564D">
        <w:rPr>
          <w:rFonts w:cstheme="minorHAnsi"/>
        </w:rPr>
        <w:t xml:space="preserve"> and </w:t>
      </w:r>
      <w:r w:rsidR="00C341F2">
        <w:rPr>
          <w:rFonts w:cstheme="minorHAnsi"/>
        </w:rPr>
        <w:t>descriptive program</w:t>
      </w:r>
      <w:r w:rsidR="0082479B">
        <w:rPr>
          <w:rFonts w:cstheme="minorHAnsi"/>
        </w:rPr>
        <w:t xml:space="preserve"> information will populate a password-protected website maintained by Abt for grantee-specific information related to their evaluation efforts and support. </w:t>
      </w:r>
    </w:p>
    <w:p w:rsidR="00FC4C2A" w:rsidP="0066370F" w14:paraId="51814E04" w14:textId="77777777">
      <w:pPr>
        <w:spacing w:after="0"/>
        <w:rPr>
          <w:rFonts w:cstheme="minorHAnsi"/>
        </w:rPr>
      </w:pPr>
    </w:p>
    <w:p w:rsidR="00FC4C2A" w:rsidRPr="00DE1B06" w:rsidP="00C917BA" w14:paraId="13E162AA" w14:textId="1C1BD5CF">
      <w:pPr>
        <w:spacing w:after="120"/>
        <w:rPr>
          <w:rFonts w:cstheme="minorHAnsi"/>
          <w:b/>
          <w:bCs/>
        </w:rPr>
      </w:pPr>
      <w:r w:rsidRPr="00DE1B06">
        <w:rPr>
          <w:rFonts w:cstheme="minorHAnsi"/>
          <w:b/>
          <w:bCs/>
        </w:rPr>
        <w:t xml:space="preserve">PREIS Analysis Plan Template and Sample Enrollment </w:t>
      </w:r>
      <w:r w:rsidRPr="00DE1B06" w:rsidR="00DE1B06">
        <w:rPr>
          <w:rFonts w:cstheme="minorHAnsi"/>
          <w:b/>
          <w:bCs/>
        </w:rPr>
        <w:t>Progress</w:t>
      </w:r>
      <w:r w:rsidRPr="00DE1B06">
        <w:rPr>
          <w:rFonts w:cstheme="minorHAnsi"/>
          <w:b/>
          <w:bCs/>
        </w:rPr>
        <w:t xml:space="preserve"> Tool</w:t>
      </w:r>
    </w:p>
    <w:p w:rsidR="00DE1B06" w:rsidP="00DE1B06" w14:paraId="11E72E4B" w14:textId="594E780E">
      <w:pPr>
        <w:spacing w:after="0"/>
        <w:rPr>
          <w:rFonts w:eastAsia="Times New Roman" w:cstheme="minorHAnsi"/>
          <w:bCs/>
          <w:color w:val="000000"/>
        </w:rPr>
      </w:pPr>
      <w:r>
        <w:t xml:space="preserve">Another </w:t>
      </w:r>
      <w:r>
        <w:t xml:space="preserve">main purpose of </w:t>
      </w:r>
      <w:r>
        <w:rPr>
          <w:rFonts w:cstheme="minorHAnsi"/>
        </w:rPr>
        <w:t>t</w:t>
      </w:r>
      <w:r w:rsidRPr="00BB7A39">
        <w:rPr>
          <w:rFonts w:cstheme="minorHAnsi"/>
        </w:rPr>
        <w:t>h</w:t>
      </w:r>
      <w:r>
        <w:rPr>
          <w:rFonts w:cstheme="minorHAnsi"/>
        </w:rPr>
        <w:t>is</w:t>
      </w:r>
      <w:r w:rsidRPr="00BB7A39">
        <w:rPr>
          <w:rFonts w:cstheme="minorHAnsi"/>
        </w:rPr>
        <w:t xml:space="preserve"> information collection</w:t>
      </w:r>
      <w:r>
        <w:rPr>
          <w:rFonts w:cstheme="minorHAnsi"/>
        </w:rPr>
        <w:t xml:space="preserve"> is to</w:t>
      </w:r>
      <w:r w:rsidRPr="00025B40">
        <w:t xml:space="preserve"> </w:t>
      </w:r>
      <w:r>
        <w:t xml:space="preserve">help PREIS grantees develop data analysis plans that meet Standards of Rigor laid out by the project team, in collaboration with ACF. The analysis planning template </w:t>
      </w:r>
      <w:r w:rsidRPr="00025B40">
        <w:rPr>
          <w:rFonts w:cstheme="minorHAnsi"/>
        </w:rPr>
        <w:t>provide</w:t>
      </w:r>
      <w:r>
        <w:rPr>
          <w:rFonts w:cstheme="minorHAnsi"/>
        </w:rPr>
        <w:t xml:space="preserve">s </w:t>
      </w:r>
      <w:r>
        <w:t xml:space="preserve">a systematic, comprehensive way of collecting information pertaining to grantees’ analysis plans, including how they will prepare the data, their analytic approach, and plans for reporting results. </w:t>
      </w:r>
      <w:r w:rsidRPr="00FF3193">
        <w:t>Developing a structured analysis plan before examining the data will allow the</w:t>
      </w:r>
      <w:r>
        <w:t xml:space="preserve"> grantees </w:t>
      </w:r>
      <w:r w:rsidRPr="00FF3193">
        <w:t xml:space="preserve">to foster an efficient and effective approach for analyzing the data and reporting the findings. </w:t>
      </w:r>
      <w:r>
        <w:t xml:space="preserve"> Additionally, t</w:t>
      </w:r>
      <w:r w:rsidRPr="00FF3193">
        <w:t>his analysis template is critical for the</w:t>
      </w:r>
      <w:r w:rsidRPr="00432D35">
        <w:t xml:space="preserve"> </w:t>
      </w:r>
      <w:r>
        <w:t>PREP LES T</w:t>
      </w:r>
      <w:r w:rsidRPr="00FF3193">
        <w:t>eam to identify</w:t>
      </w:r>
      <w:r>
        <w:t xml:space="preserve"> grantees’</w:t>
      </w:r>
      <w:r w:rsidRPr="00FF3193">
        <w:t xml:space="preserve"> strengths, determine areas where the plans do not meet </w:t>
      </w:r>
      <w:r>
        <w:t>S</w:t>
      </w:r>
      <w:r w:rsidRPr="00FF3193">
        <w:t xml:space="preserve">tandards of </w:t>
      </w:r>
      <w:r>
        <w:t>R</w:t>
      </w:r>
      <w:r w:rsidRPr="00FF3193">
        <w:t>igor, develop recommendations for improvemen</w:t>
      </w:r>
      <w:r w:rsidRPr="00BE02B0">
        <w:t xml:space="preserve">t, and inform subsequent </w:t>
      </w:r>
      <w:r>
        <w:t xml:space="preserve">TA. </w:t>
      </w:r>
      <w:r>
        <w:rPr>
          <w:rFonts w:cstheme="minorHAnsi"/>
        </w:rPr>
        <w:t xml:space="preserve"> </w:t>
      </w:r>
    </w:p>
    <w:p w:rsidR="00DE1B06" w:rsidP="00DE1B06" w14:paraId="6CE7BBA0" w14:textId="77777777">
      <w:pPr>
        <w:spacing w:after="0"/>
        <w:rPr>
          <w:rFonts w:cstheme="minorHAnsi"/>
        </w:rPr>
      </w:pPr>
    </w:p>
    <w:p w:rsidR="00DE1B06" w:rsidP="0066370F" w14:paraId="077E4344" w14:textId="637F43AE">
      <w:pPr>
        <w:spacing w:after="0"/>
      </w:pPr>
      <w:r>
        <w:t xml:space="preserve">In addition, the Sample Enrollment Progress Tool will help grantees </w:t>
      </w:r>
      <w:r w:rsidRPr="00905FF3">
        <w:t>assess</w:t>
      </w:r>
      <w:r>
        <w:t xml:space="preserve"> current</w:t>
      </w:r>
      <w:r w:rsidRPr="00905FF3">
        <w:t xml:space="preserve"> sample enrollment and </w:t>
      </w:r>
      <w:r>
        <w:t xml:space="preserve">survey completion to </w:t>
      </w:r>
      <w:r w:rsidRPr="00905FF3">
        <w:t>compare actual sample sizes to the target sample sizes</w:t>
      </w:r>
      <w:r>
        <w:t xml:space="preserve"> </w:t>
      </w:r>
      <w:r w:rsidRPr="00905FF3">
        <w:t>on which power calculations were based</w:t>
      </w:r>
      <w:r>
        <w:t>.  This will help to identify potential areas for concern and evaluation TA related to evaluation recruitment and/or retention. This tool will help to ensure grantees have adequate sample size and minimal attrition to meet the Standards of Rigor.</w:t>
      </w:r>
    </w:p>
    <w:p w:rsidR="007749FF" w:rsidP="0066370F" w14:paraId="741C0CFE" w14:textId="77777777">
      <w:pPr>
        <w:spacing w:after="0"/>
      </w:pPr>
    </w:p>
    <w:p w:rsidR="007749FF" w:rsidP="0066370F" w14:paraId="62CDE2FF" w14:textId="0F8A4D8C">
      <w:pPr>
        <w:spacing w:after="0"/>
        <w:rPr>
          <w:rFonts w:cstheme="minorHAnsi"/>
        </w:rPr>
      </w:pPr>
      <w:r>
        <w:rPr>
          <w:rFonts w:eastAsia="Times New Roman" w:cstheme="minorHAnsi"/>
          <w:bCs/>
          <w:color w:val="000000"/>
        </w:rPr>
        <w:t>All information provided in the template and tool is for internal grantee and ACF use; there are no plans to share the information publicly.</w:t>
      </w:r>
    </w:p>
    <w:p w:rsidR="0066370F" w:rsidP="007C197D" w14:paraId="57E467A3" w14:textId="77777777">
      <w:pPr>
        <w:spacing w:after="0"/>
        <w:rPr>
          <w:rFonts w:cstheme="minorHAnsi"/>
        </w:rPr>
      </w:pPr>
    </w:p>
    <w:p w:rsidR="00014EDC" w:rsidRPr="00501A2F" w:rsidP="007C197D" w14:paraId="0F45500D" w14:textId="377D08B2">
      <w:pPr>
        <w:spacing w:after="60"/>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00077462" w:rsidP="00077462" w14:paraId="6F58D971" w14:textId="3C9221EE">
      <w:pPr>
        <w:pStyle w:val="ListParagraph"/>
        <w:numPr>
          <w:ilvl w:val="0"/>
          <w:numId w:val="44"/>
        </w:numPr>
        <w:spacing w:after="0" w:line="240" w:lineRule="auto"/>
        <w:ind w:left="720"/>
        <w:contextualSpacing w:val="0"/>
        <w:rPr>
          <w:rFonts w:cstheme="minorHAnsi"/>
        </w:rPr>
      </w:pPr>
      <w:r w:rsidRPr="007763A5">
        <w:rPr>
          <w:rFonts w:cstheme="minorHAnsi"/>
        </w:rPr>
        <w:t>Planning for provision of programmatic or evaluation-related T/TA.</w:t>
      </w:r>
    </w:p>
    <w:p w:rsidR="004328A4" w:rsidRPr="00014EDC" w:rsidP="00DF1291" w14:paraId="36656807" w14:textId="1CC7EE16">
      <w:pPr>
        <w:spacing w:after="0" w:line="240" w:lineRule="auto"/>
        <w:rPr>
          <w:rFonts w:cstheme="minorHAnsi"/>
          <w:i/>
        </w:rPr>
      </w:pPr>
    </w:p>
    <w:p w:rsidR="00A36134" w:rsidP="00A36134" w14:paraId="12840CC4" w14:textId="1D36B076">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decision-maker</w:t>
      </w:r>
      <w:r w:rsidR="00FD5A2D">
        <w:rPr>
          <w:rFonts w:cstheme="minorHAnsi"/>
        </w:rPr>
        <w:t xml:space="preserve"> </w:t>
      </w:r>
      <w:r w:rsidRPr="00014EDC">
        <w:rPr>
          <w:rFonts w:cstheme="minorHAnsi"/>
        </w:rPr>
        <w:t xml:space="preserve">and is not expected to meet the threshold of influential or highly influential scientific information.  </w:t>
      </w:r>
    </w:p>
    <w:p w:rsidR="00487022" w:rsidP="00A36134" w14:paraId="7BE3E17F" w14:textId="77777777">
      <w:pPr>
        <w:spacing w:after="0" w:line="240" w:lineRule="auto"/>
        <w:rPr>
          <w:rFonts w:cstheme="minorHAnsi"/>
        </w:rPr>
      </w:pPr>
    </w:p>
    <w:p w:rsidR="00487022" w:rsidP="00487022" w14:paraId="1EEDFEA2" w14:textId="4785D87C">
      <w:pPr>
        <w:spacing w:after="60" w:line="240" w:lineRule="auto"/>
        <w:rPr>
          <w:i/>
        </w:rPr>
      </w:pPr>
      <w:r>
        <w:rPr>
          <w:i/>
        </w:rPr>
        <w:t>Guiding Questions</w:t>
      </w:r>
    </w:p>
    <w:p w:rsidR="00487022" w:rsidP="00487022" w14:paraId="2B4E4BDE" w14:textId="3D681024">
      <w:pPr>
        <w:spacing w:after="0" w:line="240" w:lineRule="auto"/>
      </w:pPr>
      <w:r>
        <w:t xml:space="preserve">The information requested is for program and </w:t>
      </w:r>
      <w:r w:rsidR="00BD77D9">
        <w:t>evaluation support</w:t>
      </w:r>
      <w:r>
        <w:t xml:space="preserve"> only.  There is no independent study being conducted using the information collected. </w:t>
      </w:r>
      <w:r w:rsidRPr="00014EDC" w:rsidR="00F84BC6">
        <w:t>It is not intended to be used as the principal basis for a decision by a federal decision-maker</w:t>
      </w:r>
      <w:r w:rsidR="000D44F9">
        <w:t xml:space="preserve"> </w:t>
      </w:r>
      <w:r w:rsidRPr="00014EDC" w:rsidR="00F84BC6">
        <w:t xml:space="preserve">and is not expected to meet the threshold of influential or highly influential scientific information.  </w:t>
      </w:r>
    </w:p>
    <w:p w:rsidR="007D0F6E" w:rsidP="00DF1291" w14:paraId="074BB4AA" w14:textId="77777777">
      <w:pPr>
        <w:spacing w:after="0" w:line="240" w:lineRule="auto"/>
        <w:rPr>
          <w:i/>
        </w:rPr>
      </w:pPr>
    </w:p>
    <w:p w:rsidR="004328A4" w:rsidP="007C197D" w14:paraId="5C99A251" w14:textId="6C4EAFF6">
      <w:pPr>
        <w:spacing w:after="60" w:line="240" w:lineRule="auto"/>
        <w:rPr>
          <w:i/>
        </w:rPr>
      </w:pPr>
      <w:r>
        <w:rPr>
          <w:i/>
        </w:rPr>
        <w:t>Information Collection Procedures and Processes</w:t>
      </w:r>
    </w:p>
    <w:p w:rsidR="00504F98" w:rsidP="007C197D" w14:paraId="1219CADF" w14:textId="1E869632">
      <w:pPr>
        <w:autoSpaceDE w:val="0"/>
        <w:autoSpaceDN w:val="0"/>
        <w:adjustRightInd w:val="0"/>
        <w:spacing w:after="0" w:line="240" w:lineRule="atLeast"/>
        <w:rPr>
          <w:rFonts w:eastAsia="Times New Roman" w:cstheme="minorHAnsi"/>
          <w:bCs/>
          <w:color w:val="000000"/>
        </w:rPr>
      </w:pPr>
      <w:r>
        <w:t>Each</w:t>
      </w:r>
      <w:r>
        <w:t xml:space="preserve"> </w:t>
      </w:r>
      <w:r w:rsidR="008E02E0">
        <w:t>State and Competitive PREP</w:t>
      </w:r>
      <w:r>
        <w:t xml:space="preserve"> grantee </w:t>
      </w:r>
      <w:r>
        <w:rPr>
          <w:rFonts w:eastAsia="Times New Roman" w:cstheme="minorHAnsi"/>
          <w:color w:val="000000"/>
        </w:rPr>
        <w:t>(</w:t>
      </w:r>
      <w:r w:rsidR="0009364F">
        <w:rPr>
          <w:rFonts w:eastAsia="Times New Roman" w:cstheme="minorHAnsi"/>
          <w:color w:val="000000"/>
        </w:rPr>
        <w:t>8</w:t>
      </w:r>
      <w:r w:rsidR="00A648E8">
        <w:rPr>
          <w:rFonts w:eastAsia="Times New Roman" w:cstheme="minorHAnsi"/>
          <w:color w:val="000000"/>
        </w:rPr>
        <w:t>5</w:t>
      </w:r>
      <w:r>
        <w:rPr>
          <w:rFonts w:eastAsia="Times New Roman" w:cstheme="minorHAnsi"/>
          <w:color w:val="000000"/>
        </w:rPr>
        <w:t xml:space="preserve"> grantees)</w:t>
      </w:r>
      <w:r>
        <w:t xml:space="preserve"> </w:t>
      </w:r>
      <w:r>
        <w:t xml:space="preserve">will be asked to complete the </w:t>
      </w:r>
      <w:r w:rsidR="00563B8B">
        <w:rPr>
          <w:b/>
          <w:bCs/>
        </w:rPr>
        <w:t>State PREP and Competitive PREP Grantee Evaluation Activities Survey</w:t>
      </w:r>
      <w:r w:rsidR="00E26511">
        <w:rPr>
          <w:b/>
          <w:bCs/>
        </w:rPr>
        <w:t xml:space="preserve"> (Instrument 1)</w:t>
      </w:r>
      <w:r w:rsidR="001253B6">
        <w:rPr>
          <w:b/>
          <w:bCs/>
        </w:rPr>
        <w:t>.</w:t>
      </w:r>
      <w:r w:rsidRPr="00A7062C">
        <w:rPr>
          <w:b/>
          <w:bCs/>
        </w:rPr>
        <w:t xml:space="preserve"> </w:t>
      </w:r>
      <w:r w:rsidRPr="007334D9" w:rsidR="005F4BCB">
        <w:t>Each g</w:t>
      </w:r>
      <w:r w:rsidRPr="00036065">
        <w:t>rantee</w:t>
      </w:r>
      <w:r>
        <w:t xml:space="preserve"> will complete the </w:t>
      </w:r>
      <w:r w:rsidR="00DC5662">
        <w:t>survey</w:t>
      </w:r>
      <w:r w:rsidR="00525C26">
        <w:t xml:space="preserve"> once</w:t>
      </w:r>
      <w:r w:rsidR="00DC5662">
        <w:t xml:space="preserve"> </w:t>
      </w:r>
      <w:r w:rsidR="00525C26">
        <w:t>in</w:t>
      </w:r>
      <w:r w:rsidR="0093488B">
        <w:t xml:space="preserve"> the Fall</w:t>
      </w:r>
      <w:r w:rsidR="00525C26">
        <w:t xml:space="preserve"> 2024 </w:t>
      </w:r>
      <w:r w:rsidRPr="00141190">
        <w:t>using the instructions as guidance</w:t>
      </w:r>
      <w:r w:rsidR="00DC5662">
        <w:t xml:space="preserve"> and to determine </w:t>
      </w:r>
      <w:r w:rsidR="000C080F">
        <w:t>who is best suited to complete the survey</w:t>
      </w:r>
      <w:r>
        <w:t>.  T</w:t>
      </w:r>
      <w:r w:rsidRPr="00141190">
        <w:t xml:space="preserve">hen the </w:t>
      </w:r>
      <w:r w:rsidR="001D3BC0">
        <w:t>Abt</w:t>
      </w:r>
      <w:r w:rsidR="001D3BC0">
        <w:t xml:space="preserve"> </w:t>
      </w:r>
      <w:r>
        <w:t xml:space="preserve">team </w:t>
      </w:r>
      <w:r w:rsidRPr="00141190">
        <w:t xml:space="preserve">will </w:t>
      </w:r>
      <w:r w:rsidR="000C080F">
        <w:t xml:space="preserve">analyze the survey data </w:t>
      </w:r>
      <w:r w:rsidR="00EF4178">
        <w:t xml:space="preserve">and use the findings to develop plans to provide </w:t>
      </w:r>
      <w:r w:rsidR="00841A3F">
        <w:t xml:space="preserve">program </w:t>
      </w:r>
      <w:r w:rsidR="00EF4178">
        <w:t>evaluation</w:t>
      </w:r>
      <w:r w:rsidR="00FD5A2D">
        <w:t xml:space="preserve"> </w:t>
      </w:r>
      <w:r w:rsidR="0051690C">
        <w:t>TA</w:t>
      </w:r>
      <w:r w:rsidR="00EF4178">
        <w:t xml:space="preserve"> to these State and Competitive PREP grantees</w:t>
      </w:r>
      <w:r w:rsidRPr="00A7062C">
        <w:rPr>
          <w:rFonts w:eastAsia="Times New Roman" w:cstheme="minorHAnsi"/>
          <w:bCs/>
          <w:color w:val="000000"/>
        </w:rPr>
        <w:t>.</w:t>
      </w:r>
    </w:p>
    <w:p w:rsidR="00764BC5" w:rsidP="007C197D" w14:paraId="70387C50" w14:textId="77777777">
      <w:pPr>
        <w:autoSpaceDE w:val="0"/>
        <w:autoSpaceDN w:val="0"/>
        <w:adjustRightInd w:val="0"/>
        <w:spacing w:after="0" w:line="240" w:lineRule="atLeast"/>
        <w:rPr>
          <w:rFonts w:eastAsia="Times New Roman" w:cstheme="minorHAnsi"/>
          <w:bCs/>
          <w:color w:val="000000"/>
        </w:rPr>
      </w:pPr>
    </w:p>
    <w:p w:rsidR="00764BC5" w:rsidRPr="000C006E" w:rsidP="00764BC5" w14:paraId="055EA30A" w14:textId="306A09E5">
      <w:pPr>
        <w:autoSpaceDE w:val="0"/>
        <w:autoSpaceDN w:val="0"/>
        <w:adjustRightInd w:val="0"/>
        <w:spacing w:after="120" w:line="240" w:lineRule="atLeast"/>
        <w:rPr>
          <w:rFonts w:eastAsia="Times New Roman" w:cstheme="minorHAnsi"/>
          <w:bCs/>
          <w:i/>
          <w:iCs/>
          <w:color w:val="000000"/>
        </w:rPr>
      </w:pPr>
      <w:r>
        <w:t xml:space="preserve">All 12 </w:t>
      </w:r>
      <w:r>
        <w:t>PREIS grantees will be asked to complete the following:</w:t>
      </w:r>
    </w:p>
    <w:p w:rsidR="00764BC5" w:rsidP="006F7AD1" w14:paraId="3F986D03" w14:textId="2DE766BF">
      <w:pPr>
        <w:pStyle w:val="ListParagraph"/>
        <w:numPr>
          <w:ilvl w:val="0"/>
          <w:numId w:val="44"/>
        </w:numPr>
        <w:spacing w:after="120"/>
        <w:ind w:left="720"/>
      </w:pPr>
      <w:r w:rsidRPr="006F7AD1">
        <w:rPr>
          <w:b/>
          <w:bCs/>
        </w:rPr>
        <w:t>PREIS Analysis Plan Template:</w:t>
      </w:r>
      <w:r w:rsidRPr="006F7AD1">
        <w:t xml:space="preserve"> Grantees will</w:t>
      </w:r>
      <w:r w:rsidRPr="006F7AD1" w:rsidR="00025997">
        <w:t xml:space="preserve"> use the instructions</w:t>
      </w:r>
      <w:r w:rsidRPr="006F7AD1" w:rsidR="003A7315">
        <w:t xml:space="preserve"> to</w:t>
      </w:r>
      <w:r w:rsidRPr="006F7AD1">
        <w:t xml:space="preserve"> complete the template (Instrument </w:t>
      </w:r>
      <w:r w:rsidRPr="006F7AD1" w:rsidR="00E26511">
        <w:t>2</w:t>
      </w:r>
      <w:r w:rsidRPr="006F7AD1">
        <w:t xml:space="preserve">), with direct assistance from their LES Liaison (as needed).  Then the project team (ACF and </w:t>
      </w:r>
      <w:r w:rsidRPr="006F7AD1">
        <w:t>Abt</w:t>
      </w:r>
      <w:r w:rsidRPr="006F7AD1">
        <w:t>) will review the plans and provide detailed feedback to help grantees strengthen the rigor of their plans.  Once finalized, the information collected will serve as the grantees’ analysis plan and will be referred to throughout the rest of the grant period to guide grantees’ analyses and for evaluation TA purposes.</w:t>
      </w:r>
      <w:r w:rsidRPr="006F7AD1" w:rsidR="003D1DCA">
        <w:t xml:space="preserve"> Grantee teams will initially submit a first draft of their analysis plan by May 2025. Collectively, the grantee and the LES team will work on revising the plan and submit a final plan for approval by September 2025. Each of the analysis plans will undergo a review process conducted by the PREP LES Team. Using a standardized process, the PREP LES Team will review the grantees’ analysis plans to succinctly document key strengths and weaknesses in the proposed analysis plans and identify opportunities for additional TA</w:t>
      </w:r>
      <w:r w:rsidRPr="006F7AD1" w:rsidR="005A011F">
        <w:t>.</w:t>
      </w:r>
    </w:p>
    <w:p w:rsidR="006F7AD1" w:rsidRPr="006F7AD1" w:rsidP="006F7AD1" w14:paraId="3E6AA270" w14:textId="77777777">
      <w:pPr>
        <w:pStyle w:val="ListParagraph"/>
        <w:spacing w:after="120"/>
        <w:rPr>
          <w:sz w:val="8"/>
          <w:szCs w:val="8"/>
        </w:rPr>
      </w:pPr>
    </w:p>
    <w:p w:rsidR="00764BC5" w:rsidRPr="006F7AD1" w:rsidP="00C917BA" w14:paraId="559AF3DD" w14:textId="3B3369B2">
      <w:pPr>
        <w:pStyle w:val="ListParagraph"/>
        <w:numPr>
          <w:ilvl w:val="0"/>
          <w:numId w:val="44"/>
        </w:numPr>
        <w:spacing w:after="0"/>
        <w:ind w:left="720"/>
      </w:pPr>
      <w:r w:rsidRPr="006F7AD1">
        <w:rPr>
          <w:b/>
          <w:bCs/>
        </w:rPr>
        <w:t>Sample Enrollment Progress Tool:</w:t>
      </w:r>
      <w:r w:rsidRPr="006F7AD1">
        <w:t xml:space="preserve"> Grantees will</w:t>
      </w:r>
      <w:r w:rsidRPr="006F7AD1" w:rsidR="005A011F">
        <w:t xml:space="preserve"> </w:t>
      </w:r>
      <w:r w:rsidRPr="006F7AD1">
        <w:t xml:space="preserve">complete one version of the tool, depending on the evaluation design (e.g., individual assignment – Instrument </w:t>
      </w:r>
      <w:r w:rsidRPr="006F7AD1" w:rsidR="00E26511">
        <w:t>3</w:t>
      </w:r>
      <w:r w:rsidRPr="006F7AD1">
        <w:t xml:space="preserve"> or cluster assignment – Instrument </w:t>
      </w:r>
      <w:r w:rsidRPr="006F7AD1" w:rsidR="00E26511">
        <w:t>4</w:t>
      </w:r>
      <w:r w:rsidRPr="006F7AD1">
        <w:t xml:space="preserve">) on a quarterly basis using the instructions (see Appendices </w:t>
      </w:r>
      <w:r w:rsidRPr="006F7AD1" w:rsidR="003D4232">
        <w:t>B</w:t>
      </w:r>
      <w:r w:rsidRPr="006F7AD1">
        <w:t xml:space="preserve"> and </w:t>
      </w:r>
      <w:r w:rsidRPr="006F7AD1" w:rsidR="003D4232">
        <w:t>C</w:t>
      </w:r>
      <w:r w:rsidRPr="006F7AD1">
        <w:t>) as guidance, with direct assistance from their LES Liaison (as needed).  Then the project team (</w:t>
      </w:r>
      <w:r w:rsidRPr="006F7AD1">
        <w:t>Abt</w:t>
      </w:r>
      <w:r w:rsidRPr="006F7AD1">
        <w:t>) will review the tool and provide feedback to help grantees troubleshoot any recruitment or retention issues.</w:t>
      </w:r>
      <w:r w:rsidRPr="006F7AD1" w:rsidR="00525C26">
        <w:t xml:space="preserve"> Grantee teams will complete the Sample Enrollment Progress Tool on a quarterly basis beginning in November 2024.  The PREP LES Team will review completed tools and provide feedback/recommendations to help trouble shoot any evaluation recruitment or retention issues identified.</w:t>
      </w:r>
    </w:p>
    <w:p w:rsidR="00080985" w:rsidP="007C197D" w14:paraId="321553FE" w14:textId="77777777">
      <w:pPr>
        <w:pStyle w:val="pf0"/>
        <w:spacing w:before="0" w:beforeAutospacing="0" w:after="0" w:afterAutospacing="0"/>
        <w:rPr>
          <w:rStyle w:val="cf01"/>
          <w:rFonts w:eastAsiaTheme="minorHAnsi"/>
          <w:sz w:val="20"/>
          <w:szCs w:val="20"/>
        </w:rPr>
      </w:pPr>
    </w:p>
    <w:p w:rsidR="003823B1" w:rsidP="007C197D" w14:paraId="1836673F" w14:textId="77777777">
      <w:pPr>
        <w:pStyle w:val="pf0"/>
        <w:spacing w:before="0" w:beforeAutospacing="0" w:after="0" w:afterAutospacing="0"/>
        <w:rPr>
          <w:rStyle w:val="cf01"/>
          <w:rFonts w:eastAsiaTheme="minorHAnsi"/>
          <w:sz w:val="20"/>
          <w:szCs w:val="20"/>
        </w:rPr>
      </w:pPr>
    </w:p>
    <w:tbl>
      <w:tblPr>
        <w:tblStyle w:val="TableGrid"/>
        <w:tblW w:w="9445" w:type="dxa"/>
        <w:tblInd w:w="0" w:type="dxa"/>
        <w:tblLook w:val="04A0"/>
      </w:tblPr>
      <w:tblGrid>
        <w:gridCol w:w="1825"/>
        <w:gridCol w:w="1594"/>
        <w:gridCol w:w="4046"/>
        <w:gridCol w:w="1980"/>
      </w:tblGrid>
      <w:tr w14:paraId="69859E56" w14:textId="77777777" w:rsidTr="00080985">
        <w:tblPrEx>
          <w:tblW w:w="9445" w:type="dxa"/>
          <w:tblInd w:w="0" w:type="dxa"/>
          <w:tblLook w:val="04A0"/>
        </w:tblPrEx>
        <w:tc>
          <w:tcPr>
            <w:tcW w:w="1825" w:type="dxa"/>
            <w:shd w:val="clear" w:color="auto" w:fill="D9D9D9" w:themeFill="background1" w:themeFillShade="D9"/>
          </w:tcPr>
          <w:p w:rsidR="00080985" w:rsidRPr="00397CFF" w:rsidP="00184A8A" w14:paraId="56C1A4A0" w14:textId="771AC914">
            <w:pPr>
              <w:rPr>
                <w:rFonts w:asciiTheme="minorHAnsi" w:hAnsiTheme="minorHAnsi" w:cstheme="minorHAnsi"/>
                <w:b/>
                <w:bCs/>
                <w:i/>
              </w:rPr>
            </w:pPr>
            <w:r w:rsidRPr="00397CFF">
              <w:rPr>
                <w:rFonts w:asciiTheme="minorHAnsi" w:hAnsiTheme="minorHAnsi" w:cstheme="minorHAnsi"/>
                <w:b/>
                <w:bCs/>
                <w:i/>
              </w:rPr>
              <w:t>Data Collection Activity</w:t>
            </w:r>
          </w:p>
        </w:tc>
        <w:tc>
          <w:tcPr>
            <w:tcW w:w="1594" w:type="dxa"/>
            <w:shd w:val="clear" w:color="auto" w:fill="D9D9D9" w:themeFill="background1" w:themeFillShade="D9"/>
          </w:tcPr>
          <w:p w:rsidR="00080985" w:rsidRPr="00397CFF" w:rsidP="00184A8A" w14:paraId="5DD580B0" w14:textId="7F95BA91">
            <w:pPr>
              <w:rPr>
                <w:rFonts w:asciiTheme="minorHAnsi" w:hAnsiTheme="minorHAnsi" w:cstheme="minorHAnsi"/>
                <w:b/>
                <w:bCs/>
                <w:i/>
              </w:rPr>
            </w:pPr>
            <w:r w:rsidRPr="00397CFF">
              <w:rPr>
                <w:rFonts w:asciiTheme="minorHAnsi" w:hAnsiTheme="minorHAnsi" w:cstheme="minorHAnsi"/>
                <w:b/>
                <w:bCs/>
                <w:i/>
              </w:rPr>
              <w:t>Instrument</w:t>
            </w:r>
          </w:p>
        </w:tc>
        <w:tc>
          <w:tcPr>
            <w:tcW w:w="4046" w:type="dxa"/>
            <w:shd w:val="clear" w:color="auto" w:fill="D9D9D9" w:themeFill="background1" w:themeFillShade="D9"/>
          </w:tcPr>
          <w:p w:rsidR="00080985" w:rsidRPr="00397CFF" w:rsidP="00184A8A" w14:paraId="62B6D5B9" w14:textId="77777777">
            <w:pPr>
              <w:rPr>
                <w:rFonts w:asciiTheme="minorHAnsi" w:hAnsiTheme="minorHAnsi" w:cstheme="minorHAnsi"/>
                <w:b/>
                <w:bCs/>
                <w:i/>
              </w:rPr>
            </w:pPr>
            <w:r w:rsidRPr="00397CFF">
              <w:rPr>
                <w:rFonts w:asciiTheme="minorHAnsi" w:hAnsiTheme="minorHAnsi" w:cstheme="minorHAnsi"/>
                <w:b/>
                <w:bCs/>
                <w:i/>
              </w:rPr>
              <w:t>Respondent, Content, Purpose of Collection</w:t>
            </w:r>
          </w:p>
        </w:tc>
        <w:tc>
          <w:tcPr>
            <w:tcW w:w="1980" w:type="dxa"/>
            <w:shd w:val="clear" w:color="auto" w:fill="D9D9D9" w:themeFill="background1" w:themeFillShade="D9"/>
          </w:tcPr>
          <w:p w:rsidR="00080985" w:rsidRPr="00397CFF" w:rsidP="00184A8A" w14:paraId="1B3208BB" w14:textId="77777777">
            <w:pPr>
              <w:rPr>
                <w:rFonts w:asciiTheme="minorHAnsi" w:hAnsiTheme="minorHAnsi" w:cstheme="minorHAnsi"/>
                <w:b/>
                <w:bCs/>
                <w:i/>
              </w:rPr>
            </w:pPr>
            <w:r w:rsidRPr="00397CFF">
              <w:rPr>
                <w:rFonts w:asciiTheme="minorHAnsi" w:hAnsiTheme="minorHAnsi" w:cstheme="minorHAnsi"/>
                <w:b/>
                <w:bCs/>
                <w:i/>
              </w:rPr>
              <w:t>Mode and Duration</w:t>
            </w:r>
          </w:p>
        </w:tc>
      </w:tr>
      <w:tr w14:paraId="38DA537B" w14:textId="77777777" w:rsidTr="00080985">
        <w:tblPrEx>
          <w:tblW w:w="9445" w:type="dxa"/>
          <w:tblInd w:w="0" w:type="dxa"/>
          <w:tblLook w:val="04A0"/>
        </w:tblPrEx>
        <w:tc>
          <w:tcPr>
            <w:tcW w:w="1825" w:type="dxa"/>
          </w:tcPr>
          <w:p w:rsidR="00457CFD" w:rsidRPr="00397CFF" w:rsidP="00457CFD" w14:paraId="54D5B091" w14:textId="77777777">
            <w:pPr>
              <w:rPr>
                <w:rFonts w:asciiTheme="minorHAnsi" w:hAnsiTheme="minorHAnsi" w:cstheme="minorHAnsi"/>
              </w:rPr>
            </w:pPr>
            <w:r w:rsidRPr="00397CFF">
              <w:rPr>
                <w:rFonts w:asciiTheme="minorHAnsi" w:hAnsiTheme="minorHAnsi" w:cstheme="minorHAnsi"/>
              </w:rPr>
              <w:t>Documentation of State PREP and Competitive PREP grantee evaluation plans and support needs</w:t>
            </w:r>
          </w:p>
          <w:p w:rsidR="00080985" w:rsidRPr="00397CFF" w:rsidP="00184A8A" w14:paraId="28FAD7CD" w14:textId="77777777">
            <w:pPr>
              <w:rPr>
                <w:rFonts w:asciiTheme="minorHAnsi" w:hAnsiTheme="minorHAnsi" w:cstheme="minorHAnsi"/>
              </w:rPr>
            </w:pPr>
          </w:p>
        </w:tc>
        <w:tc>
          <w:tcPr>
            <w:tcW w:w="1594" w:type="dxa"/>
          </w:tcPr>
          <w:p w:rsidR="00080985" w:rsidRPr="00397CFF" w:rsidP="00184A8A" w14:paraId="3A359257" w14:textId="475A3992">
            <w:pPr>
              <w:rPr>
                <w:rFonts w:asciiTheme="minorHAnsi" w:hAnsiTheme="minorHAnsi" w:cstheme="minorHAnsi"/>
              </w:rPr>
            </w:pPr>
            <w:r w:rsidRPr="00397CFF">
              <w:rPr>
                <w:rFonts w:asciiTheme="minorHAnsi" w:hAnsiTheme="minorHAnsi" w:cstheme="minorHAnsi"/>
              </w:rPr>
              <w:t>S</w:t>
            </w:r>
            <w:r w:rsidRPr="00397CFF" w:rsidR="00696F0A">
              <w:rPr>
                <w:rFonts w:asciiTheme="minorHAnsi" w:hAnsiTheme="minorHAnsi" w:cstheme="minorHAnsi"/>
              </w:rPr>
              <w:t xml:space="preserve">tate </w:t>
            </w:r>
            <w:r w:rsidRPr="00397CFF">
              <w:rPr>
                <w:rFonts w:asciiTheme="minorHAnsi" w:hAnsiTheme="minorHAnsi" w:cstheme="minorHAnsi"/>
              </w:rPr>
              <w:t>PREP and C</w:t>
            </w:r>
            <w:r w:rsidRPr="00397CFF" w:rsidR="00696F0A">
              <w:rPr>
                <w:rFonts w:asciiTheme="minorHAnsi" w:hAnsiTheme="minorHAnsi" w:cstheme="minorHAnsi"/>
              </w:rPr>
              <w:t xml:space="preserve">ompetitive </w:t>
            </w:r>
            <w:r w:rsidRPr="00397CFF">
              <w:rPr>
                <w:rFonts w:asciiTheme="minorHAnsi" w:hAnsiTheme="minorHAnsi" w:cstheme="minorHAnsi"/>
              </w:rPr>
              <w:t>PREP Grantee Evaluation Activities Survey</w:t>
            </w:r>
            <w:r w:rsidRPr="00397CFF" w:rsidR="00E26511">
              <w:rPr>
                <w:rFonts w:asciiTheme="minorHAnsi" w:hAnsiTheme="minorHAnsi" w:cstheme="minorHAnsi"/>
              </w:rPr>
              <w:t xml:space="preserve"> (Instrument 1)</w:t>
            </w:r>
          </w:p>
        </w:tc>
        <w:tc>
          <w:tcPr>
            <w:tcW w:w="4046" w:type="dxa"/>
          </w:tcPr>
          <w:p w:rsidR="00080985" w:rsidRPr="00397CFF" w:rsidP="00184A8A" w14:paraId="343BD64B" w14:textId="74A2BAF5">
            <w:pPr>
              <w:rPr>
                <w:rFonts w:asciiTheme="minorHAnsi" w:hAnsiTheme="minorHAnsi" w:cstheme="minorHAnsi"/>
              </w:rPr>
            </w:pPr>
            <w:r w:rsidRPr="00397CFF">
              <w:rPr>
                <w:rFonts w:asciiTheme="minorHAnsi" w:hAnsiTheme="minorHAnsi" w:cstheme="minorHAnsi"/>
                <w:b/>
              </w:rPr>
              <w:t>Respondents</w:t>
            </w:r>
            <w:r w:rsidRPr="00397CFF">
              <w:rPr>
                <w:rFonts w:asciiTheme="minorHAnsi" w:hAnsiTheme="minorHAnsi" w:cstheme="minorHAnsi"/>
              </w:rPr>
              <w:t xml:space="preserve">: </w:t>
            </w:r>
            <w:r w:rsidRPr="00397CFF" w:rsidR="000353D4">
              <w:rPr>
                <w:rFonts w:asciiTheme="minorHAnsi" w:hAnsiTheme="minorHAnsi" w:cstheme="minorHAnsi"/>
              </w:rPr>
              <w:t xml:space="preserve"> State and Competitive PREP</w:t>
            </w:r>
            <w:r w:rsidRPr="00397CFF" w:rsidR="00194945">
              <w:rPr>
                <w:rFonts w:asciiTheme="minorHAnsi" w:hAnsiTheme="minorHAnsi" w:cstheme="minorHAnsi"/>
              </w:rPr>
              <w:t xml:space="preserve"> </w:t>
            </w:r>
            <w:r w:rsidRPr="00397CFF" w:rsidR="000353D4">
              <w:rPr>
                <w:rFonts w:asciiTheme="minorHAnsi" w:hAnsiTheme="minorHAnsi" w:cstheme="minorHAnsi"/>
              </w:rPr>
              <w:t>grantee organization</w:t>
            </w:r>
            <w:r w:rsidRPr="00397CFF" w:rsidR="00194945">
              <w:rPr>
                <w:rFonts w:asciiTheme="minorHAnsi" w:hAnsiTheme="minorHAnsi" w:cstheme="minorHAnsi"/>
              </w:rPr>
              <w:t xml:space="preserve"> evaluator staff</w:t>
            </w:r>
            <w:r w:rsidRPr="00397CFF" w:rsidR="000353D4">
              <w:rPr>
                <w:rFonts w:asciiTheme="minorHAnsi" w:hAnsiTheme="minorHAnsi" w:cstheme="minorHAnsi"/>
              </w:rPr>
              <w:t xml:space="preserve"> </w:t>
            </w:r>
          </w:p>
          <w:p w:rsidR="00080985" w:rsidRPr="00397CFF" w:rsidP="00184A8A" w14:paraId="7698C80B" w14:textId="77777777">
            <w:pPr>
              <w:rPr>
                <w:rFonts w:asciiTheme="minorHAnsi" w:hAnsiTheme="minorHAnsi" w:cstheme="minorHAnsi"/>
              </w:rPr>
            </w:pPr>
          </w:p>
          <w:p w:rsidR="00976E47" w:rsidRPr="00397CFF" w:rsidP="00976E47" w14:paraId="06E362C4" w14:textId="5C4D9FFD">
            <w:pPr>
              <w:rPr>
                <w:rFonts w:asciiTheme="minorHAnsi" w:hAnsiTheme="minorHAnsi" w:cstheme="minorHAnsi"/>
              </w:rPr>
            </w:pPr>
            <w:r w:rsidRPr="00397CFF">
              <w:rPr>
                <w:rFonts w:asciiTheme="minorHAnsi" w:hAnsiTheme="minorHAnsi" w:cstheme="minorHAnsi"/>
                <w:b/>
              </w:rPr>
              <w:t>Content</w:t>
            </w:r>
            <w:r w:rsidRPr="00397CFF">
              <w:rPr>
                <w:rFonts w:asciiTheme="minorHAnsi" w:hAnsiTheme="minorHAnsi" w:cstheme="minorHAnsi"/>
              </w:rPr>
              <w:t xml:space="preserve">: </w:t>
            </w:r>
            <w:r w:rsidRPr="00397CFF">
              <w:rPr>
                <w:rFonts w:asciiTheme="minorHAnsi" w:hAnsiTheme="minorHAnsi" w:cstheme="minorHAnsi"/>
              </w:rPr>
              <w:t>Grantee evaluation plans and support needs</w:t>
            </w:r>
          </w:p>
          <w:p w:rsidR="00080985" w:rsidRPr="00397CFF" w:rsidP="00184A8A" w14:paraId="3EB3202C" w14:textId="77777777">
            <w:pPr>
              <w:rPr>
                <w:rFonts w:asciiTheme="minorHAnsi" w:hAnsiTheme="minorHAnsi" w:cstheme="minorHAnsi"/>
              </w:rPr>
            </w:pPr>
          </w:p>
          <w:p w:rsidR="00080985" w:rsidRPr="00397CFF" w:rsidP="00184A8A" w14:paraId="78E611BF" w14:textId="6F2A2F09">
            <w:pPr>
              <w:rPr>
                <w:rFonts w:asciiTheme="minorHAnsi" w:hAnsiTheme="minorHAnsi" w:cstheme="minorHAnsi"/>
              </w:rPr>
            </w:pPr>
            <w:r w:rsidRPr="00397CFF">
              <w:rPr>
                <w:rFonts w:asciiTheme="minorHAnsi" w:hAnsiTheme="minorHAnsi" w:cstheme="minorHAnsi"/>
                <w:b/>
              </w:rPr>
              <w:t>Purpose</w:t>
            </w:r>
            <w:r w:rsidRPr="00397CFF">
              <w:rPr>
                <w:rFonts w:asciiTheme="minorHAnsi" w:hAnsiTheme="minorHAnsi" w:cstheme="minorHAnsi"/>
              </w:rPr>
              <w:t xml:space="preserve">: </w:t>
            </w:r>
            <w:r w:rsidRPr="00397CFF" w:rsidR="0074517D">
              <w:rPr>
                <w:rFonts w:asciiTheme="minorHAnsi" w:hAnsiTheme="minorHAnsi" w:cstheme="minorHAnsi"/>
              </w:rPr>
              <w:t>To</w:t>
            </w:r>
            <w:r w:rsidRPr="00397CFF" w:rsidR="00DE5EA8">
              <w:rPr>
                <w:rFonts w:asciiTheme="minorHAnsi" w:hAnsiTheme="minorHAnsi" w:cstheme="minorHAnsi"/>
              </w:rPr>
              <w:t xml:space="preserve"> learn about</w:t>
            </w:r>
            <w:r w:rsidRPr="00397CFF" w:rsidR="00841A3F">
              <w:rPr>
                <w:rFonts w:asciiTheme="minorHAnsi" w:hAnsiTheme="minorHAnsi" w:cstheme="minorHAnsi"/>
              </w:rPr>
              <w:t xml:space="preserve"> program</w:t>
            </w:r>
            <w:r w:rsidRPr="00397CFF" w:rsidR="00DE5EA8">
              <w:rPr>
                <w:rFonts w:asciiTheme="minorHAnsi" w:hAnsiTheme="minorHAnsi" w:cstheme="minorHAnsi"/>
              </w:rPr>
              <w:t xml:space="preserve"> evaluation plans to inform future </w:t>
            </w:r>
            <w:r w:rsidRPr="00397CFF" w:rsidR="00FD5A2D">
              <w:rPr>
                <w:rFonts w:asciiTheme="minorHAnsi" w:hAnsiTheme="minorHAnsi" w:cstheme="minorHAnsi"/>
              </w:rPr>
              <w:t xml:space="preserve">program </w:t>
            </w:r>
            <w:r w:rsidRPr="00397CFF" w:rsidR="0074517D">
              <w:rPr>
                <w:rFonts w:asciiTheme="minorHAnsi" w:hAnsiTheme="minorHAnsi" w:cstheme="minorHAnsi"/>
              </w:rPr>
              <w:t xml:space="preserve">evaluation </w:t>
            </w:r>
            <w:r w:rsidRPr="00397CFF" w:rsidR="001253B6">
              <w:rPr>
                <w:rFonts w:asciiTheme="minorHAnsi" w:hAnsiTheme="minorHAnsi" w:cstheme="minorHAnsi"/>
              </w:rPr>
              <w:t>TA</w:t>
            </w:r>
            <w:r w:rsidRPr="00397CFF" w:rsidR="0074517D">
              <w:rPr>
                <w:rFonts w:asciiTheme="minorHAnsi" w:hAnsiTheme="minorHAnsi" w:cstheme="minorHAnsi"/>
              </w:rPr>
              <w:t xml:space="preserve"> to PREP grantees</w:t>
            </w:r>
          </w:p>
        </w:tc>
        <w:tc>
          <w:tcPr>
            <w:tcW w:w="1980" w:type="dxa"/>
          </w:tcPr>
          <w:p w:rsidR="00080985" w:rsidRPr="00397CFF" w:rsidP="00184A8A" w14:paraId="2D43BD74" w14:textId="33664739">
            <w:pPr>
              <w:rPr>
                <w:rFonts w:asciiTheme="minorHAnsi" w:hAnsiTheme="minorHAnsi" w:cstheme="minorHAnsi"/>
                <w:lang w:val="fr-FR"/>
              </w:rPr>
            </w:pPr>
            <w:r w:rsidRPr="00397CFF">
              <w:rPr>
                <w:rFonts w:asciiTheme="minorHAnsi" w:hAnsiTheme="minorHAnsi" w:cstheme="minorHAnsi"/>
                <w:b/>
                <w:lang w:val="fr-FR"/>
              </w:rPr>
              <w:t>Mode</w:t>
            </w:r>
            <w:r w:rsidRPr="00397CFF">
              <w:rPr>
                <w:rFonts w:asciiTheme="minorHAnsi" w:hAnsiTheme="minorHAnsi" w:cstheme="minorHAnsi"/>
                <w:lang w:val="fr-FR"/>
              </w:rPr>
              <w:t>:</w:t>
            </w:r>
            <w:r w:rsidRPr="00397CFF">
              <w:rPr>
                <w:rFonts w:asciiTheme="minorHAnsi" w:hAnsiTheme="minorHAnsi" w:cstheme="minorHAnsi"/>
                <w:lang w:val="fr-FR"/>
              </w:rPr>
              <w:t xml:space="preserve"> </w:t>
            </w:r>
            <w:r w:rsidRPr="00397CFF" w:rsidR="00270D00">
              <w:rPr>
                <w:rFonts w:asciiTheme="minorHAnsi" w:hAnsiTheme="minorHAnsi" w:cstheme="minorHAnsi"/>
                <w:lang w:val="fr-FR"/>
              </w:rPr>
              <w:t xml:space="preserve">Online </w:t>
            </w:r>
            <w:r w:rsidRPr="00397CFF" w:rsidR="00F6287B">
              <w:rPr>
                <w:rFonts w:asciiTheme="minorHAnsi" w:hAnsiTheme="minorHAnsi" w:cstheme="minorHAnsi"/>
                <w:lang w:val="fr-FR"/>
              </w:rPr>
              <w:t>Survey</w:t>
            </w:r>
            <w:r w:rsidRPr="00397CFF" w:rsidR="00270D00">
              <w:rPr>
                <w:rFonts w:asciiTheme="minorHAnsi" w:hAnsiTheme="minorHAnsi" w:cstheme="minorHAnsi"/>
                <w:lang w:val="fr-FR"/>
              </w:rPr>
              <w:t xml:space="preserve"> </w:t>
            </w:r>
          </w:p>
          <w:p w:rsidR="00080985" w:rsidRPr="00397CFF" w:rsidP="00184A8A" w14:paraId="1AC7E8BB" w14:textId="77777777">
            <w:pPr>
              <w:rPr>
                <w:rFonts w:asciiTheme="minorHAnsi" w:hAnsiTheme="minorHAnsi" w:cstheme="minorHAnsi"/>
                <w:lang w:val="fr-FR"/>
              </w:rPr>
            </w:pPr>
          </w:p>
          <w:p w:rsidR="00ED7B5E" w:rsidRPr="00397CFF" w:rsidP="001253B6" w14:paraId="0237FC65" w14:textId="0AED39FD">
            <w:pPr>
              <w:rPr>
                <w:rFonts w:asciiTheme="minorHAnsi" w:hAnsiTheme="minorHAnsi" w:cstheme="minorHAnsi"/>
              </w:rPr>
            </w:pPr>
            <w:r w:rsidRPr="00397CFF">
              <w:rPr>
                <w:rFonts w:asciiTheme="minorHAnsi" w:hAnsiTheme="minorHAnsi" w:cstheme="minorHAnsi"/>
                <w:b/>
                <w:lang w:val="fr-FR"/>
              </w:rPr>
              <w:t>Duration</w:t>
            </w:r>
            <w:r w:rsidRPr="00397CFF">
              <w:rPr>
                <w:rFonts w:asciiTheme="minorHAnsi" w:hAnsiTheme="minorHAnsi" w:cstheme="minorHAnsi"/>
                <w:lang w:val="fr-FR"/>
              </w:rPr>
              <w:t>:</w:t>
            </w:r>
            <w:r w:rsidRPr="00397CFF">
              <w:rPr>
                <w:rFonts w:asciiTheme="minorHAnsi" w:hAnsiTheme="minorHAnsi" w:cstheme="minorHAnsi"/>
                <w:lang w:val="fr-FR"/>
              </w:rPr>
              <w:t xml:space="preserve"> </w:t>
            </w:r>
            <w:r w:rsidRPr="00397CFF" w:rsidR="00270D00">
              <w:rPr>
                <w:rFonts w:asciiTheme="minorHAnsi" w:hAnsiTheme="minorHAnsi" w:cstheme="minorHAnsi"/>
                <w:lang w:val="fr-FR"/>
              </w:rPr>
              <w:t>A</w:t>
            </w:r>
            <w:r w:rsidRPr="00397CFF" w:rsidR="00036065">
              <w:rPr>
                <w:rFonts w:asciiTheme="minorHAnsi" w:hAnsiTheme="minorHAnsi" w:cstheme="minorHAnsi"/>
                <w:lang w:val="fr-FR"/>
              </w:rPr>
              <w:t>pprox.</w:t>
            </w:r>
            <w:r w:rsidRPr="00397CFF">
              <w:rPr>
                <w:rFonts w:asciiTheme="minorHAnsi" w:hAnsiTheme="minorHAnsi" w:cstheme="minorHAnsi"/>
                <w:lang w:val="fr-FR"/>
              </w:rPr>
              <w:t xml:space="preserve"> </w:t>
            </w:r>
            <w:r w:rsidRPr="00397CFF" w:rsidR="007C5727">
              <w:rPr>
                <w:rFonts w:asciiTheme="minorHAnsi" w:hAnsiTheme="minorHAnsi" w:cstheme="minorHAnsi"/>
              </w:rPr>
              <w:t xml:space="preserve">10 </w:t>
            </w:r>
            <w:r w:rsidRPr="00397CFF">
              <w:rPr>
                <w:rFonts w:asciiTheme="minorHAnsi" w:hAnsiTheme="minorHAnsi" w:cstheme="minorHAnsi"/>
              </w:rPr>
              <w:t xml:space="preserve">minutes </w:t>
            </w:r>
          </w:p>
        </w:tc>
      </w:tr>
      <w:tr w14:paraId="6155F3D3" w14:textId="77777777" w:rsidTr="00080985">
        <w:tblPrEx>
          <w:tblW w:w="9445" w:type="dxa"/>
          <w:tblInd w:w="0" w:type="dxa"/>
          <w:tblLook w:val="04A0"/>
        </w:tblPrEx>
        <w:tc>
          <w:tcPr>
            <w:tcW w:w="1825" w:type="dxa"/>
          </w:tcPr>
          <w:p w:rsidR="00B9259B" w:rsidRPr="00397CFF" w:rsidP="00B9259B" w14:paraId="39A59927" w14:textId="77777777">
            <w:pPr>
              <w:rPr>
                <w:rFonts w:asciiTheme="minorHAnsi" w:hAnsiTheme="minorHAnsi" w:cstheme="minorHAnsi"/>
              </w:rPr>
            </w:pPr>
            <w:r w:rsidRPr="00397CFF">
              <w:rPr>
                <w:rFonts w:asciiTheme="minorHAnsi" w:hAnsiTheme="minorHAnsi" w:cstheme="minorHAnsi"/>
              </w:rPr>
              <w:t>Documentation of PREIS grantee analysis plans</w:t>
            </w:r>
          </w:p>
          <w:p w:rsidR="00B9259B" w:rsidRPr="00397CFF" w:rsidP="00B9259B" w14:paraId="713AA601" w14:textId="77777777">
            <w:pPr>
              <w:rPr>
                <w:rFonts w:asciiTheme="minorHAnsi" w:hAnsiTheme="minorHAnsi" w:cstheme="minorHAnsi"/>
              </w:rPr>
            </w:pPr>
          </w:p>
        </w:tc>
        <w:tc>
          <w:tcPr>
            <w:tcW w:w="1594" w:type="dxa"/>
          </w:tcPr>
          <w:p w:rsidR="00B9259B" w:rsidRPr="00397CFF" w:rsidP="00B9259B" w14:paraId="71FF6893" w14:textId="481D135B">
            <w:pPr>
              <w:rPr>
                <w:rFonts w:asciiTheme="minorHAnsi" w:hAnsiTheme="minorHAnsi" w:cstheme="minorHAnsi"/>
              </w:rPr>
            </w:pPr>
            <w:r w:rsidRPr="00397CFF">
              <w:rPr>
                <w:rFonts w:asciiTheme="minorHAnsi" w:hAnsiTheme="minorHAnsi" w:cstheme="minorHAnsi"/>
              </w:rPr>
              <w:t xml:space="preserve">PREIS Analysis Plan Template (Instrument </w:t>
            </w:r>
            <w:r w:rsidRPr="00397CFF" w:rsidR="00E26511">
              <w:rPr>
                <w:rFonts w:asciiTheme="minorHAnsi" w:hAnsiTheme="minorHAnsi" w:cstheme="minorHAnsi"/>
              </w:rPr>
              <w:t>2</w:t>
            </w:r>
            <w:r w:rsidRPr="00397CFF">
              <w:rPr>
                <w:rFonts w:asciiTheme="minorHAnsi" w:hAnsiTheme="minorHAnsi" w:cstheme="minorHAnsi"/>
              </w:rPr>
              <w:t>)</w:t>
            </w:r>
          </w:p>
        </w:tc>
        <w:tc>
          <w:tcPr>
            <w:tcW w:w="4046" w:type="dxa"/>
          </w:tcPr>
          <w:p w:rsidR="00B9259B" w:rsidRPr="00397CFF" w:rsidP="00B9259B" w14:paraId="64A2595C" w14:textId="77777777">
            <w:pPr>
              <w:rPr>
                <w:rFonts w:asciiTheme="minorHAnsi" w:hAnsiTheme="minorHAnsi" w:cstheme="minorHAnsi"/>
              </w:rPr>
            </w:pPr>
            <w:r w:rsidRPr="00397CFF">
              <w:rPr>
                <w:rFonts w:asciiTheme="minorHAnsi" w:hAnsiTheme="minorHAnsi" w:cstheme="minorHAnsi"/>
                <w:b/>
              </w:rPr>
              <w:t>Respondents</w:t>
            </w:r>
            <w:r w:rsidRPr="00397CFF">
              <w:rPr>
                <w:rFonts w:asciiTheme="minorHAnsi" w:hAnsiTheme="minorHAnsi" w:cstheme="minorHAnsi"/>
              </w:rPr>
              <w:t>: PREIS grantees and program evaluator staff</w:t>
            </w:r>
          </w:p>
          <w:p w:rsidR="00B9259B" w:rsidRPr="00397CFF" w:rsidP="00B9259B" w14:paraId="434B11E3" w14:textId="77777777">
            <w:pPr>
              <w:rPr>
                <w:rFonts w:asciiTheme="minorHAnsi" w:hAnsiTheme="minorHAnsi" w:cstheme="minorHAnsi"/>
              </w:rPr>
            </w:pPr>
          </w:p>
          <w:p w:rsidR="00B9259B" w:rsidRPr="00397CFF" w:rsidP="00B9259B" w14:paraId="31FA07C9" w14:textId="77777777">
            <w:pPr>
              <w:rPr>
                <w:rFonts w:asciiTheme="minorHAnsi" w:hAnsiTheme="minorHAnsi" w:cstheme="minorHAnsi"/>
              </w:rPr>
            </w:pPr>
            <w:r w:rsidRPr="00397CFF">
              <w:rPr>
                <w:rFonts w:asciiTheme="minorHAnsi" w:hAnsiTheme="minorHAnsi" w:cstheme="minorHAnsi"/>
                <w:b/>
              </w:rPr>
              <w:t>Content</w:t>
            </w:r>
            <w:r w:rsidRPr="00397CFF">
              <w:rPr>
                <w:rFonts w:asciiTheme="minorHAnsi" w:hAnsiTheme="minorHAnsi" w:cstheme="minorHAnsi"/>
              </w:rPr>
              <w:t>: Components of their planned analysis, including data preparation and analytical approach</w:t>
            </w:r>
          </w:p>
          <w:p w:rsidR="00B9259B" w:rsidRPr="00397CFF" w:rsidP="00B9259B" w14:paraId="60096716" w14:textId="77777777">
            <w:pPr>
              <w:rPr>
                <w:rFonts w:asciiTheme="minorHAnsi" w:hAnsiTheme="minorHAnsi" w:cstheme="minorHAnsi"/>
              </w:rPr>
            </w:pPr>
          </w:p>
          <w:p w:rsidR="00B9259B" w:rsidRPr="00397CFF" w:rsidP="00B9259B" w14:paraId="6E5BC51D" w14:textId="63C49241">
            <w:pPr>
              <w:rPr>
                <w:rFonts w:asciiTheme="minorHAnsi" w:hAnsiTheme="minorHAnsi" w:cstheme="minorHAnsi"/>
                <w:b/>
              </w:rPr>
            </w:pPr>
            <w:r w:rsidRPr="00397CFF">
              <w:rPr>
                <w:rFonts w:asciiTheme="minorHAnsi" w:hAnsiTheme="minorHAnsi" w:cstheme="minorHAnsi"/>
                <w:b/>
              </w:rPr>
              <w:t>Purpose</w:t>
            </w:r>
            <w:r w:rsidRPr="00397CFF">
              <w:rPr>
                <w:rFonts w:asciiTheme="minorHAnsi" w:hAnsiTheme="minorHAnsi" w:cstheme="minorHAnsi"/>
              </w:rPr>
              <w:t>: To support grantees to develop rigorous data analysis plans and inform TA</w:t>
            </w:r>
          </w:p>
        </w:tc>
        <w:tc>
          <w:tcPr>
            <w:tcW w:w="1980" w:type="dxa"/>
          </w:tcPr>
          <w:p w:rsidR="00B9259B" w:rsidRPr="00397CFF" w:rsidP="00B9259B" w14:paraId="072BAA99" w14:textId="77777777">
            <w:pPr>
              <w:rPr>
                <w:rFonts w:asciiTheme="minorHAnsi" w:hAnsiTheme="minorHAnsi" w:cstheme="minorHAnsi"/>
              </w:rPr>
            </w:pPr>
            <w:r w:rsidRPr="00397CFF">
              <w:rPr>
                <w:rFonts w:asciiTheme="minorHAnsi" w:hAnsiTheme="minorHAnsi" w:cstheme="minorHAnsi"/>
                <w:b/>
              </w:rPr>
              <w:t>Mode</w:t>
            </w:r>
            <w:r w:rsidRPr="00397CFF">
              <w:rPr>
                <w:rFonts w:asciiTheme="minorHAnsi" w:hAnsiTheme="minorHAnsi" w:cstheme="minorHAnsi"/>
              </w:rPr>
              <w:t>: Written responses in a template (Word Document)</w:t>
            </w:r>
          </w:p>
          <w:p w:rsidR="00B9259B" w:rsidRPr="00397CFF" w:rsidP="00B9259B" w14:paraId="313C6109" w14:textId="77777777">
            <w:pPr>
              <w:rPr>
                <w:rFonts w:asciiTheme="minorHAnsi" w:hAnsiTheme="minorHAnsi" w:cstheme="minorHAnsi"/>
              </w:rPr>
            </w:pPr>
          </w:p>
          <w:p w:rsidR="00B9259B" w:rsidRPr="00397CFF" w:rsidP="00B9259B" w14:paraId="51A5D129" w14:textId="48E5836A">
            <w:pPr>
              <w:rPr>
                <w:rFonts w:asciiTheme="minorHAnsi" w:hAnsiTheme="minorHAnsi" w:cstheme="minorHAnsi"/>
                <w:b/>
                <w:lang w:val="fr-FR"/>
              </w:rPr>
            </w:pPr>
            <w:r w:rsidRPr="00397CFF">
              <w:rPr>
                <w:rFonts w:asciiTheme="minorHAnsi" w:hAnsiTheme="minorHAnsi" w:cstheme="minorHAnsi"/>
                <w:b/>
              </w:rPr>
              <w:t>Duration</w:t>
            </w:r>
            <w:r w:rsidRPr="00397CFF">
              <w:rPr>
                <w:rFonts w:asciiTheme="minorHAnsi" w:hAnsiTheme="minorHAnsi" w:cstheme="minorHAnsi"/>
              </w:rPr>
              <w:t>: 12 hours/grantee</w:t>
            </w:r>
            <w:r w:rsidRPr="00397CFF" w:rsidR="0093488B">
              <w:rPr>
                <w:rFonts w:asciiTheme="minorHAnsi" w:hAnsiTheme="minorHAnsi" w:cstheme="minorHAnsi"/>
              </w:rPr>
              <w:t xml:space="preserve"> including work on a</w:t>
            </w:r>
            <w:r w:rsidRPr="00397CFF" w:rsidR="00247103">
              <w:rPr>
                <w:rFonts w:asciiTheme="minorHAnsi" w:hAnsiTheme="minorHAnsi" w:cstheme="minorHAnsi"/>
              </w:rPr>
              <w:t>l</w:t>
            </w:r>
            <w:r w:rsidRPr="00397CFF" w:rsidR="0093488B">
              <w:rPr>
                <w:rFonts w:asciiTheme="minorHAnsi" w:hAnsiTheme="minorHAnsi" w:cstheme="minorHAnsi"/>
              </w:rPr>
              <w:t>l drafts and related revisions</w:t>
            </w:r>
          </w:p>
        </w:tc>
      </w:tr>
      <w:tr w14:paraId="23D852E5" w14:textId="77777777" w:rsidTr="00080985">
        <w:tblPrEx>
          <w:tblW w:w="9445" w:type="dxa"/>
          <w:tblInd w:w="0" w:type="dxa"/>
          <w:tblLook w:val="04A0"/>
        </w:tblPrEx>
        <w:tc>
          <w:tcPr>
            <w:tcW w:w="1825" w:type="dxa"/>
          </w:tcPr>
          <w:p w:rsidR="00B9259B" w:rsidRPr="00397CFF" w:rsidP="00B9259B" w14:paraId="13F17BF3" w14:textId="25243B9B">
            <w:pPr>
              <w:rPr>
                <w:rFonts w:asciiTheme="minorHAnsi" w:hAnsiTheme="minorHAnsi" w:cstheme="minorHAnsi"/>
              </w:rPr>
            </w:pPr>
            <w:r w:rsidRPr="00397CFF">
              <w:rPr>
                <w:rFonts w:asciiTheme="minorHAnsi" w:hAnsiTheme="minorHAnsi" w:cstheme="minorHAnsi"/>
              </w:rPr>
              <w:t>Documentation of PREIS grantee sample progress</w:t>
            </w:r>
          </w:p>
        </w:tc>
        <w:tc>
          <w:tcPr>
            <w:tcW w:w="1594" w:type="dxa"/>
          </w:tcPr>
          <w:p w:rsidR="00B9259B" w:rsidRPr="00397CFF" w:rsidP="00B9259B" w14:paraId="322CDE4A" w14:textId="52C40FC1">
            <w:pPr>
              <w:rPr>
                <w:rFonts w:asciiTheme="minorHAnsi" w:hAnsiTheme="minorHAnsi" w:cstheme="minorHAnsi"/>
              </w:rPr>
            </w:pPr>
            <w:r w:rsidRPr="00397CFF">
              <w:rPr>
                <w:rFonts w:asciiTheme="minorHAnsi" w:hAnsiTheme="minorHAnsi" w:cstheme="minorHAnsi"/>
              </w:rPr>
              <w:t xml:space="preserve">Sample Enrollment Progress Tools (Instruments </w:t>
            </w:r>
            <w:r w:rsidRPr="00397CFF" w:rsidR="00E26511">
              <w:rPr>
                <w:rFonts w:asciiTheme="minorHAnsi" w:hAnsiTheme="minorHAnsi" w:cstheme="minorHAnsi"/>
              </w:rPr>
              <w:t>3</w:t>
            </w:r>
            <w:r w:rsidRPr="00397CFF">
              <w:rPr>
                <w:rFonts w:asciiTheme="minorHAnsi" w:hAnsiTheme="minorHAnsi" w:cstheme="minorHAnsi"/>
              </w:rPr>
              <w:t xml:space="preserve"> – for individual assignment evaluations; and Instrument </w:t>
            </w:r>
            <w:r w:rsidRPr="00397CFF" w:rsidR="00E26511">
              <w:rPr>
                <w:rFonts w:asciiTheme="minorHAnsi" w:hAnsiTheme="minorHAnsi" w:cstheme="minorHAnsi"/>
              </w:rPr>
              <w:t>4</w:t>
            </w:r>
            <w:r w:rsidRPr="00397CFF">
              <w:rPr>
                <w:rFonts w:asciiTheme="minorHAnsi" w:hAnsiTheme="minorHAnsi" w:cstheme="minorHAnsi"/>
              </w:rPr>
              <w:t xml:space="preserve"> – for cluster assignment evaluations)</w:t>
            </w:r>
          </w:p>
        </w:tc>
        <w:tc>
          <w:tcPr>
            <w:tcW w:w="4046" w:type="dxa"/>
          </w:tcPr>
          <w:p w:rsidR="00B9259B" w:rsidRPr="00397CFF" w:rsidP="00B9259B" w14:paraId="3CEB3FB9" w14:textId="77777777">
            <w:pPr>
              <w:rPr>
                <w:rFonts w:asciiTheme="minorHAnsi" w:hAnsiTheme="minorHAnsi" w:cstheme="minorHAnsi"/>
              </w:rPr>
            </w:pPr>
            <w:r w:rsidRPr="00397CFF">
              <w:rPr>
                <w:rFonts w:asciiTheme="minorHAnsi" w:hAnsiTheme="minorHAnsi" w:cstheme="minorHAnsi"/>
                <w:b/>
              </w:rPr>
              <w:t>Respondents</w:t>
            </w:r>
            <w:r w:rsidRPr="00397CFF">
              <w:rPr>
                <w:rFonts w:asciiTheme="minorHAnsi" w:hAnsiTheme="minorHAnsi" w:cstheme="minorHAnsi"/>
              </w:rPr>
              <w:t>: PREIS grantees and local evaluator staff</w:t>
            </w:r>
          </w:p>
          <w:p w:rsidR="00B9259B" w:rsidRPr="00397CFF" w:rsidP="00B9259B" w14:paraId="27F8735A" w14:textId="77777777">
            <w:pPr>
              <w:rPr>
                <w:rFonts w:asciiTheme="minorHAnsi" w:hAnsiTheme="minorHAnsi" w:cstheme="minorHAnsi"/>
              </w:rPr>
            </w:pPr>
          </w:p>
          <w:p w:rsidR="00B9259B" w:rsidRPr="00397CFF" w:rsidP="00B9259B" w14:paraId="016E00B1" w14:textId="77777777">
            <w:pPr>
              <w:rPr>
                <w:rFonts w:asciiTheme="minorHAnsi" w:hAnsiTheme="minorHAnsi" w:cstheme="minorHAnsi"/>
              </w:rPr>
            </w:pPr>
            <w:r w:rsidRPr="00397CFF">
              <w:rPr>
                <w:rFonts w:asciiTheme="minorHAnsi" w:hAnsiTheme="minorHAnsi" w:cstheme="minorHAnsi"/>
                <w:b/>
              </w:rPr>
              <w:t>Content</w:t>
            </w:r>
            <w:r w:rsidRPr="00397CFF">
              <w:rPr>
                <w:rFonts w:asciiTheme="minorHAnsi" w:hAnsiTheme="minorHAnsi" w:cstheme="minorHAnsi"/>
              </w:rPr>
              <w:t>: Current sample enrollment and survey completion numbers, target sample sizes</w:t>
            </w:r>
          </w:p>
          <w:p w:rsidR="00B9259B" w:rsidRPr="00397CFF" w:rsidP="00B9259B" w14:paraId="741D343B" w14:textId="77777777">
            <w:pPr>
              <w:rPr>
                <w:rFonts w:asciiTheme="minorHAnsi" w:hAnsiTheme="minorHAnsi" w:cstheme="minorHAnsi"/>
              </w:rPr>
            </w:pPr>
          </w:p>
          <w:p w:rsidR="00B9259B" w:rsidRPr="00397CFF" w:rsidP="00B9259B" w14:paraId="7E587B85" w14:textId="1F69A28A">
            <w:pPr>
              <w:rPr>
                <w:rFonts w:asciiTheme="minorHAnsi" w:hAnsiTheme="minorHAnsi" w:cstheme="minorHAnsi"/>
                <w:b/>
              </w:rPr>
            </w:pPr>
            <w:r w:rsidRPr="00397CFF">
              <w:rPr>
                <w:rFonts w:asciiTheme="minorHAnsi" w:hAnsiTheme="minorHAnsi" w:cstheme="minorHAnsi"/>
                <w:b/>
              </w:rPr>
              <w:t>Purpose</w:t>
            </w:r>
            <w:r w:rsidRPr="00397CFF">
              <w:rPr>
                <w:rFonts w:asciiTheme="minorHAnsi" w:hAnsiTheme="minorHAnsi" w:cstheme="minorHAnsi"/>
              </w:rPr>
              <w:t>: To support grantees in tracking their progress towards achieving target sample size and inform TA</w:t>
            </w:r>
          </w:p>
        </w:tc>
        <w:tc>
          <w:tcPr>
            <w:tcW w:w="1980" w:type="dxa"/>
          </w:tcPr>
          <w:p w:rsidR="00B9259B" w:rsidRPr="00397CFF" w:rsidP="00B9259B" w14:paraId="328D44C0" w14:textId="77777777">
            <w:pPr>
              <w:rPr>
                <w:rFonts w:asciiTheme="minorHAnsi" w:hAnsiTheme="minorHAnsi" w:cstheme="minorHAnsi"/>
              </w:rPr>
            </w:pPr>
            <w:r w:rsidRPr="00397CFF">
              <w:rPr>
                <w:rFonts w:asciiTheme="minorHAnsi" w:hAnsiTheme="minorHAnsi" w:cstheme="minorHAnsi"/>
                <w:b/>
              </w:rPr>
              <w:t>Mode</w:t>
            </w:r>
            <w:r w:rsidRPr="00397CFF">
              <w:rPr>
                <w:rFonts w:asciiTheme="minorHAnsi" w:hAnsiTheme="minorHAnsi" w:cstheme="minorHAnsi"/>
              </w:rPr>
              <w:t>: Written responses in a reporting tool</w:t>
            </w:r>
          </w:p>
          <w:p w:rsidR="00B9259B" w:rsidRPr="00397CFF" w:rsidP="00B9259B" w14:paraId="70935190" w14:textId="77777777">
            <w:pPr>
              <w:rPr>
                <w:rFonts w:asciiTheme="minorHAnsi" w:hAnsiTheme="minorHAnsi" w:cstheme="minorHAnsi"/>
              </w:rPr>
            </w:pPr>
          </w:p>
          <w:p w:rsidR="00B9259B" w:rsidRPr="00397CFF" w:rsidP="00B9259B" w14:paraId="238797D4" w14:textId="5EACFD04">
            <w:pPr>
              <w:rPr>
                <w:rFonts w:asciiTheme="minorHAnsi" w:hAnsiTheme="minorHAnsi" w:cstheme="minorHAnsi"/>
                <w:b/>
                <w:lang w:val="fr-FR"/>
              </w:rPr>
            </w:pPr>
            <w:r w:rsidRPr="00397CFF">
              <w:rPr>
                <w:rFonts w:asciiTheme="minorHAnsi" w:hAnsiTheme="minorHAnsi" w:cstheme="minorHAnsi"/>
                <w:b/>
              </w:rPr>
              <w:t>Duration</w:t>
            </w:r>
            <w:r w:rsidRPr="00397CFF">
              <w:rPr>
                <w:rFonts w:asciiTheme="minorHAnsi" w:hAnsiTheme="minorHAnsi" w:cstheme="minorHAnsi"/>
              </w:rPr>
              <w:t>: .25 hours per response</w:t>
            </w:r>
          </w:p>
        </w:tc>
      </w:tr>
    </w:tbl>
    <w:p w:rsidR="004328A4" w:rsidP="00DF1291" w14:paraId="6EF7AE4F" w14:textId="27A95D57">
      <w:pPr>
        <w:spacing w:after="0" w:line="240" w:lineRule="auto"/>
        <w:rPr>
          <w:i/>
        </w:rPr>
      </w:pPr>
    </w:p>
    <w:p w:rsidR="004328A4" w:rsidRPr="004328A4" w:rsidP="00C917BA" w14:paraId="6B7E22CE" w14:textId="14554C6B">
      <w:pPr>
        <w:spacing w:after="60" w:line="240" w:lineRule="auto"/>
        <w:rPr>
          <w:i/>
        </w:rPr>
      </w:pPr>
      <w:r>
        <w:rPr>
          <w:i/>
        </w:rPr>
        <w:t>Other Data Sources and Uses of Information</w:t>
      </w:r>
    </w:p>
    <w:p w:rsidR="00630C96" w:rsidP="00630C96" w14:paraId="323FFFFB" w14:textId="4AE70A13">
      <w:pPr>
        <w:spacing w:after="0" w:line="240" w:lineRule="auto"/>
      </w:pPr>
      <w:r>
        <w:t>For all instruments, t</w:t>
      </w:r>
      <w:r w:rsidR="00FD5A2D">
        <w:t xml:space="preserve">his data will be used in concert with </w:t>
      </w:r>
      <w:r w:rsidRPr="00B44AAE" w:rsidR="00A43D16">
        <w:t xml:space="preserve">feedback from grantees and their evaluators </w:t>
      </w:r>
      <w:r w:rsidR="00042D69">
        <w:t xml:space="preserve">attained during small group or 1:1 </w:t>
      </w:r>
      <w:r w:rsidR="00042D69">
        <w:t>calls</w:t>
      </w:r>
      <w:r w:rsidR="00FD5A2D">
        <w:t>,</w:t>
      </w:r>
      <w:r w:rsidR="00042D69">
        <w:t xml:space="preserve"> </w:t>
      </w:r>
      <w:r w:rsidR="00571D10">
        <w:t>along with an annual evaluation support feedback survey</w:t>
      </w:r>
      <w:r w:rsidR="00F31769">
        <w:t xml:space="preserve"> (</w:t>
      </w:r>
      <w:r w:rsidRPr="00A3578D" w:rsidR="00A648E8">
        <w:t>Personal Responsibility Education Program (PREP) Local Evaluation Support</w:t>
      </w:r>
      <w:r w:rsidR="00A648E8">
        <w:t xml:space="preserve">: </w:t>
      </w:r>
      <w:r w:rsidR="00F9389C">
        <w:t>PREP LES Annual Satisfaction Survey</w:t>
      </w:r>
      <w:r w:rsidR="00A648E8">
        <w:t xml:space="preserve"> – </w:t>
      </w:r>
      <w:r w:rsidR="00F31769">
        <w:t xml:space="preserve">OMB </w:t>
      </w:r>
      <w:r w:rsidR="00C91D43">
        <w:t>Control Number 0970-0401</w:t>
      </w:r>
      <w:r w:rsidR="00FF5FA8">
        <w:t>)</w:t>
      </w:r>
      <w:r w:rsidR="00571D10">
        <w:t xml:space="preserve">. </w:t>
      </w:r>
      <w:r w:rsidR="00FD5A2D">
        <w:t xml:space="preserve">All data will be used to develop future </w:t>
      </w:r>
      <w:r w:rsidR="004652A2">
        <w:t>TA</w:t>
      </w:r>
      <w:r w:rsidR="00FD5A2D">
        <w:t xml:space="preserve"> activities.</w:t>
      </w:r>
      <w:r>
        <w:t xml:space="preserve">  Specific to the PREIS Analysis Plan Template, grantees will also use their completed evaluation plan templates </w:t>
      </w:r>
      <w:r w:rsidR="00F6287B">
        <w:t>(</w:t>
      </w:r>
      <w:r w:rsidR="004C3550">
        <w:t>PREIS Evaluation Plan Template and Guidance - OMB #</w:t>
      </w:r>
      <w:r w:rsidRPr="006720C0" w:rsidR="004C3550">
        <w:t>0970-0531</w:t>
      </w:r>
      <w:r w:rsidR="004C3550">
        <w:t>)</w:t>
      </w:r>
      <w:r w:rsidR="00837202">
        <w:t xml:space="preserve"> </w:t>
      </w:r>
      <w:r>
        <w:t>to support the completion of the Analysis Plan Template.</w:t>
      </w:r>
    </w:p>
    <w:p w:rsidR="00FF5FA8" w:rsidP="007D0F6E" w14:paraId="2CF2C31D" w14:textId="77777777">
      <w:pPr>
        <w:spacing w:after="0" w:line="240" w:lineRule="auto"/>
      </w:pPr>
    </w:p>
    <w:p w:rsidR="00EF254B" w:rsidRPr="00FD5A2D" w:rsidP="00FD5A2D" w14:paraId="0DEB8540" w14:textId="1E4A4872">
      <w:pPr>
        <w:spacing w:after="120" w:line="240" w:lineRule="auto"/>
        <w:rPr>
          <w:b/>
        </w:rPr>
      </w:pPr>
      <w:r w:rsidRPr="00624DDC">
        <w:rPr>
          <w:b/>
        </w:rPr>
        <w:t>A3</w:t>
      </w:r>
      <w:r w:rsidR="007D0F6E">
        <w:t>.</w:t>
      </w:r>
      <w:r w:rsidR="007D0F6E">
        <w:tab/>
      </w:r>
      <w:r w:rsidRPr="007D0F6E" w:rsidR="004E5778">
        <w:rPr>
          <w:b/>
        </w:rPr>
        <w:t>Use of Information Technology to Reduce Burden</w:t>
      </w:r>
    </w:p>
    <w:p w:rsidR="007B478D" w:rsidP="007B478D" w14:paraId="2211A6DD" w14:textId="717FDE3C">
      <w:pPr>
        <w:spacing w:after="0"/>
      </w:pPr>
      <w:r>
        <w:t>This data collection effort will make use of electronic surveys</w:t>
      </w:r>
      <w:r w:rsidR="00E8614E">
        <w:t>, template and tools</w:t>
      </w:r>
      <w:r>
        <w:t xml:space="preserve"> for completion and electronic submission.</w:t>
      </w:r>
      <w:r w:rsidRPr="00E8614E" w:rsidR="00E8614E">
        <w:t xml:space="preserve"> </w:t>
      </w:r>
    </w:p>
    <w:p w:rsidR="00721395" w:rsidP="007C197D" w14:paraId="2D524AAA" w14:textId="4DD1CED5">
      <w:pPr>
        <w:spacing w:after="0" w:line="240" w:lineRule="auto"/>
      </w:pPr>
    </w:p>
    <w:p w:rsidR="003823B1" w:rsidP="007C197D" w14:paraId="44E02AAF" w14:textId="77777777">
      <w:pPr>
        <w:spacing w:after="0" w:line="240" w:lineRule="auto"/>
      </w:pPr>
    </w:p>
    <w:p w:rsidR="003823B1" w:rsidP="007C197D" w14:paraId="2FD2C1C8" w14:textId="77777777">
      <w:pPr>
        <w:spacing w:after="0" w:line="240" w:lineRule="auto"/>
      </w:pPr>
    </w:p>
    <w:p w:rsidR="003823B1" w:rsidP="007C197D" w14:paraId="7818B515" w14:textId="77777777">
      <w:pPr>
        <w:spacing w:after="0" w:line="240" w:lineRule="auto"/>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032EEC" w:rsidP="00595C4F" w14:paraId="6AE6DD62" w14:textId="77777777">
      <w:pPr>
        <w:pStyle w:val="ListParagraph"/>
        <w:spacing w:after="0" w:line="240" w:lineRule="auto"/>
        <w:ind w:left="0"/>
      </w:pPr>
      <w:r w:rsidRPr="00BD03D2">
        <w:t xml:space="preserve">There are no other sources of information that would allow us to </w:t>
      </w:r>
      <w:r>
        <w:t xml:space="preserve">determine </w:t>
      </w:r>
      <w:r w:rsidR="00F87ECF">
        <w:t xml:space="preserve">the necessary details of </w:t>
      </w:r>
      <w:r>
        <w:t>grantee</w:t>
      </w:r>
      <w:r w:rsidR="00F87ECF">
        <w:t>s’</w:t>
      </w:r>
      <w:r>
        <w:t xml:space="preserve"> evaluation plans or evaluation support needs</w:t>
      </w:r>
      <w:r w:rsidR="00595C4F">
        <w:t xml:space="preserve"> for State and Competitive PREP grantees</w:t>
      </w:r>
      <w:r w:rsidRPr="00BD03D2">
        <w:t>.</w:t>
      </w:r>
      <w:r w:rsidR="00595C4F">
        <w:t xml:space="preserve">  </w:t>
      </w:r>
    </w:p>
    <w:p w:rsidR="000D4A92" w:rsidP="000D4A92" w14:paraId="15BE77A7" w14:textId="52457849">
      <w:pPr>
        <w:spacing w:after="0"/>
      </w:pPr>
      <w:r w:rsidRPr="00BD03D2">
        <w:t xml:space="preserve">No unnecessary </w:t>
      </w:r>
      <w:r>
        <w:t>information is being requested</w:t>
      </w:r>
      <w:r w:rsidRPr="00BD03D2">
        <w:t xml:space="preserve">. </w:t>
      </w:r>
    </w:p>
    <w:p w:rsidR="007D0F6E" w:rsidP="007D0F6E" w14:paraId="0A29ED08" w14:textId="77777777">
      <w:pPr>
        <w:spacing w:after="0" w:line="240" w:lineRule="auto"/>
        <w:ind w:left="720" w:hanging="720"/>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5F0EE7" w:rsidP="005F0EE7" w14:paraId="407B9493" w14:textId="355A7FD0">
      <w:pPr>
        <w:spacing w:after="0"/>
      </w:pPr>
      <w:r w:rsidRPr="00BD03D2">
        <w:t>The potential exists for data collection activities to affect small entities associated with the grantee</w:t>
      </w:r>
      <w:r w:rsidR="00A74696">
        <w:t>s</w:t>
      </w:r>
      <w:r w:rsidRPr="00BD03D2">
        <w:t xml:space="preserve">. </w:t>
      </w:r>
      <w:r w:rsidR="0019641A">
        <w:t>State PREP and Competitive PREP</w:t>
      </w:r>
      <w:r>
        <w:t xml:space="preserve"> or PREIS</w:t>
      </w:r>
      <w:r w:rsidRPr="00BD03D2" w:rsidR="0019641A">
        <w:t xml:space="preserve"> </w:t>
      </w:r>
      <w:r w:rsidRPr="00BD03D2">
        <w:t>evaluation</w:t>
      </w:r>
      <w:r w:rsidR="0019641A">
        <w:t xml:space="preserve"> activities </w:t>
      </w:r>
      <w:r>
        <w:t xml:space="preserve">may be </w:t>
      </w:r>
      <w:r w:rsidRPr="00BD03D2">
        <w:t>led by evaluators</w:t>
      </w:r>
      <w:r>
        <w:t xml:space="preserve"> affiliated</w:t>
      </w:r>
      <w:r w:rsidR="00042D69">
        <w:t xml:space="preserve"> </w:t>
      </w:r>
      <w:r w:rsidR="00AD5B71">
        <w:t xml:space="preserve">with </w:t>
      </w:r>
      <w:r w:rsidR="00042D69">
        <w:t>small businesses</w:t>
      </w:r>
      <w:r>
        <w:t xml:space="preserve">. </w:t>
      </w:r>
      <w:r w:rsidRPr="00BD03D2">
        <w:t>Proposed data collection efforts are designed to minimize the burden on all organizations involved, including small businesses and entities, by collecting only critical information</w:t>
      </w:r>
      <w:r w:rsidR="00831FCC">
        <w:t xml:space="preserve"> consistently across grantees </w:t>
      </w:r>
      <w:r>
        <w:t xml:space="preserve">through the use of </w:t>
      </w:r>
      <w:r w:rsidR="008C548E">
        <w:t>a brief survey</w:t>
      </w:r>
      <w:r>
        <w:t>.</w:t>
      </w:r>
      <w:r w:rsidR="001C205D">
        <w:t xml:space="preserve"> As the survey</w:t>
      </w:r>
      <w:r>
        <w:t>, template and tools</w:t>
      </w:r>
      <w:r w:rsidR="001C205D">
        <w:t xml:space="preserve"> </w:t>
      </w:r>
      <w:r>
        <w:t>are</w:t>
      </w:r>
      <w:r w:rsidR="001C205D">
        <w:t xml:space="preserve"> electronic, respondents can complete the information at any time that is convenient for them, </w:t>
      </w:r>
      <w:r w:rsidR="009B5577">
        <w:t>minimizing</w:t>
      </w:r>
      <w:r w:rsidR="001C205D">
        <w:t xml:space="preserve"> overall burden, as well.</w:t>
      </w:r>
      <w:r w:rsidR="00F07597">
        <w:t xml:space="preserve">  Specific to the PREIS template and tools, </w:t>
      </w:r>
      <w:r w:rsidRPr="00196953">
        <w:t xml:space="preserve">the TA provided </w:t>
      </w:r>
      <w:r>
        <w:t xml:space="preserve">by the LES liaison </w:t>
      </w:r>
      <w:r w:rsidRPr="00196953">
        <w:t>will also minimize the burden on all organizations involved</w:t>
      </w:r>
      <w:r>
        <w:t>, as the LES liaison will work collaboratively with the grantee to help with the initial draft of the template</w:t>
      </w:r>
      <w:r w:rsidR="00A2327C">
        <w:t xml:space="preserve"> and tools</w:t>
      </w:r>
      <w:r w:rsidRPr="00196953">
        <w:t>.</w:t>
      </w:r>
      <w:r>
        <w:t xml:space="preserve">  Upon receiving feedback from the LES liaison on the initial draft of the template, the LES liaison and grantee will again work collaboratively together to revise the template.</w:t>
      </w:r>
    </w:p>
    <w:p w:rsidR="005F0EE7" w:rsidP="00106525" w14:paraId="765BF2B9" w14:textId="77777777">
      <w:pPr>
        <w:spacing w:after="0"/>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B02636" w:rsidP="00B02636" w14:paraId="72BAA14C" w14:textId="6B57F6A9">
      <w:pPr>
        <w:spacing w:after="0" w:line="240" w:lineRule="auto"/>
      </w:pPr>
      <w:r>
        <w:rPr>
          <w:rFonts w:eastAsia="Times New Roman" w:cs="Times New Roman"/>
        </w:rPr>
        <w:t>T</w:t>
      </w:r>
      <w:r>
        <w:rPr>
          <w:rFonts w:eastAsia="Times New Roman" w:cs="Times New Roman"/>
        </w:rPr>
        <w:t>he State and Competitive PREP survey</w:t>
      </w:r>
      <w:r w:rsidRPr="00F3791B" w:rsidR="00F3791B">
        <w:rPr>
          <w:rFonts w:eastAsia="Times New Roman" w:cs="Times New Roman"/>
        </w:rPr>
        <w:t xml:space="preserve"> is a one-time data collection.</w:t>
      </w:r>
      <w:r>
        <w:rPr>
          <w:rFonts w:eastAsia="Times New Roman" w:cs="Times New Roman"/>
        </w:rPr>
        <w:t xml:space="preserve"> The frequency proposed f</w:t>
      </w:r>
      <w:r>
        <w:t>or the PREIS</w:t>
      </w:r>
      <w:r w:rsidRPr="00300FE5">
        <w:t xml:space="preserve"> </w:t>
      </w:r>
      <w:r>
        <w:t>A</w:t>
      </w:r>
      <w:r w:rsidRPr="00300FE5">
        <w:t xml:space="preserve">nalysis </w:t>
      </w:r>
      <w:r>
        <w:t>P</w:t>
      </w:r>
      <w:r w:rsidRPr="00300FE5">
        <w:t>lans</w:t>
      </w:r>
      <w:r>
        <w:t xml:space="preserve"> and </w:t>
      </w:r>
      <w:r>
        <w:rPr>
          <w:rFonts w:ascii="Calibri" w:hAnsi="Calibri" w:cs="Calibri"/>
        </w:rPr>
        <w:t>Sample Enrollment Progress Tools</w:t>
      </w:r>
      <w:r>
        <w:rPr>
          <w:rFonts w:ascii="Calibri" w:hAnsi="Calibri" w:cs="Calibri"/>
        </w:rPr>
        <w:t xml:space="preserve"> is needed to </w:t>
      </w:r>
      <w:r>
        <w:rPr>
          <w:rFonts w:ascii="Calibri" w:hAnsi="Calibri" w:cs="Calibri"/>
        </w:rPr>
        <w:t xml:space="preserve">allow </w:t>
      </w:r>
      <w:r w:rsidRPr="00300FE5">
        <w:t xml:space="preserve"> t</w:t>
      </w:r>
      <w:r w:rsidRPr="009C29CF">
        <w:t>he</w:t>
      </w:r>
      <w:r w:rsidRPr="005264E6">
        <w:t xml:space="preserve"> </w:t>
      </w:r>
      <w:r>
        <w:t>PREP LES Team</w:t>
      </w:r>
      <w:r w:rsidRPr="009C29CF">
        <w:t xml:space="preserve"> </w:t>
      </w:r>
      <w:r w:rsidR="004F6A47">
        <w:t xml:space="preserve">to effectively and efficiently review </w:t>
      </w:r>
      <w:r>
        <w:t>grantees’</w:t>
      </w:r>
      <w:r w:rsidRPr="009C29CF">
        <w:t xml:space="preserve"> </w:t>
      </w:r>
      <w:r>
        <w:t>analysis</w:t>
      </w:r>
      <w:r w:rsidRPr="009C29CF">
        <w:t xml:space="preserve"> plans</w:t>
      </w:r>
      <w:r w:rsidR="004F6A47">
        <w:t>, provide support, and</w:t>
      </w:r>
      <w:r w:rsidRPr="009C29CF">
        <w:t xml:space="preserve"> identify additional TA opportunities</w:t>
      </w:r>
      <w:r>
        <w:t>, which would affect the overall quality and rigor of the PREIS evaluations</w:t>
      </w:r>
      <w:r w:rsidRPr="009C29CF">
        <w:t>.</w:t>
      </w:r>
    </w:p>
    <w:p w:rsidR="00B02636" w:rsidP="00B02636" w14:paraId="7CCAE29B" w14:textId="77777777">
      <w:pPr>
        <w:spacing w:after="0" w:line="240" w:lineRule="auto"/>
      </w:pPr>
    </w:p>
    <w:p w:rsidR="00B02636" w:rsidP="00060B30" w14:paraId="4400EE16"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64ED048" w14:textId="0C5A8376">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7C197D" w14:paraId="2F3836D2" w14:textId="77777777">
      <w:pPr>
        <w:spacing w:after="60"/>
        <w:rPr>
          <w:i/>
        </w:rPr>
      </w:pPr>
      <w:r w:rsidRPr="00060B30">
        <w:rPr>
          <w:i/>
        </w:rPr>
        <w:t>Federal Register Notice and Comments</w:t>
      </w:r>
    </w:p>
    <w:p w:rsidR="00673DDA" w:rsidP="00673DDA" w14:paraId="74707116" w14:textId="2D944AE4">
      <w:pPr>
        <w:spacing w:after="0"/>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FE450E">
        <w:t>a</w:t>
      </w:r>
      <w:r w:rsidRPr="00F97C94" w:rsidR="00FE450E">
        <w:t xml:space="preserve"> notice in the Federal Register announcing the agency’s intention to request an OMB review of this information collection </w:t>
      </w:r>
      <w:r w:rsidR="00FE450E">
        <w:t>request to extend approval of the umbrella generic with minor changes</w:t>
      </w:r>
      <w:r w:rsidRPr="00F97C94" w:rsidR="00FE450E">
        <w:t>. Th</w:t>
      </w:r>
      <w:r w:rsidR="00FE450E">
        <w:t xml:space="preserve">e </w:t>
      </w:r>
      <w:r w:rsidRPr="00F97C94" w:rsidR="00FE450E">
        <w:t xml:space="preserve">notice was published on </w:t>
      </w:r>
      <w:r w:rsidR="00FE450E">
        <w:t>January 28, 2022</w:t>
      </w:r>
      <w:r w:rsidRPr="00F97C94" w:rsidR="00FE450E">
        <w:t xml:space="preserve">, </w:t>
      </w:r>
      <w:r w:rsidR="00FE450E">
        <w:t>(87 FR</w:t>
      </w:r>
      <w:r w:rsidRPr="00F97C94" w:rsidR="00FE450E">
        <w:t xml:space="preserve"> </w:t>
      </w:r>
      <w:r w:rsidR="00FE450E">
        <w:t>4603)</w:t>
      </w:r>
      <w:r w:rsidRPr="00F97C94" w:rsidR="00FE450E">
        <w:t xml:space="preserve">, and provided a sixty-day period for public comment. </w:t>
      </w:r>
      <w:r w:rsidRPr="00EA0BF4" w:rsidR="00FE450E">
        <w:t>ACF did not receive any comments on the first notice. A second notice was published, allowing a thirty</w:t>
      </w:r>
      <w:r w:rsidR="00FE450E">
        <w:t xml:space="preserve">-day period for public comment, in conjunction with submission of the request to OMB. </w:t>
      </w:r>
      <w:r w:rsidRPr="00EA0BF4" w:rsidR="00FE450E">
        <w:t xml:space="preserve">ACF did not receive any comments on the </w:t>
      </w:r>
      <w:r w:rsidR="00FE450E">
        <w:t>second</w:t>
      </w:r>
      <w:r w:rsidRPr="00EA0BF4" w:rsidR="00FE450E">
        <w:t xml:space="preserve"> notice.</w:t>
      </w:r>
    </w:p>
    <w:p w:rsidR="00FE450E" w:rsidP="00673DDA" w14:paraId="705FD36B" w14:textId="4A02A175">
      <w:pPr>
        <w:spacing w:after="0"/>
      </w:pPr>
    </w:p>
    <w:p w:rsidR="003823B1" w:rsidP="00673DDA" w14:paraId="2401A01E" w14:textId="77777777">
      <w:pPr>
        <w:spacing w:after="0"/>
      </w:pPr>
    </w:p>
    <w:p w:rsidR="003823B1" w:rsidP="00673DDA" w14:paraId="577D4F6A" w14:textId="77777777">
      <w:pPr>
        <w:spacing w:after="0"/>
      </w:pPr>
    </w:p>
    <w:p w:rsidR="00060B30" w:rsidRPr="00FE450E" w:rsidP="007C197D" w14:paraId="678F3F3E" w14:textId="18AF506E">
      <w:pPr>
        <w:spacing w:after="60"/>
        <w:rPr>
          <w:rFonts w:cstheme="minorHAnsi"/>
          <w:b/>
          <w:i/>
        </w:rPr>
      </w:pPr>
      <w:r w:rsidRPr="00FE450E">
        <w:rPr>
          <w:rFonts w:cstheme="minorHAnsi"/>
          <w:i/>
        </w:rPr>
        <w:t>Consultation with Experts</w:t>
      </w:r>
    </w:p>
    <w:p w:rsidR="00060B30" w:rsidP="002560D7" w14:paraId="7D7A0EA1" w14:textId="4A8D7232">
      <w:pPr>
        <w:spacing w:after="0"/>
        <w:rPr>
          <w:highlight w:val="yellow"/>
        </w:rPr>
      </w:pPr>
      <w:r>
        <w:t>ACF consulted</w:t>
      </w:r>
      <w:r w:rsidR="001C205D">
        <w:t xml:space="preserve"> with </w:t>
      </w:r>
      <w:r>
        <w:t xml:space="preserve">several current </w:t>
      </w:r>
      <w:r w:rsidR="00EB0395">
        <w:t>State/C</w:t>
      </w:r>
      <w:r w:rsidR="00696F0A">
        <w:t xml:space="preserve">ompetitive </w:t>
      </w:r>
      <w:r w:rsidR="00EB0395">
        <w:t xml:space="preserve">PREP </w:t>
      </w:r>
      <w:r w:rsidR="00694B5F">
        <w:t>grantee team members</w:t>
      </w:r>
      <w:r w:rsidR="008547C6">
        <w:t xml:space="preserve"> and </w:t>
      </w:r>
      <w:r w:rsidR="00B2352A">
        <w:t xml:space="preserve">program specialists </w:t>
      </w:r>
      <w:r w:rsidR="008547C6">
        <w:t>from the Family and Youth Services Bureau</w:t>
      </w:r>
      <w:r w:rsidR="00A47A1A">
        <w:t xml:space="preserve"> (FYSB)</w:t>
      </w:r>
      <w:r w:rsidR="001C205D">
        <w:t xml:space="preserve"> to</w:t>
      </w:r>
      <w:r>
        <w:t xml:space="preserve"> review and provide feedback on the </w:t>
      </w:r>
      <w:r w:rsidR="008138D2">
        <w:t>survey</w:t>
      </w:r>
      <w:r>
        <w:t xml:space="preserve"> </w:t>
      </w:r>
      <w:r w:rsidR="00AB4B58">
        <w:t>instrument</w:t>
      </w:r>
      <w:r>
        <w:t xml:space="preserve">. </w:t>
      </w:r>
      <w:r w:rsidRPr="00DF6DF9">
        <w:t>See below for a list of individuals consulted.</w:t>
      </w:r>
      <w:r>
        <w:br/>
      </w:r>
    </w:p>
    <w:tbl>
      <w:tblPr>
        <w:tblW w:w="7645" w:type="dxa"/>
        <w:tblLook w:val="04A0"/>
      </w:tblPr>
      <w:tblGrid>
        <w:gridCol w:w="2440"/>
        <w:gridCol w:w="5205"/>
      </w:tblGrid>
      <w:tr w14:paraId="611FDE6A" w14:textId="77777777" w:rsidTr="007C197D">
        <w:tblPrEx>
          <w:tblW w:w="7645" w:type="dxa"/>
          <w:tblLook w:val="04A0"/>
        </w:tblPrEx>
        <w:trPr>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EC8" w:rsidRPr="007C197D" w:rsidP="007C197D" w14:paraId="54C8626B" w14:textId="77777777">
            <w:pPr>
              <w:spacing w:before="60" w:after="60" w:line="240" w:lineRule="auto"/>
              <w:rPr>
                <w:rFonts w:ascii="Calibri" w:eastAsia="Times New Roman" w:hAnsi="Calibri" w:cs="Calibri"/>
                <w:b/>
                <w:bCs/>
                <w:color w:val="000000"/>
                <w:sz w:val="20"/>
                <w:szCs w:val="20"/>
              </w:rPr>
            </w:pPr>
            <w:r w:rsidRPr="007C197D">
              <w:rPr>
                <w:rFonts w:ascii="Calibri" w:eastAsia="Times New Roman" w:hAnsi="Calibri" w:cs="Calibri"/>
                <w:b/>
                <w:bCs/>
                <w:color w:val="000000"/>
                <w:sz w:val="20"/>
                <w:szCs w:val="20"/>
              </w:rPr>
              <w:t>Name</w:t>
            </w:r>
          </w:p>
        </w:tc>
        <w:tc>
          <w:tcPr>
            <w:tcW w:w="5205" w:type="dxa"/>
            <w:tcBorders>
              <w:top w:val="single" w:sz="4" w:space="0" w:color="auto"/>
              <w:left w:val="single" w:sz="4" w:space="0" w:color="auto"/>
              <w:bottom w:val="single" w:sz="4" w:space="0" w:color="auto"/>
              <w:right w:val="single" w:sz="4" w:space="0" w:color="auto"/>
            </w:tcBorders>
            <w:vAlign w:val="bottom"/>
          </w:tcPr>
          <w:p w:rsidR="00912EC8" w:rsidRPr="007C197D" w:rsidP="007C197D" w14:paraId="2674925E" w14:textId="77777777">
            <w:pPr>
              <w:spacing w:before="60" w:after="60" w:line="240" w:lineRule="auto"/>
              <w:rPr>
                <w:rFonts w:ascii="Calibri" w:eastAsia="Times New Roman" w:hAnsi="Calibri" w:cs="Calibri"/>
                <w:b/>
                <w:bCs/>
                <w:color w:val="000000"/>
                <w:sz w:val="20"/>
                <w:szCs w:val="20"/>
              </w:rPr>
            </w:pPr>
            <w:r w:rsidRPr="007C197D">
              <w:rPr>
                <w:rFonts w:ascii="Calibri" w:hAnsi="Calibri" w:cs="Calibri"/>
                <w:b/>
                <w:bCs/>
                <w:color w:val="000000"/>
                <w:sz w:val="20"/>
                <w:szCs w:val="20"/>
              </w:rPr>
              <w:t>Organization</w:t>
            </w:r>
          </w:p>
        </w:tc>
      </w:tr>
      <w:tr w14:paraId="0243C5DD" w14:textId="77777777" w:rsidTr="007C197D">
        <w:tblPrEx>
          <w:tblW w:w="7645" w:type="dxa"/>
          <w:tblLook w:val="04A0"/>
        </w:tblPrEx>
        <w:trPr>
          <w:trHeight w:val="288"/>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912EC8" w:rsidRPr="007C197D" w:rsidP="007C197D" w14:paraId="23DD1E3E" w14:textId="19DCA3A4">
            <w:pPr>
              <w:spacing w:before="60" w:after="60" w:line="240" w:lineRule="auto"/>
              <w:rPr>
                <w:rFonts w:eastAsia="Times New Roman" w:cstheme="minorHAnsi"/>
                <w:color w:val="000000"/>
                <w:sz w:val="20"/>
                <w:szCs w:val="20"/>
                <w:highlight w:val="yellow"/>
              </w:rPr>
            </w:pPr>
            <w:r w:rsidRPr="007C197D">
              <w:rPr>
                <w:rFonts w:eastAsia="Times New Roman" w:cstheme="minorHAnsi"/>
                <w:color w:val="000000"/>
                <w:sz w:val="20"/>
                <w:szCs w:val="20"/>
              </w:rPr>
              <w:t>Kirk Vandersall</w:t>
            </w:r>
          </w:p>
        </w:tc>
        <w:tc>
          <w:tcPr>
            <w:tcW w:w="5205" w:type="dxa"/>
            <w:tcBorders>
              <w:top w:val="nil"/>
              <w:left w:val="single" w:sz="4" w:space="0" w:color="auto"/>
              <w:bottom w:val="single" w:sz="4" w:space="0" w:color="auto"/>
              <w:right w:val="single" w:sz="4" w:space="0" w:color="auto"/>
            </w:tcBorders>
            <w:vAlign w:val="bottom"/>
          </w:tcPr>
          <w:p w:rsidR="00912EC8" w:rsidRPr="007C197D" w:rsidP="007C197D" w14:paraId="74DDF66E" w14:textId="407E9056">
            <w:pPr>
              <w:spacing w:before="60" w:after="60" w:line="240" w:lineRule="auto"/>
              <w:rPr>
                <w:rFonts w:eastAsia="Times New Roman" w:cstheme="minorHAnsi"/>
                <w:color w:val="000000"/>
                <w:sz w:val="20"/>
                <w:szCs w:val="20"/>
                <w:highlight w:val="yellow"/>
              </w:rPr>
            </w:pPr>
            <w:r w:rsidRPr="007C197D">
              <w:rPr>
                <w:rFonts w:cstheme="minorHAnsi"/>
                <w:color w:val="000000"/>
                <w:sz w:val="20"/>
                <w:szCs w:val="20"/>
              </w:rPr>
              <w:t>Arroyo Research Services</w:t>
            </w:r>
          </w:p>
        </w:tc>
      </w:tr>
      <w:tr w14:paraId="02608AF2" w14:textId="77777777" w:rsidTr="007C197D">
        <w:tblPrEx>
          <w:tblW w:w="7645" w:type="dxa"/>
          <w:tblLook w:val="04A0"/>
        </w:tblPrEx>
        <w:trPr>
          <w:trHeight w:val="288"/>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912EC8" w:rsidRPr="007C197D" w:rsidP="007C197D" w14:paraId="0FF1AC29" w14:textId="1D67135A">
            <w:pPr>
              <w:spacing w:before="60" w:after="60" w:line="240" w:lineRule="auto"/>
              <w:rPr>
                <w:rFonts w:eastAsia="Times New Roman" w:cstheme="minorHAnsi"/>
                <w:sz w:val="20"/>
                <w:szCs w:val="20"/>
              </w:rPr>
            </w:pPr>
            <w:r w:rsidRPr="007C197D">
              <w:rPr>
                <w:rFonts w:eastAsia="Times New Roman" w:cstheme="minorHAnsi"/>
                <w:color w:val="000000"/>
                <w:sz w:val="20"/>
                <w:szCs w:val="20"/>
              </w:rPr>
              <w:t>Christopher Bu</w:t>
            </w:r>
            <w:r w:rsidRPr="007C197D" w:rsidR="005D09E6">
              <w:rPr>
                <w:rFonts w:eastAsia="Times New Roman" w:cstheme="minorHAnsi"/>
                <w:color w:val="000000"/>
                <w:sz w:val="20"/>
                <w:szCs w:val="20"/>
              </w:rPr>
              <w:t xml:space="preserve">tler </w:t>
            </w:r>
          </w:p>
        </w:tc>
        <w:tc>
          <w:tcPr>
            <w:tcW w:w="5205" w:type="dxa"/>
            <w:tcBorders>
              <w:top w:val="nil"/>
              <w:left w:val="single" w:sz="4" w:space="0" w:color="auto"/>
              <w:bottom w:val="single" w:sz="4" w:space="0" w:color="auto"/>
              <w:right w:val="single" w:sz="4" w:space="0" w:color="auto"/>
            </w:tcBorders>
            <w:vAlign w:val="bottom"/>
          </w:tcPr>
          <w:p w:rsidR="00912EC8" w:rsidRPr="007C197D" w:rsidP="007C197D" w14:paraId="45665891" w14:textId="165E202A">
            <w:pPr>
              <w:spacing w:before="60" w:after="60" w:line="240" w:lineRule="auto"/>
              <w:rPr>
                <w:rFonts w:eastAsia="Times New Roman" w:cstheme="minorHAnsi"/>
                <w:sz w:val="20"/>
                <w:szCs w:val="20"/>
              </w:rPr>
            </w:pPr>
            <w:r w:rsidRPr="007C197D">
              <w:rPr>
                <w:rFonts w:cstheme="minorHAnsi"/>
                <w:color w:val="000000"/>
                <w:sz w:val="20"/>
                <w:szCs w:val="20"/>
              </w:rPr>
              <w:t xml:space="preserve">The Parenting Center </w:t>
            </w:r>
          </w:p>
        </w:tc>
      </w:tr>
      <w:tr w14:paraId="5B10FDEA" w14:textId="77777777" w:rsidTr="007C197D">
        <w:tblPrEx>
          <w:tblW w:w="7645" w:type="dxa"/>
          <w:tblLook w:val="04A0"/>
        </w:tblPrEx>
        <w:trPr>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19A0" w:rsidRPr="007C197D" w:rsidP="007C197D" w14:paraId="45823B7C" w14:textId="0CEB6B68">
            <w:pPr>
              <w:spacing w:before="60" w:after="60" w:line="240" w:lineRule="auto"/>
              <w:rPr>
                <w:rFonts w:eastAsia="Times New Roman" w:cstheme="minorHAnsi"/>
                <w:color w:val="000000"/>
                <w:sz w:val="20"/>
                <w:szCs w:val="20"/>
              </w:rPr>
            </w:pPr>
            <w:r w:rsidRPr="007C197D">
              <w:rPr>
                <w:rFonts w:eastAsia="Times New Roman" w:cstheme="minorHAnsi"/>
                <w:color w:val="000000"/>
                <w:sz w:val="20"/>
                <w:szCs w:val="20"/>
              </w:rPr>
              <w:t>Jordan</w:t>
            </w:r>
            <w:r w:rsidRPr="007C197D" w:rsidR="00485B64">
              <w:rPr>
                <w:rFonts w:eastAsia="Times New Roman" w:cstheme="minorHAnsi"/>
                <w:color w:val="000000"/>
                <w:sz w:val="20"/>
                <w:szCs w:val="20"/>
              </w:rPr>
              <w:t xml:space="preserve"> Nelon</w:t>
            </w:r>
          </w:p>
        </w:tc>
        <w:tc>
          <w:tcPr>
            <w:tcW w:w="5205" w:type="dxa"/>
            <w:tcBorders>
              <w:top w:val="single" w:sz="4" w:space="0" w:color="auto"/>
              <w:left w:val="single" w:sz="4" w:space="0" w:color="auto"/>
              <w:bottom w:val="single" w:sz="4" w:space="0" w:color="auto"/>
              <w:right w:val="single" w:sz="4" w:space="0" w:color="auto"/>
            </w:tcBorders>
            <w:vAlign w:val="bottom"/>
          </w:tcPr>
          <w:p w:rsidR="009019A0" w:rsidRPr="007C197D" w:rsidP="007C197D" w14:paraId="3030CC0E" w14:textId="4A245E98">
            <w:pPr>
              <w:spacing w:before="60" w:after="60" w:line="240" w:lineRule="auto"/>
              <w:rPr>
                <w:rFonts w:cstheme="minorHAnsi"/>
                <w:color w:val="000000"/>
                <w:sz w:val="20"/>
                <w:szCs w:val="20"/>
              </w:rPr>
            </w:pPr>
            <w:r w:rsidRPr="007C197D">
              <w:rPr>
                <w:rFonts w:cstheme="minorHAnsi"/>
                <w:color w:val="000000"/>
                <w:sz w:val="20"/>
                <w:szCs w:val="20"/>
              </w:rPr>
              <w:t>Centerstone’s Institute</w:t>
            </w:r>
          </w:p>
        </w:tc>
      </w:tr>
      <w:tr w14:paraId="3F85B634" w14:textId="77777777" w:rsidTr="007C197D">
        <w:tblPrEx>
          <w:tblW w:w="7645" w:type="dxa"/>
          <w:tblLook w:val="04A0"/>
        </w:tblPrEx>
        <w:trPr>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5B64" w:rsidRPr="007C197D" w:rsidP="007C197D" w14:paraId="07502982" w14:textId="7119DC26">
            <w:pPr>
              <w:spacing w:before="60" w:after="60" w:line="240" w:lineRule="auto"/>
              <w:rPr>
                <w:rFonts w:eastAsia="Times New Roman" w:cstheme="minorHAnsi"/>
                <w:color w:val="000000"/>
                <w:sz w:val="20"/>
                <w:szCs w:val="20"/>
              </w:rPr>
            </w:pPr>
            <w:r w:rsidRPr="007C197D">
              <w:rPr>
                <w:rFonts w:eastAsia="Times New Roman" w:cstheme="minorHAnsi"/>
                <w:color w:val="000000"/>
                <w:sz w:val="20"/>
                <w:szCs w:val="20"/>
              </w:rPr>
              <w:t xml:space="preserve">Cheri Thomspon </w:t>
            </w:r>
          </w:p>
        </w:tc>
        <w:tc>
          <w:tcPr>
            <w:tcW w:w="5205" w:type="dxa"/>
            <w:tcBorders>
              <w:top w:val="single" w:sz="4" w:space="0" w:color="auto"/>
              <w:left w:val="single" w:sz="4" w:space="0" w:color="auto"/>
              <w:bottom w:val="single" w:sz="4" w:space="0" w:color="auto"/>
              <w:right w:val="single" w:sz="4" w:space="0" w:color="auto"/>
            </w:tcBorders>
            <w:vAlign w:val="bottom"/>
          </w:tcPr>
          <w:p w:rsidR="00485B64" w:rsidRPr="007C197D" w:rsidP="007C197D" w14:paraId="2955114E" w14:textId="03FAB65E">
            <w:pPr>
              <w:spacing w:before="60" w:after="60" w:line="240" w:lineRule="auto"/>
              <w:rPr>
                <w:rFonts w:cstheme="minorHAnsi"/>
                <w:color w:val="000000"/>
                <w:sz w:val="20"/>
                <w:szCs w:val="20"/>
              </w:rPr>
            </w:pPr>
            <w:r w:rsidRPr="007C197D">
              <w:rPr>
                <w:rFonts w:cstheme="minorHAnsi"/>
                <w:color w:val="000000"/>
                <w:sz w:val="20"/>
                <w:szCs w:val="20"/>
              </w:rPr>
              <w:t>FYSB</w:t>
            </w:r>
          </w:p>
        </w:tc>
      </w:tr>
      <w:tr w14:paraId="602FA0D1" w14:textId="77777777" w:rsidTr="007C197D">
        <w:tblPrEx>
          <w:tblW w:w="7645" w:type="dxa"/>
          <w:tblLook w:val="04A0"/>
        </w:tblPrEx>
        <w:trPr>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722CA" w:rsidRPr="007C197D" w:rsidP="007C197D" w14:paraId="7A77996B" w14:textId="12760A2D">
            <w:pPr>
              <w:spacing w:before="60" w:after="60" w:line="240" w:lineRule="auto"/>
              <w:rPr>
                <w:rFonts w:eastAsia="Times New Roman" w:cstheme="minorHAnsi"/>
                <w:color w:val="000000"/>
                <w:sz w:val="20"/>
                <w:szCs w:val="20"/>
              </w:rPr>
            </w:pPr>
            <w:r w:rsidRPr="007C197D">
              <w:rPr>
                <w:rFonts w:eastAsia="Times New Roman" w:cstheme="minorHAnsi"/>
                <w:color w:val="000000"/>
                <w:sz w:val="20"/>
                <w:szCs w:val="20"/>
              </w:rPr>
              <w:t>Katherine Godesky</w:t>
            </w:r>
          </w:p>
        </w:tc>
        <w:tc>
          <w:tcPr>
            <w:tcW w:w="5205" w:type="dxa"/>
            <w:tcBorders>
              <w:top w:val="single" w:sz="4" w:space="0" w:color="auto"/>
              <w:left w:val="single" w:sz="4" w:space="0" w:color="auto"/>
              <w:bottom w:val="single" w:sz="4" w:space="0" w:color="auto"/>
              <w:right w:val="single" w:sz="4" w:space="0" w:color="auto"/>
            </w:tcBorders>
            <w:vAlign w:val="bottom"/>
          </w:tcPr>
          <w:p w:rsidR="00B722CA" w:rsidRPr="007C197D" w:rsidP="007C197D" w14:paraId="5945A74A" w14:textId="58E66E9E">
            <w:pPr>
              <w:spacing w:before="60" w:after="60" w:line="240" w:lineRule="auto"/>
              <w:rPr>
                <w:rFonts w:cstheme="minorHAnsi"/>
                <w:color w:val="000000"/>
                <w:sz w:val="20"/>
                <w:szCs w:val="20"/>
              </w:rPr>
            </w:pPr>
            <w:r w:rsidRPr="007C197D">
              <w:rPr>
                <w:rFonts w:cstheme="minorHAnsi"/>
                <w:color w:val="000000"/>
                <w:sz w:val="20"/>
                <w:szCs w:val="20"/>
              </w:rPr>
              <w:t>FYSB</w:t>
            </w:r>
          </w:p>
        </w:tc>
      </w:tr>
    </w:tbl>
    <w:p w:rsidR="00912EC8" w:rsidP="002560D7" w14:paraId="56AA0D2D" w14:textId="77777777">
      <w:pPr>
        <w:spacing w:after="0"/>
        <w:rPr>
          <w:highlight w:val="yellow"/>
        </w:rPr>
      </w:pPr>
    </w:p>
    <w:p w:rsidR="001A2B7A" w:rsidRPr="001A2B7A" w:rsidP="001A2B7A" w14:paraId="137431BC" w14:textId="04CF498E">
      <w:pPr>
        <w:spacing w:after="0"/>
      </w:pPr>
      <w:r>
        <w:t>Several current PREIS grantees’ evaluators</w:t>
      </w:r>
      <w:r>
        <w:t xml:space="preserve"> </w:t>
      </w:r>
      <w:r>
        <w:t xml:space="preserve">reviewed both the PREIS Analysis Plan Template and </w:t>
      </w:r>
      <w:r>
        <w:rPr>
          <w:rFonts w:ascii="Calibri" w:hAnsi="Calibri" w:cs="Calibri"/>
        </w:rPr>
        <w:t xml:space="preserve">Sample Enrollment Progress Tools </w:t>
      </w:r>
      <w:r>
        <w:t xml:space="preserve">to provide feedback.  See below for a list of individuals </w:t>
      </w:r>
      <w:r w:rsidRPr="003024B3">
        <w:t>consulted.</w:t>
      </w:r>
      <w:r>
        <w:br/>
      </w:r>
    </w:p>
    <w:tbl>
      <w:tblPr>
        <w:tblW w:w="7645" w:type="dxa"/>
        <w:tblLook w:val="04A0"/>
      </w:tblPr>
      <w:tblGrid>
        <w:gridCol w:w="2440"/>
        <w:gridCol w:w="5205"/>
      </w:tblGrid>
      <w:tr w14:paraId="1996C79F" w14:textId="77777777" w:rsidTr="00C917BA">
        <w:tblPrEx>
          <w:tblW w:w="7645" w:type="dxa"/>
          <w:tblLook w:val="04A0"/>
        </w:tblPrEx>
        <w:trPr>
          <w:trHeight w:val="32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B7A" w:rsidRPr="00C917BA" w:rsidP="00C917BA" w14:paraId="6BA4B589" w14:textId="77777777">
            <w:pPr>
              <w:spacing w:before="40" w:after="40" w:line="240" w:lineRule="auto"/>
              <w:rPr>
                <w:rFonts w:ascii="Calibri" w:eastAsia="Times New Roman" w:hAnsi="Calibri" w:cs="Calibri"/>
                <w:b/>
                <w:bCs/>
                <w:color w:val="000000"/>
                <w:sz w:val="20"/>
                <w:szCs w:val="20"/>
              </w:rPr>
            </w:pPr>
            <w:r w:rsidRPr="00C917BA">
              <w:rPr>
                <w:rFonts w:ascii="Calibri" w:eastAsia="Times New Roman" w:hAnsi="Calibri" w:cs="Calibri"/>
                <w:b/>
                <w:bCs/>
                <w:color w:val="000000"/>
                <w:sz w:val="20"/>
                <w:szCs w:val="20"/>
              </w:rPr>
              <w:t>Name</w:t>
            </w:r>
          </w:p>
        </w:tc>
        <w:tc>
          <w:tcPr>
            <w:tcW w:w="5205" w:type="dxa"/>
            <w:tcBorders>
              <w:top w:val="single" w:sz="4" w:space="0" w:color="auto"/>
              <w:left w:val="single" w:sz="4" w:space="0" w:color="auto"/>
              <w:bottom w:val="single" w:sz="4" w:space="0" w:color="auto"/>
              <w:right w:val="single" w:sz="4" w:space="0" w:color="auto"/>
            </w:tcBorders>
            <w:vAlign w:val="bottom"/>
          </w:tcPr>
          <w:p w:rsidR="001A2B7A" w:rsidRPr="00C917BA" w:rsidP="00C917BA" w14:paraId="28D54A79" w14:textId="77777777">
            <w:pPr>
              <w:spacing w:before="40" w:after="40" w:line="240" w:lineRule="auto"/>
              <w:rPr>
                <w:rFonts w:ascii="Calibri" w:eastAsia="Times New Roman" w:hAnsi="Calibri" w:cs="Calibri"/>
                <w:b/>
                <w:bCs/>
                <w:color w:val="000000"/>
                <w:sz w:val="20"/>
                <w:szCs w:val="20"/>
              </w:rPr>
            </w:pPr>
            <w:r w:rsidRPr="00C917BA">
              <w:rPr>
                <w:rFonts w:ascii="Calibri" w:hAnsi="Calibri" w:cs="Calibri"/>
                <w:b/>
                <w:bCs/>
                <w:color w:val="000000"/>
                <w:sz w:val="20"/>
                <w:szCs w:val="20"/>
              </w:rPr>
              <w:t>Organization</w:t>
            </w:r>
          </w:p>
        </w:tc>
      </w:tr>
      <w:tr w14:paraId="424E3491" w14:textId="77777777" w:rsidTr="00C917BA">
        <w:tblPrEx>
          <w:tblW w:w="7645" w:type="dxa"/>
          <w:tblLook w:val="04A0"/>
        </w:tblPrEx>
        <w:trPr>
          <w:trHeight w:val="32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1A2B7A" w:rsidRPr="00C917BA" w:rsidP="00C917BA" w14:paraId="4874D310" w14:textId="77777777">
            <w:pPr>
              <w:spacing w:before="40" w:after="40" w:line="240" w:lineRule="auto"/>
              <w:rPr>
                <w:rFonts w:ascii="Calibri" w:eastAsia="Times New Roman" w:hAnsi="Calibri" w:cs="Calibri"/>
                <w:color w:val="000000"/>
                <w:sz w:val="20"/>
                <w:szCs w:val="20"/>
              </w:rPr>
            </w:pPr>
            <w:r w:rsidRPr="00C917BA">
              <w:rPr>
                <w:rFonts w:ascii="Calibri" w:eastAsia="Times New Roman" w:hAnsi="Calibri" w:cs="Calibri"/>
                <w:color w:val="000000"/>
                <w:sz w:val="20"/>
                <w:szCs w:val="20"/>
              </w:rPr>
              <w:t>Cindy Walker</w:t>
            </w:r>
          </w:p>
        </w:tc>
        <w:tc>
          <w:tcPr>
            <w:tcW w:w="5205" w:type="dxa"/>
            <w:tcBorders>
              <w:top w:val="nil"/>
              <w:left w:val="single" w:sz="4" w:space="0" w:color="auto"/>
              <w:bottom w:val="single" w:sz="4" w:space="0" w:color="auto"/>
              <w:right w:val="single" w:sz="4" w:space="0" w:color="auto"/>
            </w:tcBorders>
            <w:vAlign w:val="bottom"/>
          </w:tcPr>
          <w:p w:rsidR="001A2B7A" w:rsidRPr="00C917BA" w:rsidP="00C917BA" w14:paraId="44D1DE69" w14:textId="77777777">
            <w:pPr>
              <w:spacing w:before="40" w:after="40" w:line="240" w:lineRule="auto"/>
              <w:rPr>
                <w:rFonts w:ascii="Calibri" w:eastAsia="Times New Roman" w:hAnsi="Calibri" w:cs="Calibri"/>
                <w:color w:val="000000"/>
                <w:sz w:val="20"/>
                <w:szCs w:val="20"/>
              </w:rPr>
            </w:pPr>
            <w:r w:rsidRPr="00C917BA">
              <w:rPr>
                <w:rFonts w:ascii="Calibri" w:hAnsi="Calibri" w:cs="Calibri"/>
                <w:color w:val="000000"/>
                <w:sz w:val="20"/>
                <w:szCs w:val="20"/>
              </w:rPr>
              <w:t>Consultant to AMTC &amp; Associates</w:t>
            </w:r>
          </w:p>
        </w:tc>
      </w:tr>
      <w:tr w14:paraId="3AC24373" w14:textId="77777777" w:rsidTr="00C917BA">
        <w:tblPrEx>
          <w:tblW w:w="7645" w:type="dxa"/>
          <w:tblLook w:val="04A0"/>
        </w:tblPrEx>
        <w:trPr>
          <w:trHeight w:val="32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1A2B7A" w:rsidRPr="00C917BA" w:rsidP="00C917BA" w14:paraId="4D437106" w14:textId="77777777">
            <w:pPr>
              <w:spacing w:before="40" w:after="40" w:line="240" w:lineRule="auto"/>
              <w:rPr>
                <w:rFonts w:ascii="Calibri" w:eastAsia="Times New Roman" w:hAnsi="Calibri" w:cs="Calibri"/>
                <w:color w:val="000000"/>
                <w:sz w:val="20"/>
                <w:szCs w:val="20"/>
              </w:rPr>
            </w:pPr>
            <w:r w:rsidRPr="00C917BA">
              <w:rPr>
                <w:rFonts w:ascii="Calibri" w:eastAsia="Times New Roman" w:hAnsi="Calibri" w:cs="Calibri"/>
                <w:color w:val="000000"/>
                <w:sz w:val="20"/>
                <w:szCs w:val="20"/>
              </w:rPr>
              <w:t xml:space="preserve">Jordan Nelon </w:t>
            </w:r>
          </w:p>
        </w:tc>
        <w:tc>
          <w:tcPr>
            <w:tcW w:w="5205" w:type="dxa"/>
            <w:tcBorders>
              <w:top w:val="nil"/>
              <w:left w:val="single" w:sz="4" w:space="0" w:color="auto"/>
              <w:bottom w:val="single" w:sz="4" w:space="0" w:color="auto"/>
              <w:right w:val="single" w:sz="4" w:space="0" w:color="auto"/>
            </w:tcBorders>
            <w:vAlign w:val="bottom"/>
          </w:tcPr>
          <w:p w:rsidR="001A2B7A" w:rsidRPr="00C917BA" w:rsidP="00C917BA" w14:paraId="2F53BE8F" w14:textId="77777777">
            <w:pPr>
              <w:spacing w:before="40" w:after="40" w:line="240" w:lineRule="auto"/>
              <w:rPr>
                <w:rFonts w:ascii="Calibri" w:eastAsia="Times New Roman" w:hAnsi="Calibri" w:cs="Calibri"/>
                <w:color w:val="000000"/>
                <w:sz w:val="20"/>
                <w:szCs w:val="20"/>
              </w:rPr>
            </w:pPr>
            <w:r w:rsidRPr="00C917BA">
              <w:rPr>
                <w:rFonts w:ascii="Calibri" w:hAnsi="Calibri" w:cs="Calibri"/>
                <w:color w:val="000000"/>
                <w:sz w:val="20"/>
                <w:szCs w:val="20"/>
              </w:rPr>
              <w:t>Centerstone</w:t>
            </w:r>
          </w:p>
        </w:tc>
      </w:tr>
      <w:tr w14:paraId="17195491" w14:textId="77777777" w:rsidTr="00C917BA">
        <w:tblPrEx>
          <w:tblW w:w="7645" w:type="dxa"/>
          <w:tblLook w:val="04A0"/>
        </w:tblPrEx>
        <w:trPr>
          <w:trHeight w:val="32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1A2B7A" w:rsidRPr="00C917BA" w:rsidP="00C917BA" w14:paraId="49A261E7" w14:textId="77777777">
            <w:pPr>
              <w:spacing w:before="40" w:after="40" w:line="240" w:lineRule="auto"/>
              <w:rPr>
                <w:rFonts w:ascii="Calibri" w:eastAsia="Times New Roman" w:hAnsi="Calibri" w:cs="Calibri"/>
                <w:color w:val="000000"/>
                <w:sz w:val="20"/>
                <w:szCs w:val="20"/>
              </w:rPr>
            </w:pPr>
            <w:r w:rsidRPr="00C917BA">
              <w:rPr>
                <w:rFonts w:ascii="Calibri" w:eastAsia="Times New Roman" w:hAnsi="Calibri" w:cs="Calibri"/>
                <w:color w:val="000000"/>
                <w:sz w:val="20"/>
                <w:szCs w:val="20"/>
              </w:rPr>
              <w:t>Ashley Raphael Cole</w:t>
            </w:r>
          </w:p>
        </w:tc>
        <w:tc>
          <w:tcPr>
            <w:tcW w:w="5205" w:type="dxa"/>
            <w:tcBorders>
              <w:top w:val="nil"/>
              <w:left w:val="single" w:sz="4" w:space="0" w:color="auto"/>
              <w:bottom w:val="single" w:sz="4" w:space="0" w:color="auto"/>
              <w:right w:val="single" w:sz="4" w:space="0" w:color="auto"/>
            </w:tcBorders>
            <w:vAlign w:val="bottom"/>
          </w:tcPr>
          <w:p w:rsidR="001A2B7A" w:rsidRPr="00C917BA" w:rsidP="00C917BA" w14:paraId="7592AD90" w14:textId="77777777">
            <w:pPr>
              <w:spacing w:before="40" w:after="40" w:line="240" w:lineRule="auto"/>
              <w:rPr>
                <w:rFonts w:ascii="Calibri" w:eastAsia="Times New Roman" w:hAnsi="Calibri" w:cs="Calibri"/>
                <w:color w:val="000000"/>
                <w:sz w:val="20"/>
                <w:szCs w:val="20"/>
              </w:rPr>
            </w:pPr>
            <w:r w:rsidRPr="00C917BA">
              <w:rPr>
                <w:rFonts w:ascii="Calibri" w:hAnsi="Calibri" w:cs="Calibri"/>
                <w:color w:val="000000"/>
                <w:sz w:val="20"/>
                <w:szCs w:val="20"/>
              </w:rPr>
              <w:t>Gang Alternative, Inc.</w:t>
            </w:r>
          </w:p>
        </w:tc>
      </w:tr>
      <w:tr w14:paraId="2D4FFF71" w14:textId="77777777" w:rsidTr="00C917BA">
        <w:tblPrEx>
          <w:tblW w:w="7645" w:type="dxa"/>
          <w:tblLook w:val="04A0"/>
        </w:tblPrEx>
        <w:trPr>
          <w:trHeight w:val="32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1A2B7A" w:rsidRPr="00C917BA" w:rsidP="00C917BA" w14:paraId="41CDFDD7" w14:textId="77777777">
            <w:pPr>
              <w:spacing w:before="40" w:after="40" w:line="240" w:lineRule="auto"/>
              <w:rPr>
                <w:rFonts w:ascii="Calibri" w:eastAsia="Times New Roman" w:hAnsi="Calibri" w:cs="Calibri"/>
                <w:color w:val="000000"/>
                <w:sz w:val="20"/>
                <w:szCs w:val="20"/>
              </w:rPr>
            </w:pPr>
            <w:r w:rsidRPr="00C917BA">
              <w:rPr>
                <w:rFonts w:ascii="Calibri" w:eastAsia="Times New Roman" w:hAnsi="Calibri" w:cs="Calibri"/>
                <w:color w:val="000000"/>
                <w:sz w:val="20"/>
                <w:szCs w:val="20"/>
              </w:rPr>
              <w:t>Catie Henley</w:t>
            </w:r>
          </w:p>
        </w:tc>
        <w:tc>
          <w:tcPr>
            <w:tcW w:w="5205" w:type="dxa"/>
            <w:tcBorders>
              <w:top w:val="nil"/>
              <w:left w:val="single" w:sz="4" w:space="0" w:color="auto"/>
              <w:bottom w:val="single" w:sz="4" w:space="0" w:color="auto"/>
              <w:right w:val="single" w:sz="4" w:space="0" w:color="auto"/>
            </w:tcBorders>
            <w:vAlign w:val="bottom"/>
          </w:tcPr>
          <w:p w:rsidR="001A2B7A" w:rsidRPr="00C917BA" w:rsidP="00C917BA" w14:paraId="168FFFAB" w14:textId="77777777">
            <w:pPr>
              <w:spacing w:before="40" w:after="40" w:line="240" w:lineRule="auto"/>
              <w:rPr>
                <w:rFonts w:ascii="Calibri" w:eastAsia="Times New Roman" w:hAnsi="Calibri" w:cs="Calibri"/>
                <w:color w:val="000000"/>
                <w:sz w:val="20"/>
                <w:szCs w:val="20"/>
              </w:rPr>
            </w:pPr>
            <w:r w:rsidRPr="00C917BA">
              <w:rPr>
                <w:rFonts w:ascii="Calibri" w:hAnsi="Calibri" w:cs="Calibri"/>
                <w:color w:val="000000"/>
                <w:sz w:val="20"/>
                <w:szCs w:val="20"/>
              </w:rPr>
              <w:t xml:space="preserve">The Policy &amp; Research Group </w:t>
            </w:r>
          </w:p>
        </w:tc>
      </w:tr>
      <w:tr w14:paraId="22AC8C98" w14:textId="77777777" w:rsidTr="00C917BA">
        <w:tblPrEx>
          <w:tblW w:w="7645" w:type="dxa"/>
          <w:tblLook w:val="04A0"/>
        </w:tblPrEx>
        <w:trPr>
          <w:trHeight w:val="32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1A2B7A" w:rsidRPr="00C917BA" w:rsidP="00C917BA" w14:paraId="71074DFE" w14:textId="77777777">
            <w:pPr>
              <w:spacing w:before="40" w:after="40" w:line="240" w:lineRule="auto"/>
              <w:rPr>
                <w:rFonts w:ascii="Calibri" w:eastAsia="Times New Roman" w:hAnsi="Calibri" w:cs="Calibri"/>
                <w:sz w:val="20"/>
                <w:szCs w:val="20"/>
              </w:rPr>
            </w:pPr>
            <w:r w:rsidRPr="00C917BA">
              <w:rPr>
                <w:rFonts w:ascii="Calibri" w:eastAsia="Times New Roman" w:hAnsi="Calibri" w:cs="Calibri"/>
                <w:sz w:val="20"/>
                <w:szCs w:val="20"/>
              </w:rPr>
              <w:t>Seow</w:t>
            </w:r>
            <w:r w:rsidRPr="00C917BA">
              <w:rPr>
                <w:rFonts w:ascii="Calibri" w:eastAsia="Times New Roman" w:hAnsi="Calibri" w:cs="Calibri"/>
                <w:sz w:val="20"/>
                <w:szCs w:val="20"/>
              </w:rPr>
              <w:t xml:space="preserve"> Ling Ong </w:t>
            </w:r>
          </w:p>
        </w:tc>
        <w:tc>
          <w:tcPr>
            <w:tcW w:w="5205" w:type="dxa"/>
            <w:tcBorders>
              <w:top w:val="nil"/>
              <w:left w:val="single" w:sz="4" w:space="0" w:color="auto"/>
              <w:bottom w:val="single" w:sz="4" w:space="0" w:color="auto"/>
              <w:right w:val="single" w:sz="4" w:space="0" w:color="auto"/>
            </w:tcBorders>
            <w:vAlign w:val="bottom"/>
          </w:tcPr>
          <w:p w:rsidR="001A2B7A" w:rsidRPr="00C917BA" w:rsidP="00C917BA" w14:paraId="4047EF1A" w14:textId="77777777">
            <w:pPr>
              <w:spacing w:before="40" w:after="40" w:line="240" w:lineRule="auto"/>
              <w:rPr>
                <w:rFonts w:ascii="Calibri" w:eastAsia="Times New Roman" w:hAnsi="Calibri" w:cs="Calibri"/>
                <w:sz w:val="20"/>
                <w:szCs w:val="20"/>
              </w:rPr>
            </w:pPr>
            <w:r w:rsidRPr="00C917BA">
              <w:rPr>
                <w:rFonts w:ascii="Calibri" w:hAnsi="Calibri" w:cs="Calibri"/>
                <w:color w:val="000000"/>
                <w:sz w:val="20"/>
                <w:szCs w:val="20"/>
              </w:rPr>
              <w:t>Education, Training, and Research Associates (ETR)</w:t>
            </w:r>
          </w:p>
        </w:tc>
      </w:tr>
      <w:tr w14:paraId="59584F9D" w14:textId="77777777" w:rsidTr="00C917BA">
        <w:tblPrEx>
          <w:tblW w:w="7645" w:type="dxa"/>
          <w:tblLook w:val="04A0"/>
        </w:tblPrEx>
        <w:trPr>
          <w:trHeight w:val="32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2B7A" w:rsidRPr="00C917BA" w:rsidP="00C917BA" w14:paraId="509A5605" w14:textId="77777777">
            <w:pPr>
              <w:spacing w:before="40" w:after="40" w:line="240" w:lineRule="auto"/>
              <w:rPr>
                <w:rFonts w:ascii="Calibri" w:eastAsia="Times New Roman" w:hAnsi="Calibri" w:cs="Calibri"/>
                <w:color w:val="000000"/>
                <w:sz w:val="20"/>
                <w:szCs w:val="20"/>
              </w:rPr>
            </w:pPr>
            <w:r w:rsidRPr="00C917BA">
              <w:rPr>
                <w:rFonts w:ascii="Calibri" w:eastAsia="Times New Roman" w:hAnsi="Calibri" w:cs="Calibri"/>
                <w:color w:val="000000"/>
                <w:sz w:val="20"/>
                <w:szCs w:val="20"/>
              </w:rPr>
              <w:t xml:space="preserve">Andrew Warnke </w:t>
            </w:r>
          </w:p>
        </w:tc>
        <w:tc>
          <w:tcPr>
            <w:tcW w:w="5205" w:type="dxa"/>
            <w:tcBorders>
              <w:top w:val="single" w:sz="4" w:space="0" w:color="auto"/>
              <w:left w:val="single" w:sz="4" w:space="0" w:color="auto"/>
              <w:bottom w:val="single" w:sz="4" w:space="0" w:color="auto"/>
              <w:right w:val="single" w:sz="4" w:space="0" w:color="auto"/>
            </w:tcBorders>
            <w:vAlign w:val="bottom"/>
          </w:tcPr>
          <w:p w:rsidR="001A2B7A" w:rsidRPr="00C917BA" w:rsidP="00C917BA" w14:paraId="4BE2DD80" w14:textId="77777777">
            <w:pPr>
              <w:spacing w:before="40" w:after="40" w:line="240" w:lineRule="auto"/>
              <w:rPr>
                <w:rFonts w:ascii="Calibri" w:eastAsia="Times New Roman" w:hAnsi="Calibri" w:cs="Calibri"/>
                <w:color w:val="000000"/>
                <w:sz w:val="20"/>
                <w:szCs w:val="20"/>
              </w:rPr>
            </w:pPr>
            <w:r w:rsidRPr="00C917BA">
              <w:rPr>
                <w:rFonts w:ascii="Calibri" w:hAnsi="Calibri" w:cs="Calibri"/>
                <w:sz w:val="20"/>
                <w:szCs w:val="20"/>
              </w:rPr>
              <w:t>Evaluation Strategies</w:t>
            </w:r>
          </w:p>
        </w:tc>
      </w:tr>
      <w:tr w14:paraId="674C95A2" w14:textId="77777777" w:rsidTr="00C917BA">
        <w:tblPrEx>
          <w:tblW w:w="7645" w:type="dxa"/>
          <w:tblLook w:val="04A0"/>
        </w:tblPrEx>
        <w:trPr>
          <w:trHeight w:val="32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B7A" w:rsidRPr="00C917BA" w:rsidP="00C917BA" w14:paraId="2BF32B41" w14:textId="77777777">
            <w:pPr>
              <w:spacing w:before="40" w:after="40" w:line="240" w:lineRule="auto"/>
              <w:rPr>
                <w:rFonts w:ascii="Calibri" w:eastAsia="Times New Roman" w:hAnsi="Calibri" w:cs="Calibri"/>
                <w:color w:val="000000"/>
                <w:sz w:val="20"/>
                <w:szCs w:val="20"/>
              </w:rPr>
            </w:pPr>
            <w:r w:rsidRPr="00C917BA">
              <w:rPr>
                <w:rFonts w:ascii="Calibri" w:eastAsia="Times New Roman" w:hAnsi="Calibri" w:cs="Calibri"/>
                <w:color w:val="000000"/>
                <w:sz w:val="20"/>
                <w:szCs w:val="20"/>
              </w:rPr>
              <w:t>Dallas Elgin</w:t>
            </w:r>
          </w:p>
        </w:tc>
        <w:tc>
          <w:tcPr>
            <w:tcW w:w="5205" w:type="dxa"/>
            <w:tcBorders>
              <w:top w:val="single" w:sz="4" w:space="0" w:color="auto"/>
              <w:left w:val="single" w:sz="4" w:space="0" w:color="auto"/>
              <w:bottom w:val="single" w:sz="4" w:space="0" w:color="auto"/>
              <w:right w:val="single" w:sz="4" w:space="0" w:color="auto"/>
            </w:tcBorders>
            <w:vAlign w:val="bottom"/>
          </w:tcPr>
          <w:p w:rsidR="001A2B7A" w:rsidRPr="00C917BA" w:rsidP="00C917BA" w14:paraId="2ACF21B3" w14:textId="77777777">
            <w:pPr>
              <w:spacing w:before="40" w:after="40" w:line="240" w:lineRule="auto"/>
              <w:rPr>
                <w:rFonts w:ascii="Calibri" w:hAnsi="Calibri" w:cs="Calibri"/>
                <w:sz w:val="20"/>
                <w:szCs w:val="20"/>
              </w:rPr>
            </w:pPr>
            <w:r w:rsidRPr="00C917BA">
              <w:rPr>
                <w:rFonts w:ascii="Calibri" w:hAnsi="Calibri" w:cs="Calibri"/>
                <w:sz w:val="20"/>
                <w:szCs w:val="20"/>
              </w:rPr>
              <w:t>RTI</w:t>
            </w:r>
          </w:p>
        </w:tc>
      </w:tr>
    </w:tbl>
    <w:p w:rsidR="001A2B7A" w:rsidP="001A2B7A" w14:paraId="00155E3E" w14:textId="77777777">
      <w:pPr>
        <w:spacing w:after="0" w:line="240" w:lineRule="auto"/>
      </w:pPr>
    </w:p>
    <w:p w:rsidR="001A2B7A" w:rsidP="002560D7" w14:paraId="495A8A29" w14:textId="77777777">
      <w:pPr>
        <w:spacing w:after="0"/>
        <w:rPr>
          <w:highlight w:val="yellow"/>
        </w:rPr>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F72B48" w:rsidP="00F72B48" w14:paraId="41A518C3" w14:textId="77777777">
      <w:pPr>
        <w:spacing w:after="0" w:line="240" w:lineRule="auto"/>
      </w:pPr>
      <w:r w:rsidRPr="003068AB">
        <w:t>No tokens of appreciation for respondents are proposed for this information collection.</w:t>
      </w:r>
    </w:p>
    <w:p w:rsidR="002560D7" w:rsidP="002560D7" w14:paraId="081C54E2" w14:textId="323FD51F">
      <w:pPr>
        <w:spacing w:after="0"/>
      </w:pPr>
      <w:r>
        <w:t xml:space="preserve"> </w:t>
      </w: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7C197D" w14:paraId="6433E3BC" w14:textId="584A6F56">
      <w:pPr>
        <w:spacing w:after="60" w:line="240" w:lineRule="auto"/>
        <w:rPr>
          <w:i/>
        </w:rPr>
      </w:pPr>
      <w:r>
        <w:rPr>
          <w:i/>
        </w:rPr>
        <w:t>Personally Identifiable Information</w:t>
      </w:r>
    </w:p>
    <w:p w:rsidR="00267A77" w:rsidP="00267A77" w14:paraId="214815FE" w14:textId="4013C2D0">
      <w:pPr>
        <w:spacing w:after="0" w:line="240" w:lineRule="auto"/>
      </w:pPr>
      <w:r>
        <w:t>For the State and Competitive PREP survey, t</w:t>
      </w:r>
      <w:r>
        <w:t xml:space="preserve">he </w:t>
      </w:r>
      <w:r w:rsidR="00F66FFA">
        <w:t>survey asks</w:t>
      </w:r>
      <w:r>
        <w:t xml:space="preserve"> for information on organizational and individual roles and responsibilities related to </w:t>
      </w:r>
      <w:r w:rsidR="00822BAB">
        <w:t xml:space="preserve">the grant and </w:t>
      </w:r>
      <w:r>
        <w:t>program evaluation</w:t>
      </w:r>
      <w:r w:rsidR="000A32E2">
        <w:t>-related activities</w:t>
      </w:r>
      <w:r>
        <w:t xml:space="preserve">. Specific staff members may be listed by name in order </w:t>
      </w:r>
      <w:r w:rsidR="00B0149A">
        <w:t>identify</w:t>
      </w:r>
      <w:r w:rsidR="00822BAB">
        <w:t xml:space="preserve"> </w:t>
      </w:r>
      <w:r>
        <w:t>who is responsible for what program/evaluation activities.</w:t>
      </w:r>
      <w:r w:rsidR="00D2540D">
        <w:t xml:space="preserve"> </w:t>
      </w:r>
      <w:r w:rsidR="00B0149A">
        <w:t xml:space="preserve">This information will be used by the team to later reach out to the correct individuals to notify them about various TA opportunities and resources.  </w:t>
      </w:r>
      <w:r w:rsidR="00D2540D">
        <w:t>The survey also collects professional contact information, which is likely publicly available.</w:t>
      </w:r>
      <w:r>
        <w:t xml:space="preserve"> </w:t>
      </w:r>
    </w:p>
    <w:p w:rsidR="003E0215" w:rsidP="00267A77" w14:paraId="70E96E18" w14:textId="77777777">
      <w:pPr>
        <w:spacing w:after="0" w:line="240" w:lineRule="auto"/>
      </w:pPr>
    </w:p>
    <w:p w:rsidR="003E0215" w:rsidP="003E0215" w14:paraId="1C5D3039" w14:textId="7E64C09A">
      <w:pPr>
        <w:spacing w:after="0" w:line="240" w:lineRule="auto"/>
        <w:rPr>
          <w:rFonts w:cstheme="minorHAnsi"/>
        </w:rPr>
      </w:pPr>
      <w:r>
        <w:t xml:space="preserve">For the PREIS tool and templates, </w:t>
      </w:r>
      <w:r>
        <w:rPr>
          <w:rFonts w:cstheme="minorHAnsi"/>
        </w:rPr>
        <w:t>these da</w:t>
      </w:r>
      <w:r w:rsidRPr="007814D2">
        <w:rPr>
          <w:rFonts w:cstheme="minorHAnsi"/>
        </w:rPr>
        <w:t>ta collection effort do not include collecting personally identifiable information.</w:t>
      </w:r>
    </w:p>
    <w:p w:rsidR="002560D7" w:rsidP="002560D7" w14:paraId="3A9E2882" w14:textId="4963E902">
      <w:pPr>
        <w:spacing w:after="0" w:line="240" w:lineRule="auto"/>
        <w:rPr>
          <w:i/>
        </w:rPr>
      </w:pPr>
    </w:p>
    <w:p w:rsidR="002560D7" w:rsidP="007C197D" w14:paraId="28D37A40" w14:textId="7557B9D2">
      <w:pPr>
        <w:spacing w:after="60" w:line="240" w:lineRule="auto"/>
        <w:rPr>
          <w:i/>
        </w:rPr>
      </w:pPr>
      <w:r>
        <w:rPr>
          <w:i/>
        </w:rPr>
        <w:t>Assurances of Privacy</w:t>
      </w:r>
    </w:p>
    <w:p w:rsidR="002560D7" w:rsidP="0066370F" w14:paraId="4180ABFE" w14:textId="5FD68A30">
      <w:pPr>
        <w:spacing w:after="0" w:line="240" w:lineRule="auto"/>
      </w:pPr>
      <w:r>
        <w:t>Information collected will be kept private</w:t>
      </w:r>
      <w:r w:rsidR="009D0F9D">
        <w:t xml:space="preserve"> </w:t>
      </w:r>
      <w:r w:rsidRPr="7F0BAFBA">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7F0BAFBA">
        <w:rPr>
          <w:rFonts w:ascii="Calibri" w:eastAsia="Calibri" w:hAnsi="Calibri" w:cs="Calibri"/>
        </w:rPr>
        <w:t>to the extent permitted by law</w:t>
      </w:r>
      <w:r w:rsidR="007B4AAB">
        <w:rPr>
          <w:rFonts w:ascii="Calibri" w:eastAsia="Calibri" w:hAnsi="Calibri" w:cs="Calibri"/>
        </w:rPr>
        <w:t>.  The one exception is for</w:t>
      </w:r>
      <w:r w:rsidR="004A035F">
        <w:rPr>
          <w:rFonts w:ascii="Calibri" w:eastAsia="Calibri" w:hAnsi="Calibri" w:cs="Calibri"/>
        </w:rPr>
        <w:t xml:space="preserve"> </w:t>
      </w:r>
      <w:r w:rsidR="00B87894">
        <w:rPr>
          <w:rFonts w:ascii="Calibri" w:eastAsia="Calibri" w:hAnsi="Calibri" w:cs="Calibri"/>
        </w:rPr>
        <w:t xml:space="preserve">project </w:t>
      </w:r>
      <w:r w:rsidR="004A035F">
        <w:rPr>
          <w:rFonts w:ascii="Calibri" w:eastAsia="Calibri" w:hAnsi="Calibri" w:cs="Calibri"/>
        </w:rPr>
        <w:t xml:space="preserve">information </w:t>
      </w:r>
      <w:r w:rsidR="00F10657">
        <w:rPr>
          <w:rFonts w:ascii="Calibri" w:eastAsia="Calibri" w:hAnsi="Calibri" w:cs="Calibri"/>
        </w:rPr>
        <w:t>(</w:t>
      </w:r>
      <w:r w:rsidR="00B87894">
        <w:rPr>
          <w:rFonts w:ascii="Calibri" w:hAnsi="Calibri" w:cs="Calibri"/>
        </w:rPr>
        <w:t>e.g., priority/target population, program setting, curricula/program models used) and contact information of key project personnel (name, role on the project, and professional email address)</w:t>
      </w:r>
      <w:r w:rsidR="007B4AAB">
        <w:rPr>
          <w:rFonts w:ascii="Calibri" w:hAnsi="Calibri" w:cs="Calibri"/>
        </w:rPr>
        <w:t xml:space="preserve"> that will be collected as part of the State and Competitive PREP survey</w:t>
      </w:r>
      <w:r w:rsidR="00B87894">
        <w:rPr>
          <w:rFonts w:ascii="Calibri" w:hAnsi="Calibri" w:cs="Calibri"/>
        </w:rPr>
        <w:t xml:space="preserve"> </w:t>
      </w:r>
      <w:r w:rsidR="004A035F">
        <w:rPr>
          <w:rFonts w:ascii="Calibri" w:eastAsia="Calibri" w:hAnsi="Calibri" w:cs="Calibri"/>
        </w:rPr>
        <w:t>that will be used to populate their profile on the project website</w:t>
      </w:r>
      <w:r w:rsidR="00D26961">
        <w:rPr>
          <w:rFonts w:ascii="Calibri" w:eastAsia="Calibri" w:hAnsi="Calibri" w:cs="Calibri"/>
        </w:rPr>
        <w:t xml:space="preserve"> (note that the website requires login to access</w:t>
      </w:r>
      <w:r w:rsidR="00914BEB">
        <w:rPr>
          <w:rFonts w:ascii="Calibri" w:eastAsia="Calibri" w:hAnsi="Calibri" w:cs="Calibri"/>
        </w:rPr>
        <w:t xml:space="preserve"> this information</w:t>
      </w:r>
      <w:r w:rsidR="008B1F41">
        <w:rPr>
          <w:rFonts w:ascii="Calibri" w:eastAsia="Calibri" w:hAnsi="Calibri" w:cs="Calibri"/>
        </w:rPr>
        <w:t>; only the PLESD project team, OPRE, FYSB, and other PREP grantees have access to this site</w:t>
      </w:r>
      <w:r w:rsidR="00D26961">
        <w:rPr>
          <w:rFonts w:ascii="Calibri" w:eastAsia="Calibri" w:hAnsi="Calibri" w:cs="Calibri"/>
        </w:rPr>
        <w:t>)</w:t>
      </w:r>
      <w:r>
        <w:t xml:space="preserve">. As specified in the contract, the Contractor will comply with all Federal and Departmental regulations for private </w:t>
      </w:r>
      <w:r w:rsidRPr="7F0BAFBA">
        <w:t>information.</w:t>
      </w:r>
    </w:p>
    <w:p w:rsidR="0066370F" w:rsidP="007C197D" w14:paraId="0DBF5976" w14:textId="77777777">
      <w:pPr>
        <w:spacing w:after="0" w:line="240" w:lineRule="auto"/>
      </w:pPr>
    </w:p>
    <w:p w:rsidR="0052396B" w:rsidRPr="0052396B" w:rsidP="007C197D" w14:paraId="3EC17DDE" w14:textId="49075A16">
      <w:pPr>
        <w:spacing w:after="0" w:line="240" w:lineRule="auto"/>
        <w:rPr>
          <w:rFonts w:eastAsia="Times New Roman" w:cstheme="minorHAnsi"/>
          <w:color w:val="000000"/>
        </w:rPr>
      </w:pPr>
      <w:r w:rsidRPr="0052396B">
        <w:rPr>
          <w:rFonts w:eastAsia="Times New Roman" w:cstheme="minorHAnsi"/>
          <w:color w:val="000000"/>
        </w:rPr>
        <w:t xml:space="preserve">At least some of the information collected under this </w:t>
      </w:r>
      <w:r w:rsidR="0082479B">
        <w:rPr>
          <w:rFonts w:eastAsia="Times New Roman" w:cstheme="minorHAnsi"/>
          <w:color w:val="000000"/>
        </w:rPr>
        <w:t>request</w:t>
      </w:r>
      <w:r w:rsidRPr="0052396B">
        <w:rPr>
          <w:rFonts w:eastAsia="Times New Roman" w:cstheme="minorHAnsi"/>
          <w:color w:val="000000"/>
        </w:rPr>
        <w:t xml:space="preserve"> will likely be retrieved by an individual’s personal identifier in a way that triggers the Privacy Act of 1974, as amended (5 U.S.C. 552a). The system of records notice (SORN) for this collection is OPRE Research and Evaluation Project Records, 09-80-0361. Each individual will be provided with information that complies with 552a</w:t>
      </w:r>
      <w:r w:rsidR="00A648E8">
        <w:rPr>
          <w:rFonts w:eastAsia="Times New Roman" w:cstheme="minorHAnsi"/>
          <w:color w:val="000000"/>
        </w:rPr>
        <w:t>€</w:t>
      </w:r>
      <w:r w:rsidRPr="0052396B">
        <w:rPr>
          <w:rFonts w:eastAsia="Times New Roman" w:cstheme="minorHAnsi"/>
          <w:color w:val="000000"/>
        </w:rPr>
        <w:t>(</w:t>
      </w:r>
      <w:r w:rsidRPr="0052396B">
        <w:rPr>
          <w:rFonts w:eastAsia="Times New Roman" w:cstheme="minorHAnsi"/>
          <w:color w:val="000000"/>
        </w:rPr>
        <w:t>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w:t>
      </w:r>
    </w:p>
    <w:p w:rsidR="0066370F" w:rsidP="007C197D" w14:paraId="313E1D19" w14:textId="77777777">
      <w:pPr>
        <w:spacing w:after="0" w:line="240" w:lineRule="auto"/>
        <w:rPr>
          <w:i/>
        </w:rPr>
      </w:pPr>
    </w:p>
    <w:p w:rsidR="002560D7" w:rsidP="007C197D" w14:paraId="2490F478" w14:textId="5C5E85C1">
      <w:pPr>
        <w:spacing w:after="60" w:line="240" w:lineRule="auto"/>
        <w:rPr>
          <w:i/>
        </w:rPr>
      </w:pPr>
      <w:r>
        <w:rPr>
          <w:i/>
        </w:rPr>
        <w:t>Data Security and Monitoring</w:t>
      </w:r>
    </w:p>
    <w:p w:rsidR="00556764" w:rsidP="00556764" w14:paraId="0C9CE8C5" w14:textId="437F3E5B">
      <w:pPr>
        <w:widowControl w:val="0"/>
        <w:autoSpaceDE w:val="0"/>
        <w:autoSpaceDN w:val="0"/>
        <w:adjustRightInd w:val="0"/>
        <w:spacing w:after="0"/>
        <w:rPr>
          <w:rFonts w:cs="Arial"/>
          <w:szCs w:val="26"/>
        </w:rPr>
      </w:pPr>
      <w:r w:rsidRPr="009F5A98">
        <w:rPr>
          <w:rFonts w:cs="Arial"/>
          <w:szCs w:val="26"/>
        </w:rPr>
        <w:t xml:space="preserve">As specified in the contract, </w:t>
      </w:r>
      <w:r>
        <w:rPr>
          <w:rFonts w:cs="Arial"/>
          <w:szCs w:val="26"/>
        </w:rPr>
        <w:t xml:space="preserve">Abt </w:t>
      </w:r>
      <w:r w:rsidRPr="009F5A98">
        <w:rPr>
          <w:rFonts w:cs="Arial"/>
          <w:szCs w:val="26"/>
        </w:rPr>
        <w:t>shall protect respondent privacy to the extent permitted by law and will comply with all Federal and Departmental regulations for private information.</w:t>
      </w:r>
      <w:r>
        <w:rPr>
          <w:rFonts w:cs="Arial"/>
          <w:szCs w:val="26"/>
        </w:rPr>
        <w:t xml:space="preserve"> </w:t>
      </w:r>
      <w:r w:rsidRPr="009F5A98">
        <w:rPr>
          <w:rFonts w:cs="Arial"/>
          <w:szCs w:val="26"/>
        </w:rPr>
        <w:t>The Contractor shall ensure that all of its employees, subcontractors (at all tiers), and employees of each subcontractor, who perform work under this contract/subcontract, are trained on data privacy issues and comply with the above requirements.</w:t>
      </w:r>
      <w:r>
        <w:rPr>
          <w:rFonts w:cs="Arial"/>
          <w:szCs w:val="26"/>
        </w:rPr>
        <w:t xml:space="preserve"> The Contractor has a documented Data Security Plan (DSP) in place that will be updated as needed throughout the life of the contract.  </w:t>
      </w:r>
      <w:r w:rsidRPr="00405064" w:rsidR="00405064">
        <w:rPr>
          <w:rFonts w:cs="Arial"/>
          <w:szCs w:val="26"/>
        </w:rPr>
        <w:t xml:space="preserve">All data, including portable media (e.g., voice/video recordings) and computerized files, are kept in secure areas.  </w:t>
      </w:r>
    </w:p>
    <w:p w:rsidR="00556764" w:rsidP="00556764" w14:paraId="7A9A8AA1" w14:textId="77777777">
      <w:pPr>
        <w:widowControl w:val="0"/>
        <w:autoSpaceDE w:val="0"/>
        <w:autoSpaceDN w:val="0"/>
        <w:adjustRightInd w:val="0"/>
        <w:spacing w:after="0"/>
        <w:rPr>
          <w:rFonts w:cs="Arial"/>
          <w:szCs w:val="26"/>
        </w:rPr>
      </w:pPr>
      <w:r w:rsidRPr="009F5A98">
        <w:rPr>
          <w:rFonts w:cs="Arial"/>
          <w:szCs w:val="26"/>
        </w:rPr>
        <w:t xml:space="preserve"> </w:t>
      </w:r>
    </w:p>
    <w:p w:rsidR="00556764" w:rsidP="00556764" w14:paraId="15C5441E" w14:textId="33521F36">
      <w:pPr>
        <w:spacing w:after="0" w:line="240" w:lineRule="auto"/>
      </w:pPr>
      <w:r>
        <w:t>For the State and Competitive PREP survey, g</w:t>
      </w:r>
      <w:r>
        <w:t xml:space="preserve">rantees will submit their </w:t>
      </w:r>
      <w:r w:rsidR="0073318A">
        <w:t>survey responses</w:t>
      </w:r>
      <w:r w:rsidR="005F156A">
        <w:t xml:space="preserve"> securely</w:t>
      </w:r>
      <w:r w:rsidR="00A648E8">
        <w:t>, such as</w:t>
      </w:r>
      <w:r>
        <w:t xml:space="preserve"> </w:t>
      </w:r>
      <w:r w:rsidRPr="00A1766C">
        <w:t xml:space="preserve">via </w:t>
      </w:r>
      <w:r w:rsidR="00DD4758">
        <w:t>Confirmit</w:t>
      </w:r>
      <w:r w:rsidRPr="00A1766C" w:rsidR="00D34311">
        <w:t xml:space="preserve">. </w:t>
      </w:r>
      <w:r w:rsidRPr="00FB22F9" w:rsidR="005F156A">
        <w:t xml:space="preserve">The resulting </w:t>
      </w:r>
      <w:r w:rsidRPr="00FB22F9" w:rsidR="00E1325E">
        <w:t xml:space="preserve">database </w:t>
      </w:r>
      <w:r w:rsidRPr="00FB22F9">
        <w:t>will be</w:t>
      </w:r>
      <w:r w:rsidRPr="00A1766C">
        <w:t xml:space="preserve"> </w:t>
      </w:r>
      <w:r w:rsidRPr="00FB22F9">
        <w:t xml:space="preserve">saved in </w:t>
      </w:r>
      <w:r w:rsidRPr="00FB22F9" w:rsidR="00B8115D">
        <w:t xml:space="preserve">a </w:t>
      </w:r>
      <w:r w:rsidRPr="00FB22F9">
        <w:t>secure project file</w:t>
      </w:r>
      <w:r>
        <w:t xml:space="preserve">. We do not intend to disseminate any information collected via this </w:t>
      </w:r>
      <w:r w:rsidR="00E1325E">
        <w:t>survey</w:t>
      </w:r>
      <w:r>
        <w:t xml:space="preserve">. </w:t>
      </w:r>
    </w:p>
    <w:p w:rsidR="00552329" w:rsidP="00556764" w14:paraId="6474BA60" w14:textId="77777777">
      <w:pPr>
        <w:spacing w:after="0" w:line="240" w:lineRule="auto"/>
      </w:pPr>
    </w:p>
    <w:p w:rsidR="00552329" w:rsidP="00552329" w14:paraId="2DE40A7B" w14:textId="367AFC75">
      <w:pPr>
        <w:spacing w:after="0" w:line="240" w:lineRule="auto"/>
      </w:pPr>
      <w:r>
        <w:t xml:space="preserve">For the PREIS instruments, grantees will submit their completed Analysis Plan Templates and </w:t>
      </w:r>
      <w:r>
        <w:rPr>
          <w:rFonts w:ascii="Calibri" w:hAnsi="Calibri" w:cs="Calibri"/>
        </w:rPr>
        <w:t xml:space="preserve">Sample Enrollment Progress Tools </w:t>
      </w:r>
      <w:r>
        <w:t xml:space="preserve">via email, which will be saved in secure project files.  We do not intend to disseminate any information collected via these templates. </w:t>
      </w:r>
    </w:p>
    <w:p w:rsidR="00556764" w:rsidP="00556764" w14:paraId="4BD2EFAA" w14:textId="77777777">
      <w:pPr>
        <w:spacing w:after="0" w:line="240" w:lineRule="auto"/>
      </w:pPr>
    </w:p>
    <w:p w:rsidR="003823B1" w:rsidP="00556764" w14:paraId="60955F11" w14:textId="77777777">
      <w:pPr>
        <w:spacing w:after="0" w:line="240" w:lineRule="auto"/>
      </w:pPr>
    </w:p>
    <w:p w:rsidR="003823B1" w:rsidP="00556764" w14:paraId="3ABD5BE1" w14:textId="77777777">
      <w:pPr>
        <w:spacing w:after="0" w:line="240" w:lineRule="auto"/>
      </w:pPr>
    </w:p>
    <w:p w:rsidR="003823B1" w:rsidP="00556764" w14:paraId="32137A99" w14:textId="77777777">
      <w:pPr>
        <w:spacing w:after="0" w:line="240" w:lineRule="auto"/>
      </w:pPr>
    </w:p>
    <w:p w:rsidR="003823B1" w:rsidP="00556764" w14:paraId="7C6833E8" w14:textId="77777777">
      <w:pPr>
        <w:spacing w:after="0" w:line="240" w:lineRule="auto"/>
      </w:pPr>
    </w:p>
    <w:p w:rsidR="003823B1" w:rsidP="00556764" w14:paraId="3A846BBE" w14:textId="77777777">
      <w:pPr>
        <w:spacing w:after="0" w:line="240" w:lineRule="auto"/>
      </w:pPr>
    </w:p>
    <w:p w:rsidR="003823B1" w:rsidP="00556764" w14:paraId="25F79596"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240079" w:rsidP="00240079" w14:paraId="7C612860" w14:textId="77777777">
      <w:pPr>
        <w:spacing w:after="0"/>
        <w:rPr>
          <w:rFonts w:cstheme="minorHAnsi"/>
        </w:rPr>
      </w:pPr>
      <w:r w:rsidRPr="00375D20">
        <w:t>There are no sensitive questions in this data collection.</w:t>
      </w:r>
    </w:p>
    <w:p w:rsidR="0042220D" w:rsidP="00D32E6D" w14:paraId="2D73F51E" w14:textId="5DD8F79E">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7C197D" w14:paraId="5972B4E8" w14:textId="19743EC4">
      <w:pPr>
        <w:spacing w:after="60" w:line="240" w:lineRule="auto"/>
        <w:rPr>
          <w:i/>
        </w:rPr>
      </w:pPr>
      <w:r>
        <w:rPr>
          <w:i/>
        </w:rPr>
        <w:t>Explanation of Burden Estimates</w:t>
      </w:r>
    </w:p>
    <w:p w:rsidR="00FB0A70" w:rsidP="00C917BA" w14:paraId="2DAD35A6" w14:textId="71B5FB54">
      <w:pPr>
        <w:pStyle w:val="ListParagraph"/>
        <w:numPr>
          <w:ilvl w:val="0"/>
          <w:numId w:val="51"/>
        </w:numPr>
        <w:spacing w:after="0"/>
      </w:pPr>
      <w:r w:rsidRPr="00EF4D9D">
        <w:rPr>
          <w:rFonts w:cstheme="minorHAnsi"/>
          <w:b/>
        </w:rPr>
        <w:t>State PREP and Competitive PREP Grantee Evaluation Activities Survey</w:t>
      </w:r>
      <w:r w:rsidRPr="00EF4D9D" w:rsidR="00DD4250">
        <w:rPr>
          <w:rFonts w:cstheme="minorHAnsi"/>
          <w:b/>
        </w:rPr>
        <w:t xml:space="preserve"> (Instrument 1)</w:t>
      </w:r>
      <w:r w:rsidRPr="00EF4D9D">
        <w:rPr>
          <w:rFonts w:cstheme="minorHAnsi"/>
          <w:b/>
        </w:rPr>
        <w:t>:</w:t>
      </w:r>
      <w:r w:rsidRPr="00EF4D9D">
        <w:rPr>
          <w:b/>
        </w:rPr>
        <w:t xml:space="preserve"> </w:t>
      </w:r>
      <w:r w:rsidRPr="00EF4D9D">
        <w:rPr>
          <w:bCs/>
        </w:rPr>
        <w:t xml:space="preserve">A maximum of </w:t>
      </w:r>
      <w:r w:rsidRPr="00EF4D9D" w:rsidR="009E1A9B">
        <w:rPr>
          <w:bCs/>
        </w:rPr>
        <w:t xml:space="preserve">85 </w:t>
      </w:r>
      <w:r w:rsidRPr="00EF4D9D" w:rsidR="006B28C2">
        <w:rPr>
          <w:bCs/>
        </w:rPr>
        <w:t>S</w:t>
      </w:r>
      <w:r w:rsidRPr="00EF4D9D" w:rsidR="003C768C">
        <w:rPr>
          <w:bCs/>
        </w:rPr>
        <w:t xml:space="preserve">tate and </w:t>
      </w:r>
      <w:r w:rsidRPr="00EF4D9D" w:rsidR="006B28C2">
        <w:rPr>
          <w:bCs/>
        </w:rPr>
        <w:t>C</w:t>
      </w:r>
      <w:r w:rsidRPr="00EF4D9D" w:rsidR="00696F0A">
        <w:rPr>
          <w:bCs/>
        </w:rPr>
        <w:t xml:space="preserve">ompetitive </w:t>
      </w:r>
      <w:r w:rsidRPr="00EF4D9D" w:rsidR="006B28C2">
        <w:rPr>
          <w:bCs/>
        </w:rPr>
        <w:t xml:space="preserve">PREP </w:t>
      </w:r>
      <w:r w:rsidRPr="00EF4D9D">
        <w:rPr>
          <w:bCs/>
        </w:rPr>
        <w:t xml:space="preserve">grantees will complete the </w:t>
      </w:r>
      <w:r w:rsidRPr="00EF4D9D" w:rsidR="006B28C2">
        <w:rPr>
          <w:bCs/>
        </w:rPr>
        <w:t>survey</w:t>
      </w:r>
      <w:r w:rsidRPr="00EF4D9D">
        <w:rPr>
          <w:bCs/>
        </w:rPr>
        <w:t xml:space="preserve">.  We expect grantees will need </w:t>
      </w:r>
      <w:r w:rsidRPr="00EF4D9D" w:rsidR="00042D69">
        <w:rPr>
          <w:bCs/>
        </w:rPr>
        <w:t xml:space="preserve">approximately </w:t>
      </w:r>
      <w:r w:rsidRPr="00EF4D9D" w:rsidR="00FB6C31">
        <w:rPr>
          <w:bCs/>
        </w:rPr>
        <w:t xml:space="preserve">10 </w:t>
      </w:r>
      <w:r w:rsidRPr="00EF4D9D" w:rsidR="006B28C2">
        <w:rPr>
          <w:bCs/>
        </w:rPr>
        <w:t>minutes</w:t>
      </w:r>
      <w:r w:rsidRPr="00EF4D9D">
        <w:rPr>
          <w:bCs/>
        </w:rPr>
        <w:t xml:space="preserve"> to complete the </w:t>
      </w:r>
      <w:r w:rsidRPr="00EF4D9D" w:rsidR="006B28C2">
        <w:rPr>
          <w:bCs/>
        </w:rPr>
        <w:t>survey</w:t>
      </w:r>
      <w:r w:rsidRPr="00EF4D9D">
        <w:rPr>
          <w:bCs/>
        </w:rPr>
        <w:t xml:space="preserve">. </w:t>
      </w:r>
      <w:r w:rsidRPr="00EF4D9D" w:rsidR="0082479B">
        <w:rPr>
          <w:bCs/>
        </w:rPr>
        <w:t>Each grantee will</w:t>
      </w:r>
      <w:r w:rsidR="0082479B">
        <w:t xml:space="preserve"> complete the survey once. </w:t>
      </w:r>
      <w:r>
        <w:t xml:space="preserve"> </w:t>
      </w:r>
    </w:p>
    <w:p w:rsidR="0093488B" w:rsidP="00C917BA" w14:paraId="60B988F2" w14:textId="01949F62">
      <w:pPr>
        <w:pStyle w:val="ListParagraph"/>
      </w:pPr>
      <w:r w:rsidRPr="00EF4D9D">
        <w:rPr>
          <w:b/>
        </w:rPr>
        <w:t>PREIS Analysis Plan Template</w:t>
      </w:r>
      <w:r w:rsidRPr="00EF4D9D" w:rsidR="00DD4250">
        <w:rPr>
          <w:b/>
        </w:rPr>
        <w:t xml:space="preserve"> (Instrument 2)</w:t>
      </w:r>
      <w:r>
        <w:t xml:space="preserve">: All 12 PREIS grantees will complete the Analysis Plan Template.  </w:t>
      </w:r>
      <w:r w:rsidRPr="000D1A2E">
        <w:t>We expect grantee</w:t>
      </w:r>
      <w:r>
        <w:t>s</w:t>
      </w:r>
      <w:r w:rsidRPr="000D1A2E">
        <w:t xml:space="preserve"> </w:t>
      </w:r>
      <w:r>
        <w:t xml:space="preserve">will need </w:t>
      </w:r>
      <w:r w:rsidRPr="009A68CB">
        <w:t>about 12 hours</w:t>
      </w:r>
      <w:r>
        <w:t xml:space="preserve"> in total</w:t>
      </w:r>
      <w:r w:rsidRPr="009A68CB">
        <w:t xml:space="preserve"> to complete the Analysis Plan Template</w:t>
      </w:r>
      <w:r>
        <w:t>.  This burden estimate includes the assumption that a</w:t>
      </w:r>
      <w:r w:rsidRPr="0058519A">
        <w:t>ll</w:t>
      </w:r>
      <w:r>
        <w:t xml:space="preserve"> PREIS</w:t>
      </w:r>
      <w:r w:rsidRPr="0058519A">
        <w:t xml:space="preserve"> grantees will need to </w:t>
      </w:r>
      <w:r>
        <w:t>draft the initial analysis plan template (8hrs)</w:t>
      </w:r>
      <w:r w:rsidR="00B0149A">
        <w:t xml:space="preserve">.  </w:t>
      </w:r>
      <w:r w:rsidRPr="0058519A">
        <w:t>Grantee</w:t>
      </w:r>
      <w:r>
        <w:t xml:space="preserve">s may </w:t>
      </w:r>
      <w:r w:rsidRPr="0058519A">
        <w:t xml:space="preserve">need to revise this template between </w:t>
      </w:r>
      <w:r w:rsidRPr="005500C2">
        <w:t>two to four times</w:t>
      </w:r>
      <w:r w:rsidRPr="0058519A">
        <w:t xml:space="preserve"> based on feedback received from the </w:t>
      </w:r>
      <w:r>
        <w:t>project</w:t>
      </w:r>
      <w:r w:rsidRPr="0058519A">
        <w:t xml:space="preserve"> team</w:t>
      </w:r>
      <w:r>
        <w:t xml:space="preserve">, with </w:t>
      </w:r>
      <w:r w:rsidRPr="005500C2">
        <w:t>two</w:t>
      </w:r>
      <w:r>
        <w:t xml:space="preserve"> being the anticipated average number of revisions</w:t>
      </w:r>
      <w:r w:rsidR="00B0149A">
        <w:t xml:space="preserve"> (2hr)</w:t>
      </w:r>
      <w:r w:rsidRPr="0058519A">
        <w:t>.</w:t>
      </w:r>
      <w:r w:rsidR="00B0149A">
        <w:t xml:space="preserve">  Grantees may also need to update the analysis plan later (2hrs).</w:t>
      </w:r>
      <w:r>
        <w:t xml:space="preserve"> </w:t>
      </w:r>
    </w:p>
    <w:p w:rsidR="004C4B3F" w:rsidP="00C917BA" w14:paraId="38F3F3B9" w14:textId="77F4EA1A">
      <w:pPr>
        <w:pStyle w:val="ListParagraph"/>
        <w:numPr>
          <w:ilvl w:val="0"/>
          <w:numId w:val="51"/>
        </w:numPr>
        <w:spacing w:after="0"/>
      </w:pPr>
      <w:r w:rsidRPr="00EF4D9D">
        <w:rPr>
          <w:rFonts w:cstheme="minorHAnsi"/>
          <w:b/>
          <w:bCs/>
        </w:rPr>
        <w:t>Sample Enrollment Progress Tools</w:t>
      </w:r>
      <w:r w:rsidRPr="00EF4D9D" w:rsidR="00DD4250">
        <w:rPr>
          <w:rFonts w:cstheme="minorHAnsi"/>
          <w:b/>
          <w:bCs/>
        </w:rPr>
        <w:t xml:space="preserve"> (Instrument 3 and 4)</w:t>
      </w:r>
      <w:r>
        <w:t xml:space="preserve">: A maximum of 6 PREIS grantees will complete the </w:t>
      </w:r>
      <w:r w:rsidRPr="00EF4D9D">
        <w:rPr>
          <w:rFonts w:ascii="Calibri" w:hAnsi="Calibri" w:cs="Calibri"/>
        </w:rPr>
        <w:t xml:space="preserve">Sample Enrollment Progress Tool for Individual Assignment, and a </w:t>
      </w:r>
      <w:r>
        <w:t xml:space="preserve">maximum of 7 PREIS grantees will complete the </w:t>
      </w:r>
      <w:r w:rsidRPr="00EF4D9D">
        <w:rPr>
          <w:rFonts w:ascii="Calibri" w:hAnsi="Calibri" w:cs="Calibri"/>
        </w:rPr>
        <w:t>Sample Enrollment Progress Tool for Cluster Assignment</w:t>
      </w:r>
      <w:r>
        <w:t xml:space="preserve">.  </w:t>
      </w:r>
      <w:r w:rsidRPr="000D1A2E">
        <w:t>We expect grantee</w:t>
      </w:r>
      <w:r>
        <w:t>s</w:t>
      </w:r>
      <w:r w:rsidRPr="000D1A2E">
        <w:t xml:space="preserve"> </w:t>
      </w:r>
      <w:r>
        <w:t>will need about</w:t>
      </w:r>
      <w:r w:rsidRPr="000D1A2E">
        <w:t xml:space="preserve"> </w:t>
      </w:r>
      <w:r w:rsidRPr="008940C8">
        <w:t>.25 hours</w:t>
      </w:r>
      <w:r>
        <w:t xml:space="preserve"> to complete </w:t>
      </w:r>
      <w:r w:rsidRPr="000D1A2E">
        <w:t xml:space="preserve">the </w:t>
      </w:r>
      <w:r>
        <w:t>tool, and we anticipate they will complete the tool on a quarterly basis, up to 8 times, over the course of 2 years.</w:t>
      </w:r>
    </w:p>
    <w:p w:rsidR="001F0446" w:rsidP="00230CAA" w14:paraId="24B69DBB" w14:textId="77777777">
      <w:pPr>
        <w:spacing w:after="0" w:line="240" w:lineRule="auto"/>
        <w:rPr>
          <w:i/>
        </w:rPr>
      </w:pPr>
    </w:p>
    <w:p w:rsidR="001F0446" w:rsidRPr="00230CAA" w:rsidP="007C197D" w14:paraId="2DFBEA9F" w14:textId="1258D740">
      <w:pPr>
        <w:spacing w:after="60" w:line="240" w:lineRule="auto"/>
        <w:rPr>
          <w:i/>
        </w:rPr>
      </w:pPr>
      <w:r>
        <w:rPr>
          <w:i/>
        </w:rPr>
        <w:t>Estimated Annualized Cost to Respondents</w:t>
      </w:r>
    </w:p>
    <w:p w:rsidR="001F18C9" w:rsidP="001F18C9" w14:paraId="3831F485" w14:textId="0973FBEF">
      <w:pPr>
        <w:spacing w:after="0"/>
        <w:rPr>
          <w:b/>
          <w:bCs/>
          <w:color w:val="FF0000"/>
        </w:rPr>
      </w:pPr>
      <w:r w:rsidRPr="003B4398">
        <w:t>For all cost calculations, we estimate the average hourly wage for program directors and managers to be the average hourly wage for “Social and Community Services Manager” ($</w:t>
      </w:r>
      <w:r w:rsidR="00547CEA">
        <w:t>40</w:t>
      </w:r>
      <w:r w:rsidRPr="005B0250">
        <w:t>.</w:t>
      </w:r>
      <w:r w:rsidRPr="005B0250" w:rsidR="0022144B">
        <w:t>1</w:t>
      </w:r>
      <w:r w:rsidR="0022144B">
        <w:t>0</w:t>
      </w:r>
      <w:r w:rsidRPr="003B4398">
        <w:t>), taken from the U.S. Bureau of Labor Statistics, Occupational Employment Statistics, 20</w:t>
      </w:r>
      <w:r>
        <w:t>2</w:t>
      </w:r>
      <w:r w:rsidR="00B860AC">
        <w:t>3</w:t>
      </w:r>
      <w:r w:rsidRPr="003B4398">
        <w:t>.</w:t>
      </w:r>
      <w:r w:rsidR="00DD6EF7">
        <w:t xml:space="preserve">  </w:t>
      </w:r>
      <w:r w:rsidR="00FF6B24">
        <w:t>W</w:t>
      </w:r>
      <w:r w:rsidR="00DD6EF7">
        <w:t>e estimate the average hourly wage for local evaluators to be the average hourly wage for “Economists” ($55.64), taken from the U.S. Bureau of Labor Statistics, Occupational Employment Statistics, 2023.</w:t>
      </w:r>
      <w:r>
        <w:rPr>
          <w:rStyle w:val="FootnoteReference"/>
          <w:rFonts w:cstheme="minorHAnsi"/>
        </w:rPr>
        <w:footnoteReference w:id="4"/>
      </w:r>
      <w:r w:rsidR="00DD6EF7">
        <w:t xml:space="preserve"> </w:t>
      </w:r>
      <w:r w:rsidRPr="009102BD" w:rsidR="00DD6EF7">
        <w:rPr>
          <w:b/>
          <w:bCs/>
          <w:color w:val="FF0000"/>
        </w:rPr>
        <w:t xml:space="preserve"> </w:t>
      </w:r>
    </w:p>
    <w:p w:rsidR="003823B1" w:rsidP="001F18C9" w14:paraId="7805B879" w14:textId="77777777">
      <w:pPr>
        <w:spacing w:after="0"/>
        <w:rPr>
          <w:b/>
          <w:bCs/>
          <w:color w:val="FF0000"/>
        </w:rPr>
      </w:pPr>
    </w:p>
    <w:p w:rsidR="003823B1" w:rsidP="001F18C9" w14:paraId="4E515045" w14:textId="77777777">
      <w:pPr>
        <w:spacing w:after="0"/>
      </w:pPr>
    </w:p>
    <w:p w:rsidR="000866AB" w:rsidP="001F18C9" w14:paraId="337ECC9E" w14:textId="77777777">
      <w:pPr>
        <w:spacing w:after="0"/>
      </w:pPr>
    </w:p>
    <w:tbl>
      <w:tblPr>
        <w:tblStyle w:val="TableGrid"/>
        <w:tblW w:w="8753" w:type="dxa"/>
        <w:tblInd w:w="108" w:type="dxa"/>
        <w:tblLayout w:type="fixed"/>
        <w:tblLook w:val="01E0"/>
      </w:tblPr>
      <w:tblGrid>
        <w:gridCol w:w="1867"/>
        <w:gridCol w:w="1350"/>
        <w:gridCol w:w="1440"/>
        <w:gridCol w:w="1036"/>
        <w:gridCol w:w="900"/>
        <w:gridCol w:w="900"/>
        <w:gridCol w:w="1260"/>
      </w:tblGrid>
      <w:tr w14:paraId="06F876B5" w14:textId="77777777" w:rsidTr="003823B1">
        <w:tblPrEx>
          <w:tblW w:w="87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hideMark/>
          </w:tcPr>
          <w:p w:rsidR="003823B1" w:rsidRPr="003823B1" w:rsidP="009A0EBA" w14:paraId="4EB9F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823B1">
              <w:rPr>
                <w:rFonts w:asciiTheme="minorHAnsi" w:hAnsiTheme="minorHAnsi"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3823B1" w:rsidRPr="003823B1" w:rsidP="009A0EBA" w14:paraId="4E4E45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823B1">
              <w:rPr>
                <w:rFonts w:asciiTheme="minorHAnsi" w:hAnsiTheme="minorHAnsi" w:cstheme="minorHAnsi"/>
                <w:b/>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hideMark/>
          </w:tcPr>
          <w:p w:rsidR="003823B1" w:rsidRPr="003823B1" w:rsidP="009A0EBA" w14:paraId="2BBF29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823B1">
              <w:rPr>
                <w:rFonts w:asciiTheme="minorHAnsi" w:hAnsiTheme="minorHAnsi" w:cstheme="minorHAnsi"/>
                <w:b/>
              </w:rPr>
              <w:t>No. of Responses per Respondent (total over request period)</w:t>
            </w:r>
          </w:p>
        </w:tc>
        <w:tc>
          <w:tcPr>
            <w:tcW w:w="1036" w:type="dxa"/>
            <w:tcBorders>
              <w:top w:val="single" w:sz="4" w:space="0" w:color="auto"/>
              <w:left w:val="single" w:sz="4" w:space="0" w:color="auto"/>
              <w:bottom w:val="single" w:sz="4" w:space="0" w:color="auto"/>
              <w:right w:val="single" w:sz="4" w:space="0" w:color="auto"/>
            </w:tcBorders>
            <w:hideMark/>
          </w:tcPr>
          <w:p w:rsidR="003823B1" w:rsidRPr="003823B1" w:rsidP="009A0EBA" w14:paraId="5FA71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823B1">
              <w:rPr>
                <w:rFonts w:asciiTheme="minorHAnsi" w:hAnsiTheme="minorHAnsi" w:cstheme="minorHAnsi"/>
                <w:b/>
              </w:rPr>
              <w:t>Avg. Burden per Response (in hours)</w:t>
            </w:r>
          </w:p>
        </w:tc>
        <w:tc>
          <w:tcPr>
            <w:tcW w:w="900" w:type="dxa"/>
            <w:tcBorders>
              <w:top w:val="single" w:sz="4" w:space="0" w:color="auto"/>
              <w:left w:val="single" w:sz="4" w:space="0" w:color="auto"/>
              <w:bottom w:val="single" w:sz="4" w:space="0" w:color="auto"/>
              <w:right w:val="single" w:sz="4" w:space="0" w:color="auto"/>
            </w:tcBorders>
          </w:tcPr>
          <w:p w:rsidR="003823B1" w:rsidRPr="003823B1" w:rsidP="009A0EBA" w14:paraId="294599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823B1">
              <w:rPr>
                <w:rFonts w:ascii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hideMark/>
          </w:tcPr>
          <w:p w:rsidR="003823B1" w:rsidRPr="003823B1" w:rsidP="009A0EBA" w14:paraId="033C86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823B1">
              <w:rPr>
                <w:rFonts w:asciiTheme="minorHAnsi" w:hAnsiTheme="minorHAnsi" w:cstheme="minorHAnsi"/>
                <w:b/>
              </w:rPr>
              <w:t>Average Hourly Wage Rate</w:t>
            </w:r>
          </w:p>
        </w:tc>
        <w:tc>
          <w:tcPr>
            <w:tcW w:w="1260" w:type="dxa"/>
            <w:tcBorders>
              <w:top w:val="single" w:sz="4" w:space="0" w:color="auto"/>
              <w:left w:val="single" w:sz="4" w:space="0" w:color="auto"/>
              <w:bottom w:val="single" w:sz="4" w:space="0" w:color="auto"/>
              <w:right w:val="single" w:sz="4" w:space="0" w:color="auto"/>
            </w:tcBorders>
            <w:hideMark/>
          </w:tcPr>
          <w:p w:rsidR="003823B1" w:rsidRPr="003823B1" w:rsidP="009A0EBA" w14:paraId="43F772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3823B1">
              <w:rPr>
                <w:rFonts w:asciiTheme="minorHAnsi" w:hAnsiTheme="minorHAnsi" w:cstheme="minorHAnsi"/>
                <w:b/>
              </w:rPr>
              <w:t>Total Annual Respondent Cost</w:t>
            </w:r>
          </w:p>
        </w:tc>
      </w:tr>
      <w:tr w14:paraId="1DCA9D6A" w14:textId="77777777" w:rsidTr="003823B1">
        <w:tblPrEx>
          <w:tblW w:w="87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tcPr>
          <w:p w:rsidR="003823B1" w:rsidRPr="003823B1" w:rsidP="00881068" w14:paraId="2CDE754D" w14:textId="526E0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23B1">
              <w:rPr>
                <w:rFonts w:asciiTheme="minorHAnsi" w:hAnsiTheme="minorHAnsi" w:cstheme="minorHAnsi"/>
                <w:bCs/>
              </w:rPr>
              <w:t>State PREP and Competitive PREP Grantee Evaluation Activities Survey</w:t>
            </w:r>
          </w:p>
        </w:tc>
        <w:tc>
          <w:tcPr>
            <w:tcW w:w="135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6D46D227" w14:textId="61812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85</w:t>
            </w:r>
          </w:p>
        </w:tc>
        <w:tc>
          <w:tcPr>
            <w:tcW w:w="144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50F91170" w14:textId="33E31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1</w:t>
            </w:r>
          </w:p>
        </w:tc>
        <w:tc>
          <w:tcPr>
            <w:tcW w:w="1036"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7E1EC57C" w14:textId="3557DC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.17</w:t>
            </w:r>
          </w:p>
        </w:tc>
        <w:tc>
          <w:tcPr>
            <w:tcW w:w="90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7D8B110B" w14:textId="06C34E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14</w:t>
            </w:r>
          </w:p>
        </w:tc>
        <w:tc>
          <w:tcPr>
            <w:tcW w:w="90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053BC625" w14:textId="2EE9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$40.10</w:t>
            </w:r>
          </w:p>
        </w:tc>
        <w:tc>
          <w:tcPr>
            <w:tcW w:w="126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612D3156" w14:textId="4C35D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$568.22</w:t>
            </w:r>
          </w:p>
        </w:tc>
      </w:tr>
      <w:tr w14:paraId="516F36CC" w14:textId="77777777" w:rsidTr="003823B1">
        <w:tblPrEx>
          <w:tblW w:w="87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tcPr>
          <w:p w:rsidR="003823B1" w:rsidRPr="003823B1" w:rsidP="00881068" w14:paraId="04EEA5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23B1">
              <w:rPr>
                <w:rFonts w:asciiTheme="minorHAnsi" w:hAnsiTheme="minorHAnsi" w:cstheme="minorHAnsi"/>
                <w:bCs/>
              </w:rPr>
              <w:t xml:space="preserve">PREIS Analysis Plan Template </w:t>
            </w:r>
          </w:p>
        </w:tc>
        <w:tc>
          <w:tcPr>
            <w:tcW w:w="135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525FE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12</w:t>
            </w:r>
          </w:p>
        </w:tc>
        <w:tc>
          <w:tcPr>
            <w:tcW w:w="144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4492CD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1</w:t>
            </w:r>
          </w:p>
        </w:tc>
        <w:tc>
          <w:tcPr>
            <w:tcW w:w="1036"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4EEA7B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12</w:t>
            </w:r>
          </w:p>
        </w:tc>
        <w:tc>
          <w:tcPr>
            <w:tcW w:w="90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1482B4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 xml:space="preserve">144 </w:t>
            </w:r>
          </w:p>
        </w:tc>
        <w:tc>
          <w:tcPr>
            <w:tcW w:w="900" w:type="dxa"/>
            <w:tcBorders>
              <w:top w:val="single" w:sz="4" w:space="0" w:color="auto"/>
              <w:left w:val="single" w:sz="4" w:space="0" w:color="auto"/>
              <w:bottom w:val="single" w:sz="4" w:space="0" w:color="auto"/>
              <w:right w:val="single" w:sz="4" w:space="0" w:color="auto"/>
            </w:tcBorders>
            <w:vAlign w:val="center"/>
            <w:hideMark/>
          </w:tcPr>
          <w:p w:rsidR="003823B1" w:rsidRPr="003823B1" w:rsidP="00881068" w14:paraId="158BEF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$55.64</w:t>
            </w:r>
          </w:p>
        </w:tc>
        <w:tc>
          <w:tcPr>
            <w:tcW w:w="1260" w:type="dxa"/>
            <w:tcBorders>
              <w:top w:val="single" w:sz="4" w:space="0" w:color="auto"/>
              <w:left w:val="single" w:sz="4" w:space="0" w:color="auto"/>
              <w:bottom w:val="single" w:sz="4" w:space="0" w:color="auto"/>
              <w:right w:val="single" w:sz="4" w:space="0" w:color="auto"/>
            </w:tcBorders>
            <w:vAlign w:val="center"/>
            <w:hideMark/>
          </w:tcPr>
          <w:p w:rsidR="003823B1" w:rsidRPr="003823B1" w:rsidP="00881068" w14:paraId="3476ED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 xml:space="preserve">$8,012.16 </w:t>
            </w:r>
          </w:p>
        </w:tc>
      </w:tr>
      <w:tr w14:paraId="4CB502DA" w14:textId="77777777" w:rsidTr="003823B1">
        <w:tblPrEx>
          <w:tblW w:w="87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tcPr>
          <w:p w:rsidR="003823B1" w:rsidRPr="003823B1" w:rsidP="00881068" w14:paraId="32961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3823B1">
              <w:rPr>
                <w:rFonts w:asciiTheme="minorHAnsi" w:hAnsiTheme="minorHAnsi" w:cstheme="minorHAnsi"/>
              </w:rPr>
              <w:t>Sample Enrollment Progress Tool – Individual Assignment</w:t>
            </w:r>
          </w:p>
        </w:tc>
        <w:tc>
          <w:tcPr>
            <w:tcW w:w="135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441C1D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6</w:t>
            </w:r>
          </w:p>
        </w:tc>
        <w:tc>
          <w:tcPr>
            <w:tcW w:w="144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05A519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8</w:t>
            </w:r>
          </w:p>
        </w:tc>
        <w:tc>
          <w:tcPr>
            <w:tcW w:w="1036"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29D81C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62D9B6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12</w:t>
            </w:r>
          </w:p>
        </w:tc>
        <w:tc>
          <w:tcPr>
            <w:tcW w:w="90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10041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$55.64</w:t>
            </w:r>
          </w:p>
        </w:tc>
        <w:tc>
          <w:tcPr>
            <w:tcW w:w="126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089810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$333.84</w:t>
            </w:r>
          </w:p>
        </w:tc>
      </w:tr>
      <w:tr w14:paraId="1F544A52" w14:textId="77777777" w:rsidTr="003823B1">
        <w:tblPrEx>
          <w:tblW w:w="87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tcPr>
          <w:p w:rsidR="003823B1" w:rsidRPr="003823B1" w:rsidP="00881068" w14:paraId="573B52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823B1">
              <w:rPr>
                <w:rFonts w:asciiTheme="minorHAnsi" w:hAnsiTheme="minorHAnsi" w:cstheme="minorHAnsi"/>
              </w:rPr>
              <w:t>Sample Enrollment Progress Tool – Cluster Assignment</w:t>
            </w:r>
          </w:p>
        </w:tc>
        <w:tc>
          <w:tcPr>
            <w:tcW w:w="135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19DC4C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7</w:t>
            </w:r>
          </w:p>
        </w:tc>
        <w:tc>
          <w:tcPr>
            <w:tcW w:w="144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3363A5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8</w:t>
            </w:r>
          </w:p>
        </w:tc>
        <w:tc>
          <w:tcPr>
            <w:tcW w:w="1036"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10CD43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2DAAF7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14</w:t>
            </w:r>
          </w:p>
        </w:tc>
        <w:tc>
          <w:tcPr>
            <w:tcW w:w="90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3BA868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$55.64</w:t>
            </w:r>
          </w:p>
        </w:tc>
        <w:tc>
          <w:tcPr>
            <w:tcW w:w="126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46BB6D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$389.48</w:t>
            </w:r>
          </w:p>
        </w:tc>
      </w:tr>
      <w:tr w14:paraId="31C373BA" w14:textId="77777777" w:rsidTr="003823B1">
        <w:tblPrEx>
          <w:tblW w:w="8753" w:type="dxa"/>
          <w:tblInd w:w="108" w:type="dxa"/>
          <w:tblLayout w:type="fixed"/>
          <w:tblLook w:val="01E0"/>
        </w:tblPrEx>
        <w:tc>
          <w:tcPr>
            <w:tcW w:w="1867" w:type="dxa"/>
            <w:tcBorders>
              <w:top w:val="single" w:sz="4" w:space="0" w:color="auto"/>
              <w:left w:val="single" w:sz="4" w:space="0" w:color="auto"/>
              <w:bottom w:val="single" w:sz="4" w:space="0" w:color="auto"/>
              <w:right w:val="single" w:sz="4" w:space="0" w:color="auto"/>
            </w:tcBorders>
          </w:tcPr>
          <w:p w:rsidR="003823B1" w:rsidRPr="003823B1" w:rsidP="00881068" w14:paraId="7FB3EC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823B1">
              <w:rPr>
                <w:rFonts w:asciiTheme="minorHAnsi" w:hAnsiTheme="minorHAnsi" w:cstheme="minorHAnsi"/>
                <w:b/>
              </w:rPr>
              <w:t>Totals</w:t>
            </w:r>
          </w:p>
        </w:tc>
        <w:tc>
          <w:tcPr>
            <w:tcW w:w="135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34776F22" w14:textId="2B71B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218</w:t>
            </w:r>
          </w:p>
        </w:tc>
        <w:tc>
          <w:tcPr>
            <w:tcW w:w="144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64EF32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36"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47755A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7C1F7875" w14:textId="0CBE1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184</w:t>
            </w:r>
          </w:p>
        </w:tc>
        <w:tc>
          <w:tcPr>
            <w:tcW w:w="90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3751DF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tcPr>
          <w:p w:rsidR="003823B1" w:rsidRPr="003823B1" w:rsidP="00881068" w14:paraId="5AEC2E92" w14:textId="7DA91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3823B1">
              <w:rPr>
                <w:rFonts w:asciiTheme="minorHAnsi" w:hAnsiTheme="minorHAnsi" w:cstheme="minorHAnsi"/>
                <w:bCs/>
              </w:rPr>
              <w:t>$9,303.70</w:t>
            </w:r>
          </w:p>
        </w:tc>
      </w:tr>
    </w:tbl>
    <w:p w:rsidR="001F0446" w:rsidP="00373D2F" w14:paraId="4041F8A1" w14:textId="627BEA9A">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D56A2D" w:rsidP="00D56A2D" w14:paraId="5F13449F" w14:textId="77777777">
      <w:pPr>
        <w:pStyle w:val="pf0"/>
        <w:spacing w:before="0" w:beforeAutospacing="0" w:after="0" w:afterAutospacing="0"/>
        <w:rPr>
          <w:rFonts w:cstheme="minorHAnsi"/>
        </w:rPr>
      </w:pPr>
      <w:r w:rsidRPr="002D4F3C">
        <w:rPr>
          <w:rFonts w:asciiTheme="minorHAnsi" w:eastAsiaTheme="minorHAnsi" w:hAnsiTheme="minorHAnsi" w:cstheme="minorBidi"/>
          <w:sz w:val="22"/>
          <w:szCs w:val="22"/>
        </w:rPr>
        <w:t>There are no additional costs to respondents.</w:t>
      </w:r>
    </w:p>
    <w:p w:rsidR="00373D2F" w:rsidP="00577243" w14:paraId="0FF19BD8" w14:textId="4D8298C1">
      <w:pPr>
        <w:autoSpaceDE w:val="0"/>
        <w:autoSpaceDN w:val="0"/>
        <w:adjustRightInd w:val="0"/>
        <w:spacing w:after="0" w:line="240" w:lineRule="auto"/>
        <w:rPr>
          <w:rFonts w:cstheme="minorHAnsi"/>
        </w:rPr>
      </w:pPr>
    </w:p>
    <w:p w:rsidR="00373D2F" w:rsidRPr="00DF1291" w:rsidP="00577243" w14:paraId="6D7CE77A" w14:textId="01F078C4">
      <w:pPr>
        <w:spacing w:after="120" w:line="240" w:lineRule="auto"/>
        <w:rPr>
          <w:rFonts w:cstheme="minorHAnsi"/>
        </w:rPr>
      </w:pPr>
      <w:r w:rsidRPr="00385B79">
        <w:rPr>
          <w:rFonts w:cstheme="minorHAnsi"/>
          <w:b/>
        </w:rPr>
        <w:t>A14</w:t>
      </w:r>
      <w:r w:rsidRPr="00385B79">
        <w:rPr>
          <w:rFonts w:cstheme="minorHAnsi"/>
        </w:rPr>
        <w:t>.</w:t>
      </w:r>
      <w:r w:rsidRPr="00385B79">
        <w:rPr>
          <w:rFonts w:cstheme="minorHAnsi"/>
        </w:rPr>
        <w:tab/>
      </w:r>
      <w:r w:rsidRPr="00385B79"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tblPr>
      <w:tblGrid>
        <w:gridCol w:w="2510"/>
        <w:gridCol w:w="4590"/>
        <w:gridCol w:w="1710"/>
      </w:tblGrid>
      <w:tr w14:paraId="26F47874" w14:textId="77777777" w:rsidTr="00CB4358">
        <w:tblPrEx>
          <w:tblW w:w="0" w:type="auto"/>
          <w:tblCellMar>
            <w:left w:w="0" w:type="dxa"/>
            <w:right w:w="0" w:type="dxa"/>
          </w:tblCellMar>
          <w:tblLook w:val="04A0"/>
        </w:tblPrEx>
        <w:tc>
          <w:tcPr>
            <w:tcW w:w="251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EA16DD" w:rsidP="00CB4358" w14:paraId="0F1443B6" w14:textId="77777777">
            <w:pPr>
              <w:spacing w:after="0"/>
              <w:rPr>
                <w:b/>
                <w:sz w:val="20"/>
              </w:rPr>
            </w:pPr>
            <w:r w:rsidRPr="00EA16DD">
              <w:rPr>
                <w:b/>
                <w:sz w:val="20"/>
              </w:rPr>
              <w:t>Activity</w:t>
            </w:r>
          </w:p>
        </w:tc>
        <w:tc>
          <w:tcPr>
            <w:tcW w:w="45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EA16DD" w:rsidP="00CB4358" w14:paraId="17764C53" w14:textId="77777777">
            <w:pPr>
              <w:spacing w:after="0"/>
              <w:rPr>
                <w:rFonts w:ascii="Calibri" w:hAnsi="Calibri" w:cs="Calibri"/>
                <w:b/>
                <w:sz w:val="20"/>
              </w:rPr>
            </w:pPr>
            <w:r w:rsidRPr="00EA16DD">
              <w:rPr>
                <w:b/>
                <w:sz w:val="20"/>
              </w:rPr>
              <w:t>Detail</w:t>
            </w:r>
          </w:p>
        </w:tc>
        <w:tc>
          <w:tcPr>
            <w:tcW w:w="1710" w:type="dxa"/>
            <w:tcBorders>
              <w:top w:val="single" w:sz="8" w:space="0" w:color="auto"/>
              <w:left w:val="nil"/>
              <w:bottom w:val="single" w:sz="8" w:space="0" w:color="auto"/>
              <w:right w:val="single" w:sz="8" w:space="0" w:color="auto"/>
            </w:tcBorders>
            <w:shd w:val="clear" w:color="auto" w:fill="BFBFBF"/>
            <w:hideMark/>
          </w:tcPr>
          <w:p w:rsidR="00B13DC4" w:rsidRPr="00EA16DD" w:rsidP="00CB4358" w14:paraId="305AD043" w14:textId="77777777">
            <w:pPr>
              <w:spacing w:after="0"/>
              <w:rPr>
                <w:b/>
                <w:sz w:val="20"/>
              </w:rPr>
            </w:pPr>
            <w:r w:rsidRPr="00EA16DD">
              <w:rPr>
                <w:b/>
                <w:sz w:val="20"/>
              </w:rPr>
              <w:t>Estimated Cost</w:t>
            </w:r>
          </w:p>
        </w:tc>
      </w:tr>
      <w:tr w14:paraId="2A629132" w14:textId="77777777" w:rsidTr="007C197D">
        <w:tblPrEx>
          <w:tblW w:w="0" w:type="auto"/>
          <w:tblCellMar>
            <w:left w:w="0" w:type="dxa"/>
            <w:right w:w="0" w:type="dxa"/>
          </w:tblCellMar>
          <w:tblLook w:val="04A0"/>
        </w:tblPrEx>
        <w:tc>
          <w:tcPr>
            <w:tcW w:w="25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3DC4" w:rsidRPr="00EA16DD" w:rsidP="0066370F" w14:paraId="32E0E63C" w14:textId="01A3E8FF">
            <w:pPr>
              <w:spacing w:after="0"/>
              <w:rPr>
                <w:sz w:val="20"/>
              </w:rPr>
            </w:pPr>
            <w:r w:rsidRPr="00EA16DD">
              <w:rPr>
                <w:sz w:val="20"/>
              </w:rPr>
              <w:t>Survey administration</w:t>
            </w:r>
            <w:r w:rsidR="00EF7EAF">
              <w:rPr>
                <w:sz w:val="20"/>
              </w:rPr>
              <w:t xml:space="preserve"> for the State and Competitive PREP </w:t>
            </w:r>
            <w:r w:rsidR="00617485">
              <w:rPr>
                <w:sz w:val="20"/>
              </w:rPr>
              <w:t>Grantee Evaluation Activities Survey</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DB69A6" w:rsidP="00DB69A6" w14:paraId="3C0465AF" w14:textId="77777777">
            <w:pPr>
              <w:pStyle w:val="ListParagraph"/>
              <w:numPr>
                <w:ilvl w:val="0"/>
                <w:numId w:val="22"/>
              </w:numPr>
              <w:spacing w:after="0" w:line="240" w:lineRule="auto"/>
              <w:ind w:left="256" w:hanging="180"/>
              <w:contextualSpacing w:val="0"/>
              <w:rPr>
                <w:sz w:val="20"/>
              </w:rPr>
            </w:pPr>
            <w:r>
              <w:rPr>
                <w:sz w:val="20"/>
              </w:rPr>
              <w:t>Survey programming/testing</w:t>
            </w:r>
          </w:p>
          <w:p w:rsidR="00B13DC4" w:rsidP="00DB69A6" w14:paraId="6F78A67B" w14:textId="4ABE4179">
            <w:pPr>
              <w:pStyle w:val="ListParagraph"/>
              <w:numPr>
                <w:ilvl w:val="0"/>
                <w:numId w:val="22"/>
              </w:numPr>
              <w:spacing w:after="0" w:line="240" w:lineRule="auto"/>
              <w:ind w:left="256" w:hanging="180"/>
              <w:contextualSpacing w:val="0"/>
              <w:rPr>
                <w:sz w:val="20"/>
              </w:rPr>
            </w:pPr>
            <w:r>
              <w:rPr>
                <w:sz w:val="20"/>
              </w:rPr>
              <w:t>Survey administration (initial email and reminders)</w:t>
            </w:r>
          </w:p>
          <w:p w:rsidR="005546E5" w:rsidRPr="00EA16DD" w:rsidP="00DB69A6" w14:paraId="351AA41B" w14:textId="27AA3B8B">
            <w:pPr>
              <w:pStyle w:val="ListParagraph"/>
              <w:numPr>
                <w:ilvl w:val="0"/>
                <w:numId w:val="22"/>
              </w:numPr>
              <w:spacing w:after="0" w:line="240" w:lineRule="auto"/>
              <w:ind w:left="256" w:hanging="180"/>
              <w:contextualSpacing w:val="0"/>
              <w:rPr>
                <w:sz w:val="20"/>
              </w:rPr>
            </w:pPr>
            <w:r>
              <w:rPr>
                <w:sz w:val="20"/>
              </w:rPr>
              <w:t>Management</w:t>
            </w:r>
          </w:p>
        </w:tc>
        <w:tc>
          <w:tcPr>
            <w:tcW w:w="1710" w:type="dxa"/>
            <w:tcBorders>
              <w:top w:val="nil"/>
              <w:left w:val="nil"/>
              <w:bottom w:val="single" w:sz="8" w:space="0" w:color="auto"/>
              <w:right w:val="single" w:sz="8" w:space="0" w:color="auto"/>
            </w:tcBorders>
            <w:vAlign w:val="center"/>
            <w:hideMark/>
          </w:tcPr>
          <w:p w:rsidR="00B13DC4" w:rsidRPr="00EA16DD" w:rsidP="00CB4358" w14:paraId="5A1673BA" w14:textId="60343885">
            <w:pPr>
              <w:spacing w:after="0"/>
              <w:jc w:val="center"/>
              <w:rPr>
                <w:sz w:val="20"/>
              </w:rPr>
            </w:pPr>
            <w:r w:rsidRPr="00EA16DD">
              <w:rPr>
                <w:sz w:val="20"/>
              </w:rPr>
              <w:t>$</w:t>
            </w:r>
            <w:r w:rsidR="00CF08DB">
              <w:rPr>
                <w:sz w:val="20"/>
              </w:rPr>
              <w:t>6,111</w:t>
            </w:r>
          </w:p>
        </w:tc>
      </w:tr>
      <w:tr w14:paraId="6C7C0518" w14:textId="77777777" w:rsidTr="007C197D">
        <w:tblPrEx>
          <w:tblW w:w="0" w:type="auto"/>
          <w:tblCellMar>
            <w:left w:w="0" w:type="dxa"/>
            <w:right w:w="0" w:type="dxa"/>
          </w:tblCellMar>
          <w:tblLook w:val="04A0"/>
        </w:tblPrEx>
        <w:tc>
          <w:tcPr>
            <w:tcW w:w="25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13DC4" w:rsidRPr="00EA16DD" w:rsidP="0066370F" w14:paraId="2268F0D9" w14:textId="4194C8BB">
            <w:pPr>
              <w:spacing w:after="0"/>
              <w:rPr>
                <w:sz w:val="20"/>
              </w:rPr>
            </w:pPr>
            <w:r w:rsidRPr="00EA16DD">
              <w:rPr>
                <w:sz w:val="20"/>
              </w:rPr>
              <w:t xml:space="preserve">Analysis </w:t>
            </w:r>
            <w:r w:rsidR="00617485">
              <w:rPr>
                <w:sz w:val="20"/>
              </w:rPr>
              <w:t>for the State and Competitive PREP Grant</w:t>
            </w:r>
            <w:r w:rsidR="00FF6B24">
              <w:rPr>
                <w:sz w:val="20"/>
              </w:rPr>
              <w:t>e</w:t>
            </w:r>
            <w:r w:rsidR="00617485">
              <w:rPr>
                <w:sz w:val="20"/>
              </w:rPr>
              <w:t>e Evaluation Activities Survey</w:t>
            </w:r>
          </w:p>
        </w:tc>
        <w:tc>
          <w:tcPr>
            <w:tcW w:w="4590" w:type="dxa"/>
            <w:tcBorders>
              <w:top w:val="nil"/>
              <w:left w:val="nil"/>
              <w:bottom w:val="single" w:sz="4" w:space="0" w:color="auto"/>
              <w:right w:val="single" w:sz="8" w:space="0" w:color="auto"/>
            </w:tcBorders>
            <w:tcMar>
              <w:top w:w="0" w:type="dxa"/>
              <w:left w:w="108" w:type="dxa"/>
              <w:bottom w:w="0" w:type="dxa"/>
              <w:right w:w="108" w:type="dxa"/>
            </w:tcMar>
            <w:hideMark/>
          </w:tcPr>
          <w:p w:rsidR="00B13DC4" w:rsidP="00CB4358" w14:paraId="463B0284" w14:textId="77777777">
            <w:pPr>
              <w:pStyle w:val="ListParagraph"/>
              <w:numPr>
                <w:ilvl w:val="0"/>
                <w:numId w:val="22"/>
              </w:numPr>
              <w:spacing w:after="0" w:line="240" w:lineRule="auto"/>
              <w:ind w:left="256" w:hanging="180"/>
              <w:contextualSpacing w:val="0"/>
              <w:rPr>
                <w:sz w:val="20"/>
              </w:rPr>
            </w:pPr>
            <w:r>
              <w:rPr>
                <w:sz w:val="20"/>
              </w:rPr>
              <w:t xml:space="preserve">Descriptive analysis </w:t>
            </w:r>
          </w:p>
          <w:p w:rsidR="00320196" w:rsidP="00CB4358" w14:paraId="3F260159" w14:textId="77777777">
            <w:pPr>
              <w:pStyle w:val="ListParagraph"/>
              <w:numPr>
                <w:ilvl w:val="0"/>
                <w:numId w:val="22"/>
              </w:numPr>
              <w:spacing w:after="0" w:line="240" w:lineRule="auto"/>
              <w:ind w:left="256" w:hanging="180"/>
              <w:contextualSpacing w:val="0"/>
              <w:rPr>
                <w:sz w:val="20"/>
              </w:rPr>
            </w:pPr>
            <w:r>
              <w:rPr>
                <w:sz w:val="20"/>
              </w:rPr>
              <w:t>Analysis of open-ended responses</w:t>
            </w:r>
          </w:p>
          <w:p w:rsidR="00320196" w:rsidRPr="00EA16DD" w:rsidP="00CB4358" w14:paraId="42C5D613" w14:textId="61097C46">
            <w:pPr>
              <w:pStyle w:val="ListParagraph"/>
              <w:numPr>
                <w:ilvl w:val="0"/>
                <w:numId w:val="22"/>
              </w:numPr>
              <w:spacing w:after="0" w:line="240" w:lineRule="auto"/>
              <w:ind w:left="256" w:hanging="180"/>
              <w:contextualSpacing w:val="0"/>
              <w:rPr>
                <w:sz w:val="20"/>
              </w:rPr>
            </w:pPr>
            <w:r>
              <w:rPr>
                <w:sz w:val="20"/>
              </w:rPr>
              <w:t xml:space="preserve">Summary </w:t>
            </w:r>
          </w:p>
        </w:tc>
        <w:tc>
          <w:tcPr>
            <w:tcW w:w="1710" w:type="dxa"/>
            <w:tcBorders>
              <w:top w:val="nil"/>
              <w:left w:val="nil"/>
              <w:bottom w:val="single" w:sz="4" w:space="0" w:color="auto"/>
              <w:right w:val="single" w:sz="8" w:space="0" w:color="auto"/>
            </w:tcBorders>
            <w:vAlign w:val="center"/>
            <w:hideMark/>
          </w:tcPr>
          <w:p w:rsidR="00B13DC4" w:rsidRPr="00EA16DD" w:rsidP="00CB4358" w14:paraId="3AB27D41" w14:textId="647C9BA2">
            <w:pPr>
              <w:spacing w:after="0"/>
              <w:jc w:val="center"/>
              <w:rPr>
                <w:sz w:val="20"/>
              </w:rPr>
            </w:pPr>
            <w:r w:rsidRPr="00EA16DD">
              <w:rPr>
                <w:sz w:val="20"/>
              </w:rPr>
              <w:t>$</w:t>
            </w:r>
            <w:r w:rsidR="00CF08DB">
              <w:rPr>
                <w:sz w:val="20"/>
              </w:rPr>
              <w:t>9,050</w:t>
            </w:r>
          </w:p>
        </w:tc>
      </w:tr>
      <w:tr w14:paraId="0DFDCA61" w14:textId="77777777" w:rsidTr="007C197D">
        <w:tblPrEx>
          <w:tblW w:w="0" w:type="auto"/>
          <w:tblCellMar>
            <w:left w:w="0" w:type="dxa"/>
            <w:right w:w="0" w:type="dxa"/>
          </w:tblCellMar>
          <w:tblLook w:val="04A0"/>
        </w:tblPrEx>
        <w:tc>
          <w:tcPr>
            <w:tcW w:w="251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EF7EAF" w:rsidRPr="00EA16DD" w:rsidP="0066370F" w14:paraId="02F4B511" w14:textId="2380471D">
            <w:pPr>
              <w:spacing w:after="0"/>
              <w:rPr>
                <w:sz w:val="20"/>
              </w:rPr>
            </w:pPr>
            <w:r>
              <w:rPr>
                <w:sz w:val="20"/>
              </w:rPr>
              <w:t>Field work for the PREIS Analysis Plan Template and Sample Enrollment Progress Tools</w:t>
            </w:r>
          </w:p>
        </w:tc>
        <w:tc>
          <w:tcPr>
            <w:tcW w:w="4590" w:type="dxa"/>
            <w:tcBorders>
              <w:top w:val="nil"/>
              <w:left w:val="nil"/>
              <w:bottom w:val="single" w:sz="4" w:space="0" w:color="auto"/>
              <w:right w:val="single" w:sz="8" w:space="0" w:color="auto"/>
            </w:tcBorders>
            <w:tcMar>
              <w:top w:w="0" w:type="dxa"/>
              <w:left w:w="108" w:type="dxa"/>
              <w:bottom w:w="0" w:type="dxa"/>
              <w:right w:w="108" w:type="dxa"/>
            </w:tcMar>
          </w:tcPr>
          <w:p w:rsidR="00EF7EAF" w:rsidP="00CB4358" w14:paraId="0494800E" w14:textId="77777777">
            <w:pPr>
              <w:pStyle w:val="ListParagraph"/>
              <w:numPr>
                <w:ilvl w:val="0"/>
                <w:numId w:val="22"/>
              </w:numPr>
              <w:spacing w:after="0" w:line="240" w:lineRule="auto"/>
              <w:ind w:left="256" w:hanging="180"/>
              <w:contextualSpacing w:val="0"/>
              <w:rPr>
                <w:sz w:val="20"/>
              </w:rPr>
            </w:pPr>
            <w:r>
              <w:rPr>
                <w:sz w:val="20"/>
              </w:rPr>
              <w:t>Reviewing templates and tools</w:t>
            </w:r>
          </w:p>
          <w:p w:rsidR="001B37A8" w:rsidP="00CB4358" w14:paraId="2CA34201" w14:textId="77777777">
            <w:pPr>
              <w:pStyle w:val="ListParagraph"/>
              <w:numPr>
                <w:ilvl w:val="0"/>
                <w:numId w:val="22"/>
              </w:numPr>
              <w:spacing w:after="0" w:line="240" w:lineRule="auto"/>
              <w:ind w:left="256" w:hanging="180"/>
              <w:contextualSpacing w:val="0"/>
              <w:rPr>
                <w:sz w:val="20"/>
              </w:rPr>
            </w:pPr>
            <w:r>
              <w:rPr>
                <w:sz w:val="20"/>
              </w:rPr>
              <w:t>Providing feedback on template and tools</w:t>
            </w:r>
          </w:p>
          <w:p w:rsidR="001B37A8" w:rsidP="00CB4358" w14:paraId="00D310D7" w14:textId="1FF36645">
            <w:pPr>
              <w:pStyle w:val="ListParagraph"/>
              <w:numPr>
                <w:ilvl w:val="0"/>
                <w:numId w:val="22"/>
              </w:numPr>
              <w:spacing w:after="0" w:line="240" w:lineRule="auto"/>
              <w:ind w:left="256" w:hanging="180"/>
              <w:contextualSpacing w:val="0"/>
              <w:rPr>
                <w:sz w:val="20"/>
              </w:rPr>
            </w:pPr>
            <w:r>
              <w:rPr>
                <w:sz w:val="20"/>
              </w:rPr>
              <w:t>Attending 1:1 calls with grantees</w:t>
            </w:r>
          </w:p>
        </w:tc>
        <w:tc>
          <w:tcPr>
            <w:tcW w:w="1710" w:type="dxa"/>
            <w:tcBorders>
              <w:top w:val="nil"/>
              <w:left w:val="nil"/>
              <w:bottom w:val="single" w:sz="4" w:space="0" w:color="auto"/>
              <w:right w:val="single" w:sz="8" w:space="0" w:color="auto"/>
            </w:tcBorders>
            <w:vAlign w:val="center"/>
          </w:tcPr>
          <w:p w:rsidR="00EF7EAF" w:rsidRPr="00EA16DD" w:rsidP="00CB4358" w14:paraId="3C39BC69" w14:textId="2D69EC42">
            <w:pPr>
              <w:spacing w:after="0"/>
              <w:jc w:val="center"/>
              <w:rPr>
                <w:sz w:val="20"/>
              </w:rPr>
            </w:pPr>
            <w:r w:rsidRPr="002571FF">
              <w:rPr>
                <w:rFonts w:cstheme="minorHAnsi"/>
              </w:rPr>
              <w:t>$156,098</w:t>
            </w:r>
          </w:p>
        </w:tc>
      </w:tr>
      <w:tr w14:paraId="59366226" w14:textId="77777777" w:rsidTr="00CB4358">
        <w:tblPrEx>
          <w:tblW w:w="0" w:type="auto"/>
          <w:tblCellMar>
            <w:left w:w="0" w:type="dxa"/>
            <w:right w:w="0" w:type="dxa"/>
          </w:tblCellMar>
          <w:tblLook w:val="04A0"/>
        </w:tblPrEx>
        <w:tc>
          <w:tcPr>
            <w:tcW w:w="71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EA16DD" w:rsidP="00CB4358" w14:paraId="5F20312C" w14:textId="2F978B57">
            <w:pPr>
              <w:spacing w:after="0"/>
              <w:jc w:val="right"/>
              <w:rPr>
                <w:b/>
                <w:sz w:val="20"/>
              </w:rPr>
            </w:pPr>
            <w:r w:rsidRPr="00EA16DD">
              <w:rPr>
                <w:b/>
                <w:color w:val="000000"/>
                <w:sz w:val="20"/>
              </w:rPr>
              <w:t>Total costs over the request period</w:t>
            </w:r>
          </w:p>
        </w:tc>
        <w:tc>
          <w:tcPr>
            <w:tcW w:w="1710" w:type="dxa"/>
            <w:tcBorders>
              <w:top w:val="single" w:sz="4" w:space="0" w:color="auto"/>
              <w:left w:val="single" w:sz="4" w:space="0" w:color="auto"/>
              <w:bottom w:val="single" w:sz="4" w:space="0" w:color="auto"/>
              <w:right w:val="single" w:sz="4" w:space="0" w:color="auto"/>
            </w:tcBorders>
            <w:vAlign w:val="center"/>
            <w:hideMark/>
          </w:tcPr>
          <w:p w:rsidR="00CB4358" w:rsidRPr="00EA16DD" w:rsidP="00CB4358" w14:paraId="710B4A82" w14:textId="1BCDB9B7">
            <w:pPr>
              <w:spacing w:after="0"/>
              <w:jc w:val="center"/>
              <w:rPr>
                <w:sz w:val="20"/>
              </w:rPr>
            </w:pPr>
            <w:r w:rsidRPr="00EA16DD">
              <w:rPr>
                <w:sz w:val="20"/>
              </w:rPr>
              <w:t>$</w:t>
            </w:r>
            <w:r w:rsidR="000C6D47">
              <w:rPr>
                <w:sz w:val="20"/>
              </w:rPr>
              <w:t>171,259</w:t>
            </w:r>
          </w:p>
        </w:tc>
      </w:tr>
    </w:tbl>
    <w:p w:rsidR="00B13DC4" w:rsidP="007C197D" w14:paraId="16602EA3" w14:textId="77777777">
      <w:pPr>
        <w:spacing w:after="0"/>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7C197D" w14:paraId="538B9986" w14:textId="1276D497">
      <w:pPr>
        <w:spacing w:after="0"/>
      </w:pPr>
      <w:r w:rsidRPr="00AC60B5">
        <w:t>This is for an individual information collection under the umbrella formative generic clearance for program support (0970-0531)</w:t>
      </w:r>
      <w:r w:rsidRPr="00AC60B5" w:rsidR="00AC60B5">
        <w:t>.</w:t>
      </w:r>
    </w:p>
    <w:p w:rsidR="00CB4358" w:rsidRPr="00CB4358" w:rsidP="0066370F" w14:paraId="08700A1E" w14:textId="77777777">
      <w:pPr>
        <w:spacing w:after="0" w:line="240" w:lineRule="auto"/>
        <w:rPr>
          <w:rFonts w:cstheme="minorHAnsi"/>
        </w:rPr>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4E0C5E" w:rsidP="004E0C5E" w14:paraId="1F8D5D31" w14:textId="0C5F8F17">
      <w:pPr>
        <w:spacing w:after="0" w:line="240" w:lineRule="auto"/>
        <w:rPr>
          <w:rFonts w:cstheme="minorHAnsi"/>
        </w:rPr>
      </w:pPr>
      <w:r>
        <w:rPr>
          <w:rFonts w:cstheme="minorHAnsi"/>
        </w:rPr>
        <w:t xml:space="preserve">Following OMB approval, we will email </w:t>
      </w:r>
      <w:r w:rsidR="00486D45">
        <w:rPr>
          <w:rFonts w:cstheme="minorHAnsi"/>
        </w:rPr>
        <w:t>the State and Competitive PREP Grantee Evaluation Activities Survey</w:t>
      </w:r>
      <w:r w:rsidR="00354C00">
        <w:rPr>
          <w:rFonts w:cstheme="minorHAnsi"/>
        </w:rPr>
        <w:t xml:space="preserve"> to </w:t>
      </w:r>
      <w:r w:rsidR="008E08F8">
        <w:rPr>
          <w:rFonts w:cstheme="minorHAnsi"/>
        </w:rPr>
        <w:t>State and Competitive PREP grantees (see Appendix A for a copy of the email text</w:t>
      </w:r>
      <w:r w:rsidR="0063445F">
        <w:rPr>
          <w:rFonts w:cstheme="minorHAnsi"/>
        </w:rPr>
        <w:t>.</w:t>
      </w:r>
      <w:r w:rsidR="00AD55FB">
        <w:rPr>
          <w:rFonts w:cstheme="minorHAnsi"/>
        </w:rPr>
        <w:t xml:space="preserve"> </w:t>
      </w:r>
      <w:r w:rsidR="00450AE0">
        <w:rPr>
          <w:rFonts w:cstheme="minorHAnsi"/>
        </w:rPr>
        <w:t>The survey</w:t>
      </w:r>
      <w:r>
        <w:rPr>
          <w:rFonts w:cstheme="minorHAnsi"/>
        </w:rPr>
        <w:t xml:space="preserve"> </w:t>
      </w:r>
      <w:r>
        <w:rPr>
          <w:rFonts w:cstheme="minorHAnsi"/>
        </w:rPr>
        <w:t>will be open for about one month and</w:t>
      </w:r>
      <w:r w:rsidR="00450AE0">
        <w:rPr>
          <w:rFonts w:cstheme="minorHAnsi"/>
        </w:rPr>
        <w:t xml:space="preserve"> data will be analyzed</w:t>
      </w:r>
      <w:r w:rsidR="00863C25">
        <w:rPr>
          <w:rFonts w:cstheme="minorHAnsi"/>
        </w:rPr>
        <w:t xml:space="preserve"> and summarized </w:t>
      </w:r>
      <w:r>
        <w:rPr>
          <w:rFonts w:cstheme="minorHAnsi"/>
        </w:rPr>
        <w:t xml:space="preserve">in winter 2024 with findings anticipated in </w:t>
      </w:r>
      <w:r w:rsidR="000F20E5">
        <w:rPr>
          <w:rFonts w:cstheme="minorHAnsi"/>
        </w:rPr>
        <w:t>January 2025</w:t>
      </w:r>
      <w:r w:rsidR="00450AE0">
        <w:rPr>
          <w:rFonts w:cstheme="minorHAnsi"/>
        </w:rPr>
        <w:t xml:space="preserve">. </w:t>
      </w:r>
      <w:r w:rsidR="000F20E5">
        <w:rPr>
          <w:rFonts w:cstheme="minorHAnsi"/>
        </w:rPr>
        <w:t xml:space="preserve">Findings will be discussed with ACF </w:t>
      </w:r>
      <w:r w:rsidR="00863C25">
        <w:rPr>
          <w:rFonts w:cstheme="minorHAnsi"/>
        </w:rPr>
        <w:t xml:space="preserve">and incorporated into </w:t>
      </w:r>
      <w:r w:rsidR="00C73BC2">
        <w:rPr>
          <w:rFonts w:cstheme="minorHAnsi"/>
        </w:rPr>
        <w:t xml:space="preserve">the project’s evaluation </w:t>
      </w:r>
      <w:r w:rsidR="0066370F">
        <w:rPr>
          <w:rFonts w:cstheme="minorHAnsi"/>
        </w:rPr>
        <w:t>TA</w:t>
      </w:r>
      <w:r w:rsidR="00C73BC2">
        <w:rPr>
          <w:rFonts w:cstheme="minorHAnsi"/>
        </w:rPr>
        <w:t xml:space="preserve"> plan. Ultimately the findings will inform </w:t>
      </w:r>
      <w:r w:rsidR="006D3C75">
        <w:rPr>
          <w:rFonts w:cstheme="minorHAnsi"/>
        </w:rPr>
        <w:t xml:space="preserve">program </w:t>
      </w:r>
      <w:r w:rsidR="00C73BC2">
        <w:rPr>
          <w:rFonts w:cstheme="minorHAnsi"/>
        </w:rPr>
        <w:t xml:space="preserve">evaluation </w:t>
      </w:r>
      <w:r w:rsidR="0066370F">
        <w:rPr>
          <w:rFonts w:cstheme="minorHAnsi"/>
        </w:rPr>
        <w:t>TA</w:t>
      </w:r>
      <w:r w:rsidR="00C73BC2">
        <w:rPr>
          <w:rFonts w:cstheme="minorHAnsi"/>
        </w:rPr>
        <w:t xml:space="preserve"> efforts beginning in Spring 2025. </w:t>
      </w:r>
      <w:r w:rsidR="000F20E5">
        <w:rPr>
          <w:rFonts w:cstheme="minorHAnsi"/>
        </w:rPr>
        <w:t xml:space="preserve"> </w:t>
      </w:r>
    </w:p>
    <w:p w:rsidR="00486D45" w:rsidP="004E0C5E" w14:paraId="0C9D2CCD" w14:textId="77777777">
      <w:pPr>
        <w:spacing w:after="0" w:line="240" w:lineRule="auto"/>
        <w:rPr>
          <w:rFonts w:cstheme="minorHAnsi"/>
        </w:rPr>
      </w:pPr>
    </w:p>
    <w:p w:rsidR="00584065" w:rsidP="00584065" w14:paraId="69213A1C" w14:textId="1C8EB8F2">
      <w:pPr>
        <w:spacing w:after="0" w:line="240" w:lineRule="auto"/>
        <w:rPr>
          <w:rFonts w:cstheme="minorHAnsi"/>
        </w:rPr>
      </w:pPr>
      <w:r>
        <w:rPr>
          <w:rFonts w:cstheme="minorHAnsi"/>
        </w:rPr>
        <w:t>For the PREIS Analysis Plan T</w:t>
      </w:r>
      <w:r w:rsidR="00E311C8">
        <w:rPr>
          <w:rFonts w:cstheme="minorHAnsi"/>
        </w:rPr>
        <w:t>emplate</w:t>
      </w:r>
      <w:r>
        <w:rPr>
          <w:rFonts w:cstheme="minorHAnsi"/>
        </w:rPr>
        <w:t xml:space="preserve"> and Sample Enrollment Progress tools, </w:t>
      </w:r>
      <w:r>
        <w:rPr>
          <w:rFonts w:cstheme="minorHAnsi"/>
        </w:rPr>
        <w:t xml:space="preserve">we will share the template and tools with PREIS grantees (see email text in Appendices </w:t>
      </w:r>
      <w:r w:rsidR="00E311C8">
        <w:rPr>
          <w:rFonts w:cstheme="minorHAnsi"/>
        </w:rPr>
        <w:t xml:space="preserve">D </w:t>
      </w:r>
      <w:r>
        <w:rPr>
          <w:rFonts w:cstheme="minorHAnsi"/>
        </w:rPr>
        <w:t xml:space="preserve">and </w:t>
      </w:r>
      <w:r w:rsidR="00E311C8">
        <w:rPr>
          <w:rFonts w:cstheme="minorHAnsi"/>
        </w:rPr>
        <w:t>E</w:t>
      </w:r>
      <w:r>
        <w:rPr>
          <w:rFonts w:cstheme="minorHAnsi"/>
        </w:rPr>
        <w:t xml:space="preserve">) and </w:t>
      </w:r>
      <w:r w:rsidRPr="00523F85">
        <w:rPr>
          <w:rFonts w:cstheme="minorHAnsi"/>
        </w:rPr>
        <w:t>an informational webinar</w:t>
      </w:r>
      <w:r>
        <w:rPr>
          <w:rFonts w:cstheme="minorHAnsi"/>
        </w:rPr>
        <w:t xml:space="preserve"> recording, so they can begin to complete the template and tool and use them as a resource.  The goal is to distribute templates in mid-November.</w:t>
      </w:r>
    </w:p>
    <w:p w:rsidR="00584065" w:rsidP="00584065" w14:paraId="3ABF2774" w14:textId="77777777">
      <w:pPr>
        <w:spacing w:after="0" w:line="240" w:lineRule="auto"/>
        <w:rPr>
          <w:rFonts w:cstheme="minorHAnsi"/>
        </w:rPr>
      </w:pPr>
    </w:p>
    <w:p w:rsidR="00486D45" w:rsidP="004E0C5E" w14:paraId="2F5B16DC" w14:textId="49011443">
      <w:pPr>
        <w:spacing w:after="0" w:line="240" w:lineRule="auto"/>
        <w:rPr>
          <w:rFonts w:cstheme="minorHAnsi"/>
        </w:rPr>
      </w:pPr>
      <w:r>
        <w:rPr>
          <w:rFonts w:cstheme="minorHAnsi"/>
        </w:rPr>
        <w:t xml:space="preserve">PREIS grantees will submit a first draft of the Analysis Plan Template for review by their LES liaison by </w:t>
      </w:r>
      <w:r w:rsidR="002544C1">
        <w:rPr>
          <w:rFonts w:cstheme="minorHAnsi"/>
        </w:rPr>
        <w:t xml:space="preserve">spring </w:t>
      </w:r>
      <w:r>
        <w:rPr>
          <w:rFonts w:cstheme="minorHAnsi"/>
        </w:rPr>
        <w:t xml:space="preserve">2025.  The LES liaison and grantee will work together to revise the template to allow PREIS grantees to submit a plan ready for FYSB approval by September 2025. </w:t>
      </w:r>
    </w:p>
    <w:p w:rsidR="003A68F6" w:rsidP="007C197D" w14:paraId="0FC13FA1" w14:textId="77777777">
      <w:pPr>
        <w:spacing w:after="0" w:line="240" w:lineRule="auto"/>
        <w:rPr>
          <w:rFonts w:cstheme="minorHAnsi"/>
          <w:b/>
        </w:rPr>
      </w:pPr>
    </w:p>
    <w:p w:rsidR="00C73360" w:rsidRPr="00B23277" w:rsidP="00CB1F9B" w14:paraId="2F1B2639" w14:textId="3B463738">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66370F" w:rsidP="0066370F" w14:paraId="6E118A19" w14:textId="77777777">
      <w:pPr>
        <w:spacing w:after="0"/>
      </w:pPr>
      <w:r w:rsidRPr="00CB1F9B">
        <w:t>No exceptions are necessary for this information collection.</w:t>
      </w:r>
    </w:p>
    <w:p w:rsidR="0066370F" w:rsidP="0066370F" w14:paraId="3AA4249D" w14:textId="77777777">
      <w:pPr>
        <w:spacing w:after="0"/>
      </w:pPr>
    </w:p>
    <w:p w:rsidR="00083227" w:rsidP="007C197D" w14:paraId="1E574BF6" w14:textId="5C36BAAB">
      <w:pPr>
        <w:spacing w:after="0"/>
      </w:pPr>
      <w:r w:rsidRPr="00CB1F9B">
        <w:tab/>
      </w:r>
    </w:p>
    <w:p w:rsidR="2E49F02E" w:rsidP="00130243" w14:paraId="531C140E" w14:textId="20AADE19">
      <w:pPr>
        <w:spacing w:after="0" w:line="240" w:lineRule="auto"/>
        <w:rPr>
          <w:b/>
          <w:bCs/>
        </w:rPr>
      </w:pPr>
      <w:r w:rsidRPr="00130243">
        <w:rPr>
          <w:b/>
          <w:bCs/>
        </w:rPr>
        <w:t>Attachments</w:t>
      </w:r>
    </w:p>
    <w:p w:rsidR="00130243" w:rsidRPr="00130243" w:rsidP="00130243" w14:paraId="44309A45" w14:textId="77777777">
      <w:pPr>
        <w:spacing w:after="0" w:line="240" w:lineRule="auto"/>
        <w:rPr>
          <w:b/>
        </w:rPr>
      </w:pPr>
    </w:p>
    <w:p w:rsidR="00130243" w:rsidP="00C917BA" w14:paraId="066380C7" w14:textId="77777777">
      <w:pPr>
        <w:spacing w:after="120"/>
      </w:pPr>
      <w:r>
        <w:t>Instrument 1</w:t>
      </w:r>
      <w:r>
        <w:t xml:space="preserve"> -</w:t>
      </w:r>
      <w:r>
        <w:t xml:space="preserve"> </w:t>
      </w:r>
      <w:r w:rsidRPr="005B2E3D" w:rsidR="005B2E3D">
        <w:t>State PREP and Competitive PREP Grantee Evaluation Activities Survey</w:t>
      </w:r>
      <w:bookmarkStart w:id="1" w:name="_Hlk145941255"/>
    </w:p>
    <w:p w:rsidR="00130243" w:rsidP="00C917BA" w14:paraId="2DF9A097" w14:textId="0BA6504E">
      <w:pPr>
        <w:spacing w:after="120"/>
      </w:pPr>
      <w:r>
        <w:t xml:space="preserve">Instrument 2 – </w:t>
      </w:r>
      <w:bookmarkEnd w:id="1"/>
      <w:r w:rsidRPr="0044091A">
        <w:t>PREIS</w:t>
      </w:r>
      <w:r>
        <w:t xml:space="preserve"> </w:t>
      </w:r>
      <w:r w:rsidRPr="0044091A">
        <w:t xml:space="preserve">Analysis Plan Template </w:t>
      </w:r>
    </w:p>
    <w:p w:rsidR="00130243" w:rsidP="002544C1" w14:paraId="5C9296A6" w14:textId="455A2E0A">
      <w:pPr>
        <w:spacing w:after="120" w:line="240" w:lineRule="auto"/>
      </w:pPr>
      <w:r>
        <w:t>Instrument 3 – Sample Enrollment Progress Tool – Individual Assignment</w:t>
      </w:r>
    </w:p>
    <w:p w:rsidR="00130243" w:rsidP="002544C1" w14:paraId="7EAA42D1" w14:textId="6A52467F">
      <w:pPr>
        <w:spacing w:after="120" w:line="240" w:lineRule="auto"/>
        <w:rPr>
          <w:rFonts w:cstheme="minorHAnsi"/>
        </w:rPr>
      </w:pPr>
      <w:r>
        <w:t xml:space="preserve">Instrument 4 – </w:t>
      </w:r>
      <w:r w:rsidRPr="00666AC7">
        <w:rPr>
          <w:rFonts w:cstheme="minorHAnsi"/>
        </w:rPr>
        <w:t>Sample</w:t>
      </w:r>
      <w:r>
        <w:rPr>
          <w:rFonts w:cstheme="minorHAnsi"/>
        </w:rPr>
        <w:t xml:space="preserve"> Enrollment </w:t>
      </w:r>
      <w:r w:rsidRPr="00666AC7">
        <w:rPr>
          <w:rFonts w:cstheme="minorHAnsi"/>
        </w:rPr>
        <w:t>Progress Tool</w:t>
      </w:r>
      <w:r>
        <w:rPr>
          <w:rFonts w:cstheme="minorHAnsi"/>
        </w:rPr>
        <w:t xml:space="preserve"> – Cluster Assignment</w:t>
      </w:r>
    </w:p>
    <w:p w:rsidR="00130243" w:rsidRPr="00130243" w:rsidP="002544C1" w14:paraId="4EBC051B" w14:textId="199C37C4">
      <w:pPr>
        <w:spacing w:after="120"/>
      </w:pPr>
      <w:r>
        <w:t>A</w:t>
      </w:r>
      <w:r w:rsidR="00941310">
        <w:t xml:space="preserve">ppendix </w:t>
      </w:r>
      <w:r>
        <w:t>A - Invitation email for SPREP/CPREP grantees</w:t>
      </w:r>
    </w:p>
    <w:p w:rsidR="00130243" w:rsidRPr="00907B9A" w:rsidP="002544C1" w14:paraId="64D252A5" w14:textId="02B497A3">
      <w:pPr>
        <w:spacing w:after="120" w:line="240" w:lineRule="auto"/>
        <w:rPr>
          <w:rFonts w:cstheme="minorHAnsi"/>
        </w:rPr>
      </w:pPr>
      <w:r w:rsidRPr="00907B9A">
        <w:rPr>
          <w:rFonts w:cstheme="minorHAnsi"/>
        </w:rPr>
        <w:t xml:space="preserve">Appendix </w:t>
      </w:r>
      <w:r>
        <w:rPr>
          <w:rFonts w:cstheme="minorHAnsi"/>
        </w:rPr>
        <w:t>B</w:t>
      </w:r>
      <w:r w:rsidRPr="00907B9A">
        <w:rPr>
          <w:rFonts w:cstheme="minorHAnsi"/>
        </w:rPr>
        <w:t xml:space="preserve"> – </w:t>
      </w:r>
      <w:r w:rsidRPr="00B05771">
        <w:rPr>
          <w:rFonts w:cstheme="minorHAnsi"/>
        </w:rPr>
        <w:t>Individual A</w:t>
      </w:r>
      <w:r>
        <w:rPr>
          <w:rFonts w:cstheme="minorHAnsi"/>
        </w:rPr>
        <w:t>ssignment</w:t>
      </w:r>
      <w:r w:rsidRPr="00B05771">
        <w:rPr>
          <w:rFonts w:cstheme="minorHAnsi"/>
        </w:rPr>
        <w:t xml:space="preserve"> Tool I</w:t>
      </w:r>
      <w:r>
        <w:rPr>
          <w:rFonts w:cstheme="minorHAnsi"/>
        </w:rPr>
        <w:t>nstructions</w:t>
      </w:r>
    </w:p>
    <w:p w:rsidR="00130243" w:rsidP="002544C1" w14:paraId="73B9748E" w14:textId="13EC2689">
      <w:pPr>
        <w:spacing w:after="120" w:line="240" w:lineRule="auto"/>
        <w:rPr>
          <w:rFonts w:cstheme="minorHAnsi"/>
        </w:rPr>
      </w:pPr>
      <w:r w:rsidRPr="00B05771">
        <w:rPr>
          <w:rFonts w:cstheme="minorHAnsi"/>
        </w:rPr>
        <w:t xml:space="preserve">Appendix </w:t>
      </w:r>
      <w:r>
        <w:rPr>
          <w:rFonts w:cstheme="minorHAnsi"/>
        </w:rPr>
        <w:t>C</w:t>
      </w:r>
      <w:r w:rsidRPr="00B05771">
        <w:rPr>
          <w:rFonts w:cstheme="minorHAnsi"/>
        </w:rPr>
        <w:t xml:space="preserve"> – </w:t>
      </w:r>
      <w:r>
        <w:rPr>
          <w:rFonts w:cstheme="minorHAnsi"/>
        </w:rPr>
        <w:t>Cluster Assignment Tool Instructions</w:t>
      </w:r>
      <w:r w:rsidRPr="00B05771">
        <w:rPr>
          <w:rFonts w:cstheme="minorHAnsi"/>
        </w:rPr>
        <w:t xml:space="preserve"> </w:t>
      </w:r>
    </w:p>
    <w:p w:rsidR="00130243" w:rsidP="002544C1" w14:paraId="2CB96C04" w14:textId="3A3A74E1">
      <w:pPr>
        <w:spacing w:after="120" w:line="240" w:lineRule="auto"/>
        <w:rPr>
          <w:rFonts w:cstheme="minorHAnsi"/>
        </w:rPr>
      </w:pPr>
      <w:r>
        <w:rPr>
          <w:rFonts w:cstheme="minorHAnsi"/>
        </w:rPr>
        <w:t xml:space="preserve">Appendix D – </w:t>
      </w:r>
      <w:r w:rsidRPr="00907B9A">
        <w:rPr>
          <w:rFonts w:cstheme="minorHAnsi"/>
        </w:rPr>
        <w:t xml:space="preserve">PREIS Analysis Plan Template email </w:t>
      </w:r>
    </w:p>
    <w:p w:rsidR="00130243" w:rsidRPr="00B05771" w:rsidP="00130243" w14:paraId="607195D1" w14:textId="506A5CF2">
      <w:pPr>
        <w:spacing w:after="120" w:line="240" w:lineRule="auto"/>
      </w:pPr>
      <w:r>
        <w:rPr>
          <w:rFonts w:cstheme="minorHAnsi"/>
        </w:rPr>
        <w:t>Appendix E – Sample Enrollment Progress Tool email</w:t>
      </w:r>
    </w:p>
    <w:p w:rsidR="00130243" w:rsidP="00B13297" w14:paraId="00F0B919" w14:textId="77777777"/>
    <w:p w:rsidR="00715750" w:rsidRPr="006B53F1" w:rsidP="00B13297" w14:paraId="181E5465" w14:textId="4428CCAC"/>
    <w:sectPr w:rsidSect="005F010A">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30EE" w:rsidP="0004063C" w14:paraId="4D034C81" w14:textId="77777777">
      <w:pPr>
        <w:spacing w:after="0" w:line="240" w:lineRule="auto"/>
      </w:pPr>
      <w:r>
        <w:separator/>
      </w:r>
    </w:p>
  </w:footnote>
  <w:footnote w:type="continuationSeparator" w:id="1">
    <w:p w:rsidR="003630EE" w:rsidP="0004063C" w14:paraId="56201B6B" w14:textId="77777777">
      <w:pPr>
        <w:spacing w:after="0" w:line="240" w:lineRule="auto"/>
      </w:pPr>
      <w:r>
        <w:continuationSeparator/>
      </w:r>
    </w:p>
  </w:footnote>
  <w:footnote w:type="continuationNotice" w:id="2">
    <w:p w:rsidR="003630EE" w14:paraId="35D50A9C"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4">
    <w:p w:rsidR="00DD6EF7" w:rsidP="00DD6EF7" w14:paraId="0B77943B" w14:textId="77777777">
      <w:pPr>
        <w:pStyle w:val="FootnoteText"/>
      </w:pPr>
      <w:r>
        <w:rPr>
          <w:rStyle w:val="FootnoteReference"/>
        </w:rPr>
        <w:footnoteRef/>
      </w:r>
      <w:r>
        <w:t xml:space="preserve"> </w:t>
      </w:r>
      <w:r w:rsidRPr="008F311D">
        <w:rPr>
          <w:rFonts w:cstheme="minorHAnsi"/>
        </w:rPr>
        <w:t xml:space="preserve">Bureau of Labor Statistics, U.S. Department of Labor, </w:t>
      </w:r>
      <w:r w:rsidRPr="008F311D">
        <w:rPr>
          <w:rFonts w:cstheme="minorHAnsi"/>
          <w:i/>
        </w:rPr>
        <w:t>Occupational Outlook Handbook</w:t>
      </w:r>
      <w:r w:rsidRPr="008F311D">
        <w:rPr>
          <w:rFonts w:cstheme="minorHAnsi"/>
        </w:rPr>
        <w:t>, Social and Community Service Managers, on the Internet at</w:t>
      </w:r>
      <w:r>
        <w:rPr>
          <w:rFonts w:cstheme="minorHAnsi"/>
        </w:rPr>
        <w:t xml:space="preserve"> </w:t>
      </w:r>
      <w:hyperlink r:id="rId1" w:history="1">
        <w:r w:rsidRPr="00FD62C2">
          <w:rPr>
            <w:rStyle w:val="Hyperlink"/>
            <w:rFonts w:cstheme="minorHAnsi"/>
          </w:rPr>
          <w:t>https://www.bls.gov/ooh/life-physical-and-social-science/economists.htm</w:t>
        </w:r>
      </w:hyperlink>
      <w:r>
        <w:rPr>
          <w:rFonts w:cstheme="minorHAnsi"/>
        </w:rPr>
        <w:t xml:space="preserve">  </w:t>
      </w:r>
      <w:hyperlink w:history="1"/>
      <w:r w:rsidRPr="008F311D">
        <w:rPr>
          <w:rFonts w:cstheme="minorHAnsi"/>
        </w:rPr>
        <w:t xml:space="preserve">(visited </w:t>
      </w:r>
      <w:r>
        <w:rPr>
          <w:rFonts w:cstheme="minorHAnsi"/>
        </w:rPr>
        <w:t>June</w:t>
      </w:r>
      <w:r w:rsidRPr="008F311D">
        <w:rPr>
          <w:rFonts w:cstheme="minorHAnsi"/>
        </w:rPr>
        <w:t>, 20</w:t>
      </w:r>
      <w:r>
        <w:rPr>
          <w:rFonts w:cstheme="minorHAnsi"/>
        </w:rPr>
        <w:t>24</w:t>
      </w:r>
      <w:r w:rsidRPr="008F311D">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F9160C"/>
    <w:multiLevelType w:val="hybridMultilevel"/>
    <w:tmpl w:val="1F5A4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21421A"/>
    <w:multiLevelType w:val="hybridMultilevel"/>
    <w:tmpl w:val="3718E186"/>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63F71E9"/>
    <w:multiLevelType w:val="hybridMultilevel"/>
    <w:tmpl w:val="4E487F32"/>
    <w:lvl w:ilvl="0">
      <w:start w:val="20"/>
      <w:numFmt w:val="bullet"/>
      <w:lvlText w:val="-"/>
      <w:lvlJc w:val="left"/>
      <w:pPr>
        <w:ind w:left="720" w:hanging="360"/>
      </w:pPr>
      <w:rPr>
        <w:rFonts w:ascii="Calibri" w:hAnsi="Calibri" w:eastAsiaTheme="minorHAnsi" w:cs="Calibr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EE0099D"/>
    <w:multiLevelType w:val="hybridMultilevel"/>
    <w:tmpl w:val="F9EA4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E4B016B"/>
    <w:multiLevelType w:val="hybridMultilevel"/>
    <w:tmpl w:val="ADE498E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08C7765"/>
    <w:multiLevelType w:val="hybridMultilevel"/>
    <w:tmpl w:val="8B1897C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5">
    <w:nsid w:val="791F794A"/>
    <w:multiLevelType w:val="hybridMultilevel"/>
    <w:tmpl w:val="780CEB5C"/>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C5A66E2"/>
    <w:multiLevelType w:val="hybridMultilevel"/>
    <w:tmpl w:val="58FAF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8017375">
    <w:abstractNumId w:val="6"/>
  </w:num>
  <w:num w:numId="2" w16cid:durableId="193424468">
    <w:abstractNumId w:val="30"/>
  </w:num>
  <w:num w:numId="3" w16cid:durableId="444662252">
    <w:abstractNumId w:val="5"/>
  </w:num>
  <w:num w:numId="4" w16cid:durableId="162547156">
    <w:abstractNumId w:val="35"/>
  </w:num>
  <w:num w:numId="5" w16cid:durableId="1332560213">
    <w:abstractNumId w:val="22"/>
  </w:num>
  <w:num w:numId="6" w16cid:durableId="1272585730">
    <w:abstractNumId w:val="47"/>
  </w:num>
  <w:num w:numId="7" w16cid:durableId="1350571956">
    <w:abstractNumId w:val="4"/>
  </w:num>
  <w:num w:numId="8" w16cid:durableId="1543445093">
    <w:abstractNumId w:val="13"/>
  </w:num>
  <w:num w:numId="9" w16cid:durableId="806241625">
    <w:abstractNumId w:val="21"/>
  </w:num>
  <w:num w:numId="10" w16cid:durableId="1654332071">
    <w:abstractNumId w:val="45"/>
  </w:num>
  <w:num w:numId="11" w16cid:durableId="1997147254">
    <w:abstractNumId w:val="50"/>
  </w:num>
  <w:num w:numId="12" w16cid:durableId="185289510">
    <w:abstractNumId w:val="41"/>
  </w:num>
  <w:num w:numId="13" w16cid:durableId="1758475227">
    <w:abstractNumId w:val="34"/>
  </w:num>
  <w:num w:numId="14" w16cid:durableId="355623298">
    <w:abstractNumId w:val="43"/>
  </w:num>
  <w:num w:numId="15" w16cid:durableId="1546216904">
    <w:abstractNumId w:val="26"/>
  </w:num>
  <w:num w:numId="16" w16cid:durableId="545603615">
    <w:abstractNumId w:val="32"/>
  </w:num>
  <w:num w:numId="17" w16cid:durableId="986205751">
    <w:abstractNumId w:val="20"/>
  </w:num>
  <w:num w:numId="18" w16cid:durableId="737632877">
    <w:abstractNumId w:val="10"/>
  </w:num>
  <w:num w:numId="19" w16cid:durableId="1112045165">
    <w:abstractNumId w:val="9"/>
  </w:num>
  <w:num w:numId="20" w16cid:durableId="1689212384">
    <w:abstractNumId w:val="31"/>
  </w:num>
  <w:num w:numId="21" w16cid:durableId="711425880">
    <w:abstractNumId w:val="0"/>
  </w:num>
  <w:num w:numId="22" w16cid:durableId="495346585">
    <w:abstractNumId w:val="1"/>
  </w:num>
  <w:num w:numId="23" w16cid:durableId="272640260">
    <w:abstractNumId w:val="27"/>
  </w:num>
  <w:num w:numId="24" w16cid:durableId="170336550">
    <w:abstractNumId w:val="2"/>
  </w:num>
  <w:num w:numId="25" w16cid:durableId="30423336">
    <w:abstractNumId w:val="16"/>
  </w:num>
  <w:num w:numId="26" w16cid:durableId="921259307">
    <w:abstractNumId w:val="49"/>
  </w:num>
  <w:num w:numId="27" w16cid:durableId="1842357162">
    <w:abstractNumId w:val="42"/>
  </w:num>
  <w:num w:numId="28" w16cid:durableId="2020693298">
    <w:abstractNumId w:val="18"/>
  </w:num>
  <w:num w:numId="29" w16cid:durableId="846332957">
    <w:abstractNumId w:val="17"/>
  </w:num>
  <w:num w:numId="30" w16cid:durableId="314115873">
    <w:abstractNumId w:val="3"/>
  </w:num>
  <w:num w:numId="31" w16cid:durableId="1963609963">
    <w:abstractNumId w:val="11"/>
  </w:num>
  <w:num w:numId="32" w16cid:durableId="1292974803">
    <w:abstractNumId w:val="28"/>
  </w:num>
  <w:num w:numId="33" w16cid:durableId="290745126">
    <w:abstractNumId w:val="36"/>
  </w:num>
  <w:num w:numId="34" w16cid:durableId="1607543113">
    <w:abstractNumId w:val="15"/>
  </w:num>
  <w:num w:numId="35" w16cid:durableId="1925534545">
    <w:abstractNumId w:val="25"/>
  </w:num>
  <w:num w:numId="36" w16cid:durableId="1669940349">
    <w:abstractNumId w:val="19"/>
  </w:num>
  <w:num w:numId="37" w16cid:durableId="1800416238">
    <w:abstractNumId w:val="37"/>
  </w:num>
  <w:num w:numId="38" w16cid:durableId="796526302">
    <w:abstractNumId w:val="29"/>
  </w:num>
  <w:num w:numId="39" w16cid:durableId="437411243">
    <w:abstractNumId w:val="8"/>
  </w:num>
  <w:num w:numId="40" w16cid:durableId="1472288523">
    <w:abstractNumId w:val="46"/>
  </w:num>
  <w:num w:numId="41" w16cid:durableId="2006929227">
    <w:abstractNumId w:val="38"/>
  </w:num>
  <w:num w:numId="42" w16cid:durableId="1259405931">
    <w:abstractNumId w:val="7"/>
  </w:num>
  <w:num w:numId="43" w16cid:durableId="1536693617">
    <w:abstractNumId w:val="48"/>
  </w:num>
  <w:num w:numId="44" w16cid:durableId="1918440016">
    <w:abstractNumId w:val="40"/>
  </w:num>
  <w:num w:numId="45" w16cid:durableId="1613632147">
    <w:abstractNumId w:val="12"/>
  </w:num>
  <w:num w:numId="46" w16cid:durableId="139806858">
    <w:abstractNumId w:val="44"/>
  </w:num>
  <w:num w:numId="47" w16cid:durableId="1873377343">
    <w:abstractNumId w:val="23"/>
  </w:num>
  <w:num w:numId="48" w16cid:durableId="1307273725">
    <w:abstractNumId w:val="24"/>
  </w:num>
  <w:num w:numId="49" w16cid:durableId="1651254883">
    <w:abstractNumId w:val="39"/>
  </w:num>
  <w:num w:numId="50" w16cid:durableId="808279668">
    <w:abstractNumId w:val="14"/>
  </w:num>
  <w:num w:numId="51" w16cid:durableId="1730615993">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01CA"/>
    <w:rsid w:val="0001255D"/>
    <w:rsid w:val="00013EF5"/>
    <w:rsid w:val="00014EDC"/>
    <w:rsid w:val="000229A2"/>
    <w:rsid w:val="00025997"/>
    <w:rsid w:val="00025B40"/>
    <w:rsid w:val="00026192"/>
    <w:rsid w:val="00027E79"/>
    <w:rsid w:val="00032EEC"/>
    <w:rsid w:val="00033516"/>
    <w:rsid w:val="00034E5B"/>
    <w:rsid w:val="000353D4"/>
    <w:rsid w:val="00036065"/>
    <w:rsid w:val="000367E0"/>
    <w:rsid w:val="00036831"/>
    <w:rsid w:val="0004063C"/>
    <w:rsid w:val="0004247F"/>
    <w:rsid w:val="00042D69"/>
    <w:rsid w:val="0004466A"/>
    <w:rsid w:val="00046296"/>
    <w:rsid w:val="00047881"/>
    <w:rsid w:val="00052B6D"/>
    <w:rsid w:val="00052E88"/>
    <w:rsid w:val="00060B30"/>
    <w:rsid w:val="00060C59"/>
    <w:rsid w:val="00062AFB"/>
    <w:rsid w:val="00063D64"/>
    <w:rsid w:val="000655DD"/>
    <w:rsid w:val="00071F79"/>
    <w:rsid w:val="0007251B"/>
    <w:rsid w:val="000733A5"/>
    <w:rsid w:val="00074158"/>
    <w:rsid w:val="0007490F"/>
    <w:rsid w:val="00077169"/>
    <w:rsid w:val="00077462"/>
    <w:rsid w:val="00080985"/>
    <w:rsid w:val="000813C8"/>
    <w:rsid w:val="0008155B"/>
    <w:rsid w:val="00082C5B"/>
    <w:rsid w:val="00083227"/>
    <w:rsid w:val="000866AB"/>
    <w:rsid w:val="00086CBE"/>
    <w:rsid w:val="00090812"/>
    <w:rsid w:val="000921F0"/>
    <w:rsid w:val="0009364F"/>
    <w:rsid w:val="000936E5"/>
    <w:rsid w:val="000A012A"/>
    <w:rsid w:val="000A32E2"/>
    <w:rsid w:val="000A7A70"/>
    <w:rsid w:val="000B1E16"/>
    <w:rsid w:val="000B3F7A"/>
    <w:rsid w:val="000B5EF6"/>
    <w:rsid w:val="000C006E"/>
    <w:rsid w:val="000C080F"/>
    <w:rsid w:val="000C6D47"/>
    <w:rsid w:val="000D1A2E"/>
    <w:rsid w:val="000D1E08"/>
    <w:rsid w:val="000D44F9"/>
    <w:rsid w:val="000D4A92"/>
    <w:rsid w:val="000D4BE1"/>
    <w:rsid w:val="000D4E9A"/>
    <w:rsid w:val="000D553E"/>
    <w:rsid w:val="000D6045"/>
    <w:rsid w:val="000D7D44"/>
    <w:rsid w:val="000E1EE8"/>
    <w:rsid w:val="000E3601"/>
    <w:rsid w:val="000F1A25"/>
    <w:rsid w:val="000F1E4A"/>
    <w:rsid w:val="000F20E5"/>
    <w:rsid w:val="000F3A82"/>
    <w:rsid w:val="000F5FE4"/>
    <w:rsid w:val="00100CCD"/>
    <w:rsid w:val="00100D34"/>
    <w:rsid w:val="00103EFD"/>
    <w:rsid w:val="00105BA5"/>
    <w:rsid w:val="00106525"/>
    <w:rsid w:val="00107D87"/>
    <w:rsid w:val="00114ABD"/>
    <w:rsid w:val="00115818"/>
    <w:rsid w:val="00124F11"/>
    <w:rsid w:val="001253B6"/>
    <w:rsid w:val="001253F4"/>
    <w:rsid w:val="001271D0"/>
    <w:rsid w:val="00130243"/>
    <w:rsid w:val="001334A3"/>
    <w:rsid w:val="001374A7"/>
    <w:rsid w:val="00141190"/>
    <w:rsid w:val="00146D01"/>
    <w:rsid w:val="00147593"/>
    <w:rsid w:val="00150FFF"/>
    <w:rsid w:val="00157482"/>
    <w:rsid w:val="001611D5"/>
    <w:rsid w:val="00166A78"/>
    <w:rsid w:val="0017053B"/>
    <w:rsid w:val="001707D8"/>
    <w:rsid w:val="00170A39"/>
    <w:rsid w:val="0017127E"/>
    <w:rsid w:val="001723B7"/>
    <w:rsid w:val="00175A24"/>
    <w:rsid w:val="0017644C"/>
    <w:rsid w:val="0018091E"/>
    <w:rsid w:val="001838A7"/>
    <w:rsid w:val="00184A8A"/>
    <w:rsid w:val="00186151"/>
    <w:rsid w:val="00187421"/>
    <w:rsid w:val="00187560"/>
    <w:rsid w:val="001875EA"/>
    <w:rsid w:val="00191073"/>
    <w:rsid w:val="00192938"/>
    <w:rsid w:val="00194945"/>
    <w:rsid w:val="0019641A"/>
    <w:rsid w:val="00196953"/>
    <w:rsid w:val="001A2123"/>
    <w:rsid w:val="001A2B7A"/>
    <w:rsid w:val="001A38FD"/>
    <w:rsid w:val="001A5AE9"/>
    <w:rsid w:val="001A6180"/>
    <w:rsid w:val="001B0A76"/>
    <w:rsid w:val="001B125B"/>
    <w:rsid w:val="001B37A8"/>
    <w:rsid w:val="001B4229"/>
    <w:rsid w:val="001B6E1A"/>
    <w:rsid w:val="001C1EFC"/>
    <w:rsid w:val="001C205D"/>
    <w:rsid w:val="001D3BC0"/>
    <w:rsid w:val="001D4BC2"/>
    <w:rsid w:val="001D762B"/>
    <w:rsid w:val="001D7637"/>
    <w:rsid w:val="001D7761"/>
    <w:rsid w:val="001D79D4"/>
    <w:rsid w:val="001F0446"/>
    <w:rsid w:val="001F0D5F"/>
    <w:rsid w:val="001F1584"/>
    <w:rsid w:val="001F18C9"/>
    <w:rsid w:val="001F3AF4"/>
    <w:rsid w:val="001F57F5"/>
    <w:rsid w:val="00201214"/>
    <w:rsid w:val="002016E3"/>
    <w:rsid w:val="0020401C"/>
    <w:rsid w:val="00204D55"/>
    <w:rsid w:val="0020502A"/>
    <w:rsid w:val="0020629A"/>
    <w:rsid w:val="00206E11"/>
    <w:rsid w:val="00206FE3"/>
    <w:rsid w:val="00207554"/>
    <w:rsid w:val="00211261"/>
    <w:rsid w:val="00220E38"/>
    <w:rsid w:val="0022144B"/>
    <w:rsid w:val="00222033"/>
    <w:rsid w:val="00230CAA"/>
    <w:rsid w:val="00240079"/>
    <w:rsid w:val="002469F0"/>
    <w:rsid w:val="00247103"/>
    <w:rsid w:val="002509FA"/>
    <w:rsid w:val="002517BB"/>
    <w:rsid w:val="0025228F"/>
    <w:rsid w:val="002544C1"/>
    <w:rsid w:val="002560D7"/>
    <w:rsid w:val="00256E24"/>
    <w:rsid w:val="002571FF"/>
    <w:rsid w:val="0026503D"/>
    <w:rsid w:val="00265491"/>
    <w:rsid w:val="002657E9"/>
    <w:rsid w:val="00267A77"/>
    <w:rsid w:val="00267ABD"/>
    <w:rsid w:val="00270D00"/>
    <w:rsid w:val="00271374"/>
    <w:rsid w:val="00276CE2"/>
    <w:rsid w:val="00281C04"/>
    <w:rsid w:val="00281CA5"/>
    <w:rsid w:val="00287AF1"/>
    <w:rsid w:val="002A41C6"/>
    <w:rsid w:val="002A5730"/>
    <w:rsid w:val="002A7533"/>
    <w:rsid w:val="002B1D19"/>
    <w:rsid w:val="002B564D"/>
    <w:rsid w:val="002B5DBE"/>
    <w:rsid w:val="002B63C3"/>
    <w:rsid w:val="002B77FA"/>
    <w:rsid w:val="002B785B"/>
    <w:rsid w:val="002C1692"/>
    <w:rsid w:val="002C17BA"/>
    <w:rsid w:val="002C3B15"/>
    <w:rsid w:val="002C4F75"/>
    <w:rsid w:val="002C6A21"/>
    <w:rsid w:val="002D186D"/>
    <w:rsid w:val="002D1C36"/>
    <w:rsid w:val="002D405C"/>
    <w:rsid w:val="002D4F3C"/>
    <w:rsid w:val="002E0CBE"/>
    <w:rsid w:val="002E432A"/>
    <w:rsid w:val="002E681C"/>
    <w:rsid w:val="002E6CCF"/>
    <w:rsid w:val="002F33D0"/>
    <w:rsid w:val="002F7600"/>
    <w:rsid w:val="00300722"/>
    <w:rsid w:val="0030072C"/>
    <w:rsid w:val="00300FE5"/>
    <w:rsid w:val="003024B3"/>
    <w:rsid w:val="0030316D"/>
    <w:rsid w:val="00306028"/>
    <w:rsid w:val="003068AB"/>
    <w:rsid w:val="003165CF"/>
    <w:rsid w:val="00320196"/>
    <w:rsid w:val="00326171"/>
    <w:rsid w:val="003333D9"/>
    <w:rsid w:val="00333403"/>
    <w:rsid w:val="003334BD"/>
    <w:rsid w:val="00335B15"/>
    <w:rsid w:val="003373F1"/>
    <w:rsid w:val="00340BAC"/>
    <w:rsid w:val="00345D88"/>
    <w:rsid w:val="003479F7"/>
    <w:rsid w:val="00354C00"/>
    <w:rsid w:val="003630EE"/>
    <w:rsid w:val="003664F6"/>
    <w:rsid w:val="00371F16"/>
    <w:rsid w:val="00373237"/>
    <w:rsid w:val="00373D2F"/>
    <w:rsid w:val="00375D20"/>
    <w:rsid w:val="003823B1"/>
    <w:rsid w:val="00385B79"/>
    <w:rsid w:val="00394DCE"/>
    <w:rsid w:val="00397CFF"/>
    <w:rsid w:val="003A1C3E"/>
    <w:rsid w:val="003A68F6"/>
    <w:rsid w:val="003A7315"/>
    <w:rsid w:val="003A7774"/>
    <w:rsid w:val="003B4398"/>
    <w:rsid w:val="003C5AE9"/>
    <w:rsid w:val="003C6970"/>
    <w:rsid w:val="003C7358"/>
    <w:rsid w:val="003C768C"/>
    <w:rsid w:val="003D0E1F"/>
    <w:rsid w:val="003D1DCA"/>
    <w:rsid w:val="003D4232"/>
    <w:rsid w:val="003D5CFD"/>
    <w:rsid w:val="003D6600"/>
    <w:rsid w:val="003D77C4"/>
    <w:rsid w:val="003E0215"/>
    <w:rsid w:val="003E5F23"/>
    <w:rsid w:val="003E61F6"/>
    <w:rsid w:val="003F37C9"/>
    <w:rsid w:val="003F64D8"/>
    <w:rsid w:val="00401CE0"/>
    <w:rsid w:val="00401D0C"/>
    <w:rsid w:val="00405064"/>
    <w:rsid w:val="00405075"/>
    <w:rsid w:val="00405C36"/>
    <w:rsid w:val="00407537"/>
    <w:rsid w:val="00412E12"/>
    <w:rsid w:val="00414492"/>
    <w:rsid w:val="004165BD"/>
    <w:rsid w:val="00421670"/>
    <w:rsid w:val="0042220D"/>
    <w:rsid w:val="00422557"/>
    <w:rsid w:val="00425155"/>
    <w:rsid w:val="004328A4"/>
    <w:rsid w:val="00432D35"/>
    <w:rsid w:val="0043377A"/>
    <w:rsid w:val="004379B6"/>
    <w:rsid w:val="0044091A"/>
    <w:rsid w:val="00441AFA"/>
    <w:rsid w:val="0044428E"/>
    <w:rsid w:val="00446465"/>
    <w:rsid w:val="00450AE0"/>
    <w:rsid w:val="00450EE9"/>
    <w:rsid w:val="00457CFD"/>
    <w:rsid w:val="00460D54"/>
    <w:rsid w:val="00461D3E"/>
    <w:rsid w:val="004652A2"/>
    <w:rsid w:val="00467C33"/>
    <w:rsid w:val="004706CC"/>
    <w:rsid w:val="00471DDC"/>
    <w:rsid w:val="0047449E"/>
    <w:rsid w:val="00477649"/>
    <w:rsid w:val="00481206"/>
    <w:rsid w:val="00485B64"/>
    <w:rsid w:val="00486D45"/>
    <w:rsid w:val="00487022"/>
    <w:rsid w:val="00494464"/>
    <w:rsid w:val="00496D6F"/>
    <w:rsid w:val="004A035F"/>
    <w:rsid w:val="004A0ECC"/>
    <w:rsid w:val="004A5163"/>
    <w:rsid w:val="004B189D"/>
    <w:rsid w:val="004B191E"/>
    <w:rsid w:val="004B4839"/>
    <w:rsid w:val="004B75AC"/>
    <w:rsid w:val="004C2B96"/>
    <w:rsid w:val="004C3550"/>
    <w:rsid w:val="004C3644"/>
    <w:rsid w:val="004C4B3F"/>
    <w:rsid w:val="004D0891"/>
    <w:rsid w:val="004D12DD"/>
    <w:rsid w:val="004D6039"/>
    <w:rsid w:val="004D7DCD"/>
    <w:rsid w:val="004E0C5E"/>
    <w:rsid w:val="004E2681"/>
    <w:rsid w:val="004E2E3D"/>
    <w:rsid w:val="004E49C0"/>
    <w:rsid w:val="004E4F53"/>
    <w:rsid w:val="004E5778"/>
    <w:rsid w:val="004E7ED8"/>
    <w:rsid w:val="004F0157"/>
    <w:rsid w:val="004F6A47"/>
    <w:rsid w:val="00501A2F"/>
    <w:rsid w:val="0050376D"/>
    <w:rsid w:val="00504F98"/>
    <w:rsid w:val="0050765E"/>
    <w:rsid w:val="00507BB5"/>
    <w:rsid w:val="00512C25"/>
    <w:rsid w:val="005141D6"/>
    <w:rsid w:val="0051690C"/>
    <w:rsid w:val="0052396B"/>
    <w:rsid w:val="00523F85"/>
    <w:rsid w:val="00525C26"/>
    <w:rsid w:val="005264E6"/>
    <w:rsid w:val="005273A9"/>
    <w:rsid w:val="005302CB"/>
    <w:rsid w:val="00531EA8"/>
    <w:rsid w:val="00533A28"/>
    <w:rsid w:val="00536ADB"/>
    <w:rsid w:val="0054255A"/>
    <w:rsid w:val="00547CEA"/>
    <w:rsid w:val="005500C2"/>
    <w:rsid w:val="00552329"/>
    <w:rsid w:val="0055434C"/>
    <w:rsid w:val="005546E5"/>
    <w:rsid w:val="0055623E"/>
    <w:rsid w:val="0055649F"/>
    <w:rsid w:val="00556764"/>
    <w:rsid w:val="005608B1"/>
    <w:rsid w:val="00560CC1"/>
    <w:rsid w:val="00563B8B"/>
    <w:rsid w:val="005668B9"/>
    <w:rsid w:val="00566ACF"/>
    <w:rsid w:val="00571D10"/>
    <w:rsid w:val="00577243"/>
    <w:rsid w:val="00584065"/>
    <w:rsid w:val="0058519A"/>
    <w:rsid w:val="00586924"/>
    <w:rsid w:val="00586A7F"/>
    <w:rsid w:val="00590F1F"/>
    <w:rsid w:val="00591283"/>
    <w:rsid w:val="00595C4F"/>
    <w:rsid w:val="005A011F"/>
    <w:rsid w:val="005A195E"/>
    <w:rsid w:val="005A2B54"/>
    <w:rsid w:val="005A4720"/>
    <w:rsid w:val="005A61CE"/>
    <w:rsid w:val="005A6FF3"/>
    <w:rsid w:val="005A7E5A"/>
    <w:rsid w:val="005B0250"/>
    <w:rsid w:val="005B06B3"/>
    <w:rsid w:val="005B1285"/>
    <w:rsid w:val="005B1296"/>
    <w:rsid w:val="005B1410"/>
    <w:rsid w:val="005B2E3D"/>
    <w:rsid w:val="005B53B3"/>
    <w:rsid w:val="005B5FCC"/>
    <w:rsid w:val="005C2739"/>
    <w:rsid w:val="005C3F38"/>
    <w:rsid w:val="005D09E6"/>
    <w:rsid w:val="005D3BCE"/>
    <w:rsid w:val="005D4A40"/>
    <w:rsid w:val="005D5624"/>
    <w:rsid w:val="005E3F36"/>
    <w:rsid w:val="005E493B"/>
    <w:rsid w:val="005E700E"/>
    <w:rsid w:val="005F010A"/>
    <w:rsid w:val="005F0EE7"/>
    <w:rsid w:val="005F156A"/>
    <w:rsid w:val="005F2951"/>
    <w:rsid w:val="005F4BCB"/>
    <w:rsid w:val="005F5B0B"/>
    <w:rsid w:val="0060354E"/>
    <w:rsid w:val="00604FC0"/>
    <w:rsid w:val="00617485"/>
    <w:rsid w:val="00620841"/>
    <w:rsid w:val="0062238C"/>
    <w:rsid w:val="00624DDC"/>
    <w:rsid w:val="006253B6"/>
    <w:rsid w:val="006257ED"/>
    <w:rsid w:val="0062686E"/>
    <w:rsid w:val="00630B30"/>
    <w:rsid w:val="00630C96"/>
    <w:rsid w:val="0063166D"/>
    <w:rsid w:val="0063445F"/>
    <w:rsid w:val="00636B9E"/>
    <w:rsid w:val="00641E54"/>
    <w:rsid w:val="00641E89"/>
    <w:rsid w:val="006510A1"/>
    <w:rsid w:val="00651FF6"/>
    <w:rsid w:val="00652539"/>
    <w:rsid w:val="00653B60"/>
    <w:rsid w:val="006578B3"/>
    <w:rsid w:val="0066133F"/>
    <w:rsid w:val="0066235F"/>
    <w:rsid w:val="0066370F"/>
    <w:rsid w:val="00664099"/>
    <w:rsid w:val="00666AC7"/>
    <w:rsid w:val="00671A4C"/>
    <w:rsid w:val="006720C0"/>
    <w:rsid w:val="00672950"/>
    <w:rsid w:val="00673DDA"/>
    <w:rsid w:val="0067563A"/>
    <w:rsid w:val="00675A1A"/>
    <w:rsid w:val="0068303E"/>
    <w:rsid w:val="0068383E"/>
    <w:rsid w:val="00687BC1"/>
    <w:rsid w:val="00690251"/>
    <w:rsid w:val="00694B5F"/>
    <w:rsid w:val="00696F0A"/>
    <w:rsid w:val="006975EE"/>
    <w:rsid w:val="006A18F4"/>
    <w:rsid w:val="006A2B00"/>
    <w:rsid w:val="006A4D02"/>
    <w:rsid w:val="006A579D"/>
    <w:rsid w:val="006B1BF9"/>
    <w:rsid w:val="006B28C2"/>
    <w:rsid w:val="006B2A7B"/>
    <w:rsid w:val="006B2AF9"/>
    <w:rsid w:val="006B31DA"/>
    <w:rsid w:val="006B53F1"/>
    <w:rsid w:val="006B6037"/>
    <w:rsid w:val="006C0E56"/>
    <w:rsid w:val="006C2087"/>
    <w:rsid w:val="006C7205"/>
    <w:rsid w:val="006D3C75"/>
    <w:rsid w:val="006D450B"/>
    <w:rsid w:val="006D5A13"/>
    <w:rsid w:val="006E1983"/>
    <w:rsid w:val="006E4F82"/>
    <w:rsid w:val="006E4FB8"/>
    <w:rsid w:val="006F31F6"/>
    <w:rsid w:val="006F7AD1"/>
    <w:rsid w:val="0071322A"/>
    <w:rsid w:val="00714E74"/>
    <w:rsid w:val="00715750"/>
    <w:rsid w:val="00717BDC"/>
    <w:rsid w:val="00721395"/>
    <w:rsid w:val="00723A28"/>
    <w:rsid w:val="0073318A"/>
    <w:rsid w:val="007333D1"/>
    <w:rsid w:val="007334D9"/>
    <w:rsid w:val="00734C36"/>
    <w:rsid w:val="00736B62"/>
    <w:rsid w:val="0074517D"/>
    <w:rsid w:val="007529F3"/>
    <w:rsid w:val="00764BC5"/>
    <w:rsid w:val="00764C85"/>
    <w:rsid w:val="007745CB"/>
    <w:rsid w:val="007749FF"/>
    <w:rsid w:val="007763A5"/>
    <w:rsid w:val="007807F9"/>
    <w:rsid w:val="007814D2"/>
    <w:rsid w:val="00782D0D"/>
    <w:rsid w:val="0078362F"/>
    <w:rsid w:val="0078520F"/>
    <w:rsid w:val="00785EB6"/>
    <w:rsid w:val="00787C5E"/>
    <w:rsid w:val="00793E3E"/>
    <w:rsid w:val="00794A32"/>
    <w:rsid w:val="007A29C5"/>
    <w:rsid w:val="007B0750"/>
    <w:rsid w:val="007B3ADF"/>
    <w:rsid w:val="007B478D"/>
    <w:rsid w:val="007B4AAB"/>
    <w:rsid w:val="007C197D"/>
    <w:rsid w:val="007C5727"/>
    <w:rsid w:val="007C7B4B"/>
    <w:rsid w:val="007D0620"/>
    <w:rsid w:val="007D0DA8"/>
    <w:rsid w:val="007D0F6E"/>
    <w:rsid w:val="0081037F"/>
    <w:rsid w:val="00813771"/>
    <w:rsid w:val="008138D2"/>
    <w:rsid w:val="00822BAB"/>
    <w:rsid w:val="00823428"/>
    <w:rsid w:val="00823505"/>
    <w:rsid w:val="0082479B"/>
    <w:rsid w:val="008267B4"/>
    <w:rsid w:val="00827A8E"/>
    <w:rsid w:val="00830C0E"/>
    <w:rsid w:val="00831FCC"/>
    <w:rsid w:val="0083295C"/>
    <w:rsid w:val="00834C54"/>
    <w:rsid w:val="008369BA"/>
    <w:rsid w:val="00837202"/>
    <w:rsid w:val="00840D32"/>
    <w:rsid w:val="00841A3F"/>
    <w:rsid w:val="00842151"/>
    <w:rsid w:val="00843933"/>
    <w:rsid w:val="00845498"/>
    <w:rsid w:val="00846FE0"/>
    <w:rsid w:val="008502D9"/>
    <w:rsid w:val="00850F4C"/>
    <w:rsid w:val="008547C6"/>
    <w:rsid w:val="00863C25"/>
    <w:rsid w:val="00864C1F"/>
    <w:rsid w:val="00865E52"/>
    <w:rsid w:val="0086641A"/>
    <w:rsid w:val="00870FA1"/>
    <w:rsid w:val="0087263E"/>
    <w:rsid w:val="0087283C"/>
    <w:rsid w:val="00875220"/>
    <w:rsid w:val="00877484"/>
    <w:rsid w:val="008807CE"/>
    <w:rsid w:val="00881068"/>
    <w:rsid w:val="00881D96"/>
    <w:rsid w:val="00882110"/>
    <w:rsid w:val="00891CD9"/>
    <w:rsid w:val="00892C23"/>
    <w:rsid w:val="00893E9C"/>
    <w:rsid w:val="008940C8"/>
    <w:rsid w:val="008A3CA9"/>
    <w:rsid w:val="008B0798"/>
    <w:rsid w:val="008B09B0"/>
    <w:rsid w:val="008B1F41"/>
    <w:rsid w:val="008B2435"/>
    <w:rsid w:val="008C22CA"/>
    <w:rsid w:val="008C548E"/>
    <w:rsid w:val="008C5C7B"/>
    <w:rsid w:val="008C71F4"/>
    <w:rsid w:val="008C7CA9"/>
    <w:rsid w:val="008D03DA"/>
    <w:rsid w:val="008D2D48"/>
    <w:rsid w:val="008D3CE3"/>
    <w:rsid w:val="008D43E7"/>
    <w:rsid w:val="008E0239"/>
    <w:rsid w:val="008E02E0"/>
    <w:rsid w:val="008E08F8"/>
    <w:rsid w:val="008E2EEE"/>
    <w:rsid w:val="008E44BA"/>
    <w:rsid w:val="008E4718"/>
    <w:rsid w:val="008E65EF"/>
    <w:rsid w:val="008F0F31"/>
    <w:rsid w:val="008F16A4"/>
    <w:rsid w:val="008F2446"/>
    <w:rsid w:val="008F311D"/>
    <w:rsid w:val="008F3DD2"/>
    <w:rsid w:val="008F78DC"/>
    <w:rsid w:val="00900032"/>
    <w:rsid w:val="00901040"/>
    <w:rsid w:val="009019A0"/>
    <w:rsid w:val="00905FF3"/>
    <w:rsid w:val="00906539"/>
    <w:rsid w:val="00906F6A"/>
    <w:rsid w:val="0090711E"/>
    <w:rsid w:val="00907701"/>
    <w:rsid w:val="0090797B"/>
    <w:rsid w:val="00907B9A"/>
    <w:rsid w:val="009102BD"/>
    <w:rsid w:val="00910AE0"/>
    <w:rsid w:val="00912EC8"/>
    <w:rsid w:val="00914111"/>
    <w:rsid w:val="00914BEB"/>
    <w:rsid w:val="00922A71"/>
    <w:rsid w:val="00923F25"/>
    <w:rsid w:val="0093488B"/>
    <w:rsid w:val="00935591"/>
    <w:rsid w:val="00941310"/>
    <w:rsid w:val="0094699F"/>
    <w:rsid w:val="009502C4"/>
    <w:rsid w:val="00963503"/>
    <w:rsid w:val="00963756"/>
    <w:rsid w:val="00965DBD"/>
    <w:rsid w:val="00971944"/>
    <w:rsid w:val="00973FA2"/>
    <w:rsid w:val="009743CF"/>
    <w:rsid w:val="00974606"/>
    <w:rsid w:val="00974FDC"/>
    <w:rsid w:val="00976E47"/>
    <w:rsid w:val="00980A65"/>
    <w:rsid w:val="009815C6"/>
    <w:rsid w:val="009930F1"/>
    <w:rsid w:val="00996201"/>
    <w:rsid w:val="009A0EBA"/>
    <w:rsid w:val="009A1B65"/>
    <w:rsid w:val="009A39E1"/>
    <w:rsid w:val="009A3AD8"/>
    <w:rsid w:val="009A5D7A"/>
    <w:rsid w:val="009A67C5"/>
    <w:rsid w:val="009A68CB"/>
    <w:rsid w:val="009A6EE8"/>
    <w:rsid w:val="009B0F58"/>
    <w:rsid w:val="009B4332"/>
    <w:rsid w:val="009B5577"/>
    <w:rsid w:val="009C29CF"/>
    <w:rsid w:val="009C3380"/>
    <w:rsid w:val="009D0F9D"/>
    <w:rsid w:val="009D4749"/>
    <w:rsid w:val="009D7A78"/>
    <w:rsid w:val="009E0D9F"/>
    <w:rsid w:val="009E1A9B"/>
    <w:rsid w:val="009E4E9A"/>
    <w:rsid w:val="009E5F84"/>
    <w:rsid w:val="009E7E38"/>
    <w:rsid w:val="009F09AB"/>
    <w:rsid w:val="009F265B"/>
    <w:rsid w:val="009F482C"/>
    <w:rsid w:val="009F52DB"/>
    <w:rsid w:val="009F5A98"/>
    <w:rsid w:val="009F675A"/>
    <w:rsid w:val="009F68DB"/>
    <w:rsid w:val="00A0161B"/>
    <w:rsid w:val="00A03E3F"/>
    <w:rsid w:val="00A04A90"/>
    <w:rsid w:val="00A1001A"/>
    <w:rsid w:val="00A1108E"/>
    <w:rsid w:val="00A11B6E"/>
    <w:rsid w:val="00A11C48"/>
    <w:rsid w:val="00A1766C"/>
    <w:rsid w:val="00A20EA9"/>
    <w:rsid w:val="00A23049"/>
    <w:rsid w:val="00A2327C"/>
    <w:rsid w:val="00A24D85"/>
    <w:rsid w:val="00A27286"/>
    <w:rsid w:val="00A27CD0"/>
    <w:rsid w:val="00A3578D"/>
    <w:rsid w:val="00A36134"/>
    <w:rsid w:val="00A362B6"/>
    <w:rsid w:val="00A37CCE"/>
    <w:rsid w:val="00A43D16"/>
    <w:rsid w:val="00A44241"/>
    <w:rsid w:val="00A47A1A"/>
    <w:rsid w:val="00A535D8"/>
    <w:rsid w:val="00A54205"/>
    <w:rsid w:val="00A56071"/>
    <w:rsid w:val="00A579B2"/>
    <w:rsid w:val="00A60C14"/>
    <w:rsid w:val="00A648E8"/>
    <w:rsid w:val="00A67DFF"/>
    <w:rsid w:val="00A70517"/>
    <w:rsid w:val="00A7062C"/>
    <w:rsid w:val="00A71475"/>
    <w:rsid w:val="00A714DC"/>
    <w:rsid w:val="00A7179C"/>
    <w:rsid w:val="00A71D77"/>
    <w:rsid w:val="00A74696"/>
    <w:rsid w:val="00A75F94"/>
    <w:rsid w:val="00A761CB"/>
    <w:rsid w:val="00A83220"/>
    <w:rsid w:val="00A85701"/>
    <w:rsid w:val="00A87485"/>
    <w:rsid w:val="00A968F2"/>
    <w:rsid w:val="00AA057F"/>
    <w:rsid w:val="00AB164A"/>
    <w:rsid w:val="00AB4B58"/>
    <w:rsid w:val="00AC04C1"/>
    <w:rsid w:val="00AC60B5"/>
    <w:rsid w:val="00AD0344"/>
    <w:rsid w:val="00AD3261"/>
    <w:rsid w:val="00AD4355"/>
    <w:rsid w:val="00AD55FB"/>
    <w:rsid w:val="00AD5B71"/>
    <w:rsid w:val="00AE08BD"/>
    <w:rsid w:val="00AE0A37"/>
    <w:rsid w:val="00AE2AC9"/>
    <w:rsid w:val="00AE3F5F"/>
    <w:rsid w:val="00AF0FA9"/>
    <w:rsid w:val="00AF232A"/>
    <w:rsid w:val="00B00496"/>
    <w:rsid w:val="00B0149A"/>
    <w:rsid w:val="00B02636"/>
    <w:rsid w:val="00B026D1"/>
    <w:rsid w:val="00B04785"/>
    <w:rsid w:val="00B05771"/>
    <w:rsid w:val="00B05FE8"/>
    <w:rsid w:val="00B06B74"/>
    <w:rsid w:val="00B13297"/>
    <w:rsid w:val="00B13DC4"/>
    <w:rsid w:val="00B17ABC"/>
    <w:rsid w:val="00B17B7C"/>
    <w:rsid w:val="00B2188D"/>
    <w:rsid w:val="00B23277"/>
    <w:rsid w:val="00B2352A"/>
    <w:rsid w:val="00B244E5"/>
    <w:rsid w:val="00B245AD"/>
    <w:rsid w:val="00B24F19"/>
    <w:rsid w:val="00B320E1"/>
    <w:rsid w:val="00B3652D"/>
    <w:rsid w:val="00B4182B"/>
    <w:rsid w:val="00B425E7"/>
    <w:rsid w:val="00B44AAE"/>
    <w:rsid w:val="00B462C3"/>
    <w:rsid w:val="00B51B63"/>
    <w:rsid w:val="00B52D4F"/>
    <w:rsid w:val="00B55E54"/>
    <w:rsid w:val="00B56589"/>
    <w:rsid w:val="00B606D8"/>
    <w:rsid w:val="00B60721"/>
    <w:rsid w:val="00B64D05"/>
    <w:rsid w:val="00B66849"/>
    <w:rsid w:val="00B70460"/>
    <w:rsid w:val="00B722CA"/>
    <w:rsid w:val="00B77C43"/>
    <w:rsid w:val="00B8115D"/>
    <w:rsid w:val="00B860AC"/>
    <w:rsid w:val="00B87894"/>
    <w:rsid w:val="00B9259B"/>
    <w:rsid w:val="00B9441B"/>
    <w:rsid w:val="00BA062D"/>
    <w:rsid w:val="00BA4738"/>
    <w:rsid w:val="00BA67BC"/>
    <w:rsid w:val="00BB4BF8"/>
    <w:rsid w:val="00BB7A39"/>
    <w:rsid w:val="00BC3DE7"/>
    <w:rsid w:val="00BD00EC"/>
    <w:rsid w:val="00BD03D2"/>
    <w:rsid w:val="00BD38C7"/>
    <w:rsid w:val="00BD702B"/>
    <w:rsid w:val="00BD77D9"/>
    <w:rsid w:val="00BD7963"/>
    <w:rsid w:val="00BD7B78"/>
    <w:rsid w:val="00BE02B0"/>
    <w:rsid w:val="00BE07E5"/>
    <w:rsid w:val="00BE1027"/>
    <w:rsid w:val="00BE1854"/>
    <w:rsid w:val="00BE371B"/>
    <w:rsid w:val="00BE773B"/>
    <w:rsid w:val="00BF016A"/>
    <w:rsid w:val="00BF4730"/>
    <w:rsid w:val="00BF5022"/>
    <w:rsid w:val="00C05352"/>
    <w:rsid w:val="00C05360"/>
    <w:rsid w:val="00C064C2"/>
    <w:rsid w:val="00C21914"/>
    <w:rsid w:val="00C232E3"/>
    <w:rsid w:val="00C2523A"/>
    <w:rsid w:val="00C32404"/>
    <w:rsid w:val="00C33347"/>
    <w:rsid w:val="00C341F2"/>
    <w:rsid w:val="00C401E8"/>
    <w:rsid w:val="00C45FD7"/>
    <w:rsid w:val="00C53AEC"/>
    <w:rsid w:val="00C54B59"/>
    <w:rsid w:val="00C56B92"/>
    <w:rsid w:val="00C57592"/>
    <w:rsid w:val="00C624AA"/>
    <w:rsid w:val="00C6620F"/>
    <w:rsid w:val="00C66DF7"/>
    <w:rsid w:val="00C7152E"/>
    <w:rsid w:val="00C73360"/>
    <w:rsid w:val="00C73BC2"/>
    <w:rsid w:val="00C86CB2"/>
    <w:rsid w:val="00C873EF"/>
    <w:rsid w:val="00C917BA"/>
    <w:rsid w:val="00C91C71"/>
    <w:rsid w:val="00C91D43"/>
    <w:rsid w:val="00C95126"/>
    <w:rsid w:val="00CA72A5"/>
    <w:rsid w:val="00CB0C3E"/>
    <w:rsid w:val="00CB1F9B"/>
    <w:rsid w:val="00CB2ED6"/>
    <w:rsid w:val="00CB4358"/>
    <w:rsid w:val="00CB57CE"/>
    <w:rsid w:val="00CC07BF"/>
    <w:rsid w:val="00CC1ADB"/>
    <w:rsid w:val="00CC3A0A"/>
    <w:rsid w:val="00CC4651"/>
    <w:rsid w:val="00CC4871"/>
    <w:rsid w:val="00CD2BF4"/>
    <w:rsid w:val="00CD3613"/>
    <w:rsid w:val="00CD52D1"/>
    <w:rsid w:val="00CE018E"/>
    <w:rsid w:val="00CE1460"/>
    <w:rsid w:val="00CE41EF"/>
    <w:rsid w:val="00CE6CC1"/>
    <w:rsid w:val="00CE7A4A"/>
    <w:rsid w:val="00CF08DB"/>
    <w:rsid w:val="00CF315D"/>
    <w:rsid w:val="00D01B01"/>
    <w:rsid w:val="00D02503"/>
    <w:rsid w:val="00D03802"/>
    <w:rsid w:val="00D06657"/>
    <w:rsid w:val="00D1343F"/>
    <w:rsid w:val="00D13AA8"/>
    <w:rsid w:val="00D147F5"/>
    <w:rsid w:val="00D15FA7"/>
    <w:rsid w:val="00D231E6"/>
    <w:rsid w:val="00D235CD"/>
    <w:rsid w:val="00D239B5"/>
    <w:rsid w:val="00D24936"/>
    <w:rsid w:val="00D2540D"/>
    <w:rsid w:val="00D25F68"/>
    <w:rsid w:val="00D26961"/>
    <w:rsid w:val="00D270E2"/>
    <w:rsid w:val="00D30B6F"/>
    <w:rsid w:val="00D32B72"/>
    <w:rsid w:val="00D32E6D"/>
    <w:rsid w:val="00D34311"/>
    <w:rsid w:val="00D4033C"/>
    <w:rsid w:val="00D431C2"/>
    <w:rsid w:val="00D43294"/>
    <w:rsid w:val="00D45504"/>
    <w:rsid w:val="00D51618"/>
    <w:rsid w:val="00D5304A"/>
    <w:rsid w:val="00D5346A"/>
    <w:rsid w:val="00D55767"/>
    <w:rsid w:val="00D56A2D"/>
    <w:rsid w:val="00D6486A"/>
    <w:rsid w:val="00D64C3C"/>
    <w:rsid w:val="00D65797"/>
    <w:rsid w:val="00D675F3"/>
    <w:rsid w:val="00D7036B"/>
    <w:rsid w:val="00D71BA0"/>
    <w:rsid w:val="00D74436"/>
    <w:rsid w:val="00D749DF"/>
    <w:rsid w:val="00D82755"/>
    <w:rsid w:val="00D82E67"/>
    <w:rsid w:val="00D831AC"/>
    <w:rsid w:val="00D84E3B"/>
    <w:rsid w:val="00D87B09"/>
    <w:rsid w:val="00D95E3F"/>
    <w:rsid w:val="00D97926"/>
    <w:rsid w:val="00DA18E1"/>
    <w:rsid w:val="00DA3557"/>
    <w:rsid w:val="00DA45A7"/>
    <w:rsid w:val="00DA4701"/>
    <w:rsid w:val="00DA49AB"/>
    <w:rsid w:val="00DA5811"/>
    <w:rsid w:val="00DB4D7C"/>
    <w:rsid w:val="00DB69A6"/>
    <w:rsid w:val="00DB7D24"/>
    <w:rsid w:val="00DB7D26"/>
    <w:rsid w:val="00DC1CFB"/>
    <w:rsid w:val="00DC3C6A"/>
    <w:rsid w:val="00DC5662"/>
    <w:rsid w:val="00DC65F2"/>
    <w:rsid w:val="00DC7876"/>
    <w:rsid w:val="00DC7DD5"/>
    <w:rsid w:val="00DD4250"/>
    <w:rsid w:val="00DD4758"/>
    <w:rsid w:val="00DD4CBB"/>
    <w:rsid w:val="00DD6EF7"/>
    <w:rsid w:val="00DE1B06"/>
    <w:rsid w:val="00DE3ED7"/>
    <w:rsid w:val="00DE5EA8"/>
    <w:rsid w:val="00DF07FA"/>
    <w:rsid w:val="00DF1291"/>
    <w:rsid w:val="00DF2CC7"/>
    <w:rsid w:val="00DF6DF9"/>
    <w:rsid w:val="00E12404"/>
    <w:rsid w:val="00E1325E"/>
    <w:rsid w:val="00E1392C"/>
    <w:rsid w:val="00E2093D"/>
    <w:rsid w:val="00E21573"/>
    <w:rsid w:val="00E2174F"/>
    <w:rsid w:val="00E218C4"/>
    <w:rsid w:val="00E22AC6"/>
    <w:rsid w:val="00E24830"/>
    <w:rsid w:val="00E26511"/>
    <w:rsid w:val="00E271B3"/>
    <w:rsid w:val="00E278B6"/>
    <w:rsid w:val="00E311C8"/>
    <w:rsid w:val="00E318A6"/>
    <w:rsid w:val="00E367E9"/>
    <w:rsid w:val="00E41C62"/>
    <w:rsid w:val="00E41EE9"/>
    <w:rsid w:val="00E446C6"/>
    <w:rsid w:val="00E44AB6"/>
    <w:rsid w:val="00E461D4"/>
    <w:rsid w:val="00E53686"/>
    <w:rsid w:val="00E57B90"/>
    <w:rsid w:val="00E62285"/>
    <w:rsid w:val="00E62819"/>
    <w:rsid w:val="00E64BC2"/>
    <w:rsid w:val="00E71E25"/>
    <w:rsid w:val="00E8614E"/>
    <w:rsid w:val="00E9045F"/>
    <w:rsid w:val="00E92FD0"/>
    <w:rsid w:val="00EA0BF4"/>
    <w:rsid w:val="00EA0D4F"/>
    <w:rsid w:val="00EA16DD"/>
    <w:rsid w:val="00EA405B"/>
    <w:rsid w:val="00EB0395"/>
    <w:rsid w:val="00EB4C26"/>
    <w:rsid w:val="00EB6134"/>
    <w:rsid w:val="00EB6389"/>
    <w:rsid w:val="00EC1A6C"/>
    <w:rsid w:val="00EC282C"/>
    <w:rsid w:val="00EC4084"/>
    <w:rsid w:val="00EC46E1"/>
    <w:rsid w:val="00ED7509"/>
    <w:rsid w:val="00ED7B5E"/>
    <w:rsid w:val="00EE38AF"/>
    <w:rsid w:val="00EE407D"/>
    <w:rsid w:val="00EE5267"/>
    <w:rsid w:val="00EF2336"/>
    <w:rsid w:val="00EF254B"/>
    <w:rsid w:val="00EF4178"/>
    <w:rsid w:val="00EF4D9D"/>
    <w:rsid w:val="00EF4FF2"/>
    <w:rsid w:val="00EF5B09"/>
    <w:rsid w:val="00EF7EAF"/>
    <w:rsid w:val="00F047D7"/>
    <w:rsid w:val="00F071DE"/>
    <w:rsid w:val="00F07597"/>
    <w:rsid w:val="00F10657"/>
    <w:rsid w:val="00F13829"/>
    <w:rsid w:val="00F17FAC"/>
    <w:rsid w:val="00F2257E"/>
    <w:rsid w:val="00F31769"/>
    <w:rsid w:val="00F34F43"/>
    <w:rsid w:val="00F36784"/>
    <w:rsid w:val="00F37665"/>
    <w:rsid w:val="00F3791B"/>
    <w:rsid w:val="00F37FB3"/>
    <w:rsid w:val="00F4057A"/>
    <w:rsid w:val="00F42246"/>
    <w:rsid w:val="00F439F3"/>
    <w:rsid w:val="00F47572"/>
    <w:rsid w:val="00F4788E"/>
    <w:rsid w:val="00F56455"/>
    <w:rsid w:val="00F6287B"/>
    <w:rsid w:val="00F65CA2"/>
    <w:rsid w:val="00F66FFA"/>
    <w:rsid w:val="00F70AF8"/>
    <w:rsid w:val="00F72B48"/>
    <w:rsid w:val="00F74630"/>
    <w:rsid w:val="00F77E5E"/>
    <w:rsid w:val="00F84BC6"/>
    <w:rsid w:val="00F87CA1"/>
    <w:rsid w:val="00F87ECF"/>
    <w:rsid w:val="00F9091B"/>
    <w:rsid w:val="00F90F9E"/>
    <w:rsid w:val="00F9122A"/>
    <w:rsid w:val="00F9389C"/>
    <w:rsid w:val="00F97C94"/>
    <w:rsid w:val="00FA6D2C"/>
    <w:rsid w:val="00FB0A70"/>
    <w:rsid w:val="00FB1C51"/>
    <w:rsid w:val="00FB1EBA"/>
    <w:rsid w:val="00FB22F9"/>
    <w:rsid w:val="00FB5BF6"/>
    <w:rsid w:val="00FB690A"/>
    <w:rsid w:val="00FB6C31"/>
    <w:rsid w:val="00FB746D"/>
    <w:rsid w:val="00FC320B"/>
    <w:rsid w:val="00FC34EB"/>
    <w:rsid w:val="00FC4C2A"/>
    <w:rsid w:val="00FC59F5"/>
    <w:rsid w:val="00FC779A"/>
    <w:rsid w:val="00FD0E53"/>
    <w:rsid w:val="00FD5A2D"/>
    <w:rsid w:val="00FD62C2"/>
    <w:rsid w:val="00FE450E"/>
    <w:rsid w:val="00FE7A39"/>
    <w:rsid w:val="00FF0999"/>
    <w:rsid w:val="00FF3193"/>
    <w:rsid w:val="00FF5C51"/>
    <w:rsid w:val="00FF5FA8"/>
    <w:rsid w:val="00FF6B24"/>
    <w:rsid w:val="2E49F02E"/>
    <w:rsid w:val="7F0BAFB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743CF"/>
    <w:rPr>
      <w:rFonts w:ascii="Segoe UI" w:hAnsi="Segoe UI" w:cs="Segoe UI" w:hint="default"/>
      <w:sz w:val="18"/>
      <w:szCs w:val="18"/>
    </w:rPr>
  </w:style>
  <w:style w:type="paragraph" w:customStyle="1" w:styleId="pf0">
    <w:name w:val="pf0"/>
    <w:basedOn w:val="Normal"/>
    <w:rsid w:val="00827A8E"/>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D24936"/>
    <w:rPr>
      <w:color w:val="2B579A"/>
      <w:shd w:val="clear" w:color="auto" w:fill="E1DFDD"/>
    </w:rPr>
  </w:style>
  <w:style w:type="character" w:styleId="UnresolvedMention">
    <w:name w:val="Unresolved Mention"/>
    <w:basedOn w:val="DefaultParagraphFont"/>
    <w:uiPriority w:val="99"/>
    <w:semiHidden/>
    <w:unhideWhenUsed/>
    <w:rsid w:val="004E4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life-physical-and-social-science/economist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ba242ec-36bc-4e55-a374-79c164371a59"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99898B7F1966479B24FB39FA61B502" ma:contentTypeVersion="15" ma:contentTypeDescription="Create a new document." ma:contentTypeScope="" ma:versionID="b969d8ff609bebd9c6c1b1274fb846b7">
  <xsd:schema xmlns:xsd="http://www.w3.org/2001/XMLSchema" xmlns:xs="http://www.w3.org/2001/XMLSchema" xmlns:p="http://schemas.microsoft.com/office/2006/metadata/properties" xmlns:ns1="http://schemas.microsoft.com/sharepoint/v3" xmlns:ns3="7ba242ec-36bc-4e55-a374-79c164371a59" targetNamespace="http://schemas.microsoft.com/office/2006/metadata/properties" ma:root="true" ma:fieldsID="2c8a545da283d7ee802080bd73ee858e" ns1:_="" ns3:_="">
    <xsd:import namespace="http://schemas.microsoft.com/sharepoint/v3"/>
    <xsd:import namespace="7ba242ec-36bc-4e55-a374-79c164371a5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242ec-36bc-4e55-a374-79c164371a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72336-967D-44E6-A4F4-4C36C28395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7ba242ec-36bc-4e55-a374-79c164371a59"/>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4.xml><?xml version="1.0" encoding="utf-8"?>
<ds:datastoreItem xmlns:ds="http://schemas.openxmlformats.org/officeDocument/2006/customXml" ds:itemID="{A07CB78E-7729-43F6-93B9-D9FB1161E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a242ec-36bc-4e55-a374-79c164371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4012</Words>
  <Characters>22870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Kathleen (ACF)</dc:creator>
  <cp:lastModifiedBy>ACF PRA</cp:lastModifiedBy>
  <cp:revision>3</cp:revision>
  <dcterms:created xsi:type="dcterms:W3CDTF">2024-10-22T18:57:00Z</dcterms:created>
  <dcterms:modified xsi:type="dcterms:W3CDTF">2024-10-22T19:02:00Z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0x0101003D99898B7F1966479B24FB39FA61B502</vt:lpwstr>
  </property>
  <property fmtid="{D5CDD505-2E9C-101B-9397-08002B2CF9AE}" pid="3" name="MediaServiceImageTags">
    <vt:lpwstr/>
  </property>
</Properties>
</file>