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95103" w:rsidP="005B0888" w14:paraId="4BC88B66" w14:textId="77777777">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002C325E" w:rsidRPr="002C325E" w:rsidP="005B0888" w14:paraId="679895C1"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14:paraId="63B5F4D0" w14:textId="77777777">
      <w:pPr>
        <w:tabs>
          <w:tab w:val="left" w:pos="720"/>
        </w:tabs>
        <w:jc w:val="center"/>
        <w:rPr>
          <w:rFonts w:ascii="Arial" w:hAnsi="Arial" w:cs="Arial"/>
          <w:b/>
          <w:bCs/>
          <w:sz w:val="26"/>
          <w:szCs w:val="26"/>
          <w:highlight w:val="lightGray"/>
        </w:rPr>
      </w:pPr>
    </w:p>
    <w:p w:rsidR="00295103" w:rsidP="005B0888" w14:paraId="30178C3A" w14:textId="738D2DFB">
      <w:pPr>
        <w:tabs>
          <w:tab w:val="left" w:pos="720"/>
        </w:tabs>
        <w:jc w:val="center"/>
        <w:rPr>
          <w:rFonts w:ascii="Arial" w:hAnsi="Arial" w:cs="Arial"/>
          <w:b/>
          <w:bCs/>
          <w:sz w:val="26"/>
          <w:szCs w:val="26"/>
        </w:rPr>
      </w:pPr>
      <w:r w:rsidRPr="00B50214">
        <w:rPr>
          <w:rFonts w:ascii="Arial" w:hAnsi="Arial" w:cs="Arial"/>
          <w:b/>
          <w:bCs/>
          <w:sz w:val="26"/>
          <w:szCs w:val="26"/>
        </w:rPr>
        <w:t>OMB Control Number 10</w:t>
      </w:r>
      <w:r w:rsidR="00C918F7">
        <w:rPr>
          <w:rFonts w:ascii="Arial" w:hAnsi="Arial" w:cs="Arial"/>
          <w:b/>
          <w:bCs/>
          <w:sz w:val="26"/>
          <w:szCs w:val="26"/>
        </w:rPr>
        <w:t>92</w:t>
      </w:r>
      <w:r w:rsidRPr="00B50214" w:rsidR="00D93CAC">
        <w:rPr>
          <w:rFonts w:ascii="Arial" w:hAnsi="Arial" w:cs="Arial"/>
          <w:b/>
          <w:bCs/>
          <w:sz w:val="26"/>
          <w:szCs w:val="26"/>
        </w:rPr>
        <w:t>-</w:t>
      </w:r>
      <w:r w:rsidR="00C918F7">
        <w:rPr>
          <w:rFonts w:ascii="Arial" w:hAnsi="Arial" w:cs="Arial"/>
          <w:b/>
          <w:bCs/>
          <w:sz w:val="26"/>
          <w:szCs w:val="26"/>
        </w:rPr>
        <w:t>NEW</w:t>
      </w:r>
    </w:p>
    <w:p w:rsidR="00A06924" w:rsidRPr="00A06924" w:rsidP="005B0888" w14:paraId="5E98756B" w14:textId="50BBC42C">
      <w:pPr>
        <w:tabs>
          <w:tab w:val="left" w:pos="720"/>
        </w:tabs>
        <w:jc w:val="center"/>
        <w:rPr>
          <w:rFonts w:ascii="Arial" w:hAnsi="Arial" w:cs="Arial"/>
          <w:b/>
          <w:bCs/>
          <w:sz w:val="26"/>
          <w:szCs w:val="26"/>
        </w:rPr>
      </w:pPr>
      <w:r w:rsidRPr="00A06924">
        <w:rPr>
          <w:rFonts w:ascii="Arial" w:hAnsi="Arial" w:cs="Arial"/>
          <w:b/>
          <w:bCs/>
          <w:sz w:val="26"/>
          <w:szCs w:val="26"/>
        </w:rPr>
        <w:t>Office of the Solicitor Internship/Externship Application Process.</w:t>
      </w:r>
    </w:p>
    <w:p w:rsidR="009B359F" w:rsidRPr="00B50214" w:rsidP="005B0888" w14:paraId="126B53E1" w14:textId="77777777">
      <w:pPr>
        <w:tabs>
          <w:tab w:val="left" w:pos="720"/>
        </w:tabs>
        <w:jc w:val="center"/>
        <w:rPr>
          <w:rFonts w:ascii="Arial" w:hAnsi="Arial" w:cs="Arial"/>
          <w:sz w:val="22"/>
          <w:szCs w:val="22"/>
        </w:rPr>
      </w:pPr>
    </w:p>
    <w:p w:rsidR="009B359F" w:rsidRPr="00B50214" w:rsidP="00607F46" w14:paraId="3A7DAB2A" w14:textId="0E0E0B36">
      <w:pPr>
        <w:tabs>
          <w:tab w:val="left" w:pos="72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sidR="00B50214">
        <w:rPr>
          <w:rFonts w:ascii="Arial" w:hAnsi="Arial" w:cs="Arial"/>
          <w:sz w:val="22"/>
          <w:szCs w:val="22"/>
        </w:rPr>
        <w:t xml:space="preserve"> </w:t>
      </w:r>
      <w:r w:rsidR="00D344B9">
        <w:rPr>
          <w:rFonts w:ascii="Arial" w:hAnsi="Arial" w:cs="Arial"/>
          <w:sz w:val="22"/>
          <w:szCs w:val="22"/>
        </w:rPr>
        <w:t>None. This is a new collection</w:t>
      </w:r>
      <w:r w:rsidR="00B00FC7">
        <w:rPr>
          <w:rFonts w:ascii="Arial" w:hAnsi="Arial" w:cs="Arial"/>
          <w:sz w:val="22"/>
          <w:szCs w:val="22"/>
        </w:rPr>
        <w:t xml:space="preserve"> in use without OMB approval</w:t>
      </w:r>
      <w:r w:rsidR="00D344B9">
        <w:rPr>
          <w:rFonts w:ascii="Arial" w:hAnsi="Arial" w:cs="Arial"/>
          <w:sz w:val="22"/>
          <w:szCs w:val="22"/>
        </w:rPr>
        <w:t>.</w:t>
      </w:r>
    </w:p>
    <w:p w:rsidR="009B359F" w:rsidRPr="00B50214" w:rsidP="005B0888" w14:paraId="021C4E97" w14:textId="77777777">
      <w:pPr>
        <w:tabs>
          <w:tab w:val="left" w:pos="720"/>
        </w:tabs>
        <w:jc w:val="center"/>
        <w:rPr>
          <w:rFonts w:ascii="Arial" w:hAnsi="Arial" w:cs="Arial"/>
          <w:sz w:val="22"/>
          <w:szCs w:val="22"/>
        </w:rPr>
      </w:pPr>
    </w:p>
    <w:p w:rsidR="00295103" w:rsidRPr="00B50214" w:rsidP="005B0888" w14:paraId="12FFB2A7" w14:textId="3D9D3C88">
      <w:pPr>
        <w:tabs>
          <w:tab w:val="left" w:pos="720"/>
        </w:tabs>
        <w:rPr>
          <w:rFonts w:ascii="Arial" w:hAnsi="Arial" w:cs="Arial"/>
          <w:sz w:val="22"/>
          <w:szCs w:val="22"/>
        </w:rPr>
      </w:pPr>
      <w:r w:rsidRPr="00B50214">
        <w:rPr>
          <w:rFonts w:ascii="Arial" w:hAnsi="Arial" w:cs="Arial"/>
          <w:b/>
          <w:bCs/>
          <w:sz w:val="22"/>
          <w:szCs w:val="22"/>
        </w:rPr>
        <w:t>General Instructions</w:t>
      </w:r>
      <w:r w:rsidR="00B50214">
        <w:rPr>
          <w:rFonts w:ascii="Arial" w:hAnsi="Arial" w:cs="Arial"/>
          <w:sz w:val="22"/>
          <w:szCs w:val="22"/>
        </w:rPr>
        <w:t>:</w:t>
      </w:r>
      <w:r w:rsidR="00B50214">
        <w:rPr>
          <w:rFonts w:ascii="Arial" w:hAnsi="Arial" w:cs="Arial"/>
          <w:b/>
          <w:sz w:val="22"/>
          <w:szCs w:val="22"/>
        </w:rPr>
        <w:t xml:space="preserve">  </w:t>
      </w:r>
      <w:r w:rsidRPr="00B50214" w:rsidR="00162B02">
        <w:rPr>
          <w:rFonts w:ascii="Arial" w:hAnsi="Arial" w:cs="Arial"/>
          <w:sz w:val="22"/>
          <w:szCs w:val="22"/>
        </w:rPr>
        <w:t xml:space="preserve">A completed </w:t>
      </w:r>
      <w:r w:rsidRPr="00B50214">
        <w:rPr>
          <w:rFonts w:ascii="Arial" w:hAnsi="Arial" w:cs="Arial"/>
          <w:sz w:val="22"/>
          <w:szCs w:val="22"/>
        </w:rPr>
        <w:t>Supporting Statement</w:t>
      </w:r>
      <w:r w:rsidRPr="00B50214" w:rsidR="009B359F">
        <w:rPr>
          <w:rFonts w:ascii="Arial" w:hAnsi="Arial" w:cs="Arial"/>
          <w:sz w:val="22"/>
          <w:szCs w:val="22"/>
        </w:rPr>
        <w:t xml:space="preserve"> A </w:t>
      </w:r>
      <w:r w:rsidRPr="00B50214">
        <w:rPr>
          <w:rFonts w:ascii="Arial" w:hAnsi="Arial" w:cs="Arial"/>
          <w:sz w:val="22"/>
          <w:szCs w:val="22"/>
        </w:rPr>
        <w:t xml:space="preserve">must accompany each request for approval of a collection of information.  The Supporting Statement must be prepared in the format described </w:t>
      </w:r>
      <w:r w:rsidRPr="00B50214" w:rsidR="008D5D6B">
        <w:rPr>
          <w:rFonts w:ascii="Arial" w:hAnsi="Arial" w:cs="Arial"/>
          <w:sz w:val="22"/>
          <w:szCs w:val="22"/>
        </w:rPr>
        <w:t>below and</w:t>
      </w:r>
      <w:r w:rsidRPr="00B50214">
        <w:rPr>
          <w:rFonts w:ascii="Arial" w:hAnsi="Arial" w:cs="Arial"/>
          <w:sz w:val="22"/>
          <w:szCs w:val="22"/>
        </w:rPr>
        <w:t xml:space="preserve"> must contain the information </w:t>
      </w:r>
      <w:r w:rsidRPr="00B50214" w:rsidR="009B359F">
        <w:rPr>
          <w:rFonts w:ascii="Arial" w:hAnsi="Arial" w:cs="Arial"/>
          <w:sz w:val="22"/>
          <w:szCs w:val="22"/>
        </w:rPr>
        <w:t xml:space="preserve">specified </w:t>
      </w:r>
      <w:r w:rsidRPr="00B50214">
        <w:rPr>
          <w:rFonts w:ascii="Arial" w:hAnsi="Arial" w:cs="Arial"/>
          <w:sz w:val="22"/>
          <w:szCs w:val="22"/>
        </w:rPr>
        <w:t xml:space="preserve">below.  If an item is not applicable, provide a brief explanation.  When </w:t>
      </w:r>
      <w:r w:rsidRPr="00B50214" w:rsidR="009B359F">
        <w:rPr>
          <w:rFonts w:ascii="Arial" w:hAnsi="Arial" w:cs="Arial"/>
          <w:sz w:val="22"/>
          <w:szCs w:val="22"/>
        </w:rPr>
        <w:t>the question “Does this ICR contain surveys, censuses</w:t>
      </w:r>
      <w:r w:rsidRPr="00B50214" w:rsidR="007E21B5">
        <w:rPr>
          <w:rFonts w:ascii="Arial" w:hAnsi="Arial" w:cs="Arial"/>
          <w:sz w:val="22"/>
          <w:szCs w:val="22"/>
        </w:rPr>
        <w:t>,</w:t>
      </w:r>
      <w:r w:rsidRPr="00B50214" w:rsidR="009B359F">
        <w:rPr>
          <w:rFonts w:ascii="Arial" w:hAnsi="Arial" w:cs="Arial"/>
          <w:sz w:val="22"/>
          <w:szCs w:val="22"/>
        </w:rPr>
        <w:t xml:space="preserve"> or employ statistical methods?” </w:t>
      </w:r>
      <w:r w:rsidRPr="00B50214">
        <w:rPr>
          <w:rFonts w:ascii="Arial" w:hAnsi="Arial" w:cs="Arial"/>
          <w:sz w:val="22"/>
          <w:szCs w:val="22"/>
        </w:rPr>
        <w:t>is checked "Yes</w:t>
      </w:r>
      <w:r w:rsidRPr="00B50214" w:rsidR="009B359F">
        <w:rPr>
          <w:rFonts w:ascii="Arial" w:hAnsi="Arial" w:cs="Arial"/>
          <w:sz w:val="22"/>
          <w:szCs w:val="22"/>
        </w:rPr>
        <w:t>,</w:t>
      </w:r>
      <w:r w:rsidRPr="00B50214">
        <w:rPr>
          <w:rFonts w:ascii="Arial" w:hAnsi="Arial" w:cs="Arial"/>
          <w:sz w:val="22"/>
          <w:szCs w:val="22"/>
        </w:rPr>
        <w:t xml:space="preserve">" </w:t>
      </w:r>
      <w:r w:rsidRPr="00B50214" w:rsidR="009B359F">
        <w:rPr>
          <w:rFonts w:ascii="Arial" w:hAnsi="Arial" w:cs="Arial"/>
          <w:sz w:val="22"/>
          <w:szCs w:val="22"/>
        </w:rPr>
        <w:t xml:space="preserve">then a </w:t>
      </w:r>
      <w:r w:rsidRPr="00B50214">
        <w:rPr>
          <w:rFonts w:ascii="Arial" w:hAnsi="Arial" w:cs="Arial"/>
          <w:sz w:val="22"/>
          <w:szCs w:val="22"/>
        </w:rPr>
        <w:t xml:space="preserve">Supporting Statement </w:t>
      </w:r>
      <w:r w:rsidRPr="00B50214" w:rsidR="009B359F">
        <w:rPr>
          <w:rFonts w:ascii="Arial" w:hAnsi="Arial" w:cs="Arial"/>
          <w:sz w:val="22"/>
          <w:szCs w:val="22"/>
        </w:rPr>
        <w:t xml:space="preserve">B </w:t>
      </w:r>
      <w:r w:rsidRPr="00B50214">
        <w:rPr>
          <w:rFonts w:ascii="Arial" w:hAnsi="Arial" w:cs="Arial"/>
          <w:sz w:val="22"/>
          <w:szCs w:val="22"/>
        </w:rPr>
        <w:t>must be completed.  OMB reserves the right to require the submission of additional information with respect to any request for approval.</w:t>
      </w:r>
    </w:p>
    <w:p w:rsidR="00295103" w:rsidRPr="00B50214" w:rsidP="005B0888" w14:paraId="76756232" w14:textId="77777777">
      <w:pPr>
        <w:tabs>
          <w:tab w:val="left" w:pos="720"/>
        </w:tabs>
        <w:rPr>
          <w:rFonts w:ascii="Arial" w:hAnsi="Arial" w:cs="Arial"/>
          <w:sz w:val="22"/>
          <w:szCs w:val="22"/>
        </w:rPr>
      </w:pPr>
    </w:p>
    <w:p w:rsidR="00295103" w:rsidRPr="00B50214" w:rsidP="005B0888" w14:paraId="10450B7B" w14:textId="77777777">
      <w:pPr>
        <w:tabs>
          <w:tab w:val="left" w:pos="720"/>
        </w:tabs>
        <w:rPr>
          <w:rFonts w:ascii="Arial" w:hAnsi="Arial" w:cs="Arial"/>
          <w:sz w:val="22"/>
          <w:szCs w:val="22"/>
        </w:rPr>
      </w:pPr>
      <w:r w:rsidRPr="00B50214">
        <w:rPr>
          <w:rFonts w:ascii="Arial" w:hAnsi="Arial" w:cs="Arial"/>
          <w:b/>
          <w:bCs/>
          <w:sz w:val="22"/>
          <w:szCs w:val="22"/>
        </w:rPr>
        <w:t>Specific Instructions</w:t>
      </w:r>
    </w:p>
    <w:p w:rsidR="00295103" w:rsidRPr="00B50214" w:rsidP="005B0888" w14:paraId="43D63624" w14:textId="77777777">
      <w:pPr>
        <w:tabs>
          <w:tab w:val="left" w:pos="720"/>
        </w:tabs>
        <w:rPr>
          <w:rFonts w:ascii="Arial" w:hAnsi="Arial" w:cs="Arial"/>
          <w:sz w:val="22"/>
          <w:szCs w:val="22"/>
        </w:rPr>
      </w:pPr>
    </w:p>
    <w:p w:rsidR="00295103" w:rsidRPr="00B50214" w:rsidP="005B0888" w14:paraId="0BE7CF5C" w14:textId="77777777">
      <w:pPr>
        <w:tabs>
          <w:tab w:val="left" w:pos="720"/>
        </w:tabs>
        <w:ind w:left="360" w:hanging="360"/>
        <w:rPr>
          <w:rFonts w:ascii="Arial" w:hAnsi="Arial" w:cs="Arial"/>
          <w:sz w:val="22"/>
          <w:szCs w:val="22"/>
        </w:rPr>
      </w:pPr>
      <w:r w:rsidRPr="00B50214">
        <w:rPr>
          <w:rFonts w:ascii="Arial" w:hAnsi="Arial" w:cs="Arial"/>
          <w:b/>
          <w:bCs/>
          <w:sz w:val="22"/>
          <w:szCs w:val="22"/>
        </w:rPr>
        <w:t>Justification</w:t>
      </w:r>
    </w:p>
    <w:p w:rsidR="00295103" w:rsidRPr="00B50214" w:rsidP="005B0888" w14:paraId="570AAC73" w14:textId="77777777">
      <w:pPr>
        <w:tabs>
          <w:tab w:val="left" w:pos="720"/>
        </w:tabs>
        <w:rPr>
          <w:rFonts w:ascii="Arial" w:hAnsi="Arial" w:cs="Arial"/>
          <w:sz w:val="22"/>
          <w:szCs w:val="22"/>
        </w:rPr>
      </w:pPr>
    </w:p>
    <w:p w:rsidR="00295103" w:rsidP="005B0888" w14:paraId="4F86A22D" w14:textId="77777777">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r w:rsidRPr="00B50214" w:rsidR="000F3AF1">
        <w:rPr>
          <w:rFonts w:ascii="Arial" w:hAnsi="Arial" w:cs="Arial"/>
          <w:b/>
          <w:sz w:val="22"/>
          <w:szCs w:val="22"/>
        </w:rPr>
        <w:t>.</w:t>
      </w:r>
    </w:p>
    <w:p w:rsidR="00DC124B" w:rsidRPr="00B50214" w:rsidP="005B0888" w14:paraId="24BBA2AF" w14:textId="77777777">
      <w:pPr>
        <w:tabs>
          <w:tab w:val="left" w:pos="360"/>
          <w:tab w:val="left" w:pos="720"/>
        </w:tabs>
        <w:rPr>
          <w:rFonts w:ascii="Arial" w:hAnsi="Arial" w:cs="Arial"/>
          <w:b/>
          <w:sz w:val="22"/>
          <w:szCs w:val="22"/>
        </w:rPr>
      </w:pPr>
    </w:p>
    <w:p w:rsidR="00251281" w:rsidRPr="00B50214" w:rsidP="005B0888" w14:paraId="0DA9F1C5" w14:textId="05E7C34B">
      <w:pPr>
        <w:tabs>
          <w:tab w:val="left" w:pos="360"/>
          <w:tab w:val="left" w:pos="720"/>
        </w:tabs>
        <w:rPr>
          <w:rFonts w:ascii="Arial" w:hAnsi="Arial" w:cs="Arial"/>
          <w:sz w:val="22"/>
          <w:szCs w:val="22"/>
        </w:rPr>
      </w:pPr>
      <w:r w:rsidRPr="00271A3F">
        <w:rPr>
          <w:rFonts w:ascii="Arial" w:hAnsi="Arial" w:cs="Arial"/>
          <w:sz w:val="22"/>
          <w:szCs w:val="22"/>
        </w:rPr>
        <w:t>With th</w:t>
      </w:r>
      <w:r>
        <w:rPr>
          <w:rFonts w:ascii="Arial" w:hAnsi="Arial" w:cs="Arial"/>
          <w:sz w:val="22"/>
          <w:szCs w:val="22"/>
        </w:rPr>
        <w:t>e</w:t>
      </w:r>
      <w:r w:rsidRPr="00271A3F">
        <w:rPr>
          <w:rFonts w:ascii="Arial" w:hAnsi="Arial" w:cs="Arial"/>
          <w:sz w:val="22"/>
          <w:szCs w:val="22"/>
        </w:rPr>
        <w:t xml:space="preserve"> diverse </w:t>
      </w:r>
      <w:r w:rsidRPr="00271A3F" w:rsidR="00D344B9">
        <w:rPr>
          <w:rFonts w:ascii="Arial" w:hAnsi="Arial" w:cs="Arial"/>
          <w:sz w:val="22"/>
          <w:szCs w:val="22"/>
        </w:rPr>
        <w:t>workload</w:t>
      </w:r>
      <w:r w:rsidRPr="00271A3F">
        <w:rPr>
          <w:rFonts w:ascii="Arial" w:hAnsi="Arial" w:cs="Arial"/>
          <w:sz w:val="22"/>
          <w:szCs w:val="22"/>
        </w:rPr>
        <w:t xml:space="preserve"> </w:t>
      </w:r>
      <w:r>
        <w:rPr>
          <w:rFonts w:ascii="Arial" w:hAnsi="Arial" w:cs="Arial"/>
          <w:sz w:val="22"/>
          <w:szCs w:val="22"/>
        </w:rPr>
        <w:t xml:space="preserve">in the Office of the Solicitor </w:t>
      </w:r>
      <w:r w:rsidRPr="00271A3F">
        <w:rPr>
          <w:rFonts w:ascii="Arial" w:hAnsi="Arial" w:cs="Arial"/>
          <w:sz w:val="22"/>
          <w:szCs w:val="22"/>
        </w:rPr>
        <w:t>and the demand of extensive litigation and program counseling, the Office is continually looking for talented, dedicated law students with an interest in gaining practical experience advising agencies on the legal aspects of their mission as well as participating in complex civil litigation before administrative tribunals or assisting the Justice Department in litigating matters before federal courts. Our legal interns/externs are called upon to conduct legal research on a variety of environmental and administrative law issues, as well as issues involving Indian law. The Office resolves appeals under the Freedom of Information Act and is also home to the Department’s Ethics Office. Students typically draft legal memoranda, briefs and motions, and assist with discovery in active federal cases. Students may participate in conference calls and strategy sessions with other agency counsel, including Justice Department lawyers and agency officials. There may be additional opportunities to attend hearings and meetings in the Washington, D.C. area.</w:t>
      </w:r>
      <w:r w:rsidR="00DA3150">
        <w:rPr>
          <w:rFonts w:ascii="Arial" w:hAnsi="Arial" w:cs="Arial"/>
          <w:sz w:val="22"/>
          <w:szCs w:val="22"/>
        </w:rPr>
        <w:t xml:space="preserve"> </w:t>
      </w:r>
      <w:r w:rsidR="00EA1E23">
        <w:rPr>
          <w:rFonts w:ascii="Arial" w:hAnsi="Arial" w:cs="Arial"/>
          <w:sz w:val="22"/>
          <w:szCs w:val="22"/>
        </w:rPr>
        <w:t xml:space="preserve">The authorizing statute for this information collection is </w:t>
      </w:r>
      <w:r w:rsidR="00475E3B">
        <w:rPr>
          <w:rFonts w:ascii="Arial" w:hAnsi="Arial" w:cs="Arial"/>
          <w:sz w:val="22"/>
          <w:szCs w:val="22"/>
        </w:rPr>
        <w:t>43 U.S.C. Chapter 3</w:t>
      </w:r>
      <w:r w:rsidR="008D5D6B">
        <w:rPr>
          <w:rFonts w:ascii="Arial" w:hAnsi="Arial" w:cs="Arial"/>
          <w:sz w:val="22"/>
          <w:szCs w:val="22"/>
        </w:rPr>
        <w:t>1, Department of the Interior</w:t>
      </w:r>
      <w:r w:rsidR="00987FBE">
        <w:rPr>
          <w:rFonts w:ascii="Arial" w:hAnsi="Arial" w:cs="Arial"/>
          <w:sz w:val="22"/>
          <w:szCs w:val="22"/>
        </w:rPr>
        <w:t>.</w:t>
      </w:r>
    </w:p>
    <w:p w:rsidR="00251281" w:rsidRPr="00B50214" w:rsidP="005B0888" w14:paraId="4BACC0A6" w14:textId="77777777">
      <w:pPr>
        <w:tabs>
          <w:tab w:val="left" w:pos="360"/>
          <w:tab w:val="left" w:pos="720"/>
        </w:tabs>
        <w:rPr>
          <w:rFonts w:ascii="Arial" w:hAnsi="Arial" w:cs="Arial"/>
          <w:sz w:val="22"/>
          <w:szCs w:val="22"/>
        </w:rPr>
      </w:pPr>
    </w:p>
    <w:p w:rsidR="00295103" w:rsidRPr="00B50214" w:rsidP="005B0888" w14:paraId="3D676EFB" w14:textId="77777777">
      <w:pPr>
        <w:tabs>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B50214" w:rsidR="00DE1FFE">
        <w:rPr>
          <w:rFonts w:ascii="Arial" w:hAnsi="Arial" w:cs="Arial"/>
          <w:b/>
          <w:sz w:val="22"/>
          <w:szCs w:val="22"/>
        </w:rPr>
        <w:t xml:space="preserve"> </w:t>
      </w:r>
      <w:r w:rsidRPr="00B50214">
        <w:rPr>
          <w:rFonts w:ascii="Arial" w:hAnsi="Arial" w:cs="Arial"/>
          <w:b/>
          <w:sz w:val="22"/>
          <w:szCs w:val="22"/>
        </w:rPr>
        <w:t xml:space="preserve">Be specific.  If this collection is a form or a questionnaire, every </w:t>
      </w:r>
      <w:r w:rsidRPr="00B50214" w:rsidR="00DE1FFE">
        <w:rPr>
          <w:rFonts w:ascii="Arial" w:hAnsi="Arial" w:cs="Arial"/>
          <w:b/>
          <w:sz w:val="22"/>
          <w:szCs w:val="22"/>
        </w:rPr>
        <w:t>question needs to be justified.</w:t>
      </w:r>
    </w:p>
    <w:p w:rsidR="00295103" w:rsidRPr="00271A3F" w:rsidP="005B0888" w14:paraId="44196262" w14:textId="77777777">
      <w:pPr>
        <w:tabs>
          <w:tab w:val="left" w:pos="360"/>
          <w:tab w:val="left" w:pos="720"/>
        </w:tabs>
        <w:rPr>
          <w:rFonts w:ascii="Arial" w:hAnsi="Arial" w:cs="Arial"/>
        </w:rPr>
      </w:pPr>
    </w:p>
    <w:p w:rsidR="00C918F7" w:rsidRPr="00DC124B" w:rsidP="005B0888" w14:paraId="21F688FD" w14:textId="1D09CCAA">
      <w:pPr>
        <w:tabs>
          <w:tab w:val="left" w:pos="360"/>
          <w:tab w:val="left" w:pos="720"/>
        </w:tabs>
        <w:rPr>
          <w:rFonts w:ascii="Arial" w:hAnsi="Arial" w:cs="Arial"/>
          <w:sz w:val="22"/>
          <w:szCs w:val="22"/>
        </w:rPr>
      </w:pPr>
      <w:r w:rsidRPr="00DC124B">
        <w:rPr>
          <w:rFonts w:ascii="Arial" w:hAnsi="Arial" w:cs="Arial"/>
          <w:sz w:val="22"/>
          <w:szCs w:val="22"/>
        </w:rPr>
        <w:t xml:space="preserve">The following information is collected by the Office of the Solicitor by members of the SOL-HR Team who manage the Internship/Externship Program and Intern POCs who manage the intern selection process within each Division and Region in the Office of the Solicitor.  The information is used to identify and select potential interns for internships with the Office of the Solicitor: </w:t>
      </w:r>
    </w:p>
    <w:p w:rsidR="00C918F7" w:rsidRPr="00DC124B" w:rsidP="00C918F7" w14:paraId="5382B8B5" w14:textId="46DB27CD">
      <w:pPr>
        <w:pStyle w:val="ListParagraph"/>
        <w:numPr>
          <w:ilvl w:val="0"/>
          <w:numId w:val="2"/>
        </w:numPr>
        <w:tabs>
          <w:tab w:val="left" w:pos="360"/>
          <w:tab w:val="left" w:pos="720"/>
        </w:tabs>
        <w:rPr>
          <w:rFonts w:ascii="Arial" w:hAnsi="Arial" w:cs="Arial"/>
          <w:sz w:val="22"/>
          <w:szCs w:val="22"/>
        </w:rPr>
      </w:pPr>
      <w:r w:rsidRPr="00DC124B">
        <w:rPr>
          <w:rFonts w:ascii="Arial" w:hAnsi="Arial" w:cs="Arial"/>
          <w:sz w:val="22"/>
          <w:szCs w:val="22"/>
        </w:rPr>
        <w:t>Applicant’s resume: Resume to a</w:t>
      </w:r>
      <w:r w:rsidRPr="00DC124B" w:rsidR="002F1703">
        <w:rPr>
          <w:rFonts w:ascii="Arial" w:hAnsi="Arial" w:cs="Arial"/>
          <w:sz w:val="22"/>
          <w:szCs w:val="22"/>
        </w:rPr>
        <w:t xml:space="preserve">id </w:t>
      </w:r>
      <w:r w:rsidRPr="00DC124B">
        <w:rPr>
          <w:rFonts w:ascii="Arial" w:hAnsi="Arial" w:cs="Arial"/>
          <w:sz w:val="22"/>
          <w:szCs w:val="22"/>
        </w:rPr>
        <w:t>Intern POCs in deciding who to offer the internship too, following review of work history,</w:t>
      </w:r>
      <w:r w:rsidRPr="00DC124B" w:rsidR="002F1703">
        <w:rPr>
          <w:rFonts w:ascii="Arial" w:hAnsi="Arial" w:cs="Arial"/>
          <w:sz w:val="22"/>
          <w:szCs w:val="22"/>
        </w:rPr>
        <w:t xml:space="preserve"> </w:t>
      </w:r>
      <w:r w:rsidRPr="00DC124B">
        <w:rPr>
          <w:rFonts w:ascii="Arial" w:hAnsi="Arial" w:cs="Arial"/>
          <w:sz w:val="22"/>
          <w:szCs w:val="22"/>
        </w:rPr>
        <w:t xml:space="preserve">including internships, </w:t>
      </w:r>
      <w:r w:rsidRPr="00DC124B" w:rsidR="002F1703">
        <w:rPr>
          <w:rFonts w:ascii="Arial" w:hAnsi="Arial" w:cs="Arial"/>
          <w:sz w:val="22"/>
          <w:szCs w:val="22"/>
        </w:rPr>
        <w:t xml:space="preserve">their qualifications, and </w:t>
      </w:r>
      <w:r w:rsidRPr="00DC124B" w:rsidR="002F1703">
        <w:rPr>
          <w:rFonts w:ascii="Arial" w:hAnsi="Arial" w:cs="Arial"/>
          <w:sz w:val="22"/>
          <w:szCs w:val="22"/>
        </w:rPr>
        <w:t>interest in areas of law practices in the Solicitor’s Office</w:t>
      </w:r>
    </w:p>
    <w:p w:rsidR="002F1703" w:rsidRPr="00DC124B" w:rsidP="00C918F7" w14:paraId="39905763" w14:textId="77777777">
      <w:pPr>
        <w:pStyle w:val="ListParagraph"/>
        <w:numPr>
          <w:ilvl w:val="0"/>
          <w:numId w:val="2"/>
        </w:numPr>
        <w:tabs>
          <w:tab w:val="left" w:pos="360"/>
          <w:tab w:val="left" w:pos="720"/>
        </w:tabs>
        <w:rPr>
          <w:rFonts w:ascii="Arial" w:hAnsi="Arial" w:cs="Arial"/>
          <w:sz w:val="22"/>
          <w:szCs w:val="22"/>
        </w:rPr>
      </w:pPr>
      <w:r w:rsidRPr="00DC124B">
        <w:rPr>
          <w:rFonts w:ascii="Arial" w:hAnsi="Arial" w:cs="Arial"/>
          <w:sz w:val="22"/>
          <w:szCs w:val="22"/>
        </w:rPr>
        <w:t xml:space="preserve">Two professional or academic references: </w:t>
      </w:r>
      <w:r w:rsidRPr="00DC124B">
        <w:rPr>
          <w:rFonts w:ascii="Arial" w:hAnsi="Arial" w:cs="Arial"/>
          <w:sz w:val="22"/>
          <w:szCs w:val="22"/>
        </w:rPr>
        <w:t>R</w:t>
      </w:r>
      <w:r w:rsidRPr="00DC124B">
        <w:rPr>
          <w:rFonts w:ascii="Arial" w:hAnsi="Arial" w:cs="Arial"/>
          <w:sz w:val="22"/>
          <w:szCs w:val="22"/>
        </w:rPr>
        <w:t>eferences are requ</w:t>
      </w:r>
      <w:r w:rsidRPr="00DC124B">
        <w:rPr>
          <w:rFonts w:ascii="Arial" w:hAnsi="Arial" w:cs="Arial"/>
          <w:sz w:val="22"/>
          <w:szCs w:val="22"/>
        </w:rPr>
        <w:t>ested to provide Intern POCs with contacts to inquire to learn more about the applicants and past performance.</w:t>
      </w:r>
    </w:p>
    <w:p w:rsidR="002F1703" w:rsidRPr="00DC124B" w:rsidP="00C918F7" w14:paraId="6EEF3629" w14:textId="77777777">
      <w:pPr>
        <w:pStyle w:val="ListParagraph"/>
        <w:numPr>
          <w:ilvl w:val="0"/>
          <w:numId w:val="2"/>
        </w:numPr>
        <w:tabs>
          <w:tab w:val="left" w:pos="360"/>
          <w:tab w:val="left" w:pos="720"/>
        </w:tabs>
        <w:rPr>
          <w:rFonts w:ascii="Arial" w:hAnsi="Arial" w:cs="Arial"/>
          <w:sz w:val="22"/>
          <w:szCs w:val="22"/>
        </w:rPr>
      </w:pPr>
      <w:r w:rsidRPr="00DC124B">
        <w:rPr>
          <w:rFonts w:ascii="Arial" w:hAnsi="Arial" w:cs="Arial"/>
          <w:sz w:val="22"/>
          <w:szCs w:val="22"/>
        </w:rPr>
        <w:t>Request for Consideration form</w:t>
      </w:r>
      <w:r w:rsidRPr="00DC124B">
        <w:rPr>
          <w:rFonts w:ascii="Arial" w:hAnsi="Arial" w:cs="Arial"/>
          <w:sz w:val="22"/>
          <w:szCs w:val="22"/>
        </w:rPr>
        <w:t xml:space="preserve">: Applicants use this form to identify the Divisions and Regions that they would like to be considered for if offered an internship.  Additional, on this form they will indicate what time of year they would like to intern (Spring, Fall, or Summer), and if they wish to participate virtually (remote internship), in-person at an SOL Office, or if they have no preference.  </w:t>
      </w:r>
    </w:p>
    <w:p w:rsidR="002F1703" w:rsidRPr="00DC124B" w:rsidP="00C918F7" w14:paraId="31778567" w14:textId="77777777">
      <w:pPr>
        <w:pStyle w:val="ListParagraph"/>
        <w:numPr>
          <w:ilvl w:val="0"/>
          <w:numId w:val="2"/>
        </w:numPr>
        <w:tabs>
          <w:tab w:val="left" w:pos="360"/>
          <w:tab w:val="left" w:pos="720"/>
        </w:tabs>
        <w:rPr>
          <w:rFonts w:ascii="Arial" w:hAnsi="Arial" w:cs="Arial"/>
          <w:sz w:val="22"/>
          <w:szCs w:val="22"/>
        </w:rPr>
      </w:pPr>
      <w:r w:rsidRPr="00DC124B">
        <w:rPr>
          <w:rFonts w:ascii="Arial" w:hAnsi="Arial" w:cs="Arial"/>
          <w:sz w:val="22"/>
          <w:szCs w:val="22"/>
        </w:rPr>
        <w:t>A</w:t>
      </w:r>
      <w:r w:rsidRPr="00DC124B" w:rsidR="00C918F7">
        <w:rPr>
          <w:rFonts w:ascii="Arial" w:hAnsi="Arial" w:cs="Arial"/>
          <w:sz w:val="22"/>
          <w:szCs w:val="22"/>
        </w:rPr>
        <w:t xml:space="preserve"> cover letter addressed to “To Whom it May Concern”</w:t>
      </w:r>
      <w:r w:rsidRPr="00DC124B">
        <w:rPr>
          <w:rFonts w:ascii="Arial" w:hAnsi="Arial" w:cs="Arial"/>
          <w:sz w:val="22"/>
          <w:szCs w:val="22"/>
        </w:rPr>
        <w:t>:  In addition to the applicant’s resume, the cover letter will aid the Intern POC in selecting a candidate and help them gauge their level of interest in the Internship Program and reasons for seeking an internship with the Office of the Solicitor</w:t>
      </w:r>
    </w:p>
    <w:p w:rsidR="002F1703" w:rsidRPr="00DC124B" w:rsidP="00C918F7" w14:paraId="3A472355" w14:textId="525617AE">
      <w:pPr>
        <w:pStyle w:val="ListParagraph"/>
        <w:numPr>
          <w:ilvl w:val="0"/>
          <w:numId w:val="2"/>
        </w:numPr>
        <w:tabs>
          <w:tab w:val="left" w:pos="360"/>
          <w:tab w:val="left" w:pos="720"/>
        </w:tabs>
        <w:rPr>
          <w:rFonts w:ascii="Arial" w:hAnsi="Arial" w:cs="Arial"/>
          <w:sz w:val="22"/>
          <w:szCs w:val="22"/>
        </w:rPr>
      </w:pPr>
      <w:r w:rsidRPr="00DC124B">
        <w:rPr>
          <w:rFonts w:ascii="Arial" w:hAnsi="Arial" w:cs="Arial"/>
          <w:sz w:val="22"/>
          <w:szCs w:val="22"/>
        </w:rPr>
        <w:t xml:space="preserve">A copy of the applicant’s most recent law school transcript (official or unofficial): As part of the Internship Program, all applicants must be enrolled at least part-time at an accredited law school. Transcripts are used to confirm their eligibility. Intern POCs also find the transcripts useful when selecting a candidate as they can view the areas of law they have keen interest in. </w:t>
      </w:r>
    </w:p>
    <w:p w:rsidR="00251281" w:rsidRPr="00DC124B" w:rsidP="00C918F7" w14:paraId="5DB3D81C" w14:textId="0B937369">
      <w:pPr>
        <w:pStyle w:val="ListParagraph"/>
        <w:numPr>
          <w:ilvl w:val="0"/>
          <w:numId w:val="2"/>
        </w:numPr>
        <w:tabs>
          <w:tab w:val="left" w:pos="360"/>
          <w:tab w:val="left" w:pos="720"/>
        </w:tabs>
        <w:rPr>
          <w:rFonts w:ascii="Arial" w:hAnsi="Arial" w:cs="Arial"/>
          <w:sz w:val="22"/>
          <w:szCs w:val="22"/>
        </w:rPr>
      </w:pPr>
      <w:r w:rsidRPr="00DC124B">
        <w:rPr>
          <w:rFonts w:ascii="Arial" w:hAnsi="Arial" w:cs="Arial"/>
          <w:sz w:val="22"/>
          <w:szCs w:val="22"/>
        </w:rPr>
        <w:t>W</w:t>
      </w:r>
      <w:r w:rsidRPr="00DC124B" w:rsidR="00C918F7">
        <w:rPr>
          <w:rFonts w:ascii="Arial" w:hAnsi="Arial" w:cs="Arial"/>
          <w:sz w:val="22"/>
          <w:szCs w:val="22"/>
        </w:rPr>
        <w:t>riting sample of no more than three (3) pages</w:t>
      </w:r>
      <w:r w:rsidRPr="00DC124B">
        <w:rPr>
          <w:rFonts w:ascii="Arial" w:hAnsi="Arial" w:cs="Arial"/>
          <w:sz w:val="22"/>
          <w:szCs w:val="22"/>
        </w:rPr>
        <w:t xml:space="preserve">: A writing sample is requested to assist Intern POCs in </w:t>
      </w:r>
      <w:r w:rsidRPr="00DC124B" w:rsidR="00271A3F">
        <w:rPr>
          <w:rFonts w:ascii="Arial" w:hAnsi="Arial" w:cs="Arial"/>
          <w:sz w:val="22"/>
          <w:szCs w:val="22"/>
        </w:rPr>
        <w:t>selecting an intern with an appropriate level of writing skills, as writing and research will be a large part of their participate in the Internship Program. , the POCs</w:t>
      </w:r>
      <w:r w:rsidRPr="00DC124B" w:rsidR="00C918F7">
        <w:rPr>
          <w:rFonts w:ascii="Arial" w:hAnsi="Arial" w:cs="Arial"/>
          <w:sz w:val="22"/>
          <w:szCs w:val="22"/>
        </w:rPr>
        <w:t xml:space="preserve">.  The information is collected for the purpose of applying to SOL’s Legal Internship/Externship Program.  The information is used to verify the applicant’s eligibility, interest in the program, and the location/office they wish to be considered for an internship.     </w:t>
      </w:r>
    </w:p>
    <w:p w:rsidR="00C918F7" w:rsidRPr="00B50214" w:rsidP="005B0888" w14:paraId="3C1C0321" w14:textId="77777777">
      <w:pPr>
        <w:tabs>
          <w:tab w:val="left" w:pos="360"/>
          <w:tab w:val="left" w:pos="720"/>
        </w:tabs>
        <w:rPr>
          <w:rFonts w:ascii="Arial" w:hAnsi="Arial" w:cs="Arial"/>
          <w:sz w:val="22"/>
          <w:szCs w:val="22"/>
        </w:rPr>
      </w:pPr>
    </w:p>
    <w:p w:rsidR="00295103" w:rsidRPr="00B50214" w:rsidP="005B0888" w14:paraId="57768FEC" w14:textId="77777777">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B50214" w:rsidP="005B0888" w14:paraId="7A7C4432" w14:textId="77777777">
      <w:pPr>
        <w:tabs>
          <w:tab w:val="left" w:pos="360"/>
          <w:tab w:val="left" w:pos="720"/>
        </w:tabs>
        <w:rPr>
          <w:rFonts w:ascii="Arial" w:hAnsi="Arial" w:cs="Arial"/>
          <w:sz w:val="22"/>
          <w:szCs w:val="22"/>
        </w:rPr>
      </w:pPr>
    </w:p>
    <w:p w:rsidR="00251281" w:rsidRPr="00DC124B" w:rsidP="005B0888" w14:paraId="0C512ED9" w14:textId="2C029625">
      <w:pPr>
        <w:tabs>
          <w:tab w:val="left" w:pos="360"/>
          <w:tab w:val="left" w:pos="720"/>
        </w:tabs>
        <w:rPr>
          <w:rFonts w:ascii="Arial" w:hAnsi="Arial" w:cs="Arial"/>
          <w:sz w:val="22"/>
          <w:szCs w:val="22"/>
        </w:rPr>
      </w:pPr>
      <w:r w:rsidRPr="00DC124B">
        <w:rPr>
          <w:rFonts w:ascii="Arial" w:hAnsi="Arial" w:cs="Arial"/>
          <w:sz w:val="22"/>
          <w:szCs w:val="22"/>
        </w:rPr>
        <w:t>Applicants are required to submit their application package as one consolidated pdf to an inbox managed by the Office of the Solicitor’s HR Team (studentemployment@sol.doi.gov)</w:t>
      </w:r>
      <w:r w:rsidR="00A50D73">
        <w:rPr>
          <w:rFonts w:ascii="Arial" w:hAnsi="Arial" w:cs="Arial"/>
          <w:sz w:val="22"/>
          <w:szCs w:val="22"/>
        </w:rPr>
        <w:t>.</w:t>
      </w:r>
    </w:p>
    <w:p w:rsidR="00251281" w:rsidRPr="00B50214" w:rsidP="005B0888" w14:paraId="217EF7E7" w14:textId="77777777">
      <w:pPr>
        <w:tabs>
          <w:tab w:val="left" w:pos="360"/>
          <w:tab w:val="left" w:pos="720"/>
        </w:tabs>
        <w:rPr>
          <w:rFonts w:ascii="Arial" w:hAnsi="Arial" w:cs="Arial"/>
          <w:sz w:val="22"/>
          <w:szCs w:val="22"/>
        </w:rPr>
      </w:pPr>
    </w:p>
    <w:p w:rsidR="00295103" w:rsidRPr="00B50214" w:rsidP="005B0888" w14:paraId="1EF90DD2"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295103" w:rsidRPr="00B50214" w:rsidP="005B0888" w14:paraId="5393EDE8" w14:textId="77777777">
      <w:pPr>
        <w:tabs>
          <w:tab w:val="left" w:pos="360"/>
          <w:tab w:val="left" w:pos="720"/>
        </w:tabs>
        <w:rPr>
          <w:rFonts w:ascii="Arial" w:hAnsi="Arial" w:cs="Arial"/>
          <w:sz w:val="22"/>
          <w:szCs w:val="22"/>
        </w:rPr>
      </w:pPr>
    </w:p>
    <w:p w:rsidR="00251281" w:rsidRPr="00AB7D74" w:rsidP="005B0888" w14:paraId="6D1AB518" w14:textId="08BDE4FF">
      <w:pPr>
        <w:tabs>
          <w:tab w:val="left" w:pos="360"/>
          <w:tab w:val="left" w:pos="720"/>
        </w:tabs>
        <w:rPr>
          <w:rFonts w:ascii="Arial" w:hAnsi="Arial" w:cs="Arial"/>
          <w:sz w:val="22"/>
          <w:szCs w:val="22"/>
        </w:rPr>
      </w:pPr>
      <w:r w:rsidRPr="00AB7D74">
        <w:rPr>
          <w:rFonts w:ascii="Arial" w:hAnsi="Arial" w:cs="Arial"/>
          <w:sz w:val="22"/>
          <w:szCs w:val="22"/>
        </w:rPr>
        <w:t xml:space="preserve">I am unaware of any other resources where the requested information </w:t>
      </w:r>
      <w:r w:rsidRPr="00AB7D74" w:rsidR="00683D2A">
        <w:rPr>
          <w:rFonts w:ascii="Arial" w:hAnsi="Arial" w:cs="Arial"/>
          <w:sz w:val="22"/>
          <w:szCs w:val="22"/>
        </w:rPr>
        <w:t>is</w:t>
      </w:r>
      <w:r w:rsidRPr="00AB7D74">
        <w:rPr>
          <w:rFonts w:ascii="Arial" w:hAnsi="Arial" w:cs="Arial"/>
          <w:sz w:val="22"/>
          <w:szCs w:val="22"/>
        </w:rPr>
        <w:t xml:space="preserve"> </w:t>
      </w:r>
      <w:r w:rsidR="00683D2A">
        <w:rPr>
          <w:rFonts w:ascii="Arial" w:hAnsi="Arial" w:cs="Arial"/>
          <w:sz w:val="22"/>
          <w:szCs w:val="22"/>
        </w:rPr>
        <w:t xml:space="preserve">already </w:t>
      </w:r>
      <w:r w:rsidRPr="00AB7D74">
        <w:rPr>
          <w:rFonts w:ascii="Arial" w:hAnsi="Arial" w:cs="Arial"/>
          <w:sz w:val="22"/>
          <w:szCs w:val="22"/>
        </w:rPr>
        <w:t xml:space="preserve">available. </w:t>
      </w:r>
    </w:p>
    <w:p w:rsidR="00251281" w:rsidRPr="00B50214" w:rsidP="005B0888" w14:paraId="34A2556D" w14:textId="77777777">
      <w:pPr>
        <w:tabs>
          <w:tab w:val="left" w:pos="360"/>
          <w:tab w:val="left" w:pos="720"/>
        </w:tabs>
        <w:rPr>
          <w:rFonts w:ascii="Arial" w:hAnsi="Arial" w:cs="Arial"/>
          <w:sz w:val="22"/>
          <w:szCs w:val="22"/>
        </w:rPr>
      </w:pPr>
    </w:p>
    <w:p w:rsidR="00295103" w:rsidRPr="00B50214" w:rsidP="005B0888" w14:paraId="52B40C3D"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w:t>
      </w:r>
      <w:r w:rsidRPr="00B50214" w:rsidR="006E339F">
        <w:rPr>
          <w:rFonts w:ascii="Arial" w:hAnsi="Arial" w:cs="Arial"/>
          <w:b/>
          <w:sz w:val="22"/>
          <w:szCs w:val="22"/>
        </w:rPr>
        <w:t>inesses or other small entities</w:t>
      </w:r>
      <w:r w:rsidRPr="00B50214">
        <w:rPr>
          <w:rFonts w:ascii="Arial" w:hAnsi="Arial" w:cs="Arial"/>
          <w:b/>
          <w:sz w:val="22"/>
          <w:szCs w:val="22"/>
        </w:rPr>
        <w:t>, describe any methods used to minimize burden.</w:t>
      </w:r>
    </w:p>
    <w:p w:rsidR="00295103" w:rsidRPr="00B50214" w:rsidP="005B0888" w14:paraId="6046719A" w14:textId="77777777">
      <w:pPr>
        <w:tabs>
          <w:tab w:val="left" w:pos="360"/>
          <w:tab w:val="left" w:pos="720"/>
        </w:tabs>
        <w:rPr>
          <w:rFonts w:ascii="Arial" w:hAnsi="Arial" w:cs="Arial"/>
          <w:sz w:val="22"/>
          <w:szCs w:val="22"/>
        </w:rPr>
      </w:pPr>
    </w:p>
    <w:p w:rsidR="00251281" w:rsidRPr="004006E3" w:rsidP="005B0888" w14:paraId="0980FAF0" w14:textId="755B2D22">
      <w:pPr>
        <w:tabs>
          <w:tab w:val="left" w:pos="360"/>
          <w:tab w:val="left" w:pos="720"/>
        </w:tabs>
        <w:rPr>
          <w:rFonts w:ascii="Arial" w:hAnsi="Arial" w:cs="Arial"/>
          <w:sz w:val="22"/>
          <w:szCs w:val="22"/>
        </w:rPr>
      </w:pPr>
      <w:r w:rsidRPr="004006E3">
        <w:rPr>
          <w:rFonts w:ascii="Arial" w:hAnsi="Arial" w:cs="Arial"/>
          <w:sz w:val="22"/>
          <w:szCs w:val="22"/>
        </w:rPr>
        <w:t>This information collection does not impact small businesses.</w:t>
      </w:r>
    </w:p>
    <w:p w:rsidR="00251281" w:rsidRPr="00B50214" w:rsidP="005B0888" w14:paraId="3427826F" w14:textId="77777777">
      <w:pPr>
        <w:tabs>
          <w:tab w:val="left" w:pos="360"/>
          <w:tab w:val="left" w:pos="720"/>
        </w:tabs>
        <w:rPr>
          <w:rFonts w:ascii="Arial" w:hAnsi="Arial" w:cs="Arial"/>
          <w:sz w:val="22"/>
          <w:szCs w:val="22"/>
        </w:rPr>
      </w:pPr>
    </w:p>
    <w:p w:rsidR="00295103" w:rsidRPr="00B50214" w:rsidP="005B0888" w14:paraId="6AC3AD78" w14:textId="77777777">
      <w:pPr>
        <w:tabs>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295103" w:rsidRPr="00271A3F" w:rsidP="005B0888" w14:paraId="6FE2C9EE" w14:textId="77777777">
      <w:pPr>
        <w:tabs>
          <w:tab w:val="left" w:pos="360"/>
          <w:tab w:val="left" w:pos="720"/>
        </w:tabs>
        <w:rPr>
          <w:rFonts w:ascii="Arial" w:hAnsi="Arial" w:cs="Arial"/>
        </w:rPr>
      </w:pPr>
    </w:p>
    <w:p w:rsidR="00251281" w:rsidRPr="004006E3" w:rsidP="005B0888" w14:paraId="6A699A88" w14:textId="507A3D5D">
      <w:pPr>
        <w:tabs>
          <w:tab w:val="left" w:pos="360"/>
          <w:tab w:val="left" w:pos="720"/>
        </w:tabs>
        <w:rPr>
          <w:rFonts w:ascii="Arial" w:hAnsi="Arial" w:cs="Arial"/>
          <w:sz w:val="22"/>
          <w:szCs w:val="22"/>
        </w:rPr>
      </w:pPr>
      <w:r w:rsidRPr="004006E3">
        <w:rPr>
          <w:rFonts w:ascii="Arial" w:hAnsi="Arial" w:cs="Arial"/>
          <w:sz w:val="22"/>
          <w:szCs w:val="22"/>
        </w:rPr>
        <w:t>Without the collection of the internship application materials, it will be difficult to maintain a successful internship program within the Office of the Solicitor without assessing other ways to collect the same information from interested candidate</w:t>
      </w:r>
      <w:r w:rsidR="004006E3">
        <w:rPr>
          <w:rFonts w:ascii="Arial" w:hAnsi="Arial" w:cs="Arial"/>
          <w:sz w:val="22"/>
          <w:szCs w:val="22"/>
        </w:rPr>
        <w:t>s</w:t>
      </w:r>
      <w:r w:rsidRPr="004006E3">
        <w:rPr>
          <w:rFonts w:ascii="Arial" w:hAnsi="Arial" w:cs="Arial"/>
          <w:sz w:val="22"/>
          <w:szCs w:val="22"/>
        </w:rPr>
        <w:t xml:space="preserve">. </w:t>
      </w:r>
    </w:p>
    <w:p w:rsidR="00251281" w:rsidRPr="00B50214" w:rsidP="005B0888" w14:paraId="705A42F9" w14:textId="77777777">
      <w:pPr>
        <w:tabs>
          <w:tab w:val="left" w:pos="360"/>
          <w:tab w:val="left" w:pos="720"/>
        </w:tabs>
        <w:rPr>
          <w:rFonts w:ascii="Arial" w:hAnsi="Arial" w:cs="Arial"/>
          <w:sz w:val="22"/>
          <w:szCs w:val="22"/>
        </w:rPr>
      </w:pPr>
    </w:p>
    <w:p w:rsidR="00295103" w:rsidRPr="00B50214" w:rsidP="005B0888" w14:paraId="51C8360E"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00295103" w:rsidRPr="00B50214" w:rsidP="005B0888" w14:paraId="08CE8AA2"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00295103" w:rsidRPr="00B50214" w:rsidP="005B0888" w14:paraId="76A930A1"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00295103" w:rsidRPr="00B50214" w:rsidP="005B0888" w14:paraId="53BB9124"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00295103" w:rsidRPr="00B50214" w:rsidP="005B0888" w14:paraId="5DBBE745"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00295103" w:rsidRPr="00B50214" w:rsidP="005B0888" w14:paraId="0CA43011"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w:t>
      </w:r>
      <w:r w:rsidRPr="00B50214" w:rsidR="00352210">
        <w:rPr>
          <w:rFonts w:ascii="Arial" w:hAnsi="Arial" w:cs="Arial"/>
          <w:b/>
          <w:sz w:val="22"/>
          <w:szCs w:val="22"/>
        </w:rPr>
        <w:t>ction with a statistical survey</w:t>
      </w:r>
      <w:r w:rsidRPr="00B50214">
        <w:rPr>
          <w:rFonts w:ascii="Arial" w:hAnsi="Arial" w:cs="Arial"/>
          <w:b/>
          <w:sz w:val="22"/>
          <w:szCs w:val="22"/>
        </w:rPr>
        <w:t xml:space="preserve"> that is not designed to produce valid and reliable results that can be generalized to the universe of study;</w:t>
      </w:r>
    </w:p>
    <w:p w:rsidR="00295103" w:rsidRPr="00B50214" w:rsidP="005B0888" w14:paraId="11D4A22B"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00295103" w:rsidRPr="00B50214" w:rsidP="005B0888" w14:paraId="255E029F"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50214" w:rsidP="005B0888" w14:paraId="22974DAD"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w:t>
      </w:r>
      <w:r w:rsidRPr="00B50214" w:rsidR="00352210">
        <w:rPr>
          <w:rFonts w:ascii="Arial" w:hAnsi="Arial" w:cs="Arial"/>
          <w:b/>
          <w:sz w:val="22"/>
          <w:szCs w:val="22"/>
        </w:rPr>
        <w:t>,</w:t>
      </w:r>
      <w:r w:rsidRPr="00B50214">
        <w:rPr>
          <w:rFonts w:ascii="Arial" w:hAnsi="Arial" w:cs="Arial"/>
          <w:b/>
          <w:sz w:val="22"/>
          <w:szCs w:val="22"/>
        </w:rPr>
        <w:t xml:space="preserve"> unless the agency can demonstrate that it has instituted procedures to protect the information's confidentiality to the extent permitted by law.</w:t>
      </w:r>
    </w:p>
    <w:p w:rsidR="00295103" w:rsidRPr="00B50214" w:rsidP="005B0888" w14:paraId="218BBD5E" w14:textId="77777777">
      <w:pPr>
        <w:tabs>
          <w:tab w:val="left" w:pos="360"/>
          <w:tab w:val="left" w:pos="720"/>
        </w:tabs>
        <w:rPr>
          <w:rFonts w:ascii="Arial" w:hAnsi="Arial" w:cs="Arial"/>
          <w:sz w:val="22"/>
          <w:szCs w:val="22"/>
        </w:rPr>
      </w:pPr>
    </w:p>
    <w:p w:rsidR="00251281" w:rsidRPr="00A2457E" w:rsidP="005B0888" w14:paraId="08EC789F" w14:textId="22BC5C53">
      <w:pPr>
        <w:tabs>
          <w:tab w:val="left" w:pos="360"/>
          <w:tab w:val="left" w:pos="720"/>
        </w:tabs>
        <w:rPr>
          <w:rFonts w:ascii="Arial" w:hAnsi="Arial" w:cs="Arial"/>
          <w:sz w:val="22"/>
          <w:szCs w:val="22"/>
        </w:rPr>
      </w:pPr>
      <w:r w:rsidRPr="00A2457E">
        <w:rPr>
          <w:rFonts w:ascii="Arial" w:hAnsi="Arial" w:cs="Arial"/>
          <w:sz w:val="22"/>
          <w:szCs w:val="22"/>
        </w:rPr>
        <w:t xml:space="preserve">Not applicable.  SOL does not have these requirements.  Submission of application materials is voluntary. </w:t>
      </w:r>
    </w:p>
    <w:p w:rsidR="00251281" w:rsidRPr="00B50214" w:rsidP="005B0888" w14:paraId="72DC2B73" w14:textId="77777777">
      <w:pPr>
        <w:tabs>
          <w:tab w:val="left" w:pos="360"/>
          <w:tab w:val="left" w:pos="720"/>
        </w:tabs>
        <w:rPr>
          <w:rFonts w:ascii="Arial" w:hAnsi="Arial" w:cs="Arial"/>
          <w:sz w:val="22"/>
          <w:szCs w:val="22"/>
        </w:rPr>
      </w:pPr>
    </w:p>
    <w:p w:rsidR="00295103" w:rsidRPr="00B50214" w:rsidP="005B0888" w14:paraId="037BC3C2" w14:textId="77777777">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B50214" w:rsidR="00DE1FFE">
        <w:rPr>
          <w:rFonts w:ascii="Arial" w:hAnsi="Arial" w:cs="Arial"/>
          <w:b/>
          <w:sz w:val="22"/>
          <w:szCs w:val="22"/>
        </w:rPr>
        <w:t xml:space="preserve">ved in response to that notice </w:t>
      </w:r>
      <w:r w:rsidRPr="00B50214">
        <w:rPr>
          <w:rFonts w:ascii="Arial" w:hAnsi="Arial" w:cs="Arial"/>
          <w:b/>
          <w:sz w:val="22"/>
          <w:szCs w:val="22"/>
        </w:rPr>
        <w:t>and in response to the PRA statement associated with the collec</w:t>
      </w:r>
      <w:r w:rsidRPr="00B50214" w:rsidR="00DE1FFE">
        <w:rPr>
          <w:rFonts w:ascii="Arial" w:hAnsi="Arial" w:cs="Arial"/>
          <w:b/>
          <w:sz w:val="22"/>
          <w:szCs w:val="22"/>
        </w:rPr>
        <w:t xml:space="preserve">tion over the past three years, </w:t>
      </w:r>
      <w:r w:rsidRPr="00B50214">
        <w:rPr>
          <w:rFonts w:ascii="Arial" w:hAnsi="Arial" w:cs="Arial"/>
          <w:b/>
          <w:sz w:val="22"/>
          <w:szCs w:val="22"/>
        </w:rPr>
        <w:t>and describe actions taken by the agency in response to these comments.  Specifically address comments received on cost and hour burden.</w:t>
      </w:r>
    </w:p>
    <w:p w:rsidR="00295103" w:rsidRPr="00B50214" w:rsidP="005B0888" w14:paraId="3E118906" w14:textId="77777777">
      <w:pPr>
        <w:tabs>
          <w:tab w:val="left" w:pos="360"/>
          <w:tab w:val="left" w:pos="720"/>
        </w:tabs>
        <w:rPr>
          <w:rFonts w:ascii="Arial" w:hAnsi="Arial" w:cs="Arial"/>
          <w:b/>
          <w:sz w:val="22"/>
          <w:szCs w:val="22"/>
        </w:rPr>
      </w:pPr>
    </w:p>
    <w:p w:rsidR="00295103" w:rsidRPr="00B50214" w:rsidP="005B0888" w14:paraId="41C270B7"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50214" w:rsidR="00352210">
        <w:rPr>
          <w:rFonts w:ascii="Arial" w:hAnsi="Arial" w:cs="Arial"/>
          <w:b/>
          <w:sz w:val="22"/>
          <w:szCs w:val="22"/>
        </w:rPr>
        <w:t>.</w:t>
      </w:r>
    </w:p>
    <w:p w:rsidR="00295103" w:rsidRPr="00B50214" w:rsidP="005B0888" w14:paraId="5B6AE589" w14:textId="77777777">
      <w:pPr>
        <w:tabs>
          <w:tab w:val="left" w:pos="360"/>
          <w:tab w:val="left" w:pos="720"/>
        </w:tabs>
        <w:rPr>
          <w:rFonts w:ascii="Arial" w:hAnsi="Arial" w:cs="Arial"/>
          <w:b/>
          <w:sz w:val="22"/>
          <w:szCs w:val="22"/>
        </w:rPr>
      </w:pPr>
    </w:p>
    <w:p w:rsidR="00295103" w:rsidRPr="00B50214" w:rsidP="005B0888" w14:paraId="2EF4966E" w14:textId="77777777">
      <w:pPr>
        <w:tabs>
          <w:tab w:val="left" w:pos="360"/>
          <w:tab w:val="left" w:pos="720"/>
        </w:tabs>
        <w:rPr>
          <w:rFonts w:ascii="Arial" w:hAnsi="Arial" w:cs="Arial"/>
          <w:sz w:val="22"/>
          <w:szCs w:val="22"/>
        </w:rPr>
      </w:pPr>
      <w:r w:rsidRPr="00B50214">
        <w:rPr>
          <w:rFonts w:ascii="Arial" w:hAnsi="Arial" w:cs="Arial"/>
          <w:b/>
          <w:sz w:val="22"/>
          <w:szCs w:val="22"/>
        </w:rPr>
        <w:t xml:space="preserve">Consultation with representatives of those from whom information is to be obtained or those who must compile records should occur at least once every </w:t>
      </w:r>
      <w:r w:rsidRPr="00B50214" w:rsidR="00352210">
        <w:rPr>
          <w:rFonts w:ascii="Arial" w:hAnsi="Arial" w:cs="Arial"/>
          <w:b/>
          <w:sz w:val="22"/>
          <w:szCs w:val="22"/>
        </w:rPr>
        <w:t>three</w:t>
      </w:r>
      <w:r w:rsidRPr="00B50214">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00295103" w:rsidRPr="00B50214" w:rsidP="005B0888" w14:paraId="783BD5BF" w14:textId="77777777">
      <w:pPr>
        <w:tabs>
          <w:tab w:val="left" w:pos="360"/>
          <w:tab w:val="left" w:pos="720"/>
        </w:tabs>
        <w:rPr>
          <w:rFonts w:ascii="Arial" w:hAnsi="Arial" w:cs="Arial"/>
          <w:sz w:val="22"/>
          <w:szCs w:val="22"/>
        </w:rPr>
      </w:pPr>
    </w:p>
    <w:p w:rsidR="00E71923" w:rsidP="005B0888" w14:paraId="75D757D1" w14:textId="0E78D7B4">
      <w:pPr>
        <w:tabs>
          <w:tab w:val="left" w:pos="360"/>
          <w:tab w:val="left" w:pos="720"/>
          <w:tab w:val="left" w:pos="1440"/>
        </w:tabs>
        <w:adjustRightInd/>
        <w:ind w:right="186"/>
        <w:rPr>
          <w:rFonts w:ascii="Arial" w:eastAsia="Arial" w:hAnsi="Arial" w:cs="Arial"/>
          <w:sz w:val="22"/>
          <w:szCs w:val="22"/>
        </w:rPr>
      </w:pPr>
      <w:r w:rsidRPr="00E71923">
        <w:rPr>
          <w:rFonts w:ascii="Arial" w:eastAsia="Arial" w:hAnsi="Arial" w:cs="Arial"/>
          <w:sz w:val="22"/>
          <w:szCs w:val="22"/>
        </w:rPr>
        <w:t xml:space="preserve">On </w:t>
      </w:r>
      <w:r w:rsidR="00A76A2F">
        <w:rPr>
          <w:rFonts w:ascii="Arial" w:eastAsia="Arial" w:hAnsi="Arial" w:cs="Arial"/>
          <w:sz w:val="22"/>
          <w:szCs w:val="22"/>
        </w:rPr>
        <w:t>March 6, 2024</w:t>
      </w:r>
      <w:r w:rsidRPr="00E71923">
        <w:rPr>
          <w:rFonts w:ascii="Arial" w:eastAsia="Arial" w:hAnsi="Arial" w:cs="Arial"/>
          <w:sz w:val="22"/>
          <w:szCs w:val="22"/>
        </w:rPr>
        <w:t xml:space="preserve">, we published in the </w:t>
      </w:r>
      <w:r w:rsidRPr="00E71923">
        <w:rPr>
          <w:rFonts w:ascii="Arial" w:eastAsia="Arial" w:hAnsi="Arial" w:cs="Arial"/>
          <w:i/>
          <w:sz w:val="22"/>
          <w:szCs w:val="22"/>
        </w:rPr>
        <w:t>Federal Register</w:t>
      </w:r>
      <w:r w:rsidRPr="00E71923">
        <w:rPr>
          <w:rFonts w:ascii="Arial" w:eastAsia="Arial" w:hAnsi="Arial" w:cs="Arial"/>
          <w:sz w:val="22"/>
          <w:szCs w:val="22"/>
        </w:rPr>
        <w:t xml:space="preserve"> (</w:t>
      </w:r>
      <w:r w:rsidR="00A76A2F">
        <w:rPr>
          <w:rFonts w:ascii="Arial" w:eastAsia="Arial" w:hAnsi="Arial" w:cs="Arial"/>
          <w:sz w:val="22"/>
          <w:szCs w:val="22"/>
        </w:rPr>
        <w:t>89</w:t>
      </w:r>
      <w:r w:rsidRPr="00E71923">
        <w:rPr>
          <w:rFonts w:ascii="Arial" w:eastAsia="Arial" w:hAnsi="Arial" w:cs="Arial"/>
          <w:sz w:val="22"/>
          <w:szCs w:val="22"/>
        </w:rPr>
        <w:t xml:space="preserve"> FR</w:t>
      </w:r>
      <w:r w:rsidR="00C94ABB">
        <w:rPr>
          <w:rFonts w:ascii="Arial" w:eastAsia="Arial" w:hAnsi="Arial" w:cs="Arial"/>
          <w:sz w:val="22"/>
          <w:szCs w:val="22"/>
        </w:rPr>
        <w:t xml:space="preserve"> 16009</w:t>
      </w:r>
      <w:r w:rsidRPr="00E71923">
        <w:rPr>
          <w:rFonts w:ascii="Arial" w:eastAsia="Arial" w:hAnsi="Arial" w:cs="Arial"/>
          <w:sz w:val="22"/>
          <w:szCs w:val="22"/>
        </w:rPr>
        <w:t xml:space="preserve">) a notice of our intent to request that OMB approve this information collection.  In that notice, we solicited comments </w:t>
      </w:r>
      <w:r w:rsidRPr="00E71923">
        <w:rPr>
          <w:rFonts w:ascii="Arial" w:eastAsia="Arial" w:hAnsi="Arial" w:cs="Arial"/>
          <w:sz w:val="22"/>
          <w:szCs w:val="22"/>
        </w:rPr>
        <w:t xml:space="preserve">for 60 days, ending on </w:t>
      </w:r>
      <w:r w:rsidR="00C94ABB">
        <w:rPr>
          <w:rFonts w:ascii="Arial" w:eastAsia="Arial" w:hAnsi="Arial" w:cs="Arial"/>
          <w:sz w:val="22"/>
          <w:szCs w:val="22"/>
        </w:rPr>
        <w:t>May 6, 2024</w:t>
      </w:r>
      <w:r w:rsidRPr="00E71923">
        <w:rPr>
          <w:rFonts w:ascii="Arial" w:eastAsia="Arial" w:hAnsi="Arial" w:cs="Arial"/>
          <w:sz w:val="22"/>
          <w:szCs w:val="22"/>
        </w:rPr>
        <w:t>.  We</w:t>
      </w:r>
      <w:r w:rsidR="00633560">
        <w:rPr>
          <w:rFonts w:ascii="Arial" w:eastAsia="Arial" w:hAnsi="Arial" w:cs="Arial"/>
          <w:sz w:val="22"/>
          <w:szCs w:val="22"/>
        </w:rPr>
        <w:t xml:space="preserve"> </w:t>
      </w:r>
      <w:r w:rsidRPr="00633560">
        <w:rPr>
          <w:rFonts w:ascii="Arial" w:eastAsia="Arial" w:hAnsi="Arial" w:cs="Arial"/>
          <w:sz w:val="22"/>
          <w:szCs w:val="22"/>
        </w:rPr>
        <w:t>did not receive any comments</w:t>
      </w:r>
      <w:r w:rsidRPr="00E71923">
        <w:rPr>
          <w:rFonts w:ascii="Arial" w:eastAsia="Arial" w:hAnsi="Arial" w:cs="Arial"/>
          <w:sz w:val="22"/>
          <w:szCs w:val="22"/>
        </w:rPr>
        <w:t xml:space="preserve"> in response to that Notice:</w:t>
      </w:r>
    </w:p>
    <w:p w:rsidR="001B42F8" w:rsidRPr="00E71923" w:rsidP="005B0888" w14:paraId="748D4633" w14:textId="77777777">
      <w:pPr>
        <w:tabs>
          <w:tab w:val="left" w:pos="360"/>
          <w:tab w:val="left" w:pos="720"/>
          <w:tab w:val="left" w:pos="1440"/>
        </w:tabs>
        <w:adjustRightInd/>
        <w:ind w:right="186"/>
        <w:rPr>
          <w:rFonts w:ascii="Arial" w:eastAsia="Arial" w:hAnsi="Arial" w:cs="Arial"/>
          <w:sz w:val="22"/>
          <w:szCs w:val="22"/>
        </w:rPr>
      </w:pPr>
    </w:p>
    <w:p w:rsidR="001A131A" w:rsidP="005B0888" w14:paraId="7866C6E4" w14:textId="1A08AB5F">
      <w:pPr>
        <w:tabs>
          <w:tab w:val="left" w:pos="360"/>
          <w:tab w:val="left" w:pos="720"/>
          <w:tab w:val="left" w:pos="1440"/>
        </w:tabs>
        <w:rPr>
          <w:rFonts w:ascii="Arial" w:hAnsi="Arial" w:cs="Arial"/>
          <w:sz w:val="22"/>
          <w:szCs w:val="22"/>
        </w:rPr>
      </w:pPr>
      <w:r w:rsidRPr="00E71923">
        <w:rPr>
          <w:rFonts w:ascii="Arial" w:hAnsi="Arial" w:cs="Arial"/>
          <w:sz w:val="22"/>
          <w:szCs w:val="22"/>
        </w:rPr>
        <w:t>In addition to the Federal Register Notice, we consulted with the nine (9) individuals who</w:t>
      </w:r>
      <w:r w:rsidR="001B42F8">
        <w:rPr>
          <w:rFonts w:ascii="Arial" w:hAnsi="Arial" w:cs="Arial"/>
          <w:sz w:val="22"/>
          <w:szCs w:val="22"/>
        </w:rPr>
        <w:t xml:space="preserve"> are</w:t>
      </w:r>
      <w:r w:rsidRPr="00E71923">
        <w:rPr>
          <w:rFonts w:ascii="Arial" w:hAnsi="Arial" w:cs="Arial"/>
          <w:sz w:val="22"/>
          <w:szCs w:val="22"/>
        </w:rPr>
        <w:t xml:space="preserve"> familiar with this collection of information in order to validate our time burden estimate and asked for comments on the </w:t>
      </w:r>
      <w:r w:rsidR="007336D2">
        <w:rPr>
          <w:rFonts w:ascii="Arial" w:hAnsi="Arial" w:cs="Arial"/>
          <w:sz w:val="22"/>
          <w:szCs w:val="22"/>
        </w:rPr>
        <w:t xml:space="preserve">four </w:t>
      </w:r>
      <w:r w:rsidRPr="00E71923">
        <w:rPr>
          <w:rFonts w:ascii="Arial" w:hAnsi="Arial" w:cs="Arial"/>
          <w:sz w:val="22"/>
          <w:szCs w:val="22"/>
        </w:rPr>
        <w:t xml:space="preserve">questions below: </w:t>
      </w:r>
    </w:p>
    <w:p w:rsidR="001528AC" w:rsidP="005B0888" w14:paraId="099C8623" w14:textId="77777777">
      <w:pPr>
        <w:tabs>
          <w:tab w:val="left" w:pos="360"/>
          <w:tab w:val="left" w:pos="720"/>
          <w:tab w:val="left" w:pos="1440"/>
        </w:tabs>
        <w:rPr>
          <w:rFonts w:ascii="Arial" w:hAnsi="Arial" w:cs="Arial"/>
          <w:sz w:val="22"/>
          <w:szCs w:val="22"/>
        </w:rPr>
      </w:pPr>
    </w:p>
    <w:p w:rsidR="001528AC" w:rsidRPr="007336D2" w:rsidP="001528AC" w14:paraId="07F668FD" w14:textId="77777777">
      <w:pPr>
        <w:tabs>
          <w:tab w:val="left" w:pos="360"/>
          <w:tab w:val="left" w:pos="720"/>
          <w:tab w:val="left" w:pos="1440"/>
        </w:tabs>
        <w:rPr>
          <w:rFonts w:ascii="Arial" w:hAnsi="Arial" w:eastAsiaTheme="minorHAnsi" w:cs="Arial"/>
          <w:i/>
          <w:sz w:val="22"/>
          <w:szCs w:val="22"/>
        </w:rPr>
      </w:pPr>
      <w:r w:rsidRPr="00E71923">
        <w:rPr>
          <w:rFonts w:ascii="Arial" w:hAnsi="Arial" w:cs="Arial"/>
          <w:sz w:val="22"/>
          <w:szCs w:val="22"/>
        </w:rPr>
        <w:t xml:space="preserve"> </w:t>
      </w:r>
      <w:r w:rsidRPr="007336D2">
        <w:rPr>
          <w:rFonts w:ascii="Arial" w:hAnsi="Arial" w:eastAsiaTheme="minorHAnsi" w:cs="Arial"/>
          <w:sz w:val="22"/>
          <w:szCs w:val="22"/>
        </w:rPr>
        <w:t>“</w:t>
      </w:r>
      <w:r w:rsidRPr="007336D2">
        <w:rPr>
          <w:rFonts w:ascii="Arial" w:hAnsi="Arial" w:eastAsiaTheme="minorHAnsi" w:cs="Arial"/>
          <w:i/>
          <w:sz w:val="22"/>
          <w:szCs w:val="22"/>
        </w:rPr>
        <w:t>W</w:t>
      </w:r>
      <w:r w:rsidRPr="007336D2">
        <w:rPr>
          <w:rFonts w:ascii="Arial" w:hAnsi="Arial" w:eastAsiaTheme="minorHAnsi" w:cs="Arial"/>
          <w:i/>
          <w:color w:val="000000"/>
          <w:sz w:val="22"/>
          <w:szCs w:val="22"/>
        </w:rPr>
        <w:t>hether or not the collection of information is necessary, including whether or not the information will have practical utility; whether there are any questions they felt were unnecessary”</w:t>
      </w:r>
    </w:p>
    <w:p w:rsidR="00E71923" w:rsidRPr="007336D2" w:rsidP="005B0888" w14:paraId="76C78990" w14:textId="13267845">
      <w:pPr>
        <w:tabs>
          <w:tab w:val="left" w:pos="360"/>
          <w:tab w:val="left" w:pos="720"/>
          <w:tab w:val="left" w:pos="1440"/>
        </w:tabs>
        <w:rPr>
          <w:rFonts w:ascii="Arial" w:hAnsi="Arial" w:cs="Arial"/>
          <w:sz w:val="22"/>
          <w:szCs w:val="22"/>
        </w:rPr>
      </w:pPr>
    </w:p>
    <w:p w:rsidR="005E434D" w:rsidRPr="005E434D" w:rsidP="005E434D" w14:paraId="315AA307" w14:textId="77777777">
      <w:pPr>
        <w:widowControl/>
        <w:tabs>
          <w:tab w:val="left" w:pos="360"/>
          <w:tab w:val="left" w:pos="720"/>
          <w:tab w:val="left" w:pos="1440"/>
        </w:tabs>
        <w:autoSpaceDE/>
        <w:autoSpaceDN/>
        <w:adjustRightInd/>
        <w:rPr>
          <w:rFonts w:ascii="Arial" w:hAnsi="Arial" w:eastAsiaTheme="minorHAnsi" w:cs="Arial"/>
          <w:i/>
          <w:color w:val="000000"/>
          <w:sz w:val="22"/>
          <w:szCs w:val="22"/>
        </w:rPr>
      </w:pPr>
      <w:r w:rsidRPr="005E434D">
        <w:rPr>
          <w:rFonts w:ascii="Arial" w:hAnsi="Arial" w:eastAsiaTheme="minorHAnsi" w:cs="Arial"/>
          <w:i/>
          <w:color w:val="000000"/>
          <w:sz w:val="22"/>
          <w:szCs w:val="22"/>
        </w:rPr>
        <w:t>“The accuracy of our estimate of the burden for this collection of information”</w:t>
      </w:r>
    </w:p>
    <w:p w:rsidR="001528AC" w:rsidRPr="007336D2" w:rsidP="005B0888" w14:paraId="6FF5B091" w14:textId="77777777">
      <w:pPr>
        <w:tabs>
          <w:tab w:val="left" w:pos="360"/>
          <w:tab w:val="left" w:pos="720"/>
          <w:tab w:val="left" w:pos="1440"/>
        </w:tabs>
        <w:rPr>
          <w:rFonts w:ascii="Arial" w:hAnsi="Arial" w:cs="Arial"/>
          <w:sz w:val="22"/>
          <w:szCs w:val="22"/>
        </w:rPr>
      </w:pPr>
    </w:p>
    <w:p w:rsidR="00A64398" w:rsidRPr="00A64398" w:rsidP="00A64398" w14:paraId="1E3BE6B4" w14:textId="77777777">
      <w:pPr>
        <w:widowControl/>
        <w:tabs>
          <w:tab w:val="left" w:pos="360"/>
          <w:tab w:val="left" w:pos="720"/>
          <w:tab w:val="left" w:pos="1440"/>
        </w:tabs>
        <w:autoSpaceDE/>
        <w:autoSpaceDN/>
        <w:adjustRightInd/>
        <w:rPr>
          <w:rFonts w:ascii="Arial" w:hAnsi="Arial" w:eastAsiaTheme="minorHAnsi" w:cs="Arial"/>
          <w:i/>
          <w:sz w:val="22"/>
          <w:szCs w:val="22"/>
        </w:rPr>
      </w:pPr>
      <w:r w:rsidRPr="00A64398">
        <w:rPr>
          <w:rFonts w:ascii="Arial" w:hAnsi="Arial" w:eastAsiaTheme="minorHAnsi" w:cs="Arial"/>
          <w:i/>
          <w:color w:val="000000"/>
          <w:sz w:val="22"/>
          <w:szCs w:val="22"/>
        </w:rPr>
        <w:t>“Ways to enhance the quality, utility, and clarity of the information to be collected”</w:t>
      </w:r>
    </w:p>
    <w:p w:rsidR="00A64398" w:rsidRPr="007336D2" w:rsidP="005B0888" w14:paraId="54E2DCC2" w14:textId="77777777">
      <w:pPr>
        <w:tabs>
          <w:tab w:val="left" w:pos="360"/>
          <w:tab w:val="left" w:pos="720"/>
          <w:tab w:val="left" w:pos="1440"/>
        </w:tabs>
        <w:rPr>
          <w:rFonts w:ascii="Arial" w:hAnsi="Arial" w:cs="Arial"/>
          <w:sz w:val="22"/>
          <w:szCs w:val="22"/>
        </w:rPr>
      </w:pPr>
    </w:p>
    <w:p w:rsidR="007336D2" w:rsidRPr="007336D2" w:rsidP="007336D2" w14:paraId="00F14F12" w14:textId="77777777">
      <w:pPr>
        <w:widowControl/>
        <w:tabs>
          <w:tab w:val="left" w:pos="360"/>
          <w:tab w:val="left" w:pos="720"/>
          <w:tab w:val="left" w:pos="1440"/>
        </w:tabs>
        <w:autoSpaceDE/>
        <w:autoSpaceDN/>
        <w:adjustRightInd/>
        <w:ind w:left="1530" w:hanging="1530"/>
        <w:rPr>
          <w:rFonts w:ascii="Arial" w:hAnsi="Arial" w:eastAsiaTheme="minorHAnsi" w:cs="Arial"/>
          <w:i/>
          <w:sz w:val="22"/>
          <w:szCs w:val="22"/>
        </w:rPr>
      </w:pPr>
      <w:r w:rsidRPr="007336D2">
        <w:rPr>
          <w:rFonts w:ascii="Arial" w:hAnsi="Arial" w:eastAsiaTheme="minorHAnsi" w:cs="Arial"/>
          <w:i/>
          <w:color w:val="000000"/>
          <w:sz w:val="22"/>
          <w:szCs w:val="22"/>
        </w:rPr>
        <w:t>“Ways to minimize the burden of the collection of information on respondents”</w:t>
      </w:r>
    </w:p>
    <w:p w:rsidR="007336D2" w:rsidRPr="00E71923" w:rsidP="005B0888" w14:paraId="183D40F2" w14:textId="77777777">
      <w:pPr>
        <w:tabs>
          <w:tab w:val="left" w:pos="360"/>
          <w:tab w:val="left" w:pos="720"/>
          <w:tab w:val="left" w:pos="1440"/>
        </w:tabs>
        <w:rPr>
          <w:rFonts w:ascii="Arial" w:hAnsi="Arial" w:cs="Arial"/>
          <w:sz w:val="22"/>
          <w:szCs w:val="22"/>
        </w:rPr>
      </w:pPr>
    </w:p>
    <w:p w:rsidR="00E71923" w:rsidP="005B0888" w14:paraId="297644D6" w14:textId="63B77100">
      <w:pPr>
        <w:tabs>
          <w:tab w:val="left" w:pos="720"/>
        </w:tabs>
        <w:rPr>
          <w:rFonts w:ascii="Arial" w:hAnsi="Arial" w:cs="Arial"/>
          <w:sz w:val="22"/>
          <w:szCs w:val="22"/>
        </w:rPr>
      </w:pPr>
      <w:r>
        <w:rPr>
          <w:rFonts w:ascii="Arial" w:hAnsi="Arial" w:cs="Arial"/>
          <w:sz w:val="22"/>
          <w:szCs w:val="22"/>
        </w:rPr>
        <w:t xml:space="preserve">We received 3 responses </w:t>
      </w:r>
      <w:r w:rsidR="00030BD7">
        <w:rPr>
          <w:rFonts w:ascii="Arial" w:hAnsi="Arial" w:cs="Arial"/>
          <w:sz w:val="22"/>
          <w:szCs w:val="22"/>
        </w:rPr>
        <w:t xml:space="preserve">but no one had any </w:t>
      </w:r>
      <w:r w:rsidR="007C5018">
        <w:rPr>
          <w:rFonts w:ascii="Arial" w:hAnsi="Arial" w:cs="Arial"/>
          <w:sz w:val="22"/>
          <w:szCs w:val="22"/>
        </w:rPr>
        <w:t xml:space="preserve">specific </w:t>
      </w:r>
      <w:r w:rsidR="00030BD7">
        <w:rPr>
          <w:rFonts w:ascii="Arial" w:hAnsi="Arial" w:cs="Arial"/>
          <w:sz w:val="22"/>
          <w:szCs w:val="22"/>
        </w:rPr>
        <w:t xml:space="preserve">feedback </w:t>
      </w:r>
      <w:r w:rsidR="00C065A9">
        <w:rPr>
          <w:rFonts w:ascii="Arial" w:hAnsi="Arial" w:cs="Arial"/>
          <w:sz w:val="22"/>
          <w:szCs w:val="22"/>
        </w:rPr>
        <w:t>that would change our current process.</w:t>
      </w:r>
    </w:p>
    <w:p w:rsidR="00C065A9" w:rsidRPr="00E71923" w:rsidP="005B0888" w14:paraId="7FD9C4F1" w14:textId="77777777">
      <w:pPr>
        <w:tabs>
          <w:tab w:val="left" w:pos="720"/>
        </w:tabs>
        <w:rPr>
          <w:rFonts w:ascii="Arial" w:hAnsi="Arial" w:cs="Arial"/>
          <w:sz w:val="22"/>
          <w:szCs w:val="22"/>
        </w:rPr>
      </w:pPr>
    </w:p>
    <w:p w:rsidR="00295103" w:rsidRPr="00B50214" w:rsidP="005B0888" w14:paraId="393B9D2F"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00295103" w:rsidRPr="00B50214" w:rsidP="005B0888" w14:paraId="3F09ECF1" w14:textId="77777777">
      <w:pPr>
        <w:tabs>
          <w:tab w:val="left" w:pos="360"/>
          <w:tab w:val="left" w:pos="720"/>
        </w:tabs>
        <w:rPr>
          <w:rFonts w:ascii="Arial" w:hAnsi="Arial" w:cs="Arial"/>
          <w:sz w:val="22"/>
          <w:szCs w:val="22"/>
        </w:rPr>
      </w:pPr>
    </w:p>
    <w:p w:rsidR="00251281" w:rsidRPr="00A2457E" w:rsidP="005B0888" w14:paraId="7AD39D5C" w14:textId="14E30938">
      <w:pPr>
        <w:tabs>
          <w:tab w:val="left" w:pos="360"/>
          <w:tab w:val="left" w:pos="720"/>
        </w:tabs>
        <w:rPr>
          <w:rFonts w:ascii="Arial" w:hAnsi="Arial" w:cs="Arial"/>
          <w:sz w:val="22"/>
          <w:szCs w:val="22"/>
        </w:rPr>
      </w:pPr>
      <w:r w:rsidRPr="00A2457E">
        <w:rPr>
          <w:rFonts w:ascii="Arial" w:hAnsi="Arial" w:cs="Arial"/>
          <w:sz w:val="22"/>
          <w:szCs w:val="22"/>
        </w:rPr>
        <w:t>Not applicable</w:t>
      </w:r>
    </w:p>
    <w:p w:rsidR="00251281" w:rsidRPr="00B50214" w:rsidP="005B0888" w14:paraId="2348BB06" w14:textId="77777777">
      <w:pPr>
        <w:tabs>
          <w:tab w:val="left" w:pos="360"/>
          <w:tab w:val="left" w:pos="720"/>
        </w:tabs>
        <w:rPr>
          <w:rFonts w:ascii="Arial" w:hAnsi="Arial" w:cs="Arial"/>
          <w:sz w:val="22"/>
          <w:szCs w:val="22"/>
        </w:rPr>
      </w:pPr>
    </w:p>
    <w:p w:rsidR="004A6DFA" w:rsidRPr="00B50214" w:rsidP="005B0888" w14:paraId="383B9E89" w14:textId="77777777">
      <w:pPr>
        <w:tabs>
          <w:tab w:val="left" w:pos="450"/>
          <w:tab w:val="left" w:pos="720"/>
        </w:tabs>
        <w:rPr>
          <w:rFonts w:ascii="Arial" w:hAnsi="Arial" w:cs="Arial"/>
          <w:b/>
          <w:sz w:val="22"/>
          <w:szCs w:val="22"/>
        </w:rPr>
      </w:pPr>
      <w:r w:rsidRPr="00A76A2F">
        <w:rPr>
          <w:rFonts w:ascii="Arial" w:hAnsi="Arial" w:cs="Arial"/>
          <w:b/>
          <w:sz w:val="22"/>
          <w:szCs w:val="22"/>
        </w:rPr>
        <w:t>10</w:t>
      </w:r>
      <w:r w:rsidRPr="00B50214">
        <w:rPr>
          <w:rFonts w:ascii="Arial" w:hAnsi="Arial" w:cs="Arial"/>
          <w:b/>
          <w:sz w:val="22"/>
          <w:szCs w:val="22"/>
        </w:rPr>
        <w:t>.</w:t>
      </w:r>
      <w:r w:rsidRPr="00B50214">
        <w:rPr>
          <w:rFonts w:ascii="Arial" w:hAnsi="Arial" w:cs="Arial"/>
          <w:b/>
          <w:sz w:val="22"/>
          <w:szCs w:val="22"/>
        </w:rPr>
        <w:tab/>
        <w:t>Describe any assurance of confidentiality provided to respondents and the basis for the assurance in statute, regulation, or agency policy.</w:t>
      </w:r>
    </w:p>
    <w:p w:rsidR="004A6DFA" w:rsidRPr="00B50214" w:rsidP="005B0888" w14:paraId="623DC0F0" w14:textId="77777777">
      <w:pPr>
        <w:tabs>
          <w:tab w:val="left" w:pos="450"/>
          <w:tab w:val="left" w:pos="720"/>
        </w:tabs>
        <w:rPr>
          <w:rFonts w:ascii="Arial" w:hAnsi="Arial" w:cs="Arial"/>
          <w:sz w:val="22"/>
          <w:szCs w:val="22"/>
        </w:rPr>
      </w:pPr>
    </w:p>
    <w:p w:rsidR="00251281" w:rsidRPr="00B50214" w:rsidP="005B0888" w14:paraId="761FA8DA" w14:textId="4F36D8C5">
      <w:pPr>
        <w:tabs>
          <w:tab w:val="left" w:pos="450"/>
          <w:tab w:val="left" w:pos="720"/>
        </w:tabs>
        <w:rPr>
          <w:rFonts w:ascii="Arial" w:hAnsi="Arial" w:cs="Arial"/>
          <w:sz w:val="22"/>
          <w:szCs w:val="22"/>
        </w:rPr>
      </w:pPr>
      <w:r w:rsidRPr="00A76A2F">
        <w:rPr>
          <w:rFonts w:ascii="Arial" w:hAnsi="Arial" w:cs="Arial"/>
          <w:sz w:val="22"/>
          <w:szCs w:val="22"/>
        </w:rPr>
        <w:t>We do not provide any assurance of confidentiality.  Information is collected and protected in accordance with the Privacy Act (5 U.S.C. § 552a) and the Freedom of Information Act (5 U.S.C. 552).</w:t>
      </w:r>
    </w:p>
    <w:p w:rsidR="00251281" w:rsidRPr="00B50214" w:rsidP="005B0888" w14:paraId="379DA217" w14:textId="77777777">
      <w:pPr>
        <w:tabs>
          <w:tab w:val="left" w:pos="450"/>
          <w:tab w:val="left" w:pos="720"/>
        </w:tabs>
        <w:rPr>
          <w:rFonts w:ascii="Arial" w:hAnsi="Arial" w:cs="Arial"/>
          <w:sz w:val="22"/>
          <w:szCs w:val="22"/>
        </w:rPr>
      </w:pPr>
    </w:p>
    <w:p w:rsidR="00295103" w:rsidRPr="00B50214" w:rsidP="005B0888" w14:paraId="35601F9A"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B50214" w:rsidP="005B0888" w14:paraId="43A92937" w14:textId="77777777">
      <w:pPr>
        <w:tabs>
          <w:tab w:val="left" w:pos="450"/>
          <w:tab w:val="left" w:pos="720"/>
        </w:tabs>
        <w:rPr>
          <w:rFonts w:ascii="Arial" w:hAnsi="Arial" w:cs="Arial"/>
          <w:sz w:val="22"/>
          <w:szCs w:val="22"/>
        </w:rPr>
      </w:pPr>
    </w:p>
    <w:p w:rsidR="00251281" w:rsidRPr="00A2457E" w:rsidP="005B0888" w14:paraId="4B9F0DC1" w14:textId="46007A78">
      <w:pPr>
        <w:tabs>
          <w:tab w:val="left" w:pos="450"/>
          <w:tab w:val="left" w:pos="720"/>
        </w:tabs>
        <w:rPr>
          <w:rFonts w:ascii="Arial" w:hAnsi="Arial" w:cs="Arial"/>
          <w:sz w:val="22"/>
          <w:szCs w:val="22"/>
        </w:rPr>
      </w:pPr>
      <w:r w:rsidRPr="00A2457E">
        <w:rPr>
          <w:rFonts w:ascii="Arial" w:hAnsi="Arial" w:cs="Arial"/>
          <w:sz w:val="22"/>
          <w:szCs w:val="22"/>
        </w:rPr>
        <w:t>Not applicable</w:t>
      </w:r>
    </w:p>
    <w:p w:rsidR="00251281" w:rsidRPr="00B50214" w:rsidP="005B0888" w14:paraId="2FDF78BC" w14:textId="77777777">
      <w:pPr>
        <w:tabs>
          <w:tab w:val="left" w:pos="450"/>
          <w:tab w:val="left" w:pos="720"/>
        </w:tabs>
        <w:rPr>
          <w:rFonts w:ascii="Arial" w:hAnsi="Arial" w:cs="Arial"/>
          <w:sz w:val="22"/>
          <w:szCs w:val="22"/>
        </w:rPr>
      </w:pPr>
    </w:p>
    <w:p w:rsidR="00295103" w:rsidRPr="00B50214" w:rsidP="005B0888" w14:paraId="2B27930C"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00295103" w:rsidRPr="00B50214" w:rsidP="005B0888" w14:paraId="28410987"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B50214">
        <w:rPr>
          <w:rFonts w:ascii="Arial" w:hAnsi="Arial" w:cs="Arial"/>
          <w:b/>
          <w:sz w:val="22"/>
          <w:szCs w:val="22"/>
        </w:rPr>
        <w:t>Generally, estimates should not include burden hours for customary and usual business practices.</w:t>
      </w:r>
    </w:p>
    <w:p w:rsidR="00295103" w:rsidRPr="00B50214" w:rsidP="005B0888" w14:paraId="62175589"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251281" w:rsidP="005B0888" w14:paraId="34394C46"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B50214" w:rsidR="00DE7630">
        <w:rPr>
          <w:rFonts w:ascii="Arial" w:hAnsi="Arial" w:cs="Arial"/>
          <w:b/>
          <w:sz w:val="22"/>
          <w:szCs w:val="22"/>
        </w:rPr>
        <w:t>.</w:t>
      </w:r>
    </w:p>
    <w:p w:rsidR="00B50214" w:rsidP="005B0888" w14:paraId="152FFBAA" w14:textId="77777777">
      <w:pPr>
        <w:tabs>
          <w:tab w:val="left" w:pos="450"/>
          <w:tab w:val="left" w:pos="720"/>
        </w:tabs>
        <w:rPr>
          <w:rFonts w:ascii="Arial" w:hAnsi="Arial" w:cs="Arial"/>
          <w:sz w:val="22"/>
          <w:szCs w:val="22"/>
        </w:rPr>
      </w:pPr>
    </w:p>
    <w:p w:rsidR="00302AB3" w:rsidRPr="00861D00" w:rsidP="005B0888" w14:paraId="6CD66140" w14:textId="7F399891">
      <w:pPr>
        <w:tabs>
          <w:tab w:val="left" w:pos="360"/>
          <w:tab w:val="left" w:pos="720"/>
        </w:tabs>
        <w:rPr>
          <w:rFonts w:ascii="Arial" w:hAnsi="Arial" w:cs="Arial"/>
          <w:sz w:val="22"/>
          <w:szCs w:val="22"/>
        </w:rPr>
      </w:pPr>
      <w:r w:rsidRPr="00861D00">
        <w:rPr>
          <w:rFonts w:ascii="Arial" w:hAnsi="Arial" w:cs="Arial"/>
          <w:sz w:val="22"/>
          <w:szCs w:val="22"/>
        </w:rPr>
        <w:t xml:space="preserve">We estimate that we will receive </w:t>
      </w:r>
      <w:r w:rsidRPr="00A2457E" w:rsidR="00A2457E">
        <w:rPr>
          <w:rFonts w:ascii="Arial" w:hAnsi="Arial" w:cs="Arial"/>
          <w:b/>
          <w:sz w:val="22"/>
          <w:szCs w:val="22"/>
        </w:rPr>
        <w:t>200</w:t>
      </w:r>
      <w:r w:rsidRPr="00A2457E">
        <w:rPr>
          <w:rFonts w:ascii="Arial" w:hAnsi="Arial" w:cs="Arial"/>
          <w:b/>
          <w:sz w:val="22"/>
          <w:szCs w:val="22"/>
        </w:rPr>
        <w:t xml:space="preserve"> responses</w:t>
      </w:r>
      <w:r w:rsidRPr="00A2457E">
        <w:rPr>
          <w:rFonts w:ascii="Arial" w:hAnsi="Arial" w:cs="Arial"/>
          <w:sz w:val="22"/>
          <w:szCs w:val="22"/>
        </w:rPr>
        <w:t xml:space="preserve"> totaling </w:t>
      </w:r>
      <w:r w:rsidRPr="00A2457E" w:rsidR="00A2457E">
        <w:rPr>
          <w:rFonts w:ascii="Arial" w:hAnsi="Arial" w:cs="Arial"/>
          <w:b/>
          <w:sz w:val="22"/>
          <w:szCs w:val="22"/>
        </w:rPr>
        <w:t xml:space="preserve">400 </w:t>
      </w:r>
      <w:r w:rsidRPr="00A2457E">
        <w:rPr>
          <w:rFonts w:ascii="Arial" w:hAnsi="Arial" w:cs="Arial"/>
          <w:b/>
          <w:sz w:val="22"/>
          <w:szCs w:val="22"/>
        </w:rPr>
        <w:t>burden hours</w:t>
      </w:r>
      <w:r w:rsidRPr="00861D00">
        <w:rPr>
          <w:rFonts w:ascii="Arial" w:hAnsi="Arial" w:cs="Arial"/>
          <w:sz w:val="22"/>
          <w:szCs w:val="22"/>
        </w:rPr>
        <w:t xml:space="preserve">.  We estimate the annual dollar value of the burden hours is </w:t>
      </w:r>
      <w:r w:rsidRPr="00F41075">
        <w:rPr>
          <w:rFonts w:ascii="Arial" w:hAnsi="Arial" w:cs="Arial"/>
          <w:b/>
          <w:sz w:val="22"/>
          <w:szCs w:val="22"/>
        </w:rPr>
        <w:t>$</w:t>
      </w:r>
      <w:r w:rsidRPr="00F41075" w:rsidR="00A2457E">
        <w:rPr>
          <w:rFonts w:ascii="Arial" w:hAnsi="Arial" w:cs="Arial"/>
          <w:b/>
          <w:sz w:val="22"/>
          <w:szCs w:val="22"/>
        </w:rPr>
        <w:t>1</w:t>
      </w:r>
      <w:r w:rsidR="001976FC">
        <w:rPr>
          <w:rFonts w:ascii="Arial" w:hAnsi="Arial" w:cs="Arial"/>
          <w:b/>
          <w:sz w:val="22"/>
          <w:szCs w:val="22"/>
        </w:rPr>
        <w:t>9,512</w:t>
      </w:r>
      <w:r w:rsidRPr="00F41075">
        <w:rPr>
          <w:rFonts w:ascii="Arial" w:hAnsi="Arial" w:cs="Arial"/>
          <w:sz w:val="22"/>
          <w:szCs w:val="22"/>
        </w:rPr>
        <w:t xml:space="preserve"> (rounded).</w:t>
      </w:r>
    </w:p>
    <w:p w:rsidR="00302AB3" w:rsidP="005B0888" w14:paraId="775DD2CD" w14:textId="77777777">
      <w:pPr>
        <w:tabs>
          <w:tab w:val="left" w:pos="360"/>
          <w:tab w:val="left" w:pos="720"/>
        </w:tabs>
        <w:rPr>
          <w:rFonts w:ascii="Arial" w:hAnsi="Arial" w:cs="Arial"/>
          <w:sz w:val="22"/>
          <w:szCs w:val="22"/>
        </w:rPr>
      </w:pPr>
    </w:p>
    <w:p w:rsidR="003741A2" w:rsidRPr="003741A2" w:rsidP="003741A2" w14:paraId="524DA5AC" w14:textId="6B3764AE">
      <w:pPr>
        <w:widowControl/>
        <w:autoSpaceDE/>
        <w:autoSpaceDN/>
        <w:adjustRightInd/>
        <w:rPr>
          <w:rFonts w:ascii="Arial" w:hAnsi="Arial" w:eastAsiaTheme="minorHAnsi" w:cs="Arial"/>
          <w:sz w:val="22"/>
          <w:szCs w:val="22"/>
        </w:rPr>
      </w:pPr>
      <w:r w:rsidRPr="003741A2">
        <w:rPr>
          <w:rFonts w:ascii="Arial" w:hAnsi="Arial" w:eastAsiaTheme="minorHAnsi" w:cs="Arial"/>
          <w:sz w:val="22"/>
          <w:szCs w:val="22"/>
        </w:rPr>
        <w:t xml:space="preserve">We used Table 1 of the of Bureau of Labor Statistics (BLS) </w:t>
      </w:r>
      <w:hyperlink r:id="rId4" w:history="1">
        <w:r w:rsidRPr="003741A2">
          <w:rPr>
            <w:rFonts w:ascii="Arial" w:hAnsi="Arial" w:eastAsiaTheme="minorHAnsi" w:cs="Arial"/>
            <w:color w:val="0000FF"/>
            <w:sz w:val="22"/>
            <w:szCs w:val="22"/>
            <w:u w:val="single"/>
          </w:rPr>
          <w:t>News Release</w:t>
        </w:r>
      </w:hyperlink>
      <w:r w:rsidRPr="003741A2">
        <w:rPr>
          <w:rFonts w:ascii="Arial" w:hAnsi="Arial" w:eastAsiaTheme="minorHAnsi" w:cs="Arial"/>
          <w:sz w:val="22"/>
          <w:szCs w:val="22"/>
        </w:rPr>
        <w:t xml:space="preserve"> USDL-2</w:t>
      </w:r>
      <w:r w:rsidR="00312A09">
        <w:rPr>
          <w:rFonts w:ascii="Arial" w:hAnsi="Arial" w:eastAsiaTheme="minorHAnsi" w:cs="Arial"/>
          <w:sz w:val="22"/>
          <w:szCs w:val="22"/>
        </w:rPr>
        <w:t>6</w:t>
      </w:r>
      <w:r w:rsidRPr="003741A2">
        <w:rPr>
          <w:rFonts w:ascii="Arial" w:hAnsi="Arial" w:eastAsiaTheme="minorHAnsi" w:cs="Arial"/>
          <w:sz w:val="22"/>
          <w:szCs w:val="22"/>
        </w:rPr>
        <w:t>-</w:t>
      </w:r>
      <w:r w:rsidR="001921CE">
        <w:rPr>
          <w:rFonts w:ascii="Arial" w:hAnsi="Arial" w:eastAsiaTheme="minorHAnsi" w:cs="Arial"/>
          <w:sz w:val="22"/>
          <w:szCs w:val="22"/>
        </w:rPr>
        <w:t>0505</w:t>
      </w:r>
      <w:r w:rsidRPr="003741A2">
        <w:rPr>
          <w:rFonts w:ascii="Arial" w:hAnsi="Arial" w:eastAsiaTheme="minorHAnsi" w:cs="Arial"/>
          <w:sz w:val="22"/>
          <w:szCs w:val="22"/>
        </w:rPr>
        <w:t xml:space="preserve">, </w:t>
      </w:r>
      <w:r w:rsidR="000C1B6F">
        <w:rPr>
          <w:rFonts w:ascii="Arial" w:hAnsi="Arial" w:eastAsiaTheme="minorHAnsi" w:cs="Arial"/>
          <w:sz w:val="22"/>
          <w:szCs w:val="22"/>
        </w:rPr>
        <w:t>March</w:t>
      </w:r>
      <w:r w:rsidRPr="003741A2">
        <w:rPr>
          <w:rFonts w:ascii="Arial" w:hAnsi="Arial" w:eastAsiaTheme="minorHAnsi" w:cs="Arial"/>
          <w:sz w:val="22"/>
          <w:szCs w:val="22"/>
        </w:rPr>
        <w:t xml:space="preserve"> </w:t>
      </w:r>
      <w:r w:rsidR="000C1B6F">
        <w:rPr>
          <w:rFonts w:ascii="Arial" w:hAnsi="Arial" w:eastAsiaTheme="minorHAnsi" w:cs="Arial"/>
          <w:sz w:val="22"/>
          <w:szCs w:val="22"/>
        </w:rPr>
        <w:t>2</w:t>
      </w:r>
      <w:r w:rsidRPr="003741A2">
        <w:rPr>
          <w:rFonts w:ascii="Arial" w:hAnsi="Arial" w:eastAsiaTheme="minorHAnsi" w:cs="Arial"/>
          <w:sz w:val="22"/>
          <w:szCs w:val="22"/>
        </w:rPr>
        <w:t>0, 202</w:t>
      </w:r>
      <w:r w:rsidR="000C1B6F">
        <w:rPr>
          <w:rFonts w:ascii="Arial" w:hAnsi="Arial" w:eastAsiaTheme="minorHAnsi" w:cs="Arial"/>
          <w:sz w:val="22"/>
          <w:szCs w:val="22"/>
        </w:rPr>
        <w:t>6</w:t>
      </w:r>
      <w:r w:rsidRPr="003741A2">
        <w:rPr>
          <w:rFonts w:ascii="Arial" w:hAnsi="Arial" w:eastAsiaTheme="minorHAnsi" w:cs="Arial"/>
          <w:sz w:val="22"/>
          <w:szCs w:val="22"/>
        </w:rPr>
        <w:t>, Employer Costs for Employee Compensation—</w:t>
      </w:r>
      <w:r w:rsidR="000C1B6F">
        <w:rPr>
          <w:rFonts w:ascii="Arial" w:hAnsi="Arial" w:eastAsiaTheme="minorHAnsi" w:cs="Arial"/>
          <w:sz w:val="22"/>
          <w:szCs w:val="22"/>
        </w:rPr>
        <w:t>March</w:t>
      </w:r>
      <w:r w:rsidRPr="003741A2">
        <w:rPr>
          <w:rFonts w:ascii="Arial" w:hAnsi="Arial" w:eastAsiaTheme="minorHAnsi" w:cs="Arial"/>
          <w:sz w:val="22"/>
          <w:szCs w:val="22"/>
        </w:rPr>
        <w:t xml:space="preserve"> 202</w:t>
      </w:r>
      <w:r w:rsidR="000C1B6F">
        <w:rPr>
          <w:rFonts w:ascii="Arial" w:hAnsi="Arial" w:eastAsiaTheme="minorHAnsi" w:cs="Arial"/>
          <w:sz w:val="22"/>
          <w:szCs w:val="22"/>
        </w:rPr>
        <w:t>6</w:t>
      </w:r>
      <w:r w:rsidRPr="003741A2">
        <w:rPr>
          <w:rFonts w:ascii="Arial" w:hAnsi="Arial" w:eastAsiaTheme="minorHAnsi" w:cs="Arial"/>
          <w:sz w:val="22"/>
          <w:szCs w:val="22"/>
        </w:rPr>
        <w:t xml:space="preserve">, to calculate the total annual burden. </w:t>
      </w:r>
    </w:p>
    <w:p w:rsidR="003741A2" w:rsidRPr="003741A2" w:rsidP="003741A2" w14:paraId="07D99393" w14:textId="77777777">
      <w:pPr>
        <w:widowControl/>
        <w:autoSpaceDE/>
        <w:autoSpaceDN/>
        <w:adjustRightInd/>
        <w:rPr>
          <w:rFonts w:ascii="Arial" w:hAnsi="Arial" w:eastAsiaTheme="minorHAnsi" w:cs="Arial"/>
          <w:sz w:val="22"/>
          <w:szCs w:val="22"/>
        </w:rPr>
      </w:pPr>
    </w:p>
    <w:p w:rsidR="003741A2" w:rsidRPr="003741A2" w:rsidP="003741A2" w14:paraId="40FF2AF2" w14:textId="42E0E15F">
      <w:pPr>
        <w:widowControl/>
        <w:numPr>
          <w:ilvl w:val="0"/>
          <w:numId w:val="1"/>
        </w:numPr>
        <w:autoSpaceDE/>
        <w:autoSpaceDN/>
        <w:adjustRightInd/>
        <w:spacing w:after="200" w:line="276" w:lineRule="auto"/>
        <w:contextualSpacing/>
        <w:rPr>
          <w:rFonts w:ascii="Arial" w:hAnsi="Arial" w:eastAsiaTheme="minorHAnsi" w:cs="Arial"/>
          <w:sz w:val="22"/>
          <w:szCs w:val="22"/>
        </w:rPr>
      </w:pPr>
      <w:r w:rsidRPr="003741A2">
        <w:rPr>
          <w:rFonts w:ascii="Arial" w:hAnsi="Arial" w:eastAsiaTheme="minorHAnsi" w:cs="Arial"/>
          <w:sz w:val="22"/>
          <w:szCs w:val="22"/>
        </w:rPr>
        <w:t>Individuals – the hourly rate for all workers is listed as $4</w:t>
      </w:r>
      <w:r w:rsidR="00A667D9">
        <w:rPr>
          <w:rFonts w:ascii="Arial" w:hAnsi="Arial" w:eastAsiaTheme="minorHAnsi" w:cs="Arial"/>
          <w:sz w:val="22"/>
          <w:szCs w:val="22"/>
        </w:rPr>
        <w:t>8</w:t>
      </w:r>
      <w:r w:rsidRPr="003741A2">
        <w:rPr>
          <w:rFonts w:ascii="Arial" w:hAnsi="Arial" w:eastAsiaTheme="minorHAnsi" w:cs="Arial"/>
          <w:sz w:val="22"/>
          <w:szCs w:val="22"/>
        </w:rPr>
        <w:t>.</w:t>
      </w:r>
      <w:r w:rsidR="00A667D9">
        <w:rPr>
          <w:rFonts w:ascii="Arial" w:hAnsi="Arial" w:eastAsiaTheme="minorHAnsi" w:cs="Arial"/>
          <w:sz w:val="22"/>
          <w:szCs w:val="22"/>
        </w:rPr>
        <w:t>78</w:t>
      </w:r>
      <w:r w:rsidRPr="003741A2">
        <w:rPr>
          <w:rFonts w:ascii="Arial" w:hAnsi="Arial" w:eastAsiaTheme="minorHAnsi" w:cs="Arial"/>
          <w:sz w:val="22"/>
          <w:szCs w:val="22"/>
        </w:rPr>
        <w:t>, including benefits.</w:t>
      </w:r>
    </w:p>
    <w:p w:rsidR="00EF578E" w:rsidRPr="00861D00" w:rsidP="005B0888" w14:paraId="1C1D9E74" w14:textId="77777777">
      <w:pPr>
        <w:tabs>
          <w:tab w:val="left" w:pos="360"/>
          <w:tab w:val="left" w:pos="720"/>
        </w:tabs>
        <w:rPr>
          <w:rFonts w:ascii="Arial" w:hAnsi="Arial" w:cs="Arial"/>
          <w:sz w:val="22"/>
          <w:szCs w:val="22"/>
        </w:rPr>
      </w:pPr>
    </w:p>
    <w:tbl>
      <w:tblPr>
        <w:tblStyle w:val="TableGrid"/>
        <w:tblW w:w="9378" w:type="dxa"/>
        <w:tblInd w:w="0" w:type="dxa"/>
        <w:tblLayout w:type="fixed"/>
        <w:tblLook w:val="01E0"/>
      </w:tblPr>
      <w:tblGrid>
        <w:gridCol w:w="1525"/>
        <w:gridCol w:w="1260"/>
        <w:gridCol w:w="1080"/>
        <w:gridCol w:w="1080"/>
        <w:gridCol w:w="1170"/>
        <w:gridCol w:w="1080"/>
        <w:gridCol w:w="900"/>
        <w:gridCol w:w="1283"/>
      </w:tblGrid>
      <w:tr w14:paraId="2C89697C" w14:textId="77777777" w:rsidTr="00F257B0">
        <w:tblPrEx>
          <w:tblW w:w="9378" w:type="dxa"/>
          <w:tblInd w:w="0" w:type="dxa"/>
          <w:tblLayout w:type="fixed"/>
          <w:tblLook w:val="01E0"/>
        </w:tblPrEx>
        <w:tc>
          <w:tcPr>
            <w:tcW w:w="1525" w:type="dxa"/>
            <w:vAlign w:val="bottom"/>
          </w:tcPr>
          <w:p w:rsidR="00302AB3" w:rsidRPr="00A2208A" w:rsidP="005B0888" w14:paraId="37548DC0"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Requirement</w:t>
            </w:r>
          </w:p>
        </w:tc>
        <w:tc>
          <w:tcPr>
            <w:tcW w:w="1260" w:type="dxa"/>
            <w:vAlign w:val="bottom"/>
          </w:tcPr>
          <w:p w:rsidR="00302AB3" w:rsidP="005B0888" w14:paraId="41CECEC6"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00302AB3" w:rsidRPr="00A2208A" w:rsidP="005B0888" w14:paraId="35DF5B78"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Respondents</w:t>
            </w:r>
          </w:p>
        </w:tc>
        <w:tc>
          <w:tcPr>
            <w:tcW w:w="1080" w:type="dxa"/>
            <w:vAlign w:val="bottom"/>
          </w:tcPr>
          <w:p w:rsidR="00302AB3" w:rsidP="005B0888" w14:paraId="54C4E6C1"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00302AB3" w:rsidRPr="00A2208A" w:rsidP="005B0888" w14:paraId="20D563FD"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Responses Each</w:t>
            </w:r>
          </w:p>
        </w:tc>
        <w:tc>
          <w:tcPr>
            <w:tcW w:w="1080" w:type="dxa"/>
            <w:vAlign w:val="bottom"/>
          </w:tcPr>
          <w:p w:rsidR="00302AB3" w:rsidP="005B0888" w14:paraId="3569ADA3"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00302AB3" w:rsidRPr="00A2208A" w:rsidP="005B0888" w14:paraId="3237200E"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Responses</w:t>
            </w:r>
          </w:p>
        </w:tc>
        <w:tc>
          <w:tcPr>
            <w:tcW w:w="1170" w:type="dxa"/>
            <w:vAlign w:val="bottom"/>
          </w:tcPr>
          <w:p w:rsidR="00302AB3" w:rsidRPr="00A2208A" w:rsidP="005B0888" w14:paraId="07D58AC3"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Average Completion Time per Response</w:t>
            </w:r>
          </w:p>
        </w:tc>
        <w:tc>
          <w:tcPr>
            <w:tcW w:w="1080" w:type="dxa"/>
            <w:vAlign w:val="bottom"/>
          </w:tcPr>
          <w:p w:rsidR="00302AB3" w:rsidP="005B0888" w14:paraId="26390DDE" w14:textId="77777777">
            <w:pPr>
              <w:tabs>
                <w:tab w:val="left" w:pos="360"/>
                <w:tab w:val="left" w:pos="720"/>
              </w:tabs>
              <w:jc w:val="center"/>
              <w:rPr>
                <w:rFonts w:ascii="Arial" w:hAnsi="Arial" w:cs="Arial"/>
                <w:b/>
                <w:bCs/>
                <w:sz w:val="16"/>
                <w:szCs w:val="22"/>
              </w:rPr>
            </w:pPr>
            <w:r>
              <w:rPr>
                <w:rFonts w:ascii="Arial" w:hAnsi="Arial" w:cs="Arial"/>
                <w:b/>
                <w:bCs/>
                <w:sz w:val="16"/>
                <w:szCs w:val="22"/>
              </w:rPr>
              <w:t>Estimated</w:t>
            </w:r>
          </w:p>
          <w:p w:rsidR="00302AB3" w:rsidRPr="00A2208A" w:rsidP="005B0888" w14:paraId="75D5CBDF"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Annual Burden Hours</w:t>
            </w:r>
          </w:p>
        </w:tc>
        <w:tc>
          <w:tcPr>
            <w:tcW w:w="900" w:type="dxa"/>
            <w:vAlign w:val="bottom"/>
          </w:tcPr>
          <w:p w:rsidR="00302AB3" w:rsidRPr="00A2208A" w:rsidP="005B0888" w14:paraId="25FB1C21" w14:textId="77777777">
            <w:pPr>
              <w:tabs>
                <w:tab w:val="left" w:pos="360"/>
                <w:tab w:val="left" w:pos="720"/>
              </w:tabs>
              <w:jc w:val="center"/>
              <w:rPr>
                <w:rFonts w:ascii="Arial" w:hAnsi="Arial" w:cs="Arial"/>
                <w:b/>
                <w:bCs/>
                <w:sz w:val="16"/>
                <w:szCs w:val="22"/>
              </w:rPr>
            </w:pPr>
            <w:r>
              <w:rPr>
                <w:rFonts w:ascii="Arial" w:hAnsi="Arial" w:cs="Arial"/>
                <w:b/>
                <w:bCs/>
                <w:sz w:val="16"/>
                <w:szCs w:val="22"/>
              </w:rPr>
              <w:t>Hourly Rate</w:t>
            </w:r>
          </w:p>
        </w:tc>
        <w:tc>
          <w:tcPr>
            <w:tcW w:w="1283" w:type="dxa"/>
            <w:vAlign w:val="bottom"/>
          </w:tcPr>
          <w:p w:rsidR="00302AB3" w:rsidRPr="00A2208A" w:rsidP="005B0888" w14:paraId="2D72EA0B"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 Value of Annual Burden Hours</w:t>
            </w:r>
          </w:p>
        </w:tc>
      </w:tr>
      <w:tr w14:paraId="5FEC0D6E" w14:textId="77777777" w:rsidTr="00F257B0">
        <w:tblPrEx>
          <w:tblW w:w="9378" w:type="dxa"/>
          <w:tblInd w:w="0" w:type="dxa"/>
          <w:tblLayout w:type="fixed"/>
          <w:tblLook w:val="01E0"/>
        </w:tblPrEx>
        <w:tc>
          <w:tcPr>
            <w:tcW w:w="9378" w:type="dxa"/>
            <w:gridSpan w:val="8"/>
            <w:shd w:val="clear" w:color="auto" w:fill="D9D9D9" w:themeFill="background1" w:themeFillShade="D9"/>
          </w:tcPr>
          <w:p w:rsidR="00302AB3" w:rsidRPr="00F165E9" w:rsidP="005B0888" w14:paraId="2EA08A72" w14:textId="754ECD59">
            <w:pPr>
              <w:tabs>
                <w:tab w:val="left" w:pos="360"/>
                <w:tab w:val="left" w:pos="720"/>
              </w:tabs>
              <w:rPr>
                <w:rFonts w:ascii="Arial" w:hAnsi="Arial" w:cs="Arial"/>
                <w:b/>
                <w:i/>
                <w:sz w:val="18"/>
                <w:szCs w:val="18"/>
              </w:rPr>
            </w:pPr>
            <w:r>
              <w:rPr>
                <w:rFonts w:ascii="Arial" w:hAnsi="Arial" w:cs="Arial"/>
                <w:b/>
                <w:i/>
                <w:sz w:val="18"/>
                <w:szCs w:val="18"/>
              </w:rPr>
              <w:t>Application Process</w:t>
            </w:r>
          </w:p>
        </w:tc>
      </w:tr>
      <w:tr w14:paraId="2AD86DAE" w14:textId="77777777" w:rsidTr="00F257B0">
        <w:tblPrEx>
          <w:tblW w:w="9378" w:type="dxa"/>
          <w:tblInd w:w="0" w:type="dxa"/>
          <w:tblLayout w:type="fixed"/>
          <w:tblLook w:val="01E0"/>
        </w:tblPrEx>
        <w:tc>
          <w:tcPr>
            <w:tcW w:w="1525" w:type="dxa"/>
            <w:vAlign w:val="center"/>
          </w:tcPr>
          <w:p w:rsidR="00302AB3" w:rsidRPr="00F165E9" w:rsidP="005B0888" w14:paraId="7DCC22E1" w14:textId="77777777">
            <w:pPr>
              <w:tabs>
                <w:tab w:val="left" w:pos="360"/>
                <w:tab w:val="left" w:pos="720"/>
              </w:tabs>
              <w:rPr>
                <w:rFonts w:ascii="Arial" w:hAnsi="Arial" w:cs="Arial"/>
                <w:sz w:val="18"/>
                <w:szCs w:val="18"/>
              </w:rPr>
            </w:pPr>
            <w:r w:rsidRPr="00F165E9">
              <w:rPr>
                <w:rFonts w:ascii="Arial" w:hAnsi="Arial" w:cs="Arial"/>
                <w:sz w:val="18"/>
                <w:szCs w:val="18"/>
              </w:rPr>
              <w:t xml:space="preserve">  Individuals</w:t>
            </w:r>
          </w:p>
        </w:tc>
        <w:tc>
          <w:tcPr>
            <w:tcW w:w="1260" w:type="dxa"/>
            <w:vAlign w:val="center"/>
          </w:tcPr>
          <w:p w:rsidR="00302AB3" w:rsidRPr="00F165E9" w:rsidP="005B0888" w14:paraId="1B62FD7D" w14:textId="3CF48BD3">
            <w:pPr>
              <w:tabs>
                <w:tab w:val="left" w:pos="360"/>
                <w:tab w:val="left" w:pos="720"/>
              </w:tabs>
              <w:jc w:val="center"/>
              <w:rPr>
                <w:rFonts w:ascii="Arial" w:hAnsi="Arial" w:cs="Arial"/>
                <w:sz w:val="18"/>
                <w:szCs w:val="18"/>
              </w:rPr>
            </w:pPr>
            <w:r>
              <w:rPr>
                <w:rFonts w:ascii="Arial" w:hAnsi="Arial" w:cs="Arial"/>
                <w:sz w:val="18"/>
                <w:szCs w:val="18"/>
              </w:rPr>
              <w:t>200</w:t>
            </w:r>
          </w:p>
        </w:tc>
        <w:tc>
          <w:tcPr>
            <w:tcW w:w="1080" w:type="dxa"/>
            <w:vAlign w:val="center"/>
          </w:tcPr>
          <w:p w:rsidR="00302AB3" w:rsidRPr="00F165E9" w:rsidP="005B0888" w14:paraId="3FA35FAE" w14:textId="2560389D">
            <w:pPr>
              <w:tabs>
                <w:tab w:val="left" w:pos="360"/>
                <w:tab w:val="left" w:pos="720"/>
              </w:tabs>
              <w:jc w:val="center"/>
              <w:rPr>
                <w:rFonts w:ascii="Arial" w:hAnsi="Arial" w:cs="Arial"/>
                <w:sz w:val="18"/>
                <w:szCs w:val="18"/>
              </w:rPr>
            </w:pPr>
            <w:r>
              <w:rPr>
                <w:rFonts w:ascii="Arial" w:hAnsi="Arial" w:cs="Arial"/>
                <w:sz w:val="18"/>
                <w:szCs w:val="18"/>
              </w:rPr>
              <w:t>200</w:t>
            </w:r>
          </w:p>
        </w:tc>
        <w:tc>
          <w:tcPr>
            <w:tcW w:w="1080" w:type="dxa"/>
            <w:vAlign w:val="center"/>
          </w:tcPr>
          <w:p w:rsidR="00302AB3" w:rsidRPr="00F165E9" w:rsidP="005B0888" w14:paraId="799A63AF" w14:textId="625562D5">
            <w:pPr>
              <w:tabs>
                <w:tab w:val="left" w:pos="360"/>
                <w:tab w:val="left" w:pos="720"/>
              </w:tabs>
              <w:jc w:val="center"/>
              <w:rPr>
                <w:rFonts w:ascii="Arial" w:hAnsi="Arial" w:cs="Arial"/>
                <w:sz w:val="18"/>
                <w:szCs w:val="18"/>
              </w:rPr>
            </w:pPr>
            <w:r>
              <w:rPr>
                <w:rFonts w:ascii="Arial" w:hAnsi="Arial" w:cs="Arial"/>
                <w:sz w:val="18"/>
                <w:szCs w:val="18"/>
              </w:rPr>
              <w:t>200</w:t>
            </w:r>
          </w:p>
        </w:tc>
        <w:tc>
          <w:tcPr>
            <w:tcW w:w="1170" w:type="dxa"/>
            <w:vAlign w:val="center"/>
          </w:tcPr>
          <w:p w:rsidR="00302AB3" w:rsidRPr="00F165E9" w:rsidP="005B0888" w14:paraId="32EF29BC" w14:textId="00BD62BE">
            <w:pPr>
              <w:tabs>
                <w:tab w:val="left" w:pos="360"/>
                <w:tab w:val="left" w:pos="720"/>
              </w:tabs>
              <w:jc w:val="center"/>
              <w:rPr>
                <w:rFonts w:ascii="Arial" w:hAnsi="Arial" w:cs="Arial"/>
                <w:sz w:val="18"/>
                <w:szCs w:val="18"/>
              </w:rPr>
            </w:pPr>
            <w:r>
              <w:rPr>
                <w:rFonts w:ascii="Arial" w:hAnsi="Arial" w:cs="Arial"/>
                <w:sz w:val="18"/>
                <w:szCs w:val="18"/>
              </w:rPr>
              <w:t>2</w:t>
            </w:r>
          </w:p>
        </w:tc>
        <w:tc>
          <w:tcPr>
            <w:tcW w:w="1080" w:type="dxa"/>
            <w:vAlign w:val="center"/>
          </w:tcPr>
          <w:p w:rsidR="00302AB3" w:rsidRPr="00F165E9" w:rsidP="005B0888" w14:paraId="1C20E033" w14:textId="026E9CC4">
            <w:pPr>
              <w:tabs>
                <w:tab w:val="left" w:pos="360"/>
                <w:tab w:val="left" w:pos="720"/>
              </w:tabs>
              <w:jc w:val="center"/>
              <w:rPr>
                <w:rFonts w:ascii="Arial" w:hAnsi="Arial" w:cs="Arial"/>
                <w:sz w:val="18"/>
                <w:szCs w:val="18"/>
              </w:rPr>
            </w:pPr>
            <w:r>
              <w:rPr>
                <w:rFonts w:ascii="Arial" w:hAnsi="Arial" w:cs="Arial"/>
                <w:sz w:val="18"/>
                <w:szCs w:val="18"/>
              </w:rPr>
              <w:t>400</w:t>
            </w:r>
          </w:p>
        </w:tc>
        <w:tc>
          <w:tcPr>
            <w:tcW w:w="900" w:type="dxa"/>
          </w:tcPr>
          <w:p w:rsidR="00302AB3" w:rsidRPr="00F165E9" w:rsidP="005B0888" w14:paraId="3445C245" w14:textId="7D206D1C">
            <w:pPr>
              <w:tabs>
                <w:tab w:val="left" w:pos="360"/>
                <w:tab w:val="left" w:pos="720"/>
              </w:tabs>
              <w:jc w:val="right"/>
              <w:rPr>
                <w:rFonts w:ascii="Arial" w:hAnsi="Arial" w:cs="Arial"/>
                <w:sz w:val="18"/>
                <w:szCs w:val="18"/>
              </w:rPr>
            </w:pPr>
            <w:r w:rsidRPr="00F165E9">
              <w:rPr>
                <w:rFonts w:ascii="Arial" w:hAnsi="Arial" w:cs="Arial"/>
                <w:sz w:val="18"/>
                <w:szCs w:val="18"/>
              </w:rPr>
              <w:t xml:space="preserve">$ </w:t>
            </w:r>
            <w:r w:rsidR="00BD338F">
              <w:rPr>
                <w:rFonts w:ascii="Arial" w:hAnsi="Arial" w:cs="Arial"/>
                <w:sz w:val="18"/>
                <w:szCs w:val="18"/>
              </w:rPr>
              <w:t>4</w:t>
            </w:r>
            <w:r w:rsidR="00A667D9">
              <w:rPr>
                <w:rFonts w:ascii="Arial" w:hAnsi="Arial" w:cs="Arial"/>
                <w:sz w:val="18"/>
                <w:szCs w:val="18"/>
              </w:rPr>
              <w:t>8.78</w:t>
            </w:r>
          </w:p>
        </w:tc>
        <w:tc>
          <w:tcPr>
            <w:tcW w:w="1283" w:type="dxa"/>
            <w:vAlign w:val="center"/>
          </w:tcPr>
          <w:p w:rsidR="00302AB3" w:rsidRPr="00F165E9" w:rsidP="005B0888" w14:paraId="733A9E51" w14:textId="1CCD96A8">
            <w:pPr>
              <w:tabs>
                <w:tab w:val="left" w:pos="360"/>
                <w:tab w:val="left" w:pos="720"/>
              </w:tabs>
              <w:jc w:val="right"/>
              <w:rPr>
                <w:rFonts w:ascii="Arial" w:hAnsi="Arial" w:cs="Arial"/>
                <w:sz w:val="18"/>
                <w:szCs w:val="18"/>
              </w:rPr>
            </w:pPr>
            <w:r>
              <w:rPr>
                <w:rFonts w:ascii="Arial" w:hAnsi="Arial" w:cs="Arial"/>
                <w:sz w:val="18"/>
                <w:szCs w:val="18"/>
              </w:rPr>
              <w:t>$</w:t>
            </w:r>
            <w:r w:rsidR="00A2457E">
              <w:rPr>
                <w:rFonts w:ascii="Arial" w:hAnsi="Arial" w:cs="Arial"/>
                <w:sz w:val="18"/>
                <w:szCs w:val="18"/>
              </w:rPr>
              <w:t>1</w:t>
            </w:r>
            <w:r w:rsidR="001976FC">
              <w:rPr>
                <w:rFonts w:ascii="Arial" w:hAnsi="Arial" w:cs="Arial"/>
                <w:sz w:val="18"/>
                <w:szCs w:val="18"/>
              </w:rPr>
              <w:t>9,512</w:t>
            </w:r>
          </w:p>
        </w:tc>
      </w:tr>
      <w:tr w14:paraId="4FDCCB5E" w14:textId="77777777" w:rsidTr="00F257B0">
        <w:tblPrEx>
          <w:tblW w:w="9378" w:type="dxa"/>
          <w:tblInd w:w="0" w:type="dxa"/>
          <w:tblLayout w:type="fixed"/>
          <w:tblLook w:val="01E0"/>
        </w:tblPrEx>
        <w:tc>
          <w:tcPr>
            <w:tcW w:w="1525" w:type="dxa"/>
            <w:shd w:val="clear" w:color="auto" w:fill="B8CCE4" w:themeFill="accent1" w:themeFillTint="66"/>
            <w:vAlign w:val="center"/>
          </w:tcPr>
          <w:p w:rsidR="00302AB3" w:rsidRPr="00F165E9" w:rsidP="005B0888" w14:paraId="59D078D2" w14:textId="77777777">
            <w:pPr>
              <w:tabs>
                <w:tab w:val="left" w:pos="360"/>
                <w:tab w:val="left" w:pos="720"/>
              </w:tabs>
              <w:jc w:val="right"/>
              <w:rPr>
                <w:rFonts w:ascii="Arial" w:hAnsi="Arial" w:cs="Arial"/>
                <w:b/>
                <w:i/>
                <w:sz w:val="18"/>
                <w:szCs w:val="18"/>
              </w:rPr>
            </w:pPr>
            <w:r w:rsidRPr="00F165E9">
              <w:rPr>
                <w:rFonts w:ascii="Arial" w:hAnsi="Arial" w:cs="Arial"/>
                <w:b/>
                <w:i/>
                <w:sz w:val="18"/>
                <w:szCs w:val="18"/>
              </w:rPr>
              <w:t>Totals:</w:t>
            </w:r>
          </w:p>
        </w:tc>
        <w:tc>
          <w:tcPr>
            <w:tcW w:w="1260" w:type="dxa"/>
            <w:shd w:val="clear" w:color="auto" w:fill="B8CCE4" w:themeFill="accent1" w:themeFillTint="66"/>
            <w:vAlign w:val="center"/>
          </w:tcPr>
          <w:p w:rsidR="00302AB3" w:rsidRPr="00F165E9" w:rsidP="005B0888" w14:paraId="2DB7F212" w14:textId="413775EB">
            <w:pPr>
              <w:tabs>
                <w:tab w:val="left" w:pos="360"/>
                <w:tab w:val="left" w:pos="720"/>
              </w:tabs>
              <w:jc w:val="center"/>
              <w:rPr>
                <w:rFonts w:ascii="Arial" w:hAnsi="Arial" w:cs="Arial"/>
                <w:i/>
                <w:sz w:val="18"/>
                <w:szCs w:val="18"/>
              </w:rPr>
            </w:pPr>
            <w:r>
              <w:rPr>
                <w:rFonts w:ascii="Arial" w:hAnsi="Arial" w:cs="Arial"/>
                <w:i/>
                <w:sz w:val="18"/>
                <w:szCs w:val="18"/>
              </w:rPr>
              <w:t>200</w:t>
            </w:r>
          </w:p>
        </w:tc>
        <w:tc>
          <w:tcPr>
            <w:tcW w:w="1080" w:type="dxa"/>
            <w:shd w:val="horzCross" w:color="auto" w:fill="auto"/>
            <w:vAlign w:val="center"/>
          </w:tcPr>
          <w:p w:rsidR="00302AB3" w:rsidRPr="00F165E9" w:rsidP="005B0888" w14:paraId="04CE77F5" w14:textId="77777777">
            <w:pPr>
              <w:tabs>
                <w:tab w:val="left" w:pos="360"/>
                <w:tab w:val="left" w:pos="720"/>
              </w:tabs>
              <w:jc w:val="center"/>
              <w:rPr>
                <w:rFonts w:ascii="Arial" w:hAnsi="Arial" w:cs="Arial"/>
                <w:i/>
                <w:sz w:val="18"/>
                <w:szCs w:val="18"/>
              </w:rPr>
            </w:pPr>
          </w:p>
        </w:tc>
        <w:tc>
          <w:tcPr>
            <w:tcW w:w="1080" w:type="dxa"/>
            <w:shd w:val="clear" w:color="auto" w:fill="B8CCE4" w:themeFill="accent1" w:themeFillTint="66"/>
            <w:vAlign w:val="center"/>
          </w:tcPr>
          <w:p w:rsidR="00302AB3" w:rsidRPr="00F165E9" w:rsidP="005B0888" w14:paraId="7FDC9631" w14:textId="6625B054">
            <w:pPr>
              <w:tabs>
                <w:tab w:val="left" w:pos="360"/>
                <w:tab w:val="left" w:pos="720"/>
              </w:tabs>
              <w:jc w:val="center"/>
              <w:rPr>
                <w:rFonts w:ascii="Arial" w:hAnsi="Arial" w:cs="Arial"/>
                <w:i/>
                <w:sz w:val="18"/>
                <w:szCs w:val="18"/>
              </w:rPr>
            </w:pPr>
            <w:r>
              <w:rPr>
                <w:rFonts w:ascii="Arial" w:hAnsi="Arial" w:cs="Arial"/>
                <w:i/>
                <w:sz w:val="18"/>
                <w:szCs w:val="18"/>
              </w:rPr>
              <w:t>200</w:t>
            </w:r>
          </w:p>
        </w:tc>
        <w:tc>
          <w:tcPr>
            <w:tcW w:w="1170" w:type="dxa"/>
            <w:shd w:val="horzCross" w:color="auto" w:fill="auto"/>
            <w:vAlign w:val="center"/>
          </w:tcPr>
          <w:p w:rsidR="00302AB3" w:rsidRPr="00F165E9" w:rsidP="005B0888" w14:paraId="4C7ACBBD" w14:textId="77777777">
            <w:pPr>
              <w:tabs>
                <w:tab w:val="left" w:pos="360"/>
                <w:tab w:val="left" w:pos="720"/>
              </w:tabs>
              <w:jc w:val="center"/>
              <w:rPr>
                <w:rFonts w:ascii="Arial" w:hAnsi="Arial" w:cs="Arial"/>
                <w:i/>
                <w:sz w:val="18"/>
                <w:szCs w:val="18"/>
              </w:rPr>
            </w:pPr>
          </w:p>
        </w:tc>
        <w:tc>
          <w:tcPr>
            <w:tcW w:w="1080" w:type="dxa"/>
            <w:shd w:val="clear" w:color="auto" w:fill="B8CCE4" w:themeFill="accent1" w:themeFillTint="66"/>
            <w:vAlign w:val="center"/>
          </w:tcPr>
          <w:p w:rsidR="00302AB3" w:rsidRPr="00F165E9" w:rsidP="005B0888" w14:paraId="1DE6E7E8" w14:textId="565D3397">
            <w:pPr>
              <w:tabs>
                <w:tab w:val="left" w:pos="360"/>
                <w:tab w:val="left" w:pos="720"/>
              </w:tabs>
              <w:jc w:val="center"/>
              <w:rPr>
                <w:rFonts w:ascii="Arial" w:hAnsi="Arial" w:cs="Arial"/>
                <w:i/>
                <w:sz w:val="18"/>
                <w:szCs w:val="18"/>
              </w:rPr>
            </w:pPr>
            <w:r>
              <w:rPr>
                <w:rFonts w:ascii="Arial" w:hAnsi="Arial" w:cs="Arial"/>
                <w:i/>
                <w:sz w:val="18"/>
                <w:szCs w:val="18"/>
              </w:rPr>
              <w:t>400</w:t>
            </w:r>
          </w:p>
        </w:tc>
        <w:tc>
          <w:tcPr>
            <w:tcW w:w="900" w:type="dxa"/>
            <w:shd w:val="horzCross" w:color="auto" w:fill="auto"/>
          </w:tcPr>
          <w:p w:rsidR="00302AB3" w:rsidRPr="00F165E9" w:rsidP="005B0888" w14:paraId="3E5B6561" w14:textId="77777777">
            <w:pPr>
              <w:tabs>
                <w:tab w:val="left" w:pos="360"/>
                <w:tab w:val="left" w:pos="720"/>
              </w:tabs>
              <w:jc w:val="right"/>
              <w:rPr>
                <w:rFonts w:ascii="Arial" w:hAnsi="Arial" w:cs="Arial"/>
                <w:i/>
                <w:sz w:val="18"/>
                <w:szCs w:val="18"/>
              </w:rPr>
            </w:pPr>
          </w:p>
        </w:tc>
        <w:tc>
          <w:tcPr>
            <w:tcW w:w="1283" w:type="dxa"/>
            <w:shd w:val="clear" w:color="auto" w:fill="B8CCE4" w:themeFill="accent1" w:themeFillTint="66"/>
            <w:vAlign w:val="center"/>
          </w:tcPr>
          <w:p w:rsidR="00302AB3" w:rsidRPr="00F165E9" w:rsidP="005B0888" w14:paraId="534D199F" w14:textId="460E5D47">
            <w:pPr>
              <w:tabs>
                <w:tab w:val="left" w:pos="360"/>
                <w:tab w:val="left" w:pos="720"/>
              </w:tabs>
              <w:jc w:val="right"/>
              <w:rPr>
                <w:rFonts w:ascii="Arial" w:hAnsi="Arial" w:cs="Arial"/>
                <w:i/>
                <w:sz w:val="18"/>
                <w:szCs w:val="18"/>
              </w:rPr>
            </w:pPr>
            <w:r>
              <w:rPr>
                <w:rFonts w:ascii="Arial" w:hAnsi="Arial" w:cs="Arial"/>
                <w:i/>
                <w:sz w:val="18"/>
                <w:szCs w:val="18"/>
              </w:rPr>
              <w:t>$1</w:t>
            </w:r>
            <w:r w:rsidR="001976FC">
              <w:rPr>
                <w:rFonts w:ascii="Arial" w:hAnsi="Arial" w:cs="Arial"/>
                <w:i/>
                <w:sz w:val="18"/>
                <w:szCs w:val="18"/>
              </w:rPr>
              <w:t>9,512</w:t>
            </w:r>
          </w:p>
        </w:tc>
      </w:tr>
    </w:tbl>
    <w:p w:rsidR="00302AB3" w:rsidRPr="00861D00" w:rsidP="005B0888" w14:paraId="6472B07C" w14:textId="77777777">
      <w:pPr>
        <w:tabs>
          <w:tab w:val="left" w:pos="450"/>
          <w:tab w:val="left" w:pos="720"/>
        </w:tabs>
        <w:rPr>
          <w:rFonts w:ascii="Arial" w:hAnsi="Arial" w:cs="Arial"/>
          <w:sz w:val="22"/>
          <w:szCs w:val="22"/>
        </w:rPr>
      </w:pPr>
    </w:p>
    <w:p w:rsidR="00295103" w:rsidRPr="00B50214" w:rsidP="005B0888" w14:paraId="1EE96EFF" w14:textId="77777777">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 xml:space="preserve">Provide an estimate of the total annual </w:t>
      </w:r>
      <w:r w:rsidRPr="00B50214" w:rsidR="00DE1FFE">
        <w:rPr>
          <w:rFonts w:ascii="Arial" w:hAnsi="Arial" w:cs="Arial"/>
          <w:b/>
          <w:sz w:val="22"/>
          <w:szCs w:val="22"/>
        </w:rPr>
        <w:t>non-hour</w:t>
      </w:r>
      <w:r w:rsidRPr="00B50214">
        <w:rPr>
          <w:rFonts w:ascii="Arial" w:hAnsi="Arial" w:cs="Arial"/>
          <w:b/>
          <w:sz w:val="22"/>
          <w:szCs w:val="22"/>
        </w:rPr>
        <w:t xml:space="preserve"> cost burden to respondents or recordkeepers resulting from the collection of information.  (Do not include the cost of any hour burden </w:t>
      </w:r>
      <w:r w:rsidRPr="00B50214" w:rsidR="004A6DFA">
        <w:rPr>
          <w:rFonts w:ascii="Arial" w:hAnsi="Arial" w:cs="Arial"/>
          <w:b/>
          <w:sz w:val="22"/>
          <w:szCs w:val="22"/>
        </w:rPr>
        <w:t xml:space="preserve">already reflected </w:t>
      </w:r>
      <w:r w:rsidRPr="00B50214" w:rsidR="00F73931">
        <w:rPr>
          <w:rFonts w:ascii="Arial" w:hAnsi="Arial" w:cs="Arial"/>
          <w:b/>
          <w:sz w:val="22"/>
          <w:szCs w:val="22"/>
        </w:rPr>
        <w:t>in item 12</w:t>
      </w:r>
      <w:r w:rsidRPr="00B50214" w:rsidR="004A6DFA">
        <w:rPr>
          <w:rFonts w:ascii="Arial" w:hAnsi="Arial" w:cs="Arial"/>
          <w:b/>
          <w:sz w:val="22"/>
          <w:szCs w:val="22"/>
        </w:rPr>
        <w:t>.)</w:t>
      </w:r>
    </w:p>
    <w:p w:rsidR="00295103" w:rsidRPr="00B50214" w:rsidP="005B0888" w14:paraId="7C540054"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B50214" w:rsidR="000257C8">
        <w:rPr>
          <w:rFonts w:ascii="Arial" w:hAnsi="Arial" w:cs="Arial"/>
          <w:b/>
          <w:sz w:val="22"/>
          <w:szCs w:val="22"/>
        </w:rPr>
        <w:t>(</w:t>
      </w:r>
      <w:r w:rsidRPr="00B50214">
        <w:rPr>
          <w:rFonts w:ascii="Arial" w:hAnsi="Arial" w:cs="Arial"/>
          <w:b/>
          <w:sz w:val="22"/>
          <w:szCs w:val="22"/>
        </w:rPr>
        <w:t>including filing fees paid</w:t>
      </w:r>
      <w:r w:rsidRPr="00B50214" w:rsidR="000257C8">
        <w:rPr>
          <w:rFonts w:ascii="Arial" w:hAnsi="Arial" w:cs="Arial"/>
          <w:b/>
          <w:sz w:val="22"/>
          <w:szCs w:val="22"/>
        </w:rPr>
        <w:t xml:space="preserve"> for form processing)</w:t>
      </w:r>
      <w:r w:rsidRPr="00B50214">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B50214" w:rsidP="005B0888" w14:paraId="3D9D9299"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B50214" w:rsidP="005B0888" w14:paraId="610DC9A0"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Generally, estimates should not include purchases of equipment or services, or portions thereof, made: (1) prior to October 1, 1995, (2) to achieve regulatory compliance with requirements not associated with the information collection, (3) </w:t>
      </w:r>
      <w:r w:rsidRPr="00B50214">
        <w:rPr>
          <w:rFonts w:ascii="Arial" w:hAnsi="Arial" w:cs="Arial"/>
          <w:b/>
          <w:sz w:val="22"/>
          <w:szCs w:val="22"/>
        </w:rPr>
        <w:t>for reasons other than to provide information or keep records for the government, or (4) as part of customary and usual business or private practices.</w:t>
      </w:r>
    </w:p>
    <w:p w:rsidR="00295103" w:rsidRPr="00B50214" w:rsidP="005B0888" w14:paraId="68FCFB5B" w14:textId="77777777">
      <w:pPr>
        <w:tabs>
          <w:tab w:val="left" w:pos="450"/>
          <w:tab w:val="left" w:pos="720"/>
        </w:tabs>
        <w:rPr>
          <w:rFonts w:ascii="Arial" w:hAnsi="Arial" w:cs="Arial"/>
          <w:sz w:val="22"/>
          <w:szCs w:val="22"/>
        </w:rPr>
      </w:pPr>
    </w:p>
    <w:p w:rsidR="00251281" w:rsidRPr="00A2457E" w:rsidP="005B0888" w14:paraId="4C43B20B" w14:textId="3E71674B">
      <w:pPr>
        <w:tabs>
          <w:tab w:val="left" w:pos="450"/>
          <w:tab w:val="left" w:pos="720"/>
        </w:tabs>
        <w:rPr>
          <w:rFonts w:ascii="Arial" w:hAnsi="Arial" w:cs="Arial"/>
          <w:sz w:val="22"/>
          <w:szCs w:val="22"/>
        </w:rPr>
      </w:pPr>
      <w:r w:rsidRPr="00A2457E">
        <w:rPr>
          <w:rFonts w:ascii="Arial" w:hAnsi="Arial" w:cs="Arial"/>
          <w:sz w:val="22"/>
          <w:szCs w:val="22"/>
        </w:rPr>
        <w:t>Not Applicable</w:t>
      </w:r>
    </w:p>
    <w:p w:rsidR="00251281" w:rsidRPr="00B50214" w:rsidP="005B0888" w14:paraId="5C121D9F" w14:textId="77777777">
      <w:pPr>
        <w:tabs>
          <w:tab w:val="left" w:pos="450"/>
          <w:tab w:val="left" w:pos="720"/>
        </w:tabs>
        <w:rPr>
          <w:rFonts w:ascii="Arial" w:hAnsi="Arial" w:cs="Arial"/>
          <w:sz w:val="22"/>
          <w:szCs w:val="22"/>
        </w:rPr>
      </w:pPr>
    </w:p>
    <w:p w:rsidR="0060758B" w:rsidRPr="00B50214" w:rsidP="005B0888" w14:paraId="3E073D7F" w14:textId="77777777">
      <w:pPr>
        <w:tabs>
          <w:tab w:val="left" w:pos="450"/>
          <w:tab w:val="left" w:pos="720"/>
        </w:tabs>
        <w:rPr>
          <w:rFonts w:ascii="Arial" w:hAnsi="Arial" w:cs="Arial"/>
          <w:b/>
          <w:sz w:val="22"/>
          <w:szCs w:val="22"/>
        </w:rPr>
      </w:pPr>
      <w:r w:rsidRPr="001E491B">
        <w:rPr>
          <w:rFonts w:ascii="Arial" w:hAnsi="Arial" w:cs="Arial"/>
          <w:b/>
          <w:sz w:val="22"/>
          <w:szCs w:val="22"/>
        </w:rPr>
        <w:t>14.</w:t>
      </w:r>
      <w:r w:rsidRPr="00B50214">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B50214">
        <w:rPr>
          <w:rFonts w:ascii="Arial" w:hAnsi="Arial" w:cs="Arial"/>
          <w:b/>
          <w:sz w:val="22"/>
          <w:szCs w:val="22"/>
        </w:rPr>
        <w:t xml:space="preserve">his collection of information. </w:t>
      </w:r>
    </w:p>
    <w:p w:rsidR="0060758B" w:rsidRPr="00B50214" w:rsidP="005B0888" w14:paraId="36CEF7B8" w14:textId="77777777">
      <w:pPr>
        <w:tabs>
          <w:tab w:val="left" w:pos="450"/>
          <w:tab w:val="left" w:pos="720"/>
        </w:tabs>
        <w:rPr>
          <w:rFonts w:ascii="Arial" w:hAnsi="Arial" w:cs="Arial"/>
          <w:sz w:val="22"/>
          <w:szCs w:val="22"/>
        </w:rPr>
      </w:pPr>
    </w:p>
    <w:p w:rsidR="00400912" w:rsidRPr="00400912" w:rsidP="00400912" w14:paraId="73F21AAA" w14:textId="19B0481B">
      <w:pPr>
        <w:tabs>
          <w:tab w:val="left" w:pos="450"/>
          <w:tab w:val="left" w:pos="720"/>
        </w:tabs>
        <w:rPr>
          <w:rFonts w:ascii="Arial" w:hAnsi="Arial" w:cs="Arial"/>
          <w:sz w:val="22"/>
          <w:szCs w:val="22"/>
        </w:rPr>
      </w:pPr>
      <w:r w:rsidRPr="00400912">
        <w:rPr>
          <w:rFonts w:ascii="Arial" w:hAnsi="Arial" w:cs="Arial"/>
          <w:sz w:val="22"/>
          <w:szCs w:val="22"/>
        </w:rPr>
        <w:t>The estimated annual cost to the Federal Government to administer this information collection is $</w:t>
      </w:r>
      <w:r w:rsidR="005A3826">
        <w:rPr>
          <w:rFonts w:ascii="Arial" w:hAnsi="Arial" w:cs="Arial"/>
          <w:sz w:val="22"/>
          <w:szCs w:val="22"/>
        </w:rPr>
        <w:t>15,</w:t>
      </w:r>
      <w:r w:rsidR="00AA7AC4">
        <w:rPr>
          <w:rFonts w:ascii="Arial" w:hAnsi="Arial" w:cs="Arial"/>
          <w:sz w:val="22"/>
          <w:szCs w:val="22"/>
        </w:rPr>
        <w:t>755 (rounded)</w:t>
      </w:r>
      <w:r w:rsidRPr="00400912">
        <w:rPr>
          <w:rFonts w:ascii="Arial" w:hAnsi="Arial" w:cs="Arial"/>
          <w:sz w:val="22"/>
          <w:szCs w:val="22"/>
        </w:rPr>
        <w:t>.</w:t>
      </w:r>
    </w:p>
    <w:p w:rsidR="00400912" w:rsidRPr="00400912" w:rsidP="00400912" w14:paraId="0E775CE4" w14:textId="77777777">
      <w:pPr>
        <w:tabs>
          <w:tab w:val="left" w:pos="450"/>
          <w:tab w:val="left" w:pos="720"/>
        </w:tabs>
        <w:rPr>
          <w:rFonts w:ascii="Arial" w:hAnsi="Arial" w:cs="Arial"/>
          <w:sz w:val="22"/>
          <w:szCs w:val="22"/>
        </w:rPr>
      </w:pPr>
    </w:p>
    <w:p w:rsidR="00400912" w:rsidRPr="00400912" w:rsidP="00400912" w14:paraId="14335758" w14:textId="24DDE6C0">
      <w:pPr>
        <w:tabs>
          <w:tab w:val="left" w:pos="450"/>
          <w:tab w:val="left" w:pos="720"/>
        </w:tabs>
        <w:rPr>
          <w:rFonts w:ascii="Arial" w:hAnsi="Arial" w:cs="Arial"/>
          <w:sz w:val="22"/>
          <w:szCs w:val="22"/>
        </w:rPr>
      </w:pPr>
      <w:r w:rsidRPr="00400912">
        <w:rPr>
          <w:rFonts w:ascii="Arial" w:hAnsi="Arial" w:cs="Arial"/>
          <w:sz w:val="22"/>
          <w:szCs w:val="22"/>
        </w:rPr>
        <w:t>To determine hourly wage rates, we used the Office of Personnel Management Salary Table 202</w:t>
      </w:r>
      <w:r w:rsidR="00E71AE3">
        <w:rPr>
          <w:rFonts w:ascii="Arial" w:hAnsi="Arial" w:cs="Arial"/>
          <w:sz w:val="22"/>
          <w:szCs w:val="22"/>
        </w:rPr>
        <w:t>6</w:t>
      </w:r>
      <w:r w:rsidRPr="00400912">
        <w:rPr>
          <w:rFonts w:ascii="Arial" w:hAnsi="Arial" w:cs="Arial"/>
          <w:sz w:val="22"/>
          <w:szCs w:val="22"/>
        </w:rPr>
        <w:t>-</w:t>
      </w:r>
      <w:r w:rsidR="00953BA9">
        <w:rPr>
          <w:rFonts w:ascii="Arial" w:hAnsi="Arial" w:cs="Arial"/>
          <w:sz w:val="22"/>
          <w:szCs w:val="22"/>
        </w:rPr>
        <w:t>DCB</w:t>
      </w:r>
      <w:r w:rsidRPr="00400912">
        <w:rPr>
          <w:rFonts w:ascii="Arial" w:hAnsi="Arial" w:cs="Arial"/>
          <w:sz w:val="22"/>
          <w:szCs w:val="22"/>
        </w:rPr>
        <w:t xml:space="preserve"> as an average nationwide rate.  To account for benefits, we multiplied the hourly rate by 1.6</w:t>
      </w:r>
      <w:r w:rsidR="00583B8C">
        <w:rPr>
          <w:rFonts w:ascii="Arial" w:hAnsi="Arial" w:cs="Arial"/>
          <w:sz w:val="22"/>
          <w:szCs w:val="22"/>
        </w:rPr>
        <w:t>2</w:t>
      </w:r>
      <w:r w:rsidRPr="00400912">
        <w:rPr>
          <w:rFonts w:ascii="Arial" w:hAnsi="Arial" w:cs="Arial"/>
          <w:sz w:val="22"/>
          <w:szCs w:val="22"/>
        </w:rPr>
        <w:t xml:space="preserve"> in accordance with from BLS News Release USDL-2</w:t>
      </w:r>
      <w:r w:rsidR="00E71AE3">
        <w:rPr>
          <w:rFonts w:ascii="Arial" w:hAnsi="Arial" w:cs="Arial"/>
          <w:sz w:val="22"/>
          <w:szCs w:val="22"/>
        </w:rPr>
        <w:t>6</w:t>
      </w:r>
      <w:r w:rsidRPr="00400912">
        <w:rPr>
          <w:rFonts w:ascii="Arial" w:hAnsi="Arial" w:cs="Arial"/>
          <w:sz w:val="22"/>
          <w:szCs w:val="22"/>
        </w:rPr>
        <w:t>-</w:t>
      </w:r>
      <w:r w:rsidR="00E71AE3">
        <w:rPr>
          <w:rFonts w:ascii="Arial" w:hAnsi="Arial" w:cs="Arial"/>
          <w:sz w:val="22"/>
          <w:szCs w:val="22"/>
        </w:rPr>
        <w:t>0505</w:t>
      </w:r>
      <w:r w:rsidRPr="00400912">
        <w:rPr>
          <w:rFonts w:ascii="Arial" w:hAnsi="Arial" w:cs="Arial"/>
          <w:sz w:val="22"/>
          <w:szCs w:val="22"/>
        </w:rPr>
        <w:t xml:space="preserve">.  </w:t>
      </w:r>
    </w:p>
    <w:p w:rsidR="00400912" w:rsidRPr="00400912" w:rsidP="00400912" w14:paraId="10AA8D82" w14:textId="77777777">
      <w:pPr>
        <w:tabs>
          <w:tab w:val="left" w:pos="450"/>
          <w:tab w:val="left" w:pos="720"/>
        </w:tabs>
        <w:rPr>
          <w:rFonts w:ascii="Arial" w:hAnsi="Arial" w:cs="Arial"/>
          <w:sz w:val="22"/>
          <w:szCs w:val="22"/>
        </w:rPr>
      </w:pPr>
    </w:p>
    <w:tbl>
      <w:tblPr>
        <w:tblStyle w:val="TableGrid"/>
        <w:tblW w:w="0" w:type="auto"/>
        <w:tblInd w:w="-5" w:type="dxa"/>
        <w:tblLook w:val="01E0"/>
      </w:tblPr>
      <w:tblGrid>
        <w:gridCol w:w="2731"/>
        <w:gridCol w:w="1124"/>
        <w:gridCol w:w="981"/>
        <w:gridCol w:w="1595"/>
        <w:gridCol w:w="910"/>
        <w:gridCol w:w="2014"/>
      </w:tblGrid>
      <w:tr w14:paraId="3BE90B7F" w14:textId="77777777" w:rsidTr="0026263F">
        <w:tblPrEx>
          <w:tblW w:w="0" w:type="auto"/>
          <w:tblInd w:w="-5" w:type="dxa"/>
          <w:tblLook w:val="01E0"/>
        </w:tblPrEx>
        <w:tc>
          <w:tcPr>
            <w:tcW w:w="2731" w:type="dxa"/>
            <w:vAlign w:val="bottom"/>
          </w:tcPr>
          <w:p w:rsidR="009D60CF" w:rsidRPr="009D60CF" w:rsidP="009D60CF" w14:paraId="27511D9C" w14:textId="77777777">
            <w:pPr>
              <w:tabs>
                <w:tab w:val="left" w:pos="720"/>
              </w:tabs>
              <w:jc w:val="center"/>
              <w:rPr>
                <w:rFonts w:ascii="Arial" w:hAnsi="Arial" w:cs="Arial"/>
                <w:b/>
                <w:bCs/>
                <w:sz w:val="18"/>
                <w:szCs w:val="22"/>
              </w:rPr>
            </w:pPr>
            <w:r w:rsidRPr="009D60CF">
              <w:rPr>
                <w:rFonts w:ascii="Arial" w:hAnsi="Arial" w:cs="Arial"/>
                <w:b/>
                <w:bCs/>
                <w:sz w:val="18"/>
                <w:szCs w:val="22"/>
              </w:rPr>
              <w:t>Position</w:t>
            </w:r>
          </w:p>
        </w:tc>
        <w:tc>
          <w:tcPr>
            <w:tcW w:w="1124" w:type="dxa"/>
            <w:vAlign w:val="bottom"/>
          </w:tcPr>
          <w:p w:rsidR="009D60CF" w:rsidRPr="009D60CF" w:rsidP="009D60CF" w14:paraId="6DE9AAA2" w14:textId="77777777">
            <w:pPr>
              <w:tabs>
                <w:tab w:val="left" w:pos="720"/>
              </w:tabs>
              <w:jc w:val="center"/>
              <w:rPr>
                <w:rFonts w:ascii="Arial" w:hAnsi="Arial" w:cs="Arial"/>
                <w:b/>
                <w:bCs/>
                <w:sz w:val="18"/>
                <w:szCs w:val="22"/>
              </w:rPr>
            </w:pPr>
            <w:r w:rsidRPr="009D60CF">
              <w:rPr>
                <w:rFonts w:ascii="Arial" w:hAnsi="Arial" w:cs="Arial"/>
                <w:b/>
                <w:bCs/>
                <w:sz w:val="18"/>
                <w:szCs w:val="22"/>
              </w:rPr>
              <w:t>Grade/ Step</w:t>
            </w:r>
          </w:p>
        </w:tc>
        <w:tc>
          <w:tcPr>
            <w:tcW w:w="981" w:type="dxa"/>
            <w:vAlign w:val="bottom"/>
          </w:tcPr>
          <w:p w:rsidR="009D60CF" w:rsidRPr="009D60CF" w:rsidP="009D60CF" w14:paraId="3843F533" w14:textId="77777777">
            <w:pPr>
              <w:tabs>
                <w:tab w:val="left" w:pos="720"/>
              </w:tabs>
              <w:jc w:val="center"/>
              <w:rPr>
                <w:rFonts w:ascii="Arial" w:hAnsi="Arial" w:cs="Arial"/>
                <w:b/>
                <w:bCs/>
                <w:sz w:val="18"/>
                <w:szCs w:val="22"/>
              </w:rPr>
            </w:pPr>
            <w:r w:rsidRPr="009D60CF">
              <w:rPr>
                <w:rFonts w:ascii="Arial" w:hAnsi="Arial" w:cs="Arial"/>
                <w:b/>
                <w:bCs/>
                <w:sz w:val="18"/>
                <w:szCs w:val="22"/>
              </w:rPr>
              <w:t>Hourly Pay Rate</w:t>
            </w:r>
          </w:p>
        </w:tc>
        <w:tc>
          <w:tcPr>
            <w:tcW w:w="1595" w:type="dxa"/>
            <w:vAlign w:val="bottom"/>
          </w:tcPr>
          <w:p w:rsidR="009D60CF" w:rsidRPr="009D60CF" w:rsidP="009D60CF" w14:paraId="2222722E" w14:textId="77777777">
            <w:pPr>
              <w:tabs>
                <w:tab w:val="left" w:pos="720"/>
              </w:tabs>
              <w:jc w:val="center"/>
              <w:rPr>
                <w:rFonts w:ascii="Arial" w:hAnsi="Arial" w:cs="Arial"/>
                <w:b/>
                <w:bCs/>
                <w:sz w:val="18"/>
                <w:szCs w:val="22"/>
              </w:rPr>
            </w:pPr>
            <w:r w:rsidRPr="009D60CF">
              <w:rPr>
                <w:rFonts w:ascii="Arial" w:hAnsi="Arial" w:cs="Arial"/>
                <w:b/>
                <w:bCs/>
                <w:sz w:val="18"/>
                <w:szCs w:val="22"/>
              </w:rPr>
              <w:t>Fully Burdened Hourly Rate (Incl. Benefits)</w:t>
            </w:r>
          </w:p>
        </w:tc>
        <w:tc>
          <w:tcPr>
            <w:tcW w:w="910" w:type="dxa"/>
            <w:vAlign w:val="bottom"/>
          </w:tcPr>
          <w:p w:rsidR="009D60CF" w:rsidRPr="009D60CF" w:rsidP="009D60CF" w14:paraId="1E832196" w14:textId="77777777">
            <w:pPr>
              <w:tabs>
                <w:tab w:val="left" w:pos="720"/>
              </w:tabs>
              <w:jc w:val="center"/>
              <w:rPr>
                <w:rFonts w:ascii="Arial" w:hAnsi="Arial" w:cs="Arial"/>
                <w:b/>
                <w:bCs/>
                <w:sz w:val="18"/>
                <w:szCs w:val="22"/>
              </w:rPr>
            </w:pPr>
            <w:r w:rsidRPr="009D60CF">
              <w:rPr>
                <w:rFonts w:ascii="Arial" w:hAnsi="Arial" w:cs="Arial"/>
                <w:b/>
                <w:bCs/>
                <w:sz w:val="18"/>
                <w:szCs w:val="22"/>
              </w:rPr>
              <w:t>Total Hours</w:t>
            </w:r>
          </w:p>
        </w:tc>
        <w:tc>
          <w:tcPr>
            <w:tcW w:w="2014" w:type="dxa"/>
            <w:vAlign w:val="bottom"/>
          </w:tcPr>
          <w:p w:rsidR="009D60CF" w:rsidRPr="009D60CF" w:rsidP="009D60CF" w14:paraId="27AC26EC" w14:textId="77777777">
            <w:pPr>
              <w:tabs>
                <w:tab w:val="left" w:pos="720"/>
              </w:tabs>
              <w:ind w:left="108" w:right="108"/>
              <w:jc w:val="center"/>
              <w:rPr>
                <w:rFonts w:ascii="Arial" w:hAnsi="Arial" w:cs="Arial"/>
                <w:b/>
                <w:bCs/>
                <w:sz w:val="18"/>
                <w:szCs w:val="22"/>
              </w:rPr>
            </w:pPr>
            <w:r w:rsidRPr="009D60CF">
              <w:rPr>
                <w:rFonts w:ascii="Arial" w:hAnsi="Arial" w:cs="Arial"/>
                <w:b/>
                <w:bCs/>
                <w:sz w:val="18"/>
                <w:szCs w:val="22"/>
              </w:rPr>
              <w:t>Total Cost</w:t>
            </w:r>
          </w:p>
          <w:p w:rsidR="009D60CF" w:rsidRPr="009D60CF" w:rsidP="009D60CF" w14:paraId="125E04C1" w14:textId="3D5BD237">
            <w:pPr>
              <w:tabs>
                <w:tab w:val="left" w:pos="720"/>
              </w:tabs>
              <w:jc w:val="center"/>
              <w:rPr>
                <w:rFonts w:ascii="Arial" w:hAnsi="Arial" w:cs="Arial"/>
                <w:b/>
                <w:bCs/>
                <w:sz w:val="18"/>
                <w:szCs w:val="22"/>
              </w:rPr>
            </w:pPr>
            <w:r w:rsidRPr="009D60CF">
              <w:rPr>
                <w:rFonts w:ascii="Arial" w:hAnsi="Arial" w:cs="Arial"/>
                <w:b/>
                <w:bCs/>
                <w:sz w:val="18"/>
                <w:szCs w:val="22"/>
              </w:rPr>
              <w:t>(Fully burdened rate x total hours)</w:t>
            </w:r>
          </w:p>
        </w:tc>
      </w:tr>
      <w:tr w14:paraId="52CE974F" w14:textId="77777777" w:rsidTr="0026263F">
        <w:tblPrEx>
          <w:tblW w:w="0" w:type="auto"/>
          <w:tblInd w:w="-5" w:type="dxa"/>
          <w:tblLook w:val="01E0"/>
        </w:tblPrEx>
        <w:tc>
          <w:tcPr>
            <w:tcW w:w="2731" w:type="dxa"/>
          </w:tcPr>
          <w:p w:rsidR="009D60CF" w:rsidRPr="009D60CF" w:rsidP="009D60CF" w14:paraId="560F6097" w14:textId="77777777">
            <w:pPr>
              <w:tabs>
                <w:tab w:val="left" w:pos="720"/>
              </w:tabs>
              <w:rPr>
                <w:rFonts w:ascii="Arial" w:hAnsi="Arial" w:cs="Arial"/>
                <w:szCs w:val="22"/>
              </w:rPr>
            </w:pPr>
            <w:r w:rsidRPr="009D60CF">
              <w:rPr>
                <w:rFonts w:ascii="Arial" w:hAnsi="Arial" w:cs="Arial"/>
                <w:szCs w:val="22"/>
              </w:rPr>
              <w:t xml:space="preserve">Professional/technical staff </w:t>
            </w:r>
          </w:p>
        </w:tc>
        <w:tc>
          <w:tcPr>
            <w:tcW w:w="1124" w:type="dxa"/>
            <w:vAlign w:val="center"/>
          </w:tcPr>
          <w:p w:rsidR="009D60CF" w:rsidRPr="009D60CF" w:rsidP="009D60CF" w14:paraId="26F974C5" w14:textId="100296DA">
            <w:pPr>
              <w:tabs>
                <w:tab w:val="left" w:pos="720"/>
              </w:tabs>
              <w:jc w:val="center"/>
              <w:rPr>
                <w:rFonts w:ascii="Arial" w:hAnsi="Arial" w:cs="Arial"/>
                <w:szCs w:val="22"/>
              </w:rPr>
            </w:pPr>
            <w:r w:rsidRPr="009D60CF">
              <w:rPr>
                <w:rFonts w:ascii="Arial" w:hAnsi="Arial" w:cs="Arial"/>
                <w:szCs w:val="22"/>
              </w:rPr>
              <w:t>GS-1</w:t>
            </w:r>
            <w:r w:rsidR="002934F7">
              <w:rPr>
                <w:rFonts w:ascii="Arial" w:hAnsi="Arial" w:cs="Arial"/>
                <w:szCs w:val="22"/>
              </w:rPr>
              <w:t>1</w:t>
            </w:r>
            <w:r w:rsidRPr="009D60CF">
              <w:rPr>
                <w:rFonts w:ascii="Arial" w:hAnsi="Arial" w:cs="Arial"/>
                <w:szCs w:val="22"/>
              </w:rPr>
              <w:t>/0</w:t>
            </w:r>
            <w:r w:rsidR="00571E20">
              <w:rPr>
                <w:rFonts w:ascii="Arial" w:hAnsi="Arial" w:cs="Arial"/>
                <w:szCs w:val="22"/>
              </w:rPr>
              <w:t>6</w:t>
            </w:r>
          </w:p>
        </w:tc>
        <w:tc>
          <w:tcPr>
            <w:tcW w:w="981" w:type="dxa"/>
            <w:vAlign w:val="center"/>
          </w:tcPr>
          <w:p w:rsidR="009D60CF" w:rsidRPr="009D60CF" w:rsidP="009D60CF" w14:paraId="4B018355" w14:textId="6DC13220">
            <w:pPr>
              <w:tabs>
                <w:tab w:val="left" w:pos="720"/>
              </w:tabs>
              <w:jc w:val="right"/>
              <w:rPr>
                <w:rFonts w:ascii="Arial" w:hAnsi="Arial" w:cs="Arial"/>
                <w:szCs w:val="22"/>
              </w:rPr>
            </w:pPr>
            <w:r>
              <w:rPr>
                <w:rFonts w:ascii="Arial" w:hAnsi="Arial" w:cs="Arial"/>
                <w:szCs w:val="22"/>
              </w:rPr>
              <w:t>4</w:t>
            </w:r>
            <w:r w:rsidR="001E0F20">
              <w:rPr>
                <w:rFonts w:ascii="Arial" w:hAnsi="Arial" w:cs="Arial"/>
                <w:szCs w:val="22"/>
              </w:rPr>
              <w:t>7.77</w:t>
            </w:r>
          </w:p>
        </w:tc>
        <w:tc>
          <w:tcPr>
            <w:tcW w:w="1595" w:type="dxa"/>
            <w:vAlign w:val="center"/>
          </w:tcPr>
          <w:p w:rsidR="009D60CF" w:rsidRPr="009D60CF" w:rsidP="009D60CF" w14:paraId="14181E96" w14:textId="6280E7FB">
            <w:pPr>
              <w:tabs>
                <w:tab w:val="left" w:pos="720"/>
              </w:tabs>
              <w:jc w:val="right"/>
              <w:rPr>
                <w:rFonts w:ascii="Arial" w:hAnsi="Arial" w:cs="Arial"/>
                <w:szCs w:val="22"/>
              </w:rPr>
            </w:pPr>
            <w:r>
              <w:rPr>
                <w:rFonts w:ascii="Arial" w:hAnsi="Arial" w:cs="Arial"/>
                <w:szCs w:val="22"/>
              </w:rPr>
              <w:t>7</w:t>
            </w:r>
            <w:r w:rsidR="005D20F5">
              <w:rPr>
                <w:rFonts w:ascii="Arial" w:hAnsi="Arial" w:cs="Arial"/>
                <w:szCs w:val="22"/>
              </w:rPr>
              <w:t>7.38</w:t>
            </w:r>
          </w:p>
        </w:tc>
        <w:tc>
          <w:tcPr>
            <w:tcW w:w="910" w:type="dxa"/>
            <w:vAlign w:val="center"/>
          </w:tcPr>
          <w:p w:rsidR="009D60CF" w:rsidRPr="009D60CF" w:rsidP="00476989" w14:paraId="7C5A17A3" w14:textId="3A1458FF">
            <w:pPr>
              <w:tabs>
                <w:tab w:val="left" w:pos="720"/>
              </w:tabs>
              <w:jc w:val="center"/>
              <w:rPr>
                <w:rFonts w:ascii="Arial" w:hAnsi="Arial" w:cs="Arial"/>
                <w:szCs w:val="22"/>
              </w:rPr>
            </w:pPr>
            <w:r>
              <w:rPr>
                <w:rFonts w:ascii="Arial" w:hAnsi="Arial" w:cs="Arial"/>
                <w:szCs w:val="22"/>
              </w:rPr>
              <w:t>40</w:t>
            </w:r>
          </w:p>
        </w:tc>
        <w:tc>
          <w:tcPr>
            <w:tcW w:w="2014" w:type="dxa"/>
            <w:vAlign w:val="center"/>
          </w:tcPr>
          <w:p w:rsidR="009D60CF" w:rsidRPr="009D60CF" w:rsidP="009D60CF" w14:paraId="2749BC6E" w14:textId="613990B5">
            <w:pPr>
              <w:tabs>
                <w:tab w:val="left" w:pos="720"/>
              </w:tabs>
              <w:jc w:val="right"/>
              <w:rPr>
                <w:rFonts w:ascii="Arial" w:hAnsi="Arial" w:cs="Arial"/>
                <w:szCs w:val="22"/>
              </w:rPr>
            </w:pPr>
            <w:r>
              <w:rPr>
                <w:rFonts w:ascii="Arial" w:hAnsi="Arial" w:cs="Arial"/>
                <w:szCs w:val="22"/>
              </w:rPr>
              <w:t>3,095</w:t>
            </w:r>
            <w:r w:rsidR="00911328">
              <w:rPr>
                <w:rFonts w:ascii="Arial" w:hAnsi="Arial" w:cs="Arial"/>
                <w:szCs w:val="22"/>
              </w:rPr>
              <w:t>.</w:t>
            </w:r>
            <w:r>
              <w:rPr>
                <w:rFonts w:ascii="Arial" w:hAnsi="Arial" w:cs="Arial"/>
                <w:szCs w:val="22"/>
              </w:rPr>
              <w:t>2</w:t>
            </w:r>
            <w:r w:rsidR="00911328">
              <w:rPr>
                <w:rFonts w:ascii="Arial" w:hAnsi="Arial" w:cs="Arial"/>
                <w:szCs w:val="22"/>
              </w:rPr>
              <w:t>0</w:t>
            </w:r>
          </w:p>
        </w:tc>
      </w:tr>
      <w:tr w14:paraId="17BF24FE" w14:textId="77777777" w:rsidTr="0026263F">
        <w:tblPrEx>
          <w:tblW w:w="0" w:type="auto"/>
          <w:tblInd w:w="-5" w:type="dxa"/>
          <w:tblLook w:val="01E0"/>
        </w:tblPrEx>
        <w:tc>
          <w:tcPr>
            <w:tcW w:w="2731" w:type="dxa"/>
          </w:tcPr>
          <w:p w:rsidR="009D60CF" w:rsidRPr="009D60CF" w:rsidP="009D60CF" w14:paraId="5A8F9940" w14:textId="4E8D635F">
            <w:pPr>
              <w:tabs>
                <w:tab w:val="left" w:pos="720"/>
              </w:tabs>
              <w:rPr>
                <w:rFonts w:ascii="Arial" w:hAnsi="Arial" w:cs="Arial"/>
                <w:szCs w:val="22"/>
              </w:rPr>
            </w:pPr>
            <w:r w:rsidRPr="009D60CF">
              <w:rPr>
                <w:rFonts w:ascii="Arial" w:hAnsi="Arial" w:cs="Arial"/>
                <w:szCs w:val="22"/>
              </w:rPr>
              <w:t>Management</w:t>
            </w:r>
          </w:p>
        </w:tc>
        <w:tc>
          <w:tcPr>
            <w:tcW w:w="1124" w:type="dxa"/>
            <w:vAlign w:val="center"/>
          </w:tcPr>
          <w:p w:rsidR="009D60CF" w:rsidRPr="009D60CF" w:rsidP="009D60CF" w14:paraId="51F70723" w14:textId="5AB9B07D">
            <w:pPr>
              <w:tabs>
                <w:tab w:val="left" w:pos="720"/>
              </w:tabs>
              <w:jc w:val="center"/>
              <w:rPr>
                <w:rFonts w:ascii="Arial" w:hAnsi="Arial" w:cs="Arial"/>
                <w:szCs w:val="22"/>
              </w:rPr>
            </w:pPr>
            <w:r w:rsidRPr="009D60CF">
              <w:rPr>
                <w:rFonts w:ascii="Arial" w:hAnsi="Arial" w:cs="Arial"/>
                <w:szCs w:val="22"/>
              </w:rPr>
              <w:t>GS-1</w:t>
            </w:r>
            <w:r w:rsidR="00BE77A2">
              <w:rPr>
                <w:rFonts w:ascii="Arial" w:hAnsi="Arial" w:cs="Arial"/>
                <w:szCs w:val="22"/>
              </w:rPr>
              <w:t>4</w:t>
            </w:r>
            <w:r w:rsidRPr="009D60CF">
              <w:rPr>
                <w:rFonts w:ascii="Arial" w:hAnsi="Arial" w:cs="Arial"/>
                <w:szCs w:val="22"/>
              </w:rPr>
              <w:t>/05</w:t>
            </w:r>
          </w:p>
        </w:tc>
        <w:tc>
          <w:tcPr>
            <w:tcW w:w="981" w:type="dxa"/>
            <w:vAlign w:val="center"/>
          </w:tcPr>
          <w:p w:rsidR="009D60CF" w:rsidRPr="009D60CF" w:rsidP="009D60CF" w14:paraId="0CD9B038" w14:textId="62D021E1">
            <w:pPr>
              <w:tabs>
                <w:tab w:val="left" w:pos="720"/>
              </w:tabs>
              <w:jc w:val="right"/>
              <w:rPr>
                <w:rFonts w:ascii="Arial" w:hAnsi="Arial" w:cs="Arial"/>
                <w:szCs w:val="22"/>
              </w:rPr>
            </w:pPr>
            <w:r>
              <w:rPr>
                <w:rFonts w:ascii="Arial" w:hAnsi="Arial" w:cs="Arial"/>
                <w:szCs w:val="22"/>
              </w:rPr>
              <w:t>78.15</w:t>
            </w:r>
          </w:p>
        </w:tc>
        <w:tc>
          <w:tcPr>
            <w:tcW w:w="1595" w:type="dxa"/>
            <w:vAlign w:val="center"/>
          </w:tcPr>
          <w:p w:rsidR="009D60CF" w:rsidRPr="009D60CF" w:rsidP="009D60CF" w14:paraId="164A1A68" w14:textId="2A1CBD88">
            <w:pPr>
              <w:tabs>
                <w:tab w:val="left" w:pos="720"/>
              </w:tabs>
              <w:jc w:val="right"/>
              <w:rPr>
                <w:rFonts w:ascii="Arial" w:hAnsi="Arial" w:cs="Arial"/>
                <w:szCs w:val="22"/>
              </w:rPr>
            </w:pPr>
            <w:r>
              <w:rPr>
                <w:rFonts w:ascii="Arial" w:hAnsi="Arial" w:cs="Arial"/>
                <w:szCs w:val="22"/>
              </w:rPr>
              <w:t>12</w:t>
            </w:r>
            <w:r w:rsidR="00622358">
              <w:rPr>
                <w:rFonts w:ascii="Arial" w:hAnsi="Arial" w:cs="Arial"/>
                <w:szCs w:val="22"/>
              </w:rPr>
              <w:t>6.60</w:t>
            </w:r>
          </w:p>
        </w:tc>
        <w:tc>
          <w:tcPr>
            <w:tcW w:w="910" w:type="dxa"/>
            <w:vAlign w:val="center"/>
          </w:tcPr>
          <w:p w:rsidR="009D60CF" w:rsidRPr="009D60CF" w:rsidP="00476989" w14:paraId="33E3B4E4" w14:textId="7D1A810C">
            <w:pPr>
              <w:tabs>
                <w:tab w:val="left" w:pos="720"/>
              </w:tabs>
              <w:jc w:val="center"/>
              <w:rPr>
                <w:rFonts w:ascii="Arial" w:hAnsi="Arial" w:cs="Arial"/>
                <w:szCs w:val="22"/>
              </w:rPr>
            </w:pPr>
            <w:r>
              <w:rPr>
                <w:rFonts w:ascii="Arial" w:hAnsi="Arial" w:cs="Arial"/>
                <w:szCs w:val="22"/>
              </w:rPr>
              <w:t>100</w:t>
            </w:r>
          </w:p>
        </w:tc>
        <w:tc>
          <w:tcPr>
            <w:tcW w:w="2014" w:type="dxa"/>
            <w:vAlign w:val="center"/>
          </w:tcPr>
          <w:p w:rsidR="009D60CF" w:rsidRPr="009D60CF" w:rsidP="009D60CF" w14:paraId="419F4FA4" w14:textId="451412DF">
            <w:pPr>
              <w:tabs>
                <w:tab w:val="left" w:pos="720"/>
              </w:tabs>
              <w:jc w:val="right"/>
              <w:rPr>
                <w:rFonts w:ascii="Arial" w:hAnsi="Arial" w:cs="Arial"/>
                <w:szCs w:val="22"/>
              </w:rPr>
            </w:pPr>
            <w:r w:rsidRPr="009D60CF">
              <w:rPr>
                <w:rFonts w:ascii="Arial" w:hAnsi="Arial" w:cs="Arial"/>
                <w:szCs w:val="22"/>
              </w:rPr>
              <w:t>1</w:t>
            </w:r>
            <w:r w:rsidR="00CE45C3">
              <w:rPr>
                <w:rFonts w:ascii="Arial" w:hAnsi="Arial" w:cs="Arial"/>
                <w:szCs w:val="22"/>
              </w:rPr>
              <w:t>2,</w:t>
            </w:r>
            <w:r w:rsidR="00622358">
              <w:rPr>
                <w:rFonts w:ascii="Arial" w:hAnsi="Arial" w:cs="Arial"/>
                <w:szCs w:val="22"/>
              </w:rPr>
              <w:t>660</w:t>
            </w:r>
            <w:r w:rsidR="00CE45C3">
              <w:rPr>
                <w:rFonts w:ascii="Arial" w:hAnsi="Arial" w:cs="Arial"/>
                <w:szCs w:val="22"/>
              </w:rPr>
              <w:t>.00</w:t>
            </w:r>
          </w:p>
        </w:tc>
      </w:tr>
      <w:tr w14:paraId="02DB0F7F" w14:textId="77777777" w:rsidTr="0026263F">
        <w:tblPrEx>
          <w:tblW w:w="0" w:type="auto"/>
          <w:tblInd w:w="-5" w:type="dxa"/>
          <w:tblLook w:val="01E0"/>
        </w:tblPrEx>
        <w:tc>
          <w:tcPr>
            <w:tcW w:w="2731" w:type="dxa"/>
            <w:vAlign w:val="center"/>
          </w:tcPr>
          <w:p w:rsidR="009D60CF" w:rsidRPr="009D60CF" w:rsidP="009D60CF" w14:paraId="1AFAD2A8" w14:textId="77777777">
            <w:pPr>
              <w:tabs>
                <w:tab w:val="left" w:pos="720"/>
              </w:tabs>
              <w:jc w:val="right"/>
              <w:rPr>
                <w:rFonts w:ascii="Arial" w:hAnsi="Arial" w:cs="Arial"/>
                <w:b/>
                <w:szCs w:val="22"/>
              </w:rPr>
            </w:pPr>
            <w:r w:rsidRPr="009D60CF">
              <w:rPr>
                <w:rFonts w:ascii="Arial" w:hAnsi="Arial" w:cs="Arial"/>
                <w:b/>
                <w:szCs w:val="22"/>
              </w:rPr>
              <w:t>Totals:</w:t>
            </w:r>
          </w:p>
        </w:tc>
        <w:tc>
          <w:tcPr>
            <w:tcW w:w="1124" w:type="dxa"/>
            <w:vAlign w:val="center"/>
          </w:tcPr>
          <w:p w:rsidR="009D60CF" w:rsidRPr="009D60CF" w:rsidP="009D60CF" w14:paraId="23703B38" w14:textId="77777777">
            <w:pPr>
              <w:tabs>
                <w:tab w:val="left" w:pos="720"/>
              </w:tabs>
              <w:jc w:val="center"/>
              <w:rPr>
                <w:rFonts w:ascii="Arial" w:hAnsi="Arial" w:cs="Arial"/>
                <w:szCs w:val="22"/>
              </w:rPr>
            </w:pPr>
          </w:p>
        </w:tc>
        <w:tc>
          <w:tcPr>
            <w:tcW w:w="981" w:type="dxa"/>
            <w:vAlign w:val="center"/>
          </w:tcPr>
          <w:p w:rsidR="009D60CF" w:rsidRPr="009D60CF" w:rsidP="009D60CF" w14:paraId="239C9210" w14:textId="77777777">
            <w:pPr>
              <w:tabs>
                <w:tab w:val="left" w:pos="720"/>
              </w:tabs>
              <w:jc w:val="right"/>
              <w:rPr>
                <w:rFonts w:ascii="Arial" w:hAnsi="Arial" w:cs="Arial"/>
                <w:szCs w:val="22"/>
              </w:rPr>
            </w:pPr>
          </w:p>
        </w:tc>
        <w:tc>
          <w:tcPr>
            <w:tcW w:w="1595" w:type="dxa"/>
            <w:vAlign w:val="center"/>
          </w:tcPr>
          <w:p w:rsidR="009D60CF" w:rsidRPr="009D60CF" w:rsidP="009D60CF" w14:paraId="489C2490" w14:textId="77777777">
            <w:pPr>
              <w:tabs>
                <w:tab w:val="left" w:pos="720"/>
              </w:tabs>
              <w:jc w:val="right"/>
              <w:rPr>
                <w:rFonts w:ascii="Arial" w:hAnsi="Arial" w:cs="Arial"/>
                <w:szCs w:val="22"/>
              </w:rPr>
            </w:pPr>
          </w:p>
        </w:tc>
        <w:tc>
          <w:tcPr>
            <w:tcW w:w="910" w:type="dxa"/>
            <w:vAlign w:val="center"/>
          </w:tcPr>
          <w:p w:rsidR="009D60CF" w:rsidRPr="009D60CF" w:rsidP="00953BA9" w14:paraId="29337D5C" w14:textId="2B92D9F8">
            <w:pPr>
              <w:tabs>
                <w:tab w:val="left" w:pos="720"/>
              </w:tabs>
              <w:jc w:val="center"/>
              <w:rPr>
                <w:rFonts w:ascii="Arial" w:hAnsi="Arial" w:cs="Arial"/>
                <w:b/>
                <w:szCs w:val="22"/>
              </w:rPr>
            </w:pPr>
            <w:r w:rsidRPr="009D60CF">
              <w:rPr>
                <w:rFonts w:ascii="Arial" w:hAnsi="Arial" w:cs="Arial"/>
                <w:b/>
                <w:szCs w:val="22"/>
              </w:rPr>
              <w:t>1</w:t>
            </w:r>
            <w:r w:rsidR="00953BA9">
              <w:rPr>
                <w:rFonts w:ascii="Arial" w:hAnsi="Arial" w:cs="Arial"/>
                <w:b/>
                <w:szCs w:val="22"/>
              </w:rPr>
              <w:t>40</w:t>
            </w:r>
          </w:p>
        </w:tc>
        <w:tc>
          <w:tcPr>
            <w:tcW w:w="2014" w:type="dxa"/>
            <w:vAlign w:val="center"/>
          </w:tcPr>
          <w:p w:rsidR="009D60CF" w:rsidRPr="009D60CF" w:rsidP="009D60CF" w14:paraId="375CEC1E" w14:textId="5FC4F905">
            <w:pPr>
              <w:tabs>
                <w:tab w:val="left" w:pos="720"/>
              </w:tabs>
              <w:jc w:val="right"/>
              <w:rPr>
                <w:rFonts w:ascii="Arial" w:hAnsi="Arial" w:cs="Arial"/>
                <w:b/>
                <w:szCs w:val="22"/>
              </w:rPr>
            </w:pPr>
            <w:r w:rsidRPr="009D60CF">
              <w:rPr>
                <w:rFonts w:ascii="Arial" w:hAnsi="Arial" w:cs="Arial"/>
                <w:b/>
                <w:szCs w:val="22"/>
              </w:rPr>
              <w:t xml:space="preserve">$ </w:t>
            </w:r>
            <w:r w:rsidR="005A3826">
              <w:rPr>
                <w:rFonts w:ascii="Arial" w:hAnsi="Arial" w:cs="Arial"/>
                <w:b/>
                <w:szCs w:val="22"/>
              </w:rPr>
              <w:t>15</w:t>
            </w:r>
            <w:r w:rsidRPr="009D60CF">
              <w:rPr>
                <w:rFonts w:ascii="Arial" w:hAnsi="Arial" w:cs="Arial"/>
                <w:b/>
                <w:szCs w:val="22"/>
              </w:rPr>
              <w:t>,</w:t>
            </w:r>
            <w:r w:rsidR="00A31B4E">
              <w:rPr>
                <w:rFonts w:ascii="Arial" w:hAnsi="Arial" w:cs="Arial"/>
                <w:b/>
                <w:szCs w:val="22"/>
              </w:rPr>
              <w:t>755</w:t>
            </w:r>
            <w:r w:rsidRPr="009D60CF">
              <w:rPr>
                <w:rFonts w:ascii="Arial" w:hAnsi="Arial" w:cs="Arial"/>
                <w:b/>
                <w:szCs w:val="22"/>
              </w:rPr>
              <w:t>.</w:t>
            </w:r>
            <w:r w:rsidR="00A31B4E">
              <w:rPr>
                <w:rFonts w:ascii="Arial" w:hAnsi="Arial" w:cs="Arial"/>
                <w:b/>
                <w:szCs w:val="22"/>
              </w:rPr>
              <w:t>2</w:t>
            </w:r>
            <w:r w:rsidR="00CE45C3">
              <w:rPr>
                <w:rFonts w:ascii="Arial" w:hAnsi="Arial" w:cs="Arial"/>
                <w:b/>
                <w:szCs w:val="22"/>
              </w:rPr>
              <w:t>0</w:t>
            </w:r>
          </w:p>
        </w:tc>
      </w:tr>
    </w:tbl>
    <w:p w:rsidR="00251281" w:rsidRPr="00B50214" w:rsidP="005B0888" w14:paraId="17546F44" w14:textId="77777777">
      <w:pPr>
        <w:tabs>
          <w:tab w:val="left" w:pos="450"/>
          <w:tab w:val="left" w:pos="720"/>
        </w:tabs>
        <w:rPr>
          <w:rFonts w:ascii="Arial" w:hAnsi="Arial" w:cs="Arial"/>
          <w:sz w:val="22"/>
          <w:szCs w:val="22"/>
        </w:rPr>
      </w:pPr>
    </w:p>
    <w:p w:rsidR="00295103" w:rsidRPr="00B50214" w:rsidP="005B0888" w14:paraId="1D3D3E60" w14:textId="77777777">
      <w:pPr>
        <w:tabs>
          <w:tab w:val="left" w:pos="450"/>
          <w:tab w:val="left" w:pos="720"/>
        </w:tabs>
        <w:rPr>
          <w:rFonts w:ascii="Arial" w:hAnsi="Arial" w:cs="Arial"/>
          <w:b/>
          <w:sz w:val="22"/>
          <w:szCs w:val="22"/>
        </w:rPr>
      </w:pPr>
      <w:r w:rsidRPr="001E491B">
        <w:rPr>
          <w:rFonts w:ascii="Arial" w:hAnsi="Arial" w:cs="Arial"/>
          <w:b/>
          <w:sz w:val="22"/>
          <w:szCs w:val="22"/>
        </w:rPr>
        <w:t>15.</w:t>
      </w:r>
      <w:r w:rsidRPr="00B50214">
        <w:rPr>
          <w:rFonts w:ascii="Arial" w:hAnsi="Arial" w:cs="Arial"/>
          <w:b/>
          <w:sz w:val="22"/>
          <w:szCs w:val="22"/>
        </w:rPr>
        <w:tab/>
        <w:t xml:space="preserve">Explain the reasons for any program changes or adjustments </w:t>
      </w:r>
      <w:r w:rsidRPr="00B50214" w:rsidR="00F73931">
        <w:rPr>
          <w:rFonts w:ascii="Arial" w:hAnsi="Arial" w:cs="Arial"/>
          <w:b/>
          <w:sz w:val="22"/>
          <w:szCs w:val="22"/>
        </w:rPr>
        <w:t>in hour or cost burden</w:t>
      </w:r>
      <w:r w:rsidRPr="00B50214" w:rsidR="0060758B">
        <w:rPr>
          <w:rFonts w:ascii="Arial" w:hAnsi="Arial" w:cs="Arial"/>
          <w:b/>
          <w:sz w:val="22"/>
          <w:szCs w:val="22"/>
        </w:rPr>
        <w:t>.</w:t>
      </w:r>
    </w:p>
    <w:p w:rsidR="00295103" w:rsidRPr="00B50214" w:rsidP="005B0888" w14:paraId="518EA4F7" w14:textId="77777777">
      <w:pPr>
        <w:tabs>
          <w:tab w:val="left" w:pos="450"/>
          <w:tab w:val="left" w:pos="720"/>
        </w:tabs>
        <w:rPr>
          <w:rFonts w:ascii="Arial" w:hAnsi="Arial" w:cs="Arial"/>
          <w:sz w:val="22"/>
          <w:szCs w:val="22"/>
        </w:rPr>
      </w:pPr>
    </w:p>
    <w:p w:rsidR="00251281" w:rsidRPr="00832A90" w:rsidP="005B0888" w14:paraId="685B8B7E" w14:textId="51ACA19E">
      <w:pPr>
        <w:tabs>
          <w:tab w:val="left" w:pos="450"/>
          <w:tab w:val="left" w:pos="720"/>
        </w:tabs>
        <w:rPr>
          <w:rFonts w:ascii="Arial" w:hAnsi="Arial" w:cs="Arial"/>
          <w:sz w:val="22"/>
          <w:szCs w:val="22"/>
        </w:rPr>
      </w:pPr>
      <w:r w:rsidRPr="00832A90">
        <w:rPr>
          <w:rFonts w:ascii="Arial" w:hAnsi="Arial" w:cs="Arial"/>
          <w:sz w:val="22"/>
          <w:szCs w:val="22"/>
        </w:rPr>
        <w:t>This is a new information collection, in use without approval.</w:t>
      </w:r>
    </w:p>
    <w:p w:rsidR="00251281" w:rsidRPr="00B50214" w:rsidP="005B0888" w14:paraId="1B0352F7" w14:textId="77777777">
      <w:pPr>
        <w:tabs>
          <w:tab w:val="left" w:pos="450"/>
          <w:tab w:val="left" w:pos="720"/>
        </w:tabs>
        <w:rPr>
          <w:rFonts w:ascii="Arial" w:hAnsi="Arial" w:cs="Arial"/>
          <w:sz w:val="22"/>
          <w:szCs w:val="22"/>
        </w:rPr>
      </w:pPr>
    </w:p>
    <w:p w:rsidR="00295103" w:rsidRPr="00B50214" w:rsidP="005B0888" w14:paraId="6992A0AD"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B50214" w:rsidP="005B0888" w14:paraId="392AE99C" w14:textId="77777777">
      <w:pPr>
        <w:tabs>
          <w:tab w:val="left" w:pos="450"/>
          <w:tab w:val="left" w:pos="720"/>
        </w:tabs>
        <w:rPr>
          <w:rFonts w:ascii="Arial" w:hAnsi="Arial" w:cs="Arial"/>
          <w:sz w:val="22"/>
          <w:szCs w:val="22"/>
        </w:rPr>
      </w:pPr>
    </w:p>
    <w:p w:rsidR="00251281" w:rsidP="005B0888" w14:paraId="3EDDBECC" w14:textId="2466C7FF">
      <w:pPr>
        <w:tabs>
          <w:tab w:val="left" w:pos="450"/>
          <w:tab w:val="left" w:pos="720"/>
        </w:tabs>
        <w:rPr>
          <w:rFonts w:ascii="Arial" w:hAnsi="Arial" w:cs="Arial"/>
          <w:sz w:val="22"/>
          <w:szCs w:val="22"/>
        </w:rPr>
      </w:pPr>
      <w:r w:rsidRPr="00CF375F">
        <w:rPr>
          <w:rFonts w:ascii="Arial" w:hAnsi="Arial" w:cs="Arial"/>
          <w:sz w:val="22"/>
          <w:szCs w:val="22"/>
        </w:rPr>
        <w:t xml:space="preserve">We will not publish this information.  Information collected is strictly for use by </w:t>
      </w:r>
      <w:r>
        <w:rPr>
          <w:rFonts w:ascii="Arial" w:hAnsi="Arial" w:cs="Arial"/>
          <w:sz w:val="22"/>
          <w:szCs w:val="22"/>
        </w:rPr>
        <w:t xml:space="preserve">Solicitor </w:t>
      </w:r>
      <w:r w:rsidRPr="00CF375F">
        <w:rPr>
          <w:rFonts w:ascii="Arial" w:hAnsi="Arial" w:cs="Arial"/>
          <w:sz w:val="22"/>
          <w:szCs w:val="22"/>
        </w:rPr>
        <w:t xml:space="preserve">staff to determine eligibility for </w:t>
      </w:r>
      <w:r>
        <w:rPr>
          <w:rFonts w:ascii="Arial" w:hAnsi="Arial" w:cs="Arial"/>
          <w:sz w:val="22"/>
          <w:szCs w:val="22"/>
        </w:rPr>
        <w:t>the Program</w:t>
      </w:r>
      <w:r w:rsidRPr="00CF375F">
        <w:rPr>
          <w:rFonts w:ascii="Arial" w:hAnsi="Arial" w:cs="Arial"/>
          <w:sz w:val="22"/>
          <w:szCs w:val="22"/>
        </w:rPr>
        <w:t xml:space="preserve">.  </w:t>
      </w:r>
    </w:p>
    <w:p w:rsidR="00CF375F" w:rsidRPr="00B50214" w:rsidP="005B0888" w14:paraId="072D3699" w14:textId="77777777">
      <w:pPr>
        <w:tabs>
          <w:tab w:val="left" w:pos="450"/>
          <w:tab w:val="left" w:pos="720"/>
        </w:tabs>
        <w:rPr>
          <w:rFonts w:ascii="Arial" w:hAnsi="Arial" w:cs="Arial"/>
          <w:sz w:val="22"/>
          <w:szCs w:val="22"/>
        </w:rPr>
      </w:pPr>
    </w:p>
    <w:p w:rsidR="00295103" w:rsidRPr="00B50214" w:rsidP="005B0888" w14:paraId="5BED74F2" w14:textId="77777777">
      <w:pPr>
        <w:tabs>
          <w:tab w:val="left" w:pos="450"/>
          <w:tab w:val="left" w:pos="720"/>
        </w:tabs>
        <w:rPr>
          <w:rFonts w:ascii="Arial" w:hAnsi="Arial" w:cs="Arial"/>
          <w:b/>
          <w:sz w:val="22"/>
          <w:szCs w:val="22"/>
        </w:rPr>
      </w:pPr>
      <w:r w:rsidRPr="001E491B">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00295103" w:rsidRPr="00B50214" w:rsidP="005B0888" w14:paraId="3FAC43C7" w14:textId="77777777">
      <w:pPr>
        <w:tabs>
          <w:tab w:val="left" w:pos="450"/>
          <w:tab w:val="left" w:pos="720"/>
        </w:tabs>
        <w:rPr>
          <w:rFonts w:ascii="Arial" w:hAnsi="Arial" w:cs="Arial"/>
          <w:sz w:val="22"/>
          <w:szCs w:val="22"/>
        </w:rPr>
      </w:pPr>
    </w:p>
    <w:p w:rsidR="00251281" w:rsidRPr="00635AC4" w:rsidP="005B0888" w14:paraId="760BD574" w14:textId="0369A873">
      <w:pPr>
        <w:tabs>
          <w:tab w:val="left" w:pos="450"/>
          <w:tab w:val="left" w:pos="720"/>
        </w:tabs>
        <w:rPr>
          <w:rFonts w:ascii="Arial" w:hAnsi="Arial" w:cs="Arial"/>
          <w:sz w:val="22"/>
          <w:szCs w:val="22"/>
        </w:rPr>
      </w:pPr>
      <w:r w:rsidRPr="00635AC4">
        <w:rPr>
          <w:rFonts w:ascii="Arial" w:hAnsi="Arial" w:cs="Arial"/>
          <w:sz w:val="22"/>
          <w:szCs w:val="22"/>
        </w:rPr>
        <w:t>We will display the OMB approval number and expiration date.</w:t>
      </w:r>
    </w:p>
    <w:p w:rsidR="00635AC4" w:rsidRPr="00B50214" w:rsidP="005B0888" w14:paraId="6C4DD737" w14:textId="77777777">
      <w:pPr>
        <w:tabs>
          <w:tab w:val="left" w:pos="450"/>
          <w:tab w:val="left" w:pos="720"/>
        </w:tabs>
        <w:rPr>
          <w:rFonts w:ascii="Arial" w:hAnsi="Arial" w:cs="Arial"/>
          <w:sz w:val="22"/>
          <w:szCs w:val="22"/>
        </w:rPr>
      </w:pPr>
    </w:p>
    <w:p w:rsidR="00295103" w:rsidRPr="00B50214" w:rsidP="005B0888" w14:paraId="3F08C1D8" w14:textId="77777777">
      <w:pPr>
        <w:tabs>
          <w:tab w:val="left" w:pos="450"/>
          <w:tab w:val="left" w:pos="720"/>
        </w:tabs>
        <w:rPr>
          <w:rFonts w:ascii="Arial" w:hAnsi="Arial" w:cs="Arial"/>
          <w:b/>
          <w:sz w:val="22"/>
          <w:szCs w:val="22"/>
        </w:rPr>
      </w:pPr>
      <w:r w:rsidRPr="001E491B">
        <w:rPr>
          <w:rFonts w:ascii="Arial" w:hAnsi="Arial" w:cs="Arial"/>
          <w:b/>
          <w:sz w:val="22"/>
          <w:szCs w:val="22"/>
        </w:rPr>
        <w:t>18.</w:t>
      </w:r>
      <w:r w:rsidRPr="00B50214">
        <w:rPr>
          <w:rFonts w:ascii="Arial" w:hAnsi="Arial" w:cs="Arial"/>
          <w:b/>
          <w:sz w:val="22"/>
          <w:szCs w:val="22"/>
        </w:rPr>
        <w:tab/>
        <w:t xml:space="preserve">Explain each exception to the </w:t>
      </w:r>
      <w:r w:rsidRPr="00B50214" w:rsidR="005D39A7">
        <w:rPr>
          <w:rFonts w:ascii="Arial" w:hAnsi="Arial" w:cs="Arial"/>
          <w:b/>
          <w:sz w:val="22"/>
          <w:szCs w:val="22"/>
        </w:rPr>
        <w:t xml:space="preserve">topics of the </w:t>
      </w:r>
      <w:r w:rsidRPr="00B50214">
        <w:rPr>
          <w:rFonts w:ascii="Arial" w:hAnsi="Arial" w:cs="Arial"/>
          <w:b/>
          <w:sz w:val="22"/>
          <w:szCs w:val="22"/>
        </w:rPr>
        <w:t>certification statement identified in "Certification for Paperwork Reduction Act Submissions</w:t>
      </w:r>
      <w:r w:rsidRPr="00B50214" w:rsidR="005D39A7">
        <w:rPr>
          <w:rFonts w:ascii="Arial" w:hAnsi="Arial" w:cs="Arial"/>
          <w:b/>
          <w:sz w:val="22"/>
          <w:szCs w:val="22"/>
        </w:rPr>
        <w:t>.</w:t>
      </w:r>
      <w:r w:rsidRPr="00B50214">
        <w:rPr>
          <w:rFonts w:ascii="Arial" w:hAnsi="Arial" w:cs="Arial"/>
          <w:b/>
          <w:sz w:val="22"/>
          <w:szCs w:val="22"/>
        </w:rPr>
        <w:t>"</w:t>
      </w:r>
    </w:p>
    <w:p w:rsidR="00295103" w:rsidRPr="00B50214" w:rsidP="005B0888" w14:paraId="4E015B4D" w14:textId="77777777">
      <w:pPr>
        <w:tabs>
          <w:tab w:val="left" w:pos="450"/>
          <w:tab w:val="left" w:pos="720"/>
        </w:tabs>
        <w:rPr>
          <w:rFonts w:ascii="Arial" w:hAnsi="Arial" w:cs="Arial"/>
          <w:sz w:val="22"/>
          <w:szCs w:val="22"/>
        </w:rPr>
      </w:pPr>
    </w:p>
    <w:p w:rsidR="00251281" w:rsidRPr="004D23EA" w:rsidP="00D07686" w14:paraId="25187F07" w14:textId="0097B747">
      <w:pPr>
        <w:tabs>
          <w:tab w:val="left" w:pos="450"/>
          <w:tab w:val="left" w:pos="720"/>
        </w:tabs>
        <w:rPr>
          <w:rFonts w:ascii="Arial" w:hAnsi="Arial" w:cs="Arial"/>
          <w:sz w:val="22"/>
          <w:szCs w:val="22"/>
        </w:rPr>
      </w:pPr>
      <w:r w:rsidRPr="004D23EA">
        <w:rPr>
          <w:rFonts w:ascii="Arial" w:hAnsi="Arial" w:cs="Arial"/>
          <w:sz w:val="22"/>
          <w:szCs w:val="22"/>
        </w:rPr>
        <w:t>There are no exceptions to the certification statement.</w:t>
      </w:r>
    </w:p>
    <w:sectPr w:rsidSect="00894A15">
      <w:headerReference w:type="even" r:id="rId5"/>
      <w:headerReference w:type="default" r:id="rId6"/>
      <w:footerReference w:type="even" r:id="rId7"/>
      <w:footerReference w:type="default" r:id="rId8"/>
      <w:headerReference w:type="first" r:id="rId9"/>
      <w:footerReference w:type="first" r:id="rId10"/>
      <w:type w:val="continuous"/>
      <w:pgSz w:w="12240" w:h="15840"/>
      <w:pgMar w:top="1440" w:right="1440" w:bottom="720" w:left="1440" w:header="1440" w:footer="11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563D1C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0214" w:rsidRPr="00B50214" w:rsidP="00B50214" w14:paraId="4AFAC00E" w14:textId="77777777">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4436DE">
      <w:rPr>
        <w:rFonts w:ascii="Arial" w:hAnsi="Arial" w:cs="Arial"/>
        <w:noProof/>
        <w:sz w:val="22"/>
        <w:szCs w:val="22"/>
      </w:rPr>
      <w:t>1</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71B6140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478358B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346578F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6786DB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F6C4732"/>
    <w:multiLevelType w:val="hybridMultilevel"/>
    <w:tmpl w:val="17C07A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8834840">
    <w:abstractNumId w:val="0"/>
  </w:num>
  <w:num w:numId="2" w16cid:durableId="1167134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851E9"/>
    <w:rsid w:val="000257C8"/>
    <w:rsid w:val="00026233"/>
    <w:rsid w:val="00030BD7"/>
    <w:rsid w:val="000A3D4F"/>
    <w:rsid w:val="000C1B6F"/>
    <w:rsid w:val="000D3B13"/>
    <w:rsid w:val="000E5CCE"/>
    <w:rsid w:val="000E7B07"/>
    <w:rsid w:val="000F1C17"/>
    <w:rsid w:val="000F3AF1"/>
    <w:rsid w:val="0015130F"/>
    <w:rsid w:val="001528AC"/>
    <w:rsid w:val="00162B02"/>
    <w:rsid w:val="001921CE"/>
    <w:rsid w:val="001976FC"/>
    <w:rsid w:val="001A131A"/>
    <w:rsid w:val="001A3F1B"/>
    <w:rsid w:val="001B42F8"/>
    <w:rsid w:val="001E0F20"/>
    <w:rsid w:val="001E491B"/>
    <w:rsid w:val="00244498"/>
    <w:rsid w:val="00246A07"/>
    <w:rsid w:val="00251281"/>
    <w:rsid w:val="00271A3F"/>
    <w:rsid w:val="002934F7"/>
    <w:rsid w:val="00295103"/>
    <w:rsid w:val="002A6BB0"/>
    <w:rsid w:val="002C325E"/>
    <w:rsid w:val="002F1703"/>
    <w:rsid w:val="00302AB3"/>
    <w:rsid w:val="00312A09"/>
    <w:rsid w:val="00352210"/>
    <w:rsid w:val="003741A2"/>
    <w:rsid w:val="003C3292"/>
    <w:rsid w:val="003E1F5A"/>
    <w:rsid w:val="004006E3"/>
    <w:rsid w:val="00400912"/>
    <w:rsid w:val="004436DE"/>
    <w:rsid w:val="00453D0F"/>
    <w:rsid w:val="00475E3B"/>
    <w:rsid w:val="00476989"/>
    <w:rsid w:val="004976CB"/>
    <w:rsid w:val="004A6DFA"/>
    <w:rsid w:val="004B0507"/>
    <w:rsid w:val="004C4AE7"/>
    <w:rsid w:val="004D23EA"/>
    <w:rsid w:val="005215C3"/>
    <w:rsid w:val="00525467"/>
    <w:rsid w:val="00544E89"/>
    <w:rsid w:val="00571E20"/>
    <w:rsid w:val="00583B8C"/>
    <w:rsid w:val="005912A2"/>
    <w:rsid w:val="005A3826"/>
    <w:rsid w:val="005B0888"/>
    <w:rsid w:val="005D20F5"/>
    <w:rsid w:val="005D39A7"/>
    <w:rsid w:val="005E0031"/>
    <w:rsid w:val="005E434D"/>
    <w:rsid w:val="005F75AA"/>
    <w:rsid w:val="0060758B"/>
    <w:rsid w:val="00607F46"/>
    <w:rsid w:val="00622358"/>
    <w:rsid w:val="00633560"/>
    <w:rsid w:val="00635AC4"/>
    <w:rsid w:val="006811EA"/>
    <w:rsid w:val="00683D2A"/>
    <w:rsid w:val="0068562A"/>
    <w:rsid w:val="006E339F"/>
    <w:rsid w:val="006F0204"/>
    <w:rsid w:val="00701C0C"/>
    <w:rsid w:val="00706E53"/>
    <w:rsid w:val="007336D2"/>
    <w:rsid w:val="007665DE"/>
    <w:rsid w:val="007851E9"/>
    <w:rsid w:val="007B4A72"/>
    <w:rsid w:val="007C5018"/>
    <w:rsid w:val="007E21B5"/>
    <w:rsid w:val="008077BF"/>
    <w:rsid w:val="0081259F"/>
    <w:rsid w:val="00832A90"/>
    <w:rsid w:val="00861D00"/>
    <w:rsid w:val="00894A15"/>
    <w:rsid w:val="008D5D6B"/>
    <w:rsid w:val="008E7800"/>
    <w:rsid w:val="00911328"/>
    <w:rsid w:val="00920E22"/>
    <w:rsid w:val="009305AE"/>
    <w:rsid w:val="00944C21"/>
    <w:rsid w:val="00953BA9"/>
    <w:rsid w:val="00987FBE"/>
    <w:rsid w:val="009A370C"/>
    <w:rsid w:val="009B359F"/>
    <w:rsid w:val="009D60CF"/>
    <w:rsid w:val="00A06924"/>
    <w:rsid w:val="00A2208A"/>
    <w:rsid w:val="00A2457E"/>
    <w:rsid w:val="00A31B4E"/>
    <w:rsid w:val="00A50D73"/>
    <w:rsid w:val="00A64398"/>
    <w:rsid w:val="00A667D9"/>
    <w:rsid w:val="00A76A2F"/>
    <w:rsid w:val="00A84E4C"/>
    <w:rsid w:val="00AA0E02"/>
    <w:rsid w:val="00AA737C"/>
    <w:rsid w:val="00AA7AC4"/>
    <w:rsid w:val="00AB7D74"/>
    <w:rsid w:val="00B00FC7"/>
    <w:rsid w:val="00B11D6B"/>
    <w:rsid w:val="00B50214"/>
    <w:rsid w:val="00B646B4"/>
    <w:rsid w:val="00B748DF"/>
    <w:rsid w:val="00BD338F"/>
    <w:rsid w:val="00BE0B31"/>
    <w:rsid w:val="00BE77A2"/>
    <w:rsid w:val="00C065A9"/>
    <w:rsid w:val="00C918F7"/>
    <w:rsid w:val="00C94ABB"/>
    <w:rsid w:val="00CE45C3"/>
    <w:rsid w:val="00CF375F"/>
    <w:rsid w:val="00D07686"/>
    <w:rsid w:val="00D344B9"/>
    <w:rsid w:val="00D47C87"/>
    <w:rsid w:val="00D80143"/>
    <w:rsid w:val="00D856E3"/>
    <w:rsid w:val="00D93CAC"/>
    <w:rsid w:val="00DA3150"/>
    <w:rsid w:val="00DC124B"/>
    <w:rsid w:val="00DE1FFE"/>
    <w:rsid w:val="00DE7630"/>
    <w:rsid w:val="00DF0119"/>
    <w:rsid w:val="00E055B3"/>
    <w:rsid w:val="00E6013B"/>
    <w:rsid w:val="00E71923"/>
    <w:rsid w:val="00E71AE3"/>
    <w:rsid w:val="00EA1E23"/>
    <w:rsid w:val="00EC4E0C"/>
    <w:rsid w:val="00EF578E"/>
    <w:rsid w:val="00F165E9"/>
    <w:rsid w:val="00F257B0"/>
    <w:rsid w:val="00F373CA"/>
    <w:rsid w:val="00F41075"/>
    <w:rsid w:val="00F739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C6CDAF1"/>
  <w15:docId w15:val="{AB7E6CE8-9278-4D58-A3D6-1238334B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semiHidden/>
    <w:unhideWhenUsed/>
    <w:rsid w:val="00E71923"/>
  </w:style>
  <w:style w:type="character" w:customStyle="1" w:styleId="CommentTextChar">
    <w:name w:val="Comment Text Char"/>
    <w:basedOn w:val="DefaultParagraphFont"/>
    <w:link w:val="CommentText"/>
    <w:uiPriority w:val="99"/>
    <w:semiHidden/>
    <w:rsid w:val="00E71923"/>
    <w:rPr>
      <w:rFonts w:ascii="Times New Roman" w:hAnsi="Times New Roman"/>
    </w:rPr>
  </w:style>
  <w:style w:type="paragraph" w:styleId="ListParagraph">
    <w:name w:val="List Paragraph"/>
    <w:basedOn w:val="Normal"/>
    <w:uiPriority w:val="34"/>
    <w:qFormat/>
    <w:rsid w:val="00C91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news.release/pdf/ecec.pdf"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16</TotalTime>
  <Pages>6</Pages>
  <Words>2684</Words>
  <Characters>14818</Characters>
  <Application>Microsoft Office Word</Application>
  <DocSecurity>0</DocSecurity>
  <Lines>329</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Parrillo, Jeffrey M - DOI OCIO</cp:lastModifiedBy>
  <cp:revision>21</cp:revision>
  <dcterms:created xsi:type="dcterms:W3CDTF">2016-09-07T14:52:00Z</dcterms:created>
  <dcterms:modified xsi:type="dcterms:W3CDTF">2026-04-20T17:47:00Z</dcterms:modified>
</cp:coreProperties>
</file>