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3880" w:rsidP="004460B7" w14:paraId="422461CC" w14:textId="77777777">
      <w:pPr>
        <w:widowControl/>
        <w:suppressAutoHyphens/>
        <w:jc w:val="center"/>
        <w:rPr>
          <w:szCs w:val="24"/>
        </w:rPr>
      </w:pPr>
      <w:r w:rsidRPr="009141D9">
        <w:rPr>
          <w:rFonts w:ascii="Times New Roman" w:hAnsi="Times New Roman"/>
          <w:b/>
          <w:snapToGrid/>
          <w:color w:val="000000"/>
          <w:szCs w:val="24"/>
        </w:rPr>
        <w:t>Supporting Statement for</w:t>
      </w:r>
      <w:r>
        <w:rPr>
          <w:szCs w:val="24"/>
        </w:rPr>
        <w:t xml:space="preserve"> </w:t>
      </w:r>
    </w:p>
    <w:p w:rsidR="00511970" w:rsidP="004460B7" w14:paraId="08C8ADAC" w14:textId="77777777">
      <w:pPr>
        <w:widowControl/>
        <w:suppressAutoHyphens/>
        <w:jc w:val="center"/>
        <w:rPr>
          <w:rFonts w:ascii="Times New Roman" w:hAnsi="Times New Roman"/>
          <w:b/>
          <w:snapToGrid/>
          <w:color w:val="000000"/>
          <w:szCs w:val="24"/>
        </w:rPr>
      </w:pPr>
      <w:r w:rsidRPr="009141D9">
        <w:rPr>
          <w:rFonts w:ascii="Times New Roman" w:hAnsi="Times New Roman"/>
          <w:b/>
          <w:snapToGrid/>
          <w:color w:val="000000"/>
          <w:szCs w:val="24"/>
        </w:rPr>
        <w:t>Explosive Materials and Blasting Units</w:t>
      </w:r>
      <w:r w:rsidR="001D3880">
        <w:rPr>
          <w:rFonts w:ascii="Times New Roman" w:hAnsi="Times New Roman"/>
          <w:b/>
          <w:snapToGrid/>
          <w:color w:val="000000"/>
          <w:szCs w:val="24"/>
        </w:rPr>
        <w:t xml:space="preserve"> </w:t>
      </w:r>
    </w:p>
    <w:p w:rsidR="001D3880" w:rsidP="004460B7" w14:paraId="15BB5BCE" w14:textId="77777777">
      <w:pPr>
        <w:widowControl/>
        <w:suppressAutoHyphens/>
        <w:jc w:val="center"/>
        <w:rPr>
          <w:rFonts w:ascii="Times New Roman" w:hAnsi="Times New Roman"/>
          <w:b/>
          <w:snapToGrid/>
          <w:color w:val="000000"/>
          <w:szCs w:val="24"/>
        </w:rPr>
      </w:pPr>
      <w:r w:rsidRPr="001D3880">
        <w:rPr>
          <w:rFonts w:ascii="Times New Roman" w:hAnsi="Times New Roman"/>
          <w:b/>
          <w:snapToGrid/>
          <w:color w:val="000000"/>
          <w:szCs w:val="24"/>
        </w:rPr>
        <w:t xml:space="preserve">(Pertains only to Category III </w:t>
      </w:r>
      <w:r w:rsidRPr="001D3880" w:rsidR="00190115">
        <w:rPr>
          <w:rFonts w:ascii="Times New Roman" w:hAnsi="Times New Roman"/>
          <w:b/>
          <w:snapToGrid/>
          <w:color w:val="000000"/>
          <w:szCs w:val="24"/>
        </w:rPr>
        <w:t xml:space="preserve">Metal and </w:t>
      </w:r>
      <w:r w:rsidRPr="001D3880">
        <w:rPr>
          <w:rFonts w:ascii="Times New Roman" w:hAnsi="Times New Roman"/>
          <w:b/>
          <w:snapToGrid/>
          <w:color w:val="000000"/>
          <w:szCs w:val="24"/>
        </w:rPr>
        <w:t>Nonmetal Mines Deemed to be Gassy)</w:t>
      </w:r>
      <w:r w:rsidRPr="001D3880">
        <w:rPr>
          <w:rFonts w:ascii="Times New Roman" w:hAnsi="Times New Roman"/>
          <w:b/>
          <w:snapToGrid/>
          <w:color w:val="000000"/>
          <w:szCs w:val="24"/>
        </w:rPr>
        <w:t xml:space="preserve"> </w:t>
      </w:r>
    </w:p>
    <w:p w:rsidR="00354194" w:rsidRPr="009141D9" w:rsidP="00354194" w14:paraId="4FBDA9C7" w14:textId="77777777">
      <w:pPr>
        <w:widowControl/>
        <w:suppressAutoHyphens/>
        <w:jc w:val="center"/>
        <w:rPr>
          <w:rFonts w:ascii="Times New Roman" w:hAnsi="Times New Roman"/>
          <w:b/>
          <w:snapToGrid/>
          <w:color w:val="000000"/>
          <w:szCs w:val="24"/>
        </w:rPr>
      </w:pPr>
      <w:r w:rsidRPr="009141D9">
        <w:rPr>
          <w:rFonts w:ascii="Times New Roman" w:hAnsi="Times New Roman"/>
          <w:b/>
          <w:snapToGrid/>
          <w:color w:val="000000"/>
          <w:szCs w:val="24"/>
        </w:rPr>
        <w:t>Paperwork Reduction Act Submission</w:t>
      </w:r>
    </w:p>
    <w:p w:rsidR="00354194" w:rsidRPr="003B1D87" w:rsidP="00354194" w14:paraId="3A271D1F" w14:textId="77777777">
      <w:pPr>
        <w:widowControl/>
        <w:tabs>
          <w:tab w:val="left" w:pos="-720"/>
        </w:tabs>
        <w:suppressAutoHyphens/>
        <w:rPr>
          <w:rFonts w:ascii="Times New Roman" w:hAnsi="Times New Roman"/>
          <w:b/>
          <w:snapToGrid/>
          <w:color w:val="000000"/>
          <w:sz w:val="28"/>
          <w:szCs w:val="24"/>
        </w:rPr>
      </w:pPr>
    </w:p>
    <w:p w:rsidR="00354194" w:rsidRPr="000C3635" w:rsidP="00354194" w14:paraId="09950256" w14:textId="77777777">
      <w:pPr>
        <w:widowControl/>
        <w:tabs>
          <w:tab w:val="left" w:pos="-720"/>
        </w:tabs>
        <w:suppressAutoHyphens/>
        <w:rPr>
          <w:rFonts w:ascii="Times New Roman" w:hAnsi="Times New Roman"/>
          <w:snapToGrid/>
          <w:szCs w:val="24"/>
        </w:rPr>
      </w:pPr>
      <w:r w:rsidRPr="000C3635">
        <w:rPr>
          <w:rFonts w:ascii="Times New Roman" w:hAnsi="Times New Roman"/>
          <w:snapToGrid/>
          <w:szCs w:val="24"/>
        </w:rPr>
        <w:t xml:space="preserve">This </w:t>
      </w:r>
      <w:r>
        <w:rPr>
          <w:rFonts w:ascii="Times New Roman" w:hAnsi="Times New Roman"/>
          <w:snapToGrid/>
          <w:szCs w:val="24"/>
        </w:rPr>
        <w:t>i</w:t>
      </w:r>
      <w:r w:rsidRPr="000C3635">
        <w:rPr>
          <w:rFonts w:ascii="Times New Roman" w:hAnsi="Times New Roman"/>
          <w:snapToGrid/>
          <w:szCs w:val="24"/>
        </w:rPr>
        <w:t xml:space="preserve">nformation </w:t>
      </w:r>
      <w:r>
        <w:rPr>
          <w:rFonts w:ascii="Times New Roman" w:hAnsi="Times New Roman"/>
          <w:snapToGrid/>
          <w:szCs w:val="24"/>
        </w:rPr>
        <w:t>c</w:t>
      </w:r>
      <w:r w:rsidRPr="000C3635">
        <w:rPr>
          <w:rFonts w:ascii="Times New Roman" w:hAnsi="Times New Roman"/>
          <w:snapToGrid/>
          <w:szCs w:val="24"/>
        </w:rPr>
        <w:t xml:space="preserve">ollection </w:t>
      </w:r>
      <w:r>
        <w:rPr>
          <w:rFonts w:ascii="Times New Roman" w:hAnsi="Times New Roman"/>
          <w:snapToGrid/>
          <w:szCs w:val="24"/>
        </w:rPr>
        <w:t>r</w:t>
      </w:r>
      <w:r w:rsidRPr="000C3635">
        <w:rPr>
          <w:rFonts w:ascii="Times New Roman" w:hAnsi="Times New Roman"/>
          <w:snapToGrid/>
          <w:szCs w:val="24"/>
        </w:rPr>
        <w:t>equest</w:t>
      </w:r>
      <w:r>
        <w:rPr>
          <w:rFonts w:ascii="Times New Roman" w:hAnsi="Times New Roman"/>
          <w:snapToGrid/>
          <w:szCs w:val="24"/>
        </w:rPr>
        <w:t xml:space="preserve"> (ICR)</w:t>
      </w:r>
      <w:r w:rsidRPr="000C3635">
        <w:rPr>
          <w:rFonts w:ascii="Times New Roman" w:hAnsi="Times New Roman"/>
          <w:snapToGrid/>
          <w:szCs w:val="24"/>
        </w:rPr>
        <w:t xml:space="preserve"> seeks to extend, without change, a currently approved information collection.</w:t>
      </w:r>
    </w:p>
    <w:p w:rsidR="00354194" w:rsidP="00354194" w14:paraId="34874914" w14:textId="77777777">
      <w:pPr>
        <w:widowControl/>
        <w:tabs>
          <w:tab w:val="left" w:pos="-720"/>
        </w:tabs>
        <w:suppressAutoHyphens/>
        <w:rPr>
          <w:rFonts w:ascii="Times New Roman" w:hAnsi="Times New Roman"/>
          <w:b/>
          <w:snapToGrid/>
          <w:color w:val="000000"/>
          <w:szCs w:val="24"/>
        </w:rPr>
      </w:pPr>
    </w:p>
    <w:p w:rsidR="00354194" w:rsidRPr="000C3635" w:rsidP="00354194" w14:paraId="450B41B5" w14:textId="77777777">
      <w:pPr>
        <w:widowControl/>
        <w:tabs>
          <w:tab w:val="left" w:pos="-720"/>
        </w:tabs>
        <w:suppressAutoHyphens/>
        <w:rPr>
          <w:rFonts w:ascii="Times New Roman" w:hAnsi="Times New Roman"/>
          <w:b/>
          <w:snapToGrid/>
          <w:color w:val="000000"/>
          <w:szCs w:val="24"/>
        </w:rPr>
      </w:pPr>
      <w:r w:rsidRPr="00B616E0">
        <w:rPr>
          <w:rFonts w:ascii="Times New Roman" w:hAnsi="Times New Roman"/>
          <w:b/>
          <w:snapToGrid/>
          <w:color w:val="000000"/>
          <w:szCs w:val="24"/>
          <w:u w:val="single"/>
        </w:rPr>
        <w:t>OMB Control Number</w:t>
      </w:r>
      <w:r w:rsidRPr="000C3635">
        <w:rPr>
          <w:rFonts w:ascii="Times New Roman" w:hAnsi="Times New Roman"/>
          <w:b/>
          <w:snapToGrid/>
          <w:color w:val="000000"/>
          <w:szCs w:val="24"/>
        </w:rPr>
        <w:t xml:space="preserve">: </w:t>
      </w:r>
      <w:r w:rsidRPr="000C3635">
        <w:rPr>
          <w:rFonts w:ascii="Times New Roman" w:hAnsi="Times New Roman"/>
          <w:snapToGrid/>
          <w:color w:val="000000"/>
          <w:szCs w:val="24"/>
        </w:rPr>
        <w:t>1219-0095</w:t>
      </w:r>
    </w:p>
    <w:p w:rsidR="00354194" w:rsidRPr="000C3635" w:rsidP="00354194" w14:paraId="5BE4947E" w14:textId="77777777">
      <w:pPr>
        <w:widowControl/>
        <w:tabs>
          <w:tab w:val="left" w:pos="-720"/>
        </w:tabs>
        <w:suppressAutoHyphens/>
        <w:rPr>
          <w:rFonts w:ascii="Times New Roman" w:hAnsi="Times New Roman"/>
          <w:b/>
          <w:snapToGrid/>
          <w:szCs w:val="24"/>
        </w:rPr>
      </w:pPr>
    </w:p>
    <w:p w:rsidR="00354194" w:rsidRPr="000C3635" w:rsidP="00354194" w14:paraId="6B219A82" w14:textId="77777777">
      <w:pPr>
        <w:widowControl/>
        <w:tabs>
          <w:tab w:val="left" w:pos="-720"/>
        </w:tabs>
        <w:suppressAutoHyphens/>
        <w:rPr>
          <w:rFonts w:ascii="Times New Roman" w:hAnsi="Times New Roman"/>
          <w:b/>
          <w:snapToGrid/>
          <w:szCs w:val="24"/>
        </w:rPr>
      </w:pPr>
      <w:r w:rsidRPr="00E16C64">
        <w:rPr>
          <w:rFonts w:ascii="Times New Roman" w:hAnsi="Times New Roman"/>
          <w:b/>
          <w:snapToGrid/>
          <w:szCs w:val="24"/>
          <w:u w:val="single"/>
        </w:rPr>
        <w:t>Information Collection Request Title</w:t>
      </w:r>
      <w:r w:rsidRPr="000C3635">
        <w:rPr>
          <w:rFonts w:ascii="Times New Roman" w:hAnsi="Times New Roman"/>
          <w:b/>
          <w:snapToGrid/>
          <w:szCs w:val="24"/>
        </w:rPr>
        <w:t xml:space="preserve">: </w:t>
      </w:r>
      <w:bookmarkStart w:id="0" w:name="_Hlk154136154"/>
      <w:bookmarkStart w:id="1" w:name="_Hlk169244301"/>
      <w:r w:rsidRPr="000C3635">
        <w:rPr>
          <w:rFonts w:ascii="Times New Roman" w:hAnsi="Times New Roman"/>
          <w:szCs w:val="24"/>
        </w:rPr>
        <w:t>Explosive Materials and Blasting Units (</w:t>
      </w:r>
      <w:r w:rsidR="001D3880">
        <w:rPr>
          <w:rFonts w:ascii="Times New Roman" w:hAnsi="Times New Roman"/>
          <w:szCs w:val="24"/>
        </w:rPr>
        <w:t>P</w:t>
      </w:r>
      <w:r w:rsidRPr="001D3880" w:rsidR="001D3880">
        <w:rPr>
          <w:rFonts w:ascii="Times New Roman" w:hAnsi="Times New Roman"/>
          <w:szCs w:val="24"/>
        </w:rPr>
        <w:t xml:space="preserve">ertains only to Category III </w:t>
      </w:r>
      <w:r w:rsidR="00190115">
        <w:rPr>
          <w:rFonts w:ascii="Times New Roman" w:hAnsi="Times New Roman"/>
          <w:szCs w:val="24"/>
        </w:rPr>
        <w:t>M</w:t>
      </w:r>
      <w:r w:rsidRPr="001D3880" w:rsidR="00190115">
        <w:rPr>
          <w:rFonts w:ascii="Times New Roman" w:hAnsi="Times New Roman"/>
          <w:szCs w:val="24"/>
        </w:rPr>
        <w:t xml:space="preserve">etal and </w:t>
      </w:r>
      <w:r w:rsidR="001D3880">
        <w:rPr>
          <w:rFonts w:ascii="Times New Roman" w:hAnsi="Times New Roman"/>
          <w:szCs w:val="24"/>
        </w:rPr>
        <w:t>N</w:t>
      </w:r>
      <w:r w:rsidRPr="001D3880" w:rsidR="001D3880">
        <w:rPr>
          <w:rFonts w:ascii="Times New Roman" w:hAnsi="Times New Roman"/>
          <w:szCs w:val="24"/>
        </w:rPr>
        <w:t xml:space="preserve">onmetal </w:t>
      </w:r>
      <w:r w:rsidR="001D3880">
        <w:rPr>
          <w:rFonts w:ascii="Times New Roman" w:hAnsi="Times New Roman"/>
          <w:szCs w:val="24"/>
        </w:rPr>
        <w:t>M</w:t>
      </w:r>
      <w:r w:rsidRPr="001D3880" w:rsidR="001D3880">
        <w:rPr>
          <w:rFonts w:ascii="Times New Roman" w:hAnsi="Times New Roman"/>
          <w:szCs w:val="24"/>
        </w:rPr>
        <w:t xml:space="preserve">ines </w:t>
      </w:r>
      <w:r w:rsidR="001D3880">
        <w:rPr>
          <w:rFonts w:ascii="Times New Roman" w:hAnsi="Times New Roman"/>
          <w:szCs w:val="24"/>
        </w:rPr>
        <w:t>D</w:t>
      </w:r>
      <w:r w:rsidRPr="001D3880" w:rsidR="001D3880">
        <w:rPr>
          <w:rFonts w:ascii="Times New Roman" w:hAnsi="Times New Roman"/>
          <w:szCs w:val="24"/>
        </w:rPr>
        <w:t xml:space="preserve">eemed to be </w:t>
      </w:r>
      <w:r w:rsidR="001D3880">
        <w:rPr>
          <w:rFonts w:ascii="Times New Roman" w:hAnsi="Times New Roman"/>
          <w:szCs w:val="24"/>
        </w:rPr>
        <w:t>G</w:t>
      </w:r>
      <w:r w:rsidRPr="001D3880" w:rsidR="001D3880">
        <w:rPr>
          <w:rFonts w:ascii="Times New Roman" w:hAnsi="Times New Roman"/>
          <w:szCs w:val="24"/>
        </w:rPr>
        <w:t>assy)</w:t>
      </w:r>
      <w:bookmarkEnd w:id="0"/>
    </w:p>
    <w:bookmarkEnd w:id="1"/>
    <w:p w:rsidR="00354194" w:rsidRPr="000C3635" w:rsidP="00354194" w14:paraId="03316D48" w14:textId="77777777">
      <w:pPr>
        <w:widowControl/>
        <w:tabs>
          <w:tab w:val="left" w:pos="-720"/>
        </w:tabs>
        <w:suppressAutoHyphens/>
        <w:rPr>
          <w:rFonts w:ascii="Times New Roman" w:hAnsi="Times New Roman"/>
          <w:b/>
          <w:snapToGrid/>
          <w:szCs w:val="24"/>
        </w:rPr>
      </w:pPr>
    </w:p>
    <w:p w:rsidR="00354194" w:rsidP="00354194" w14:paraId="1A3A26F8" w14:textId="77777777">
      <w:pPr>
        <w:widowControl/>
        <w:tabs>
          <w:tab w:val="left" w:pos="-720"/>
        </w:tabs>
        <w:suppressAutoHyphens/>
        <w:rPr>
          <w:rFonts w:ascii="Times New Roman" w:hAnsi="Times New Roman"/>
          <w:b/>
          <w:snapToGrid/>
          <w:szCs w:val="24"/>
        </w:rPr>
      </w:pPr>
      <w:r w:rsidRPr="00E16C64">
        <w:rPr>
          <w:rFonts w:ascii="Times New Roman" w:hAnsi="Times New Roman"/>
          <w:b/>
          <w:snapToGrid/>
          <w:szCs w:val="24"/>
          <w:u w:val="single"/>
        </w:rPr>
        <w:t>Type of OMB Review</w:t>
      </w:r>
      <w:r>
        <w:rPr>
          <w:rFonts w:ascii="Times New Roman" w:hAnsi="Times New Roman"/>
          <w:b/>
          <w:snapToGrid/>
          <w:szCs w:val="24"/>
        </w:rPr>
        <w:t xml:space="preserve">: </w:t>
      </w:r>
      <w:r w:rsidRPr="00730EA8">
        <w:rPr>
          <w:rFonts w:ascii="Times New Roman" w:hAnsi="Times New Roman"/>
          <w:bCs/>
          <w:snapToGrid/>
          <w:szCs w:val="24"/>
        </w:rPr>
        <w:t>Extension</w:t>
      </w:r>
    </w:p>
    <w:p w:rsidR="00354194" w:rsidP="00354194" w14:paraId="43F5BA55" w14:textId="77777777">
      <w:pPr>
        <w:widowControl/>
        <w:tabs>
          <w:tab w:val="left" w:pos="-720"/>
        </w:tabs>
        <w:suppressAutoHyphens/>
        <w:rPr>
          <w:rFonts w:ascii="Times New Roman" w:hAnsi="Times New Roman"/>
          <w:b/>
          <w:snapToGrid/>
          <w:szCs w:val="24"/>
        </w:rPr>
      </w:pPr>
    </w:p>
    <w:p w:rsidR="00354194" w:rsidP="00354194" w14:paraId="44FA2F3D" w14:textId="77777777">
      <w:pPr>
        <w:widowControl/>
        <w:tabs>
          <w:tab w:val="left" w:pos="-720"/>
        </w:tabs>
        <w:suppressAutoHyphens/>
        <w:rPr>
          <w:rFonts w:ascii="Times New Roman" w:hAnsi="Times New Roman"/>
          <w:b/>
          <w:snapToGrid/>
          <w:szCs w:val="24"/>
        </w:rPr>
      </w:pPr>
      <w:r w:rsidRPr="00B616E0">
        <w:rPr>
          <w:rFonts w:ascii="Times New Roman" w:hAnsi="Times New Roman"/>
          <w:b/>
          <w:snapToGrid/>
          <w:szCs w:val="24"/>
          <w:u w:val="single"/>
        </w:rPr>
        <w:t>Authority</w:t>
      </w:r>
      <w:r w:rsidRPr="000C3635">
        <w:rPr>
          <w:rFonts w:ascii="Times New Roman" w:hAnsi="Times New Roman"/>
          <w:b/>
          <w:snapToGrid/>
          <w:szCs w:val="24"/>
        </w:rPr>
        <w:t xml:space="preserve">: </w:t>
      </w:r>
    </w:p>
    <w:p w:rsidR="00511970" w:rsidP="00354194" w14:paraId="4CF30144" w14:textId="77777777">
      <w:pPr>
        <w:widowControl/>
        <w:tabs>
          <w:tab w:val="left" w:pos="-720"/>
        </w:tabs>
        <w:suppressAutoHyphens/>
        <w:rPr>
          <w:rFonts w:ascii="Times New Roman" w:hAnsi="Times New Roman"/>
          <w:bCs/>
          <w:snapToGrid/>
          <w:szCs w:val="24"/>
        </w:rPr>
      </w:pPr>
      <w:r>
        <w:rPr>
          <w:rFonts w:ascii="Times New Roman" w:hAnsi="Times New Roman"/>
          <w:bCs/>
          <w:snapToGrid/>
          <w:szCs w:val="24"/>
        </w:rPr>
        <w:t xml:space="preserve">Part 57 - </w:t>
      </w:r>
      <w:r w:rsidRPr="00511970">
        <w:rPr>
          <w:rFonts w:ascii="Times New Roman" w:hAnsi="Times New Roman"/>
          <w:bCs/>
          <w:snapToGrid/>
          <w:szCs w:val="24"/>
        </w:rPr>
        <w:t>Safety and Health Standards—Underground Metal and Nonmetal Mines</w:t>
      </w:r>
    </w:p>
    <w:p w:rsidR="00354194" w:rsidP="00354194" w14:paraId="218459D5" w14:textId="77777777">
      <w:pPr>
        <w:widowControl/>
        <w:tabs>
          <w:tab w:val="left" w:pos="-720"/>
        </w:tabs>
        <w:suppressAutoHyphens/>
        <w:rPr>
          <w:rFonts w:ascii="Times New Roman" w:hAnsi="Times New Roman"/>
          <w:b/>
          <w:snapToGrid/>
          <w:szCs w:val="24"/>
        </w:rPr>
      </w:pPr>
      <w:r w:rsidRPr="009141D9">
        <w:rPr>
          <w:rFonts w:ascii="Times New Roman" w:hAnsi="Times New Roman"/>
          <w:bCs/>
          <w:snapToGrid/>
          <w:szCs w:val="24"/>
        </w:rPr>
        <w:t>Subpart T</w:t>
      </w:r>
      <w:r w:rsidR="00511970">
        <w:rPr>
          <w:rFonts w:ascii="Times New Roman" w:hAnsi="Times New Roman"/>
          <w:bCs/>
          <w:snapToGrid/>
          <w:szCs w:val="24"/>
        </w:rPr>
        <w:t xml:space="preserve"> - </w:t>
      </w:r>
      <w:r w:rsidRPr="009141D9">
        <w:rPr>
          <w:rFonts w:ascii="Times New Roman" w:hAnsi="Times New Roman"/>
          <w:bCs/>
          <w:snapToGrid/>
          <w:szCs w:val="24"/>
        </w:rPr>
        <w:t>Safety Standards for Methane in Metal and Nonmetal Mines</w:t>
      </w:r>
    </w:p>
    <w:p w:rsidR="00354194" w:rsidRPr="000C3635" w:rsidP="00354194" w14:paraId="6D7708D5" w14:textId="77777777">
      <w:pPr>
        <w:widowControl/>
        <w:tabs>
          <w:tab w:val="left" w:pos="-720"/>
        </w:tabs>
        <w:suppressAutoHyphens/>
        <w:rPr>
          <w:rFonts w:ascii="Times New Roman" w:hAnsi="Times New Roman"/>
          <w:szCs w:val="24"/>
        </w:rPr>
      </w:pPr>
      <w:r w:rsidRPr="000C3635">
        <w:rPr>
          <w:rFonts w:ascii="Times New Roman" w:hAnsi="Times New Roman"/>
          <w:szCs w:val="24"/>
        </w:rPr>
        <w:t xml:space="preserve">30 CFR 57.22606(a) </w:t>
      </w:r>
      <w:r w:rsidR="00190115">
        <w:rPr>
          <w:rFonts w:ascii="Times New Roman" w:hAnsi="Times New Roman"/>
          <w:szCs w:val="24"/>
        </w:rPr>
        <w:t xml:space="preserve">- </w:t>
      </w:r>
      <w:r w:rsidRPr="001849C4">
        <w:rPr>
          <w:rFonts w:ascii="Times New Roman" w:hAnsi="Times New Roman"/>
          <w:szCs w:val="24"/>
        </w:rPr>
        <w:t>Explosive materials and blasting units (III mines).</w:t>
      </w:r>
    </w:p>
    <w:p w:rsidR="00354194" w:rsidRPr="000C3635" w:rsidP="00354194" w14:paraId="0A9AC606" w14:textId="77777777">
      <w:pPr>
        <w:widowControl/>
        <w:tabs>
          <w:tab w:val="left" w:pos="-720"/>
        </w:tabs>
        <w:suppressAutoHyphens/>
        <w:rPr>
          <w:rFonts w:ascii="Times New Roman" w:hAnsi="Times New Roman"/>
          <w:szCs w:val="24"/>
        </w:rPr>
      </w:pPr>
    </w:p>
    <w:p w:rsidR="00354194" w:rsidRPr="00B616E0" w:rsidP="00354194" w14:paraId="6EAB845B" w14:textId="77777777">
      <w:pPr>
        <w:widowControl/>
        <w:tabs>
          <w:tab w:val="left" w:pos="-720"/>
        </w:tabs>
        <w:suppressAutoHyphens/>
        <w:rPr>
          <w:rFonts w:ascii="Times New Roman" w:hAnsi="Times New Roman"/>
          <w:szCs w:val="24"/>
          <w:u w:val="single"/>
        </w:rPr>
      </w:pPr>
      <w:r w:rsidRPr="00B616E0">
        <w:rPr>
          <w:rFonts w:ascii="Times New Roman" w:hAnsi="Times New Roman"/>
          <w:b/>
          <w:bCs/>
          <w:szCs w:val="24"/>
          <w:u w:val="single"/>
        </w:rPr>
        <w:t>Collection Instrument(s)</w:t>
      </w:r>
      <w:r w:rsidRPr="0072180B">
        <w:rPr>
          <w:rFonts w:ascii="Times New Roman" w:hAnsi="Times New Roman"/>
          <w:b/>
          <w:bCs/>
          <w:szCs w:val="24"/>
        </w:rPr>
        <w:t>:</w:t>
      </w:r>
      <w:r w:rsidRPr="0072180B">
        <w:rPr>
          <w:rFonts w:ascii="Times New Roman" w:hAnsi="Times New Roman"/>
          <w:szCs w:val="24"/>
        </w:rPr>
        <w:t xml:space="preserve"> None</w:t>
      </w:r>
    </w:p>
    <w:p w:rsidR="00354194" w:rsidRPr="003B1D87" w:rsidP="00354194" w14:paraId="45018F65" w14:textId="77777777">
      <w:pPr>
        <w:widowControl/>
        <w:tabs>
          <w:tab w:val="left" w:pos="-720"/>
        </w:tabs>
        <w:suppressAutoHyphens/>
        <w:rPr>
          <w:rFonts w:ascii="Times New Roman" w:hAnsi="Times New Roman"/>
          <w:snapToGrid/>
          <w:szCs w:val="24"/>
        </w:rPr>
      </w:pPr>
    </w:p>
    <w:p w:rsidR="00354194" w:rsidRPr="00855E4E" w:rsidP="00354194" w14:paraId="67E6E4BD" w14:textId="77777777">
      <w:pPr>
        <w:keepNext/>
        <w:widowControl/>
        <w:tabs>
          <w:tab w:val="left" w:pos="-720"/>
        </w:tabs>
        <w:suppressAutoHyphens/>
        <w:outlineLvl w:val="0"/>
        <w:rPr>
          <w:rFonts w:ascii="Times New Roman" w:hAnsi="Times New Roman"/>
          <w:b/>
          <w:snapToGrid/>
          <w:szCs w:val="24"/>
        </w:rPr>
      </w:pPr>
      <w:r w:rsidRPr="00855E4E">
        <w:rPr>
          <w:rFonts w:ascii="Times New Roman" w:hAnsi="Times New Roman"/>
          <w:b/>
          <w:snapToGrid/>
          <w:szCs w:val="24"/>
        </w:rPr>
        <w:t>General Instructions</w:t>
      </w:r>
    </w:p>
    <w:p w:rsidR="00354194" w:rsidRPr="003B1D87" w:rsidP="00354194" w14:paraId="1FE218B4" w14:textId="77777777">
      <w:pPr>
        <w:widowControl/>
        <w:tabs>
          <w:tab w:val="left" w:pos="-720"/>
        </w:tabs>
        <w:suppressAutoHyphens/>
        <w:rPr>
          <w:rFonts w:ascii="Times New Roman" w:hAnsi="Times New Roman"/>
          <w:snapToGrid/>
          <w:szCs w:val="24"/>
        </w:rPr>
      </w:pPr>
    </w:p>
    <w:p w:rsidR="00354194" w:rsidRPr="003B1D87" w:rsidP="00354194" w14:paraId="3FDA7666" w14:textId="77777777">
      <w:pPr>
        <w:widowControl/>
        <w:tabs>
          <w:tab w:val="left" w:pos="-720"/>
        </w:tabs>
        <w:suppressAutoHyphens/>
        <w:rPr>
          <w:rFonts w:ascii="Times New Roman" w:hAnsi="Times New Roman"/>
          <w:b/>
          <w:snapToGrid/>
          <w:szCs w:val="24"/>
        </w:rPr>
      </w:pPr>
      <w:r w:rsidRPr="003B1D87">
        <w:rPr>
          <w:rFonts w:ascii="Times New Roman" w:hAnsi="Times New Roman"/>
          <w:b/>
          <w:snapToGrid/>
          <w:szCs w:val="24"/>
        </w:rPr>
        <w:t xml:space="preserve">A Supporting Statement, including the text of the notice to the public required by 5 CFR 1320.5(a)(1)(iv) and its actual or estimated date of publication in the Federal Register, must accompany each request for approval of a collection of information.  The Supporting Statement must be prepared in the format described </w:t>
      </w:r>
      <w:r w:rsidRPr="003B1D87">
        <w:rPr>
          <w:rFonts w:ascii="Times New Roman" w:hAnsi="Times New Roman"/>
          <w:b/>
          <w:snapToGrid/>
          <w:szCs w:val="24"/>
        </w:rPr>
        <w:t>below, and</w:t>
      </w:r>
      <w:r w:rsidRPr="003B1D87">
        <w:rPr>
          <w:rFonts w:ascii="Times New Roman" w:hAnsi="Times New Roman"/>
          <w:b/>
          <w:snapToGrid/>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354194" w:rsidRPr="004E51C8" w:rsidP="00354194" w14:paraId="3AFD0C0F" w14:textId="77777777">
      <w:pPr>
        <w:widowControl/>
        <w:tabs>
          <w:tab w:val="left" w:pos="-720"/>
        </w:tabs>
        <w:suppressAutoHyphens/>
        <w:rPr>
          <w:rFonts w:ascii="Times New Roman" w:hAnsi="Times New Roman"/>
          <w:snapToGrid/>
          <w:szCs w:val="24"/>
        </w:rPr>
      </w:pPr>
    </w:p>
    <w:p w:rsidR="00354194" w:rsidRPr="00855E4E" w:rsidP="00354194" w14:paraId="18C46F99" w14:textId="77777777">
      <w:pPr>
        <w:keepNext/>
        <w:widowControl/>
        <w:tabs>
          <w:tab w:val="left" w:pos="-720"/>
        </w:tabs>
        <w:suppressAutoHyphens/>
        <w:outlineLvl w:val="0"/>
        <w:rPr>
          <w:rFonts w:ascii="Times New Roman" w:hAnsi="Times New Roman"/>
          <w:b/>
          <w:snapToGrid/>
          <w:szCs w:val="24"/>
        </w:rPr>
      </w:pPr>
      <w:r w:rsidRPr="00855E4E">
        <w:rPr>
          <w:rFonts w:ascii="Times New Roman" w:hAnsi="Times New Roman"/>
          <w:b/>
          <w:snapToGrid/>
          <w:szCs w:val="24"/>
        </w:rPr>
        <w:t>Specific Instructions</w:t>
      </w:r>
    </w:p>
    <w:p w:rsidR="00354194" w:rsidRPr="004E51C8" w:rsidP="00354194" w14:paraId="42F9F362" w14:textId="77777777">
      <w:pPr>
        <w:spacing w:line="264" w:lineRule="exact"/>
        <w:rPr>
          <w:rFonts w:ascii="Times New Roman" w:hAnsi="Times New Roman"/>
          <w:szCs w:val="24"/>
        </w:rPr>
      </w:pPr>
    </w:p>
    <w:p w:rsidR="00354194" w:rsidRPr="003B1D87" w:rsidP="00354194" w14:paraId="09FAD64A" w14:textId="77777777">
      <w:pPr>
        <w:spacing w:line="264" w:lineRule="exact"/>
        <w:outlineLvl w:val="0"/>
        <w:rPr>
          <w:rFonts w:ascii="Times New Roman" w:hAnsi="Times New Roman"/>
          <w:szCs w:val="24"/>
        </w:rPr>
      </w:pPr>
      <w:r w:rsidRPr="003B1D87">
        <w:rPr>
          <w:rFonts w:ascii="Times New Roman" w:hAnsi="Times New Roman"/>
          <w:b/>
          <w:szCs w:val="24"/>
        </w:rPr>
        <w:t>A.  Justification</w:t>
      </w:r>
    </w:p>
    <w:p w:rsidR="00354194" w:rsidRPr="003B1D87" w:rsidP="00354194" w14:paraId="76FB86A2" w14:textId="77777777">
      <w:pPr>
        <w:spacing w:line="264" w:lineRule="exact"/>
        <w:rPr>
          <w:rFonts w:ascii="Times New Roman" w:hAnsi="Times New Roman"/>
          <w:szCs w:val="24"/>
        </w:rPr>
      </w:pPr>
    </w:p>
    <w:p w:rsidR="00354194" w:rsidP="00354194" w14:paraId="2A68E612" w14:textId="77777777">
      <w:pPr>
        <w:spacing w:line="264" w:lineRule="exact"/>
        <w:rPr>
          <w:rFonts w:ascii="Times New Roman" w:hAnsi="Times New Roman"/>
          <w:b/>
          <w:szCs w:val="24"/>
        </w:rPr>
      </w:pPr>
      <w:r w:rsidRPr="003B1D87">
        <w:rPr>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54194" w:rsidRPr="003B1D87" w:rsidP="00354194" w14:paraId="154F05B3" w14:textId="77777777">
      <w:pPr>
        <w:spacing w:line="264" w:lineRule="exact"/>
        <w:rPr>
          <w:rFonts w:ascii="Times New Roman" w:hAnsi="Times New Roman"/>
          <w:szCs w:val="24"/>
        </w:rPr>
      </w:pPr>
    </w:p>
    <w:p w:rsidR="00354194" w:rsidRPr="003B1D87" w:rsidP="00354194" w14:paraId="139A709B" w14:textId="77777777">
      <w:pPr>
        <w:spacing w:line="264" w:lineRule="exact"/>
        <w:rPr>
          <w:rFonts w:ascii="Times New Roman" w:hAnsi="Times New Roman"/>
          <w:szCs w:val="24"/>
        </w:rPr>
      </w:pPr>
      <w:r w:rsidRPr="006F458C">
        <w:rPr>
          <w:rFonts w:ascii="Times New Roman" w:hAnsi="Times New Roman"/>
          <w:szCs w:val="24"/>
        </w:rPr>
        <w:t>Section 103(h) of the Federal Mine Safety and Health Act of 1977</w:t>
      </w:r>
      <w:r w:rsidRPr="00EA569C" w:rsidR="00EA569C">
        <w:rPr>
          <w:rFonts w:ascii="Times New Roman" w:hAnsi="Times New Roman"/>
          <w:szCs w:val="24"/>
        </w:rPr>
        <w:t xml:space="preserve"> </w:t>
      </w:r>
      <w:r w:rsidR="00736C2F">
        <w:rPr>
          <w:rFonts w:ascii="Times New Roman" w:hAnsi="Times New Roman"/>
          <w:szCs w:val="24"/>
        </w:rPr>
        <w:t>(</w:t>
      </w:r>
      <w:r w:rsidRPr="006F458C" w:rsidR="00EA569C">
        <w:rPr>
          <w:rFonts w:ascii="Times New Roman" w:hAnsi="Times New Roman"/>
          <w:szCs w:val="24"/>
        </w:rPr>
        <w:t>Mine Act</w:t>
      </w:r>
      <w:r w:rsidR="00736C2F">
        <w:rPr>
          <w:rFonts w:ascii="Times New Roman" w:hAnsi="Times New Roman"/>
          <w:szCs w:val="24"/>
        </w:rPr>
        <w:t>)</w:t>
      </w:r>
      <w:r w:rsidRPr="006F458C">
        <w:rPr>
          <w:rFonts w:ascii="Times New Roman" w:hAnsi="Times New Roman"/>
          <w:szCs w:val="24"/>
        </w:rPr>
        <w:t xml:space="preserve"> as amended, 30 U.S.C. 813(h), authorizes the Mine Safety and Health Administration (MSHA) to collect information necessary to carry out its duty in protecting the safety and health of miners. Further, </w:t>
      </w:r>
      <w:r w:rsidRPr="006F458C">
        <w:rPr>
          <w:rFonts w:ascii="Times New Roman" w:hAnsi="Times New Roman"/>
          <w:szCs w:val="24"/>
        </w:rPr>
        <w:t>section 101(a) of the Mine Act, 30 U.S.C. 811(a), authorizes the Secretary of Labor (Secretary) to develop, promulgate, and revise as may be appropriate, improved mandatory health or safety standards for the protection of life and prevention of injuries in coal, metal</w:t>
      </w:r>
      <w:r w:rsidR="00B2480F">
        <w:rPr>
          <w:rFonts w:ascii="Times New Roman" w:hAnsi="Times New Roman"/>
          <w:szCs w:val="24"/>
        </w:rPr>
        <w:t>,</w:t>
      </w:r>
      <w:r w:rsidRPr="006F458C">
        <w:rPr>
          <w:rFonts w:ascii="Times New Roman" w:hAnsi="Times New Roman"/>
          <w:szCs w:val="24"/>
        </w:rPr>
        <w:t xml:space="preserve"> and nonmetal mines.</w:t>
      </w:r>
    </w:p>
    <w:p w:rsidR="00354194" w:rsidP="00354194" w14:paraId="26DEB636" w14:textId="77777777">
      <w:pPr>
        <w:spacing w:line="264" w:lineRule="exact"/>
        <w:rPr>
          <w:rFonts w:ascii="Times New Roman" w:hAnsi="Times New Roman"/>
          <w:szCs w:val="24"/>
        </w:rPr>
      </w:pPr>
      <w:r w:rsidRPr="0041285D">
        <w:rPr>
          <w:rFonts w:ascii="Times New Roman" w:hAnsi="Times New Roman"/>
          <w:szCs w:val="24"/>
        </w:rPr>
        <w:t>In order to fulfill the statutory mandates to promote miners’ health and safety,</w:t>
      </w:r>
      <w:r w:rsidRPr="00B743C1" w:rsidR="00B743C1">
        <w:rPr>
          <w:rFonts w:ascii="Times New Roman" w:hAnsi="Times New Roman"/>
          <w:szCs w:val="24"/>
        </w:rPr>
        <w:t xml:space="preserve"> </w:t>
      </w:r>
      <w:r w:rsidRPr="00A3425D" w:rsidR="00A3425D">
        <w:rPr>
          <w:rFonts w:ascii="Times New Roman" w:hAnsi="Times New Roman"/>
          <w:szCs w:val="24"/>
        </w:rPr>
        <w:t xml:space="preserve">MSHA requires the collection of information under the information collection request entitled </w:t>
      </w:r>
      <w:r w:rsidRPr="00E14D31">
        <w:rPr>
          <w:rFonts w:ascii="Times New Roman" w:hAnsi="Times New Roman"/>
          <w:szCs w:val="24"/>
        </w:rPr>
        <w:t>Explosive Materials and Blasting Units (</w:t>
      </w:r>
      <w:r w:rsidRPr="009C6B65" w:rsidR="009C6B65">
        <w:rPr>
          <w:rFonts w:ascii="Times New Roman" w:hAnsi="Times New Roman"/>
          <w:szCs w:val="24"/>
        </w:rPr>
        <w:t>Pertains only to Category III Metal and Nonmetal Mines Deemed to be Gassy</w:t>
      </w:r>
      <w:r w:rsidRPr="00E14D31">
        <w:rPr>
          <w:rFonts w:ascii="Times New Roman" w:hAnsi="Times New Roman"/>
          <w:szCs w:val="24"/>
        </w:rPr>
        <w:t>)</w:t>
      </w:r>
      <w:r w:rsidRPr="0041285D">
        <w:rPr>
          <w:rFonts w:ascii="Times New Roman" w:hAnsi="Times New Roman"/>
          <w:szCs w:val="24"/>
        </w:rPr>
        <w:t xml:space="preserve">. The information collection is intended to </w:t>
      </w:r>
      <w:r w:rsidRPr="003B1D87">
        <w:rPr>
          <w:rFonts w:ascii="Times New Roman" w:hAnsi="Times New Roman"/>
          <w:szCs w:val="24"/>
        </w:rPr>
        <w:t xml:space="preserve">determine whether nonapproved explosive materials and blasting units and procedures are safe for use in </w:t>
      </w:r>
      <w:r w:rsidRPr="005776B0">
        <w:rPr>
          <w:rFonts w:ascii="Times New Roman" w:hAnsi="Times New Roman"/>
          <w:szCs w:val="24"/>
        </w:rPr>
        <w:t xml:space="preserve">Category III </w:t>
      </w:r>
      <w:r w:rsidRPr="003B1D87">
        <w:rPr>
          <w:rFonts w:ascii="Times New Roman" w:hAnsi="Times New Roman"/>
          <w:szCs w:val="24"/>
        </w:rPr>
        <w:t>mines</w:t>
      </w:r>
      <w:r>
        <w:rPr>
          <w:rFonts w:ascii="Times New Roman" w:hAnsi="Times New Roman"/>
          <w:szCs w:val="24"/>
        </w:rPr>
        <w:t>.</w:t>
      </w:r>
      <w:r w:rsidRPr="0041285D">
        <w:rPr>
          <w:rFonts w:ascii="Times New Roman" w:hAnsi="Times New Roman"/>
          <w:szCs w:val="24"/>
        </w:rPr>
        <w:t xml:space="preserve"> </w:t>
      </w:r>
    </w:p>
    <w:p w:rsidR="00636F55" w:rsidP="00354194" w14:paraId="49010F88" w14:textId="77777777">
      <w:pPr>
        <w:spacing w:line="264" w:lineRule="exact"/>
        <w:rPr>
          <w:rFonts w:ascii="Times New Roman" w:hAnsi="Times New Roman"/>
          <w:szCs w:val="24"/>
        </w:rPr>
      </w:pPr>
    </w:p>
    <w:p w:rsidR="00354194" w:rsidP="00354194" w14:paraId="48BDAD0C" w14:textId="77777777">
      <w:pPr>
        <w:spacing w:line="264" w:lineRule="exact"/>
        <w:rPr>
          <w:rFonts w:ascii="Times New Roman" w:hAnsi="Times New Roman"/>
          <w:szCs w:val="24"/>
        </w:rPr>
      </w:pPr>
      <w:r>
        <w:rPr>
          <w:rFonts w:ascii="Times New Roman" w:hAnsi="Times New Roman"/>
          <w:szCs w:val="24"/>
        </w:rPr>
        <w:t xml:space="preserve">All mines must use approved blasting units and explosives to ensure miner health and safety. If mine operators </w:t>
      </w:r>
      <w:r w:rsidR="00231E3E">
        <w:rPr>
          <w:rFonts w:ascii="Times New Roman" w:hAnsi="Times New Roman"/>
          <w:szCs w:val="24"/>
        </w:rPr>
        <w:t>choose</w:t>
      </w:r>
      <w:r>
        <w:rPr>
          <w:rFonts w:ascii="Times New Roman" w:hAnsi="Times New Roman"/>
          <w:szCs w:val="24"/>
        </w:rPr>
        <w:t xml:space="preserve"> to use unapproved blasting units and explosives, they must </w:t>
      </w:r>
      <w:r w:rsidR="001E24CA">
        <w:rPr>
          <w:rFonts w:ascii="Times New Roman" w:hAnsi="Times New Roman"/>
          <w:szCs w:val="24"/>
        </w:rPr>
        <w:t>obtain</w:t>
      </w:r>
      <w:r>
        <w:rPr>
          <w:rFonts w:ascii="Times New Roman" w:hAnsi="Times New Roman"/>
          <w:szCs w:val="24"/>
        </w:rPr>
        <w:t xml:space="preserve"> approval from MSHA before doing so. </w:t>
      </w:r>
      <w:r w:rsidR="00636F55">
        <w:rPr>
          <w:rFonts w:ascii="Times New Roman" w:hAnsi="Times New Roman"/>
          <w:szCs w:val="24"/>
        </w:rPr>
        <w:t xml:space="preserve">Under </w:t>
      </w:r>
      <w:r w:rsidR="006B6978">
        <w:rPr>
          <w:rFonts w:ascii="Times New Roman" w:hAnsi="Times New Roman"/>
          <w:szCs w:val="24"/>
        </w:rPr>
        <w:t xml:space="preserve">title </w:t>
      </w:r>
      <w:r w:rsidRPr="00855E4E" w:rsidR="00636F55">
        <w:rPr>
          <w:rFonts w:ascii="Times New Roman" w:hAnsi="Times New Roman"/>
          <w:szCs w:val="24"/>
        </w:rPr>
        <w:t xml:space="preserve">30 </w:t>
      </w:r>
      <w:r w:rsidR="006B6978">
        <w:rPr>
          <w:rFonts w:ascii="Times New Roman" w:hAnsi="Times New Roman"/>
          <w:szCs w:val="24"/>
        </w:rPr>
        <w:t>of the Code of Federal Regulations (</w:t>
      </w:r>
      <w:r w:rsidR="00D2692E">
        <w:rPr>
          <w:rFonts w:ascii="Times New Roman" w:hAnsi="Times New Roman"/>
          <w:szCs w:val="24"/>
        </w:rPr>
        <w:t xml:space="preserve">30 </w:t>
      </w:r>
      <w:r w:rsidRPr="00855E4E" w:rsidR="00636F55">
        <w:rPr>
          <w:rFonts w:ascii="Times New Roman" w:hAnsi="Times New Roman"/>
          <w:szCs w:val="24"/>
        </w:rPr>
        <w:t>CFR</w:t>
      </w:r>
      <w:r w:rsidR="006B6978">
        <w:rPr>
          <w:rFonts w:ascii="Times New Roman" w:hAnsi="Times New Roman"/>
          <w:szCs w:val="24"/>
        </w:rPr>
        <w:t>)</w:t>
      </w:r>
      <w:r w:rsidRPr="00855E4E" w:rsidR="00636F55">
        <w:rPr>
          <w:rFonts w:ascii="Times New Roman" w:hAnsi="Times New Roman"/>
          <w:szCs w:val="24"/>
        </w:rPr>
        <w:t xml:space="preserve"> 57.22003</w:t>
      </w:r>
      <w:r w:rsidR="00736C2F">
        <w:rPr>
          <w:rFonts w:ascii="Times New Roman" w:hAnsi="Times New Roman"/>
          <w:szCs w:val="24"/>
        </w:rPr>
        <w:t xml:space="preserve">(a) and </w:t>
      </w:r>
      <w:r w:rsidRPr="00855E4E" w:rsidR="00636F55">
        <w:rPr>
          <w:rFonts w:ascii="Times New Roman" w:hAnsi="Times New Roman"/>
          <w:szCs w:val="24"/>
        </w:rPr>
        <w:t>(a)(3)</w:t>
      </w:r>
      <w:r w:rsidR="00636F55">
        <w:rPr>
          <w:rFonts w:ascii="Times New Roman" w:hAnsi="Times New Roman"/>
          <w:szCs w:val="24"/>
        </w:rPr>
        <w:t>, mine c</w:t>
      </w:r>
      <w:r w:rsidRPr="00855E4E" w:rsidR="00636F55">
        <w:rPr>
          <w:rFonts w:ascii="Times New Roman" w:hAnsi="Times New Roman"/>
          <w:szCs w:val="24"/>
        </w:rPr>
        <w:t xml:space="preserve">ategory III applies to </w:t>
      </w:r>
      <w:r w:rsidR="00AE4B9C">
        <w:rPr>
          <w:rFonts w:ascii="Times New Roman" w:hAnsi="Times New Roman"/>
          <w:szCs w:val="24"/>
        </w:rPr>
        <w:t>a</w:t>
      </w:r>
      <w:r w:rsidRPr="00AE4B9C" w:rsidR="00AE4B9C">
        <w:rPr>
          <w:rFonts w:ascii="Times New Roman" w:hAnsi="Times New Roman"/>
          <w:szCs w:val="24"/>
        </w:rPr>
        <w:t xml:space="preserve">ll underground </w:t>
      </w:r>
      <w:r w:rsidR="00AE4B9C">
        <w:rPr>
          <w:rFonts w:ascii="Times New Roman" w:hAnsi="Times New Roman"/>
          <w:szCs w:val="24"/>
        </w:rPr>
        <w:t xml:space="preserve">metal and nonmetal </w:t>
      </w:r>
      <w:r w:rsidRPr="00AE4B9C" w:rsidR="00AE4B9C">
        <w:rPr>
          <w:rFonts w:ascii="Times New Roman" w:hAnsi="Times New Roman"/>
          <w:szCs w:val="24"/>
        </w:rPr>
        <w:t>mines and the surface mills of Subcategory I-C mines (</w:t>
      </w:r>
      <w:r w:rsidRPr="00AE4B9C" w:rsidR="00AE4B9C">
        <w:rPr>
          <w:rFonts w:ascii="Times New Roman" w:hAnsi="Times New Roman"/>
          <w:szCs w:val="24"/>
        </w:rPr>
        <w:t>gilsonite</w:t>
      </w:r>
      <w:r w:rsidRPr="00AE4B9C" w:rsidR="00AE4B9C">
        <w:rPr>
          <w:rFonts w:ascii="Times New Roman" w:hAnsi="Times New Roman"/>
          <w:szCs w:val="24"/>
        </w:rPr>
        <w:t>)</w:t>
      </w:r>
      <w:r w:rsidRPr="00855E4E" w:rsidR="00636F55">
        <w:rPr>
          <w:rFonts w:ascii="Times New Roman" w:hAnsi="Times New Roman"/>
          <w:szCs w:val="24"/>
        </w:rPr>
        <w:t xml:space="preserve"> in which noncombustible ore is extracted and which liberate a concentration of methane that is explosive, or is capable of forming explosive mixtures with air, or have the potential to do so based on the history of the mine or the geological area in which the mine is located.</w:t>
      </w:r>
      <w:r w:rsidR="00636F55">
        <w:rPr>
          <w:rFonts w:ascii="Times New Roman" w:hAnsi="Times New Roman"/>
          <w:szCs w:val="24"/>
        </w:rPr>
        <w:t xml:space="preserve"> </w:t>
      </w:r>
      <w:r w:rsidRPr="00636F55" w:rsidR="00636F55">
        <w:rPr>
          <w:rFonts w:ascii="Times New Roman" w:hAnsi="Times New Roman"/>
          <w:szCs w:val="24"/>
        </w:rPr>
        <w:t>The concentration of methane in such mines is explosive or is capable of forming explosive mixtures if mixed with air</w:t>
      </w:r>
      <w:r w:rsidR="00636F55">
        <w:rPr>
          <w:rFonts w:ascii="Times New Roman" w:hAnsi="Times New Roman"/>
          <w:szCs w:val="24"/>
        </w:rPr>
        <w:t xml:space="preserve"> at certain composition.</w:t>
      </w:r>
    </w:p>
    <w:p w:rsidR="00B605E3" w:rsidP="00354194" w14:paraId="2FA47AA1" w14:textId="77777777">
      <w:pPr>
        <w:spacing w:line="264" w:lineRule="exact"/>
        <w:rPr>
          <w:rFonts w:ascii="Times New Roman" w:hAnsi="Times New Roman"/>
          <w:szCs w:val="24"/>
        </w:rPr>
      </w:pPr>
    </w:p>
    <w:p w:rsidR="00354194" w:rsidRPr="000A0345" w:rsidP="00354194" w14:paraId="54014116" w14:textId="77777777">
      <w:pPr>
        <w:pStyle w:val="ListParagraph"/>
        <w:numPr>
          <w:ilvl w:val="0"/>
          <w:numId w:val="1"/>
        </w:numPr>
        <w:spacing w:line="264" w:lineRule="exact"/>
        <w:rPr>
          <w:rFonts w:ascii="Times New Roman" w:hAnsi="Times New Roman"/>
          <w:b/>
          <w:bCs/>
          <w:szCs w:val="24"/>
        </w:rPr>
      </w:pPr>
      <w:r>
        <w:rPr>
          <w:rFonts w:ascii="Times New Roman" w:hAnsi="Times New Roman"/>
          <w:b/>
          <w:bCs/>
          <w:szCs w:val="24"/>
        </w:rPr>
        <w:t xml:space="preserve">Notifying </w:t>
      </w:r>
      <w:r w:rsidR="000A0345">
        <w:rPr>
          <w:rFonts w:ascii="Times New Roman" w:hAnsi="Times New Roman"/>
          <w:b/>
          <w:bCs/>
          <w:szCs w:val="24"/>
        </w:rPr>
        <w:t xml:space="preserve">MSHA Prior to Using </w:t>
      </w:r>
      <w:r w:rsidR="001E3430">
        <w:rPr>
          <w:rFonts w:ascii="Times New Roman" w:hAnsi="Times New Roman"/>
          <w:b/>
          <w:bCs/>
          <w:szCs w:val="24"/>
        </w:rPr>
        <w:t>N</w:t>
      </w:r>
      <w:r w:rsidR="000A0345">
        <w:rPr>
          <w:rFonts w:ascii="Times New Roman" w:hAnsi="Times New Roman"/>
          <w:b/>
          <w:bCs/>
          <w:szCs w:val="24"/>
        </w:rPr>
        <w:t>onapproved Explosive Materials and Blasting Units</w:t>
      </w:r>
    </w:p>
    <w:p w:rsidR="00AB14A3" w:rsidP="00354194" w14:paraId="4F2AD796" w14:textId="77777777">
      <w:pPr>
        <w:spacing w:line="264" w:lineRule="exact"/>
        <w:rPr>
          <w:rFonts w:ascii="Times New Roman" w:hAnsi="Times New Roman"/>
          <w:szCs w:val="24"/>
        </w:rPr>
      </w:pPr>
      <w:r w:rsidRPr="004D01BE">
        <w:rPr>
          <w:rFonts w:ascii="Times New Roman" w:hAnsi="Times New Roman"/>
          <w:szCs w:val="24"/>
        </w:rPr>
        <w:t>Under 30 CFR 7</w:t>
      </w:r>
      <w:r w:rsidR="00736C2F">
        <w:rPr>
          <w:rFonts w:ascii="Times New Roman" w:hAnsi="Times New Roman"/>
          <w:szCs w:val="24"/>
        </w:rPr>
        <w:t>.4</w:t>
      </w:r>
      <w:r w:rsidRPr="004D01BE">
        <w:rPr>
          <w:rFonts w:ascii="Times New Roman" w:hAnsi="Times New Roman"/>
          <w:szCs w:val="24"/>
        </w:rPr>
        <w:t xml:space="preserve"> and 15, MSHA </w:t>
      </w:r>
      <w:r w:rsidR="00736C2F">
        <w:rPr>
          <w:rFonts w:ascii="Times New Roman" w:hAnsi="Times New Roman"/>
          <w:szCs w:val="24"/>
        </w:rPr>
        <w:t>test</w:t>
      </w:r>
      <w:r w:rsidRPr="004D01BE" w:rsidR="00736C2F">
        <w:rPr>
          <w:rFonts w:ascii="Times New Roman" w:hAnsi="Times New Roman"/>
          <w:szCs w:val="24"/>
        </w:rPr>
        <w:t xml:space="preserve">s </w:t>
      </w:r>
      <w:r w:rsidRPr="004D01BE">
        <w:rPr>
          <w:rFonts w:ascii="Times New Roman" w:hAnsi="Times New Roman"/>
          <w:szCs w:val="24"/>
        </w:rPr>
        <w:t>and approves blasting units and explosive materials as permissible for use in mines</w:t>
      </w:r>
      <w:r>
        <w:rPr>
          <w:rFonts w:ascii="Times New Roman" w:hAnsi="Times New Roman"/>
          <w:szCs w:val="24"/>
        </w:rPr>
        <w:t>, respectively</w:t>
      </w:r>
      <w:r w:rsidRPr="004D01BE">
        <w:rPr>
          <w:rFonts w:ascii="Times New Roman" w:hAnsi="Times New Roman"/>
          <w:szCs w:val="24"/>
        </w:rPr>
        <w:t xml:space="preserve">. </w:t>
      </w:r>
      <w:r w:rsidR="001D3880">
        <w:rPr>
          <w:rFonts w:ascii="Times New Roman" w:hAnsi="Times New Roman"/>
          <w:szCs w:val="24"/>
        </w:rPr>
        <w:t xml:space="preserve">Under </w:t>
      </w:r>
      <w:r w:rsidR="00354194">
        <w:rPr>
          <w:rFonts w:ascii="Times New Roman" w:hAnsi="Times New Roman"/>
          <w:szCs w:val="24"/>
        </w:rPr>
        <w:t>30 CFR</w:t>
      </w:r>
      <w:r w:rsidRPr="003B1D87" w:rsidR="00354194">
        <w:rPr>
          <w:rFonts w:ascii="Times New Roman" w:hAnsi="Times New Roman"/>
          <w:szCs w:val="24"/>
        </w:rPr>
        <w:t xml:space="preserve"> 57.22606(a)</w:t>
      </w:r>
      <w:r w:rsidR="00354194">
        <w:rPr>
          <w:rFonts w:ascii="Times New Roman" w:hAnsi="Times New Roman"/>
          <w:szCs w:val="24"/>
        </w:rPr>
        <w:t>,</w:t>
      </w:r>
      <w:r w:rsidRPr="003B1D87" w:rsidR="00354194">
        <w:rPr>
          <w:rFonts w:ascii="Times New Roman" w:hAnsi="Times New Roman"/>
          <w:szCs w:val="24"/>
        </w:rPr>
        <w:t xml:space="preserve"> mine operators </w:t>
      </w:r>
      <w:r w:rsidR="00354194">
        <w:rPr>
          <w:rFonts w:ascii="Times New Roman" w:hAnsi="Times New Roman"/>
          <w:szCs w:val="24"/>
        </w:rPr>
        <w:t xml:space="preserve">of Category </w:t>
      </w:r>
      <w:r w:rsidRPr="003B1D87" w:rsidR="00354194">
        <w:rPr>
          <w:rFonts w:ascii="Times New Roman" w:hAnsi="Times New Roman"/>
          <w:szCs w:val="24"/>
        </w:rPr>
        <w:t xml:space="preserve">III </w:t>
      </w:r>
      <w:r>
        <w:rPr>
          <w:rFonts w:ascii="Times New Roman" w:hAnsi="Times New Roman"/>
          <w:szCs w:val="24"/>
        </w:rPr>
        <w:t xml:space="preserve">metal and nonmetal </w:t>
      </w:r>
      <w:r w:rsidRPr="003B1D87" w:rsidR="00354194">
        <w:rPr>
          <w:rFonts w:ascii="Times New Roman" w:hAnsi="Times New Roman"/>
          <w:szCs w:val="24"/>
        </w:rPr>
        <w:t xml:space="preserve">mines </w:t>
      </w:r>
      <w:r w:rsidR="00354194">
        <w:rPr>
          <w:rFonts w:ascii="Times New Roman" w:hAnsi="Times New Roman"/>
          <w:szCs w:val="24"/>
        </w:rPr>
        <w:t>must</w:t>
      </w:r>
      <w:r w:rsidR="003F0F78">
        <w:rPr>
          <w:rFonts w:ascii="Times New Roman" w:hAnsi="Times New Roman"/>
          <w:szCs w:val="24"/>
        </w:rPr>
        <w:t xml:space="preserve"> </w:t>
      </w:r>
      <w:r w:rsidRPr="003B1D87" w:rsidR="003F0F78">
        <w:rPr>
          <w:rFonts w:ascii="Times New Roman" w:hAnsi="Times New Roman"/>
          <w:szCs w:val="24"/>
        </w:rPr>
        <w:t>notify</w:t>
      </w:r>
      <w:r>
        <w:rPr>
          <w:rFonts w:ascii="Times New Roman" w:hAnsi="Times New Roman"/>
          <w:szCs w:val="24"/>
        </w:rPr>
        <w:t xml:space="preserve"> the appropriate MSHA District Manager of all nonapproved explosive materials and blasting units prior to their use. Explosive materials used for blasting </w:t>
      </w:r>
      <w:r w:rsidR="00736C2F">
        <w:rPr>
          <w:rFonts w:ascii="Times New Roman" w:hAnsi="Times New Roman"/>
          <w:szCs w:val="24"/>
        </w:rPr>
        <w:t>must</w:t>
      </w:r>
      <w:r>
        <w:rPr>
          <w:rFonts w:ascii="Times New Roman" w:hAnsi="Times New Roman"/>
          <w:szCs w:val="24"/>
        </w:rPr>
        <w:t xml:space="preserve"> be approved by MSHA under 30 CFR part 15, or nonapproved explosive materials </w:t>
      </w:r>
      <w:r w:rsidR="00736C2F">
        <w:rPr>
          <w:rFonts w:ascii="Times New Roman" w:hAnsi="Times New Roman"/>
          <w:szCs w:val="24"/>
        </w:rPr>
        <w:t>must</w:t>
      </w:r>
      <w:r>
        <w:rPr>
          <w:rFonts w:ascii="Times New Roman" w:hAnsi="Times New Roman"/>
          <w:szCs w:val="24"/>
        </w:rPr>
        <w:t xml:space="preserve"> be evaluated and determined by the District Manager to be safe for blasting in a potentially gassy environment. The notice </w:t>
      </w:r>
      <w:r w:rsidR="00736C2F">
        <w:rPr>
          <w:rFonts w:ascii="Times New Roman" w:hAnsi="Times New Roman"/>
          <w:szCs w:val="24"/>
        </w:rPr>
        <w:t>must</w:t>
      </w:r>
      <w:r>
        <w:rPr>
          <w:rFonts w:ascii="Times New Roman" w:hAnsi="Times New Roman"/>
          <w:szCs w:val="24"/>
        </w:rPr>
        <w:t xml:space="preserve"> also include the millisecond-delay interval between successive shots and between the first and last shot in a round.</w:t>
      </w:r>
    </w:p>
    <w:p w:rsidR="00354194" w:rsidP="00354194" w14:paraId="399D733A" w14:textId="77777777">
      <w:pPr>
        <w:spacing w:line="264" w:lineRule="exact"/>
        <w:rPr>
          <w:rFonts w:ascii="Times New Roman" w:hAnsi="Times New Roman"/>
          <w:szCs w:val="24"/>
        </w:rPr>
      </w:pPr>
    </w:p>
    <w:p w:rsidR="00354194" w:rsidRPr="003B1D87" w:rsidP="00354194" w14:paraId="685A5AD3" w14:textId="77777777">
      <w:pPr>
        <w:pStyle w:val="BodyText"/>
        <w:rPr>
          <w:rFonts w:ascii="Times New Roman" w:hAnsi="Times New Roman"/>
          <w:sz w:val="24"/>
          <w:szCs w:val="24"/>
        </w:rPr>
      </w:pPr>
      <w:r w:rsidRPr="003B1D87">
        <w:rPr>
          <w:rFonts w:ascii="Times New Roman" w:hAnsi="Times New Roman"/>
          <w:sz w:val="24"/>
          <w:szCs w:val="24"/>
        </w:rPr>
        <w:t>2.  Indicate how, by whom, and for what purpose the information is to be used.  Except for a new collection, indicate the actual use the agency has made of the information received from the current collection.</w:t>
      </w:r>
    </w:p>
    <w:p w:rsidR="00354194" w:rsidP="00354194" w14:paraId="6D5B39ED" w14:textId="77777777">
      <w:pPr>
        <w:spacing w:line="264" w:lineRule="exact"/>
        <w:rPr>
          <w:rFonts w:ascii="Times New Roman" w:hAnsi="Times New Roman"/>
          <w:szCs w:val="24"/>
        </w:rPr>
      </w:pPr>
    </w:p>
    <w:p w:rsidR="00354194" w:rsidRPr="003B1D87" w:rsidP="00354194" w14:paraId="5FCA1ACD" w14:textId="77777777">
      <w:pPr>
        <w:spacing w:line="264" w:lineRule="exact"/>
        <w:rPr>
          <w:rFonts w:ascii="Times New Roman" w:hAnsi="Times New Roman"/>
          <w:szCs w:val="24"/>
        </w:rPr>
      </w:pPr>
      <w:r w:rsidRPr="003B1D87">
        <w:rPr>
          <w:rFonts w:ascii="Times New Roman" w:hAnsi="Times New Roman"/>
          <w:szCs w:val="24"/>
        </w:rPr>
        <w:t xml:space="preserve">MSHA uses the information provided by the mine operator to </w:t>
      </w:r>
      <w:bookmarkStart w:id="2" w:name="_Hlk173741251"/>
      <w:r w:rsidRPr="003B1D87">
        <w:rPr>
          <w:rFonts w:ascii="Times New Roman" w:hAnsi="Times New Roman"/>
          <w:szCs w:val="24"/>
        </w:rPr>
        <w:t xml:space="preserve">determine whether non-approved explosive materials and blasting units and procedures are safe for use in </w:t>
      </w:r>
      <w:r w:rsidRPr="00AE4B9C" w:rsidR="003F0F78">
        <w:rPr>
          <w:rFonts w:ascii="Times New Roman" w:hAnsi="Times New Roman"/>
          <w:szCs w:val="24"/>
        </w:rPr>
        <w:t>underground</w:t>
      </w:r>
      <w:r w:rsidRPr="005776B0" w:rsidR="003F0F78">
        <w:rPr>
          <w:rFonts w:ascii="Times New Roman" w:hAnsi="Times New Roman"/>
          <w:szCs w:val="24"/>
        </w:rPr>
        <w:t xml:space="preserve"> </w:t>
      </w:r>
      <w:r w:rsidRPr="005776B0">
        <w:rPr>
          <w:rFonts w:ascii="Times New Roman" w:hAnsi="Times New Roman"/>
          <w:szCs w:val="24"/>
        </w:rPr>
        <w:t xml:space="preserve">Category III </w:t>
      </w:r>
      <w:r w:rsidRPr="003B1D87">
        <w:rPr>
          <w:rFonts w:ascii="Times New Roman" w:hAnsi="Times New Roman"/>
          <w:szCs w:val="24"/>
        </w:rPr>
        <w:t xml:space="preserve">gassy </w:t>
      </w:r>
      <w:r w:rsidR="003F0F78">
        <w:rPr>
          <w:rFonts w:ascii="Times New Roman" w:hAnsi="Times New Roman"/>
          <w:szCs w:val="24"/>
        </w:rPr>
        <w:t xml:space="preserve">metal and nonmetal </w:t>
      </w:r>
      <w:r w:rsidRPr="003B1D87">
        <w:rPr>
          <w:rFonts w:ascii="Times New Roman" w:hAnsi="Times New Roman"/>
          <w:szCs w:val="24"/>
        </w:rPr>
        <w:t>mines</w:t>
      </w:r>
      <w:bookmarkEnd w:id="2"/>
      <w:r w:rsidRPr="003F0F78" w:rsidR="003F0F78">
        <w:rPr>
          <w:rFonts w:ascii="Times New Roman" w:hAnsi="Times New Roman"/>
          <w:szCs w:val="24"/>
        </w:rPr>
        <w:t xml:space="preserve"> </w:t>
      </w:r>
      <w:r w:rsidRPr="00AE4B9C" w:rsidR="003F0F78">
        <w:rPr>
          <w:rFonts w:ascii="Times New Roman" w:hAnsi="Times New Roman"/>
          <w:szCs w:val="24"/>
        </w:rPr>
        <w:t>and the surface mills of Subcategory I-C mines (</w:t>
      </w:r>
      <w:r w:rsidRPr="00AE4B9C" w:rsidR="003F0F78">
        <w:rPr>
          <w:rFonts w:ascii="Times New Roman" w:hAnsi="Times New Roman"/>
          <w:szCs w:val="24"/>
        </w:rPr>
        <w:t>gilsonite</w:t>
      </w:r>
      <w:r w:rsidRPr="00AE4B9C" w:rsidR="003F0F78">
        <w:rPr>
          <w:rFonts w:ascii="Times New Roman" w:hAnsi="Times New Roman"/>
          <w:szCs w:val="24"/>
        </w:rPr>
        <w:t>)</w:t>
      </w:r>
      <w:r w:rsidRPr="003B1D87">
        <w:rPr>
          <w:rFonts w:ascii="Times New Roman" w:hAnsi="Times New Roman"/>
          <w:szCs w:val="24"/>
        </w:rPr>
        <w:t>. Without such determinations, miners may be exposed to significant safety risks.</w:t>
      </w:r>
    </w:p>
    <w:p w:rsidR="00354194" w:rsidP="00354194" w14:paraId="67732547" w14:textId="77777777">
      <w:pPr>
        <w:spacing w:line="264" w:lineRule="exact"/>
        <w:rPr>
          <w:rFonts w:ascii="Times New Roman" w:hAnsi="Times New Roman"/>
          <w:szCs w:val="24"/>
        </w:rPr>
      </w:pPr>
    </w:p>
    <w:p w:rsidR="00354194" w:rsidRPr="003B1D87" w:rsidP="00354194" w14:paraId="476A09D5" w14:textId="77777777">
      <w:pPr>
        <w:pStyle w:val="BodyText"/>
        <w:rPr>
          <w:rFonts w:ascii="Times New Roman" w:hAnsi="Times New Roman"/>
          <w:sz w:val="24"/>
          <w:szCs w:val="24"/>
        </w:rPr>
      </w:pPr>
      <w:r w:rsidRPr="003B1D87">
        <w:rPr>
          <w:rFonts w:ascii="Times New Roman" w:hAnsi="Times New Roman"/>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54194" w:rsidRPr="003B1D87" w:rsidP="00354194" w14:paraId="4A07FF94" w14:textId="77777777">
      <w:pPr>
        <w:spacing w:line="264" w:lineRule="exact"/>
        <w:rPr>
          <w:rFonts w:ascii="Times New Roman" w:hAnsi="Times New Roman"/>
          <w:szCs w:val="24"/>
        </w:rPr>
      </w:pPr>
    </w:p>
    <w:p w:rsidR="007E1F10" w:rsidRPr="00D85EF5" w:rsidP="007E1F10" w14:paraId="2FE4AA62" w14:textId="77777777">
      <w:pPr>
        <w:pStyle w:val="Default"/>
        <w:keepNext/>
        <w:widowControl/>
        <w:rPr>
          <w:rFonts w:ascii="Times New Roman" w:hAnsi="Times New Roman" w:cs="Times New Roman"/>
          <w:color w:val="FF0000"/>
        </w:rPr>
      </w:pPr>
      <w:r w:rsidRPr="003B1D87">
        <w:rPr>
          <w:rFonts w:ascii="Times New Roman" w:hAnsi="Times New Roman"/>
        </w:rPr>
        <w:t>No improved information technology has been identified that would reduce the burden</w:t>
      </w:r>
      <w:r>
        <w:rPr>
          <w:rFonts w:ascii="Times New Roman" w:hAnsi="Times New Roman"/>
        </w:rPr>
        <w:t>.</w:t>
      </w:r>
      <w:r w:rsidRPr="003B1D87">
        <w:rPr>
          <w:rFonts w:ascii="Times New Roman" w:hAnsi="Times New Roman"/>
        </w:rPr>
        <w:t xml:space="preserve"> </w:t>
      </w:r>
      <w:r>
        <w:rPr>
          <w:rFonts w:ascii="Times New Roman" w:hAnsi="Times New Roman"/>
        </w:rPr>
        <w:t>H</w:t>
      </w:r>
      <w:r w:rsidRPr="003B1D87">
        <w:rPr>
          <w:rFonts w:ascii="Times New Roman" w:hAnsi="Times New Roman"/>
        </w:rPr>
        <w:t xml:space="preserve">owever, in order to comply with the Government Paperwork Elimination Act, mine operators </w:t>
      </w:r>
      <w:r>
        <w:rPr>
          <w:rFonts w:ascii="Times New Roman" w:hAnsi="Times New Roman"/>
        </w:rPr>
        <w:t xml:space="preserve">of Category III mines </w:t>
      </w:r>
      <w:r w:rsidRPr="003B1D87">
        <w:rPr>
          <w:rFonts w:ascii="Times New Roman" w:hAnsi="Times New Roman"/>
        </w:rPr>
        <w:t>may</w:t>
      </w:r>
      <w:r>
        <w:rPr>
          <w:rFonts w:ascii="Times New Roman" w:hAnsi="Times New Roman"/>
        </w:rPr>
        <w:t xml:space="preserve"> </w:t>
      </w:r>
      <w:r w:rsidRPr="003B1D87">
        <w:rPr>
          <w:rFonts w:ascii="Times New Roman" w:hAnsi="Times New Roman"/>
        </w:rPr>
        <w:t xml:space="preserve">transmit the records in whatever method they choose, which </w:t>
      </w:r>
      <w:r w:rsidRPr="00BC060A">
        <w:rPr>
          <w:rFonts w:ascii="Times New Roman" w:hAnsi="Times New Roman" w:cs="Times New Roman"/>
          <w:color w:val="auto"/>
        </w:rPr>
        <w:t xml:space="preserve">may include utilizing computer technology to store the records electronically. </w:t>
      </w:r>
    </w:p>
    <w:p w:rsidR="00354194" w:rsidP="00354194" w14:paraId="72692E5E" w14:textId="77777777">
      <w:pPr>
        <w:spacing w:line="264" w:lineRule="exact"/>
        <w:rPr>
          <w:rFonts w:ascii="Times New Roman" w:hAnsi="Times New Roman"/>
          <w:szCs w:val="24"/>
        </w:rPr>
      </w:pPr>
    </w:p>
    <w:p w:rsidR="00EF02E4" w:rsidRPr="003B1D87" w:rsidP="00EF02E4" w14:paraId="4824B1E7" w14:textId="77777777">
      <w:pPr>
        <w:pStyle w:val="BodyText"/>
        <w:rPr>
          <w:rFonts w:ascii="Times New Roman" w:hAnsi="Times New Roman"/>
          <w:sz w:val="24"/>
          <w:szCs w:val="24"/>
        </w:rPr>
      </w:pPr>
      <w:r w:rsidRPr="003B1D87">
        <w:rPr>
          <w:rFonts w:ascii="Times New Roman" w:hAnsi="Times New Roman"/>
          <w:sz w:val="24"/>
          <w:szCs w:val="24"/>
        </w:rPr>
        <w:t>4.  Describe efforts to identify duplication.  Show specifically why any similar information already available cannot be used or modified for use for the purposes described in Item 2 above.</w:t>
      </w:r>
    </w:p>
    <w:p w:rsidR="00EF02E4" w:rsidRPr="003B1D87" w:rsidP="00EF02E4" w14:paraId="42C9B82B" w14:textId="77777777">
      <w:pPr>
        <w:spacing w:line="264" w:lineRule="exact"/>
        <w:rPr>
          <w:rFonts w:ascii="Times New Roman" w:hAnsi="Times New Roman"/>
          <w:szCs w:val="24"/>
        </w:rPr>
      </w:pPr>
    </w:p>
    <w:p w:rsidR="00EF02E4" w:rsidP="00EF02E4" w14:paraId="4FAB2DE0" w14:textId="77777777">
      <w:pPr>
        <w:spacing w:line="264" w:lineRule="exact"/>
        <w:rPr>
          <w:rFonts w:ascii="Times New Roman" w:hAnsi="Times New Roman"/>
          <w:szCs w:val="24"/>
        </w:rPr>
      </w:pPr>
      <w:r w:rsidRPr="0041285D">
        <w:rPr>
          <w:rFonts w:ascii="Times New Roman" w:hAnsi="Times New Roman"/>
          <w:szCs w:val="24"/>
        </w:rPr>
        <w:t>No similar or duplicate information is available or submitted to MSHA.</w:t>
      </w:r>
    </w:p>
    <w:p w:rsidR="00EF02E4" w:rsidP="00EF02E4" w14:paraId="750BC58F" w14:textId="77777777">
      <w:pPr>
        <w:spacing w:line="264" w:lineRule="exact"/>
        <w:rPr>
          <w:rFonts w:ascii="Times New Roman" w:hAnsi="Times New Roman"/>
          <w:szCs w:val="24"/>
        </w:rPr>
      </w:pPr>
    </w:p>
    <w:p w:rsidR="00EF02E4" w:rsidRPr="00BC060A" w:rsidP="00EF02E4" w14:paraId="5FA70153" w14:textId="77777777">
      <w:pPr>
        <w:pStyle w:val="Default"/>
        <w:rPr>
          <w:rFonts w:ascii="Times New Roman" w:hAnsi="Times New Roman" w:cs="Times New Roman"/>
          <w:color w:val="auto"/>
        </w:rPr>
      </w:pPr>
      <w:r w:rsidRPr="00BC060A">
        <w:rPr>
          <w:rFonts w:ascii="Times New Roman" w:hAnsi="Times New Roman" w:cs="Times New Roman"/>
          <w:b/>
          <w:color w:val="auto"/>
        </w:rPr>
        <w:t xml:space="preserve">5.  If the collection of information impacts small businesses or other small entities, describe any methods used to minimize burden. </w:t>
      </w:r>
    </w:p>
    <w:p w:rsidR="00EF02E4" w:rsidRPr="00BC060A" w:rsidP="00EF02E4" w14:paraId="24EAA917" w14:textId="77777777">
      <w:pPr>
        <w:pStyle w:val="Default"/>
        <w:rPr>
          <w:rFonts w:ascii="Times New Roman" w:hAnsi="Times New Roman" w:cs="Times New Roman"/>
          <w:color w:val="auto"/>
        </w:rPr>
      </w:pPr>
      <w:r w:rsidRPr="00BC060A">
        <w:rPr>
          <w:rFonts w:ascii="Times New Roman" w:hAnsi="Times New Roman" w:cs="Times New Roman"/>
          <w:color w:val="auto"/>
        </w:rPr>
        <w:t xml:space="preserve"> </w:t>
      </w:r>
    </w:p>
    <w:p w:rsidR="00EF02E4" w:rsidRPr="00BC060A" w:rsidP="00EF02E4" w14:paraId="5965AC53" w14:textId="77777777">
      <w:pPr>
        <w:rPr>
          <w:rFonts w:ascii="Times New Roman" w:hAnsi="Times New Roman"/>
          <w:b/>
          <w:bCs/>
          <w:color w:val="000000"/>
        </w:rPr>
      </w:pPr>
      <w:bookmarkStart w:id="3" w:name="_Hlk161038748"/>
      <w:r w:rsidRPr="00BC060A">
        <w:rPr>
          <w:rFonts w:ascii="Times New Roman" w:hAnsi="Times New Roman"/>
        </w:rPr>
        <w:t>The information collection provisions apply to all mine operations,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[S. Rep. No. 95-181, 28 (1977)]. Section 103(e) of the Mine Act</w:t>
      </w:r>
      <w:bookmarkStart w:id="4" w:name="_Hlk172026654"/>
      <w:r>
        <w:rPr>
          <w:rFonts w:ascii="Times New Roman" w:hAnsi="Times New Roman"/>
        </w:rPr>
        <w:t>, 30 U.S.C. 813(e),</w:t>
      </w:r>
      <w:r w:rsidRPr="00BC060A">
        <w:rPr>
          <w:rFonts w:ascii="Times New Roman" w:hAnsi="Times New Roman"/>
        </w:rPr>
        <w:t xml:space="preserve"> </w:t>
      </w:r>
      <w:bookmarkEnd w:id="4"/>
      <w:r w:rsidRPr="00BC060A">
        <w:rPr>
          <w:rFonts w:ascii="Times New Roman" w:hAnsi="Times New Roman"/>
        </w:rPr>
        <w:t xml:space="preserve">directs the Secretary not to impose an unreasonable burden on small businesses when obtaining any information under the Mine Act. MSHA considered the burden on small mines when developing the collection. Hence, MSHA believes that these information collection requirements are imposed on all mining operations and do not have a significant impact on a substantial number of small business or </w:t>
      </w:r>
      <w:r>
        <w:rPr>
          <w:rFonts w:ascii="Times New Roman" w:hAnsi="Times New Roman"/>
        </w:rPr>
        <w:t>other</w:t>
      </w:r>
      <w:r w:rsidRPr="00BC060A">
        <w:rPr>
          <w:rFonts w:ascii="Times New Roman" w:hAnsi="Times New Roman"/>
        </w:rPr>
        <w:t xml:space="preserve"> small entities. </w:t>
      </w:r>
    </w:p>
    <w:bookmarkEnd w:id="3"/>
    <w:p w:rsidR="00EF02E4" w:rsidRPr="003B1D87" w:rsidP="00EF02E4" w14:paraId="2C90C53E" w14:textId="77777777">
      <w:pPr>
        <w:spacing w:line="264" w:lineRule="exact"/>
        <w:rPr>
          <w:rFonts w:ascii="Times New Roman" w:hAnsi="Times New Roman"/>
          <w:szCs w:val="24"/>
        </w:rPr>
      </w:pPr>
      <w:r w:rsidRPr="003B1D87">
        <w:rPr>
          <w:rFonts w:ascii="Times New Roman" w:hAnsi="Times New Roman"/>
          <w:szCs w:val="24"/>
        </w:rPr>
        <w:t xml:space="preserve"> </w:t>
      </w:r>
    </w:p>
    <w:p w:rsidR="00EF02E4" w:rsidRPr="00BC060A" w:rsidP="00EF02E4" w14:paraId="48EBB43D" w14:textId="77777777">
      <w:pPr>
        <w:pStyle w:val="Default"/>
        <w:keepNext/>
        <w:widowControl/>
        <w:rPr>
          <w:rFonts w:ascii="Times New Roman" w:hAnsi="Times New Roman" w:cs="Times New Roman"/>
          <w:b/>
          <w:bCs/>
          <w:color w:val="auto"/>
        </w:rPr>
      </w:pPr>
      <w:r w:rsidRPr="00BC060A">
        <w:rPr>
          <w:rFonts w:ascii="Times New Roman" w:hAnsi="Times New Roman" w:cs="Times New Roman"/>
          <w:b/>
          <w:bCs/>
          <w:color w:val="auto"/>
        </w:rPr>
        <w:t>6. Describe the consequence to federal program or policy activities if the collection is not conducted or is conducted less frequently, as well as any technical or legal obstacles to reducing burden.</w:t>
      </w:r>
    </w:p>
    <w:p w:rsidR="00EF02E4" w:rsidP="00354194" w14:paraId="156E6466" w14:textId="77777777">
      <w:pPr>
        <w:spacing w:line="264" w:lineRule="exact"/>
        <w:rPr>
          <w:rFonts w:ascii="Times New Roman" w:hAnsi="Times New Roman"/>
          <w:szCs w:val="24"/>
        </w:rPr>
      </w:pPr>
    </w:p>
    <w:p w:rsidR="00EF02E4" w:rsidRPr="003B1D87" w:rsidP="00EF02E4" w14:paraId="470E6789" w14:textId="77777777">
      <w:pPr>
        <w:spacing w:line="264" w:lineRule="exact"/>
        <w:rPr>
          <w:rFonts w:ascii="Times New Roman" w:hAnsi="Times New Roman"/>
          <w:szCs w:val="24"/>
        </w:rPr>
      </w:pPr>
      <w:r w:rsidRPr="003B1D87">
        <w:rPr>
          <w:rFonts w:ascii="Times New Roman" w:hAnsi="Times New Roman"/>
          <w:szCs w:val="24"/>
        </w:rPr>
        <w:t xml:space="preserve">The </w:t>
      </w:r>
      <w:r>
        <w:rPr>
          <w:rFonts w:ascii="Times New Roman" w:hAnsi="Times New Roman"/>
          <w:szCs w:val="24"/>
        </w:rPr>
        <w:t>Category III</w:t>
      </w:r>
      <w:r w:rsidR="003F0F78">
        <w:rPr>
          <w:rFonts w:ascii="Times New Roman" w:hAnsi="Times New Roman"/>
          <w:szCs w:val="24"/>
        </w:rPr>
        <w:t xml:space="preserve"> </w:t>
      </w:r>
      <w:r w:rsidRPr="003B1D87">
        <w:rPr>
          <w:rFonts w:ascii="Times New Roman" w:hAnsi="Times New Roman"/>
          <w:szCs w:val="24"/>
        </w:rPr>
        <w:t xml:space="preserve">mine operator </w:t>
      </w:r>
      <w:r>
        <w:rPr>
          <w:rFonts w:ascii="Times New Roman" w:hAnsi="Times New Roman"/>
          <w:szCs w:val="24"/>
        </w:rPr>
        <w:t xml:space="preserve">must </w:t>
      </w:r>
      <w:r w:rsidRPr="003B1D87">
        <w:rPr>
          <w:rFonts w:ascii="Times New Roman" w:hAnsi="Times New Roman"/>
          <w:szCs w:val="24"/>
        </w:rPr>
        <w:t>notif</w:t>
      </w:r>
      <w:r>
        <w:rPr>
          <w:rFonts w:ascii="Times New Roman" w:hAnsi="Times New Roman"/>
          <w:szCs w:val="24"/>
        </w:rPr>
        <w:t>y</w:t>
      </w:r>
      <w:r w:rsidRPr="003B1D87">
        <w:rPr>
          <w:rFonts w:ascii="Times New Roman" w:hAnsi="Times New Roman"/>
          <w:szCs w:val="24"/>
        </w:rPr>
        <w:t xml:space="preserve"> the appropriate MSHA District Manager of all nonapproved explosive materials and blasting units to be used prior to their use. Failure to enforce </w:t>
      </w:r>
      <w:r w:rsidR="003F0F78">
        <w:rPr>
          <w:rFonts w:ascii="Times New Roman" w:hAnsi="Times New Roman"/>
          <w:szCs w:val="24"/>
        </w:rPr>
        <w:t>the standards</w:t>
      </w:r>
      <w:r w:rsidRPr="003B1D87">
        <w:rPr>
          <w:rFonts w:ascii="Times New Roman" w:hAnsi="Times New Roman"/>
          <w:szCs w:val="24"/>
        </w:rPr>
        <w:t xml:space="preserve"> could result in mine operators using explosive materials and blasting units that create unsafe conditions in potentially gassy environments, jeopardizing the safety of miners. </w:t>
      </w:r>
    </w:p>
    <w:p w:rsidR="00EF02E4" w:rsidP="00354194" w14:paraId="0EA6BB61" w14:textId="77777777">
      <w:pPr>
        <w:spacing w:line="264" w:lineRule="exact"/>
        <w:rPr>
          <w:rFonts w:ascii="Times New Roman" w:hAnsi="Times New Roman"/>
          <w:szCs w:val="24"/>
        </w:rPr>
      </w:pPr>
    </w:p>
    <w:p w:rsidR="00EF02E4" w:rsidRPr="00BC060A" w:rsidP="00EF02E4" w14:paraId="2D6F2C17" w14:textId="77777777">
      <w:pPr>
        <w:pStyle w:val="Default"/>
        <w:widowControl/>
        <w:rPr>
          <w:rFonts w:ascii="Times New Roman" w:hAnsi="Times New Roman" w:cs="Times New Roman"/>
          <w:b/>
          <w:bCs/>
          <w:color w:val="auto"/>
        </w:rPr>
      </w:pPr>
      <w:r w:rsidRPr="00BC060A">
        <w:rPr>
          <w:rFonts w:ascii="Times New Roman" w:hAnsi="Times New Roman" w:cs="Times New Roman"/>
          <w:b/>
          <w:bCs/>
          <w:color w:val="auto"/>
        </w:rPr>
        <w:t>7. Explain any special circumstances that would cause an information collection to be conducted in a manner:</w:t>
      </w:r>
    </w:p>
    <w:p w:rsidR="00EF02E4" w:rsidRPr="00BC060A" w:rsidP="00EF02E4" w14:paraId="1CFB3C82" w14:textId="77777777">
      <w:pPr>
        <w:pStyle w:val="ListParagraph"/>
        <w:tabs>
          <w:tab w:val="left" w:pos="720"/>
        </w:tabs>
        <w:rPr>
          <w:rFonts w:ascii="Times New Roman" w:hAnsi="Times New Roman"/>
          <w:b/>
          <w:bCs/>
        </w:rPr>
      </w:pPr>
    </w:p>
    <w:p w:rsidR="00EF02E4" w:rsidRPr="00BC060A" w:rsidP="00EF02E4" w14:paraId="6D4D0C02" w14:textId="77777777">
      <w:pPr>
        <w:pStyle w:val="ListParagraph"/>
        <w:widowControl/>
        <w:numPr>
          <w:ilvl w:val="0"/>
          <w:numId w:val="2"/>
        </w:numPr>
        <w:autoSpaceDE w:val="0"/>
        <w:autoSpaceDN w:val="0"/>
        <w:adjustRightInd w:val="0"/>
        <w:ind w:left="360"/>
        <w:rPr>
          <w:rFonts w:ascii="Times New Roman" w:hAnsi="Times New Roman"/>
          <w:b/>
          <w:bCs/>
        </w:rPr>
      </w:pPr>
      <w:r w:rsidRPr="00BC060A">
        <w:rPr>
          <w:rFonts w:ascii="Times New Roman" w:hAnsi="Times New Roman"/>
          <w:b/>
          <w:bCs/>
        </w:rPr>
        <w:t>Requiring respondents to report information to the agency more often than quarterly;</w:t>
      </w:r>
    </w:p>
    <w:p w:rsidR="00EF02E4" w:rsidRPr="00BC060A" w:rsidP="00EF02E4" w14:paraId="3FD29F30" w14:textId="77777777">
      <w:pPr>
        <w:pStyle w:val="Default"/>
        <w:widowControl/>
        <w:tabs>
          <w:tab w:val="left" w:pos="720"/>
        </w:tabs>
        <w:ind w:left="360"/>
        <w:rPr>
          <w:rFonts w:ascii="Times New Roman" w:hAnsi="Times New Roman" w:cs="Times New Roman"/>
          <w:b/>
          <w:bCs/>
          <w:color w:val="auto"/>
        </w:rPr>
      </w:pPr>
    </w:p>
    <w:p w:rsidR="00EF02E4" w:rsidRPr="00BC060A" w:rsidP="00EF02E4" w14:paraId="0E31D506" w14:textId="77777777">
      <w:pPr>
        <w:pStyle w:val="Default"/>
        <w:widowControl/>
        <w:numPr>
          <w:ilvl w:val="0"/>
          <w:numId w:val="2"/>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Requiring respondents to prepare a written response to a collection of information in fewer than 30 days after receipt of it;</w:t>
      </w:r>
    </w:p>
    <w:p w:rsidR="00EF02E4" w:rsidRPr="00BC060A" w:rsidP="00EF02E4" w14:paraId="28C5FFD4" w14:textId="77777777">
      <w:pPr>
        <w:pStyle w:val="Default"/>
        <w:widowControl/>
        <w:tabs>
          <w:tab w:val="left" w:pos="720"/>
        </w:tabs>
        <w:ind w:left="360"/>
        <w:rPr>
          <w:rFonts w:ascii="Times New Roman" w:hAnsi="Times New Roman" w:cs="Times New Roman"/>
          <w:b/>
          <w:bCs/>
          <w:color w:val="auto"/>
        </w:rPr>
      </w:pPr>
    </w:p>
    <w:p w:rsidR="00EF02E4" w:rsidRPr="00BC060A" w:rsidP="00EF02E4" w14:paraId="4EF427C7" w14:textId="77777777">
      <w:pPr>
        <w:pStyle w:val="Default"/>
        <w:widowControl/>
        <w:numPr>
          <w:ilvl w:val="0"/>
          <w:numId w:val="2"/>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Requiring respondents to submit more than an original and two copies of any document;</w:t>
      </w:r>
    </w:p>
    <w:p w:rsidR="00EF02E4" w:rsidRPr="00BC060A" w:rsidP="00EF02E4" w14:paraId="07A6ED3D" w14:textId="77777777">
      <w:pPr>
        <w:pStyle w:val="Default"/>
        <w:widowControl/>
        <w:tabs>
          <w:tab w:val="left" w:pos="720"/>
        </w:tabs>
        <w:ind w:left="360"/>
        <w:rPr>
          <w:rFonts w:ascii="Times New Roman" w:hAnsi="Times New Roman" w:cs="Times New Roman"/>
          <w:b/>
          <w:bCs/>
          <w:color w:val="auto"/>
        </w:rPr>
      </w:pPr>
    </w:p>
    <w:p w:rsidR="00EF02E4" w:rsidRPr="00BC060A" w:rsidP="00EF02E4" w14:paraId="29E7FEE0" w14:textId="77777777">
      <w:pPr>
        <w:pStyle w:val="Default"/>
        <w:widowControl/>
        <w:numPr>
          <w:ilvl w:val="0"/>
          <w:numId w:val="2"/>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Requiring respondents to retain records, other than health, medical, government contract, grant-in-aid, or tax records for more than three years;</w:t>
      </w:r>
    </w:p>
    <w:p w:rsidR="00EF02E4" w:rsidRPr="00BC060A" w:rsidP="00EF02E4" w14:paraId="44299651" w14:textId="77777777">
      <w:pPr>
        <w:pStyle w:val="Default"/>
        <w:widowControl/>
        <w:tabs>
          <w:tab w:val="left" w:pos="720"/>
        </w:tabs>
        <w:ind w:left="360"/>
        <w:rPr>
          <w:rFonts w:ascii="Times New Roman" w:hAnsi="Times New Roman" w:cs="Times New Roman"/>
          <w:b/>
          <w:bCs/>
          <w:color w:val="auto"/>
        </w:rPr>
      </w:pPr>
    </w:p>
    <w:p w:rsidR="00EF02E4" w:rsidRPr="00BC060A" w:rsidP="00EF02E4" w14:paraId="0A786B15" w14:textId="77777777">
      <w:pPr>
        <w:pStyle w:val="Default"/>
        <w:widowControl/>
        <w:numPr>
          <w:ilvl w:val="0"/>
          <w:numId w:val="2"/>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In connection with a statistical survey, that is not designed to produce valid and reliable results that can be generalized to the universe of study;</w:t>
      </w:r>
    </w:p>
    <w:p w:rsidR="00EF02E4" w:rsidRPr="00BC060A" w:rsidP="00EF02E4" w14:paraId="48B0CD4F" w14:textId="77777777">
      <w:pPr>
        <w:pStyle w:val="Default"/>
        <w:widowControl/>
        <w:tabs>
          <w:tab w:val="left" w:pos="720"/>
        </w:tabs>
        <w:ind w:left="360"/>
        <w:rPr>
          <w:rFonts w:ascii="Times New Roman" w:hAnsi="Times New Roman" w:cs="Times New Roman"/>
          <w:b/>
          <w:bCs/>
          <w:color w:val="auto"/>
        </w:rPr>
      </w:pPr>
    </w:p>
    <w:p w:rsidR="00EF02E4" w:rsidRPr="00BC060A" w:rsidP="00EF02E4" w14:paraId="41C130E2" w14:textId="77777777">
      <w:pPr>
        <w:pStyle w:val="Default"/>
        <w:widowControl/>
        <w:numPr>
          <w:ilvl w:val="0"/>
          <w:numId w:val="2"/>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Requiring the use of a statistical data classification that has not been reviewed and approved by OMB;</w:t>
      </w:r>
    </w:p>
    <w:p w:rsidR="00EF02E4" w:rsidRPr="00BC060A" w:rsidP="00EF02E4" w14:paraId="2B7D1822" w14:textId="77777777">
      <w:pPr>
        <w:pStyle w:val="Default"/>
        <w:widowControl/>
        <w:tabs>
          <w:tab w:val="left" w:pos="720"/>
        </w:tabs>
        <w:ind w:left="360"/>
        <w:rPr>
          <w:rFonts w:ascii="Times New Roman" w:hAnsi="Times New Roman" w:cs="Times New Roman"/>
          <w:b/>
          <w:bCs/>
          <w:color w:val="auto"/>
        </w:rPr>
      </w:pPr>
    </w:p>
    <w:p w:rsidR="00EF02E4" w:rsidRPr="00BC060A" w:rsidP="00EF02E4" w14:paraId="79139582" w14:textId="77777777">
      <w:pPr>
        <w:pStyle w:val="Default"/>
        <w:widowControl/>
        <w:numPr>
          <w:ilvl w:val="0"/>
          <w:numId w:val="2"/>
        </w:numPr>
        <w:tabs>
          <w:tab w:val="left" w:pos="720"/>
        </w:tabs>
        <w:ind w:left="360"/>
        <w:rPr>
          <w:rFonts w:ascii="Times New Roman" w:hAnsi="Times New Roman" w:cs="Times New Roman"/>
          <w:b/>
          <w:bCs/>
          <w:color w:val="auto"/>
        </w:rPr>
      </w:pPr>
      <w:r w:rsidRPr="00BC060A">
        <w:rPr>
          <w:rFonts w:ascii="Times New Roman" w:hAnsi="Times New Roman" w:cs="Times New Roman"/>
          <w:b/>
          <w:bCs/>
          <w:color w:val="auto"/>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F02E4" w:rsidRPr="00BC060A" w:rsidP="00EF02E4" w14:paraId="7F5B8F2A" w14:textId="77777777">
      <w:pPr>
        <w:pStyle w:val="Default"/>
        <w:widowControl/>
        <w:tabs>
          <w:tab w:val="left" w:pos="720"/>
        </w:tabs>
        <w:ind w:left="360"/>
        <w:rPr>
          <w:rFonts w:ascii="Times New Roman" w:hAnsi="Times New Roman" w:cs="Times New Roman"/>
          <w:color w:val="auto"/>
        </w:rPr>
      </w:pPr>
    </w:p>
    <w:p w:rsidR="00EF02E4" w:rsidRPr="00BC060A" w:rsidP="00EF02E4" w14:paraId="769030AC" w14:textId="77777777">
      <w:pPr>
        <w:pStyle w:val="Default"/>
        <w:widowControl/>
        <w:numPr>
          <w:ilvl w:val="0"/>
          <w:numId w:val="2"/>
        </w:numPr>
        <w:tabs>
          <w:tab w:val="left" w:pos="720"/>
        </w:tabs>
        <w:ind w:left="360"/>
        <w:rPr>
          <w:rFonts w:ascii="Times New Roman" w:hAnsi="Times New Roman" w:cs="Times New Roman"/>
          <w:color w:val="auto"/>
        </w:rPr>
      </w:pPr>
      <w:r w:rsidRPr="00BC060A">
        <w:rPr>
          <w:rFonts w:ascii="Times New Roman" w:hAnsi="Times New Roman" w:cs="Times New Roman"/>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00EF02E4" w:rsidRPr="00BC060A" w:rsidP="00EF02E4" w14:paraId="14A81E6A" w14:textId="77777777">
      <w:pPr>
        <w:rPr>
          <w:rFonts w:ascii="Times New Roman" w:hAnsi="Times New Roman"/>
          <w:b/>
          <w:bCs/>
          <w:color w:val="000000"/>
        </w:rPr>
      </w:pPr>
    </w:p>
    <w:p w:rsidR="00EF02E4" w:rsidRPr="00BC060A" w:rsidP="00EF02E4" w14:paraId="10A37997" w14:textId="77777777">
      <w:pPr>
        <w:pStyle w:val="Default"/>
        <w:keepNext/>
        <w:widowControl/>
        <w:rPr>
          <w:rFonts w:ascii="Times New Roman" w:hAnsi="Times New Roman" w:cs="Times New Roman"/>
          <w:color w:val="auto"/>
        </w:rPr>
      </w:pPr>
      <w:r w:rsidRPr="00BC060A">
        <w:rPr>
          <w:rFonts w:ascii="Times New Roman" w:hAnsi="Times New Roman" w:cs="Times New Roman"/>
          <w:color w:val="auto"/>
        </w:rPr>
        <w:t>This collection of information is consistent with the guidelines in 5 CFR 1320.5.</w:t>
      </w:r>
    </w:p>
    <w:p w:rsidR="00EF02E4" w:rsidP="00354194" w14:paraId="6A7C485B" w14:textId="77777777">
      <w:pPr>
        <w:spacing w:line="264" w:lineRule="exact"/>
        <w:rPr>
          <w:rFonts w:ascii="Times New Roman" w:hAnsi="Times New Roman"/>
          <w:szCs w:val="24"/>
        </w:rPr>
      </w:pPr>
    </w:p>
    <w:p w:rsidR="00EF02E4" w:rsidRPr="003B1D87" w:rsidP="00EF02E4" w14:paraId="3CF0B53C" w14:textId="77777777">
      <w:pPr>
        <w:pStyle w:val="BodyText"/>
        <w:rPr>
          <w:rFonts w:ascii="Times New Roman" w:hAnsi="Times New Roman"/>
          <w:sz w:val="24"/>
          <w:szCs w:val="24"/>
        </w:rPr>
      </w:pPr>
      <w:r w:rsidRPr="003B1D87">
        <w:rPr>
          <w:rFonts w:ascii="Times New Roman" w:hAnsi="Times New Roman"/>
          <w:sz w:val="24"/>
          <w:szCs w:val="24"/>
        </w:rPr>
        <w:t>8.  If applicable, provide a copy and identify the data and page number of publication in the Federal Register of the agency's notice, required by 5 CFR Section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F02E4" w:rsidRPr="003B1D87" w:rsidP="00EF02E4" w14:paraId="79658108" w14:textId="77777777">
      <w:pPr>
        <w:spacing w:line="264" w:lineRule="exact"/>
        <w:rPr>
          <w:rFonts w:ascii="Times New Roman" w:hAnsi="Times New Roman"/>
          <w:b/>
          <w:szCs w:val="24"/>
        </w:rPr>
      </w:pPr>
    </w:p>
    <w:p w:rsidR="00EF02E4" w:rsidRPr="003B1D87" w:rsidP="00EF02E4" w14:paraId="4613FFA0" w14:textId="77777777">
      <w:pPr>
        <w:spacing w:line="264" w:lineRule="exact"/>
        <w:rPr>
          <w:rFonts w:ascii="Times New Roman" w:hAnsi="Times New Roman"/>
          <w:b/>
          <w:szCs w:val="24"/>
        </w:rPr>
      </w:pPr>
      <w:r w:rsidRPr="003B1D87">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F02E4" w:rsidRPr="003B1D87" w:rsidP="00EF02E4" w14:paraId="08427060" w14:textId="77777777">
      <w:pPr>
        <w:spacing w:line="264" w:lineRule="exact"/>
        <w:rPr>
          <w:rFonts w:ascii="Times New Roman" w:hAnsi="Times New Roman"/>
          <w:b/>
          <w:szCs w:val="24"/>
        </w:rPr>
      </w:pPr>
    </w:p>
    <w:p w:rsidR="00EF02E4" w:rsidRPr="003B1D87" w:rsidP="00EF02E4" w14:paraId="77DDBEC8" w14:textId="77777777">
      <w:pPr>
        <w:pStyle w:val="BodyText"/>
        <w:rPr>
          <w:rFonts w:ascii="Times New Roman" w:hAnsi="Times New Roman"/>
          <w:sz w:val="24"/>
          <w:szCs w:val="24"/>
        </w:rPr>
      </w:pPr>
      <w:r w:rsidRPr="003B1D87">
        <w:rPr>
          <w:rFonts w:ascii="Times New Roman" w:hAnsi="Times New Roman"/>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F02E4" w:rsidRPr="003B1D87" w:rsidP="00EF02E4" w14:paraId="10ECE96F" w14:textId="77777777">
      <w:pPr>
        <w:pStyle w:val="BodyText"/>
        <w:rPr>
          <w:rFonts w:ascii="Times New Roman" w:hAnsi="Times New Roman"/>
          <w:sz w:val="24"/>
          <w:szCs w:val="24"/>
        </w:rPr>
      </w:pPr>
    </w:p>
    <w:p w:rsidR="00EF02E4" w:rsidP="00EF02E4" w14:paraId="6BC3F4A7" w14:textId="77777777">
      <w:pPr>
        <w:spacing w:line="264" w:lineRule="exact"/>
        <w:rPr>
          <w:rFonts w:ascii="Times New Roman" w:hAnsi="Times New Roman"/>
          <w:szCs w:val="24"/>
        </w:rPr>
      </w:pPr>
      <w:r w:rsidRPr="0041285D">
        <w:rPr>
          <w:rFonts w:ascii="Times New Roman" w:hAnsi="Times New Roman"/>
          <w:szCs w:val="24"/>
        </w:rPr>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provided 60 days for the public to submit comments. </w:t>
      </w:r>
      <w:r w:rsidRPr="009D4F40" w:rsidR="009D4F40">
        <w:rPr>
          <w:rFonts w:ascii="Times New Roman" w:hAnsi="Times New Roman"/>
          <w:szCs w:val="24"/>
        </w:rPr>
        <w:t xml:space="preserve">MSHA published a 60-day Federal Register notice on </w:t>
      </w:r>
      <w:r w:rsidR="009D4F40">
        <w:rPr>
          <w:rFonts w:ascii="Times New Roman" w:hAnsi="Times New Roman"/>
          <w:szCs w:val="24"/>
        </w:rPr>
        <w:t>December 2, 2024</w:t>
      </w:r>
      <w:r w:rsidRPr="009D4F40" w:rsidR="009D4F40">
        <w:rPr>
          <w:rFonts w:ascii="Times New Roman" w:hAnsi="Times New Roman"/>
          <w:szCs w:val="24"/>
        </w:rPr>
        <w:t xml:space="preserve"> (8</w:t>
      </w:r>
      <w:r w:rsidR="009D4F40">
        <w:rPr>
          <w:rFonts w:ascii="Times New Roman" w:hAnsi="Times New Roman"/>
          <w:szCs w:val="24"/>
        </w:rPr>
        <w:t>9</w:t>
      </w:r>
      <w:r w:rsidRPr="009D4F40" w:rsidR="009D4F40">
        <w:rPr>
          <w:rFonts w:ascii="Times New Roman" w:hAnsi="Times New Roman"/>
          <w:szCs w:val="24"/>
        </w:rPr>
        <w:t xml:space="preserve"> FR 95244).</w:t>
      </w:r>
      <w:r w:rsidR="003F5D6A">
        <w:rPr>
          <w:rFonts w:ascii="Times New Roman" w:hAnsi="Times New Roman"/>
          <w:szCs w:val="24"/>
        </w:rPr>
        <w:t xml:space="preserve"> MSHA received no comments.</w:t>
      </w:r>
    </w:p>
    <w:p w:rsidR="00EF02E4" w:rsidP="00354194" w14:paraId="578DA6C0" w14:textId="77777777">
      <w:pPr>
        <w:spacing w:line="264" w:lineRule="exact"/>
        <w:rPr>
          <w:rFonts w:ascii="Times New Roman" w:hAnsi="Times New Roman"/>
          <w:szCs w:val="24"/>
        </w:rPr>
      </w:pPr>
    </w:p>
    <w:p w:rsidR="00EF02E4" w:rsidRPr="00BC060A" w:rsidP="00EF02E4" w14:paraId="7042E5CB" w14:textId="77777777">
      <w:pPr>
        <w:pStyle w:val="Default"/>
        <w:keepNext/>
        <w:widowControl/>
        <w:rPr>
          <w:rFonts w:ascii="Times New Roman" w:hAnsi="Times New Roman" w:cs="Times New Roman"/>
          <w:color w:val="auto"/>
        </w:rPr>
      </w:pPr>
      <w:r w:rsidRPr="00BC060A">
        <w:rPr>
          <w:rFonts w:ascii="Times New Roman" w:hAnsi="Times New Roman" w:cs="Times New Roman"/>
          <w:b/>
          <w:bCs/>
          <w:color w:val="auto"/>
        </w:rPr>
        <w:t>9. Explain any decision to provide any payments or gifts to respondents, other than remuneration of contractors or grantees.</w:t>
      </w:r>
    </w:p>
    <w:p w:rsidR="00EF02E4" w:rsidRPr="00BC060A" w:rsidP="00EF02E4" w14:paraId="517698FA" w14:textId="77777777">
      <w:pPr>
        <w:pStyle w:val="Default"/>
        <w:keepNext/>
        <w:widowControl/>
        <w:tabs>
          <w:tab w:val="left" w:pos="720"/>
        </w:tabs>
        <w:rPr>
          <w:rFonts w:ascii="Times New Roman" w:hAnsi="Times New Roman" w:cs="Times New Roman"/>
          <w:color w:val="auto"/>
        </w:rPr>
      </w:pPr>
    </w:p>
    <w:p w:rsidR="00EF02E4" w:rsidRPr="00BC060A" w:rsidP="00EF02E4" w14:paraId="4DD78EF4" w14:textId="77777777">
      <w:pPr>
        <w:pStyle w:val="Default"/>
        <w:widowControl/>
        <w:tabs>
          <w:tab w:val="left" w:pos="720"/>
        </w:tabs>
        <w:rPr>
          <w:rFonts w:ascii="Times New Roman" w:hAnsi="Times New Roman" w:cs="Times New Roman"/>
          <w:color w:val="auto"/>
        </w:rPr>
      </w:pPr>
      <w:r w:rsidRPr="00BC060A">
        <w:rPr>
          <w:rFonts w:ascii="Times New Roman" w:hAnsi="Times New Roman" w:cs="Times New Roman"/>
          <w:color w:val="auto"/>
        </w:rPr>
        <w:t>MSHA does not provide payment or gifts to respondents.</w:t>
      </w:r>
    </w:p>
    <w:p w:rsidR="00EF02E4" w:rsidP="00354194" w14:paraId="61940234" w14:textId="77777777">
      <w:pPr>
        <w:spacing w:line="264" w:lineRule="exact"/>
        <w:rPr>
          <w:rFonts w:ascii="Times New Roman" w:hAnsi="Times New Roman"/>
          <w:szCs w:val="24"/>
        </w:rPr>
      </w:pPr>
    </w:p>
    <w:p w:rsidR="00EF02E4" w:rsidRPr="00BC060A" w:rsidP="00EF02E4" w14:paraId="06255D63" w14:textId="77777777">
      <w:pPr>
        <w:pStyle w:val="Default"/>
        <w:keepNext/>
        <w:widowControl/>
        <w:rPr>
          <w:rFonts w:ascii="Times New Roman" w:hAnsi="Times New Roman" w:cs="Times New Roman"/>
          <w:b/>
          <w:bCs/>
          <w:color w:val="auto"/>
        </w:rPr>
      </w:pPr>
      <w:r w:rsidRPr="00BC060A">
        <w:rPr>
          <w:rFonts w:ascii="Times New Roman" w:hAnsi="Times New Roman" w:cs="Times New Roman"/>
          <w:b/>
          <w:bCs/>
          <w:color w:val="auto"/>
        </w:rPr>
        <w:t>10. Describe any assurance of confidentiality provided to respondents and the basis for the assurance in statute, regulation, or agency policy.</w:t>
      </w:r>
    </w:p>
    <w:p w:rsidR="00EF02E4" w:rsidRPr="00BC060A" w:rsidP="00EF02E4" w14:paraId="627C3F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F02E4" w:rsidRPr="00BC060A" w:rsidP="00EF02E4" w14:paraId="53AD8A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C060A">
        <w:rPr>
          <w:rFonts w:ascii="Times New Roman" w:hAnsi="Times New Roman"/>
        </w:rPr>
        <w:t xml:space="preserve">There is no assurance of confidentiality provided to respondents.  </w:t>
      </w:r>
    </w:p>
    <w:p w:rsidR="00EF02E4" w:rsidP="00354194" w14:paraId="43AD899A" w14:textId="77777777">
      <w:pPr>
        <w:spacing w:line="264" w:lineRule="exact"/>
        <w:rPr>
          <w:rFonts w:ascii="Times New Roman" w:hAnsi="Times New Roman"/>
          <w:szCs w:val="24"/>
        </w:rPr>
      </w:pPr>
    </w:p>
    <w:p w:rsidR="00EF02E4" w:rsidRPr="00BC060A" w:rsidP="00EF02E4" w14:paraId="7384BDB9" w14:textId="77777777">
      <w:pPr>
        <w:pStyle w:val="Default"/>
        <w:keepNext/>
        <w:widowControl/>
        <w:rPr>
          <w:rFonts w:ascii="Times New Roman" w:hAnsi="Times New Roman" w:cs="Times New Roman"/>
          <w:color w:val="auto"/>
        </w:rPr>
      </w:pPr>
      <w:r w:rsidRPr="00BC060A">
        <w:rPr>
          <w:rFonts w:ascii="Times New Roman" w:hAnsi="Times New Roman" w:cs="Times New Roman"/>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F02E4" w:rsidRPr="00BC060A" w:rsidP="00EF02E4" w14:paraId="466F47CF" w14:textId="77777777">
      <w:pPr>
        <w:rPr>
          <w:rFonts w:ascii="Times New Roman" w:hAnsi="Times New Roman"/>
          <w:b/>
          <w:bCs/>
          <w:color w:val="000000"/>
        </w:rPr>
      </w:pPr>
    </w:p>
    <w:p w:rsidR="00EF02E4" w:rsidRPr="00BC060A" w:rsidP="00EF02E4" w14:paraId="3622B5BA" w14:textId="77777777">
      <w:pPr>
        <w:rPr>
          <w:rFonts w:ascii="Times New Roman" w:hAnsi="Times New Roman"/>
          <w:color w:val="000000"/>
        </w:rPr>
      </w:pPr>
      <w:r w:rsidRPr="00BC060A">
        <w:rPr>
          <w:rFonts w:ascii="Times New Roman" w:hAnsi="Times New Roman"/>
          <w:color w:val="000000"/>
        </w:rPr>
        <w:t>There are no questions of a sensitive nature.</w:t>
      </w:r>
    </w:p>
    <w:p w:rsidR="00EF02E4" w:rsidP="00354194" w14:paraId="6CA27F21" w14:textId="77777777">
      <w:pPr>
        <w:spacing w:line="264" w:lineRule="exact"/>
        <w:rPr>
          <w:rFonts w:ascii="Times New Roman" w:hAnsi="Times New Roman"/>
          <w:szCs w:val="24"/>
        </w:rPr>
      </w:pPr>
    </w:p>
    <w:p w:rsidR="00EF02E4" w:rsidRPr="003B1D87" w:rsidP="00EF02E4" w14:paraId="30F3F7AC" w14:textId="77777777">
      <w:pPr>
        <w:spacing w:line="264" w:lineRule="exact"/>
        <w:rPr>
          <w:rFonts w:ascii="Times New Roman" w:hAnsi="Times New Roman"/>
          <w:b/>
          <w:szCs w:val="24"/>
        </w:rPr>
      </w:pPr>
      <w:r w:rsidRPr="003B1D87">
        <w:rPr>
          <w:rFonts w:ascii="Times New Roman" w:hAnsi="Times New Roman"/>
          <w:b/>
          <w:szCs w:val="24"/>
        </w:rPr>
        <w:t>12.  Provide estimates of the hour burden of the collection of information.  The statement should:</w:t>
      </w:r>
    </w:p>
    <w:p w:rsidR="00EF02E4" w:rsidRPr="003B1D87" w:rsidP="00EF02E4" w14:paraId="1A713D81" w14:textId="77777777">
      <w:pPr>
        <w:spacing w:line="264" w:lineRule="exact"/>
        <w:rPr>
          <w:rFonts w:ascii="Times New Roman" w:hAnsi="Times New Roman"/>
          <w:b/>
          <w:szCs w:val="24"/>
        </w:rPr>
      </w:pPr>
    </w:p>
    <w:p w:rsidR="00DA5A47" w:rsidP="00DA5A47" w14:paraId="0551444D" w14:textId="77777777">
      <w:pPr>
        <w:pStyle w:val="ListParagraph"/>
        <w:widowControl/>
        <w:numPr>
          <w:ilvl w:val="0"/>
          <w:numId w:val="4"/>
        </w:numPr>
        <w:tabs>
          <w:tab w:val="left" w:pos="-1440"/>
        </w:tabs>
        <w:rPr>
          <w:rFonts w:ascii="Times New Roman" w:hAnsi="Times New Roman"/>
          <w:b/>
          <w:bCs/>
          <w:color w:val="000000"/>
          <w:szCs w:val="24"/>
        </w:rPr>
      </w:pPr>
      <w:r w:rsidRPr="00BC060A">
        <w:rPr>
          <w:rFonts w:ascii="Times New Roman" w:hAnsi="Times New Roman"/>
          <w:b/>
          <w:bCs/>
          <w:color w:val="000000"/>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A5A47" w:rsidRPr="00BC060A" w:rsidP="00DA5A47" w14:paraId="19B5E78F" w14:textId="77777777">
      <w:pPr>
        <w:pStyle w:val="ListParagraph"/>
        <w:widowControl/>
        <w:tabs>
          <w:tab w:val="left" w:pos="-1440"/>
        </w:tabs>
        <w:rPr>
          <w:rFonts w:ascii="Times New Roman" w:hAnsi="Times New Roman"/>
          <w:b/>
          <w:bCs/>
          <w:color w:val="000000"/>
          <w:szCs w:val="24"/>
        </w:rPr>
      </w:pPr>
    </w:p>
    <w:p w:rsidR="00DA5A47" w:rsidRPr="00BC060A" w:rsidP="00DA5A47" w14:paraId="72812B84" w14:textId="77777777">
      <w:pPr>
        <w:pStyle w:val="ListParagraph"/>
        <w:widowControl/>
        <w:numPr>
          <w:ilvl w:val="0"/>
          <w:numId w:val="4"/>
        </w:numPr>
        <w:tabs>
          <w:tab w:val="left" w:pos="-1440"/>
        </w:tabs>
        <w:rPr>
          <w:rFonts w:ascii="Times New Roman" w:hAnsi="Times New Roman"/>
          <w:b/>
          <w:bCs/>
          <w:color w:val="000000"/>
          <w:szCs w:val="24"/>
        </w:rPr>
      </w:pPr>
      <w:r w:rsidRPr="00BC060A">
        <w:rPr>
          <w:rFonts w:ascii="Times New Roman" w:hAnsi="Times New Roman"/>
          <w:b/>
          <w:bCs/>
          <w:color w:val="000000"/>
          <w:szCs w:val="24"/>
        </w:rPr>
        <w:t>If this request for approval covers more than one form, provide separate hour burden estimates for each form and aggregate the hour burdens.</w:t>
      </w:r>
    </w:p>
    <w:p w:rsidR="00DA5A47" w:rsidP="00DA5A47" w14:paraId="606F6D99" w14:textId="77777777">
      <w:pPr>
        <w:pStyle w:val="ListParagraph"/>
        <w:widowControl/>
        <w:tabs>
          <w:tab w:val="left" w:pos="-1440"/>
        </w:tabs>
        <w:rPr>
          <w:rFonts w:ascii="Times New Roman" w:hAnsi="Times New Roman"/>
          <w:b/>
          <w:bCs/>
          <w:color w:val="000000"/>
          <w:szCs w:val="24"/>
        </w:rPr>
      </w:pPr>
    </w:p>
    <w:p w:rsidR="00DA5A47" w:rsidRPr="00BC060A" w:rsidP="00DA5A47" w14:paraId="2DCC7028" w14:textId="77777777">
      <w:pPr>
        <w:pStyle w:val="ListParagraph"/>
        <w:widowControl/>
        <w:numPr>
          <w:ilvl w:val="0"/>
          <w:numId w:val="4"/>
        </w:numPr>
        <w:tabs>
          <w:tab w:val="left" w:pos="-1440"/>
        </w:tabs>
        <w:rPr>
          <w:rFonts w:ascii="Times New Roman" w:hAnsi="Times New Roman"/>
          <w:b/>
          <w:bCs/>
          <w:color w:val="000000"/>
          <w:szCs w:val="24"/>
        </w:rPr>
      </w:pPr>
      <w:r w:rsidRPr="00BC060A">
        <w:rPr>
          <w:rFonts w:ascii="Times New Roman" w:hAnsi="Times New Roman"/>
          <w:b/>
          <w:bCs/>
          <w:color w:val="000000"/>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EF02E4" w:rsidP="00DA5A47" w14:paraId="16F785C0" w14:textId="77777777">
      <w:pPr>
        <w:pStyle w:val="BodyTextIndent"/>
        <w:tabs>
          <w:tab w:val="left" w:pos="-1440"/>
        </w:tabs>
        <w:spacing w:after="0"/>
        <w:ind w:left="720"/>
        <w:rPr>
          <w:rFonts w:ascii="Times New Roman" w:hAnsi="Times New Roman"/>
          <w:szCs w:val="24"/>
        </w:rPr>
      </w:pPr>
    </w:p>
    <w:p w:rsidR="00DA5A47" w:rsidRPr="00574EDF" w:rsidP="00DA5A47" w14:paraId="30D2DAB6" w14:textId="77777777">
      <w:pPr>
        <w:contextualSpacing/>
        <w:rPr>
          <w:rFonts w:ascii="Times New Roman" w:hAnsi="Times New Roman"/>
        </w:rPr>
      </w:pPr>
      <w:r w:rsidRPr="00574EDF">
        <w:rPr>
          <w:rFonts w:ascii="Times New Roman" w:hAnsi="Times New Roman"/>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w:t>
      </w:r>
      <w:r w:rsidRPr="00574EDF">
        <w:rPr>
          <w:rFonts w:ascii="Times New Roman" w:hAnsi="Times New Roman"/>
        </w:rPr>
        <w:t xml:space="preserve">information MSHA tracks the number of active and inactive mines and mine types throughout the United States. </w:t>
      </w:r>
    </w:p>
    <w:p w:rsidR="00DA5A47" w:rsidP="00DA5A47" w14:paraId="241D484B" w14:textId="77777777">
      <w:pPr>
        <w:pStyle w:val="BodyTextIndent"/>
        <w:tabs>
          <w:tab w:val="left" w:pos="-1440"/>
        </w:tabs>
        <w:spacing w:after="0"/>
        <w:ind w:left="0"/>
        <w:rPr>
          <w:rFonts w:ascii="Times New Roman" w:hAnsi="Times New Roman"/>
          <w:szCs w:val="24"/>
        </w:rPr>
      </w:pPr>
    </w:p>
    <w:p w:rsidR="00E20013" w:rsidRPr="00A37506" w:rsidP="00E20013" w14:paraId="126B265D" w14:textId="77777777">
      <w:pPr>
        <w:pStyle w:val="BodyTextIndent"/>
        <w:tabs>
          <w:tab w:val="left" w:pos="-1440"/>
        </w:tabs>
        <w:spacing w:after="0"/>
        <w:ind w:left="0"/>
        <w:rPr>
          <w:rFonts w:ascii="Times New Roman" w:eastAsia="Calibri" w:hAnsi="Times New Roman"/>
          <w:szCs w:val="24"/>
        </w:rPr>
      </w:pPr>
      <w:r>
        <w:rPr>
          <w:rFonts w:ascii="Times New Roman" w:hAnsi="Times New Roman"/>
          <w:szCs w:val="24"/>
        </w:rPr>
        <w:t>Based on MSHA internal data</w:t>
      </w:r>
      <w:r>
        <w:rPr>
          <w:rFonts w:ascii="Times New Roman" w:hAnsi="Times New Roman"/>
          <w:szCs w:val="24"/>
        </w:rPr>
        <w:t xml:space="preserve">, between January 1, </w:t>
      </w:r>
      <w:r w:rsidR="00B2480F">
        <w:rPr>
          <w:rFonts w:ascii="Times New Roman" w:hAnsi="Times New Roman"/>
          <w:szCs w:val="24"/>
        </w:rPr>
        <w:t>2021,</w:t>
      </w:r>
      <w:r>
        <w:rPr>
          <w:rFonts w:ascii="Times New Roman" w:hAnsi="Times New Roman"/>
          <w:szCs w:val="24"/>
        </w:rPr>
        <w:t xml:space="preserve"> and December 31, 2023, </w:t>
      </w:r>
      <w:r w:rsidR="00715EDF">
        <w:rPr>
          <w:rFonts w:ascii="Times New Roman" w:hAnsi="Times New Roman"/>
          <w:szCs w:val="24"/>
        </w:rPr>
        <w:t>four</w:t>
      </w:r>
      <w:r>
        <w:rPr>
          <w:rFonts w:ascii="Times New Roman" w:hAnsi="Times New Roman"/>
          <w:szCs w:val="24"/>
        </w:rPr>
        <w:t xml:space="preserve"> Category III </w:t>
      </w:r>
      <w:r w:rsidR="003F0F78">
        <w:rPr>
          <w:rFonts w:ascii="Times New Roman" w:hAnsi="Times New Roman"/>
          <w:szCs w:val="24"/>
        </w:rPr>
        <w:t xml:space="preserve">metal and nonmetal </w:t>
      </w:r>
      <w:r>
        <w:rPr>
          <w:rFonts w:ascii="Times New Roman" w:hAnsi="Times New Roman"/>
          <w:szCs w:val="24"/>
        </w:rPr>
        <w:t>mines</w:t>
      </w:r>
      <w:r w:rsidR="00890CD9">
        <w:rPr>
          <w:rFonts w:ascii="Times New Roman" w:hAnsi="Times New Roman"/>
          <w:szCs w:val="24"/>
        </w:rPr>
        <w:t xml:space="preserve"> </w:t>
      </w:r>
      <w:r w:rsidR="00715EDF">
        <w:rPr>
          <w:rFonts w:ascii="Times New Roman" w:hAnsi="Times New Roman"/>
          <w:szCs w:val="24"/>
        </w:rPr>
        <w:t>submitted notifications for methane liberation</w:t>
      </w:r>
      <w:r w:rsidRPr="00A37506">
        <w:rPr>
          <w:rFonts w:ascii="Times New Roman" w:eastAsia="Calibri" w:hAnsi="Times New Roman"/>
          <w:szCs w:val="24"/>
        </w:rPr>
        <w:t>.</w:t>
      </w:r>
      <w:r w:rsidRPr="003B1D87" w:rsidR="000A0345">
        <w:rPr>
          <w:rFonts w:ascii="Times New Roman" w:hAnsi="Times New Roman"/>
          <w:szCs w:val="24"/>
        </w:rPr>
        <w:t xml:space="preserve">  </w:t>
      </w:r>
    </w:p>
    <w:p w:rsidR="000A0345" w:rsidP="00DA5A47" w14:paraId="33AB6B58" w14:textId="77777777">
      <w:pPr>
        <w:pStyle w:val="BodyTextIndent"/>
        <w:tabs>
          <w:tab w:val="left" w:pos="-1440"/>
        </w:tabs>
        <w:spacing w:after="0"/>
        <w:ind w:left="0"/>
        <w:rPr>
          <w:rFonts w:ascii="Times New Roman" w:hAnsi="Times New Roman"/>
          <w:szCs w:val="24"/>
        </w:rPr>
      </w:pPr>
    </w:p>
    <w:p w:rsidR="00E20013" w:rsidRPr="00BC060A" w:rsidP="00E20013" w14:paraId="5241D33A" w14:textId="77777777">
      <w:pPr>
        <w:rPr>
          <w:rFonts w:ascii="Times New Roman" w:hAnsi="Times New Roman"/>
          <w:b/>
        </w:rPr>
      </w:pPr>
      <w:r w:rsidRPr="00BC060A">
        <w:rPr>
          <w:rFonts w:ascii="Times New Roman" w:hAnsi="Times New Roman"/>
          <w:b/>
        </w:rPr>
        <w:t>Wage Rates Determinations</w:t>
      </w:r>
      <w:r>
        <w:rPr>
          <w:rStyle w:val="FootnoteReference"/>
          <w:rFonts w:ascii="Times New Roman" w:hAnsi="Times New Roman"/>
          <w:b/>
        </w:rPr>
        <w:footnoteReference w:id="2"/>
      </w:r>
    </w:p>
    <w:p w:rsidR="00E20013" w:rsidRPr="00BC060A" w:rsidP="00E20013" w14:paraId="4251441E" w14:textId="77777777">
      <w:pPr>
        <w:rPr>
          <w:rFonts w:ascii="Times New Roman" w:hAnsi="Times New Roman"/>
        </w:rPr>
      </w:pPr>
    </w:p>
    <w:p w:rsidR="00E20013" w:rsidRPr="00BC060A" w:rsidP="00E20013" w14:paraId="42AF09E4" w14:textId="77777777">
      <w:pPr>
        <w:rPr>
          <w:rFonts w:ascii="Times New Roman" w:hAnsi="Times New Roman"/>
        </w:rPr>
      </w:pPr>
      <w:r w:rsidRPr="00BC060A">
        <w:rPr>
          <w:rFonts w:ascii="Times New Roman" w:hAnsi="Times New Roman"/>
        </w:rPr>
        <w:t>MSHA used data from the May 2023 Occupational Employment and Wage Statistics (OEWS) published by the Bureau of Labor Statistics (BLS) for hourly wage rates</w:t>
      </w:r>
      <w:r>
        <w:rPr>
          <w:rFonts w:ascii="Times New Roman" w:hAnsi="Times New Roman"/>
          <w:vertAlign w:val="superscript"/>
        </w:rPr>
        <w:footnoteReference w:id="3"/>
      </w:r>
      <w:r w:rsidRPr="00BC060A">
        <w:rPr>
          <w:rFonts w:ascii="Times New Roman" w:hAnsi="Times New Roman"/>
        </w:rPr>
        <w:t xml:space="preserve"> and adjusted the rates for benefits,</w:t>
      </w:r>
      <w:r>
        <w:rPr>
          <w:rFonts w:ascii="Times New Roman" w:hAnsi="Times New Roman"/>
          <w:vertAlign w:val="superscript"/>
        </w:rPr>
        <w:footnoteReference w:id="4"/>
      </w:r>
      <w:r w:rsidRPr="00BC060A">
        <w:rPr>
          <w:rFonts w:ascii="Times New Roman" w:hAnsi="Times New Roman"/>
        </w:rPr>
        <w:t xml:space="preserve"> wage inflation,</w:t>
      </w:r>
      <w:r>
        <w:rPr>
          <w:rFonts w:ascii="Times New Roman" w:hAnsi="Times New Roman"/>
          <w:vertAlign w:val="superscript"/>
        </w:rPr>
        <w:footnoteReference w:id="5"/>
      </w:r>
      <w:r w:rsidRPr="00BC060A">
        <w:rPr>
          <w:rFonts w:ascii="Times New Roman" w:hAnsi="Times New Roman"/>
        </w:rPr>
        <w:t xml:space="preserve"> and overhead costs.</w:t>
      </w:r>
      <w:r>
        <w:rPr>
          <w:rStyle w:val="FootnoteReference"/>
          <w:rFonts w:ascii="Times New Roman" w:hAnsi="Times New Roman"/>
        </w:rPr>
        <w:footnoteReference w:id="6"/>
      </w:r>
      <w:r w:rsidRPr="00BC060A">
        <w:rPr>
          <w:rFonts w:ascii="Times New Roman" w:hAnsi="Times New Roman"/>
        </w:rPr>
        <w:t xml:space="preserve"> The occupations listed below in Table 12-1 are those that were determined to be relevant for the cost calculations.</w:t>
      </w:r>
    </w:p>
    <w:p w:rsidR="00E20013" w:rsidRPr="00BC060A" w:rsidP="00E20013" w14:paraId="501B453F" w14:textId="77777777">
      <w:pPr>
        <w:rPr>
          <w:rFonts w:ascii="Times New Roman" w:hAnsi="Times New Roman"/>
          <w:iCs/>
        </w:rPr>
      </w:pPr>
    </w:p>
    <w:p w:rsidR="00E20013" w:rsidRPr="00D85EF5" w:rsidP="00E20013" w14:paraId="413C5E6C" w14:textId="77777777">
      <w:pPr>
        <w:ind w:right="720"/>
        <w:rPr>
          <w:rFonts w:ascii="Times New Roman" w:hAnsi="Times New Roman"/>
          <w:szCs w:val="24"/>
        </w:rPr>
      </w:pPr>
      <w:bookmarkStart w:id="6" w:name="_Hlk114568286"/>
      <w:r w:rsidRPr="00D85EF5">
        <w:rPr>
          <w:rFonts w:ascii="Times New Roman" w:hAnsi="Times New Roman"/>
          <w:iCs/>
          <w:szCs w:val="24"/>
        </w:rPr>
        <w:t>Table 12-1. Hourly Wage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7"/>
        <w:gridCol w:w="871"/>
        <w:gridCol w:w="1029"/>
        <w:gridCol w:w="1134"/>
        <w:gridCol w:w="1182"/>
        <w:gridCol w:w="1634"/>
        <w:gridCol w:w="1933"/>
      </w:tblGrid>
      <w:tr w14:paraId="391FB520" w14:textId="77777777" w:rsidTr="00A3750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67" w:type="dxa"/>
            <w:shd w:val="clear" w:color="auto" w:fill="8EAADB"/>
            <w:vAlign w:val="center"/>
          </w:tcPr>
          <w:bookmarkEnd w:id="6"/>
          <w:p w:rsidR="00E20013" w:rsidRPr="00A37506" w:rsidP="004E633A" w14:paraId="43FF3B96" w14:textId="77777777">
            <w:pPr>
              <w:rPr>
                <w:rFonts w:ascii="Times New Roman" w:hAnsi="Times New Roman"/>
                <w:b/>
                <w:bCs/>
                <w:iCs/>
                <w:sz w:val="20"/>
              </w:rPr>
            </w:pPr>
            <w:r w:rsidRPr="00A37506">
              <w:rPr>
                <w:rFonts w:ascii="Times New Roman" w:hAnsi="Times New Roman"/>
                <w:b/>
                <w:bCs/>
                <w:iCs/>
                <w:sz w:val="20"/>
              </w:rPr>
              <w:t>Occupation</w:t>
            </w:r>
          </w:p>
        </w:tc>
        <w:tc>
          <w:tcPr>
            <w:tcW w:w="871" w:type="dxa"/>
            <w:shd w:val="clear" w:color="auto" w:fill="8EAADB"/>
            <w:vAlign w:val="center"/>
          </w:tcPr>
          <w:p w:rsidR="00E20013" w:rsidRPr="00A37506" w:rsidP="00A37506" w14:paraId="319DC7FA" w14:textId="77777777">
            <w:pPr>
              <w:jc w:val="center"/>
              <w:rPr>
                <w:rFonts w:ascii="Times New Roman" w:hAnsi="Times New Roman"/>
                <w:b/>
                <w:bCs/>
                <w:iCs/>
                <w:sz w:val="20"/>
              </w:rPr>
            </w:pPr>
            <w:r w:rsidRPr="00A37506">
              <w:rPr>
                <w:rFonts w:ascii="Times New Roman" w:hAnsi="Times New Roman"/>
                <w:b/>
                <w:bCs/>
                <w:iCs/>
                <w:sz w:val="20"/>
              </w:rPr>
              <w:t>NAICS Code</w:t>
            </w:r>
          </w:p>
        </w:tc>
        <w:tc>
          <w:tcPr>
            <w:tcW w:w="1029" w:type="dxa"/>
            <w:shd w:val="clear" w:color="auto" w:fill="8EAADB"/>
            <w:vAlign w:val="center"/>
          </w:tcPr>
          <w:p w:rsidR="00E20013" w:rsidRPr="00A37506" w:rsidP="00A37506" w14:paraId="0D0D9D89" w14:textId="77777777">
            <w:pPr>
              <w:jc w:val="center"/>
              <w:rPr>
                <w:rFonts w:ascii="Times New Roman" w:hAnsi="Times New Roman"/>
                <w:b/>
                <w:bCs/>
                <w:iCs/>
                <w:sz w:val="20"/>
              </w:rPr>
            </w:pPr>
            <w:r w:rsidRPr="00A37506">
              <w:rPr>
                <w:rFonts w:ascii="Times New Roman" w:hAnsi="Times New Roman"/>
                <w:b/>
                <w:bCs/>
                <w:iCs/>
                <w:sz w:val="20"/>
              </w:rPr>
              <w:t>Wage Rate</w:t>
            </w:r>
          </w:p>
        </w:tc>
        <w:tc>
          <w:tcPr>
            <w:tcW w:w="1134" w:type="dxa"/>
            <w:shd w:val="clear" w:color="auto" w:fill="8EAADB"/>
            <w:vAlign w:val="center"/>
          </w:tcPr>
          <w:p w:rsidR="00E20013" w:rsidRPr="00A37506" w:rsidP="00A37506" w14:paraId="5E6150D5" w14:textId="77777777">
            <w:pPr>
              <w:jc w:val="center"/>
              <w:rPr>
                <w:rFonts w:ascii="Times New Roman" w:hAnsi="Times New Roman"/>
                <w:b/>
                <w:bCs/>
                <w:iCs/>
                <w:sz w:val="20"/>
              </w:rPr>
            </w:pPr>
            <w:r w:rsidRPr="00A37506">
              <w:rPr>
                <w:rFonts w:ascii="Times New Roman" w:hAnsi="Times New Roman"/>
                <w:b/>
                <w:bCs/>
                <w:iCs/>
                <w:sz w:val="20"/>
              </w:rPr>
              <w:t>Benefit Multiplier</w:t>
            </w:r>
          </w:p>
        </w:tc>
        <w:tc>
          <w:tcPr>
            <w:tcW w:w="1182" w:type="dxa"/>
            <w:shd w:val="clear" w:color="auto" w:fill="8EAADB"/>
            <w:vAlign w:val="center"/>
          </w:tcPr>
          <w:p w:rsidR="00E20013" w:rsidRPr="00A37506" w:rsidP="00A37506" w14:paraId="5666E0D5" w14:textId="77777777">
            <w:pPr>
              <w:jc w:val="center"/>
              <w:rPr>
                <w:rFonts w:ascii="Times New Roman" w:hAnsi="Times New Roman"/>
                <w:b/>
                <w:bCs/>
                <w:iCs/>
                <w:sz w:val="20"/>
              </w:rPr>
            </w:pPr>
            <w:r w:rsidRPr="00A37506">
              <w:rPr>
                <w:rFonts w:ascii="Times New Roman" w:hAnsi="Times New Roman"/>
                <w:b/>
                <w:bCs/>
                <w:iCs/>
                <w:sz w:val="20"/>
              </w:rPr>
              <w:t>Inflation Multiplier</w:t>
            </w:r>
          </w:p>
        </w:tc>
        <w:tc>
          <w:tcPr>
            <w:tcW w:w="1634" w:type="dxa"/>
            <w:shd w:val="clear" w:color="auto" w:fill="8EAADB"/>
            <w:vAlign w:val="center"/>
          </w:tcPr>
          <w:p w:rsidR="00E20013" w:rsidRPr="00A37506" w:rsidP="00A37506" w14:paraId="43CC22F8" w14:textId="77777777">
            <w:pPr>
              <w:jc w:val="center"/>
              <w:rPr>
                <w:rFonts w:ascii="Times New Roman" w:hAnsi="Times New Roman"/>
                <w:b/>
                <w:bCs/>
                <w:iCs/>
                <w:sz w:val="20"/>
              </w:rPr>
            </w:pPr>
            <w:r w:rsidRPr="00A37506">
              <w:rPr>
                <w:rFonts w:ascii="Times New Roman" w:hAnsi="Times New Roman"/>
                <w:b/>
                <w:bCs/>
                <w:iCs/>
                <w:sz w:val="20"/>
              </w:rPr>
              <w:t>Overhead Cost Multiplier</w:t>
            </w:r>
          </w:p>
        </w:tc>
        <w:tc>
          <w:tcPr>
            <w:tcW w:w="1933" w:type="dxa"/>
            <w:shd w:val="clear" w:color="auto" w:fill="8EAADB"/>
            <w:vAlign w:val="center"/>
          </w:tcPr>
          <w:p w:rsidR="00E20013" w:rsidRPr="00A37506" w:rsidP="00A37506" w14:paraId="09666AE6" w14:textId="77777777">
            <w:pPr>
              <w:jc w:val="center"/>
              <w:rPr>
                <w:rFonts w:ascii="Times New Roman" w:hAnsi="Times New Roman"/>
                <w:b/>
                <w:bCs/>
                <w:iCs/>
                <w:sz w:val="20"/>
              </w:rPr>
            </w:pPr>
            <w:r w:rsidRPr="00A37506">
              <w:rPr>
                <w:rFonts w:ascii="Times New Roman" w:hAnsi="Times New Roman"/>
                <w:b/>
                <w:bCs/>
                <w:iCs/>
                <w:sz w:val="20"/>
              </w:rPr>
              <w:t>Loaded Hourly Wage Rate</w:t>
            </w:r>
          </w:p>
        </w:tc>
      </w:tr>
      <w:tr w14:paraId="7BEE489E" w14:textId="77777777" w:rsidTr="00A37506">
        <w:tblPrEx>
          <w:tblW w:w="0" w:type="auto"/>
          <w:tblLook w:val="04A0"/>
        </w:tblPrEx>
        <w:tc>
          <w:tcPr>
            <w:tcW w:w="1567" w:type="dxa"/>
            <w:shd w:val="clear" w:color="auto" w:fill="8EAADB"/>
            <w:vAlign w:val="center"/>
          </w:tcPr>
          <w:p w:rsidR="00E20013" w:rsidRPr="00A37506" w:rsidP="00A37506" w14:paraId="10744F9D" w14:textId="77777777">
            <w:pPr>
              <w:jc w:val="center"/>
              <w:rPr>
                <w:rFonts w:ascii="Times New Roman" w:hAnsi="Times New Roman"/>
                <w:b/>
                <w:bCs/>
                <w:iCs/>
                <w:sz w:val="20"/>
              </w:rPr>
            </w:pPr>
          </w:p>
        </w:tc>
        <w:tc>
          <w:tcPr>
            <w:tcW w:w="871" w:type="dxa"/>
            <w:shd w:val="clear" w:color="auto" w:fill="8EAADB"/>
            <w:vAlign w:val="center"/>
          </w:tcPr>
          <w:p w:rsidR="00E20013" w:rsidRPr="00A37506" w:rsidP="00A37506" w14:paraId="591EFC58" w14:textId="77777777">
            <w:pPr>
              <w:jc w:val="center"/>
              <w:rPr>
                <w:rFonts w:ascii="Times New Roman" w:hAnsi="Times New Roman"/>
                <w:b/>
                <w:bCs/>
                <w:iCs/>
                <w:sz w:val="20"/>
              </w:rPr>
            </w:pPr>
          </w:p>
        </w:tc>
        <w:tc>
          <w:tcPr>
            <w:tcW w:w="1029" w:type="dxa"/>
            <w:shd w:val="clear" w:color="auto" w:fill="8EAADB"/>
          </w:tcPr>
          <w:p w:rsidR="00E20013" w:rsidRPr="00A37506" w:rsidP="00A37506" w14:paraId="14C3B2A8" w14:textId="77777777">
            <w:pPr>
              <w:jc w:val="center"/>
              <w:rPr>
                <w:rFonts w:ascii="Times New Roman" w:hAnsi="Times New Roman"/>
                <w:b/>
                <w:bCs/>
                <w:iCs/>
                <w:sz w:val="20"/>
              </w:rPr>
            </w:pPr>
            <w:r w:rsidRPr="00A37506">
              <w:rPr>
                <w:rFonts w:ascii="Times New Roman" w:hAnsi="Times New Roman"/>
                <w:iCs/>
                <w:sz w:val="20"/>
              </w:rPr>
              <w:t>A</w:t>
            </w:r>
          </w:p>
        </w:tc>
        <w:tc>
          <w:tcPr>
            <w:tcW w:w="1134" w:type="dxa"/>
            <w:shd w:val="clear" w:color="auto" w:fill="8EAADB"/>
          </w:tcPr>
          <w:p w:rsidR="00E20013" w:rsidRPr="00A37506" w:rsidP="00A37506" w14:paraId="32A9A615" w14:textId="77777777">
            <w:pPr>
              <w:jc w:val="center"/>
              <w:rPr>
                <w:rFonts w:ascii="Times New Roman" w:hAnsi="Times New Roman"/>
                <w:b/>
                <w:bCs/>
                <w:iCs/>
                <w:sz w:val="20"/>
              </w:rPr>
            </w:pPr>
            <w:r w:rsidRPr="00A37506">
              <w:rPr>
                <w:rFonts w:ascii="Times New Roman" w:hAnsi="Times New Roman"/>
                <w:iCs/>
                <w:sz w:val="20"/>
              </w:rPr>
              <w:t>B</w:t>
            </w:r>
          </w:p>
        </w:tc>
        <w:tc>
          <w:tcPr>
            <w:tcW w:w="1182" w:type="dxa"/>
            <w:shd w:val="clear" w:color="auto" w:fill="8EAADB"/>
          </w:tcPr>
          <w:p w:rsidR="00E20013" w:rsidRPr="00A37506" w:rsidP="00A37506" w14:paraId="31553F4F" w14:textId="77777777">
            <w:pPr>
              <w:jc w:val="center"/>
              <w:rPr>
                <w:rFonts w:ascii="Times New Roman" w:hAnsi="Times New Roman"/>
                <w:b/>
                <w:bCs/>
                <w:iCs/>
                <w:sz w:val="20"/>
              </w:rPr>
            </w:pPr>
            <w:r w:rsidRPr="00A37506">
              <w:rPr>
                <w:rFonts w:ascii="Times New Roman" w:hAnsi="Times New Roman"/>
                <w:iCs/>
                <w:sz w:val="20"/>
              </w:rPr>
              <w:t>C</w:t>
            </w:r>
          </w:p>
        </w:tc>
        <w:tc>
          <w:tcPr>
            <w:tcW w:w="1634" w:type="dxa"/>
            <w:shd w:val="clear" w:color="auto" w:fill="8EAADB"/>
          </w:tcPr>
          <w:p w:rsidR="00E20013" w:rsidRPr="00A37506" w:rsidP="00A37506" w14:paraId="2E6A7EB6" w14:textId="77777777">
            <w:pPr>
              <w:jc w:val="center"/>
              <w:rPr>
                <w:rFonts w:ascii="Times New Roman" w:hAnsi="Times New Roman"/>
                <w:b/>
                <w:bCs/>
                <w:iCs/>
                <w:sz w:val="20"/>
              </w:rPr>
            </w:pPr>
            <w:r w:rsidRPr="00A37506">
              <w:rPr>
                <w:rFonts w:ascii="Times New Roman" w:hAnsi="Times New Roman"/>
                <w:iCs/>
                <w:sz w:val="20"/>
              </w:rPr>
              <w:t>D</w:t>
            </w:r>
          </w:p>
        </w:tc>
        <w:tc>
          <w:tcPr>
            <w:tcW w:w="1933" w:type="dxa"/>
            <w:shd w:val="clear" w:color="auto" w:fill="8EAADB"/>
          </w:tcPr>
          <w:p w:rsidR="00E20013" w:rsidRPr="00A37506" w:rsidP="00A37506" w14:paraId="468BCAC2" w14:textId="77777777">
            <w:pPr>
              <w:jc w:val="center"/>
              <w:rPr>
                <w:rFonts w:ascii="Times New Roman" w:hAnsi="Times New Roman"/>
                <w:b/>
                <w:bCs/>
                <w:iCs/>
                <w:sz w:val="20"/>
              </w:rPr>
            </w:pPr>
            <w:r w:rsidRPr="00A37506">
              <w:rPr>
                <w:rFonts w:ascii="Times New Roman" w:hAnsi="Times New Roman"/>
                <w:iCs/>
                <w:sz w:val="20"/>
              </w:rPr>
              <w:t>A x B x C x D</w:t>
            </w:r>
          </w:p>
        </w:tc>
      </w:tr>
      <w:tr w14:paraId="3F29103F" w14:textId="77777777" w:rsidTr="00A37506">
        <w:tblPrEx>
          <w:tblW w:w="0" w:type="auto"/>
          <w:tblLook w:val="04A0"/>
        </w:tblPrEx>
        <w:tc>
          <w:tcPr>
            <w:tcW w:w="1567" w:type="dxa"/>
            <w:shd w:val="clear" w:color="auto" w:fill="auto"/>
            <w:vAlign w:val="center"/>
          </w:tcPr>
          <w:p w:rsidR="00E20013" w:rsidRPr="00A37506" w:rsidP="004E633A" w14:paraId="7F64D4EC" w14:textId="77777777">
            <w:pPr>
              <w:rPr>
                <w:rFonts w:ascii="Times New Roman" w:hAnsi="Times New Roman"/>
                <w:iCs/>
                <w:sz w:val="20"/>
              </w:rPr>
            </w:pPr>
            <w:r w:rsidRPr="00A37506">
              <w:rPr>
                <w:rFonts w:ascii="Times New Roman" w:hAnsi="Times New Roman"/>
                <w:iCs/>
                <w:sz w:val="20"/>
              </w:rPr>
              <w:t>Management</w:t>
            </w:r>
            <w:r w:rsidRPr="00A37506" w:rsidR="00903FF7">
              <w:rPr>
                <w:rFonts w:ascii="Times New Roman" w:hAnsi="Times New Roman"/>
                <w:iCs/>
                <w:sz w:val="20"/>
              </w:rPr>
              <w:t xml:space="preserve"> Official</w:t>
            </w:r>
            <w:r w:rsidRPr="00A37506">
              <w:rPr>
                <w:rFonts w:ascii="Times New Roman" w:hAnsi="Times New Roman"/>
                <w:iCs/>
                <w:sz w:val="20"/>
              </w:rPr>
              <w:t xml:space="preserve"> [a]</w:t>
            </w:r>
          </w:p>
        </w:tc>
        <w:tc>
          <w:tcPr>
            <w:tcW w:w="871" w:type="dxa"/>
            <w:shd w:val="clear" w:color="auto" w:fill="auto"/>
            <w:vAlign w:val="center"/>
          </w:tcPr>
          <w:p w:rsidR="00E20013" w:rsidRPr="00A37506" w:rsidP="00A37506" w14:paraId="5A4967EE" w14:textId="77777777">
            <w:pPr>
              <w:jc w:val="center"/>
              <w:rPr>
                <w:rFonts w:ascii="Times New Roman" w:hAnsi="Times New Roman"/>
                <w:iCs/>
                <w:sz w:val="20"/>
              </w:rPr>
            </w:pPr>
            <w:r w:rsidRPr="00A37506">
              <w:rPr>
                <w:rFonts w:ascii="Times New Roman" w:hAnsi="Times New Roman"/>
                <w:iCs/>
                <w:sz w:val="20"/>
              </w:rPr>
              <w:t>212</w:t>
            </w:r>
            <w:r w:rsidRPr="00A37506" w:rsidR="00B2480F">
              <w:rPr>
                <w:rFonts w:ascii="Times New Roman" w:hAnsi="Times New Roman"/>
                <w:iCs/>
                <w:sz w:val="20"/>
              </w:rPr>
              <w:t>2</w:t>
            </w:r>
            <w:r w:rsidRPr="00A37506">
              <w:rPr>
                <w:rFonts w:ascii="Times New Roman" w:hAnsi="Times New Roman"/>
                <w:iCs/>
                <w:sz w:val="20"/>
              </w:rPr>
              <w:t>00</w:t>
            </w:r>
          </w:p>
          <w:p w:rsidR="000A0345" w:rsidRPr="00A37506" w:rsidP="00A37506" w14:paraId="4D24FB96" w14:textId="77777777">
            <w:pPr>
              <w:jc w:val="center"/>
              <w:rPr>
                <w:rFonts w:ascii="Times New Roman" w:hAnsi="Times New Roman"/>
                <w:iCs/>
                <w:sz w:val="20"/>
              </w:rPr>
            </w:pPr>
            <w:r w:rsidRPr="00A37506">
              <w:rPr>
                <w:rFonts w:ascii="Times New Roman" w:hAnsi="Times New Roman"/>
                <w:iCs/>
                <w:sz w:val="20"/>
              </w:rPr>
              <w:t>212300</w:t>
            </w:r>
          </w:p>
        </w:tc>
        <w:tc>
          <w:tcPr>
            <w:tcW w:w="1029" w:type="dxa"/>
            <w:shd w:val="clear" w:color="auto" w:fill="auto"/>
            <w:vAlign w:val="center"/>
          </w:tcPr>
          <w:p w:rsidR="00E20013" w:rsidRPr="00A37506" w:rsidP="00A37506" w14:paraId="1ED49970" w14:textId="77777777">
            <w:pPr>
              <w:jc w:val="center"/>
              <w:rPr>
                <w:rFonts w:ascii="Times New Roman" w:hAnsi="Times New Roman"/>
                <w:iCs/>
                <w:sz w:val="20"/>
              </w:rPr>
            </w:pPr>
            <w:r w:rsidRPr="00A37506">
              <w:rPr>
                <w:rFonts w:ascii="Times New Roman" w:hAnsi="Times New Roman"/>
                <w:iCs/>
                <w:sz w:val="20"/>
              </w:rPr>
              <w:t>$</w:t>
            </w:r>
            <w:r w:rsidRPr="00A37506" w:rsidR="001E3430">
              <w:rPr>
                <w:rFonts w:ascii="Times New Roman" w:hAnsi="Times New Roman"/>
                <w:iCs/>
                <w:sz w:val="20"/>
              </w:rPr>
              <w:t>63.39</w:t>
            </w:r>
          </w:p>
        </w:tc>
        <w:tc>
          <w:tcPr>
            <w:tcW w:w="1134" w:type="dxa"/>
            <w:shd w:val="clear" w:color="auto" w:fill="auto"/>
            <w:vAlign w:val="center"/>
          </w:tcPr>
          <w:p w:rsidR="00E20013" w:rsidRPr="00A37506" w:rsidP="00A37506" w14:paraId="5D0F1F66" w14:textId="77777777">
            <w:pPr>
              <w:jc w:val="center"/>
              <w:rPr>
                <w:rFonts w:ascii="Times New Roman" w:hAnsi="Times New Roman"/>
                <w:iCs/>
                <w:sz w:val="20"/>
              </w:rPr>
            </w:pPr>
            <w:r w:rsidRPr="00A37506">
              <w:rPr>
                <w:rFonts w:ascii="Times New Roman" w:hAnsi="Times New Roman"/>
                <w:iCs/>
                <w:sz w:val="20"/>
              </w:rPr>
              <w:t>1.465</w:t>
            </w:r>
          </w:p>
        </w:tc>
        <w:tc>
          <w:tcPr>
            <w:tcW w:w="1182" w:type="dxa"/>
            <w:shd w:val="clear" w:color="auto" w:fill="auto"/>
            <w:vAlign w:val="center"/>
          </w:tcPr>
          <w:p w:rsidR="00E20013" w:rsidRPr="00A37506" w:rsidP="00A37506" w14:paraId="2834715C" w14:textId="77777777">
            <w:pPr>
              <w:jc w:val="center"/>
              <w:rPr>
                <w:rFonts w:ascii="Times New Roman" w:hAnsi="Times New Roman"/>
                <w:iCs/>
                <w:sz w:val="20"/>
              </w:rPr>
            </w:pPr>
            <w:r w:rsidRPr="00A37506">
              <w:rPr>
                <w:rFonts w:ascii="Times New Roman" w:hAnsi="Times New Roman"/>
                <w:iCs/>
                <w:sz w:val="20"/>
              </w:rPr>
              <w:t>1.027</w:t>
            </w:r>
          </w:p>
        </w:tc>
        <w:tc>
          <w:tcPr>
            <w:tcW w:w="1634" w:type="dxa"/>
            <w:shd w:val="clear" w:color="auto" w:fill="auto"/>
            <w:vAlign w:val="center"/>
          </w:tcPr>
          <w:p w:rsidR="00E20013" w:rsidRPr="00A37506" w:rsidP="00A37506" w14:paraId="7EEDA013" w14:textId="77777777">
            <w:pPr>
              <w:jc w:val="center"/>
              <w:rPr>
                <w:rFonts w:ascii="Times New Roman" w:hAnsi="Times New Roman"/>
                <w:iCs/>
                <w:sz w:val="20"/>
              </w:rPr>
            </w:pPr>
            <w:r w:rsidRPr="00A37506">
              <w:rPr>
                <w:rFonts w:ascii="Times New Roman" w:hAnsi="Times New Roman"/>
                <w:iCs/>
                <w:sz w:val="20"/>
              </w:rPr>
              <w:t>1.01</w:t>
            </w:r>
          </w:p>
        </w:tc>
        <w:tc>
          <w:tcPr>
            <w:tcW w:w="1933" w:type="dxa"/>
            <w:shd w:val="clear" w:color="auto" w:fill="auto"/>
            <w:vAlign w:val="center"/>
          </w:tcPr>
          <w:p w:rsidR="00E20013" w:rsidRPr="00A37506" w:rsidP="00A37506" w14:paraId="7D22E7F1" w14:textId="77777777">
            <w:pPr>
              <w:jc w:val="center"/>
              <w:rPr>
                <w:rFonts w:ascii="Times New Roman" w:hAnsi="Times New Roman"/>
                <w:iCs/>
                <w:sz w:val="20"/>
              </w:rPr>
            </w:pPr>
            <w:r w:rsidRPr="00A37506">
              <w:rPr>
                <w:rFonts w:ascii="Times New Roman" w:hAnsi="Times New Roman"/>
                <w:iCs/>
                <w:sz w:val="20"/>
              </w:rPr>
              <w:t>$</w:t>
            </w:r>
            <w:r w:rsidRPr="00A37506" w:rsidR="001E3430">
              <w:rPr>
                <w:rFonts w:ascii="Times New Roman" w:hAnsi="Times New Roman"/>
                <w:iCs/>
                <w:sz w:val="20"/>
              </w:rPr>
              <w:t>96.33</w:t>
            </w:r>
          </w:p>
        </w:tc>
      </w:tr>
    </w:tbl>
    <w:p w:rsidR="00E20013" w:rsidRPr="00D85EF5" w:rsidP="00E20013" w14:paraId="256118EE" w14:textId="77777777">
      <w:pPr>
        <w:pStyle w:val="Default"/>
        <w:rPr>
          <w:rFonts w:ascii="Times New Roman" w:hAnsi="Times New Roman" w:cs="Times New Roman"/>
          <w:sz w:val="20"/>
          <w:szCs w:val="20"/>
        </w:rPr>
      </w:pPr>
      <w:bookmarkStart w:id="7" w:name="_Hlk114568297"/>
      <w:r w:rsidRPr="00D02861">
        <w:rPr>
          <w:rFonts w:ascii="Times New Roman" w:hAnsi="Times New Roman" w:cs="Times New Roman"/>
          <w:sz w:val="20"/>
          <w:szCs w:val="20"/>
        </w:rPr>
        <w:t xml:space="preserve">Notes: </w:t>
      </w:r>
      <w:r w:rsidRPr="00D85EF5">
        <w:rPr>
          <w:rFonts w:ascii="Times New Roman" w:hAnsi="Times New Roman" w:cs="Times New Roman"/>
          <w:sz w:val="20"/>
          <w:szCs w:val="20"/>
        </w:rPr>
        <w:t>MSHA uses the latest 4-quarter moving average 2023Q2-2024Q1 to determine that 31.8 percent of total loaded wages are benefits for private industry workers in construction, extraction, farming, fishing, and forestry occupations. The benefit multiplier is 1.465</w:t>
      </w:r>
      <w:r>
        <w:rPr>
          <w:rFonts w:ascii="Times New Roman" w:hAnsi="Times New Roman" w:cs="Times New Roman"/>
          <w:sz w:val="20"/>
          <w:szCs w:val="20"/>
        </w:rPr>
        <w:t xml:space="preserve"> </w:t>
      </w:r>
      <w:r w:rsidRPr="00D85EF5">
        <w:rPr>
          <w:rFonts w:ascii="Times New Roman" w:hAnsi="Times New Roman" w:cs="Times New Roman"/>
          <w:sz w:val="20"/>
          <w:szCs w:val="20"/>
        </w:rPr>
        <w:t xml:space="preserve">= 1+(0.318/(1-0.318)). The inflation multiplier is determined by using the employment price index from the most current quarter, 2024Q1, divided by the base year and quarter of the OEWS employment and wage statistics, 2023Q2, for private industry workers in construction, extraction, farming, fishing, and forestry occupations, current dollar index. The inflation multiplier is 1.027 = 161.6/157.3. MSHA uses </w:t>
      </w:r>
      <w:r w:rsidRPr="00D85EF5">
        <w:rPr>
          <w:rFonts w:ascii="Times New Roman" w:hAnsi="Times New Roman" w:cs="Times New Roman"/>
          <w:sz w:val="20"/>
          <w:szCs w:val="20"/>
        </w:rPr>
        <w:t>the overhead multiplier of 1.01.</w:t>
      </w:r>
    </w:p>
    <w:p w:rsidR="00E20013" w:rsidP="00E20013" w14:paraId="19062659" w14:textId="77777777">
      <w:pPr>
        <w:rPr>
          <w:rFonts w:ascii="Times New Roman" w:hAnsi="Times New Roman"/>
          <w:sz w:val="20"/>
        </w:rPr>
      </w:pPr>
      <w:r w:rsidRPr="00D85EF5">
        <w:rPr>
          <w:rFonts w:ascii="Times New Roman" w:hAnsi="Times New Roman"/>
          <w:sz w:val="20"/>
        </w:rPr>
        <w:t xml:space="preserve">[a] The Standard Occupation Code (SOC) used for this occupation </w:t>
      </w:r>
      <w:r w:rsidR="00DC23FC">
        <w:rPr>
          <w:rFonts w:ascii="Times New Roman" w:hAnsi="Times New Roman"/>
          <w:sz w:val="20"/>
        </w:rPr>
        <w:t>is</w:t>
      </w:r>
      <w:r w:rsidRPr="00D85EF5">
        <w:rPr>
          <w:rFonts w:ascii="Times New Roman" w:hAnsi="Times New Roman"/>
          <w:sz w:val="20"/>
        </w:rPr>
        <w:t xml:space="preserve"> (</w:t>
      </w:r>
      <w:r w:rsidR="001E3430">
        <w:rPr>
          <w:rFonts w:ascii="Times New Roman" w:hAnsi="Times New Roman"/>
          <w:sz w:val="20"/>
        </w:rPr>
        <w:t>11-1021</w:t>
      </w:r>
      <w:r w:rsidRPr="00D85EF5">
        <w:rPr>
          <w:rFonts w:ascii="Times New Roman" w:hAnsi="Times New Roman"/>
          <w:sz w:val="20"/>
        </w:rPr>
        <w:t>)</w:t>
      </w:r>
      <w:bookmarkEnd w:id="7"/>
      <w:r w:rsidR="00DC23FC">
        <w:rPr>
          <w:rFonts w:ascii="Times New Roman" w:hAnsi="Times New Roman"/>
          <w:sz w:val="20"/>
        </w:rPr>
        <w:t>.</w:t>
      </w:r>
    </w:p>
    <w:p w:rsidR="000A0345" w:rsidP="00E20013" w14:paraId="1BF9ED8A" w14:textId="77777777">
      <w:pPr>
        <w:rPr>
          <w:rFonts w:ascii="Times New Roman" w:hAnsi="Times New Roman"/>
          <w:sz w:val="20"/>
        </w:rPr>
      </w:pPr>
    </w:p>
    <w:p w:rsidR="000A0345" w:rsidP="000A0345" w14:paraId="5E1A8C5D" w14:textId="77777777">
      <w:pPr>
        <w:pStyle w:val="Default"/>
        <w:rPr>
          <w:rFonts w:ascii="Times New Roman" w:hAnsi="Times New Roman" w:cs="Times New Roman"/>
          <w:b/>
          <w:bCs/>
        </w:rPr>
      </w:pPr>
      <w:r w:rsidRPr="00BC060A">
        <w:rPr>
          <w:rFonts w:ascii="Times New Roman" w:hAnsi="Times New Roman" w:cs="Times New Roman"/>
          <w:b/>
          <w:bCs/>
        </w:rPr>
        <w:t>Hour Burden</w:t>
      </w:r>
    </w:p>
    <w:p w:rsidR="000A0345" w:rsidP="000A0345" w14:paraId="3B87C5B2" w14:textId="77777777">
      <w:pPr>
        <w:pStyle w:val="Default"/>
        <w:rPr>
          <w:rFonts w:ascii="Times New Roman" w:hAnsi="Times New Roman" w:cs="Times New Roman"/>
          <w:b/>
          <w:bCs/>
        </w:rPr>
      </w:pPr>
    </w:p>
    <w:p w:rsidR="000A0345" w:rsidRPr="000A0345" w:rsidP="000A0345" w14:paraId="62B80572" w14:textId="77777777">
      <w:pPr>
        <w:pStyle w:val="ListParagraph"/>
        <w:numPr>
          <w:ilvl w:val="0"/>
          <w:numId w:val="6"/>
        </w:numPr>
        <w:spacing w:line="264" w:lineRule="exact"/>
        <w:rPr>
          <w:rFonts w:ascii="Times New Roman" w:hAnsi="Times New Roman"/>
          <w:b/>
          <w:bCs/>
          <w:szCs w:val="24"/>
        </w:rPr>
      </w:pPr>
      <w:r>
        <w:rPr>
          <w:rFonts w:ascii="Times New Roman" w:hAnsi="Times New Roman"/>
          <w:b/>
          <w:bCs/>
          <w:szCs w:val="24"/>
        </w:rPr>
        <w:t xml:space="preserve">Notifying </w:t>
      </w:r>
      <w:r>
        <w:rPr>
          <w:rFonts w:ascii="Times New Roman" w:hAnsi="Times New Roman"/>
          <w:b/>
          <w:bCs/>
          <w:szCs w:val="24"/>
        </w:rPr>
        <w:t xml:space="preserve">MSHA Prior to Using </w:t>
      </w:r>
      <w:r w:rsidR="001E3430">
        <w:rPr>
          <w:rFonts w:ascii="Times New Roman" w:hAnsi="Times New Roman"/>
          <w:b/>
          <w:bCs/>
          <w:szCs w:val="24"/>
        </w:rPr>
        <w:t>N</w:t>
      </w:r>
      <w:r>
        <w:rPr>
          <w:rFonts w:ascii="Times New Roman" w:hAnsi="Times New Roman"/>
          <w:b/>
          <w:bCs/>
          <w:szCs w:val="24"/>
        </w:rPr>
        <w:t>onapproved Explosive Materials and Blasting Units</w:t>
      </w:r>
    </w:p>
    <w:p w:rsidR="000A0345" w:rsidRPr="00BC060A" w:rsidP="000A0345" w14:paraId="48B5C0B4" w14:textId="77777777">
      <w:pPr>
        <w:pStyle w:val="Default"/>
        <w:rPr>
          <w:rFonts w:ascii="Times New Roman" w:hAnsi="Times New Roman" w:cs="Times New Roman"/>
          <w:b/>
          <w:bCs/>
        </w:rPr>
      </w:pPr>
    </w:p>
    <w:p w:rsidR="000A0345" w:rsidP="00E20013" w14:paraId="7FAE8E81" w14:textId="77777777">
      <w:pPr>
        <w:rPr>
          <w:rFonts w:ascii="Times New Roman" w:hAnsi="Times New Roman"/>
          <w:szCs w:val="24"/>
        </w:rPr>
      </w:pPr>
      <w:r w:rsidRPr="004E51C8">
        <w:rPr>
          <w:rFonts w:ascii="Times New Roman" w:hAnsi="Times New Roman"/>
          <w:szCs w:val="24"/>
        </w:rPr>
        <w:t xml:space="preserve">Under 30 CFR 57.22606(a), mine operators must notify the appropriate MSHA District Manager of all nonapproved explosive materials and blasting units to be used prior to their use. </w:t>
      </w:r>
      <w:r w:rsidRPr="003B1D87" w:rsidR="001E3430">
        <w:rPr>
          <w:rFonts w:ascii="Times New Roman" w:hAnsi="Times New Roman"/>
          <w:szCs w:val="24"/>
        </w:rPr>
        <w:t xml:space="preserve">MSHA estimates that one </w:t>
      </w:r>
      <w:r w:rsidR="001E3430">
        <w:rPr>
          <w:rFonts w:ascii="Times New Roman" w:hAnsi="Times New Roman"/>
          <w:szCs w:val="24"/>
        </w:rPr>
        <w:t>affected</w:t>
      </w:r>
      <w:r w:rsidRPr="003B1D87" w:rsidR="001E3430">
        <w:rPr>
          <w:rFonts w:ascii="Times New Roman" w:hAnsi="Times New Roman"/>
          <w:szCs w:val="24"/>
        </w:rPr>
        <w:t xml:space="preserve"> mine will</w:t>
      </w:r>
      <w:r w:rsidR="000B35BF">
        <w:rPr>
          <w:rFonts w:ascii="Times New Roman" w:hAnsi="Times New Roman"/>
          <w:szCs w:val="24"/>
        </w:rPr>
        <w:t xml:space="preserve"> need to</w:t>
      </w:r>
      <w:r w:rsidRPr="003B1D87" w:rsidR="001E3430">
        <w:rPr>
          <w:rFonts w:ascii="Times New Roman" w:hAnsi="Times New Roman"/>
          <w:szCs w:val="24"/>
        </w:rPr>
        <w:t xml:space="preserve"> change explosive materials or blasting units </w:t>
      </w:r>
      <w:r w:rsidR="00E536C3">
        <w:rPr>
          <w:rFonts w:ascii="Times New Roman" w:hAnsi="Times New Roman"/>
          <w:szCs w:val="24"/>
        </w:rPr>
        <w:t>in</w:t>
      </w:r>
      <w:r w:rsidRPr="003B1D87" w:rsidR="00E536C3">
        <w:rPr>
          <w:rFonts w:ascii="Times New Roman" w:hAnsi="Times New Roman"/>
          <w:szCs w:val="24"/>
        </w:rPr>
        <w:t xml:space="preserve"> </w:t>
      </w:r>
      <w:r w:rsidR="004919EB">
        <w:rPr>
          <w:rFonts w:ascii="Times New Roman" w:hAnsi="Times New Roman"/>
          <w:szCs w:val="24"/>
        </w:rPr>
        <w:t>a</w:t>
      </w:r>
      <w:r w:rsidRPr="003B1D87" w:rsidR="001E3430">
        <w:rPr>
          <w:rFonts w:ascii="Times New Roman" w:hAnsi="Times New Roman"/>
          <w:szCs w:val="24"/>
        </w:rPr>
        <w:t xml:space="preserve"> year</w:t>
      </w:r>
      <w:r w:rsidR="00715EDF">
        <w:rPr>
          <w:rFonts w:ascii="Times New Roman" w:hAnsi="Times New Roman"/>
          <w:szCs w:val="24"/>
        </w:rPr>
        <w:t xml:space="preserve"> (4 affected mines over 3 years, rounded to 1 mine per year)</w:t>
      </w:r>
      <w:r w:rsidRPr="003B1D87" w:rsidR="001E3430">
        <w:rPr>
          <w:rFonts w:ascii="Times New Roman" w:hAnsi="Times New Roman"/>
          <w:szCs w:val="24"/>
        </w:rPr>
        <w:t xml:space="preserve">. Therefore, </w:t>
      </w:r>
      <w:r w:rsidR="00715EDF">
        <w:rPr>
          <w:rFonts w:ascii="Times New Roman" w:hAnsi="Times New Roman"/>
          <w:szCs w:val="24"/>
        </w:rPr>
        <w:t xml:space="preserve">on average </w:t>
      </w:r>
      <w:r w:rsidRPr="003B1D87" w:rsidR="001E3430">
        <w:rPr>
          <w:rFonts w:ascii="Times New Roman" w:hAnsi="Times New Roman"/>
          <w:szCs w:val="24"/>
        </w:rPr>
        <w:t xml:space="preserve">one operator would need to prepare a notice each year to </w:t>
      </w:r>
      <w:r w:rsidR="00FA46EE">
        <w:rPr>
          <w:rFonts w:ascii="Times New Roman" w:hAnsi="Times New Roman"/>
          <w:szCs w:val="24"/>
        </w:rPr>
        <w:t xml:space="preserve">send to </w:t>
      </w:r>
      <w:r w:rsidRPr="003B1D87" w:rsidR="001E3430">
        <w:rPr>
          <w:rFonts w:ascii="Times New Roman" w:hAnsi="Times New Roman"/>
          <w:szCs w:val="24"/>
        </w:rPr>
        <w:t>the appropriate MSHA District Manager stating that they are seeking to use nonapproved explosive materials or blasting units</w:t>
      </w:r>
      <w:r w:rsidR="001E3430">
        <w:rPr>
          <w:rFonts w:ascii="Times New Roman" w:hAnsi="Times New Roman"/>
          <w:szCs w:val="24"/>
        </w:rPr>
        <w:t>.</w:t>
      </w:r>
    </w:p>
    <w:p w:rsidR="001E3430" w:rsidP="00E20013" w14:paraId="669DF840" w14:textId="77777777">
      <w:pPr>
        <w:rPr>
          <w:rFonts w:ascii="Times New Roman" w:hAnsi="Times New Roman"/>
          <w:szCs w:val="24"/>
        </w:rPr>
      </w:pPr>
    </w:p>
    <w:p w:rsidR="001E3430" w:rsidRPr="003B1D87" w:rsidP="001E3430" w14:paraId="5549A629" w14:textId="77777777">
      <w:pPr>
        <w:spacing w:line="264" w:lineRule="exact"/>
        <w:rPr>
          <w:rFonts w:ascii="Times New Roman" w:hAnsi="Times New Roman"/>
          <w:szCs w:val="24"/>
        </w:rPr>
      </w:pPr>
      <w:r w:rsidRPr="003B1D87">
        <w:rPr>
          <w:rFonts w:ascii="Times New Roman" w:hAnsi="Times New Roman"/>
          <w:szCs w:val="24"/>
        </w:rPr>
        <w:t>MSHA estimates that a mine management official, earning $</w:t>
      </w:r>
      <w:r w:rsidR="00903FF7">
        <w:rPr>
          <w:rFonts w:ascii="Times New Roman" w:hAnsi="Times New Roman"/>
          <w:szCs w:val="24"/>
        </w:rPr>
        <w:t>96.33</w:t>
      </w:r>
      <w:r w:rsidRPr="003B1D87">
        <w:rPr>
          <w:rFonts w:ascii="Times New Roman" w:hAnsi="Times New Roman"/>
          <w:szCs w:val="24"/>
        </w:rPr>
        <w:t xml:space="preserve"> per hour, </w:t>
      </w:r>
      <w:r w:rsidR="00FA46EE">
        <w:rPr>
          <w:rFonts w:ascii="Times New Roman" w:hAnsi="Times New Roman"/>
          <w:szCs w:val="24"/>
        </w:rPr>
        <w:t>will take</w:t>
      </w:r>
      <w:r w:rsidRPr="003B1D87">
        <w:rPr>
          <w:rFonts w:ascii="Times New Roman" w:hAnsi="Times New Roman"/>
          <w:szCs w:val="24"/>
        </w:rPr>
        <w:t xml:space="preserve"> approximately one hour to prepare and submit the notice.  </w:t>
      </w:r>
    </w:p>
    <w:p w:rsidR="001E3430" w:rsidP="00E20013" w14:paraId="057856DA" w14:textId="77777777">
      <w:pPr>
        <w:rPr>
          <w:rFonts w:ascii="Times New Roman" w:hAnsi="Times New Roman"/>
          <w:sz w:val="20"/>
        </w:rPr>
      </w:pPr>
    </w:p>
    <w:p w:rsidR="00903FF7" w:rsidRPr="00BC060A" w:rsidP="00903FF7" w14:paraId="74A8A882" w14:textId="77777777">
      <w:pPr>
        <w:widowControl/>
        <w:rPr>
          <w:rFonts w:ascii="Times New Roman" w:hAnsi="Times New Roman"/>
          <w:color w:val="000000"/>
        </w:rPr>
      </w:pPr>
      <w:bookmarkStart w:id="8" w:name="_Hlk114568917"/>
      <w:r w:rsidRPr="00BC060A">
        <w:rPr>
          <w:rFonts w:ascii="Times New Roman" w:hAnsi="Times New Roman"/>
          <w:color w:val="000000"/>
        </w:rPr>
        <w:t xml:space="preserve">Table 12-2. Estimated Annual Respondent </w:t>
      </w:r>
      <w:r w:rsidR="001D3880">
        <w:rPr>
          <w:rFonts w:ascii="Times New Roman" w:hAnsi="Times New Roman"/>
          <w:color w:val="000000"/>
        </w:rPr>
        <w:t>or Recordkeeper</w:t>
      </w:r>
      <w:r w:rsidRPr="00BC060A">
        <w:rPr>
          <w:rFonts w:ascii="Times New Roman" w:hAnsi="Times New Roman"/>
          <w:color w:val="000000"/>
        </w:rPr>
        <w:t xml:space="preserve"> Cost Burden, </w:t>
      </w:r>
      <w:r>
        <w:rPr>
          <w:rFonts w:ascii="Times New Roman" w:hAnsi="Times New Roman"/>
          <w:color w:val="000000"/>
        </w:rPr>
        <w:t>Prepar</w:t>
      </w:r>
      <w:r w:rsidR="000B35BF">
        <w:rPr>
          <w:rFonts w:ascii="Times New Roman" w:hAnsi="Times New Roman"/>
          <w:color w:val="000000"/>
        </w:rPr>
        <w:t>ing</w:t>
      </w:r>
      <w:r>
        <w:rPr>
          <w:rFonts w:ascii="Times New Roman" w:hAnsi="Times New Roman"/>
          <w:color w:val="000000"/>
        </w:rPr>
        <w:t xml:space="preserve"> and Submit</w:t>
      </w:r>
      <w:r w:rsidR="000B35BF">
        <w:rPr>
          <w:rFonts w:ascii="Times New Roman" w:hAnsi="Times New Roman"/>
          <w:color w:val="000000"/>
        </w:rPr>
        <w:t>ting</w:t>
      </w:r>
      <w:r>
        <w:rPr>
          <w:rFonts w:ascii="Times New Roman" w:hAnsi="Times New Roman"/>
          <w:color w:val="000000"/>
        </w:rPr>
        <w:t xml:space="preserve"> Notice</w:t>
      </w:r>
      <w:r w:rsidRPr="00BC060A">
        <w:rPr>
          <w:rFonts w:ascii="Times New Roman" w:hAnsi="Times New Roman"/>
          <w:color w:val="000000"/>
        </w:rPr>
        <w:t xml:space="preserve"> (30 CFR </w:t>
      </w:r>
      <w:r>
        <w:rPr>
          <w:rFonts w:ascii="Times New Roman" w:hAnsi="Times New Roman"/>
          <w:color w:val="000000"/>
        </w:rPr>
        <w:t>57.22606(a)</w:t>
      </w:r>
      <w:r w:rsidRPr="00BC060A">
        <w:rPr>
          <w:rFonts w:ascii="Times New Roman" w:hAnsi="Times New Roman"/>
          <w:color w:val="000000"/>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1350"/>
        <w:gridCol w:w="1260"/>
        <w:gridCol w:w="1440"/>
        <w:gridCol w:w="1170"/>
        <w:gridCol w:w="900"/>
        <w:gridCol w:w="900"/>
        <w:gridCol w:w="900"/>
      </w:tblGrid>
      <w:tr w14:paraId="6B8AE784" w14:textId="77777777" w:rsidTr="00A37506">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435" w:type="dxa"/>
            <w:shd w:val="clear" w:color="auto" w:fill="8EAADB"/>
            <w:vAlign w:val="center"/>
            <w:hideMark/>
          </w:tcPr>
          <w:p w:rsidR="00903FF7" w:rsidRPr="00A37506" w:rsidP="00A37506" w14:paraId="05556FBA" w14:textId="77777777">
            <w:pPr>
              <w:widowControl/>
              <w:rPr>
                <w:rFonts w:ascii="Times New Roman" w:eastAsia="Aptos" w:hAnsi="Times New Roman"/>
                <w:b/>
                <w:bCs/>
                <w:sz w:val="20"/>
              </w:rPr>
            </w:pPr>
            <w:bookmarkStart w:id="9" w:name="_Hlk114568834"/>
            <w:bookmarkEnd w:id="8"/>
            <w:r w:rsidRPr="00A37506">
              <w:rPr>
                <w:rFonts w:ascii="Times New Roman" w:eastAsia="Aptos" w:hAnsi="Times New Roman"/>
                <w:b/>
                <w:bCs/>
                <w:sz w:val="20"/>
              </w:rPr>
              <w:t>Activity (Occupation)</w:t>
            </w:r>
          </w:p>
        </w:tc>
        <w:tc>
          <w:tcPr>
            <w:tcW w:w="1350" w:type="dxa"/>
            <w:shd w:val="clear" w:color="auto" w:fill="8EAADB"/>
            <w:vAlign w:val="center"/>
            <w:hideMark/>
          </w:tcPr>
          <w:p w:rsidR="00903FF7" w:rsidRPr="00A37506" w:rsidP="00A37506" w14:paraId="39ABE6A5" w14:textId="77777777">
            <w:pPr>
              <w:widowControl/>
              <w:jc w:val="center"/>
              <w:rPr>
                <w:rFonts w:ascii="Times New Roman" w:eastAsia="Aptos" w:hAnsi="Times New Roman"/>
                <w:b/>
                <w:bCs/>
                <w:sz w:val="20"/>
              </w:rPr>
            </w:pPr>
            <w:r w:rsidRPr="00A37506">
              <w:rPr>
                <w:rFonts w:ascii="Times New Roman" w:eastAsia="Aptos" w:hAnsi="Times New Roman"/>
                <w:b/>
                <w:bCs/>
                <w:sz w:val="20"/>
              </w:rPr>
              <w:t>Number of Respondents</w:t>
            </w:r>
            <w:r w:rsidRPr="00A37506" w:rsidR="00B2480F">
              <w:rPr>
                <w:rFonts w:ascii="Times New Roman" w:eastAsia="Aptos" w:hAnsi="Times New Roman"/>
                <w:b/>
                <w:bCs/>
                <w:sz w:val="20"/>
              </w:rPr>
              <w:t xml:space="preserve"> (Category III Mines)</w:t>
            </w:r>
          </w:p>
        </w:tc>
        <w:tc>
          <w:tcPr>
            <w:tcW w:w="1260" w:type="dxa"/>
            <w:shd w:val="clear" w:color="auto" w:fill="8EAADB"/>
            <w:vAlign w:val="center"/>
          </w:tcPr>
          <w:p w:rsidR="00903FF7" w:rsidRPr="00A37506" w:rsidP="00A37506" w14:paraId="12BC2B00" w14:textId="77777777">
            <w:pPr>
              <w:widowControl/>
              <w:jc w:val="center"/>
              <w:rPr>
                <w:rFonts w:ascii="Times New Roman" w:eastAsia="Aptos" w:hAnsi="Times New Roman"/>
                <w:b/>
                <w:bCs/>
                <w:sz w:val="20"/>
              </w:rPr>
            </w:pPr>
            <w:r w:rsidRPr="00A37506">
              <w:rPr>
                <w:rFonts w:ascii="Times New Roman" w:eastAsia="Aptos" w:hAnsi="Times New Roman"/>
                <w:b/>
                <w:bCs/>
                <w:sz w:val="20"/>
              </w:rPr>
              <w:t>Number of Responses per Respondent</w:t>
            </w:r>
          </w:p>
        </w:tc>
        <w:tc>
          <w:tcPr>
            <w:tcW w:w="1440" w:type="dxa"/>
            <w:shd w:val="clear" w:color="auto" w:fill="8EAADB"/>
            <w:vAlign w:val="center"/>
          </w:tcPr>
          <w:p w:rsidR="00903FF7" w:rsidRPr="00A37506" w:rsidP="00A37506" w14:paraId="57CA576B" w14:textId="77777777">
            <w:pPr>
              <w:widowControl/>
              <w:jc w:val="center"/>
              <w:rPr>
                <w:rFonts w:ascii="Times New Roman" w:eastAsia="Aptos" w:hAnsi="Times New Roman"/>
                <w:b/>
                <w:bCs/>
                <w:sz w:val="20"/>
              </w:rPr>
            </w:pPr>
            <w:r w:rsidRPr="00A37506">
              <w:rPr>
                <w:rFonts w:ascii="Times New Roman" w:eastAsia="Aptos" w:hAnsi="Times New Roman"/>
                <w:b/>
                <w:bCs/>
                <w:sz w:val="20"/>
              </w:rPr>
              <w:t>Total Responses (</w:t>
            </w:r>
            <w:r w:rsidRPr="00A37506" w:rsidR="001D3880">
              <w:rPr>
                <w:rFonts w:ascii="Times New Roman" w:eastAsia="Aptos" w:hAnsi="Times New Roman"/>
                <w:b/>
                <w:bCs/>
                <w:sz w:val="20"/>
              </w:rPr>
              <w:t>Noti</w:t>
            </w:r>
            <w:r w:rsidRPr="00A37506" w:rsidR="00665778">
              <w:rPr>
                <w:rFonts w:ascii="Times New Roman" w:eastAsia="Aptos" w:hAnsi="Times New Roman"/>
                <w:b/>
                <w:bCs/>
                <w:sz w:val="20"/>
              </w:rPr>
              <w:t>fication</w:t>
            </w:r>
            <w:r w:rsidRPr="00A37506" w:rsidR="001D3880">
              <w:rPr>
                <w:rFonts w:ascii="Times New Roman" w:eastAsia="Aptos" w:hAnsi="Times New Roman"/>
                <w:b/>
                <w:bCs/>
                <w:sz w:val="20"/>
              </w:rPr>
              <w:t>s</w:t>
            </w:r>
            <w:r w:rsidRPr="00A37506">
              <w:rPr>
                <w:rFonts w:ascii="Times New Roman" w:eastAsia="Aptos" w:hAnsi="Times New Roman"/>
                <w:b/>
                <w:bCs/>
                <w:sz w:val="20"/>
              </w:rPr>
              <w:t>)</w:t>
            </w:r>
          </w:p>
        </w:tc>
        <w:tc>
          <w:tcPr>
            <w:tcW w:w="1170" w:type="dxa"/>
            <w:shd w:val="clear" w:color="auto" w:fill="8EAADB"/>
            <w:vAlign w:val="center"/>
          </w:tcPr>
          <w:p w:rsidR="00903FF7" w:rsidRPr="00A37506" w:rsidP="00A37506" w14:paraId="08889B76" w14:textId="77777777">
            <w:pPr>
              <w:widowControl/>
              <w:jc w:val="center"/>
              <w:rPr>
                <w:rFonts w:ascii="Times New Roman" w:eastAsia="Aptos" w:hAnsi="Times New Roman"/>
                <w:b/>
                <w:bCs/>
                <w:sz w:val="20"/>
              </w:rPr>
            </w:pPr>
            <w:r w:rsidRPr="00A37506">
              <w:rPr>
                <w:rFonts w:ascii="Times New Roman" w:eastAsia="Aptos" w:hAnsi="Times New Roman"/>
                <w:b/>
                <w:bCs/>
                <w:sz w:val="20"/>
              </w:rPr>
              <w:t>Burden per Response (Hours)</w:t>
            </w:r>
          </w:p>
        </w:tc>
        <w:tc>
          <w:tcPr>
            <w:tcW w:w="900" w:type="dxa"/>
            <w:shd w:val="clear" w:color="auto" w:fill="8EAADB"/>
            <w:vAlign w:val="center"/>
            <w:hideMark/>
          </w:tcPr>
          <w:p w:rsidR="00903FF7" w:rsidRPr="00A37506" w:rsidP="00A37506" w14:paraId="7BC0AD71" w14:textId="77777777">
            <w:pPr>
              <w:widowControl/>
              <w:jc w:val="center"/>
              <w:rPr>
                <w:rFonts w:ascii="Times New Roman" w:eastAsia="Aptos" w:hAnsi="Times New Roman"/>
                <w:b/>
                <w:bCs/>
                <w:sz w:val="20"/>
              </w:rPr>
            </w:pPr>
            <w:r w:rsidRPr="00A37506">
              <w:rPr>
                <w:rFonts w:ascii="Times New Roman" w:eastAsia="Aptos" w:hAnsi="Times New Roman"/>
                <w:b/>
                <w:bCs/>
                <w:sz w:val="20"/>
              </w:rPr>
              <w:t>Annual Burden (Hours)</w:t>
            </w:r>
          </w:p>
        </w:tc>
        <w:tc>
          <w:tcPr>
            <w:tcW w:w="900" w:type="dxa"/>
            <w:shd w:val="clear" w:color="auto" w:fill="8EAADB"/>
            <w:vAlign w:val="center"/>
            <w:hideMark/>
          </w:tcPr>
          <w:p w:rsidR="00903FF7" w:rsidRPr="00A37506" w:rsidP="00A37506" w14:paraId="29CAD55E" w14:textId="77777777">
            <w:pPr>
              <w:widowControl/>
              <w:jc w:val="center"/>
              <w:rPr>
                <w:rFonts w:ascii="Times New Roman" w:eastAsia="Aptos" w:hAnsi="Times New Roman"/>
                <w:b/>
                <w:bCs/>
                <w:sz w:val="20"/>
              </w:rPr>
            </w:pPr>
            <w:r w:rsidRPr="00A37506">
              <w:rPr>
                <w:rFonts w:ascii="Times New Roman" w:eastAsia="Aptos" w:hAnsi="Times New Roman"/>
                <w:b/>
                <w:bCs/>
                <w:sz w:val="20"/>
              </w:rPr>
              <w:t>Hourly Wage Rate</w:t>
            </w:r>
          </w:p>
        </w:tc>
        <w:tc>
          <w:tcPr>
            <w:tcW w:w="900" w:type="dxa"/>
            <w:shd w:val="clear" w:color="auto" w:fill="8EAADB"/>
            <w:vAlign w:val="center"/>
            <w:hideMark/>
          </w:tcPr>
          <w:p w:rsidR="00903FF7" w:rsidRPr="00A37506" w:rsidP="00A37506" w14:paraId="656840CD" w14:textId="77777777">
            <w:pPr>
              <w:widowControl/>
              <w:jc w:val="center"/>
              <w:rPr>
                <w:rFonts w:ascii="Times New Roman" w:eastAsia="Aptos" w:hAnsi="Times New Roman"/>
                <w:b/>
                <w:bCs/>
                <w:sz w:val="20"/>
              </w:rPr>
            </w:pPr>
            <w:r w:rsidRPr="00A37506">
              <w:rPr>
                <w:rFonts w:ascii="Times New Roman" w:eastAsia="Aptos" w:hAnsi="Times New Roman"/>
                <w:b/>
                <w:bCs/>
                <w:sz w:val="20"/>
              </w:rPr>
              <w:t>Burden Cost</w:t>
            </w:r>
          </w:p>
        </w:tc>
      </w:tr>
      <w:tr w14:paraId="28D9DD9C" w14:textId="77777777" w:rsidTr="00A37506">
        <w:tblPrEx>
          <w:tblW w:w="9355" w:type="dxa"/>
          <w:tblLayout w:type="fixed"/>
          <w:tblLook w:val="04A0"/>
        </w:tblPrEx>
        <w:trPr>
          <w:trHeight w:val="363"/>
        </w:trPr>
        <w:tc>
          <w:tcPr>
            <w:tcW w:w="1435" w:type="dxa"/>
            <w:shd w:val="clear" w:color="auto" w:fill="auto"/>
            <w:noWrap/>
            <w:vAlign w:val="center"/>
            <w:hideMark/>
          </w:tcPr>
          <w:p w:rsidR="00903FF7" w:rsidRPr="00A37506" w:rsidP="00A37506" w14:paraId="4AE09423" w14:textId="77777777">
            <w:pPr>
              <w:widowControl/>
              <w:rPr>
                <w:rFonts w:ascii="Times New Roman" w:eastAsia="Aptos" w:hAnsi="Times New Roman"/>
                <w:bCs/>
                <w:sz w:val="20"/>
              </w:rPr>
            </w:pPr>
            <w:r w:rsidRPr="00A37506">
              <w:rPr>
                <w:rFonts w:ascii="Times New Roman" w:eastAsia="Aptos" w:hAnsi="Times New Roman"/>
                <w:bCs/>
                <w:sz w:val="20"/>
              </w:rPr>
              <w:t xml:space="preserve">Prepare and Submit Notice (Management </w:t>
            </w:r>
            <w:r w:rsidRPr="00A37506" w:rsidR="001D3880">
              <w:rPr>
                <w:rFonts w:ascii="Times New Roman" w:eastAsia="Aptos" w:hAnsi="Times New Roman"/>
                <w:bCs/>
                <w:sz w:val="20"/>
              </w:rPr>
              <w:t>Official</w:t>
            </w:r>
            <w:r w:rsidRPr="00A37506">
              <w:rPr>
                <w:rFonts w:ascii="Times New Roman" w:eastAsia="Aptos" w:hAnsi="Times New Roman"/>
                <w:bCs/>
                <w:sz w:val="20"/>
              </w:rPr>
              <w:t>)</w:t>
            </w:r>
          </w:p>
        </w:tc>
        <w:tc>
          <w:tcPr>
            <w:tcW w:w="1350" w:type="dxa"/>
            <w:shd w:val="clear" w:color="auto" w:fill="auto"/>
            <w:noWrap/>
            <w:vAlign w:val="center"/>
          </w:tcPr>
          <w:p w:rsidR="00903FF7" w:rsidRPr="00A37506" w:rsidP="00A37506" w14:paraId="249FCCD2" w14:textId="77777777">
            <w:pPr>
              <w:widowControl/>
              <w:jc w:val="right"/>
              <w:rPr>
                <w:rFonts w:ascii="Times New Roman" w:eastAsia="Aptos" w:hAnsi="Times New Roman"/>
                <w:bCs/>
                <w:sz w:val="20"/>
              </w:rPr>
            </w:pPr>
            <w:r w:rsidRPr="00A37506">
              <w:rPr>
                <w:rFonts w:ascii="Times New Roman" w:eastAsia="Aptos" w:hAnsi="Times New Roman"/>
                <w:bCs/>
                <w:sz w:val="20"/>
              </w:rPr>
              <w:t>1</w:t>
            </w:r>
          </w:p>
        </w:tc>
        <w:tc>
          <w:tcPr>
            <w:tcW w:w="1260" w:type="dxa"/>
            <w:shd w:val="clear" w:color="auto" w:fill="auto"/>
            <w:vAlign w:val="center"/>
          </w:tcPr>
          <w:p w:rsidR="00903FF7" w:rsidRPr="00A37506" w:rsidP="00A37506" w14:paraId="2181606B" w14:textId="77777777">
            <w:pPr>
              <w:widowControl/>
              <w:jc w:val="right"/>
              <w:rPr>
                <w:rFonts w:ascii="Times New Roman" w:eastAsia="Aptos" w:hAnsi="Times New Roman"/>
                <w:bCs/>
                <w:sz w:val="20"/>
              </w:rPr>
            </w:pPr>
            <w:r w:rsidRPr="00A37506">
              <w:rPr>
                <w:rFonts w:ascii="Times New Roman" w:eastAsia="Aptos" w:hAnsi="Times New Roman"/>
                <w:bCs/>
                <w:sz w:val="20"/>
              </w:rPr>
              <w:t>1.00</w:t>
            </w:r>
          </w:p>
        </w:tc>
        <w:tc>
          <w:tcPr>
            <w:tcW w:w="1440" w:type="dxa"/>
            <w:shd w:val="clear" w:color="auto" w:fill="auto"/>
            <w:vAlign w:val="center"/>
          </w:tcPr>
          <w:p w:rsidR="00903FF7" w:rsidRPr="00A37506" w:rsidP="00A37506" w14:paraId="7B5CB153" w14:textId="77777777">
            <w:pPr>
              <w:widowControl/>
              <w:jc w:val="right"/>
              <w:rPr>
                <w:rFonts w:ascii="Times New Roman" w:eastAsia="Aptos" w:hAnsi="Times New Roman"/>
                <w:bCs/>
                <w:sz w:val="20"/>
              </w:rPr>
            </w:pPr>
            <w:r w:rsidRPr="00A37506">
              <w:rPr>
                <w:rFonts w:ascii="Times New Roman" w:eastAsia="Aptos" w:hAnsi="Times New Roman"/>
                <w:bCs/>
                <w:sz w:val="20"/>
              </w:rPr>
              <w:t>1</w:t>
            </w:r>
          </w:p>
        </w:tc>
        <w:tc>
          <w:tcPr>
            <w:tcW w:w="1170" w:type="dxa"/>
            <w:shd w:val="clear" w:color="auto" w:fill="auto"/>
            <w:vAlign w:val="center"/>
          </w:tcPr>
          <w:p w:rsidR="00903FF7" w:rsidRPr="00A37506" w:rsidP="00A37506" w14:paraId="2E0BAFCB" w14:textId="77777777">
            <w:pPr>
              <w:widowControl/>
              <w:jc w:val="right"/>
              <w:rPr>
                <w:rFonts w:ascii="Times New Roman" w:eastAsia="Aptos" w:hAnsi="Times New Roman"/>
                <w:bCs/>
                <w:sz w:val="20"/>
              </w:rPr>
            </w:pPr>
            <w:r w:rsidRPr="00A37506">
              <w:rPr>
                <w:rFonts w:ascii="Times New Roman" w:eastAsia="Aptos" w:hAnsi="Times New Roman"/>
                <w:bCs/>
                <w:sz w:val="20"/>
              </w:rPr>
              <w:t>1</w:t>
            </w:r>
          </w:p>
        </w:tc>
        <w:tc>
          <w:tcPr>
            <w:tcW w:w="900" w:type="dxa"/>
            <w:shd w:val="clear" w:color="auto" w:fill="auto"/>
            <w:noWrap/>
            <w:vAlign w:val="center"/>
          </w:tcPr>
          <w:p w:rsidR="00903FF7" w:rsidRPr="00A37506" w:rsidP="00A37506" w14:paraId="1163D54B" w14:textId="77777777">
            <w:pPr>
              <w:widowControl/>
              <w:jc w:val="right"/>
              <w:rPr>
                <w:rFonts w:ascii="Times New Roman" w:eastAsia="Aptos" w:hAnsi="Times New Roman"/>
                <w:bCs/>
                <w:sz w:val="20"/>
              </w:rPr>
            </w:pPr>
            <w:r w:rsidRPr="00A37506">
              <w:rPr>
                <w:rFonts w:ascii="Times New Roman" w:eastAsia="Aptos" w:hAnsi="Times New Roman"/>
                <w:bCs/>
                <w:sz w:val="20"/>
              </w:rPr>
              <w:t>1.00</w:t>
            </w:r>
          </w:p>
        </w:tc>
        <w:tc>
          <w:tcPr>
            <w:tcW w:w="900" w:type="dxa"/>
            <w:shd w:val="clear" w:color="auto" w:fill="auto"/>
            <w:noWrap/>
            <w:vAlign w:val="center"/>
            <w:hideMark/>
          </w:tcPr>
          <w:p w:rsidR="00903FF7" w:rsidRPr="00A37506" w:rsidP="00A37506" w14:paraId="3DFA49DB" w14:textId="77777777">
            <w:pPr>
              <w:widowControl/>
              <w:jc w:val="right"/>
              <w:rPr>
                <w:rFonts w:ascii="Times New Roman" w:eastAsia="Aptos" w:hAnsi="Times New Roman"/>
                <w:bCs/>
                <w:sz w:val="20"/>
              </w:rPr>
            </w:pPr>
            <w:r w:rsidRPr="00A37506">
              <w:rPr>
                <w:rFonts w:ascii="Times New Roman" w:eastAsia="Aptos" w:hAnsi="Times New Roman"/>
                <w:bCs/>
                <w:sz w:val="20"/>
              </w:rPr>
              <w:t>$96.33</w:t>
            </w:r>
          </w:p>
        </w:tc>
        <w:tc>
          <w:tcPr>
            <w:tcW w:w="900" w:type="dxa"/>
            <w:shd w:val="clear" w:color="auto" w:fill="auto"/>
            <w:noWrap/>
            <w:vAlign w:val="center"/>
            <w:hideMark/>
          </w:tcPr>
          <w:p w:rsidR="00903FF7" w:rsidRPr="00A37506" w:rsidP="00A37506" w14:paraId="45F02575" w14:textId="77777777">
            <w:pPr>
              <w:widowControl/>
              <w:jc w:val="right"/>
              <w:rPr>
                <w:rFonts w:ascii="Times New Roman" w:eastAsia="Aptos" w:hAnsi="Times New Roman"/>
                <w:bCs/>
                <w:sz w:val="20"/>
              </w:rPr>
            </w:pPr>
            <w:r w:rsidRPr="00A37506">
              <w:rPr>
                <w:rFonts w:ascii="Times New Roman" w:eastAsia="Aptos" w:hAnsi="Times New Roman"/>
                <w:bCs/>
                <w:sz w:val="20"/>
              </w:rPr>
              <w:t>$96.33</w:t>
            </w:r>
          </w:p>
        </w:tc>
      </w:tr>
      <w:tr w14:paraId="3D7A3CCA" w14:textId="77777777" w:rsidTr="00A37506">
        <w:tblPrEx>
          <w:tblW w:w="9355" w:type="dxa"/>
          <w:tblLayout w:type="fixed"/>
          <w:tblLook w:val="04A0"/>
        </w:tblPrEx>
        <w:trPr>
          <w:trHeight w:val="363"/>
        </w:trPr>
        <w:tc>
          <w:tcPr>
            <w:tcW w:w="1435" w:type="dxa"/>
            <w:shd w:val="clear" w:color="auto" w:fill="auto"/>
            <w:noWrap/>
            <w:vAlign w:val="center"/>
            <w:hideMark/>
          </w:tcPr>
          <w:p w:rsidR="00903FF7" w:rsidRPr="00A37506" w:rsidP="00A37506" w14:paraId="491776EC" w14:textId="77777777">
            <w:pPr>
              <w:widowControl/>
              <w:rPr>
                <w:rFonts w:ascii="Times New Roman" w:eastAsia="Aptos" w:hAnsi="Times New Roman"/>
                <w:b/>
                <w:bCs/>
                <w:i/>
                <w:iCs/>
                <w:sz w:val="20"/>
              </w:rPr>
            </w:pPr>
            <w:r w:rsidRPr="00A37506">
              <w:rPr>
                <w:rFonts w:ascii="Times New Roman" w:eastAsia="Aptos" w:hAnsi="Times New Roman"/>
                <w:b/>
                <w:bCs/>
                <w:i/>
                <w:iCs/>
                <w:sz w:val="20"/>
              </w:rPr>
              <w:t>Subtotal (Rounded)</w:t>
            </w:r>
          </w:p>
        </w:tc>
        <w:tc>
          <w:tcPr>
            <w:tcW w:w="1350" w:type="dxa"/>
            <w:shd w:val="clear" w:color="auto" w:fill="auto"/>
            <w:vAlign w:val="center"/>
          </w:tcPr>
          <w:p w:rsidR="00903FF7" w:rsidRPr="00A37506" w:rsidP="00A37506" w14:paraId="243A1FFE" w14:textId="77777777">
            <w:pPr>
              <w:widowControl/>
              <w:jc w:val="right"/>
              <w:rPr>
                <w:rFonts w:ascii="Times New Roman" w:eastAsia="Aptos" w:hAnsi="Times New Roman"/>
                <w:b/>
                <w:bCs/>
                <w:i/>
                <w:iCs/>
                <w:sz w:val="20"/>
              </w:rPr>
            </w:pPr>
            <w:r w:rsidRPr="00A37506">
              <w:rPr>
                <w:rFonts w:ascii="Times New Roman" w:eastAsia="Aptos" w:hAnsi="Times New Roman"/>
                <w:b/>
                <w:bCs/>
                <w:i/>
                <w:iCs/>
                <w:sz w:val="20"/>
              </w:rPr>
              <w:t>1</w:t>
            </w:r>
          </w:p>
        </w:tc>
        <w:tc>
          <w:tcPr>
            <w:tcW w:w="1260" w:type="dxa"/>
            <w:shd w:val="clear" w:color="auto" w:fill="000000"/>
            <w:vAlign w:val="center"/>
          </w:tcPr>
          <w:p w:rsidR="00903FF7" w:rsidRPr="00A37506" w:rsidP="00A37506" w14:paraId="64EA0819" w14:textId="77777777">
            <w:pPr>
              <w:widowControl/>
              <w:jc w:val="right"/>
              <w:rPr>
                <w:rFonts w:ascii="Times New Roman" w:eastAsia="Aptos" w:hAnsi="Times New Roman"/>
                <w:b/>
                <w:bCs/>
                <w:i/>
                <w:iCs/>
                <w:sz w:val="20"/>
              </w:rPr>
            </w:pPr>
          </w:p>
        </w:tc>
        <w:tc>
          <w:tcPr>
            <w:tcW w:w="1440" w:type="dxa"/>
            <w:shd w:val="clear" w:color="auto" w:fill="auto"/>
            <w:vAlign w:val="center"/>
          </w:tcPr>
          <w:p w:rsidR="00903FF7" w:rsidRPr="00A37506" w:rsidP="00A37506" w14:paraId="01458319" w14:textId="77777777">
            <w:pPr>
              <w:widowControl/>
              <w:jc w:val="right"/>
              <w:rPr>
                <w:rFonts w:ascii="Times New Roman" w:eastAsia="Aptos" w:hAnsi="Times New Roman"/>
                <w:b/>
                <w:bCs/>
                <w:i/>
                <w:iCs/>
                <w:sz w:val="20"/>
              </w:rPr>
            </w:pPr>
            <w:r w:rsidRPr="00A37506">
              <w:rPr>
                <w:rFonts w:ascii="Times New Roman" w:eastAsia="Aptos" w:hAnsi="Times New Roman"/>
                <w:b/>
                <w:bCs/>
                <w:i/>
                <w:iCs/>
                <w:sz w:val="20"/>
              </w:rPr>
              <w:t>1</w:t>
            </w:r>
          </w:p>
        </w:tc>
        <w:tc>
          <w:tcPr>
            <w:tcW w:w="1170" w:type="dxa"/>
            <w:shd w:val="clear" w:color="auto" w:fill="000000"/>
            <w:vAlign w:val="center"/>
          </w:tcPr>
          <w:p w:rsidR="00903FF7" w:rsidRPr="00A37506" w:rsidP="00A37506" w14:paraId="62C30BA7" w14:textId="77777777">
            <w:pPr>
              <w:widowControl/>
              <w:jc w:val="right"/>
              <w:rPr>
                <w:rFonts w:ascii="Times New Roman" w:eastAsia="Aptos" w:hAnsi="Times New Roman"/>
                <w:b/>
                <w:bCs/>
                <w:i/>
                <w:iCs/>
                <w:sz w:val="20"/>
              </w:rPr>
            </w:pPr>
          </w:p>
        </w:tc>
        <w:tc>
          <w:tcPr>
            <w:tcW w:w="900" w:type="dxa"/>
            <w:shd w:val="clear" w:color="auto" w:fill="auto"/>
            <w:vAlign w:val="center"/>
          </w:tcPr>
          <w:p w:rsidR="00903FF7" w:rsidRPr="00A37506" w:rsidP="00A37506" w14:paraId="6FA30100" w14:textId="77777777">
            <w:pPr>
              <w:widowControl/>
              <w:jc w:val="right"/>
              <w:rPr>
                <w:rFonts w:ascii="Times New Roman" w:eastAsia="Aptos" w:hAnsi="Times New Roman"/>
                <w:b/>
                <w:bCs/>
                <w:i/>
                <w:iCs/>
                <w:sz w:val="20"/>
              </w:rPr>
            </w:pPr>
            <w:r w:rsidRPr="00A37506">
              <w:rPr>
                <w:rFonts w:ascii="Times New Roman" w:eastAsia="Aptos" w:hAnsi="Times New Roman"/>
                <w:b/>
                <w:bCs/>
                <w:i/>
                <w:iCs/>
                <w:sz w:val="20"/>
              </w:rPr>
              <w:t>1</w:t>
            </w:r>
          </w:p>
        </w:tc>
        <w:tc>
          <w:tcPr>
            <w:tcW w:w="900" w:type="dxa"/>
            <w:shd w:val="clear" w:color="auto" w:fill="000000"/>
            <w:noWrap/>
            <w:vAlign w:val="center"/>
            <w:hideMark/>
          </w:tcPr>
          <w:p w:rsidR="00903FF7" w:rsidRPr="00A37506" w:rsidP="00A37506" w14:paraId="5B6A418D" w14:textId="77777777">
            <w:pPr>
              <w:widowControl/>
              <w:jc w:val="right"/>
              <w:rPr>
                <w:rFonts w:ascii="Times New Roman" w:eastAsia="Aptos" w:hAnsi="Times New Roman"/>
                <w:b/>
                <w:bCs/>
                <w:i/>
                <w:iCs/>
                <w:sz w:val="20"/>
              </w:rPr>
            </w:pPr>
          </w:p>
        </w:tc>
        <w:tc>
          <w:tcPr>
            <w:tcW w:w="900" w:type="dxa"/>
            <w:shd w:val="clear" w:color="auto" w:fill="auto"/>
            <w:noWrap/>
            <w:vAlign w:val="center"/>
            <w:hideMark/>
          </w:tcPr>
          <w:p w:rsidR="00903FF7" w:rsidRPr="00A37506" w:rsidP="00A37506" w14:paraId="1661B570" w14:textId="77777777">
            <w:pPr>
              <w:widowControl/>
              <w:jc w:val="right"/>
              <w:rPr>
                <w:rFonts w:ascii="Times New Roman" w:eastAsia="Aptos" w:hAnsi="Times New Roman"/>
                <w:b/>
                <w:bCs/>
                <w:i/>
                <w:iCs/>
                <w:sz w:val="20"/>
              </w:rPr>
            </w:pPr>
            <w:r w:rsidRPr="00A37506">
              <w:rPr>
                <w:rFonts w:ascii="Times New Roman" w:eastAsia="Aptos" w:hAnsi="Times New Roman"/>
                <w:b/>
                <w:bCs/>
                <w:i/>
                <w:iCs/>
                <w:sz w:val="20"/>
              </w:rPr>
              <w:t>$96</w:t>
            </w:r>
          </w:p>
        </w:tc>
      </w:tr>
    </w:tbl>
    <w:bookmarkEnd w:id="9"/>
    <w:p w:rsidR="00903FF7" w:rsidRPr="004F7123" w:rsidP="00903FF7" w14:paraId="157AE694" w14:textId="77777777">
      <w:pPr>
        <w:keepLines/>
        <w:ind w:right="720"/>
        <w:rPr>
          <w:rFonts w:ascii="Times New Roman" w:hAnsi="Times New Roman"/>
          <w:sz w:val="20"/>
        </w:rPr>
      </w:pPr>
      <w:r w:rsidRPr="00D85EF5">
        <w:rPr>
          <w:rFonts w:ascii="Times New Roman" w:hAnsi="Times New Roman"/>
          <w:sz w:val="20"/>
        </w:rPr>
        <w:t>Note:</w:t>
      </w:r>
      <w:r>
        <w:rPr>
          <w:rFonts w:ascii="Times New Roman" w:hAnsi="Times New Roman"/>
          <w:sz w:val="20"/>
        </w:rPr>
        <w:t xml:space="preserve"> </w:t>
      </w:r>
      <w:r w:rsidRPr="009F0BBE">
        <w:rPr>
          <w:rFonts w:ascii="Times New Roman" w:hAnsi="Times New Roman"/>
          <w:sz w:val="20"/>
        </w:rPr>
        <w:t>The number of responses per respondent is calculated by dividing the number of responses</w:t>
      </w:r>
      <w:r w:rsidR="00FA46EE">
        <w:rPr>
          <w:rFonts w:ascii="Times New Roman" w:hAnsi="Times New Roman"/>
          <w:sz w:val="20"/>
        </w:rPr>
        <w:t xml:space="preserve"> by the number of respondents</w:t>
      </w:r>
      <w:r w:rsidRPr="009F0BBE">
        <w:rPr>
          <w:rFonts w:ascii="Times New Roman" w:hAnsi="Times New Roman"/>
          <w:sz w:val="20"/>
        </w:rPr>
        <w:t>.</w:t>
      </w:r>
    </w:p>
    <w:p w:rsidR="00903FF7" w:rsidP="00E20013" w14:paraId="26EC8366" w14:textId="77777777">
      <w:pPr>
        <w:rPr>
          <w:rFonts w:ascii="Times New Roman" w:hAnsi="Times New Roman"/>
          <w:sz w:val="20"/>
        </w:rPr>
      </w:pPr>
    </w:p>
    <w:p w:rsidR="005145C9" w:rsidRPr="00BC060A" w:rsidP="005145C9" w14:paraId="5A79AC68" w14:textId="77777777">
      <w:pPr>
        <w:pStyle w:val="Default"/>
        <w:rPr>
          <w:rFonts w:ascii="Times New Roman" w:hAnsi="Times New Roman" w:cs="Times New Roman"/>
          <w:b/>
          <w:bCs/>
        </w:rPr>
      </w:pPr>
      <w:r w:rsidRPr="00BC060A">
        <w:rPr>
          <w:rFonts w:ascii="Times New Roman" w:hAnsi="Times New Roman" w:cs="Times New Roman"/>
          <w:b/>
          <w:bCs/>
        </w:rPr>
        <w:t>Hour Burden Summary</w:t>
      </w:r>
    </w:p>
    <w:p w:rsidR="005145C9" w:rsidRPr="00BC060A" w:rsidP="005145C9" w14:paraId="08D7EF25" w14:textId="77777777">
      <w:pPr>
        <w:widowControl/>
        <w:rPr>
          <w:rFonts w:ascii="Times New Roman" w:hAnsi="Times New Roman"/>
          <w:bCs/>
        </w:rPr>
      </w:pPr>
    </w:p>
    <w:p w:rsidR="005145C9" w:rsidRPr="00BC060A" w:rsidP="005145C9" w14:paraId="5EFE1E5B" w14:textId="77777777">
      <w:pPr>
        <w:widowControl/>
        <w:rPr>
          <w:rFonts w:ascii="Times New Roman" w:hAnsi="Times New Roman"/>
          <w:bCs/>
        </w:rPr>
      </w:pPr>
      <w:r w:rsidRPr="00E16933">
        <w:rPr>
          <w:rFonts w:ascii="Times New Roman" w:hAnsi="Times New Roman"/>
        </w:rPr>
        <w:t>MSHA estimates that</w:t>
      </w:r>
      <w:r>
        <w:rPr>
          <w:rFonts w:ascii="Times New Roman" w:hAnsi="Times New Roman"/>
        </w:rPr>
        <w:t xml:space="preserve"> </w:t>
      </w:r>
      <w:r w:rsidRPr="00E16933">
        <w:rPr>
          <w:rFonts w:ascii="Times New Roman" w:hAnsi="Times New Roman"/>
        </w:rPr>
        <w:t xml:space="preserve">the </w:t>
      </w:r>
      <w:r w:rsidR="00AB14A3">
        <w:rPr>
          <w:rFonts w:ascii="Times New Roman" w:hAnsi="Times New Roman"/>
        </w:rPr>
        <w:t>one</w:t>
      </w:r>
      <w:r w:rsidRPr="00E16933" w:rsidR="00AB14A3">
        <w:rPr>
          <w:rFonts w:ascii="Times New Roman" w:hAnsi="Times New Roman"/>
        </w:rPr>
        <w:t xml:space="preserve"> </w:t>
      </w:r>
      <w:r w:rsidRPr="00E16933">
        <w:rPr>
          <w:rFonts w:ascii="Times New Roman" w:hAnsi="Times New Roman"/>
        </w:rPr>
        <w:t>respondent (mine operator) would incur, on average, an annual collection burden of</w:t>
      </w:r>
      <w:r>
        <w:rPr>
          <w:rFonts w:ascii="Times New Roman" w:hAnsi="Times New Roman"/>
        </w:rPr>
        <w:t xml:space="preserve"> one</w:t>
      </w:r>
      <w:r w:rsidRPr="00E16933">
        <w:rPr>
          <w:rFonts w:ascii="Times New Roman" w:hAnsi="Times New Roman"/>
        </w:rPr>
        <w:t xml:space="preserve"> hour</w:t>
      </w:r>
      <w:r>
        <w:rPr>
          <w:rFonts w:ascii="Times New Roman" w:hAnsi="Times New Roman"/>
        </w:rPr>
        <w:t xml:space="preserve"> </w:t>
      </w:r>
      <w:r w:rsidRPr="00E16933">
        <w:rPr>
          <w:rFonts w:ascii="Times New Roman" w:hAnsi="Times New Roman"/>
        </w:rPr>
        <w:t>with an associated annual cost of $</w:t>
      </w:r>
      <w:r>
        <w:rPr>
          <w:rFonts w:ascii="Times New Roman" w:hAnsi="Times New Roman"/>
        </w:rPr>
        <w:t>96.33.</w:t>
      </w:r>
      <w:r w:rsidRPr="00E16933">
        <w:rPr>
          <w:rFonts w:ascii="Times New Roman" w:hAnsi="Times New Roman"/>
        </w:rPr>
        <w:t xml:space="preserve"> </w:t>
      </w:r>
      <w:bookmarkStart w:id="10" w:name="_Hlk172027024"/>
      <w:r w:rsidRPr="00BC060A">
        <w:rPr>
          <w:rFonts w:ascii="Times New Roman" w:hAnsi="Times New Roman"/>
        </w:rPr>
        <w:t>The annual respondent hour and cost burden i</w:t>
      </w:r>
      <w:r>
        <w:rPr>
          <w:rFonts w:ascii="Times New Roman" w:hAnsi="Times New Roman"/>
        </w:rPr>
        <w:t>s</w:t>
      </w:r>
      <w:r w:rsidRPr="00BC060A">
        <w:rPr>
          <w:rFonts w:ascii="Times New Roman" w:hAnsi="Times New Roman"/>
        </w:rPr>
        <w:t xml:space="preserve"> summarized in </w:t>
      </w:r>
      <w:r w:rsidRPr="00AD607F">
        <w:rPr>
          <w:rFonts w:ascii="Times New Roman" w:hAnsi="Times New Roman"/>
        </w:rPr>
        <w:t>the Summary Totals table below</w:t>
      </w:r>
      <w:r>
        <w:rPr>
          <w:rFonts w:ascii="Times New Roman" w:hAnsi="Times New Roman"/>
        </w:rPr>
        <w:t>.</w:t>
      </w:r>
    </w:p>
    <w:bookmarkEnd w:id="10"/>
    <w:p w:rsidR="005145C9" w:rsidP="00E20013" w14:paraId="55DF6093" w14:textId="77777777">
      <w:pPr>
        <w:rPr>
          <w:rFonts w:ascii="Times New Roman" w:hAnsi="Times New Roman"/>
          <w:sz w:val="20"/>
        </w:rPr>
      </w:pPr>
    </w:p>
    <w:p w:rsidR="005145C9" w:rsidRPr="00D85EF5" w:rsidP="005145C9" w14:paraId="7588C73C" w14:textId="77777777">
      <w:pPr>
        <w:keepLines/>
        <w:ind w:right="720"/>
        <w:rPr>
          <w:rFonts w:ascii="Times New Roman" w:hAnsi="Times New Roman"/>
          <w:bCs/>
          <w:szCs w:val="24"/>
        </w:rPr>
      </w:pPr>
      <w:bookmarkStart w:id="11" w:name="_Hlk114568999"/>
      <w:r w:rsidRPr="00D85EF5">
        <w:rPr>
          <w:rFonts w:ascii="Times New Roman" w:hAnsi="Times New Roman"/>
          <w:bCs/>
          <w:szCs w:val="24"/>
        </w:rPr>
        <w:t>Table 12-</w:t>
      </w:r>
      <w:r>
        <w:rPr>
          <w:rFonts w:ascii="Times New Roman" w:hAnsi="Times New Roman"/>
          <w:bCs/>
          <w:szCs w:val="24"/>
        </w:rPr>
        <w:t>3</w:t>
      </w:r>
      <w:r w:rsidRPr="00D85EF5">
        <w:rPr>
          <w:rFonts w:ascii="Times New Roman" w:hAnsi="Times New Roman"/>
          <w:bCs/>
        </w:rPr>
        <w:t xml:space="preserve">. </w:t>
      </w:r>
      <w:bookmarkStart w:id="12" w:name="_Hlk167267643"/>
      <w:r w:rsidRPr="00D85EF5">
        <w:rPr>
          <w:rFonts w:ascii="Times New Roman" w:hAnsi="Times New Roman"/>
          <w:bCs/>
        </w:rPr>
        <w:t>E</w:t>
      </w:r>
      <w:r w:rsidRPr="00D85EF5">
        <w:rPr>
          <w:rFonts w:ascii="Times New Roman" w:hAnsi="Times New Roman"/>
          <w:bCs/>
          <w:szCs w:val="24"/>
        </w:rPr>
        <w:t xml:space="preserve">stimated Annual Respondent </w:t>
      </w:r>
      <w:r w:rsidR="001D3880">
        <w:rPr>
          <w:rFonts w:ascii="Times New Roman" w:hAnsi="Times New Roman"/>
          <w:bCs/>
          <w:szCs w:val="24"/>
        </w:rPr>
        <w:t>or Recordkeeper</w:t>
      </w:r>
      <w:r w:rsidRPr="00D85EF5">
        <w:rPr>
          <w:rFonts w:ascii="Times New Roman" w:hAnsi="Times New Roman"/>
          <w:bCs/>
          <w:szCs w:val="24"/>
        </w:rPr>
        <w:t xml:space="preserve"> Cost Burden</w:t>
      </w:r>
      <w:bookmarkEnd w:id="12"/>
      <w:r w:rsidRPr="00D85EF5">
        <w:rPr>
          <w:rFonts w:ascii="Times New Roman" w:hAnsi="Times New Roman"/>
          <w:bCs/>
          <w:szCs w:val="24"/>
        </w:rPr>
        <w:t>, Summary Totals</w:t>
      </w:r>
    </w:p>
    <w:tbl>
      <w:tblPr>
        <w:tblW w:w="9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350"/>
        <w:gridCol w:w="1228"/>
        <w:gridCol w:w="1202"/>
        <w:gridCol w:w="927"/>
        <w:gridCol w:w="1143"/>
        <w:gridCol w:w="828"/>
        <w:gridCol w:w="1116"/>
      </w:tblGrid>
      <w:tr w14:paraId="2A6745A5" w14:textId="77777777" w:rsidTr="00A37506">
        <w:tblPrEx>
          <w:tblW w:w="9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4"/>
        </w:trPr>
        <w:tc>
          <w:tcPr>
            <w:tcW w:w="1620" w:type="dxa"/>
            <w:shd w:val="clear" w:color="auto" w:fill="8EAADB"/>
            <w:vAlign w:val="center"/>
          </w:tcPr>
          <w:p w:rsidR="005145C9" w:rsidRPr="00A37506" w:rsidP="00A37506" w14:paraId="1B502E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0"/>
              </w:rPr>
            </w:pPr>
            <w:bookmarkStart w:id="13" w:name="_Hlk114568982"/>
            <w:bookmarkEnd w:id="11"/>
            <w:r w:rsidRPr="00A37506">
              <w:rPr>
                <w:rFonts w:ascii="Times New Roman" w:hAnsi="Times New Roman"/>
                <w:b/>
                <w:bCs/>
                <w:sz w:val="20"/>
              </w:rPr>
              <w:t>Activity</w:t>
            </w:r>
          </w:p>
        </w:tc>
        <w:tc>
          <w:tcPr>
            <w:tcW w:w="1350" w:type="dxa"/>
            <w:shd w:val="clear" w:color="auto" w:fill="8EAADB"/>
            <w:vAlign w:val="center"/>
          </w:tcPr>
          <w:p w:rsidR="005145C9" w:rsidRPr="00A37506" w:rsidP="00A37506" w14:paraId="6E2223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rPr>
            </w:pPr>
            <w:r w:rsidRPr="00A37506">
              <w:rPr>
                <w:rFonts w:ascii="Times New Roman" w:hAnsi="Times New Roman"/>
                <w:b/>
                <w:bCs/>
                <w:sz w:val="20"/>
              </w:rPr>
              <w:t>Number of Respondents</w:t>
            </w:r>
          </w:p>
        </w:tc>
        <w:tc>
          <w:tcPr>
            <w:tcW w:w="1228" w:type="dxa"/>
            <w:shd w:val="clear" w:color="auto" w:fill="8EAADB"/>
            <w:vAlign w:val="center"/>
          </w:tcPr>
          <w:p w:rsidR="005145C9" w:rsidRPr="00A37506" w:rsidP="00A37506" w14:paraId="2ECA41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rPr>
            </w:pPr>
            <w:r w:rsidRPr="00A37506">
              <w:rPr>
                <w:rFonts w:ascii="Times New Roman" w:hAnsi="Times New Roman"/>
                <w:b/>
                <w:bCs/>
                <w:sz w:val="20"/>
              </w:rPr>
              <w:t>Number of Responses per Respondent</w:t>
            </w:r>
          </w:p>
        </w:tc>
        <w:tc>
          <w:tcPr>
            <w:tcW w:w="1202" w:type="dxa"/>
            <w:shd w:val="clear" w:color="auto" w:fill="8EAADB"/>
            <w:vAlign w:val="center"/>
          </w:tcPr>
          <w:p w:rsidR="005145C9" w:rsidRPr="00A37506" w:rsidP="00A37506" w14:paraId="204A25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rPr>
            </w:pPr>
            <w:r w:rsidRPr="00A37506">
              <w:rPr>
                <w:rFonts w:ascii="Times New Roman" w:hAnsi="Times New Roman"/>
                <w:b/>
                <w:bCs/>
                <w:sz w:val="20"/>
              </w:rPr>
              <w:t>Total Responses</w:t>
            </w:r>
          </w:p>
        </w:tc>
        <w:tc>
          <w:tcPr>
            <w:tcW w:w="927" w:type="dxa"/>
            <w:shd w:val="clear" w:color="auto" w:fill="8EAADB"/>
            <w:vAlign w:val="center"/>
          </w:tcPr>
          <w:p w:rsidR="005145C9" w:rsidRPr="00A37506" w:rsidP="00A37506" w14:paraId="5797AC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rPr>
            </w:pPr>
            <w:r w:rsidRPr="00A37506">
              <w:rPr>
                <w:rFonts w:ascii="Times New Roman" w:hAnsi="Times New Roman"/>
                <w:b/>
                <w:bCs/>
                <w:sz w:val="20"/>
              </w:rPr>
              <w:t>Average Burden (Hours)</w:t>
            </w:r>
          </w:p>
        </w:tc>
        <w:tc>
          <w:tcPr>
            <w:tcW w:w="1143" w:type="dxa"/>
            <w:shd w:val="clear" w:color="auto" w:fill="8EAADB"/>
            <w:vAlign w:val="center"/>
          </w:tcPr>
          <w:p w:rsidR="005145C9" w:rsidRPr="00A37506" w:rsidP="00A37506" w14:paraId="70B0D6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rPr>
            </w:pPr>
            <w:r w:rsidRPr="00A37506">
              <w:rPr>
                <w:rFonts w:ascii="Times New Roman" w:hAnsi="Times New Roman"/>
                <w:b/>
                <w:bCs/>
                <w:sz w:val="20"/>
              </w:rPr>
              <w:t>Total Burden (Hours)</w:t>
            </w:r>
          </w:p>
        </w:tc>
        <w:tc>
          <w:tcPr>
            <w:tcW w:w="828" w:type="dxa"/>
            <w:shd w:val="clear" w:color="auto" w:fill="8EAADB"/>
            <w:vAlign w:val="center"/>
          </w:tcPr>
          <w:p w:rsidR="005145C9" w:rsidRPr="00A37506" w:rsidP="00A37506" w14:paraId="4B15598F" w14:textId="77777777">
            <w:pPr>
              <w:widowControl/>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rPr>
            </w:pPr>
            <w:r w:rsidRPr="00A37506">
              <w:rPr>
                <w:rFonts w:ascii="Times New Roman" w:hAnsi="Times New Roman"/>
                <w:b/>
                <w:bCs/>
                <w:sz w:val="20"/>
              </w:rPr>
              <w:t>Hourly Wage Rate</w:t>
            </w:r>
          </w:p>
        </w:tc>
        <w:tc>
          <w:tcPr>
            <w:tcW w:w="1116" w:type="dxa"/>
            <w:shd w:val="clear" w:color="auto" w:fill="8EAADB"/>
            <w:vAlign w:val="center"/>
          </w:tcPr>
          <w:p w:rsidR="005145C9" w:rsidRPr="00A37506" w:rsidP="00A37506" w14:paraId="0D199B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rPr>
            </w:pPr>
            <w:r w:rsidRPr="00A37506">
              <w:rPr>
                <w:rFonts w:ascii="Times New Roman" w:hAnsi="Times New Roman"/>
                <w:b/>
                <w:bCs/>
                <w:sz w:val="20"/>
              </w:rPr>
              <w:t>Total Burden Cost</w:t>
            </w:r>
          </w:p>
        </w:tc>
      </w:tr>
      <w:tr w14:paraId="191F51B8" w14:textId="77777777" w:rsidTr="00A37506">
        <w:tblPrEx>
          <w:tblW w:w="9414" w:type="dxa"/>
          <w:tblInd w:w="-5" w:type="dxa"/>
          <w:tblLayout w:type="fixed"/>
          <w:tblLook w:val="04A0"/>
        </w:tblPrEx>
        <w:trPr>
          <w:trHeight w:val="307"/>
        </w:trPr>
        <w:tc>
          <w:tcPr>
            <w:tcW w:w="1620" w:type="dxa"/>
            <w:shd w:val="clear" w:color="auto" w:fill="auto"/>
            <w:vAlign w:val="center"/>
          </w:tcPr>
          <w:p w:rsidR="005145C9" w:rsidRPr="00A37506" w:rsidP="00A37506" w14:paraId="56E783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A37506">
              <w:rPr>
                <w:rFonts w:ascii="Times New Roman" w:hAnsi="Times New Roman"/>
                <w:bCs/>
                <w:sz w:val="20"/>
              </w:rPr>
              <w:t>Prepare and Submit Notice</w:t>
            </w:r>
          </w:p>
        </w:tc>
        <w:tc>
          <w:tcPr>
            <w:tcW w:w="1350" w:type="dxa"/>
            <w:shd w:val="clear" w:color="auto" w:fill="auto"/>
            <w:vAlign w:val="center"/>
          </w:tcPr>
          <w:p w:rsidR="005145C9" w:rsidRPr="00A37506" w:rsidP="00A37506" w14:paraId="0AB2D7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A37506">
              <w:rPr>
                <w:rFonts w:ascii="Times New Roman" w:hAnsi="Times New Roman"/>
                <w:bCs/>
                <w:sz w:val="20"/>
              </w:rPr>
              <w:t>1</w:t>
            </w:r>
          </w:p>
        </w:tc>
        <w:tc>
          <w:tcPr>
            <w:tcW w:w="1228" w:type="dxa"/>
            <w:shd w:val="clear" w:color="auto" w:fill="auto"/>
            <w:vAlign w:val="center"/>
          </w:tcPr>
          <w:p w:rsidR="005145C9" w:rsidRPr="00A37506" w:rsidP="00A37506" w14:paraId="0A01C2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A37506">
              <w:rPr>
                <w:rFonts w:ascii="Times New Roman" w:hAnsi="Times New Roman"/>
                <w:bCs/>
                <w:sz w:val="20"/>
              </w:rPr>
              <w:t>1.00</w:t>
            </w:r>
          </w:p>
        </w:tc>
        <w:tc>
          <w:tcPr>
            <w:tcW w:w="1202" w:type="dxa"/>
            <w:shd w:val="clear" w:color="auto" w:fill="auto"/>
            <w:vAlign w:val="center"/>
          </w:tcPr>
          <w:p w:rsidR="005145C9" w:rsidRPr="00A37506" w:rsidP="00A37506" w14:paraId="008539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A37506">
              <w:rPr>
                <w:rFonts w:ascii="Times New Roman" w:hAnsi="Times New Roman"/>
                <w:bCs/>
                <w:sz w:val="20"/>
              </w:rPr>
              <w:t>1</w:t>
            </w:r>
          </w:p>
        </w:tc>
        <w:tc>
          <w:tcPr>
            <w:tcW w:w="927" w:type="dxa"/>
            <w:shd w:val="clear" w:color="auto" w:fill="auto"/>
            <w:vAlign w:val="center"/>
          </w:tcPr>
          <w:p w:rsidR="005145C9" w:rsidRPr="00A37506" w:rsidP="00A37506" w14:paraId="120A74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A37506">
              <w:rPr>
                <w:rFonts w:ascii="Times New Roman" w:hAnsi="Times New Roman"/>
                <w:bCs/>
                <w:sz w:val="20"/>
              </w:rPr>
              <w:t>1</w:t>
            </w:r>
          </w:p>
        </w:tc>
        <w:tc>
          <w:tcPr>
            <w:tcW w:w="1143" w:type="dxa"/>
            <w:shd w:val="clear" w:color="auto" w:fill="auto"/>
            <w:vAlign w:val="center"/>
          </w:tcPr>
          <w:p w:rsidR="005145C9" w:rsidRPr="00A37506" w:rsidP="00A37506" w14:paraId="3632DD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A37506">
              <w:rPr>
                <w:rFonts w:ascii="Times New Roman" w:hAnsi="Times New Roman"/>
                <w:bCs/>
                <w:sz w:val="20"/>
              </w:rPr>
              <w:t>1.00</w:t>
            </w:r>
          </w:p>
        </w:tc>
        <w:tc>
          <w:tcPr>
            <w:tcW w:w="828" w:type="dxa"/>
            <w:shd w:val="clear" w:color="auto" w:fill="auto"/>
            <w:vAlign w:val="center"/>
          </w:tcPr>
          <w:p w:rsidR="005145C9" w:rsidRPr="00A37506" w:rsidP="00A37506" w14:paraId="5868E702" w14:textId="77777777">
            <w:pPr>
              <w:widowControl/>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eastAsia="Aptos" w:hAnsi="Times New Roman"/>
                <w:sz w:val="20"/>
              </w:rPr>
            </w:pPr>
            <w:r w:rsidRPr="00A37506">
              <w:rPr>
                <w:rFonts w:ascii="Times New Roman" w:eastAsia="Aptos" w:hAnsi="Times New Roman"/>
                <w:bCs/>
                <w:sz w:val="20"/>
              </w:rPr>
              <w:t>$96.33</w:t>
            </w:r>
          </w:p>
        </w:tc>
        <w:tc>
          <w:tcPr>
            <w:tcW w:w="1116" w:type="dxa"/>
            <w:shd w:val="clear" w:color="auto" w:fill="auto"/>
            <w:vAlign w:val="center"/>
          </w:tcPr>
          <w:p w:rsidR="005145C9" w:rsidRPr="00A37506" w:rsidP="00A37506" w14:paraId="4B7315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rPr>
            </w:pPr>
            <w:r w:rsidRPr="00A37506">
              <w:rPr>
                <w:rFonts w:ascii="Times New Roman" w:eastAsia="Aptos" w:hAnsi="Times New Roman"/>
                <w:bCs/>
                <w:sz w:val="20"/>
              </w:rPr>
              <w:t>$96.33</w:t>
            </w:r>
          </w:p>
        </w:tc>
      </w:tr>
      <w:tr w14:paraId="266FA5AC" w14:textId="77777777" w:rsidTr="00A37506">
        <w:tblPrEx>
          <w:tblW w:w="9414" w:type="dxa"/>
          <w:tblInd w:w="-5" w:type="dxa"/>
          <w:tblLayout w:type="fixed"/>
          <w:tblLook w:val="04A0"/>
        </w:tblPrEx>
        <w:trPr>
          <w:trHeight w:val="307"/>
        </w:trPr>
        <w:tc>
          <w:tcPr>
            <w:tcW w:w="1620" w:type="dxa"/>
            <w:shd w:val="clear" w:color="auto" w:fill="auto"/>
            <w:vAlign w:val="center"/>
          </w:tcPr>
          <w:p w:rsidR="005145C9" w:rsidRPr="00A37506" w:rsidP="00A37506" w14:paraId="618ECC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rPr>
            </w:pPr>
            <w:r w:rsidRPr="00A37506">
              <w:rPr>
                <w:rFonts w:ascii="Times New Roman" w:hAnsi="Times New Roman"/>
                <w:b/>
                <w:i/>
                <w:iCs/>
                <w:sz w:val="20"/>
              </w:rPr>
              <w:t>Total (Rounded)</w:t>
            </w:r>
          </w:p>
        </w:tc>
        <w:tc>
          <w:tcPr>
            <w:tcW w:w="1350" w:type="dxa"/>
            <w:shd w:val="clear" w:color="auto" w:fill="auto"/>
            <w:vAlign w:val="center"/>
          </w:tcPr>
          <w:p w:rsidR="005145C9" w:rsidRPr="00A37506" w:rsidP="00A37506" w14:paraId="3E3F57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rPr>
            </w:pPr>
            <w:r w:rsidRPr="00A37506">
              <w:rPr>
                <w:rFonts w:ascii="Times New Roman" w:hAnsi="Times New Roman"/>
                <w:b/>
                <w:i/>
                <w:iCs/>
                <w:sz w:val="20"/>
              </w:rPr>
              <w:t>1</w:t>
            </w:r>
          </w:p>
        </w:tc>
        <w:tc>
          <w:tcPr>
            <w:tcW w:w="1228" w:type="dxa"/>
            <w:shd w:val="clear" w:color="auto" w:fill="000000"/>
            <w:vAlign w:val="center"/>
          </w:tcPr>
          <w:p w:rsidR="005145C9" w:rsidRPr="00A37506" w:rsidP="00A37506" w14:paraId="1F089F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rPr>
            </w:pPr>
          </w:p>
        </w:tc>
        <w:tc>
          <w:tcPr>
            <w:tcW w:w="1202" w:type="dxa"/>
            <w:shd w:val="clear" w:color="auto" w:fill="auto"/>
            <w:vAlign w:val="center"/>
          </w:tcPr>
          <w:p w:rsidR="005145C9" w:rsidRPr="00A37506" w:rsidP="00A37506" w14:paraId="28E91F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rPr>
            </w:pPr>
            <w:r w:rsidRPr="00A37506">
              <w:rPr>
                <w:rFonts w:ascii="Times New Roman" w:hAnsi="Times New Roman"/>
                <w:b/>
                <w:i/>
                <w:iCs/>
                <w:sz w:val="20"/>
              </w:rPr>
              <w:t>1</w:t>
            </w:r>
          </w:p>
        </w:tc>
        <w:tc>
          <w:tcPr>
            <w:tcW w:w="927" w:type="dxa"/>
            <w:shd w:val="clear" w:color="auto" w:fill="000000"/>
            <w:vAlign w:val="center"/>
          </w:tcPr>
          <w:p w:rsidR="005145C9" w:rsidRPr="00A37506" w:rsidP="00A37506" w14:paraId="1272D8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rPr>
            </w:pPr>
          </w:p>
        </w:tc>
        <w:tc>
          <w:tcPr>
            <w:tcW w:w="1143" w:type="dxa"/>
            <w:shd w:val="clear" w:color="auto" w:fill="auto"/>
            <w:vAlign w:val="center"/>
          </w:tcPr>
          <w:p w:rsidR="005145C9" w:rsidRPr="00A37506" w:rsidP="00A37506" w14:paraId="5AE937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rPr>
            </w:pPr>
            <w:r w:rsidRPr="00A37506">
              <w:rPr>
                <w:rFonts w:ascii="Times New Roman" w:hAnsi="Times New Roman"/>
                <w:b/>
                <w:i/>
                <w:iCs/>
                <w:sz w:val="20"/>
              </w:rPr>
              <w:t>1</w:t>
            </w:r>
          </w:p>
        </w:tc>
        <w:tc>
          <w:tcPr>
            <w:tcW w:w="828" w:type="dxa"/>
            <w:shd w:val="clear" w:color="auto" w:fill="000000"/>
            <w:vAlign w:val="center"/>
          </w:tcPr>
          <w:p w:rsidR="005145C9" w:rsidRPr="00A37506" w:rsidP="00A37506" w14:paraId="400D1EB0" w14:textId="77777777">
            <w:pPr>
              <w:widowControl/>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rPr>
            </w:pPr>
          </w:p>
        </w:tc>
        <w:tc>
          <w:tcPr>
            <w:tcW w:w="1116" w:type="dxa"/>
            <w:shd w:val="clear" w:color="auto" w:fill="auto"/>
            <w:vAlign w:val="center"/>
          </w:tcPr>
          <w:p w:rsidR="005145C9" w:rsidRPr="00A37506" w:rsidP="00A37506" w14:paraId="525F20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rPr>
            </w:pPr>
            <w:r w:rsidRPr="00A37506">
              <w:rPr>
                <w:rFonts w:ascii="Times New Roman" w:hAnsi="Times New Roman"/>
                <w:b/>
                <w:i/>
                <w:iCs/>
                <w:sz w:val="20"/>
              </w:rPr>
              <w:t>$96</w:t>
            </w:r>
          </w:p>
        </w:tc>
      </w:tr>
      <w:bookmarkEnd w:id="13"/>
    </w:tbl>
    <w:p w:rsidR="005145C9" w:rsidP="005145C9" w14:paraId="24338E07" w14:textId="77777777">
      <w:pPr>
        <w:widowControl/>
        <w:rPr>
          <w:rFonts w:ascii="Times New Roman" w:hAnsi="Times New Roman"/>
          <w:bCs/>
          <w:sz w:val="20"/>
        </w:rPr>
      </w:pPr>
    </w:p>
    <w:p w:rsidR="005145C9" w:rsidRPr="00BC060A" w:rsidP="005145C9" w14:paraId="68DC7483" w14:textId="77777777">
      <w:pPr>
        <w:rPr>
          <w:rFonts w:ascii="Times New Roman" w:hAnsi="Times New Roman"/>
          <w:b/>
          <w:bCs/>
          <w:color w:val="000000"/>
        </w:rPr>
      </w:pPr>
      <w:r w:rsidRPr="00BC060A">
        <w:rPr>
          <w:rFonts w:ascii="Times New Roman" w:hAnsi="Times New Roman"/>
          <w:b/>
          <w:bCs/>
          <w:color w:val="000000"/>
        </w:rPr>
        <w:t>13.  Provide an estimate of the total annual cost burden to respondents or record keepers resulting from the collection of information.  (Do not include the cost of any hour burden already reflected on the burden worksheet).</w:t>
      </w:r>
    </w:p>
    <w:p w:rsidR="005145C9" w:rsidRPr="00BC060A" w:rsidP="005145C9" w14:paraId="6C6EBADA" w14:textId="77777777">
      <w:pPr>
        <w:pStyle w:val="ListParagraph"/>
        <w:widowControl/>
        <w:numPr>
          <w:ilvl w:val="0"/>
          <w:numId w:val="7"/>
        </w:numPr>
        <w:tabs>
          <w:tab w:val="left" w:pos="-1440"/>
        </w:tabs>
        <w:rPr>
          <w:rFonts w:ascii="Times New Roman" w:hAnsi="Times New Roman"/>
          <w:b/>
          <w:bCs/>
          <w:color w:val="000000"/>
          <w:szCs w:val="24"/>
        </w:rPr>
      </w:pPr>
      <w:r w:rsidRPr="00BC060A">
        <w:rPr>
          <w:rFonts w:ascii="Times New Roman" w:hAnsi="Times New Roman"/>
          <w:b/>
          <w:bCs/>
          <w:color w:val="000000"/>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BC060A">
        <w:rPr>
          <w:rFonts w:ascii="Times New Roman" w:hAnsi="Times New Roman"/>
          <w:b/>
          <w:bCs/>
          <w:color w:val="000000"/>
          <w:szCs w:val="24"/>
        </w:rPr>
        <w:t>take into account</w:t>
      </w:r>
      <w:r w:rsidRPr="00BC060A">
        <w:rPr>
          <w:rFonts w:ascii="Times New Roman" w:hAnsi="Times New Roman"/>
          <w:b/>
          <w:bCs/>
          <w:color w:val="000000"/>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145C9" w:rsidRPr="00BC060A" w:rsidP="005145C9" w14:paraId="6F03214C" w14:textId="77777777">
      <w:pPr>
        <w:pStyle w:val="ListParagraph"/>
        <w:widowControl/>
        <w:numPr>
          <w:ilvl w:val="0"/>
          <w:numId w:val="7"/>
        </w:numPr>
        <w:tabs>
          <w:tab w:val="left" w:pos="-1440"/>
        </w:tabs>
        <w:rPr>
          <w:rFonts w:ascii="Times New Roman" w:hAnsi="Times New Roman"/>
          <w:b/>
          <w:bCs/>
          <w:color w:val="000000"/>
          <w:szCs w:val="24"/>
        </w:rPr>
      </w:pPr>
      <w:r w:rsidRPr="00BC060A">
        <w:rPr>
          <w:rFonts w:ascii="Times New Roman" w:hAnsi="Times New Roman"/>
          <w:b/>
          <w:bCs/>
          <w:color w:val="000000"/>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145C9" w:rsidRPr="00BC060A" w:rsidP="005145C9" w14:paraId="66215439" w14:textId="77777777">
      <w:pPr>
        <w:pStyle w:val="ListParagraph"/>
        <w:widowControl/>
        <w:numPr>
          <w:ilvl w:val="0"/>
          <w:numId w:val="7"/>
        </w:numPr>
        <w:tabs>
          <w:tab w:val="left" w:pos="-1440"/>
        </w:tabs>
        <w:rPr>
          <w:rFonts w:ascii="Times New Roman" w:hAnsi="Times New Roman"/>
          <w:b/>
          <w:bCs/>
          <w:color w:val="000000"/>
          <w:szCs w:val="24"/>
        </w:rPr>
      </w:pPr>
      <w:r w:rsidRPr="00BC060A">
        <w:rPr>
          <w:rFonts w:ascii="Times New Roman" w:hAnsi="Times New Roman"/>
          <w:b/>
          <w:bCs/>
          <w:color w:val="000000"/>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145C9" w:rsidP="005145C9" w14:paraId="27A8F30A" w14:textId="77777777">
      <w:pPr>
        <w:widowControl/>
        <w:rPr>
          <w:rFonts w:ascii="Times New Roman" w:hAnsi="Times New Roman"/>
          <w:sz w:val="18"/>
          <w:szCs w:val="18"/>
        </w:rPr>
      </w:pPr>
    </w:p>
    <w:p w:rsidR="005145C9" w:rsidP="005145C9" w14:paraId="1780826E" w14:textId="77777777">
      <w:pPr>
        <w:widowControl/>
        <w:rPr>
          <w:rFonts w:ascii="Times New Roman" w:hAnsi="Times New Roman"/>
          <w:sz w:val="18"/>
          <w:szCs w:val="18"/>
        </w:rPr>
      </w:pPr>
    </w:p>
    <w:p w:rsidR="005145C9" w:rsidRPr="009E26B8" w:rsidP="009E26B8" w14:paraId="3818677D" w14:textId="77777777">
      <w:pPr>
        <w:pStyle w:val="ListParagraph"/>
        <w:numPr>
          <w:ilvl w:val="0"/>
          <w:numId w:val="8"/>
        </w:numPr>
        <w:spacing w:line="264" w:lineRule="exact"/>
        <w:rPr>
          <w:rFonts w:ascii="Times New Roman" w:hAnsi="Times New Roman"/>
          <w:b/>
          <w:bCs/>
          <w:szCs w:val="24"/>
        </w:rPr>
      </w:pPr>
      <w:r w:rsidRPr="009E26B8">
        <w:rPr>
          <w:rFonts w:ascii="Times New Roman" w:hAnsi="Times New Roman"/>
          <w:b/>
          <w:bCs/>
          <w:szCs w:val="24"/>
        </w:rPr>
        <w:t>Provide MSHA Notice Prior to Using Nonapproved Explosive Materials and Blasting Units</w:t>
      </w:r>
    </w:p>
    <w:p w:rsidR="005145C9" w:rsidP="005145C9" w14:paraId="1B4702B9" w14:textId="77777777">
      <w:pPr>
        <w:spacing w:line="264" w:lineRule="exact"/>
        <w:rPr>
          <w:rFonts w:ascii="Times New Roman" w:hAnsi="Times New Roman"/>
          <w:szCs w:val="24"/>
        </w:rPr>
      </w:pPr>
    </w:p>
    <w:p w:rsidR="005145C9" w:rsidP="005145C9" w14:paraId="0E4044A8" w14:textId="77777777">
      <w:pPr>
        <w:spacing w:line="264" w:lineRule="exact"/>
        <w:rPr>
          <w:rFonts w:ascii="Times New Roman" w:hAnsi="Times New Roman"/>
          <w:szCs w:val="24"/>
        </w:rPr>
      </w:pPr>
      <w:r>
        <w:rPr>
          <w:rFonts w:ascii="Times New Roman" w:hAnsi="Times New Roman"/>
        </w:rPr>
        <w:t xml:space="preserve">Under </w:t>
      </w:r>
      <w:r w:rsidRPr="000C3635">
        <w:rPr>
          <w:rFonts w:ascii="Times New Roman" w:hAnsi="Times New Roman"/>
          <w:szCs w:val="24"/>
        </w:rPr>
        <w:t>30 CFR 57.22606(a)</w:t>
      </w:r>
      <w:r>
        <w:rPr>
          <w:rFonts w:ascii="Times New Roman" w:hAnsi="Times New Roman"/>
        </w:rPr>
        <w:t xml:space="preserve">, </w:t>
      </w:r>
      <w:r>
        <w:rPr>
          <w:rFonts w:ascii="Times New Roman" w:hAnsi="Times New Roman"/>
          <w:szCs w:val="24"/>
        </w:rPr>
        <w:t>r</w:t>
      </w:r>
      <w:r w:rsidRPr="003B1D87">
        <w:rPr>
          <w:rFonts w:ascii="Times New Roman" w:hAnsi="Times New Roman"/>
          <w:szCs w:val="24"/>
        </w:rPr>
        <w:t xml:space="preserve">espondents </w:t>
      </w:r>
      <w:r w:rsidR="00FA46EE">
        <w:rPr>
          <w:rFonts w:ascii="Times New Roman" w:hAnsi="Times New Roman"/>
          <w:szCs w:val="24"/>
        </w:rPr>
        <w:t xml:space="preserve">are required to submit their notice of intent to use nonapproved blasting materials or blasting units to the appropriate MSHA District Manager. Historically the respondents </w:t>
      </w:r>
      <w:r w:rsidRPr="003B1D87">
        <w:rPr>
          <w:rFonts w:ascii="Times New Roman" w:hAnsi="Times New Roman"/>
          <w:szCs w:val="24"/>
        </w:rPr>
        <w:t>have typically used certified mail to submit the information. MSHA estimates the cost for mailing to be $6.</w:t>
      </w:r>
      <w:r>
        <w:rPr>
          <w:rFonts w:ascii="Times New Roman" w:hAnsi="Times New Roman"/>
          <w:szCs w:val="24"/>
        </w:rPr>
        <w:t>00.</w:t>
      </w:r>
    </w:p>
    <w:p w:rsidR="005145C9" w:rsidP="005145C9" w14:paraId="5296A584" w14:textId="77777777">
      <w:pPr>
        <w:spacing w:line="264" w:lineRule="exact"/>
        <w:rPr>
          <w:rFonts w:ascii="Times New Roman" w:hAnsi="Times New Roman"/>
          <w:szCs w:val="24"/>
        </w:rPr>
      </w:pPr>
    </w:p>
    <w:p w:rsidR="005145C9" w:rsidRPr="004460B7" w:rsidP="004460B7" w14:paraId="7858938A" w14:textId="77777777">
      <w:pPr>
        <w:rPr>
          <w:rFonts w:ascii="Times New Roman" w:hAnsi="Times New Roman"/>
          <w:bCs/>
          <w:color w:val="000000"/>
          <w:szCs w:val="24"/>
        </w:rPr>
      </w:pPr>
      <w:bookmarkStart w:id="14" w:name="_Hlk114570323"/>
      <w:r w:rsidRPr="00D85EF5">
        <w:rPr>
          <w:rFonts w:ascii="Times New Roman" w:hAnsi="Times New Roman"/>
          <w:color w:val="000000"/>
          <w:szCs w:val="24"/>
        </w:rPr>
        <w:t>Table 13-1</w:t>
      </w:r>
      <w:r w:rsidRPr="00BC060A">
        <w:rPr>
          <w:rFonts w:ascii="Times New Roman" w:hAnsi="Times New Roman"/>
          <w:color w:val="000000"/>
        </w:rPr>
        <w:t>.</w:t>
      </w:r>
      <w:r w:rsidRPr="00D85EF5">
        <w:rPr>
          <w:rFonts w:ascii="Times New Roman" w:hAnsi="Times New Roman"/>
          <w:color w:val="000000"/>
          <w:szCs w:val="24"/>
        </w:rPr>
        <w:t xml:space="preserve"> </w:t>
      </w:r>
      <w:bookmarkStart w:id="15" w:name="_Hlk173851496"/>
      <w:r w:rsidRPr="00D85EF5">
        <w:rPr>
          <w:rFonts w:ascii="Times New Roman" w:hAnsi="Times New Roman"/>
          <w:color w:val="000000"/>
          <w:szCs w:val="24"/>
        </w:rPr>
        <w:t>Estimated Annual Respondent or Recordkeeper Cost Burden</w:t>
      </w:r>
      <w:bookmarkEnd w:id="15"/>
      <w:r w:rsidRPr="00D85EF5">
        <w:rPr>
          <w:rFonts w:ascii="Times New Roman" w:hAnsi="Times New Roman"/>
          <w:color w:val="000000"/>
          <w:szCs w:val="24"/>
        </w:rPr>
        <w:t xml:space="preserve">, </w:t>
      </w:r>
      <w:r w:rsidR="00CF0C7D">
        <w:rPr>
          <w:rFonts w:ascii="Times New Roman" w:hAnsi="Times New Roman"/>
          <w:color w:val="000000"/>
          <w:szCs w:val="24"/>
        </w:rPr>
        <w:t>Submitting Notice</w:t>
      </w:r>
      <w:r w:rsidR="004460B7">
        <w:rPr>
          <w:rFonts w:ascii="Times New Roman" w:hAnsi="Times New Roman"/>
          <w:color w:val="000000"/>
          <w:szCs w:val="24"/>
        </w:rPr>
        <w:t xml:space="preserve"> </w:t>
      </w:r>
      <w:r w:rsidR="004460B7">
        <w:rPr>
          <w:rFonts w:ascii="Times New Roman" w:hAnsi="Times New Roman"/>
          <w:bCs/>
          <w:color w:val="000000"/>
          <w:szCs w:val="24"/>
        </w:rPr>
        <w:t>to use Nonapproved Blasting Materials or Blasting Units</w:t>
      </w:r>
      <w:r w:rsidR="009B5B59">
        <w:rPr>
          <w:rFonts w:ascii="Times New Roman" w:hAnsi="Times New Roman"/>
          <w:bCs/>
          <w:color w:val="000000"/>
          <w:szCs w:val="24"/>
        </w:rPr>
        <w:t xml:space="preserve"> (</w:t>
      </w:r>
      <w:r w:rsidRPr="009B5B59" w:rsidR="009B5B59">
        <w:rPr>
          <w:rFonts w:ascii="Times New Roman" w:hAnsi="Times New Roman"/>
          <w:bCs/>
          <w:color w:val="000000"/>
          <w:szCs w:val="24"/>
        </w:rPr>
        <w:t>30 CFR 57.22606(a)</w:t>
      </w:r>
      <w:r w:rsidR="009B5B59">
        <w:rPr>
          <w:rFonts w:ascii="Times New Roman" w:hAnsi="Times New Roman"/>
          <w:bCs/>
          <w:color w:val="000000"/>
          <w:szCs w:val="24"/>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2070"/>
        <w:gridCol w:w="2430"/>
        <w:gridCol w:w="3150"/>
      </w:tblGrid>
      <w:tr w14:paraId="66680CE3" w14:textId="77777777" w:rsidTr="00A37506">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5"/>
        </w:trPr>
        <w:tc>
          <w:tcPr>
            <w:tcW w:w="1705" w:type="dxa"/>
            <w:shd w:val="clear" w:color="auto" w:fill="8EAADB"/>
            <w:vAlign w:val="center"/>
            <w:hideMark/>
          </w:tcPr>
          <w:p w:rsidR="005145C9" w:rsidRPr="00A37506" w:rsidP="00A37506" w14:paraId="7921061F" w14:textId="77777777">
            <w:pPr>
              <w:widowControl/>
              <w:rPr>
                <w:rFonts w:ascii="Times New Roman" w:eastAsia="Aptos" w:hAnsi="Times New Roman"/>
                <w:b/>
                <w:bCs/>
                <w:sz w:val="20"/>
              </w:rPr>
            </w:pPr>
            <w:bookmarkStart w:id="16" w:name="_Hlk114570317"/>
            <w:bookmarkEnd w:id="14"/>
            <w:r w:rsidRPr="00A37506">
              <w:rPr>
                <w:rFonts w:ascii="Times New Roman" w:eastAsia="Aptos" w:hAnsi="Times New Roman"/>
                <w:b/>
                <w:bCs/>
                <w:sz w:val="20"/>
              </w:rPr>
              <w:t>Cost Component</w:t>
            </w:r>
          </w:p>
        </w:tc>
        <w:tc>
          <w:tcPr>
            <w:tcW w:w="2070" w:type="dxa"/>
            <w:shd w:val="clear" w:color="auto" w:fill="8EAADB"/>
            <w:vAlign w:val="center"/>
            <w:hideMark/>
          </w:tcPr>
          <w:p w:rsidR="005145C9" w:rsidRPr="00A37506" w:rsidP="00A37506" w14:paraId="02F4D02C" w14:textId="77777777">
            <w:pPr>
              <w:widowControl/>
              <w:jc w:val="center"/>
              <w:rPr>
                <w:rFonts w:ascii="Times New Roman" w:eastAsia="Aptos" w:hAnsi="Times New Roman"/>
                <w:b/>
                <w:bCs/>
                <w:sz w:val="20"/>
              </w:rPr>
            </w:pPr>
            <w:r w:rsidRPr="00A37506">
              <w:rPr>
                <w:rFonts w:ascii="Times New Roman" w:eastAsia="Aptos" w:hAnsi="Times New Roman"/>
                <w:b/>
                <w:bCs/>
                <w:sz w:val="20"/>
              </w:rPr>
              <w:t>Number of Responses</w:t>
            </w:r>
          </w:p>
        </w:tc>
        <w:tc>
          <w:tcPr>
            <w:tcW w:w="2430" w:type="dxa"/>
            <w:shd w:val="clear" w:color="auto" w:fill="8EAADB"/>
            <w:vAlign w:val="center"/>
          </w:tcPr>
          <w:p w:rsidR="005145C9" w:rsidRPr="00A37506" w:rsidP="00A37506" w14:paraId="04E2D3AC" w14:textId="77777777">
            <w:pPr>
              <w:widowControl/>
              <w:jc w:val="center"/>
              <w:rPr>
                <w:rFonts w:ascii="Times New Roman" w:eastAsia="Aptos" w:hAnsi="Times New Roman"/>
                <w:b/>
                <w:bCs/>
                <w:sz w:val="20"/>
              </w:rPr>
            </w:pPr>
            <w:r w:rsidRPr="00A37506">
              <w:rPr>
                <w:rFonts w:ascii="Times New Roman" w:eastAsia="Aptos" w:hAnsi="Times New Roman"/>
                <w:b/>
                <w:bCs/>
                <w:sz w:val="20"/>
              </w:rPr>
              <w:t>Unit Cost</w:t>
            </w:r>
          </w:p>
        </w:tc>
        <w:tc>
          <w:tcPr>
            <w:tcW w:w="3150" w:type="dxa"/>
            <w:shd w:val="clear" w:color="auto" w:fill="8EAADB"/>
            <w:vAlign w:val="center"/>
            <w:hideMark/>
          </w:tcPr>
          <w:p w:rsidR="005145C9" w:rsidRPr="00A37506" w:rsidP="00A37506" w14:paraId="0CDF1CFF" w14:textId="77777777">
            <w:pPr>
              <w:widowControl/>
              <w:jc w:val="center"/>
              <w:rPr>
                <w:rFonts w:ascii="Times New Roman" w:eastAsia="Aptos" w:hAnsi="Times New Roman"/>
                <w:b/>
                <w:bCs/>
                <w:sz w:val="20"/>
              </w:rPr>
            </w:pPr>
            <w:r w:rsidRPr="00A37506">
              <w:rPr>
                <w:rFonts w:ascii="Times New Roman" w:eastAsia="Aptos" w:hAnsi="Times New Roman"/>
                <w:b/>
                <w:bCs/>
                <w:sz w:val="20"/>
              </w:rPr>
              <w:t>Cost to Recordkeepers</w:t>
            </w:r>
          </w:p>
        </w:tc>
      </w:tr>
      <w:tr w14:paraId="5EE65605" w14:textId="77777777" w:rsidTr="00A37506">
        <w:tblPrEx>
          <w:tblW w:w="9355" w:type="dxa"/>
          <w:tblLook w:val="04A0"/>
        </w:tblPrEx>
        <w:trPr>
          <w:trHeight w:val="300"/>
        </w:trPr>
        <w:tc>
          <w:tcPr>
            <w:tcW w:w="1705" w:type="dxa"/>
            <w:shd w:val="clear" w:color="auto" w:fill="auto"/>
            <w:noWrap/>
            <w:vAlign w:val="center"/>
            <w:hideMark/>
          </w:tcPr>
          <w:p w:rsidR="005145C9" w:rsidRPr="00A37506" w:rsidP="00A37506" w14:paraId="40C33C21" w14:textId="77777777">
            <w:pPr>
              <w:widowControl/>
              <w:rPr>
                <w:rFonts w:ascii="Times New Roman" w:eastAsia="Aptos" w:hAnsi="Times New Roman"/>
                <w:bCs/>
                <w:sz w:val="20"/>
              </w:rPr>
            </w:pPr>
            <w:r w:rsidRPr="00A37506">
              <w:rPr>
                <w:rFonts w:ascii="Times New Roman" w:eastAsia="Aptos" w:hAnsi="Times New Roman"/>
                <w:bCs/>
                <w:sz w:val="20"/>
              </w:rPr>
              <w:t>Mailing Cost</w:t>
            </w:r>
          </w:p>
        </w:tc>
        <w:tc>
          <w:tcPr>
            <w:tcW w:w="2070" w:type="dxa"/>
            <w:shd w:val="clear" w:color="auto" w:fill="auto"/>
            <w:noWrap/>
            <w:vAlign w:val="center"/>
          </w:tcPr>
          <w:p w:rsidR="005145C9" w:rsidRPr="00A37506" w:rsidP="00A37506" w14:paraId="1CE6A4DE" w14:textId="77777777">
            <w:pPr>
              <w:widowControl/>
              <w:jc w:val="center"/>
              <w:rPr>
                <w:rFonts w:ascii="Times New Roman" w:eastAsia="Aptos" w:hAnsi="Times New Roman"/>
                <w:bCs/>
                <w:sz w:val="20"/>
              </w:rPr>
            </w:pPr>
            <w:r w:rsidRPr="00A37506">
              <w:rPr>
                <w:rFonts w:ascii="Times New Roman" w:eastAsia="Aptos" w:hAnsi="Times New Roman"/>
                <w:bCs/>
                <w:sz w:val="20"/>
              </w:rPr>
              <w:t>1</w:t>
            </w:r>
          </w:p>
        </w:tc>
        <w:tc>
          <w:tcPr>
            <w:tcW w:w="2430" w:type="dxa"/>
            <w:shd w:val="clear" w:color="auto" w:fill="auto"/>
            <w:vAlign w:val="center"/>
          </w:tcPr>
          <w:p w:rsidR="005145C9" w:rsidRPr="00A37506" w:rsidP="00A37506" w14:paraId="574F9B2F" w14:textId="77777777">
            <w:pPr>
              <w:widowControl/>
              <w:jc w:val="center"/>
              <w:rPr>
                <w:rFonts w:ascii="Times New Roman" w:eastAsia="Aptos" w:hAnsi="Times New Roman"/>
                <w:bCs/>
                <w:sz w:val="20"/>
              </w:rPr>
            </w:pPr>
            <w:r w:rsidRPr="00A37506">
              <w:rPr>
                <w:rFonts w:ascii="Times New Roman" w:eastAsia="Aptos" w:hAnsi="Times New Roman"/>
                <w:bCs/>
                <w:sz w:val="20"/>
              </w:rPr>
              <w:t>$6.00</w:t>
            </w:r>
          </w:p>
        </w:tc>
        <w:tc>
          <w:tcPr>
            <w:tcW w:w="3150" w:type="dxa"/>
            <w:shd w:val="clear" w:color="auto" w:fill="auto"/>
            <w:noWrap/>
            <w:vAlign w:val="center"/>
          </w:tcPr>
          <w:p w:rsidR="005145C9" w:rsidRPr="00A37506" w:rsidP="00A37506" w14:paraId="24013F4E" w14:textId="77777777">
            <w:pPr>
              <w:widowControl/>
              <w:jc w:val="center"/>
              <w:rPr>
                <w:rFonts w:ascii="Times New Roman" w:eastAsia="Aptos" w:hAnsi="Times New Roman"/>
                <w:bCs/>
                <w:sz w:val="20"/>
              </w:rPr>
            </w:pPr>
            <w:r w:rsidRPr="00A37506">
              <w:rPr>
                <w:rFonts w:ascii="Times New Roman" w:eastAsia="Aptos" w:hAnsi="Times New Roman"/>
                <w:bCs/>
                <w:sz w:val="20"/>
              </w:rPr>
              <w:t>$6.00</w:t>
            </w:r>
          </w:p>
        </w:tc>
      </w:tr>
      <w:tr w14:paraId="2F035193" w14:textId="77777777" w:rsidTr="00A37506">
        <w:tblPrEx>
          <w:tblW w:w="9355" w:type="dxa"/>
          <w:tblLook w:val="04A0"/>
        </w:tblPrEx>
        <w:trPr>
          <w:trHeight w:val="300"/>
        </w:trPr>
        <w:tc>
          <w:tcPr>
            <w:tcW w:w="1705" w:type="dxa"/>
            <w:shd w:val="clear" w:color="auto" w:fill="auto"/>
            <w:noWrap/>
            <w:vAlign w:val="center"/>
            <w:hideMark/>
          </w:tcPr>
          <w:p w:rsidR="005145C9" w:rsidRPr="00A37506" w:rsidP="00A37506" w14:paraId="457EF0FB" w14:textId="77777777">
            <w:pPr>
              <w:widowControl/>
              <w:rPr>
                <w:rFonts w:ascii="Times New Roman" w:eastAsia="Aptos" w:hAnsi="Times New Roman"/>
                <w:b/>
                <w:bCs/>
                <w:i/>
                <w:iCs/>
                <w:sz w:val="20"/>
              </w:rPr>
            </w:pPr>
            <w:r w:rsidRPr="00A37506">
              <w:rPr>
                <w:rFonts w:ascii="Times New Roman" w:eastAsia="Aptos" w:hAnsi="Times New Roman"/>
                <w:b/>
                <w:bCs/>
                <w:i/>
                <w:iCs/>
                <w:sz w:val="20"/>
              </w:rPr>
              <w:t>Total (Rounded)</w:t>
            </w:r>
          </w:p>
        </w:tc>
        <w:tc>
          <w:tcPr>
            <w:tcW w:w="2070" w:type="dxa"/>
            <w:shd w:val="clear" w:color="auto" w:fill="auto"/>
            <w:vAlign w:val="center"/>
          </w:tcPr>
          <w:p w:rsidR="005145C9" w:rsidRPr="00A37506" w:rsidP="00A37506" w14:paraId="31EFADFE" w14:textId="77777777">
            <w:pPr>
              <w:widowControl/>
              <w:jc w:val="center"/>
              <w:rPr>
                <w:rFonts w:ascii="Times New Roman" w:eastAsia="Aptos" w:hAnsi="Times New Roman"/>
                <w:b/>
                <w:sz w:val="20"/>
              </w:rPr>
            </w:pPr>
            <w:r w:rsidRPr="00A37506">
              <w:rPr>
                <w:rFonts w:ascii="Times New Roman" w:eastAsia="Aptos" w:hAnsi="Times New Roman"/>
                <w:b/>
                <w:sz w:val="20"/>
              </w:rPr>
              <w:t>1</w:t>
            </w:r>
          </w:p>
        </w:tc>
        <w:tc>
          <w:tcPr>
            <w:tcW w:w="2430" w:type="dxa"/>
            <w:shd w:val="clear" w:color="auto" w:fill="000000"/>
            <w:vAlign w:val="center"/>
          </w:tcPr>
          <w:p w:rsidR="005145C9" w:rsidRPr="00A37506" w:rsidP="00A37506" w14:paraId="52F2B6D3" w14:textId="77777777">
            <w:pPr>
              <w:widowControl/>
              <w:jc w:val="center"/>
              <w:rPr>
                <w:rFonts w:ascii="Times New Roman" w:eastAsia="Aptos" w:hAnsi="Times New Roman"/>
                <w:bCs/>
                <w:sz w:val="20"/>
              </w:rPr>
            </w:pPr>
          </w:p>
        </w:tc>
        <w:tc>
          <w:tcPr>
            <w:tcW w:w="3150" w:type="dxa"/>
            <w:shd w:val="clear" w:color="auto" w:fill="auto"/>
            <w:noWrap/>
            <w:vAlign w:val="center"/>
          </w:tcPr>
          <w:p w:rsidR="005145C9" w:rsidRPr="00A37506" w:rsidP="00A37506" w14:paraId="445C966B" w14:textId="77777777">
            <w:pPr>
              <w:widowControl/>
              <w:jc w:val="center"/>
              <w:rPr>
                <w:rFonts w:ascii="Times New Roman" w:eastAsia="Aptos" w:hAnsi="Times New Roman"/>
                <w:b/>
                <w:bCs/>
                <w:sz w:val="20"/>
              </w:rPr>
            </w:pPr>
            <w:r w:rsidRPr="00A37506">
              <w:rPr>
                <w:rFonts w:ascii="Times New Roman" w:eastAsia="Aptos" w:hAnsi="Times New Roman"/>
                <w:b/>
                <w:bCs/>
                <w:sz w:val="20"/>
              </w:rPr>
              <w:t>$6.00</w:t>
            </w:r>
          </w:p>
        </w:tc>
      </w:tr>
      <w:bookmarkEnd w:id="16"/>
    </w:tbl>
    <w:p w:rsidR="005145C9" w:rsidRPr="003B1D87" w:rsidP="005145C9" w14:paraId="2D5D51EA" w14:textId="77777777">
      <w:pPr>
        <w:spacing w:line="264" w:lineRule="exact"/>
        <w:rPr>
          <w:rFonts w:ascii="Times New Roman" w:hAnsi="Times New Roman"/>
          <w:szCs w:val="24"/>
        </w:rPr>
      </w:pPr>
    </w:p>
    <w:p w:rsidR="009E26B8" w:rsidRPr="003B1D87" w:rsidP="009E26B8" w14:paraId="701C4BDB" w14:textId="77777777">
      <w:pPr>
        <w:pStyle w:val="BodyText"/>
        <w:rPr>
          <w:rFonts w:ascii="Times New Roman" w:hAnsi="Times New Roman"/>
          <w:sz w:val="24"/>
          <w:szCs w:val="24"/>
        </w:rPr>
      </w:pPr>
      <w:r w:rsidRPr="003B1D87">
        <w:rPr>
          <w:rFonts w:ascii="Times New Roman" w:hAnsi="Times New Roman"/>
          <w:sz w:val="24"/>
          <w:szCs w:val="24"/>
        </w:rPr>
        <w:t>14.</w:t>
      </w:r>
      <w:r>
        <w:rPr>
          <w:rFonts w:ascii="Times New Roman" w:hAnsi="Times New Roman"/>
          <w:sz w:val="24"/>
          <w:szCs w:val="24"/>
        </w:rPr>
        <w:t xml:space="preserve"> </w:t>
      </w:r>
      <w:r w:rsidRPr="003B1D87">
        <w:rPr>
          <w:rFonts w:ascii="Times New Roman" w:hAnsi="Times New Roman"/>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3B1D87">
        <w:rPr>
          <w:rFonts w:ascii="Times New Roman" w:hAnsi="Times New Roman"/>
          <w:sz w:val="24"/>
          <w:szCs w:val="24"/>
        </w:rPr>
        <w:t>and any other expense that would not have been incurred without this collection of information.  Agencies also may aggregate cost estimates from Items 12, 13, and 14 in a single table.</w:t>
      </w:r>
    </w:p>
    <w:p w:rsidR="009E26B8" w:rsidP="009E26B8" w14:paraId="08970633" w14:textId="77777777">
      <w:pPr>
        <w:spacing w:line="264" w:lineRule="exact"/>
        <w:rPr>
          <w:rFonts w:ascii="Times New Roman" w:hAnsi="Times New Roman"/>
          <w:szCs w:val="24"/>
        </w:rPr>
      </w:pPr>
    </w:p>
    <w:p w:rsidR="009E26B8" w:rsidRPr="00D85EF5" w:rsidP="009E26B8" w14:paraId="24D58CE6" w14:textId="77777777">
      <w:pPr>
        <w:rPr>
          <w:rFonts w:ascii="Times New Roman" w:hAnsi="Times New Roman"/>
          <w:color w:val="000000"/>
          <w:szCs w:val="24"/>
        </w:rPr>
      </w:pPr>
      <w:r w:rsidRPr="00D85EF5">
        <w:rPr>
          <w:rFonts w:ascii="Times New Roman" w:hAnsi="Times New Roman"/>
          <w:color w:val="000000"/>
          <w:szCs w:val="24"/>
        </w:rPr>
        <w:t>Table 14-1</w:t>
      </w:r>
      <w:r w:rsidRPr="00BC060A">
        <w:rPr>
          <w:rFonts w:ascii="Times New Roman" w:hAnsi="Times New Roman"/>
          <w:color w:val="000000"/>
        </w:rPr>
        <w:t>.</w:t>
      </w:r>
      <w:r w:rsidRPr="00D85EF5">
        <w:rPr>
          <w:rFonts w:ascii="Times New Roman" w:hAnsi="Times New Roman"/>
          <w:color w:val="000000"/>
          <w:szCs w:val="24"/>
        </w:rPr>
        <w:t xml:space="preserve"> Federal Hourly Wage Rates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1350"/>
        <w:gridCol w:w="1260"/>
        <w:gridCol w:w="2070"/>
        <w:gridCol w:w="1800"/>
      </w:tblGrid>
      <w:tr w14:paraId="6787FC8D" w14:textId="77777777" w:rsidTr="00A37506">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78"/>
        </w:trPr>
        <w:tc>
          <w:tcPr>
            <w:tcW w:w="2965" w:type="dxa"/>
            <w:shd w:val="clear" w:color="auto" w:fill="8EAADB"/>
            <w:vAlign w:val="center"/>
          </w:tcPr>
          <w:p w:rsidR="009E26B8" w:rsidRPr="00A37506" w:rsidP="004E633A" w14:paraId="2F8B1A23" w14:textId="77777777">
            <w:pPr>
              <w:rPr>
                <w:rFonts w:ascii="Times New Roman" w:hAnsi="Times New Roman"/>
                <w:b/>
                <w:bCs/>
                <w:iCs/>
                <w:sz w:val="20"/>
              </w:rPr>
            </w:pPr>
            <w:r w:rsidRPr="00A37506">
              <w:rPr>
                <w:rFonts w:ascii="Times New Roman" w:hAnsi="Times New Roman"/>
                <w:b/>
                <w:bCs/>
                <w:iCs/>
                <w:sz w:val="20"/>
              </w:rPr>
              <w:t>Occupation</w:t>
            </w:r>
          </w:p>
        </w:tc>
        <w:tc>
          <w:tcPr>
            <w:tcW w:w="1350" w:type="dxa"/>
            <w:shd w:val="clear" w:color="auto" w:fill="8EAADB"/>
            <w:vAlign w:val="center"/>
          </w:tcPr>
          <w:p w:rsidR="009E26B8" w:rsidRPr="00A37506" w:rsidP="00A37506" w14:paraId="06768E9B" w14:textId="77777777">
            <w:pPr>
              <w:jc w:val="center"/>
              <w:rPr>
                <w:rFonts w:ascii="Times New Roman" w:hAnsi="Times New Roman"/>
                <w:b/>
                <w:bCs/>
                <w:iCs/>
                <w:sz w:val="20"/>
              </w:rPr>
            </w:pPr>
            <w:r w:rsidRPr="00A37506">
              <w:rPr>
                <w:rFonts w:ascii="Times New Roman" w:hAnsi="Times New Roman"/>
                <w:b/>
                <w:bCs/>
                <w:iCs/>
                <w:sz w:val="20"/>
              </w:rPr>
              <w:t>Occupation Code</w:t>
            </w:r>
          </w:p>
        </w:tc>
        <w:tc>
          <w:tcPr>
            <w:tcW w:w="1260" w:type="dxa"/>
            <w:shd w:val="clear" w:color="auto" w:fill="8EAADB"/>
            <w:vAlign w:val="center"/>
          </w:tcPr>
          <w:p w:rsidR="009E26B8" w:rsidRPr="00A37506" w:rsidP="00A37506" w14:paraId="0D497447" w14:textId="77777777">
            <w:pPr>
              <w:jc w:val="center"/>
              <w:rPr>
                <w:rFonts w:ascii="Times New Roman" w:hAnsi="Times New Roman"/>
                <w:b/>
                <w:bCs/>
                <w:iCs/>
                <w:sz w:val="20"/>
              </w:rPr>
            </w:pPr>
            <w:r w:rsidRPr="00A37506">
              <w:rPr>
                <w:rFonts w:ascii="Times New Roman" w:hAnsi="Times New Roman"/>
                <w:b/>
                <w:bCs/>
                <w:iCs/>
                <w:sz w:val="20"/>
              </w:rPr>
              <w:t>Mean Wage Rate</w:t>
            </w:r>
          </w:p>
        </w:tc>
        <w:tc>
          <w:tcPr>
            <w:tcW w:w="2070" w:type="dxa"/>
            <w:shd w:val="clear" w:color="auto" w:fill="8EAADB"/>
            <w:vAlign w:val="center"/>
          </w:tcPr>
          <w:p w:rsidR="009E26B8" w:rsidRPr="00A37506" w:rsidP="00A37506" w14:paraId="55FE8276" w14:textId="77777777">
            <w:pPr>
              <w:jc w:val="center"/>
              <w:rPr>
                <w:rFonts w:ascii="Times New Roman" w:hAnsi="Times New Roman"/>
                <w:b/>
                <w:bCs/>
                <w:iCs/>
                <w:sz w:val="20"/>
              </w:rPr>
            </w:pPr>
            <w:r w:rsidRPr="00A37506">
              <w:rPr>
                <w:rFonts w:ascii="Times New Roman" w:hAnsi="Times New Roman"/>
                <w:b/>
                <w:bCs/>
                <w:iCs/>
                <w:sz w:val="20"/>
              </w:rPr>
              <w:t>Benefit &amp; Overhead Multiplier [a]</w:t>
            </w:r>
          </w:p>
        </w:tc>
        <w:tc>
          <w:tcPr>
            <w:tcW w:w="1800" w:type="dxa"/>
            <w:shd w:val="clear" w:color="auto" w:fill="8EAADB"/>
            <w:vAlign w:val="center"/>
          </w:tcPr>
          <w:p w:rsidR="009E26B8" w:rsidRPr="00A37506" w:rsidP="00A37506" w14:paraId="1FDFCB53" w14:textId="77777777">
            <w:pPr>
              <w:jc w:val="center"/>
              <w:rPr>
                <w:rFonts w:ascii="Times New Roman" w:hAnsi="Times New Roman"/>
                <w:b/>
                <w:bCs/>
                <w:iCs/>
                <w:sz w:val="20"/>
              </w:rPr>
            </w:pPr>
            <w:r w:rsidRPr="00A37506">
              <w:rPr>
                <w:rFonts w:ascii="Times New Roman" w:hAnsi="Times New Roman"/>
                <w:b/>
                <w:bCs/>
                <w:iCs/>
                <w:sz w:val="20"/>
              </w:rPr>
              <w:t>Loaded Hourly Wage Rate</w:t>
            </w:r>
          </w:p>
        </w:tc>
      </w:tr>
      <w:tr w14:paraId="13EBAF6A" w14:textId="77777777" w:rsidTr="00A37506">
        <w:tblPrEx>
          <w:tblW w:w="9445" w:type="dxa"/>
          <w:tblLook w:val="04A0"/>
        </w:tblPrEx>
        <w:trPr>
          <w:trHeight w:val="233"/>
        </w:trPr>
        <w:tc>
          <w:tcPr>
            <w:tcW w:w="2965" w:type="dxa"/>
            <w:shd w:val="clear" w:color="auto" w:fill="8EAADB"/>
            <w:vAlign w:val="center"/>
          </w:tcPr>
          <w:p w:rsidR="009E26B8" w:rsidRPr="00A37506" w:rsidP="004E633A" w14:paraId="66F09F69" w14:textId="77777777">
            <w:pPr>
              <w:rPr>
                <w:rFonts w:ascii="Times New Roman" w:hAnsi="Times New Roman"/>
                <w:b/>
                <w:bCs/>
                <w:iCs/>
                <w:sz w:val="20"/>
              </w:rPr>
            </w:pPr>
          </w:p>
        </w:tc>
        <w:tc>
          <w:tcPr>
            <w:tcW w:w="1350" w:type="dxa"/>
            <w:shd w:val="clear" w:color="auto" w:fill="8EAADB"/>
            <w:vAlign w:val="center"/>
          </w:tcPr>
          <w:p w:rsidR="009E26B8" w:rsidRPr="00A37506" w:rsidP="00A37506" w14:paraId="38207874" w14:textId="77777777">
            <w:pPr>
              <w:jc w:val="center"/>
              <w:rPr>
                <w:rFonts w:ascii="Times New Roman" w:hAnsi="Times New Roman"/>
                <w:b/>
                <w:bCs/>
                <w:iCs/>
                <w:sz w:val="20"/>
              </w:rPr>
            </w:pPr>
          </w:p>
        </w:tc>
        <w:tc>
          <w:tcPr>
            <w:tcW w:w="1260" w:type="dxa"/>
            <w:shd w:val="clear" w:color="auto" w:fill="8EAADB"/>
            <w:vAlign w:val="center"/>
          </w:tcPr>
          <w:p w:rsidR="009E26B8" w:rsidRPr="00A37506" w:rsidP="00A37506" w14:paraId="50B9D6E7" w14:textId="77777777">
            <w:pPr>
              <w:jc w:val="center"/>
              <w:rPr>
                <w:rFonts w:ascii="Times New Roman" w:hAnsi="Times New Roman"/>
                <w:b/>
                <w:bCs/>
                <w:iCs/>
                <w:sz w:val="20"/>
              </w:rPr>
            </w:pPr>
            <w:r w:rsidRPr="00A37506">
              <w:rPr>
                <w:rFonts w:ascii="Times New Roman" w:hAnsi="Times New Roman"/>
                <w:iCs/>
                <w:sz w:val="20"/>
              </w:rPr>
              <w:t>A</w:t>
            </w:r>
          </w:p>
        </w:tc>
        <w:tc>
          <w:tcPr>
            <w:tcW w:w="2070" w:type="dxa"/>
            <w:shd w:val="clear" w:color="auto" w:fill="8EAADB"/>
            <w:vAlign w:val="center"/>
          </w:tcPr>
          <w:p w:rsidR="009E26B8" w:rsidRPr="00A37506" w:rsidP="00A37506" w14:paraId="047630D1" w14:textId="77777777">
            <w:pPr>
              <w:jc w:val="center"/>
              <w:rPr>
                <w:rFonts w:ascii="Times New Roman" w:hAnsi="Times New Roman"/>
                <w:b/>
                <w:bCs/>
                <w:iCs/>
                <w:sz w:val="20"/>
              </w:rPr>
            </w:pPr>
            <w:r w:rsidRPr="00A37506">
              <w:rPr>
                <w:rFonts w:ascii="Times New Roman" w:hAnsi="Times New Roman"/>
                <w:iCs/>
                <w:sz w:val="20"/>
              </w:rPr>
              <w:t>B</w:t>
            </w:r>
          </w:p>
        </w:tc>
        <w:tc>
          <w:tcPr>
            <w:tcW w:w="1800" w:type="dxa"/>
            <w:shd w:val="clear" w:color="auto" w:fill="8EAADB"/>
            <w:vAlign w:val="center"/>
          </w:tcPr>
          <w:p w:rsidR="009E26B8" w:rsidRPr="00A37506" w:rsidP="00A37506" w14:paraId="453B6DAF" w14:textId="77777777">
            <w:pPr>
              <w:jc w:val="center"/>
              <w:rPr>
                <w:rFonts w:ascii="Times New Roman" w:hAnsi="Times New Roman"/>
                <w:b/>
                <w:bCs/>
                <w:iCs/>
                <w:sz w:val="20"/>
              </w:rPr>
            </w:pPr>
            <w:r w:rsidRPr="00A37506">
              <w:rPr>
                <w:rFonts w:ascii="Times New Roman" w:hAnsi="Times New Roman"/>
                <w:iCs/>
                <w:sz w:val="20"/>
              </w:rPr>
              <w:t>A x B</w:t>
            </w:r>
          </w:p>
        </w:tc>
      </w:tr>
      <w:tr w14:paraId="603FE4B8" w14:textId="77777777" w:rsidTr="00A37506">
        <w:tblPrEx>
          <w:tblW w:w="9445" w:type="dxa"/>
          <w:tblLook w:val="04A0"/>
        </w:tblPrEx>
        <w:trPr>
          <w:trHeight w:val="246"/>
        </w:trPr>
        <w:tc>
          <w:tcPr>
            <w:tcW w:w="2965" w:type="dxa"/>
            <w:shd w:val="clear" w:color="auto" w:fill="auto"/>
            <w:vAlign w:val="center"/>
          </w:tcPr>
          <w:p w:rsidR="009E26B8" w:rsidRPr="00A37506" w:rsidP="004E633A" w14:paraId="53B52B01" w14:textId="77777777">
            <w:pPr>
              <w:rPr>
                <w:rFonts w:ascii="Times New Roman" w:hAnsi="Times New Roman"/>
                <w:iCs/>
                <w:sz w:val="20"/>
              </w:rPr>
            </w:pPr>
            <w:r w:rsidRPr="00A37506">
              <w:rPr>
                <w:rFonts w:ascii="Times New Roman" w:hAnsi="Times New Roman"/>
                <w:iCs/>
                <w:sz w:val="20"/>
              </w:rPr>
              <w:t xml:space="preserve">GS-12 </w:t>
            </w:r>
            <w:r w:rsidRPr="00A37506" w:rsidR="009B5B59">
              <w:rPr>
                <w:rFonts w:ascii="Times New Roman" w:hAnsi="Times New Roman"/>
                <w:iCs/>
                <w:sz w:val="20"/>
              </w:rPr>
              <w:t xml:space="preserve">MSHA Inspector </w:t>
            </w:r>
            <w:r w:rsidRPr="00A37506">
              <w:rPr>
                <w:rFonts w:ascii="Times New Roman" w:hAnsi="Times New Roman"/>
                <w:iCs/>
                <w:sz w:val="20"/>
              </w:rPr>
              <w:t>[b]</w:t>
            </w:r>
          </w:p>
        </w:tc>
        <w:tc>
          <w:tcPr>
            <w:tcW w:w="1350" w:type="dxa"/>
            <w:shd w:val="clear" w:color="auto" w:fill="auto"/>
            <w:vAlign w:val="center"/>
          </w:tcPr>
          <w:p w:rsidR="009E26B8" w:rsidRPr="00A37506" w:rsidP="00A37506" w14:paraId="683FB9BA" w14:textId="77777777">
            <w:pPr>
              <w:jc w:val="center"/>
              <w:rPr>
                <w:rFonts w:ascii="Times New Roman" w:hAnsi="Times New Roman"/>
                <w:iCs/>
                <w:sz w:val="20"/>
              </w:rPr>
            </w:pPr>
            <w:r w:rsidRPr="00A37506">
              <w:rPr>
                <w:rFonts w:ascii="Times New Roman" w:hAnsi="Times New Roman"/>
                <w:iCs/>
                <w:sz w:val="20"/>
              </w:rPr>
              <w:t>1822</w:t>
            </w:r>
          </w:p>
        </w:tc>
        <w:tc>
          <w:tcPr>
            <w:tcW w:w="1260" w:type="dxa"/>
            <w:shd w:val="clear" w:color="auto" w:fill="auto"/>
            <w:vAlign w:val="center"/>
          </w:tcPr>
          <w:p w:rsidR="009E26B8" w:rsidRPr="00A37506" w:rsidP="00A37506" w14:paraId="6FC4F1C7" w14:textId="77777777">
            <w:pPr>
              <w:jc w:val="center"/>
              <w:rPr>
                <w:rFonts w:ascii="Times New Roman" w:hAnsi="Times New Roman"/>
                <w:iCs/>
                <w:sz w:val="20"/>
              </w:rPr>
            </w:pPr>
            <w:r w:rsidRPr="00A37506">
              <w:rPr>
                <w:rFonts w:ascii="Times New Roman" w:hAnsi="Times New Roman"/>
                <w:iCs/>
                <w:sz w:val="20"/>
              </w:rPr>
              <w:t>$47.55</w:t>
            </w:r>
          </w:p>
        </w:tc>
        <w:tc>
          <w:tcPr>
            <w:tcW w:w="2070" w:type="dxa"/>
            <w:shd w:val="clear" w:color="auto" w:fill="auto"/>
            <w:vAlign w:val="center"/>
          </w:tcPr>
          <w:p w:rsidR="009E26B8" w:rsidRPr="00A37506" w:rsidP="00A37506" w14:paraId="717C5DFE" w14:textId="77777777">
            <w:pPr>
              <w:jc w:val="center"/>
              <w:rPr>
                <w:rFonts w:ascii="Times New Roman" w:hAnsi="Times New Roman"/>
                <w:iCs/>
                <w:sz w:val="20"/>
              </w:rPr>
            </w:pPr>
            <w:r w:rsidRPr="00A37506">
              <w:rPr>
                <w:rFonts w:ascii="Times New Roman" w:hAnsi="Times New Roman"/>
                <w:iCs/>
                <w:sz w:val="20"/>
              </w:rPr>
              <w:t>1.586</w:t>
            </w:r>
          </w:p>
        </w:tc>
        <w:tc>
          <w:tcPr>
            <w:tcW w:w="1800" w:type="dxa"/>
            <w:shd w:val="clear" w:color="auto" w:fill="auto"/>
            <w:vAlign w:val="center"/>
          </w:tcPr>
          <w:p w:rsidR="009E26B8" w:rsidRPr="00A37506" w:rsidP="00A37506" w14:paraId="4B2EDF78" w14:textId="77777777">
            <w:pPr>
              <w:jc w:val="center"/>
              <w:rPr>
                <w:rFonts w:ascii="Times New Roman" w:hAnsi="Times New Roman"/>
                <w:iCs/>
                <w:sz w:val="20"/>
              </w:rPr>
            </w:pPr>
            <w:r w:rsidRPr="00A37506">
              <w:rPr>
                <w:rFonts w:ascii="Times New Roman" w:hAnsi="Times New Roman"/>
                <w:iCs/>
                <w:sz w:val="20"/>
              </w:rPr>
              <w:t>$75.41</w:t>
            </w:r>
          </w:p>
        </w:tc>
      </w:tr>
    </w:tbl>
    <w:p w:rsidR="009E26B8" w:rsidRPr="00D85EF5" w:rsidP="009E26B8" w14:paraId="0E3656CA" w14:textId="77777777">
      <w:pPr>
        <w:rPr>
          <w:rFonts w:ascii="Times New Roman" w:hAnsi="Times New Roman"/>
          <w:color w:val="000000"/>
          <w:sz w:val="20"/>
        </w:rPr>
      </w:pPr>
      <w:r w:rsidRPr="00D85EF5">
        <w:rPr>
          <w:rFonts w:ascii="Times New Roman" w:hAnsi="Times New Roman"/>
          <w:color w:val="000000"/>
          <w:sz w:val="20"/>
        </w:rPr>
        <w:t xml:space="preserve">Note: Hourly wage rates developed from Office of Personnel Management (OPM) September 2023 </w:t>
      </w:r>
      <w:r w:rsidRPr="00D85EF5">
        <w:rPr>
          <w:rFonts w:ascii="Times New Roman" w:hAnsi="Times New Roman"/>
          <w:color w:val="000000"/>
          <w:sz w:val="20"/>
        </w:rPr>
        <w:t>FedScope</w:t>
      </w:r>
      <w:r w:rsidRPr="00D85EF5">
        <w:rPr>
          <w:rFonts w:ascii="Times New Roman" w:hAnsi="Times New Roman"/>
          <w:color w:val="000000"/>
          <w:sz w:val="20"/>
        </w:rPr>
        <w:t xml:space="preserve"> Employment Cube, </w:t>
      </w:r>
      <w:hyperlink r:id="rId6" w:history="1">
        <w:r w:rsidRPr="00D85EF5">
          <w:rPr>
            <w:rFonts w:ascii="Times New Roman" w:hAnsi="Times New Roman"/>
            <w:color w:val="0000FF"/>
            <w:sz w:val="20"/>
            <w:u w:val="single"/>
          </w:rPr>
          <w:t>http://www.fedscope.opm.gov/</w:t>
        </w:r>
      </w:hyperlink>
      <w:r w:rsidRPr="00D85EF5">
        <w:rPr>
          <w:rFonts w:ascii="Times New Roman" w:hAnsi="Times New Roman"/>
          <w:color w:val="000000"/>
          <w:sz w:val="20"/>
        </w:rPr>
        <w:t xml:space="preserve">. </w:t>
      </w:r>
    </w:p>
    <w:p w:rsidR="009E26B8" w:rsidRPr="00D85EF5" w:rsidP="009E26B8" w14:paraId="55AC4518" w14:textId="77777777">
      <w:pPr>
        <w:rPr>
          <w:rFonts w:ascii="Times New Roman" w:hAnsi="Times New Roman"/>
          <w:color w:val="000000"/>
          <w:sz w:val="20"/>
        </w:rPr>
      </w:pPr>
      <w:bookmarkStart w:id="17" w:name="_Hlk167360775"/>
      <w:r w:rsidRPr="00D85EF5">
        <w:rPr>
          <w:rFonts w:ascii="Times New Roman" w:hAnsi="Times New Roman"/>
          <w:color w:val="000000"/>
          <w:sz w:val="20"/>
        </w:rPr>
        <w:t xml:space="preserve">[a] Benefit and overhead multiplier = 1 + (MSHA personnel benefits, travel </w:t>
      </w:r>
      <w:bookmarkStart w:id="18" w:name="_Hlk172027222"/>
      <w:r w:rsidRPr="00D85EF5">
        <w:rPr>
          <w:rFonts w:ascii="Times New Roman" w:hAnsi="Times New Roman"/>
          <w:color w:val="000000"/>
          <w:sz w:val="20"/>
        </w:rPr>
        <w:t>and transportation</w:t>
      </w:r>
      <w:bookmarkEnd w:id="18"/>
      <w:r w:rsidRPr="00D85EF5">
        <w:rPr>
          <w:rFonts w:ascii="Times New Roman" w:hAnsi="Times New Roman"/>
          <w:color w:val="000000"/>
          <w:sz w:val="20"/>
        </w:rPr>
        <w:t xml:space="preserve">, and rental expenses / MSHA personnel compensation) </w:t>
      </w:r>
      <w:bookmarkStart w:id="19" w:name="_Hlk172027172"/>
      <w:r w:rsidRPr="00D85EF5">
        <w:rPr>
          <w:rFonts w:ascii="Times New Roman" w:hAnsi="Times New Roman"/>
          <w:color w:val="000000"/>
          <w:sz w:val="20"/>
        </w:rPr>
        <w:t xml:space="preserve">= (1+ ((76,679+20+5,309+5,932+17,577+71) / 180,071) (FY 2024 budget submission, use FY2023 Revised Enacted Budget: </w:t>
      </w:r>
      <w:hyperlink r:id="rId7" w:history="1">
        <w:r w:rsidRPr="00A37506">
          <w:rPr>
            <w:rStyle w:val="Hyperlink"/>
            <w:rFonts w:ascii="Times New Roman" w:hAnsi="Times New Roman"/>
            <w:sz w:val="20"/>
          </w:rPr>
          <w:t>https://www.dol.gov/sites/dolgov/files/general/budget/2024/CBJ-2024-V2-13.pdf</w:t>
        </w:r>
      </w:hyperlink>
      <w:r w:rsidRPr="00D85EF5">
        <w:rPr>
          <w:rFonts w:ascii="Times New Roman" w:hAnsi="Times New Roman"/>
          <w:color w:val="000000"/>
          <w:sz w:val="20"/>
        </w:rPr>
        <w:t>)</w:t>
      </w:r>
      <w:bookmarkEnd w:id="19"/>
      <w:r w:rsidRPr="00D85EF5">
        <w:rPr>
          <w:rFonts w:ascii="Times New Roman" w:hAnsi="Times New Roman"/>
          <w:color w:val="000000"/>
          <w:sz w:val="20"/>
        </w:rPr>
        <w:t>.</w:t>
      </w:r>
    </w:p>
    <w:p w:rsidR="009E26B8" w:rsidRPr="00D85EF5" w:rsidP="009E26B8" w14:paraId="4CE38F05" w14:textId="77777777">
      <w:pPr>
        <w:rPr>
          <w:rFonts w:ascii="Times New Roman" w:hAnsi="Times New Roman"/>
          <w:color w:val="000000"/>
          <w:sz w:val="20"/>
        </w:rPr>
      </w:pPr>
      <w:r w:rsidRPr="00D85EF5">
        <w:rPr>
          <w:rFonts w:ascii="Times New Roman" w:hAnsi="Times New Roman"/>
          <w:color w:val="000000"/>
          <w:sz w:val="20"/>
        </w:rPr>
        <w:t xml:space="preserve">[b] Data search qualifiers </w:t>
      </w:r>
      <w:r w:rsidRPr="00D85EF5">
        <w:rPr>
          <w:rFonts w:ascii="Times New Roman" w:hAnsi="Times New Roman"/>
          <w:color w:val="000000"/>
          <w:sz w:val="20"/>
        </w:rPr>
        <w:t>are:</w:t>
      </w:r>
      <w:r w:rsidRPr="00D85EF5">
        <w:rPr>
          <w:rFonts w:ascii="Times New Roman" w:hAnsi="Times New Roman"/>
          <w:color w:val="000000"/>
          <w:sz w:val="20"/>
        </w:rPr>
        <w:t xml:space="preserve"> Agency = DLMS, Occupation = 1822 (Mine Safety and Health Inspection), Work Schedule = Full-Time, Salary Grade = GS-12, Measure = Average Salary. The hourly wage is the annual salary divided by 2,087. In order to include the cost of benefits and overhead, MSHA multiplies the average annual salary by a </w:t>
      </w:r>
      <w:r>
        <w:rPr>
          <w:rFonts w:ascii="Times New Roman" w:hAnsi="Times New Roman"/>
          <w:color w:val="000000"/>
          <w:sz w:val="20"/>
        </w:rPr>
        <w:t>F</w:t>
      </w:r>
      <w:r w:rsidRPr="00D85EF5">
        <w:rPr>
          <w:rFonts w:ascii="Times New Roman" w:hAnsi="Times New Roman"/>
          <w:color w:val="000000"/>
          <w:sz w:val="20"/>
        </w:rPr>
        <w:t>ederal benefit and overhead multiplier for MSHA of 1.586. Rate equals $75.41 = (($99,228 / 2,087) x 1.586).</w:t>
      </w:r>
    </w:p>
    <w:bookmarkEnd w:id="17"/>
    <w:p w:rsidR="009E26B8" w:rsidP="009E26B8" w14:paraId="50F2A2D5" w14:textId="77777777">
      <w:pPr>
        <w:spacing w:line="264" w:lineRule="exact"/>
        <w:rPr>
          <w:rFonts w:ascii="Times New Roman" w:hAnsi="Times New Roman"/>
          <w:szCs w:val="24"/>
        </w:rPr>
      </w:pPr>
    </w:p>
    <w:p w:rsidR="009E26B8" w:rsidRPr="003B1D87" w:rsidP="009E26B8" w14:paraId="075DB46D" w14:textId="77777777">
      <w:pPr>
        <w:spacing w:line="264" w:lineRule="exact"/>
        <w:rPr>
          <w:rFonts w:ascii="Times New Roman" w:hAnsi="Times New Roman"/>
          <w:szCs w:val="24"/>
        </w:rPr>
      </w:pPr>
    </w:p>
    <w:p w:rsidR="009E26B8" w:rsidRPr="009E26B8" w:rsidP="009E26B8" w14:paraId="30DF746B" w14:textId="77777777">
      <w:pPr>
        <w:pStyle w:val="ListParagraph"/>
        <w:numPr>
          <w:ilvl w:val="0"/>
          <w:numId w:val="10"/>
        </w:numPr>
        <w:spacing w:line="264" w:lineRule="exact"/>
        <w:rPr>
          <w:rFonts w:ascii="Times New Roman" w:hAnsi="Times New Roman"/>
          <w:b/>
          <w:bCs/>
        </w:rPr>
      </w:pPr>
      <w:r w:rsidRPr="009E26B8">
        <w:rPr>
          <w:rFonts w:ascii="Times New Roman" w:hAnsi="Times New Roman"/>
          <w:b/>
          <w:bCs/>
        </w:rPr>
        <w:t>Federal Hour</w:t>
      </w:r>
      <w:r>
        <w:rPr>
          <w:rFonts w:ascii="Times New Roman" w:hAnsi="Times New Roman"/>
          <w:b/>
          <w:bCs/>
        </w:rPr>
        <w:t xml:space="preserve"> </w:t>
      </w:r>
      <w:r w:rsidRPr="009E26B8">
        <w:rPr>
          <w:rFonts w:ascii="Times New Roman" w:hAnsi="Times New Roman"/>
          <w:b/>
          <w:bCs/>
        </w:rPr>
        <w:t xml:space="preserve">and Cost Burden to Review </w:t>
      </w:r>
      <w:r w:rsidRPr="009E26B8">
        <w:rPr>
          <w:rFonts w:ascii="Times New Roman" w:hAnsi="Times New Roman"/>
          <w:b/>
          <w:bCs/>
          <w:szCs w:val="24"/>
        </w:rPr>
        <w:t>Notices on Intent to Use Nonapproved Explosive Materials and Blasting Units</w:t>
      </w:r>
    </w:p>
    <w:p w:rsidR="009E26B8" w:rsidRPr="009E26B8" w:rsidP="009E26B8" w14:paraId="0781F6E7" w14:textId="77777777">
      <w:pPr>
        <w:spacing w:line="264" w:lineRule="exact"/>
        <w:rPr>
          <w:rFonts w:ascii="Times New Roman" w:hAnsi="Times New Roman"/>
          <w:b/>
          <w:bCs/>
          <w:szCs w:val="24"/>
        </w:rPr>
      </w:pPr>
    </w:p>
    <w:p w:rsidR="009B5B59" w:rsidP="009E26B8" w14:paraId="1FE9C114" w14:textId="77777777">
      <w:pPr>
        <w:pStyle w:val="Default"/>
        <w:rPr>
          <w:rFonts w:ascii="Times New Roman" w:hAnsi="Times New Roman"/>
        </w:rPr>
      </w:pPr>
      <w:r>
        <w:rPr>
          <w:rFonts w:ascii="Times New Roman" w:hAnsi="Times New Roman" w:cs="Times New Roman"/>
        </w:rPr>
        <w:t xml:space="preserve">Under </w:t>
      </w:r>
      <w:r w:rsidRPr="000C3635">
        <w:rPr>
          <w:rFonts w:ascii="Times New Roman" w:hAnsi="Times New Roman"/>
        </w:rPr>
        <w:t>30 CFR 57.22606(a)</w:t>
      </w:r>
      <w:r>
        <w:rPr>
          <w:rFonts w:ascii="Times New Roman" w:hAnsi="Times New Roman"/>
        </w:rPr>
        <w:t>, e</w:t>
      </w:r>
      <w:r w:rsidRPr="009B5B59">
        <w:rPr>
          <w:rFonts w:ascii="Times New Roman" w:hAnsi="Times New Roman"/>
        </w:rPr>
        <w:t>xplosive materials used for blasting</w:t>
      </w:r>
      <w:r>
        <w:rPr>
          <w:rFonts w:ascii="Times New Roman" w:hAnsi="Times New Roman"/>
        </w:rPr>
        <w:t xml:space="preserve"> must </w:t>
      </w:r>
      <w:r w:rsidRPr="009B5B59">
        <w:rPr>
          <w:rFonts w:ascii="Times New Roman" w:hAnsi="Times New Roman"/>
        </w:rPr>
        <w:t>be evaluated and determined by the District Manager to be safe for blasting in a potentially gassy environment</w:t>
      </w:r>
      <w:r w:rsidR="000B35BF">
        <w:rPr>
          <w:rFonts w:ascii="Times New Roman" w:hAnsi="Times New Roman"/>
        </w:rPr>
        <w:t xml:space="preserve"> prior to their use</w:t>
      </w:r>
      <w:r w:rsidRPr="009B5B59">
        <w:rPr>
          <w:rFonts w:ascii="Times New Roman" w:hAnsi="Times New Roman"/>
        </w:rPr>
        <w:t>.</w:t>
      </w:r>
    </w:p>
    <w:p w:rsidR="009B5B59" w:rsidP="009E26B8" w14:paraId="65A0E8D7" w14:textId="77777777">
      <w:pPr>
        <w:pStyle w:val="Default"/>
        <w:rPr>
          <w:rFonts w:ascii="Times New Roman" w:hAnsi="Times New Roman"/>
        </w:rPr>
      </w:pPr>
    </w:p>
    <w:p w:rsidR="009E26B8" w:rsidP="009E26B8" w14:paraId="6911725E" w14:textId="77777777">
      <w:pPr>
        <w:pStyle w:val="Default"/>
        <w:rPr>
          <w:rFonts w:ascii="Times New Roman" w:hAnsi="Times New Roman" w:cs="Times New Roman"/>
          <w:color w:val="auto"/>
        </w:rPr>
      </w:pPr>
      <w:r w:rsidRPr="003B1D87">
        <w:rPr>
          <w:rFonts w:ascii="Times New Roman" w:hAnsi="Times New Roman" w:cs="Times New Roman"/>
        </w:rPr>
        <w:t xml:space="preserve">MSHA estimates that it will take </w:t>
      </w:r>
      <w:r w:rsidR="000B35BF">
        <w:rPr>
          <w:rFonts w:ascii="Times New Roman" w:hAnsi="Times New Roman" w:cs="Times New Roman"/>
          <w:color w:val="auto"/>
        </w:rPr>
        <w:t>a GS-</w:t>
      </w:r>
      <w:r w:rsidRPr="003B1D87" w:rsidR="000B35BF">
        <w:rPr>
          <w:rFonts w:ascii="Times New Roman" w:hAnsi="Times New Roman" w:cs="Times New Roman"/>
          <w:color w:val="auto"/>
        </w:rPr>
        <w:t>1</w:t>
      </w:r>
      <w:r w:rsidR="000B35BF">
        <w:rPr>
          <w:rFonts w:ascii="Times New Roman" w:hAnsi="Times New Roman" w:cs="Times New Roman"/>
          <w:color w:val="auto"/>
        </w:rPr>
        <w:t>2</w:t>
      </w:r>
      <w:r w:rsidRPr="003B1D87" w:rsidR="000B35BF">
        <w:rPr>
          <w:rFonts w:ascii="Times New Roman" w:hAnsi="Times New Roman" w:cs="Times New Roman"/>
          <w:color w:val="auto"/>
        </w:rPr>
        <w:t xml:space="preserve"> </w:t>
      </w:r>
      <w:r w:rsidR="000B35BF">
        <w:rPr>
          <w:rFonts w:ascii="Times New Roman" w:hAnsi="Times New Roman" w:cs="Times New Roman"/>
          <w:color w:val="auto"/>
        </w:rPr>
        <w:t>MSHA inspector, earning</w:t>
      </w:r>
      <w:r w:rsidRPr="003B1D87" w:rsidR="000B35BF">
        <w:rPr>
          <w:rFonts w:ascii="Times New Roman" w:hAnsi="Times New Roman" w:cs="Times New Roman"/>
          <w:color w:val="auto"/>
        </w:rPr>
        <w:t xml:space="preserve"> $</w:t>
      </w:r>
      <w:r w:rsidR="000B35BF">
        <w:rPr>
          <w:rFonts w:ascii="Times New Roman" w:hAnsi="Times New Roman" w:cs="Times New Roman"/>
          <w:color w:val="auto"/>
        </w:rPr>
        <w:t>75.41</w:t>
      </w:r>
      <w:r w:rsidRPr="003B1D87" w:rsidR="000B35BF">
        <w:rPr>
          <w:rFonts w:ascii="Times New Roman" w:hAnsi="Times New Roman" w:cs="Times New Roman"/>
          <w:color w:val="auto"/>
        </w:rPr>
        <w:t xml:space="preserve"> per hour</w:t>
      </w:r>
      <w:r w:rsidR="000B35BF">
        <w:rPr>
          <w:rFonts w:ascii="Times New Roman" w:hAnsi="Times New Roman" w:cs="Times New Roman"/>
          <w:color w:val="auto"/>
        </w:rPr>
        <w:t xml:space="preserve">, </w:t>
      </w:r>
      <w:r w:rsidRPr="003B1D87">
        <w:rPr>
          <w:rFonts w:ascii="Times New Roman" w:hAnsi="Times New Roman" w:cs="Times New Roman"/>
        </w:rPr>
        <w:t xml:space="preserve">approximately one hour to review </w:t>
      </w:r>
      <w:r w:rsidR="009B5B59">
        <w:rPr>
          <w:rFonts w:ascii="Times New Roman" w:hAnsi="Times New Roman" w:cs="Times New Roman"/>
        </w:rPr>
        <w:t>the one</w:t>
      </w:r>
      <w:r w:rsidRPr="003B1D87" w:rsidR="009B5B59">
        <w:rPr>
          <w:rFonts w:ascii="Times New Roman" w:hAnsi="Times New Roman" w:cs="Times New Roman"/>
        </w:rPr>
        <w:t xml:space="preserve"> </w:t>
      </w:r>
      <w:r w:rsidRPr="003B1D87">
        <w:rPr>
          <w:rFonts w:ascii="Times New Roman" w:hAnsi="Times New Roman" w:cs="Times New Roman"/>
        </w:rPr>
        <w:t>notice of the proposed use of non-approved explosive materials and blasting units</w:t>
      </w:r>
      <w:r w:rsidRPr="003B1D87">
        <w:rPr>
          <w:rFonts w:ascii="Times New Roman" w:hAnsi="Times New Roman" w:cs="Times New Roman"/>
          <w:color w:val="auto"/>
        </w:rPr>
        <w:t xml:space="preserve">. </w:t>
      </w:r>
    </w:p>
    <w:p w:rsidR="00281D95" w:rsidP="009E26B8" w14:paraId="5D5D806D" w14:textId="77777777">
      <w:pPr>
        <w:pStyle w:val="Default"/>
        <w:rPr>
          <w:rFonts w:ascii="Times New Roman" w:hAnsi="Times New Roman" w:cs="Times New Roman"/>
          <w:color w:val="auto"/>
        </w:rPr>
      </w:pPr>
    </w:p>
    <w:p w:rsidR="00281D95" w:rsidRPr="00D85EF5" w:rsidP="00281D95" w14:paraId="6714AE3C" w14:textId="77777777">
      <w:pPr>
        <w:rPr>
          <w:rFonts w:ascii="Times New Roman" w:hAnsi="Times New Roman"/>
          <w:bCs/>
          <w:color w:val="000000"/>
          <w:szCs w:val="24"/>
        </w:rPr>
      </w:pPr>
      <w:r w:rsidRPr="00D85EF5">
        <w:rPr>
          <w:rFonts w:ascii="Times New Roman" w:hAnsi="Times New Roman"/>
          <w:bCs/>
          <w:color w:val="000000"/>
          <w:szCs w:val="24"/>
        </w:rPr>
        <w:t>Table 14-2</w:t>
      </w:r>
      <w:r w:rsidRPr="00BC060A">
        <w:rPr>
          <w:rFonts w:ascii="Times New Roman" w:hAnsi="Times New Roman"/>
          <w:bCs/>
          <w:color w:val="000000"/>
        </w:rPr>
        <w:t>.</w:t>
      </w:r>
      <w:r w:rsidRPr="00D85EF5">
        <w:rPr>
          <w:rFonts w:ascii="Times New Roman" w:hAnsi="Times New Roman"/>
          <w:bCs/>
          <w:color w:val="000000"/>
          <w:szCs w:val="24"/>
        </w:rPr>
        <w:t xml:space="preserve"> Estimated Federal Hour and Cost Burden, </w:t>
      </w:r>
      <w:r w:rsidR="004460B7">
        <w:rPr>
          <w:rFonts w:ascii="Times New Roman" w:hAnsi="Times New Roman"/>
          <w:bCs/>
          <w:color w:val="000000"/>
          <w:szCs w:val="24"/>
        </w:rPr>
        <w:t>Review Notice to use Nonapproved Blasting Materials or Blasting Units</w:t>
      </w:r>
      <w:r w:rsidR="009B5B59">
        <w:rPr>
          <w:rFonts w:ascii="Times New Roman" w:hAnsi="Times New Roman"/>
          <w:bCs/>
          <w:color w:val="000000"/>
          <w:szCs w:val="24"/>
        </w:rPr>
        <w:t xml:space="preserve"> (</w:t>
      </w:r>
      <w:r w:rsidRPr="009B5B59" w:rsidR="009B5B59">
        <w:rPr>
          <w:rFonts w:ascii="Times New Roman" w:hAnsi="Times New Roman"/>
          <w:bCs/>
          <w:color w:val="000000"/>
          <w:szCs w:val="24"/>
        </w:rPr>
        <w:t>30 CFR 57.22606(a)</w:t>
      </w:r>
      <w:r w:rsidR="009B5B59">
        <w:rPr>
          <w:rFonts w:ascii="Times New Roman" w:hAnsi="Times New Roman"/>
          <w:bCs/>
          <w:color w:val="000000"/>
          <w:szCs w:val="24"/>
        </w:rPr>
        <w:t>)</w:t>
      </w:r>
    </w:p>
    <w:tbl>
      <w:tblPr>
        <w:tblW w:w="9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1350"/>
        <w:gridCol w:w="1440"/>
        <w:gridCol w:w="1253"/>
        <w:gridCol w:w="1178"/>
        <w:gridCol w:w="1414"/>
      </w:tblGrid>
      <w:tr w14:paraId="27CB52D3" w14:textId="77777777" w:rsidTr="00A37506">
        <w:tblPrEx>
          <w:tblW w:w="9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6"/>
        </w:trPr>
        <w:tc>
          <w:tcPr>
            <w:tcW w:w="2610" w:type="dxa"/>
            <w:shd w:val="clear" w:color="auto" w:fill="8EAADB"/>
            <w:vAlign w:val="center"/>
            <w:hideMark/>
          </w:tcPr>
          <w:p w:rsidR="00281D95" w:rsidRPr="00A37506" w:rsidP="00A37506" w14:paraId="1F6D2F6E" w14:textId="77777777">
            <w:pPr>
              <w:widowControl/>
              <w:rPr>
                <w:rFonts w:ascii="Times New Roman" w:hAnsi="Times New Roman"/>
                <w:b/>
                <w:bCs/>
                <w:color w:val="000000"/>
                <w:sz w:val="20"/>
              </w:rPr>
            </w:pPr>
            <w:bookmarkStart w:id="20" w:name="_Hlk115692850"/>
            <w:r w:rsidRPr="00A37506">
              <w:rPr>
                <w:rFonts w:ascii="Times New Roman" w:hAnsi="Times New Roman"/>
                <w:b/>
                <w:bCs/>
                <w:color w:val="000000"/>
                <w:sz w:val="20"/>
              </w:rPr>
              <w:t>Federal Occupation</w:t>
            </w:r>
          </w:p>
        </w:tc>
        <w:tc>
          <w:tcPr>
            <w:tcW w:w="1350" w:type="dxa"/>
            <w:shd w:val="clear" w:color="auto" w:fill="8EAADB"/>
            <w:vAlign w:val="center"/>
            <w:hideMark/>
          </w:tcPr>
          <w:p w:rsidR="00281D95" w:rsidRPr="00A37506" w:rsidP="00A37506" w14:paraId="3AC15D90" w14:textId="77777777">
            <w:pPr>
              <w:widowControl/>
              <w:jc w:val="center"/>
              <w:rPr>
                <w:rFonts w:ascii="Times New Roman" w:eastAsia="Calibri" w:hAnsi="Times New Roman"/>
                <w:b/>
                <w:bCs/>
                <w:sz w:val="20"/>
              </w:rPr>
            </w:pPr>
            <w:r w:rsidRPr="00A37506">
              <w:rPr>
                <w:rFonts w:ascii="Times New Roman" w:hAnsi="Times New Roman"/>
                <w:b/>
                <w:bCs/>
                <w:color w:val="000000"/>
                <w:sz w:val="20"/>
              </w:rPr>
              <w:t>Number of Responses (</w:t>
            </w:r>
            <w:r w:rsidRPr="00A37506" w:rsidR="000B35BF">
              <w:rPr>
                <w:rFonts w:ascii="Times New Roman" w:hAnsi="Times New Roman"/>
                <w:b/>
                <w:bCs/>
                <w:color w:val="000000"/>
                <w:sz w:val="20"/>
              </w:rPr>
              <w:t>Notice</w:t>
            </w:r>
            <w:r w:rsidRPr="00A37506">
              <w:rPr>
                <w:rFonts w:ascii="Times New Roman" w:hAnsi="Times New Roman"/>
                <w:b/>
                <w:bCs/>
                <w:color w:val="000000"/>
                <w:sz w:val="20"/>
              </w:rPr>
              <w:t>)</w:t>
            </w:r>
          </w:p>
        </w:tc>
        <w:tc>
          <w:tcPr>
            <w:tcW w:w="1440" w:type="dxa"/>
            <w:shd w:val="clear" w:color="auto" w:fill="8EAADB"/>
            <w:vAlign w:val="center"/>
          </w:tcPr>
          <w:p w:rsidR="00281D95" w:rsidRPr="00A37506" w:rsidP="00A37506" w14:paraId="272F258C" w14:textId="77777777">
            <w:pPr>
              <w:widowControl/>
              <w:jc w:val="center"/>
              <w:rPr>
                <w:rFonts w:ascii="Times New Roman" w:eastAsia="Calibri" w:hAnsi="Times New Roman"/>
                <w:b/>
                <w:bCs/>
                <w:sz w:val="20"/>
              </w:rPr>
            </w:pPr>
            <w:r w:rsidRPr="00A37506">
              <w:rPr>
                <w:rFonts w:ascii="Times New Roman" w:hAnsi="Times New Roman"/>
                <w:b/>
                <w:bCs/>
                <w:color w:val="000000"/>
                <w:sz w:val="20"/>
              </w:rPr>
              <w:t>Average Burden (Hours)</w:t>
            </w:r>
          </w:p>
        </w:tc>
        <w:tc>
          <w:tcPr>
            <w:tcW w:w="1253" w:type="dxa"/>
            <w:shd w:val="clear" w:color="auto" w:fill="8EAADB"/>
            <w:vAlign w:val="center"/>
            <w:hideMark/>
          </w:tcPr>
          <w:p w:rsidR="00281D95" w:rsidRPr="00A37506" w:rsidP="00A37506" w14:paraId="56C0233B" w14:textId="77777777">
            <w:pPr>
              <w:widowControl/>
              <w:jc w:val="center"/>
              <w:rPr>
                <w:rFonts w:ascii="Times New Roman" w:eastAsia="Calibri" w:hAnsi="Times New Roman"/>
                <w:b/>
                <w:bCs/>
                <w:sz w:val="20"/>
              </w:rPr>
            </w:pPr>
            <w:r w:rsidRPr="00A37506">
              <w:rPr>
                <w:rFonts w:ascii="Times New Roman" w:hAnsi="Times New Roman"/>
                <w:b/>
                <w:bCs/>
                <w:color w:val="000000"/>
                <w:sz w:val="20"/>
              </w:rPr>
              <w:t>Total Burden (Hours)</w:t>
            </w:r>
          </w:p>
        </w:tc>
        <w:tc>
          <w:tcPr>
            <w:tcW w:w="1178" w:type="dxa"/>
            <w:shd w:val="clear" w:color="auto" w:fill="8EAADB"/>
            <w:vAlign w:val="center"/>
            <w:hideMark/>
          </w:tcPr>
          <w:p w:rsidR="00281D95" w:rsidRPr="00A37506" w:rsidP="00A37506" w14:paraId="24147131" w14:textId="77777777">
            <w:pPr>
              <w:widowControl/>
              <w:jc w:val="center"/>
              <w:rPr>
                <w:rFonts w:ascii="Times New Roman" w:eastAsia="Calibri" w:hAnsi="Times New Roman"/>
                <w:b/>
                <w:bCs/>
                <w:sz w:val="20"/>
              </w:rPr>
            </w:pPr>
            <w:r w:rsidRPr="00A37506">
              <w:rPr>
                <w:rFonts w:ascii="Times New Roman" w:hAnsi="Times New Roman"/>
                <w:b/>
                <w:bCs/>
                <w:color w:val="000000"/>
                <w:sz w:val="20"/>
              </w:rPr>
              <w:t>Hourly Wage Rate</w:t>
            </w:r>
          </w:p>
        </w:tc>
        <w:tc>
          <w:tcPr>
            <w:tcW w:w="1414" w:type="dxa"/>
            <w:shd w:val="clear" w:color="auto" w:fill="8EAADB"/>
            <w:vAlign w:val="center"/>
            <w:hideMark/>
          </w:tcPr>
          <w:p w:rsidR="00281D95" w:rsidRPr="00A37506" w:rsidP="00A37506" w14:paraId="3F4727B6" w14:textId="77777777">
            <w:pPr>
              <w:widowControl/>
              <w:jc w:val="center"/>
              <w:rPr>
                <w:rFonts w:ascii="Times New Roman" w:eastAsia="Calibri" w:hAnsi="Times New Roman"/>
                <w:b/>
                <w:bCs/>
                <w:sz w:val="20"/>
              </w:rPr>
            </w:pPr>
            <w:r w:rsidRPr="00A37506">
              <w:rPr>
                <w:rFonts w:ascii="Times New Roman" w:hAnsi="Times New Roman"/>
                <w:b/>
                <w:bCs/>
                <w:color w:val="000000"/>
                <w:sz w:val="20"/>
              </w:rPr>
              <w:t>Total Burden Cost</w:t>
            </w:r>
          </w:p>
        </w:tc>
      </w:tr>
      <w:tr w14:paraId="5AAFBB4C" w14:textId="77777777" w:rsidTr="00A37506">
        <w:tblPrEx>
          <w:tblW w:w="9245" w:type="dxa"/>
          <w:tblInd w:w="-5" w:type="dxa"/>
          <w:tblLayout w:type="fixed"/>
          <w:tblLook w:val="04A0"/>
        </w:tblPrEx>
        <w:trPr>
          <w:trHeight w:val="372"/>
        </w:trPr>
        <w:tc>
          <w:tcPr>
            <w:tcW w:w="2610" w:type="dxa"/>
            <w:shd w:val="clear" w:color="auto" w:fill="auto"/>
            <w:noWrap/>
            <w:vAlign w:val="center"/>
          </w:tcPr>
          <w:p w:rsidR="00281D95" w:rsidRPr="00A37506" w:rsidP="00A37506" w14:paraId="3E353D19" w14:textId="77777777">
            <w:pPr>
              <w:widowControl/>
              <w:rPr>
                <w:rFonts w:ascii="Times New Roman" w:eastAsia="Calibri" w:hAnsi="Times New Roman"/>
                <w:bCs/>
                <w:sz w:val="20"/>
              </w:rPr>
            </w:pPr>
            <w:r w:rsidRPr="00A37506">
              <w:rPr>
                <w:rFonts w:ascii="Times New Roman" w:eastAsia="Calibri" w:hAnsi="Times New Roman"/>
                <w:bCs/>
                <w:sz w:val="20"/>
              </w:rPr>
              <w:t xml:space="preserve">GS-12 MSHA </w:t>
            </w:r>
            <w:r w:rsidRPr="00A37506" w:rsidR="009B5B59">
              <w:rPr>
                <w:rFonts w:ascii="Times New Roman" w:eastAsia="Calibri" w:hAnsi="Times New Roman"/>
                <w:bCs/>
                <w:sz w:val="20"/>
              </w:rPr>
              <w:t>Inspector</w:t>
            </w:r>
          </w:p>
        </w:tc>
        <w:tc>
          <w:tcPr>
            <w:tcW w:w="1350" w:type="dxa"/>
            <w:shd w:val="clear" w:color="auto" w:fill="auto"/>
            <w:noWrap/>
            <w:vAlign w:val="center"/>
          </w:tcPr>
          <w:p w:rsidR="00281D95" w:rsidRPr="00A37506" w:rsidP="00A37506" w14:paraId="1B75B6C2" w14:textId="77777777">
            <w:pPr>
              <w:widowControl/>
              <w:jc w:val="right"/>
              <w:rPr>
                <w:rFonts w:ascii="Times New Roman" w:eastAsia="Calibri" w:hAnsi="Times New Roman"/>
                <w:bCs/>
                <w:sz w:val="20"/>
              </w:rPr>
            </w:pPr>
            <w:r w:rsidRPr="00A37506">
              <w:rPr>
                <w:rFonts w:ascii="Times New Roman" w:eastAsia="Calibri" w:hAnsi="Times New Roman"/>
                <w:bCs/>
                <w:sz w:val="20"/>
              </w:rPr>
              <w:t>1</w:t>
            </w:r>
          </w:p>
        </w:tc>
        <w:tc>
          <w:tcPr>
            <w:tcW w:w="1440" w:type="dxa"/>
            <w:shd w:val="clear" w:color="auto" w:fill="auto"/>
            <w:vAlign w:val="center"/>
          </w:tcPr>
          <w:p w:rsidR="00281D95" w:rsidRPr="00A37506" w:rsidP="00A37506" w14:paraId="0DF0FFAE" w14:textId="77777777">
            <w:pPr>
              <w:widowControl/>
              <w:jc w:val="right"/>
              <w:rPr>
                <w:rFonts w:ascii="Times New Roman" w:eastAsia="Calibri" w:hAnsi="Times New Roman"/>
                <w:bCs/>
                <w:sz w:val="20"/>
              </w:rPr>
            </w:pPr>
            <w:r w:rsidRPr="00A37506">
              <w:rPr>
                <w:rFonts w:ascii="Times New Roman" w:eastAsia="Calibri" w:hAnsi="Times New Roman"/>
                <w:bCs/>
                <w:sz w:val="20"/>
              </w:rPr>
              <w:t>1</w:t>
            </w:r>
          </w:p>
        </w:tc>
        <w:tc>
          <w:tcPr>
            <w:tcW w:w="1253" w:type="dxa"/>
            <w:shd w:val="clear" w:color="auto" w:fill="auto"/>
            <w:noWrap/>
            <w:vAlign w:val="center"/>
          </w:tcPr>
          <w:p w:rsidR="00281D95" w:rsidRPr="00A37506" w:rsidP="00A37506" w14:paraId="718D6976" w14:textId="77777777">
            <w:pPr>
              <w:widowControl/>
              <w:jc w:val="right"/>
              <w:rPr>
                <w:rFonts w:ascii="Times New Roman" w:eastAsia="Calibri" w:hAnsi="Times New Roman"/>
                <w:bCs/>
                <w:sz w:val="20"/>
              </w:rPr>
            </w:pPr>
            <w:r w:rsidRPr="00A37506">
              <w:rPr>
                <w:rFonts w:ascii="Times New Roman" w:eastAsia="Calibri" w:hAnsi="Times New Roman"/>
                <w:bCs/>
                <w:sz w:val="20"/>
              </w:rPr>
              <w:t>1</w:t>
            </w:r>
          </w:p>
        </w:tc>
        <w:tc>
          <w:tcPr>
            <w:tcW w:w="1178" w:type="dxa"/>
            <w:shd w:val="clear" w:color="auto" w:fill="auto"/>
            <w:noWrap/>
            <w:vAlign w:val="center"/>
          </w:tcPr>
          <w:p w:rsidR="00281D95" w:rsidRPr="00A37506" w:rsidP="00A37506" w14:paraId="5913B6FF" w14:textId="77777777">
            <w:pPr>
              <w:widowControl/>
              <w:jc w:val="right"/>
              <w:rPr>
                <w:rFonts w:ascii="Times New Roman" w:eastAsia="Calibri" w:hAnsi="Times New Roman"/>
                <w:bCs/>
                <w:sz w:val="20"/>
              </w:rPr>
            </w:pPr>
            <w:r w:rsidRPr="00A37506">
              <w:rPr>
                <w:rFonts w:ascii="Times New Roman" w:eastAsia="Calibri" w:hAnsi="Times New Roman"/>
                <w:bCs/>
                <w:sz w:val="20"/>
              </w:rPr>
              <w:t>$75.41</w:t>
            </w:r>
          </w:p>
        </w:tc>
        <w:tc>
          <w:tcPr>
            <w:tcW w:w="1414" w:type="dxa"/>
            <w:shd w:val="clear" w:color="auto" w:fill="auto"/>
            <w:noWrap/>
            <w:vAlign w:val="center"/>
          </w:tcPr>
          <w:p w:rsidR="00281D95" w:rsidRPr="00A37506" w:rsidP="00A37506" w14:paraId="64603A76" w14:textId="77777777">
            <w:pPr>
              <w:widowControl/>
              <w:jc w:val="right"/>
              <w:rPr>
                <w:rFonts w:ascii="Times New Roman" w:eastAsia="Calibri" w:hAnsi="Times New Roman"/>
                <w:bCs/>
                <w:sz w:val="20"/>
              </w:rPr>
            </w:pPr>
            <w:r w:rsidRPr="00A37506">
              <w:rPr>
                <w:rFonts w:ascii="Times New Roman" w:eastAsia="Calibri" w:hAnsi="Times New Roman"/>
                <w:bCs/>
                <w:sz w:val="20"/>
              </w:rPr>
              <w:t>$75.41</w:t>
            </w:r>
          </w:p>
        </w:tc>
      </w:tr>
      <w:tr w14:paraId="5E388ECD" w14:textId="77777777" w:rsidTr="00A37506">
        <w:tblPrEx>
          <w:tblW w:w="9245" w:type="dxa"/>
          <w:tblInd w:w="-5" w:type="dxa"/>
          <w:tblLayout w:type="fixed"/>
          <w:tblLook w:val="04A0"/>
        </w:tblPrEx>
        <w:trPr>
          <w:trHeight w:val="372"/>
        </w:trPr>
        <w:tc>
          <w:tcPr>
            <w:tcW w:w="2610" w:type="dxa"/>
            <w:shd w:val="clear" w:color="auto" w:fill="auto"/>
            <w:noWrap/>
            <w:vAlign w:val="center"/>
            <w:hideMark/>
          </w:tcPr>
          <w:p w:rsidR="00281D95" w:rsidRPr="00A37506" w:rsidP="00A37506" w14:paraId="22B14B2C" w14:textId="77777777">
            <w:pPr>
              <w:widowControl/>
              <w:rPr>
                <w:rFonts w:ascii="Times New Roman" w:eastAsia="Calibri" w:hAnsi="Times New Roman"/>
                <w:b/>
                <w:bCs/>
                <w:i/>
                <w:iCs/>
                <w:sz w:val="20"/>
              </w:rPr>
            </w:pPr>
            <w:r w:rsidRPr="00A37506">
              <w:rPr>
                <w:rFonts w:ascii="Times New Roman" w:eastAsia="Calibri" w:hAnsi="Times New Roman"/>
                <w:b/>
                <w:bCs/>
                <w:i/>
                <w:iCs/>
                <w:sz w:val="20"/>
              </w:rPr>
              <w:t>T</w:t>
            </w:r>
            <w:r w:rsidRPr="00A37506">
              <w:rPr>
                <w:rFonts w:ascii="Times New Roman" w:eastAsia="Calibri" w:hAnsi="Times New Roman"/>
                <w:b/>
                <w:bCs/>
                <w:i/>
                <w:iCs/>
                <w:sz w:val="20"/>
              </w:rPr>
              <w:t>otal (Rounded)</w:t>
            </w:r>
          </w:p>
        </w:tc>
        <w:tc>
          <w:tcPr>
            <w:tcW w:w="1350" w:type="dxa"/>
            <w:shd w:val="clear" w:color="auto" w:fill="auto"/>
            <w:vAlign w:val="center"/>
          </w:tcPr>
          <w:p w:rsidR="00281D95" w:rsidRPr="00A37506" w:rsidP="00A37506" w14:paraId="069D946E" w14:textId="77777777">
            <w:pPr>
              <w:widowControl/>
              <w:jc w:val="right"/>
              <w:rPr>
                <w:rFonts w:ascii="Times New Roman" w:eastAsia="Calibri" w:hAnsi="Times New Roman"/>
                <w:b/>
                <w:bCs/>
                <w:sz w:val="20"/>
              </w:rPr>
            </w:pPr>
            <w:r w:rsidRPr="00A37506">
              <w:rPr>
                <w:rFonts w:ascii="Times New Roman" w:eastAsia="Calibri" w:hAnsi="Times New Roman"/>
                <w:b/>
                <w:bCs/>
                <w:sz w:val="20"/>
              </w:rPr>
              <w:t>1</w:t>
            </w:r>
          </w:p>
        </w:tc>
        <w:tc>
          <w:tcPr>
            <w:tcW w:w="1440" w:type="dxa"/>
            <w:shd w:val="clear" w:color="auto" w:fill="000000"/>
            <w:vAlign w:val="center"/>
          </w:tcPr>
          <w:p w:rsidR="00281D95" w:rsidRPr="00A37506" w:rsidP="00A37506" w14:paraId="6653F156" w14:textId="77777777">
            <w:pPr>
              <w:widowControl/>
              <w:jc w:val="right"/>
              <w:rPr>
                <w:rFonts w:ascii="Times New Roman" w:eastAsia="Calibri" w:hAnsi="Times New Roman"/>
                <w:b/>
                <w:bCs/>
                <w:sz w:val="20"/>
              </w:rPr>
            </w:pPr>
          </w:p>
        </w:tc>
        <w:tc>
          <w:tcPr>
            <w:tcW w:w="1253" w:type="dxa"/>
            <w:shd w:val="clear" w:color="auto" w:fill="auto"/>
            <w:vAlign w:val="center"/>
          </w:tcPr>
          <w:p w:rsidR="00281D95" w:rsidRPr="00A37506" w:rsidP="00A37506" w14:paraId="3D5E64FB" w14:textId="77777777">
            <w:pPr>
              <w:widowControl/>
              <w:jc w:val="right"/>
              <w:rPr>
                <w:rFonts w:ascii="Times New Roman" w:eastAsia="Calibri" w:hAnsi="Times New Roman"/>
                <w:b/>
                <w:bCs/>
                <w:sz w:val="20"/>
              </w:rPr>
            </w:pPr>
            <w:r w:rsidRPr="00A37506">
              <w:rPr>
                <w:rFonts w:ascii="Times New Roman" w:eastAsia="Calibri" w:hAnsi="Times New Roman"/>
                <w:b/>
                <w:bCs/>
                <w:sz w:val="20"/>
              </w:rPr>
              <w:t>1</w:t>
            </w:r>
          </w:p>
        </w:tc>
        <w:tc>
          <w:tcPr>
            <w:tcW w:w="1178" w:type="dxa"/>
            <w:shd w:val="clear" w:color="auto" w:fill="000000"/>
            <w:noWrap/>
            <w:vAlign w:val="center"/>
            <w:hideMark/>
          </w:tcPr>
          <w:p w:rsidR="00281D95" w:rsidRPr="00A37506" w:rsidP="00A37506" w14:paraId="6954CADF" w14:textId="77777777">
            <w:pPr>
              <w:widowControl/>
              <w:jc w:val="right"/>
              <w:rPr>
                <w:rFonts w:ascii="Times New Roman" w:eastAsia="Calibri" w:hAnsi="Times New Roman"/>
                <w:b/>
                <w:bCs/>
                <w:sz w:val="20"/>
              </w:rPr>
            </w:pPr>
          </w:p>
        </w:tc>
        <w:tc>
          <w:tcPr>
            <w:tcW w:w="1414" w:type="dxa"/>
            <w:shd w:val="clear" w:color="auto" w:fill="auto"/>
            <w:noWrap/>
            <w:vAlign w:val="center"/>
            <w:hideMark/>
          </w:tcPr>
          <w:p w:rsidR="00281D95" w:rsidRPr="00A37506" w:rsidP="00A37506" w14:paraId="74F7B71B" w14:textId="77777777">
            <w:pPr>
              <w:widowControl/>
              <w:jc w:val="right"/>
              <w:rPr>
                <w:rFonts w:ascii="Times New Roman" w:eastAsia="Calibri" w:hAnsi="Times New Roman"/>
                <w:b/>
                <w:bCs/>
                <w:sz w:val="20"/>
              </w:rPr>
            </w:pPr>
            <w:r w:rsidRPr="00A37506">
              <w:rPr>
                <w:rFonts w:ascii="Times New Roman" w:eastAsia="Calibri" w:hAnsi="Times New Roman"/>
                <w:b/>
                <w:bCs/>
                <w:sz w:val="20"/>
              </w:rPr>
              <w:t>$75</w:t>
            </w:r>
          </w:p>
        </w:tc>
      </w:tr>
      <w:bookmarkEnd w:id="20"/>
    </w:tbl>
    <w:p w:rsidR="00281D95" w:rsidRPr="003B1D87" w:rsidP="009E26B8" w14:paraId="3ACB4263" w14:textId="77777777">
      <w:pPr>
        <w:pStyle w:val="Default"/>
        <w:rPr>
          <w:rFonts w:ascii="Times New Roman" w:hAnsi="Times New Roman" w:cs="Times New Roman"/>
          <w:color w:val="auto"/>
        </w:rPr>
      </w:pPr>
    </w:p>
    <w:p w:rsidR="00281D95" w:rsidRPr="00BC060A" w:rsidP="00281D95" w14:paraId="22BEA9BB" w14:textId="77777777">
      <w:pPr>
        <w:rPr>
          <w:rFonts w:ascii="Times New Roman" w:hAnsi="Times New Roman"/>
          <w:b/>
          <w:bCs/>
          <w:color w:val="000000"/>
        </w:rPr>
      </w:pPr>
      <w:r w:rsidRPr="00BC060A">
        <w:rPr>
          <w:rFonts w:ascii="Times New Roman" w:hAnsi="Times New Roman"/>
          <w:b/>
          <w:bCs/>
          <w:color w:val="000000"/>
        </w:rPr>
        <w:t>15.  Explain the reasons for any program changes or adjustments on the burden worksheet.</w:t>
      </w:r>
    </w:p>
    <w:p w:rsidR="00281D95" w:rsidRPr="00BC060A" w:rsidP="00281D95" w14:paraId="078235A4" w14:textId="77777777">
      <w:pPr>
        <w:rPr>
          <w:rFonts w:ascii="Times New Roman" w:hAnsi="Times New Roman"/>
          <w:b/>
          <w:bCs/>
          <w:color w:val="000000"/>
        </w:rPr>
      </w:pPr>
    </w:p>
    <w:p w:rsidR="00281D95" w:rsidRPr="00BC060A" w:rsidP="00281D95" w14:paraId="29508BBA" w14:textId="77777777">
      <w:pPr>
        <w:widowControl/>
        <w:rPr>
          <w:rFonts w:ascii="Times New Roman" w:hAnsi="Times New Roman"/>
          <w:iCs/>
        </w:rPr>
      </w:pPr>
      <w:r w:rsidRPr="00BC060A">
        <w:rPr>
          <w:rFonts w:ascii="Times New Roman" w:hAnsi="Times New Roman"/>
          <w:iCs/>
          <w:u w:val="single"/>
        </w:rPr>
        <w:t>Number of Respondents</w:t>
      </w:r>
      <w:r w:rsidRPr="00BC060A">
        <w:rPr>
          <w:rFonts w:ascii="Times New Roman" w:hAnsi="Times New Roman"/>
          <w:iCs/>
        </w:rPr>
        <w:t xml:space="preserve">: </w:t>
      </w:r>
      <w:r w:rsidRPr="00DF0658">
        <w:rPr>
          <w:rFonts w:ascii="Times New Roman" w:hAnsi="Times New Roman"/>
          <w:iCs/>
        </w:rPr>
        <w:t xml:space="preserve">The estimated number of respondents </w:t>
      </w:r>
      <w:r w:rsidR="00492279">
        <w:rPr>
          <w:rFonts w:ascii="Times New Roman" w:hAnsi="Times New Roman"/>
          <w:iCs/>
        </w:rPr>
        <w:t xml:space="preserve">remains unchanged at </w:t>
      </w:r>
      <w:r w:rsidR="009B5B59">
        <w:rPr>
          <w:rFonts w:ascii="Times New Roman" w:hAnsi="Times New Roman"/>
          <w:iCs/>
        </w:rPr>
        <w:t>1</w:t>
      </w:r>
      <w:bookmarkStart w:id="21" w:name="_Hlk125973945"/>
      <w:r w:rsidRPr="00DF0658" w:rsidR="00DF0658">
        <w:rPr>
          <w:rFonts w:ascii="Times New Roman" w:hAnsi="Times New Roman"/>
          <w:iCs/>
        </w:rPr>
        <w:t>.</w:t>
      </w:r>
    </w:p>
    <w:p w:rsidR="00281D95" w:rsidRPr="00BC060A" w:rsidP="00281D95" w14:paraId="120D2C6D" w14:textId="77777777">
      <w:pPr>
        <w:widowControl/>
        <w:rPr>
          <w:rFonts w:ascii="Times New Roman" w:hAnsi="Times New Roman"/>
          <w:iCs/>
        </w:rPr>
      </w:pPr>
    </w:p>
    <w:p w:rsidR="00281D95" w:rsidRPr="00BC060A" w:rsidP="00281D95" w14:paraId="1E6DFA83" w14:textId="77777777">
      <w:pPr>
        <w:widowControl/>
        <w:rPr>
          <w:rFonts w:ascii="Times New Roman" w:hAnsi="Times New Roman"/>
          <w:iCs/>
        </w:rPr>
      </w:pPr>
      <w:r w:rsidRPr="00BC060A">
        <w:rPr>
          <w:rFonts w:ascii="Times New Roman" w:hAnsi="Times New Roman"/>
          <w:iCs/>
          <w:u w:val="single"/>
        </w:rPr>
        <w:t>Number of Responses</w:t>
      </w:r>
      <w:r w:rsidRPr="00BC060A">
        <w:rPr>
          <w:rFonts w:ascii="Times New Roman" w:hAnsi="Times New Roman"/>
          <w:iCs/>
        </w:rPr>
        <w:t xml:space="preserve">: The estimated number of responses </w:t>
      </w:r>
      <w:r w:rsidR="00DF0658">
        <w:rPr>
          <w:rFonts w:ascii="Times New Roman" w:hAnsi="Times New Roman"/>
          <w:iCs/>
        </w:rPr>
        <w:t>remains unchanged</w:t>
      </w:r>
      <w:r w:rsidR="009B5B59">
        <w:rPr>
          <w:rFonts w:ascii="Times New Roman" w:hAnsi="Times New Roman"/>
          <w:iCs/>
        </w:rPr>
        <w:t xml:space="preserve"> at 1.</w:t>
      </w:r>
    </w:p>
    <w:p w:rsidR="00281D95" w:rsidRPr="00BC060A" w:rsidP="00281D95" w14:paraId="7C302DCE" w14:textId="77777777">
      <w:pPr>
        <w:widowControl/>
        <w:rPr>
          <w:rFonts w:ascii="Times New Roman" w:hAnsi="Times New Roman"/>
          <w:iCs/>
        </w:rPr>
      </w:pPr>
    </w:p>
    <w:p w:rsidR="00281D95" w:rsidRPr="00BC060A" w:rsidP="00281D95" w14:paraId="5F5A3D35" w14:textId="77777777">
      <w:pPr>
        <w:widowControl/>
        <w:rPr>
          <w:rFonts w:ascii="Times New Roman" w:hAnsi="Times New Roman"/>
          <w:iCs/>
        </w:rPr>
      </w:pPr>
      <w:r w:rsidRPr="00BC060A">
        <w:rPr>
          <w:rFonts w:ascii="Times New Roman" w:hAnsi="Times New Roman"/>
          <w:iCs/>
          <w:u w:val="single"/>
        </w:rPr>
        <w:t>Annual Time Burden</w:t>
      </w:r>
      <w:r w:rsidRPr="00BC060A">
        <w:rPr>
          <w:rFonts w:ascii="Times New Roman" w:hAnsi="Times New Roman"/>
          <w:iCs/>
        </w:rPr>
        <w:t>: The estimated annual time burden</w:t>
      </w:r>
      <w:r w:rsidR="00DF0658">
        <w:rPr>
          <w:rFonts w:ascii="Times New Roman" w:hAnsi="Times New Roman"/>
          <w:iCs/>
        </w:rPr>
        <w:t xml:space="preserve"> remains unchanged</w:t>
      </w:r>
      <w:r w:rsidR="009B5B59">
        <w:rPr>
          <w:rFonts w:ascii="Times New Roman" w:hAnsi="Times New Roman"/>
          <w:iCs/>
        </w:rPr>
        <w:t xml:space="preserve"> at 1 hour.</w:t>
      </w:r>
    </w:p>
    <w:p w:rsidR="00281D95" w:rsidRPr="00BC060A" w:rsidP="00281D95" w14:paraId="23EB0062" w14:textId="77777777">
      <w:pPr>
        <w:widowControl/>
        <w:rPr>
          <w:rFonts w:ascii="Times New Roman" w:hAnsi="Times New Roman"/>
          <w:iCs/>
        </w:rPr>
      </w:pPr>
    </w:p>
    <w:p w:rsidR="00281D95" w:rsidRPr="00BC060A" w:rsidP="00281D95" w14:paraId="097A792F" w14:textId="77777777">
      <w:pPr>
        <w:widowControl/>
        <w:rPr>
          <w:rFonts w:ascii="Times New Roman" w:hAnsi="Times New Roman"/>
        </w:rPr>
      </w:pPr>
      <w:bookmarkStart w:id="22" w:name="_Hlk161303117"/>
      <w:r w:rsidRPr="00BC060A">
        <w:rPr>
          <w:rFonts w:ascii="Times New Roman" w:hAnsi="Times New Roman"/>
          <w:u w:val="single"/>
        </w:rPr>
        <w:t>Annual Burden Costs</w:t>
      </w:r>
      <w:r w:rsidRPr="00BC060A">
        <w:rPr>
          <w:rFonts w:ascii="Times New Roman" w:hAnsi="Times New Roman"/>
        </w:rPr>
        <w:t xml:space="preserve">: The estimated annual burden costs </w:t>
      </w:r>
      <w:r w:rsidRPr="00DF0658">
        <w:rPr>
          <w:rFonts w:ascii="Times New Roman" w:hAnsi="Times New Roman"/>
        </w:rPr>
        <w:t>increased</w:t>
      </w:r>
      <w:r w:rsidR="00DF0658">
        <w:rPr>
          <w:rFonts w:ascii="Times New Roman" w:hAnsi="Times New Roman"/>
        </w:rPr>
        <w:t xml:space="preserve"> </w:t>
      </w:r>
      <w:r w:rsidR="009B5B59">
        <w:rPr>
          <w:rFonts w:ascii="Times New Roman" w:hAnsi="Times New Roman"/>
        </w:rPr>
        <w:t xml:space="preserve">from $86 to $96 </w:t>
      </w:r>
      <w:r w:rsidR="00DF0658">
        <w:rPr>
          <w:rFonts w:ascii="Times New Roman" w:hAnsi="Times New Roman"/>
        </w:rPr>
        <w:t>due to an increase in wages.</w:t>
      </w:r>
    </w:p>
    <w:bookmarkEnd w:id="22"/>
    <w:p w:rsidR="00281D95" w:rsidRPr="00BC060A" w:rsidP="00281D95" w14:paraId="3A87C1C9" w14:textId="77777777">
      <w:pPr>
        <w:widowControl/>
        <w:rPr>
          <w:rFonts w:ascii="Times New Roman" w:hAnsi="Times New Roman"/>
          <w:iCs/>
        </w:rPr>
      </w:pPr>
    </w:p>
    <w:p w:rsidR="00281D95" w:rsidRPr="00BC060A" w:rsidP="00281D95" w14:paraId="05222154" w14:textId="77777777">
      <w:pPr>
        <w:widowControl/>
        <w:rPr>
          <w:rFonts w:ascii="Times New Roman" w:hAnsi="Times New Roman"/>
          <w:iCs/>
        </w:rPr>
      </w:pPr>
      <w:bookmarkStart w:id="23" w:name="_Hlk161302820"/>
      <w:r w:rsidRPr="00BC060A">
        <w:rPr>
          <w:rFonts w:ascii="Times New Roman" w:hAnsi="Times New Roman"/>
          <w:iCs/>
          <w:u w:val="single"/>
        </w:rPr>
        <w:t>Annual Other Burden Costs</w:t>
      </w:r>
      <w:bookmarkEnd w:id="23"/>
      <w:r w:rsidRPr="00BC060A">
        <w:rPr>
          <w:rFonts w:ascii="Times New Roman" w:hAnsi="Times New Roman"/>
          <w:iCs/>
        </w:rPr>
        <w:t>: The estimated annual other burden cost</w:t>
      </w:r>
      <w:r w:rsidR="00DF0658">
        <w:rPr>
          <w:rFonts w:ascii="Times New Roman" w:hAnsi="Times New Roman"/>
          <w:iCs/>
        </w:rPr>
        <w:t xml:space="preserve"> remains unchanged</w:t>
      </w:r>
      <w:r w:rsidR="009B5B59">
        <w:rPr>
          <w:rFonts w:ascii="Times New Roman" w:hAnsi="Times New Roman"/>
          <w:iCs/>
        </w:rPr>
        <w:t xml:space="preserve"> at $6.</w:t>
      </w:r>
    </w:p>
    <w:p w:rsidR="00281D95" w:rsidRPr="00D85EF5" w:rsidP="00281D95" w14:paraId="096536CF" w14:textId="77777777">
      <w:pPr>
        <w:rPr>
          <w:rFonts w:ascii="Times New Roman" w:hAnsi="Times New Roman"/>
        </w:rPr>
      </w:pPr>
    </w:p>
    <w:p w:rsidR="00281D95" w:rsidRPr="00D85EF5" w:rsidP="00281D95" w14:paraId="0AF46BE2" w14:textId="77777777">
      <w:pPr>
        <w:rPr>
          <w:rFonts w:ascii="Times New Roman" w:hAnsi="Times New Roman"/>
        </w:rPr>
      </w:pPr>
      <w:bookmarkStart w:id="24" w:name="_Hlk172027419"/>
      <w:r w:rsidRPr="00D85EF5">
        <w:rPr>
          <w:rFonts w:ascii="Times New Roman" w:hAnsi="Times New Roman"/>
          <w:u w:val="single"/>
        </w:rPr>
        <w:t>Federal Hours</w:t>
      </w:r>
      <w:r w:rsidRPr="00D85EF5">
        <w:rPr>
          <w:rFonts w:ascii="Times New Roman" w:hAnsi="Times New Roman"/>
        </w:rPr>
        <w:t xml:space="preserve">: The estimated annual federal hours </w:t>
      </w:r>
      <w:r w:rsidR="00DF0658">
        <w:rPr>
          <w:rFonts w:ascii="Times New Roman" w:hAnsi="Times New Roman"/>
        </w:rPr>
        <w:t>remain unchanged</w:t>
      </w:r>
      <w:r w:rsidR="009B5B59">
        <w:rPr>
          <w:rFonts w:ascii="Times New Roman" w:hAnsi="Times New Roman"/>
        </w:rPr>
        <w:t xml:space="preserve"> at 1</w:t>
      </w:r>
      <w:r w:rsidR="00DF0658">
        <w:rPr>
          <w:rFonts w:ascii="Times New Roman" w:hAnsi="Times New Roman"/>
        </w:rPr>
        <w:t>.</w:t>
      </w:r>
    </w:p>
    <w:p w:rsidR="00281D95" w:rsidRPr="00D85EF5" w:rsidP="00281D95" w14:paraId="5DDB77EB" w14:textId="77777777">
      <w:pPr>
        <w:rPr>
          <w:rFonts w:ascii="Times New Roman" w:hAnsi="Times New Roman"/>
        </w:rPr>
      </w:pPr>
    </w:p>
    <w:p w:rsidR="00281D95" w:rsidRPr="00DF0658" w:rsidP="00281D95" w14:paraId="479462C3" w14:textId="77777777">
      <w:pPr>
        <w:rPr>
          <w:rFonts w:ascii="Times New Roman" w:hAnsi="Times New Roman"/>
        </w:rPr>
      </w:pPr>
      <w:r w:rsidRPr="00D85EF5">
        <w:rPr>
          <w:rFonts w:ascii="Times New Roman" w:hAnsi="Times New Roman"/>
          <w:u w:val="single"/>
        </w:rPr>
        <w:t>Federal Costs</w:t>
      </w:r>
      <w:r w:rsidRPr="00D85EF5">
        <w:rPr>
          <w:rFonts w:ascii="Times New Roman" w:hAnsi="Times New Roman"/>
        </w:rPr>
        <w:t xml:space="preserve">: The estimated annual federal costs </w:t>
      </w:r>
      <w:r w:rsidRPr="00DF0658">
        <w:rPr>
          <w:rFonts w:ascii="Times New Roman" w:hAnsi="Times New Roman"/>
        </w:rPr>
        <w:t>increased</w:t>
      </w:r>
      <w:r w:rsidRPr="00DF0658" w:rsidR="00DF0658">
        <w:rPr>
          <w:rFonts w:ascii="Times New Roman" w:hAnsi="Times New Roman"/>
        </w:rPr>
        <w:t xml:space="preserve"> </w:t>
      </w:r>
      <w:r w:rsidRPr="00DF0658">
        <w:rPr>
          <w:rFonts w:ascii="Times New Roman" w:hAnsi="Times New Roman"/>
        </w:rPr>
        <w:t>$</w:t>
      </w:r>
      <w:r w:rsidRPr="00DF0658" w:rsidR="00DF0658">
        <w:rPr>
          <w:rFonts w:ascii="Times New Roman" w:hAnsi="Times New Roman"/>
        </w:rPr>
        <w:t>63</w:t>
      </w:r>
      <w:r w:rsidRPr="00DF0658">
        <w:rPr>
          <w:rFonts w:ascii="Times New Roman" w:hAnsi="Times New Roman"/>
        </w:rPr>
        <w:t xml:space="preserve"> to $</w:t>
      </w:r>
      <w:r w:rsidRPr="00DF0658" w:rsidR="00DF0658">
        <w:rPr>
          <w:rFonts w:ascii="Times New Roman" w:hAnsi="Times New Roman"/>
        </w:rPr>
        <w:t>75</w:t>
      </w:r>
      <w:r w:rsidRPr="00DF0658">
        <w:rPr>
          <w:rFonts w:ascii="Times New Roman" w:hAnsi="Times New Roman"/>
        </w:rPr>
        <w:t xml:space="preserve"> due to a</w:t>
      </w:r>
      <w:r w:rsidRPr="00DF0658" w:rsidR="00DF0658">
        <w:rPr>
          <w:rFonts w:ascii="Times New Roman" w:hAnsi="Times New Roman"/>
        </w:rPr>
        <w:t xml:space="preserve">n </w:t>
      </w:r>
      <w:r w:rsidRPr="00DF0658">
        <w:rPr>
          <w:rFonts w:ascii="Times New Roman" w:hAnsi="Times New Roman"/>
        </w:rPr>
        <w:t xml:space="preserve">increase in </w:t>
      </w:r>
      <w:r w:rsidR="009B5B59">
        <w:rPr>
          <w:rFonts w:ascii="Times New Roman" w:hAnsi="Times New Roman"/>
        </w:rPr>
        <w:t xml:space="preserve">Federal </w:t>
      </w:r>
      <w:r w:rsidRPr="00DF0658" w:rsidR="00DF0658">
        <w:rPr>
          <w:rFonts w:ascii="Times New Roman" w:hAnsi="Times New Roman"/>
        </w:rPr>
        <w:t>wages</w:t>
      </w:r>
      <w:r w:rsidRPr="00DF0658">
        <w:rPr>
          <w:rFonts w:ascii="Times New Roman" w:hAnsi="Times New Roman"/>
        </w:rPr>
        <w:t>.</w:t>
      </w:r>
    </w:p>
    <w:p w:rsidR="00281D95" w:rsidRPr="00D85EF5" w:rsidP="00281D95" w14:paraId="229DBE5D" w14:textId="77777777">
      <w:pPr>
        <w:rPr>
          <w:rFonts w:ascii="Times New Roman" w:hAnsi="Times New Roman"/>
        </w:rPr>
      </w:pPr>
    </w:p>
    <w:bookmarkEnd w:id="24"/>
    <w:p w:rsidR="00281D95" w:rsidRPr="00BC060A" w:rsidP="00281D95" w14:paraId="189CC25D" w14:textId="77777777">
      <w:pPr>
        <w:rPr>
          <w:rFonts w:ascii="Times New Roman" w:hAnsi="Times New Roman"/>
          <w:b/>
          <w:bCs/>
          <w:sz w:val="22"/>
          <w:szCs w:val="22"/>
        </w:rPr>
      </w:pPr>
      <w:r w:rsidRPr="00D85EF5">
        <w:rPr>
          <w:rFonts w:ascii="Times New Roman" w:hAnsi="Times New Roman"/>
          <w:szCs w:val="24"/>
        </w:rPr>
        <w:t xml:space="preserve">Table 15-1. Summary of Changes </w:t>
      </w:r>
    </w:p>
    <w:tbl>
      <w:tblPr>
        <w:tblW w:w="8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5"/>
        <w:gridCol w:w="1816"/>
        <w:gridCol w:w="1694"/>
        <w:gridCol w:w="1432"/>
      </w:tblGrid>
      <w:tr w14:paraId="7F0D69B0" w14:textId="77777777" w:rsidTr="00A37506">
        <w:tblPrEx>
          <w:tblW w:w="8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6"/>
        </w:trPr>
        <w:tc>
          <w:tcPr>
            <w:tcW w:w="3505" w:type="dxa"/>
            <w:shd w:val="clear" w:color="auto" w:fill="8EAADB"/>
            <w:noWrap/>
            <w:hideMark/>
          </w:tcPr>
          <w:p w:rsidR="00281D95" w:rsidRPr="00A37506" w:rsidP="004E633A" w14:paraId="50D935B0" w14:textId="77777777">
            <w:pPr>
              <w:pStyle w:val="Default"/>
              <w:rPr>
                <w:rFonts w:ascii="Times New Roman" w:hAnsi="Times New Roman" w:cs="Times New Roman"/>
                <w:sz w:val="20"/>
                <w:szCs w:val="20"/>
              </w:rPr>
            </w:pPr>
          </w:p>
        </w:tc>
        <w:tc>
          <w:tcPr>
            <w:tcW w:w="1816" w:type="dxa"/>
            <w:shd w:val="clear" w:color="auto" w:fill="8EAADB"/>
            <w:noWrap/>
            <w:vAlign w:val="center"/>
            <w:hideMark/>
          </w:tcPr>
          <w:p w:rsidR="00281D95" w:rsidRPr="00A37506" w:rsidP="00A37506" w14:paraId="37ED7ADA" w14:textId="77777777">
            <w:pPr>
              <w:pStyle w:val="Default"/>
              <w:jc w:val="center"/>
              <w:rPr>
                <w:rFonts w:ascii="Times New Roman" w:hAnsi="Times New Roman" w:cs="Times New Roman"/>
                <w:b/>
                <w:bCs/>
                <w:sz w:val="20"/>
                <w:szCs w:val="20"/>
              </w:rPr>
            </w:pPr>
            <w:r w:rsidRPr="00A37506">
              <w:rPr>
                <w:rFonts w:ascii="Times New Roman" w:hAnsi="Times New Roman" w:cs="Times New Roman"/>
                <w:b/>
                <w:bCs/>
                <w:sz w:val="20"/>
                <w:szCs w:val="20"/>
              </w:rPr>
              <w:t>Previous ICR</w:t>
            </w:r>
          </w:p>
        </w:tc>
        <w:tc>
          <w:tcPr>
            <w:tcW w:w="1694" w:type="dxa"/>
            <w:shd w:val="clear" w:color="auto" w:fill="8EAADB"/>
            <w:vAlign w:val="center"/>
          </w:tcPr>
          <w:p w:rsidR="00281D95" w:rsidRPr="00A37506" w:rsidP="00A37506" w14:paraId="2C8ED5D6" w14:textId="77777777">
            <w:pPr>
              <w:pStyle w:val="Default"/>
              <w:jc w:val="center"/>
              <w:rPr>
                <w:rFonts w:ascii="Times New Roman" w:hAnsi="Times New Roman" w:cs="Times New Roman"/>
                <w:b/>
                <w:bCs/>
                <w:sz w:val="20"/>
                <w:szCs w:val="20"/>
              </w:rPr>
            </w:pPr>
            <w:r w:rsidRPr="00A37506">
              <w:rPr>
                <w:rFonts w:ascii="Times New Roman" w:hAnsi="Times New Roman" w:cs="Times New Roman"/>
                <w:b/>
                <w:bCs/>
                <w:sz w:val="20"/>
                <w:szCs w:val="20"/>
              </w:rPr>
              <w:t>Currently Approved ICR</w:t>
            </w:r>
          </w:p>
        </w:tc>
        <w:tc>
          <w:tcPr>
            <w:tcW w:w="1432" w:type="dxa"/>
            <w:shd w:val="clear" w:color="auto" w:fill="8EAADB"/>
            <w:noWrap/>
            <w:vAlign w:val="center"/>
            <w:hideMark/>
          </w:tcPr>
          <w:p w:rsidR="00281D95" w:rsidRPr="00A37506" w:rsidP="00A37506" w14:paraId="7EAE4802" w14:textId="77777777">
            <w:pPr>
              <w:pStyle w:val="Default"/>
              <w:jc w:val="center"/>
              <w:rPr>
                <w:rFonts w:ascii="Times New Roman" w:hAnsi="Times New Roman" w:cs="Times New Roman"/>
                <w:b/>
                <w:bCs/>
                <w:sz w:val="20"/>
                <w:szCs w:val="20"/>
              </w:rPr>
            </w:pPr>
            <w:r w:rsidRPr="00A37506">
              <w:rPr>
                <w:rFonts w:ascii="Times New Roman" w:hAnsi="Times New Roman" w:cs="Times New Roman"/>
                <w:b/>
                <w:bCs/>
                <w:sz w:val="20"/>
                <w:szCs w:val="20"/>
              </w:rPr>
              <w:t>Difference</w:t>
            </w:r>
          </w:p>
        </w:tc>
      </w:tr>
      <w:tr w14:paraId="6475F0F2" w14:textId="77777777" w:rsidTr="00A37506">
        <w:tblPrEx>
          <w:tblW w:w="8447" w:type="dxa"/>
          <w:tblLook w:val="04A0"/>
        </w:tblPrEx>
        <w:trPr>
          <w:trHeight w:val="322"/>
        </w:trPr>
        <w:tc>
          <w:tcPr>
            <w:tcW w:w="3505" w:type="dxa"/>
            <w:shd w:val="clear" w:color="auto" w:fill="auto"/>
            <w:noWrap/>
            <w:vAlign w:val="center"/>
            <w:hideMark/>
          </w:tcPr>
          <w:p w:rsidR="00281D95" w:rsidRPr="00A37506" w:rsidP="004E633A" w14:paraId="409C739B" w14:textId="77777777">
            <w:pPr>
              <w:pStyle w:val="Default"/>
              <w:rPr>
                <w:rFonts w:ascii="Times New Roman" w:hAnsi="Times New Roman" w:cs="Times New Roman"/>
                <w:sz w:val="20"/>
                <w:szCs w:val="20"/>
              </w:rPr>
            </w:pPr>
            <w:r w:rsidRPr="00A37506">
              <w:rPr>
                <w:rFonts w:ascii="Times New Roman" w:hAnsi="Times New Roman" w:cs="Times New Roman"/>
                <w:sz w:val="20"/>
                <w:szCs w:val="20"/>
              </w:rPr>
              <w:t>Number of Respondents</w:t>
            </w:r>
          </w:p>
        </w:tc>
        <w:tc>
          <w:tcPr>
            <w:tcW w:w="1816" w:type="dxa"/>
            <w:shd w:val="clear" w:color="auto" w:fill="auto"/>
            <w:noWrap/>
            <w:vAlign w:val="center"/>
          </w:tcPr>
          <w:p w:rsidR="00281D95" w:rsidRPr="00A37506" w:rsidP="00A37506" w14:paraId="4D0BE616"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1</w:t>
            </w:r>
          </w:p>
        </w:tc>
        <w:tc>
          <w:tcPr>
            <w:tcW w:w="1694" w:type="dxa"/>
            <w:shd w:val="clear" w:color="auto" w:fill="auto"/>
            <w:vAlign w:val="center"/>
          </w:tcPr>
          <w:p w:rsidR="00281D95" w:rsidRPr="00A37506" w:rsidP="00A37506" w14:paraId="5C86BF98"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1</w:t>
            </w:r>
          </w:p>
        </w:tc>
        <w:tc>
          <w:tcPr>
            <w:tcW w:w="1432" w:type="dxa"/>
            <w:shd w:val="clear" w:color="auto" w:fill="auto"/>
            <w:noWrap/>
            <w:vAlign w:val="center"/>
          </w:tcPr>
          <w:p w:rsidR="00281D95" w:rsidRPr="00A37506" w:rsidP="00A37506" w14:paraId="38710FBF"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0</w:t>
            </w:r>
          </w:p>
        </w:tc>
      </w:tr>
      <w:tr w14:paraId="1298B5CF" w14:textId="77777777" w:rsidTr="00A37506">
        <w:tblPrEx>
          <w:tblW w:w="8447" w:type="dxa"/>
          <w:tblLook w:val="04A0"/>
        </w:tblPrEx>
        <w:trPr>
          <w:trHeight w:val="322"/>
        </w:trPr>
        <w:tc>
          <w:tcPr>
            <w:tcW w:w="3505" w:type="dxa"/>
            <w:shd w:val="clear" w:color="auto" w:fill="auto"/>
            <w:noWrap/>
            <w:vAlign w:val="center"/>
            <w:hideMark/>
          </w:tcPr>
          <w:p w:rsidR="00281D95" w:rsidRPr="00A37506" w:rsidP="004E633A" w14:paraId="1BA95699" w14:textId="77777777">
            <w:pPr>
              <w:pStyle w:val="Default"/>
              <w:rPr>
                <w:rFonts w:ascii="Times New Roman" w:hAnsi="Times New Roman" w:cs="Times New Roman"/>
                <w:sz w:val="20"/>
                <w:szCs w:val="20"/>
              </w:rPr>
            </w:pPr>
            <w:r w:rsidRPr="00A37506">
              <w:rPr>
                <w:rFonts w:ascii="Times New Roman" w:hAnsi="Times New Roman" w:cs="Times New Roman"/>
                <w:sz w:val="20"/>
                <w:szCs w:val="20"/>
              </w:rPr>
              <w:t>Number of Responses</w:t>
            </w:r>
          </w:p>
        </w:tc>
        <w:tc>
          <w:tcPr>
            <w:tcW w:w="1816" w:type="dxa"/>
            <w:shd w:val="clear" w:color="auto" w:fill="auto"/>
            <w:noWrap/>
            <w:vAlign w:val="center"/>
          </w:tcPr>
          <w:p w:rsidR="00281D95" w:rsidRPr="00A37506" w:rsidP="00A37506" w14:paraId="4A6BE786"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1</w:t>
            </w:r>
          </w:p>
        </w:tc>
        <w:tc>
          <w:tcPr>
            <w:tcW w:w="1694" w:type="dxa"/>
            <w:shd w:val="clear" w:color="auto" w:fill="auto"/>
            <w:vAlign w:val="center"/>
          </w:tcPr>
          <w:p w:rsidR="00281D95" w:rsidRPr="00A37506" w:rsidP="00A37506" w14:paraId="289DE582"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1</w:t>
            </w:r>
          </w:p>
        </w:tc>
        <w:tc>
          <w:tcPr>
            <w:tcW w:w="1432" w:type="dxa"/>
            <w:shd w:val="clear" w:color="auto" w:fill="auto"/>
            <w:noWrap/>
            <w:vAlign w:val="center"/>
          </w:tcPr>
          <w:p w:rsidR="00281D95" w:rsidRPr="00A37506" w:rsidP="00A37506" w14:paraId="4C7A804C"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0</w:t>
            </w:r>
          </w:p>
        </w:tc>
      </w:tr>
      <w:tr w14:paraId="5E4F2403" w14:textId="77777777" w:rsidTr="00A37506">
        <w:tblPrEx>
          <w:tblW w:w="8447" w:type="dxa"/>
          <w:tblLook w:val="04A0"/>
        </w:tblPrEx>
        <w:trPr>
          <w:trHeight w:val="322"/>
        </w:trPr>
        <w:tc>
          <w:tcPr>
            <w:tcW w:w="3505" w:type="dxa"/>
            <w:shd w:val="clear" w:color="auto" w:fill="auto"/>
            <w:noWrap/>
            <w:vAlign w:val="center"/>
            <w:hideMark/>
          </w:tcPr>
          <w:p w:rsidR="00281D95" w:rsidRPr="00A37506" w:rsidP="004E633A" w14:paraId="078383A5" w14:textId="77777777">
            <w:pPr>
              <w:pStyle w:val="Default"/>
              <w:rPr>
                <w:rFonts w:ascii="Times New Roman" w:hAnsi="Times New Roman" w:cs="Times New Roman"/>
                <w:sz w:val="20"/>
                <w:szCs w:val="20"/>
              </w:rPr>
            </w:pPr>
            <w:r w:rsidRPr="00A37506">
              <w:rPr>
                <w:rFonts w:ascii="Times New Roman" w:hAnsi="Times New Roman" w:cs="Times New Roman"/>
                <w:sz w:val="20"/>
                <w:szCs w:val="20"/>
              </w:rPr>
              <w:t>Annual Time Burden</w:t>
            </w:r>
          </w:p>
        </w:tc>
        <w:tc>
          <w:tcPr>
            <w:tcW w:w="1816" w:type="dxa"/>
            <w:shd w:val="clear" w:color="auto" w:fill="auto"/>
            <w:noWrap/>
            <w:vAlign w:val="center"/>
          </w:tcPr>
          <w:p w:rsidR="00281D95" w:rsidRPr="00A37506" w:rsidP="00A37506" w14:paraId="5B5E0251"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1</w:t>
            </w:r>
          </w:p>
        </w:tc>
        <w:tc>
          <w:tcPr>
            <w:tcW w:w="1694" w:type="dxa"/>
            <w:shd w:val="clear" w:color="auto" w:fill="auto"/>
            <w:vAlign w:val="center"/>
          </w:tcPr>
          <w:p w:rsidR="00281D95" w:rsidRPr="00A37506" w:rsidP="00A37506" w14:paraId="408BD22A"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1</w:t>
            </w:r>
          </w:p>
        </w:tc>
        <w:tc>
          <w:tcPr>
            <w:tcW w:w="1432" w:type="dxa"/>
            <w:shd w:val="clear" w:color="auto" w:fill="auto"/>
            <w:noWrap/>
            <w:vAlign w:val="center"/>
          </w:tcPr>
          <w:p w:rsidR="00281D95" w:rsidRPr="00A37506" w:rsidP="00A37506" w14:paraId="4F0A6EF2"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0</w:t>
            </w:r>
          </w:p>
        </w:tc>
      </w:tr>
      <w:tr w14:paraId="0BEFB162" w14:textId="77777777" w:rsidTr="00A37506">
        <w:tblPrEx>
          <w:tblW w:w="8447" w:type="dxa"/>
          <w:tblLook w:val="04A0"/>
        </w:tblPrEx>
        <w:trPr>
          <w:trHeight w:val="322"/>
        </w:trPr>
        <w:tc>
          <w:tcPr>
            <w:tcW w:w="3505" w:type="dxa"/>
            <w:shd w:val="clear" w:color="auto" w:fill="auto"/>
            <w:noWrap/>
            <w:vAlign w:val="center"/>
          </w:tcPr>
          <w:p w:rsidR="00281D95" w:rsidRPr="00A37506" w:rsidP="004E633A" w14:paraId="1D2568B9" w14:textId="77777777">
            <w:pPr>
              <w:pStyle w:val="Default"/>
              <w:rPr>
                <w:rFonts w:ascii="Times New Roman" w:hAnsi="Times New Roman" w:cs="Times New Roman"/>
                <w:sz w:val="20"/>
                <w:szCs w:val="20"/>
              </w:rPr>
            </w:pPr>
            <w:r w:rsidRPr="00A37506">
              <w:rPr>
                <w:rFonts w:ascii="Times New Roman" w:hAnsi="Times New Roman" w:cs="Times New Roman"/>
                <w:sz w:val="20"/>
                <w:szCs w:val="20"/>
              </w:rPr>
              <w:t>Annual Burden Costs</w:t>
            </w:r>
          </w:p>
        </w:tc>
        <w:tc>
          <w:tcPr>
            <w:tcW w:w="1816" w:type="dxa"/>
            <w:shd w:val="clear" w:color="auto" w:fill="auto"/>
            <w:noWrap/>
            <w:vAlign w:val="center"/>
          </w:tcPr>
          <w:p w:rsidR="00281D95" w:rsidRPr="00A37506" w:rsidP="00A37506" w14:paraId="3F2F4EAF"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w:t>
            </w:r>
            <w:r w:rsidRPr="00A37506" w:rsidR="00DF0658">
              <w:rPr>
                <w:rFonts w:ascii="Times New Roman" w:hAnsi="Times New Roman" w:cs="Times New Roman"/>
                <w:sz w:val="20"/>
                <w:szCs w:val="20"/>
              </w:rPr>
              <w:t>86</w:t>
            </w:r>
          </w:p>
        </w:tc>
        <w:tc>
          <w:tcPr>
            <w:tcW w:w="1694" w:type="dxa"/>
            <w:shd w:val="clear" w:color="auto" w:fill="auto"/>
            <w:vAlign w:val="center"/>
          </w:tcPr>
          <w:p w:rsidR="00281D95" w:rsidRPr="00A37506" w:rsidP="00A37506" w14:paraId="14EA625F"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w:t>
            </w:r>
            <w:r w:rsidRPr="00A37506" w:rsidR="00DF0658">
              <w:rPr>
                <w:rFonts w:ascii="Times New Roman" w:hAnsi="Times New Roman" w:cs="Times New Roman"/>
                <w:sz w:val="20"/>
                <w:szCs w:val="20"/>
              </w:rPr>
              <w:t>96</w:t>
            </w:r>
          </w:p>
        </w:tc>
        <w:tc>
          <w:tcPr>
            <w:tcW w:w="1432" w:type="dxa"/>
            <w:shd w:val="clear" w:color="auto" w:fill="auto"/>
            <w:noWrap/>
            <w:vAlign w:val="center"/>
          </w:tcPr>
          <w:p w:rsidR="00281D95" w:rsidRPr="00A37506" w:rsidP="00A37506" w14:paraId="7ECCA555"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w:t>
            </w:r>
            <w:r w:rsidRPr="00A37506" w:rsidR="00DF0658">
              <w:rPr>
                <w:rFonts w:ascii="Times New Roman" w:hAnsi="Times New Roman" w:cs="Times New Roman"/>
                <w:sz w:val="20"/>
                <w:szCs w:val="20"/>
              </w:rPr>
              <w:t>10</w:t>
            </w:r>
          </w:p>
        </w:tc>
      </w:tr>
      <w:tr w14:paraId="0D91E1B4" w14:textId="77777777" w:rsidTr="00A37506">
        <w:tblPrEx>
          <w:tblW w:w="8447" w:type="dxa"/>
          <w:tblLook w:val="04A0"/>
        </w:tblPrEx>
        <w:trPr>
          <w:trHeight w:val="322"/>
        </w:trPr>
        <w:tc>
          <w:tcPr>
            <w:tcW w:w="3505" w:type="dxa"/>
            <w:shd w:val="clear" w:color="auto" w:fill="auto"/>
            <w:noWrap/>
            <w:vAlign w:val="center"/>
            <w:hideMark/>
          </w:tcPr>
          <w:p w:rsidR="00281D95" w:rsidRPr="00A37506" w:rsidP="004E633A" w14:paraId="0574A7B0" w14:textId="77777777">
            <w:pPr>
              <w:pStyle w:val="Default"/>
              <w:rPr>
                <w:rFonts w:ascii="Times New Roman" w:hAnsi="Times New Roman" w:cs="Times New Roman"/>
                <w:sz w:val="20"/>
                <w:szCs w:val="20"/>
              </w:rPr>
            </w:pPr>
            <w:r w:rsidRPr="00A37506">
              <w:rPr>
                <w:rFonts w:ascii="Times New Roman" w:hAnsi="Times New Roman" w:cs="Times New Roman"/>
                <w:sz w:val="20"/>
                <w:szCs w:val="20"/>
              </w:rPr>
              <w:t xml:space="preserve">Annual Other Burden Costs </w:t>
            </w:r>
          </w:p>
        </w:tc>
        <w:tc>
          <w:tcPr>
            <w:tcW w:w="1816" w:type="dxa"/>
            <w:shd w:val="clear" w:color="auto" w:fill="auto"/>
            <w:noWrap/>
            <w:vAlign w:val="center"/>
            <w:hideMark/>
          </w:tcPr>
          <w:p w:rsidR="00281D95" w:rsidRPr="00A37506" w:rsidP="00A37506" w14:paraId="6751CF6B"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w:t>
            </w:r>
            <w:r w:rsidRPr="00A37506" w:rsidR="00DF0658">
              <w:rPr>
                <w:rFonts w:ascii="Times New Roman" w:hAnsi="Times New Roman" w:cs="Times New Roman"/>
                <w:sz w:val="20"/>
                <w:szCs w:val="20"/>
              </w:rPr>
              <w:t>6</w:t>
            </w:r>
          </w:p>
        </w:tc>
        <w:tc>
          <w:tcPr>
            <w:tcW w:w="1694" w:type="dxa"/>
            <w:shd w:val="clear" w:color="auto" w:fill="auto"/>
            <w:vAlign w:val="center"/>
          </w:tcPr>
          <w:p w:rsidR="00281D95" w:rsidRPr="00A37506" w:rsidP="00A37506" w14:paraId="488F3CD3"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w:t>
            </w:r>
            <w:r w:rsidRPr="00A37506" w:rsidR="00DF0658">
              <w:rPr>
                <w:rFonts w:ascii="Times New Roman" w:hAnsi="Times New Roman" w:cs="Times New Roman"/>
                <w:sz w:val="20"/>
                <w:szCs w:val="20"/>
              </w:rPr>
              <w:t>6</w:t>
            </w:r>
          </w:p>
        </w:tc>
        <w:tc>
          <w:tcPr>
            <w:tcW w:w="1432" w:type="dxa"/>
            <w:shd w:val="clear" w:color="auto" w:fill="auto"/>
            <w:noWrap/>
            <w:vAlign w:val="center"/>
            <w:hideMark/>
          </w:tcPr>
          <w:p w:rsidR="00281D95" w:rsidRPr="00A37506" w:rsidP="00A37506" w14:paraId="3A1D3548"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w:t>
            </w:r>
            <w:r w:rsidRPr="00A37506" w:rsidR="00DF0658">
              <w:rPr>
                <w:rFonts w:ascii="Times New Roman" w:hAnsi="Times New Roman" w:cs="Times New Roman"/>
                <w:sz w:val="20"/>
                <w:szCs w:val="20"/>
              </w:rPr>
              <w:t>0</w:t>
            </w:r>
          </w:p>
        </w:tc>
      </w:tr>
      <w:tr w14:paraId="0456B933" w14:textId="77777777" w:rsidTr="00A37506">
        <w:tblPrEx>
          <w:tblW w:w="8447" w:type="dxa"/>
          <w:tblLook w:val="04A0"/>
        </w:tblPrEx>
        <w:trPr>
          <w:trHeight w:val="322"/>
        </w:trPr>
        <w:tc>
          <w:tcPr>
            <w:tcW w:w="3505" w:type="dxa"/>
            <w:shd w:val="clear" w:color="auto" w:fill="auto"/>
            <w:noWrap/>
            <w:vAlign w:val="center"/>
          </w:tcPr>
          <w:p w:rsidR="00281D95" w:rsidRPr="00A37506" w:rsidP="004E633A" w14:paraId="308C6200" w14:textId="77777777">
            <w:pPr>
              <w:pStyle w:val="Default"/>
              <w:rPr>
                <w:rFonts w:ascii="Times New Roman" w:hAnsi="Times New Roman" w:cs="Times New Roman"/>
                <w:sz w:val="20"/>
                <w:szCs w:val="20"/>
              </w:rPr>
            </w:pPr>
          </w:p>
        </w:tc>
        <w:tc>
          <w:tcPr>
            <w:tcW w:w="1816" w:type="dxa"/>
            <w:shd w:val="clear" w:color="auto" w:fill="auto"/>
            <w:noWrap/>
            <w:vAlign w:val="center"/>
          </w:tcPr>
          <w:p w:rsidR="00281D95" w:rsidRPr="00A37506" w:rsidP="00A37506" w14:paraId="149868E7" w14:textId="77777777">
            <w:pPr>
              <w:pStyle w:val="Default"/>
              <w:jc w:val="right"/>
              <w:rPr>
                <w:rFonts w:ascii="Times New Roman" w:hAnsi="Times New Roman" w:cs="Times New Roman"/>
                <w:sz w:val="20"/>
                <w:szCs w:val="20"/>
              </w:rPr>
            </w:pPr>
          </w:p>
        </w:tc>
        <w:tc>
          <w:tcPr>
            <w:tcW w:w="1694" w:type="dxa"/>
            <w:shd w:val="clear" w:color="auto" w:fill="auto"/>
            <w:vAlign w:val="center"/>
          </w:tcPr>
          <w:p w:rsidR="00281D95" w:rsidRPr="00A37506" w:rsidP="00A37506" w14:paraId="35FD23A9" w14:textId="77777777">
            <w:pPr>
              <w:pStyle w:val="Default"/>
              <w:jc w:val="right"/>
              <w:rPr>
                <w:rFonts w:ascii="Times New Roman" w:hAnsi="Times New Roman" w:cs="Times New Roman"/>
                <w:sz w:val="20"/>
                <w:szCs w:val="20"/>
              </w:rPr>
            </w:pPr>
          </w:p>
        </w:tc>
        <w:tc>
          <w:tcPr>
            <w:tcW w:w="1432" w:type="dxa"/>
            <w:shd w:val="clear" w:color="auto" w:fill="auto"/>
            <w:noWrap/>
            <w:vAlign w:val="center"/>
          </w:tcPr>
          <w:p w:rsidR="00281D95" w:rsidRPr="00A37506" w:rsidP="00A37506" w14:paraId="4B4DD7A5" w14:textId="77777777">
            <w:pPr>
              <w:pStyle w:val="Default"/>
              <w:jc w:val="right"/>
              <w:rPr>
                <w:rFonts w:ascii="Times New Roman" w:hAnsi="Times New Roman" w:cs="Times New Roman"/>
                <w:sz w:val="20"/>
                <w:szCs w:val="20"/>
              </w:rPr>
            </w:pPr>
          </w:p>
        </w:tc>
      </w:tr>
      <w:tr w14:paraId="6D6FD806" w14:textId="77777777" w:rsidTr="00A37506">
        <w:tblPrEx>
          <w:tblW w:w="8447" w:type="dxa"/>
          <w:tblLook w:val="04A0"/>
        </w:tblPrEx>
        <w:trPr>
          <w:trHeight w:val="322"/>
        </w:trPr>
        <w:tc>
          <w:tcPr>
            <w:tcW w:w="3505" w:type="dxa"/>
            <w:shd w:val="clear" w:color="auto" w:fill="auto"/>
            <w:noWrap/>
            <w:vAlign w:val="center"/>
          </w:tcPr>
          <w:p w:rsidR="00281D95" w:rsidRPr="00A37506" w:rsidP="004E633A" w14:paraId="0E0B8E5B" w14:textId="77777777">
            <w:pPr>
              <w:pStyle w:val="Default"/>
              <w:rPr>
                <w:rFonts w:ascii="Times New Roman" w:hAnsi="Times New Roman" w:cs="Times New Roman"/>
                <w:sz w:val="20"/>
                <w:szCs w:val="20"/>
              </w:rPr>
            </w:pPr>
            <w:r w:rsidRPr="00A37506">
              <w:rPr>
                <w:rFonts w:ascii="Times New Roman" w:hAnsi="Times New Roman" w:cs="Times New Roman"/>
                <w:sz w:val="20"/>
                <w:szCs w:val="20"/>
              </w:rPr>
              <w:t>Federal Hours</w:t>
            </w:r>
          </w:p>
        </w:tc>
        <w:tc>
          <w:tcPr>
            <w:tcW w:w="1816" w:type="dxa"/>
            <w:shd w:val="clear" w:color="auto" w:fill="auto"/>
            <w:noWrap/>
            <w:vAlign w:val="center"/>
          </w:tcPr>
          <w:p w:rsidR="00281D95" w:rsidRPr="00A37506" w:rsidP="00A37506" w14:paraId="6C60EEB4"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1</w:t>
            </w:r>
          </w:p>
        </w:tc>
        <w:tc>
          <w:tcPr>
            <w:tcW w:w="1694" w:type="dxa"/>
            <w:shd w:val="clear" w:color="auto" w:fill="auto"/>
            <w:vAlign w:val="center"/>
          </w:tcPr>
          <w:p w:rsidR="00281D95" w:rsidRPr="00A37506" w:rsidP="00A37506" w14:paraId="5DB271B0"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1</w:t>
            </w:r>
          </w:p>
        </w:tc>
        <w:tc>
          <w:tcPr>
            <w:tcW w:w="1432" w:type="dxa"/>
            <w:shd w:val="clear" w:color="auto" w:fill="auto"/>
            <w:noWrap/>
            <w:vAlign w:val="center"/>
          </w:tcPr>
          <w:p w:rsidR="00281D95" w:rsidRPr="00A37506" w:rsidP="00A37506" w14:paraId="21C06859"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0</w:t>
            </w:r>
          </w:p>
        </w:tc>
      </w:tr>
      <w:tr w14:paraId="6061A0F8" w14:textId="77777777" w:rsidTr="00A37506">
        <w:tblPrEx>
          <w:tblW w:w="8447" w:type="dxa"/>
          <w:tblLook w:val="04A0"/>
        </w:tblPrEx>
        <w:trPr>
          <w:trHeight w:val="322"/>
        </w:trPr>
        <w:tc>
          <w:tcPr>
            <w:tcW w:w="3505" w:type="dxa"/>
            <w:shd w:val="clear" w:color="auto" w:fill="auto"/>
            <w:noWrap/>
            <w:vAlign w:val="center"/>
          </w:tcPr>
          <w:p w:rsidR="00281D95" w:rsidRPr="00A37506" w:rsidP="004E633A" w14:paraId="76BF5922" w14:textId="77777777">
            <w:pPr>
              <w:pStyle w:val="Default"/>
              <w:rPr>
                <w:rFonts w:ascii="Times New Roman" w:hAnsi="Times New Roman" w:cs="Times New Roman"/>
                <w:sz w:val="20"/>
                <w:szCs w:val="20"/>
              </w:rPr>
            </w:pPr>
            <w:r w:rsidRPr="00A37506">
              <w:rPr>
                <w:rFonts w:ascii="Times New Roman" w:hAnsi="Times New Roman" w:cs="Times New Roman"/>
                <w:sz w:val="20"/>
                <w:szCs w:val="20"/>
              </w:rPr>
              <w:t>Federal Costs</w:t>
            </w:r>
          </w:p>
        </w:tc>
        <w:tc>
          <w:tcPr>
            <w:tcW w:w="1816" w:type="dxa"/>
            <w:shd w:val="clear" w:color="auto" w:fill="auto"/>
            <w:noWrap/>
            <w:vAlign w:val="center"/>
          </w:tcPr>
          <w:p w:rsidR="00281D95" w:rsidRPr="00A37506" w:rsidP="00A37506" w14:paraId="25CB7067"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w:t>
            </w:r>
            <w:r w:rsidRPr="00A37506" w:rsidR="00DF0658">
              <w:rPr>
                <w:rFonts w:ascii="Times New Roman" w:hAnsi="Times New Roman" w:cs="Times New Roman"/>
                <w:sz w:val="20"/>
                <w:szCs w:val="20"/>
              </w:rPr>
              <w:t>63</w:t>
            </w:r>
          </w:p>
        </w:tc>
        <w:tc>
          <w:tcPr>
            <w:tcW w:w="1694" w:type="dxa"/>
            <w:shd w:val="clear" w:color="auto" w:fill="auto"/>
            <w:vAlign w:val="center"/>
          </w:tcPr>
          <w:p w:rsidR="00281D95" w:rsidRPr="00A37506" w:rsidP="00A37506" w14:paraId="08A3ED6C"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w:t>
            </w:r>
            <w:r w:rsidRPr="00A37506" w:rsidR="00DF0658">
              <w:rPr>
                <w:rFonts w:ascii="Times New Roman" w:hAnsi="Times New Roman" w:cs="Times New Roman"/>
                <w:sz w:val="20"/>
                <w:szCs w:val="20"/>
              </w:rPr>
              <w:t>75</w:t>
            </w:r>
          </w:p>
        </w:tc>
        <w:tc>
          <w:tcPr>
            <w:tcW w:w="1432" w:type="dxa"/>
            <w:shd w:val="clear" w:color="auto" w:fill="auto"/>
            <w:noWrap/>
            <w:vAlign w:val="center"/>
          </w:tcPr>
          <w:p w:rsidR="00281D95" w:rsidRPr="00A37506" w:rsidP="00A37506" w14:paraId="13D7FF16" w14:textId="77777777">
            <w:pPr>
              <w:pStyle w:val="Default"/>
              <w:jc w:val="right"/>
              <w:rPr>
                <w:rFonts w:ascii="Times New Roman" w:hAnsi="Times New Roman" w:cs="Times New Roman"/>
                <w:sz w:val="20"/>
                <w:szCs w:val="20"/>
              </w:rPr>
            </w:pPr>
            <w:r w:rsidRPr="00A37506">
              <w:rPr>
                <w:rFonts w:ascii="Times New Roman" w:hAnsi="Times New Roman" w:cs="Times New Roman"/>
                <w:sz w:val="20"/>
                <w:szCs w:val="20"/>
              </w:rPr>
              <w:t>$</w:t>
            </w:r>
            <w:r w:rsidRPr="00A37506" w:rsidR="00DF0658">
              <w:rPr>
                <w:rFonts w:ascii="Times New Roman" w:hAnsi="Times New Roman" w:cs="Times New Roman"/>
                <w:sz w:val="20"/>
                <w:szCs w:val="20"/>
              </w:rPr>
              <w:t>12</w:t>
            </w:r>
          </w:p>
        </w:tc>
      </w:tr>
      <w:bookmarkEnd w:id="21"/>
    </w:tbl>
    <w:p w:rsidR="00281D95" w:rsidRPr="00D85EF5" w:rsidP="00281D95" w14:paraId="1C6929DB" w14:textId="77777777">
      <w:pPr>
        <w:rPr>
          <w:rFonts w:ascii="Times New Roman" w:hAnsi="Times New Roman"/>
        </w:rPr>
      </w:pPr>
    </w:p>
    <w:p w:rsidR="00281D95" w:rsidRPr="00BC060A" w:rsidP="00281D95" w14:paraId="09776F48" w14:textId="77777777">
      <w:pPr>
        <w:rPr>
          <w:rFonts w:ascii="Times New Roman" w:hAnsi="Times New Roman"/>
          <w:b/>
          <w:bCs/>
        </w:rPr>
      </w:pPr>
      <w:r w:rsidRPr="00BC060A">
        <w:rPr>
          <w:rFonts w:ascii="Times New Roman" w:hAnsi="Times New Roman"/>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81D95" w:rsidRPr="00BC060A" w:rsidP="00281D95" w14:paraId="45F4E3E3" w14:textId="77777777">
      <w:pPr>
        <w:rPr>
          <w:rFonts w:ascii="Times New Roman" w:hAnsi="Times New Roman"/>
        </w:rPr>
      </w:pPr>
    </w:p>
    <w:p w:rsidR="00281D95" w:rsidRPr="00BC060A" w:rsidP="00281D95" w14:paraId="5ED76749" w14:textId="77777777">
      <w:pPr>
        <w:rPr>
          <w:rFonts w:ascii="Times New Roman" w:hAnsi="Times New Roman"/>
        </w:rPr>
      </w:pPr>
      <w:r w:rsidRPr="00BC060A">
        <w:rPr>
          <w:rFonts w:ascii="Times New Roman" w:hAnsi="Times New Roman"/>
        </w:rPr>
        <w:t>MSHA does not intend to publish the results of this information collection.</w:t>
      </w:r>
    </w:p>
    <w:p w:rsidR="00281D95" w:rsidRPr="00BC060A" w:rsidP="00281D95" w14:paraId="08A243F9" w14:textId="77777777">
      <w:pPr>
        <w:rPr>
          <w:rFonts w:ascii="Times New Roman" w:hAnsi="Times New Roman"/>
        </w:rPr>
      </w:pPr>
    </w:p>
    <w:p w:rsidR="00281D95" w:rsidRPr="00BC060A" w:rsidP="00281D95" w14:paraId="541662E0" w14:textId="77777777">
      <w:pPr>
        <w:rPr>
          <w:rFonts w:ascii="Times New Roman" w:hAnsi="Times New Roman"/>
          <w:b/>
          <w:bCs/>
        </w:rPr>
      </w:pPr>
      <w:r w:rsidRPr="00BC060A">
        <w:rPr>
          <w:rFonts w:ascii="Times New Roman" w:hAnsi="Times New Roman"/>
          <w:b/>
          <w:bCs/>
        </w:rPr>
        <w:t>17.  If seeking approval to not display the expiration date for OMB approval of the information collection, explain the reasons that display would be inappropriate.</w:t>
      </w:r>
    </w:p>
    <w:p w:rsidR="00281D95" w:rsidRPr="00BC060A" w:rsidP="00281D95" w14:paraId="79DC06C9" w14:textId="77777777">
      <w:pPr>
        <w:rPr>
          <w:rFonts w:ascii="Times New Roman" w:hAnsi="Times New Roman"/>
        </w:rPr>
      </w:pPr>
    </w:p>
    <w:p w:rsidR="00281D95" w:rsidRPr="00BC060A" w:rsidP="00281D95" w14:paraId="08FD3DF1" w14:textId="77777777">
      <w:pPr>
        <w:rPr>
          <w:rFonts w:ascii="Times New Roman" w:hAnsi="Times New Roman"/>
        </w:rPr>
      </w:pPr>
      <w:r w:rsidRPr="00BC060A">
        <w:rPr>
          <w:rFonts w:ascii="Times New Roman" w:hAnsi="Times New Roman"/>
        </w:rPr>
        <w:t>MSHA is not seeking approval to not display the expiration date for OMB approval of this information collection and there is no form associated with this collection.</w:t>
      </w:r>
    </w:p>
    <w:p w:rsidR="00281D95" w:rsidRPr="00BC060A" w:rsidP="00281D95" w14:paraId="763DEFD5" w14:textId="77777777">
      <w:pPr>
        <w:rPr>
          <w:rFonts w:ascii="Times New Roman" w:hAnsi="Times New Roman"/>
        </w:rPr>
      </w:pPr>
    </w:p>
    <w:p w:rsidR="00281D95" w:rsidRPr="00BC060A" w:rsidP="00281D95" w14:paraId="4126C1CE" w14:textId="77777777">
      <w:pPr>
        <w:rPr>
          <w:rFonts w:ascii="Times New Roman" w:hAnsi="Times New Roman"/>
          <w:b/>
          <w:bCs/>
        </w:rPr>
      </w:pPr>
      <w:r w:rsidRPr="00BC060A">
        <w:rPr>
          <w:rFonts w:ascii="Times New Roman" w:hAnsi="Times New Roman"/>
          <w:b/>
          <w:bCs/>
        </w:rPr>
        <w:t>18. Explain each exception to the topics of the certification statement identified in “Certification for Paperwork Reduction Act Submissions.”</w:t>
      </w:r>
    </w:p>
    <w:p w:rsidR="00281D95" w:rsidRPr="00BC060A" w:rsidP="00281D95" w14:paraId="06E5C665" w14:textId="77777777">
      <w:pPr>
        <w:rPr>
          <w:rFonts w:ascii="Times New Roman" w:hAnsi="Times New Roman"/>
        </w:rPr>
      </w:pPr>
    </w:p>
    <w:p w:rsidR="00281D95" w:rsidRPr="00BC060A" w:rsidP="00281D95" w14:paraId="37F8B9E7" w14:textId="77777777">
      <w:pPr>
        <w:rPr>
          <w:rFonts w:ascii="Times New Roman" w:hAnsi="Times New Roman"/>
        </w:rPr>
      </w:pPr>
      <w:r w:rsidRPr="00BC060A">
        <w:rPr>
          <w:rFonts w:ascii="Times New Roman" w:hAnsi="Times New Roman"/>
        </w:rPr>
        <w:t>There are no certification exceptions identified with this information collection.</w:t>
      </w:r>
    </w:p>
    <w:p w:rsidR="00281D95" w:rsidRPr="00BC060A" w:rsidP="00281D95" w14:paraId="5C00A902" w14:textId="77777777">
      <w:pPr>
        <w:rPr>
          <w:rFonts w:ascii="Times New Roman" w:hAnsi="Times New Roman"/>
        </w:rPr>
      </w:pPr>
    </w:p>
    <w:p w:rsidR="00281D95" w:rsidRPr="00BC060A" w:rsidP="00281D95" w14:paraId="2060A69E" w14:textId="77777777">
      <w:pPr>
        <w:rPr>
          <w:rFonts w:ascii="Times New Roman" w:hAnsi="Times New Roman"/>
          <w:b/>
          <w:bCs/>
        </w:rPr>
      </w:pPr>
      <w:r w:rsidRPr="00BC060A">
        <w:rPr>
          <w:rFonts w:ascii="Times New Roman" w:hAnsi="Times New Roman"/>
          <w:b/>
          <w:bCs/>
        </w:rPr>
        <w:t>B. Collections of information employing statistical methods</w:t>
      </w:r>
    </w:p>
    <w:p w:rsidR="00281D95" w:rsidRPr="00BC060A" w:rsidP="00281D95" w14:paraId="36E4BCA9" w14:textId="77777777">
      <w:pPr>
        <w:rPr>
          <w:rFonts w:ascii="Times New Roman" w:hAnsi="Times New Roman"/>
        </w:rPr>
      </w:pPr>
    </w:p>
    <w:p w:rsidR="005145C9" w:rsidRPr="00E20013" w:rsidP="00E20013" w14:paraId="00268141" w14:textId="77777777">
      <w:pPr>
        <w:rPr>
          <w:rFonts w:ascii="Times New Roman" w:hAnsi="Times New Roman"/>
          <w:sz w:val="20"/>
        </w:rPr>
      </w:pPr>
      <w:r w:rsidRPr="00BC060A">
        <w:rPr>
          <w:rFonts w:ascii="Times New Roman" w:hAnsi="Times New Roman"/>
        </w:rPr>
        <w:t>As statistical analysis is not required by the regulation, questions 1 through 5 do not apply.</w:t>
      </w:r>
    </w:p>
    <w:sectPr>
      <w:headerReference w:type="default" r:id="rId8"/>
      <w:footerReference w:type="default" r:id="rId9"/>
      <w:footnotePr>
        <w:numRestart w:val="eachPage"/>
      </w:foot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E4E" w:rsidRPr="009432F2" w14:paraId="3736FA5F" w14:textId="77777777">
    <w:pPr>
      <w:pStyle w:val="Footer"/>
      <w:jc w:val="center"/>
      <w:rPr>
        <w:rFonts w:ascii="Times New Roman" w:hAnsi="Times New Roman"/>
      </w:rPr>
    </w:pPr>
    <w:r w:rsidRPr="009432F2">
      <w:rPr>
        <w:rFonts w:ascii="Times New Roman" w:hAnsi="Times New Roman"/>
      </w:rPr>
      <w:fldChar w:fldCharType="begin"/>
    </w:r>
    <w:r w:rsidRPr="009432F2">
      <w:rPr>
        <w:rFonts w:ascii="Times New Roman" w:hAnsi="Times New Roman"/>
      </w:rPr>
      <w:instrText xml:space="preserve"> PAGE   \* MERGEFORMAT </w:instrText>
    </w:r>
    <w:r w:rsidRPr="009432F2">
      <w:rPr>
        <w:rFonts w:ascii="Times New Roman" w:hAnsi="Times New Roman"/>
      </w:rPr>
      <w:fldChar w:fldCharType="separate"/>
    </w:r>
    <w:r w:rsidRPr="009432F2">
      <w:rPr>
        <w:rFonts w:ascii="Times New Roman" w:hAnsi="Times New Roman"/>
        <w:noProof/>
      </w:rPr>
      <w:t>2</w:t>
    </w:r>
    <w:r w:rsidRPr="009432F2">
      <w:rPr>
        <w:rFonts w:ascii="Times New Roman" w:hAnsi="Times New Roman"/>
        <w:noProof/>
      </w:rPr>
      <w:fldChar w:fldCharType="end"/>
    </w:r>
  </w:p>
  <w:p w:rsidR="00855E4E" w14:paraId="532FD5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3C99" w:rsidP="00354194" w14:paraId="12BD4B4A" w14:textId="77777777">
      <w:r>
        <w:separator/>
      </w:r>
    </w:p>
  </w:footnote>
  <w:footnote w:type="continuationSeparator" w:id="1">
    <w:p w:rsidR="00093C99" w:rsidP="00354194" w14:paraId="67665855" w14:textId="77777777">
      <w:r>
        <w:continuationSeparator/>
      </w:r>
    </w:p>
  </w:footnote>
  <w:footnote w:id="2">
    <w:p w:rsidR="003F0F78" w:rsidRPr="00E20013" w:rsidP="00E20013" w14:paraId="6BE36325" w14:textId="77777777">
      <w:pPr>
        <w:pStyle w:val="FootnoteText"/>
        <w:rPr>
          <w:rFonts w:ascii="Times New Roman" w:hAnsi="Times New Roman"/>
        </w:rPr>
      </w:pPr>
      <w:r w:rsidRPr="00A37506">
        <w:rPr>
          <w:rStyle w:val="FootnoteReference"/>
          <w:rFonts w:ascii="Times New Roman" w:hAnsi="Times New Roman"/>
        </w:rPr>
        <w:footnoteRef/>
      </w:r>
      <w:r w:rsidRPr="00E20013">
        <w:rPr>
          <w:rFonts w:ascii="Times New Roman" w:hAnsi="Times New Roman"/>
        </w:rPr>
        <w:t xml:space="preserve"> For all wage rates, including Federal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E20013" w:rsidRPr="00F72BA5" w:rsidP="00E20013" w14:paraId="0D5F728A" w14:textId="77777777">
      <w:pPr>
        <w:pStyle w:val="FootnoteText"/>
      </w:pPr>
    </w:p>
  </w:footnote>
  <w:footnote w:id="3">
    <w:p w:rsidR="00E20013" w:rsidRPr="00DE544D" w:rsidP="00E20013" w14:paraId="21B9C16C" w14:textId="77777777">
      <w:pPr>
        <w:pStyle w:val="FootnoteText"/>
        <w:rPr>
          <w:rFonts w:ascii="Times New Roman" w:hAnsi="Times New Roman"/>
        </w:rPr>
      </w:pPr>
      <w:r w:rsidRPr="00A37506">
        <w:rPr>
          <w:rStyle w:val="FootnoteReference"/>
          <w:rFonts w:ascii="Times New Roman" w:hAnsi="Times New Roman"/>
        </w:rPr>
        <w:footnoteRef/>
      </w:r>
      <w:r w:rsidRPr="00A37506">
        <w:rPr>
          <w:rStyle w:val="FootnoteReference"/>
          <w:rFonts w:ascii="Times New Roman" w:hAnsi="Times New Roman"/>
        </w:rPr>
        <w:t xml:space="preserve"> </w:t>
      </w:r>
      <w:r w:rsidRPr="00DE544D">
        <w:rPr>
          <w:rStyle w:val="ui-provider"/>
          <w:rFonts w:ascii="Times New Roman" w:hAnsi="Times New Roman"/>
        </w:rPr>
        <w:t>To obtain OEWS data, follow BLS’s directions in its Frequently Asked Questions: “E. How to get OEWS data. 4. What are the different ways to obtain OEWS estimates from this website?” at </w:t>
      </w:r>
      <w:hyperlink r:id="rId1" w:tgtFrame="_blank" w:tooltip="https://www.bls.gov/oes/oes_ques.htm" w:history="1">
        <w:r w:rsidRPr="00A37506">
          <w:rPr>
            <w:rStyle w:val="Hyperlink"/>
            <w:rFonts w:ascii="Times New Roman" w:hAnsi="Times New Roman"/>
          </w:rPr>
          <w:t>https://www.bls.gov/oes/oes_ques.htm</w:t>
        </w:r>
      </w:hyperlink>
      <w:r w:rsidRPr="00DE544D">
        <w:rPr>
          <w:rFonts w:ascii="Times New Roman" w:hAnsi="Times New Roman"/>
        </w:rPr>
        <w:t xml:space="preserve">. </w:t>
      </w:r>
      <w:bookmarkStart w:id="5" w:name="_Hlk172026849"/>
      <w:r w:rsidRPr="00DE544D">
        <w:rPr>
          <w:rFonts w:ascii="Times New Roman" w:hAnsi="Times New Roman"/>
        </w:rPr>
        <w:t>The average wage rate is calculated as the employment-weighted average of hourly mean wages for the occupation.</w:t>
      </w:r>
    </w:p>
    <w:bookmarkEnd w:id="5"/>
    <w:p w:rsidR="00E20013" w:rsidRPr="00DE544D" w:rsidP="00E20013" w14:paraId="6E3E02EE" w14:textId="77777777">
      <w:pPr>
        <w:pStyle w:val="FootnoteText"/>
        <w:rPr>
          <w:rFonts w:ascii="Times New Roman" w:hAnsi="Times New Roman"/>
        </w:rPr>
      </w:pPr>
    </w:p>
  </w:footnote>
  <w:footnote w:id="4">
    <w:p w:rsidR="00E20013" w:rsidRPr="00DE544D" w:rsidP="00E20013" w14:paraId="5C03553A" w14:textId="77777777">
      <w:pPr>
        <w:pStyle w:val="FootnoteText"/>
        <w:rPr>
          <w:rFonts w:ascii="Times New Roman" w:hAnsi="Times New Roman"/>
        </w:rPr>
      </w:pPr>
      <w:r w:rsidRPr="00A37506">
        <w:rPr>
          <w:rStyle w:val="FootnoteReference"/>
          <w:rFonts w:ascii="Times New Roman" w:hAnsi="Times New Roman"/>
        </w:rPr>
        <w:footnoteRef/>
      </w:r>
      <w:r w:rsidRPr="00DE544D">
        <w:rPr>
          <w:rFonts w:ascii="Times New Roman" w:hAnsi="Times New Roman"/>
        </w:rPr>
        <w:t xml:space="preserve"> The benefit multiplier comes from BLS Employer Costs for Employee Compensation accessed by menu at </w:t>
      </w:r>
      <w:hyperlink r:id="rId2" w:history="1">
        <w:r w:rsidRPr="00A37506">
          <w:rPr>
            <w:rStyle w:val="Hyperlink"/>
            <w:rFonts w:ascii="Times New Roman" w:hAnsi="Times New Roman"/>
          </w:rPr>
          <w:t>http://data.bls.gov/cgi-bin/srgate</w:t>
        </w:r>
      </w:hyperlink>
      <w:r w:rsidRPr="00DE544D">
        <w:rPr>
          <w:rFonts w:ascii="Times New Roman" w:hAnsi="Times New Roman"/>
        </w:rPr>
        <w:t xml:space="preserve"> or directly at </w:t>
      </w:r>
      <w:hyperlink r:id="rId3" w:history="1">
        <w:r w:rsidRPr="00A37506">
          <w:rPr>
            <w:rStyle w:val="Hyperlink"/>
            <w:rFonts w:ascii="Times New Roman" w:hAnsi="Times New Roman"/>
          </w:rPr>
          <w:t>http://download.bls.gov/pub/time.series/cm/cm.data.0.Current</w:t>
        </w:r>
      </w:hyperlink>
      <w:r w:rsidRPr="00DE544D">
        <w:rPr>
          <w:rFonts w:ascii="Times New Roman" w:hAnsi="Times New Roman"/>
        </w:rPr>
        <w:t>. Insert the data series CMU2030000405000D and CMU2030000405000P, Private Industry Total benefits for Construction, extraction, farming, fishing, and forestry occupations, which is divided by 100 to convert to a decimal value. MSHA uses the latest 4-quarter moving average to determine what percent of total loaded wages are benefits.  MSHA computes the benefit multiplier with a number of detailed calculations, but it may be approximated with the formula 1 + (benefit percentage / (1-benefit percentage)).</w:t>
      </w:r>
    </w:p>
    <w:p w:rsidR="00E20013" w:rsidRPr="00DE544D" w:rsidP="00E20013" w14:paraId="06E97A26" w14:textId="77777777">
      <w:pPr>
        <w:pStyle w:val="FootnoteText"/>
        <w:rPr>
          <w:rFonts w:ascii="Times New Roman" w:hAnsi="Times New Roman"/>
        </w:rPr>
      </w:pPr>
    </w:p>
  </w:footnote>
  <w:footnote w:id="5">
    <w:p w:rsidR="00E20013" w:rsidRPr="00DE544D" w:rsidP="00E20013" w14:paraId="45FFC2BF" w14:textId="77777777">
      <w:pPr>
        <w:pStyle w:val="FootnoteText"/>
        <w:rPr>
          <w:rFonts w:ascii="Times New Roman" w:hAnsi="Times New Roman"/>
        </w:rPr>
      </w:pPr>
      <w:r w:rsidRPr="00A37506">
        <w:rPr>
          <w:rStyle w:val="FootnoteReference"/>
          <w:rFonts w:ascii="Times New Roman" w:hAnsi="Times New Roman"/>
        </w:rPr>
        <w:footnoteRef/>
      </w:r>
      <w:r w:rsidRPr="00A37506">
        <w:rPr>
          <w:rStyle w:val="FootnoteReference"/>
          <w:rFonts w:ascii="Times New Roman" w:hAnsi="Times New Roman"/>
        </w:rPr>
        <w:t xml:space="preserve"> </w:t>
      </w:r>
      <w:r w:rsidRPr="00DE544D">
        <w:rPr>
          <w:rFonts w:ascii="Times New Roman" w:hAnsi="Times New Roman"/>
        </w:rPr>
        <w:t>Wage inflation is the change in Series ID: CIS2020000405000I; Seasonally adjusted; Series Title: Wages and salaries for Private industry workers in Construction, extraction, farming, fishing, and forestry occupations, Index. (</w:t>
      </w:r>
      <w:hyperlink r:id="rId4" w:history="1">
        <w:r w:rsidRPr="00A37506">
          <w:rPr>
            <w:rStyle w:val="Hyperlink"/>
            <w:rFonts w:ascii="Times New Roman" w:hAnsi="Times New Roman"/>
          </w:rPr>
          <w:t>https://data.bls.gov/cgi-bin/srgate</w:t>
        </w:r>
      </w:hyperlink>
      <w:r w:rsidRPr="00DE544D">
        <w:rPr>
          <w:rFonts w:ascii="Times New Roman" w:hAnsi="Times New Roman"/>
        </w:rPr>
        <w:t xml:space="preserve"> ; Inflation Multiplier = (Current Quarter Cost Index Value / OEWS Wage Base Quarter Index Value).</w:t>
      </w:r>
    </w:p>
    <w:p w:rsidR="00E20013" w:rsidRPr="00DE544D" w:rsidP="00E20013" w14:paraId="7FDEE30A" w14:textId="77777777">
      <w:pPr>
        <w:pStyle w:val="FootnoteText"/>
        <w:rPr>
          <w:rFonts w:ascii="Times New Roman" w:hAnsi="Times New Roman"/>
        </w:rPr>
      </w:pPr>
    </w:p>
  </w:footnote>
  <w:footnote w:id="6">
    <w:p w:rsidR="00E20013" w:rsidRPr="00F72BA5" w:rsidP="00E20013" w14:paraId="24B8E5AE" w14:textId="77777777">
      <w:pPr>
        <w:pStyle w:val="FootnoteText"/>
      </w:pPr>
      <w:r w:rsidRPr="00A37506">
        <w:rPr>
          <w:rStyle w:val="FootnoteReference"/>
          <w:rFonts w:ascii="Times New Roman" w:hAnsi="Times New Roman"/>
        </w:rPr>
        <w:footnoteRef/>
      </w:r>
      <w:r w:rsidRPr="00DE544D">
        <w:rPr>
          <w:rFonts w:ascii="Times New Roman" w:hAnsi="Times New Roman"/>
        </w:rPr>
        <w:t xml:space="preserve"> MSHA uses an overhead rate of 1 percent. The mining environment generally involves very little overhead, especially costs associated with workers engaged in administrative or clerical tasks.</w:t>
      </w:r>
      <w:r w:rsidRPr="00DE544D">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115" w:rsidRPr="00583EA8" w:rsidP="00190115" w14:paraId="7239239E" w14:textId="77777777">
    <w:pPr>
      <w:pStyle w:val="Header"/>
      <w:rPr>
        <w:rFonts w:ascii="Times New Roman" w:hAnsi="Times New Roman"/>
      </w:rPr>
    </w:pPr>
    <w:r w:rsidRPr="00583EA8">
      <w:rPr>
        <w:rFonts w:ascii="Times New Roman" w:hAnsi="Times New Roman"/>
      </w:rPr>
      <w:t>Explosive Materials and Blasting Units</w:t>
    </w:r>
  </w:p>
  <w:p w:rsidR="00190115" w:rsidRPr="00583EA8" w:rsidP="00190115" w14:paraId="15185F6F" w14:textId="77777777">
    <w:pPr>
      <w:pStyle w:val="Header"/>
      <w:rPr>
        <w:rFonts w:ascii="Times New Roman" w:hAnsi="Times New Roman"/>
      </w:rPr>
    </w:pPr>
    <w:r w:rsidRPr="00583EA8">
      <w:rPr>
        <w:rFonts w:ascii="Times New Roman" w:hAnsi="Times New Roman"/>
      </w:rPr>
      <w:t xml:space="preserve">OMB </w:t>
    </w:r>
    <w:r>
      <w:rPr>
        <w:rFonts w:ascii="Times New Roman" w:hAnsi="Times New Roman"/>
      </w:rPr>
      <w:t xml:space="preserve">Control </w:t>
    </w:r>
    <w:r w:rsidRPr="00583EA8">
      <w:rPr>
        <w:rFonts w:ascii="Times New Roman" w:hAnsi="Times New Roman"/>
      </w:rPr>
      <w:t>Number: 1219-0095</w:t>
    </w:r>
  </w:p>
  <w:p w:rsidR="00190115" w:rsidRPr="00583EA8" w:rsidP="00190115" w14:paraId="6311E2B0" w14:textId="4B413259">
    <w:pPr>
      <w:pStyle w:val="Header"/>
      <w:rPr>
        <w:rFonts w:ascii="Times New Roman" w:hAnsi="Times New Roman"/>
      </w:rPr>
    </w:pPr>
    <w:r w:rsidRPr="00583EA8">
      <w:rPr>
        <w:rFonts w:ascii="Times New Roman" w:hAnsi="Times New Roman"/>
      </w:rPr>
      <w:t xml:space="preserve">OMB Expiration Date: </w:t>
    </w:r>
    <w:r w:rsidR="00EE6533">
      <w:rPr>
        <w:rFonts w:ascii="Times New Roman" w:hAnsi="Times New Roman"/>
      </w:rPr>
      <w:t>6/</w:t>
    </w:r>
    <w:r w:rsidRPr="00583EA8">
      <w:rPr>
        <w:rFonts w:ascii="Times New Roman" w:hAnsi="Times New Roman"/>
      </w:rPr>
      <w:t>3</w:t>
    </w:r>
    <w:r w:rsidR="00EE6533">
      <w:rPr>
        <w:rFonts w:ascii="Times New Roman" w:hAnsi="Times New Roman"/>
      </w:rPr>
      <w:t>0</w:t>
    </w:r>
    <w:r w:rsidRPr="00583EA8">
      <w:rPr>
        <w:rFonts w:ascii="Times New Roman" w:hAnsi="Times New Roman"/>
      </w:rPr>
      <w:t>/</w:t>
    </w:r>
    <w:r>
      <w:rPr>
        <w:rFonts w:ascii="Times New Roman" w:hAnsi="Times New Roman"/>
      </w:rPr>
      <w:t>202</w:t>
    </w:r>
    <w:r w:rsidR="00EE6533">
      <w:rPr>
        <w:rFonts w:ascii="Times New Roman" w:hAnsi="Times New Roman"/>
      </w:rPr>
      <w:t>5</w:t>
    </w:r>
  </w:p>
  <w:p w:rsidR="00190115" w14:paraId="403271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B61837"/>
    <w:multiLevelType w:val="hybridMultilevel"/>
    <w:tmpl w:val="12EEA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016247"/>
    <w:multiLevelType w:val="hybridMultilevel"/>
    <w:tmpl w:val="03506B4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031133"/>
    <w:multiLevelType w:val="hybridMultilevel"/>
    <w:tmpl w:val="7916C29E"/>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0073A2"/>
    <w:multiLevelType w:val="hybridMultilevel"/>
    <w:tmpl w:val="5E542E4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3A6C7E"/>
    <w:multiLevelType w:val="hybridMultilevel"/>
    <w:tmpl w:val="0876F6A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790CA5"/>
    <w:multiLevelType w:val="hybridMultilevel"/>
    <w:tmpl w:val="BE240BE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6765EC2"/>
    <w:multiLevelType w:val="hybridMultilevel"/>
    <w:tmpl w:val="2A2662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411047">
    <w:abstractNumId w:val="8"/>
  </w:num>
  <w:num w:numId="2" w16cid:durableId="750977889">
    <w:abstractNumId w:val="6"/>
  </w:num>
  <w:num w:numId="3" w16cid:durableId="1073505627">
    <w:abstractNumId w:val="0"/>
  </w:num>
  <w:num w:numId="4" w16cid:durableId="590284958">
    <w:abstractNumId w:val="7"/>
  </w:num>
  <w:num w:numId="5" w16cid:durableId="917439709">
    <w:abstractNumId w:val="2"/>
  </w:num>
  <w:num w:numId="6" w16cid:durableId="1149130776">
    <w:abstractNumId w:val="5"/>
  </w:num>
  <w:num w:numId="7" w16cid:durableId="1632520092">
    <w:abstractNumId w:val="4"/>
  </w:num>
  <w:num w:numId="8" w16cid:durableId="1831674688">
    <w:abstractNumId w:val="9"/>
  </w:num>
  <w:num w:numId="9" w16cid:durableId="2067147252">
    <w:abstractNumId w:val="1"/>
  </w:num>
  <w:num w:numId="10" w16cid:durableId="1034309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4"/>
    <w:rsid w:val="0000758E"/>
    <w:rsid w:val="000473D0"/>
    <w:rsid w:val="00093C99"/>
    <w:rsid w:val="00095B87"/>
    <w:rsid w:val="000A0345"/>
    <w:rsid w:val="000B35BF"/>
    <w:rsid w:val="000C3635"/>
    <w:rsid w:val="00106829"/>
    <w:rsid w:val="00133812"/>
    <w:rsid w:val="00180ED3"/>
    <w:rsid w:val="00183BAB"/>
    <w:rsid w:val="001849C4"/>
    <w:rsid w:val="00190115"/>
    <w:rsid w:val="001C75C1"/>
    <w:rsid w:val="001D3880"/>
    <w:rsid w:val="001E24CA"/>
    <w:rsid w:val="001E3430"/>
    <w:rsid w:val="00231E3E"/>
    <w:rsid w:val="00281D95"/>
    <w:rsid w:val="002B1625"/>
    <w:rsid w:val="00354194"/>
    <w:rsid w:val="0038487C"/>
    <w:rsid w:val="003B1D87"/>
    <w:rsid w:val="003F0F78"/>
    <w:rsid w:val="003F5D6A"/>
    <w:rsid w:val="0041285D"/>
    <w:rsid w:val="004460B7"/>
    <w:rsid w:val="004919EB"/>
    <w:rsid w:val="00492279"/>
    <w:rsid w:val="004D01BE"/>
    <w:rsid w:val="004E51C8"/>
    <w:rsid w:val="004E633A"/>
    <w:rsid w:val="004F7123"/>
    <w:rsid w:val="00511970"/>
    <w:rsid w:val="005145C9"/>
    <w:rsid w:val="00524BCC"/>
    <w:rsid w:val="00543AEA"/>
    <w:rsid w:val="0056539E"/>
    <w:rsid w:val="00574EDF"/>
    <w:rsid w:val="005776B0"/>
    <w:rsid w:val="00583EA8"/>
    <w:rsid w:val="00597076"/>
    <w:rsid w:val="005A5F6D"/>
    <w:rsid w:val="005A7675"/>
    <w:rsid w:val="00636F55"/>
    <w:rsid w:val="00643E49"/>
    <w:rsid w:val="00665778"/>
    <w:rsid w:val="006B6978"/>
    <w:rsid w:val="006F458C"/>
    <w:rsid w:val="007136F3"/>
    <w:rsid w:val="00715EDF"/>
    <w:rsid w:val="0072180B"/>
    <w:rsid w:val="007245FA"/>
    <w:rsid w:val="00725493"/>
    <w:rsid w:val="00730EA8"/>
    <w:rsid w:val="00736C2F"/>
    <w:rsid w:val="00746A31"/>
    <w:rsid w:val="007B6576"/>
    <w:rsid w:val="007E1F10"/>
    <w:rsid w:val="00810EFD"/>
    <w:rsid w:val="00854389"/>
    <w:rsid w:val="00855E4E"/>
    <w:rsid w:val="00890CD9"/>
    <w:rsid w:val="00903FF7"/>
    <w:rsid w:val="009141D9"/>
    <w:rsid w:val="00924EAD"/>
    <w:rsid w:val="009432F2"/>
    <w:rsid w:val="009B5B59"/>
    <w:rsid w:val="009C306B"/>
    <w:rsid w:val="009C6B65"/>
    <w:rsid w:val="009D4F40"/>
    <w:rsid w:val="009E26B8"/>
    <w:rsid w:val="009F0BBE"/>
    <w:rsid w:val="00A1584C"/>
    <w:rsid w:val="00A338A9"/>
    <w:rsid w:val="00A3425D"/>
    <w:rsid w:val="00A35BA8"/>
    <w:rsid w:val="00A37506"/>
    <w:rsid w:val="00AA724F"/>
    <w:rsid w:val="00AB14A3"/>
    <w:rsid w:val="00AD607F"/>
    <w:rsid w:val="00AE4B9C"/>
    <w:rsid w:val="00AF73D9"/>
    <w:rsid w:val="00B2480F"/>
    <w:rsid w:val="00B3151E"/>
    <w:rsid w:val="00B605E3"/>
    <w:rsid w:val="00B616E0"/>
    <w:rsid w:val="00B743C1"/>
    <w:rsid w:val="00BC060A"/>
    <w:rsid w:val="00BE636A"/>
    <w:rsid w:val="00BE79A8"/>
    <w:rsid w:val="00C02252"/>
    <w:rsid w:val="00C1132B"/>
    <w:rsid w:val="00C34765"/>
    <w:rsid w:val="00C43EFC"/>
    <w:rsid w:val="00CC12AF"/>
    <w:rsid w:val="00CC6F45"/>
    <w:rsid w:val="00CF0C7D"/>
    <w:rsid w:val="00D02861"/>
    <w:rsid w:val="00D167F2"/>
    <w:rsid w:val="00D2692E"/>
    <w:rsid w:val="00D85EF5"/>
    <w:rsid w:val="00D938CE"/>
    <w:rsid w:val="00DA5A47"/>
    <w:rsid w:val="00DC23FC"/>
    <w:rsid w:val="00DE544D"/>
    <w:rsid w:val="00DF0658"/>
    <w:rsid w:val="00E14D31"/>
    <w:rsid w:val="00E16933"/>
    <w:rsid w:val="00E16C64"/>
    <w:rsid w:val="00E20013"/>
    <w:rsid w:val="00E536C3"/>
    <w:rsid w:val="00EA569C"/>
    <w:rsid w:val="00ED10A3"/>
    <w:rsid w:val="00EE6533"/>
    <w:rsid w:val="00EF02E4"/>
    <w:rsid w:val="00F7130D"/>
    <w:rsid w:val="00F72BA5"/>
    <w:rsid w:val="00FA46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4C5320"/>
  <w15:chartTrackingRefBased/>
  <w15:docId w15:val="{0021215F-2FE8-4E0C-8A3B-6B0E9A4D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194"/>
    <w:pPr>
      <w:widowControl w:val="0"/>
    </w:pPr>
    <w:rPr>
      <w:rFonts w:ascii="Courier New" w:eastAsia="Times New Roman" w:hAnsi="Courier New"/>
      <w:snapToGrid w:val="0"/>
      <w:sz w:val="24"/>
    </w:rPr>
  </w:style>
  <w:style w:type="paragraph" w:styleId="Heading1">
    <w:name w:val="heading 1"/>
    <w:basedOn w:val="Normal"/>
    <w:next w:val="Normal"/>
    <w:link w:val="Heading1Char"/>
    <w:uiPriority w:val="9"/>
    <w:qFormat/>
    <w:rsid w:val="00354194"/>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354194"/>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354194"/>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354194"/>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354194"/>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354194"/>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354194"/>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354194"/>
    <w:pPr>
      <w:keepNext/>
      <w:keepLines/>
      <w:outlineLvl w:val="7"/>
    </w:pPr>
    <w:rPr>
      <w:i/>
      <w:iCs/>
      <w:color w:val="272727"/>
    </w:rPr>
  </w:style>
  <w:style w:type="paragraph" w:styleId="Heading9">
    <w:name w:val="heading 9"/>
    <w:basedOn w:val="Normal"/>
    <w:next w:val="Normal"/>
    <w:link w:val="Heading9Char"/>
    <w:uiPriority w:val="9"/>
    <w:semiHidden/>
    <w:unhideWhenUsed/>
    <w:qFormat/>
    <w:rsid w:val="00354194"/>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4194"/>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354194"/>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354194"/>
    <w:rPr>
      <w:rFonts w:eastAsia="Times New Roman" w:cs="Times New Roman"/>
      <w:color w:val="0F4761"/>
      <w:sz w:val="28"/>
      <w:szCs w:val="28"/>
    </w:rPr>
  </w:style>
  <w:style w:type="character" w:customStyle="1" w:styleId="Heading4Char">
    <w:name w:val="Heading 4 Char"/>
    <w:link w:val="Heading4"/>
    <w:uiPriority w:val="9"/>
    <w:semiHidden/>
    <w:rsid w:val="00354194"/>
    <w:rPr>
      <w:rFonts w:eastAsia="Times New Roman" w:cs="Times New Roman"/>
      <w:i/>
      <w:iCs/>
      <w:color w:val="0F4761"/>
    </w:rPr>
  </w:style>
  <w:style w:type="character" w:customStyle="1" w:styleId="Heading5Char">
    <w:name w:val="Heading 5 Char"/>
    <w:link w:val="Heading5"/>
    <w:uiPriority w:val="9"/>
    <w:semiHidden/>
    <w:rsid w:val="00354194"/>
    <w:rPr>
      <w:rFonts w:eastAsia="Times New Roman" w:cs="Times New Roman"/>
      <w:color w:val="0F4761"/>
    </w:rPr>
  </w:style>
  <w:style w:type="character" w:customStyle="1" w:styleId="Heading6Char">
    <w:name w:val="Heading 6 Char"/>
    <w:link w:val="Heading6"/>
    <w:uiPriority w:val="9"/>
    <w:semiHidden/>
    <w:rsid w:val="00354194"/>
    <w:rPr>
      <w:rFonts w:eastAsia="Times New Roman" w:cs="Times New Roman"/>
      <w:i/>
      <w:iCs/>
      <w:color w:val="595959"/>
    </w:rPr>
  </w:style>
  <w:style w:type="character" w:customStyle="1" w:styleId="Heading7Char">
    <w:name w:val="Heading 7 Char"/>
    <w:link w:val="Heading7"/>
    <w:uiPriority w:val="9"/>
    <w:semiHidden/>
    <w:rsid w:val="00354194"/>
    <w:rPr>
      <w:rFonts w:eastAsia="Times New Roman" w:cs="Times New Roman"/>
      <w:color w:val="595959"/>
    </w:rPr>
  </w:style>
  <w:style w:type="character" w:customStyle="1" w:styleId="Heading8Char">
    <w:name w:val="Heading 8 Char"/>
    <w:link w:val="Heading8"/>
    <w:uiPriority w:val="9"/>
    <w:semiHidden/>
    <w:rsid w:val="00354194"/>
    <w:rPr>
      <w:rFonts w:eastAsia="Times New Roman" w:cs="Times New Roman"/>
      <w:i/>
      <w:iCs/>
      <w:color w:val="272727"/>
    </w:rPr>
  </w:style>
  <w:style w:type="character" w:customStyle="1" w:styleId="Heading9Char">
    <w:name w:val="Heading 9 Char"/>
    <w:link w:val="Heading9"/>
    <w:uiPriority w:val="9"/>
    <w:semiHidden/>
    <w:rsid w:val="00354194"/>
    <w:rPr>
      <w:rFonts w:eastAsia="Times New Roman" w:cs="Times New Roman"/>
      <w:color w:val="272727"/>
    </w:rPr>
  </w:style>
  <w:style w:type="paragraph" w:styleId="Title">
    <w:name w:val="Title"/>
    <w:basedOn w:val="Normal"/>
    <w:next w:val="Normal"/>
    <w:link w:val="TitleChar"/>
    <w:uiPriority w:val="10"/>
    <w:qFormat/>
    <w:rsid w:val="00354194"/>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354194"/>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354194"/>
    <w:pPr>
      <w:numPr>
        <w:ilvl w:val="1"/>
      </w:numPr>
    </w:pPr>
    <w:rPr>
      <w:color w:val="595959"/>
      <w:spacing w:val="15"/>
      <w:sz w:val="28"/>
      <w:szCs w:val="28"/>
    </w:rPr>
  </w:style>
  <w:style w:type="character" w:customStyle="1" w:styleId="SubtitleChar">
    <w:name w:val="Subtitle Char"/>
    <w:link w:val="Subtitle"/>
    <w:uiPriority w:val="11"/>
    <w:rsid w:val="00354194"/>
    <w:rPr>
      <w:rFonts w:eastAsia="Times New Roman" w:cs="Times New Roman"/>
      <w:color w:val="595959"/>
      <w:spacing w:val="15"/>
      <w:sz w:val="28"/>
      <w:szCs w:val="28"/>
    </w:rPr>
  </w:style>
  <w:style w:type="paragraph" w:styleId="Quote">
    <w:name w:val="Quote"/>
    <w:basedOn w:val="Normal"/>
    <w:next w:val="Normal"/>
    <w:link w:val="QuoteChar"/>
    <w:uiPriority w:val="29"/>
    <w:qFormat/>
    <w:rsid w:val="00354194"/>
    <w:pPr>
      <w:spacing w:before="160"/>
      <w:jc w:val="center"/>
    </w:pPr>
    <w:rPr>
      <w:i/>
      <w:iCs/>
      <w:color w:val="404040"/>
    </w:rPr>
  </w:style>
  <w:style w:type="character" w:customStyle="1" w:styleId="QuoteChar">
    <w:name w:val="Quote Char"/>
    <w:link w:val="Quote"/>
    <w:uiPriority w:val="29"/>
    <w:rsid w:val="00354194"/>
    <w:rPr>
      <w:i/>
      <w:iCs/>
      <w:color w:val="404040"/>
    </w:rPr>
  </w:style>
  <w:style w:type="paragraph" w:styleId="ListParagraph">
    <w:name w:val="List Paragraph"/>
    <w:basedOn w:val="Normal"/>
    <w:uiPriority w:val="34"/>
    <w:qFormat/>
    <w:rsid w:val="00354194"/>
    <w:pPr>
      <w:ind w:left="720"/>
      <w:contextualSpacing/>
    </w:pPr>
  </w:style>
  <w:style w:type="character" w:styleId="IntenseEmphasis">
    <w:name w:val="Intense Emphasis"/>
    <w:uiPriority w:val="21"/>
    <w:qFormat/>
    <w:rsid w:val="00354194"/>
    <w:rPr>
      <w:i/>
      <w:iCs/>
      <w:color w:val="0F4761"/>
    </w:rPr>
  </w:style>
  <w:style w:type="paragraph" w:styleId="IntenseQuote">
    <w:name w:val="Intense Quote"/>
    <w:basedOn w:val="Normal"/>
    <w:next w:val="Normal"/>
    <w:link w:val="IntenseQuoteChar"/>
    <w:uiPriority w:val="30"/>
    <w:qFormat/>
    <w:rsid w:val="00354194"/>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354194"/>
    <w:rPr>
      <w:i/>
      <w:iCs/>
      <w:color w:val="0F4761"/>
    </w:rPr>
  </w:style>
  <w:style w:type="character" w:styleId="IntenseReference">
    <w:name w:val="Intense Reference"/>
    <w:uiPriority w:val="32"/>
    <w:qFormat/>
    <w:rsid w:val="00354194"/>
    <w:rPr>
      <w:b/>
      <w:bCs/>
      <w:smallCaps/>
      <w:color w:val="0F4761"/>
      <w:spacing w:val="5"/>
    </w:rPr>
  </w:style>
  <w:style w:type="paragraph" w:styleId="FootnoteText">
    <w:name w:val="footnote text"/>
    <w:basedOn w:val="Normal"/>
    <w:link w:val="FootnoteTextChar"/>
    <w:unhideWhenUsed/>
    <w:rsid w:val="00354194"/>
    <w:rPr>
      <w:sz w:val="20"/>
    </w:rPr>
  </w:style>
  <w:style w:type="character" w:customStyle="1" w:styleId="FootnoteTextChar">
    <w:name w:val="Footnote Text Char"/>
    <w:link w:val="FootnoteText"/>
    <w:rsid w:val="00354194"/>
    <w:rPr>
      <w:rFonts w:ascii="Courier New" w:eastAsia="Times New Roman" w:hAnsi="Courier New" w:cs="Times New Roman"/>
      <w:snapToGrid w:val="0"/>
      <w:kern w:val="0"/>
      <w:sz w:val="20"/>
      <w:szCs w:val="20"/>
    </w:rPr>
  </w:style>
  <w:style w:type="character" w:styleId="FootnoteReference">
    <w:name w:val="footnote reference"/>
    <w:unhideWhenUsed/>
    <w:rsid w:val="00354194"/>
    <w:rPr>
      <w:vertAlign w:val="superscript"/>
    </w:rPr>
  </w:style>
  <w:style w:type="paragraph" w:styleId="BodyText">
    <w:name w:val="Body Text"/>
    <w:basedOn w:val="Normal"/>
    <w:link w:val="BodyTextChar"/>
    <w:rsid w:val="00354194"/>
    <w:pPr>
      <w:spacing w:line="264" w:lineRule="exact"/>
    </w:pPr>
    <w:rPr>
      <w:rFonts w:ascii="Book Antiqua" w:hAnsi="Book Antiqua"/>
      <w:b/>
      <w:sz w:val="18"/>
    </w:rPr>
  </w:style>
  <w:style w:type="character" w:customStyle="1" w:styleId="BodyTextChar">
    <w:name w:val="Body Text Char"/>
    <w:link w:val="BodyText"/>
    <w:rsid w:val="00354194"/>
    <w:rPr>
      <w:rFonts w:ascii="Book Antiqua" w:eastAsia="Times New Roman" w:hAnsi="Book Antiqua" w:cs="Times New Roman"/>
      <w:b/>
      <w:snapToGrid w:val="0"/>
      <w:kern w:val="0"/>
      <w:sz w:val="18"/>
      <w:szCs w:val="20"/>
    </w:rPr>
  </w:style>
  <w:style w:type="paragraph" w:customStyle="1" w:styleId="Default">
    <w:name w:val="Default"/>
    <w:rsid w:val="00EF02E4"/>
    <w:pPr>
      <w:widowControl w:val="0"/>
      <w:autoSpaceDE w:val="0"/>
      <w:autoSpaceDN w:val="0"/>
      <w:adjustRightInd w:val="0"/>
    </w:pPr>
    <w:rPr>
      <w:rFonts w:ascii="BKHFG M+ Courier" w:eastAsia="Times New Roman" w:hAnsi="BKHFG M+ Courier" w:cs="BKHFG M+ Courier"/>
      <w:color w:val="000000"/>
      <w:sz w:val="24"/>
      <w:szCs w:val="24"/>
    </w:rPr>
  </w:style>
  <w:style w:type="paragraph" w:styleId="BodyTextIndent">
    <w:name w:val="Body Text Indent"/>
    <w:basedOn w:val="Normal"/>
    <w:link w:val="BodyTextIndentChar"/>
    <w:uiPriority w:val="99"/>
    <w:unhideWhenUsed/>
    <w:rsid w:val="00EF02E4"/>
    <w:pPr>
      <w:spacing w:after="120"/>
      <w:ind w:left="360"/>
    </w:pPr>
  </w:style>
  <w:style w:type="character" w:customStyle="1" w:styleId="BodyTextIndentChar">
    <w:name w:val="Body Text Indent Char"/>
    <w:link w:val="BodyTextIndent"/>
    <w:uiPriority w:val="99"/>
    <w:rsid w:val="00EF02E4"/>
    <w:rPr>
      <w:rFonts w:ascii="Courier New" w:eastAsia="Times New Roman" w:hAnsi="Courier New" w:cs="Times New Roman"/>
      <w:snapToGrid w:val="0"/>
      <w:kern w:val="0"/>
      <w:sz w:val="24"/>
      <w:szCs w:val="20"/>
    </w:rPr>
  </w:style>
  <w:style w:type="character" w:styleId="CommentReference">
    <w:name w:val="annotation reference"/>
    <w:rsid w:val="00E20013"/>
    <w:rPr>
      <w:sz w:val="16"/>
      <w:szCs w:val="16"/>
    </w:rPr>
  </w:style>
  <w:style w:type="paragraph" w:styleId="CommentText">
    <w:name w:val="annotation text"/>
    <w:basedOn w:val="Normal"/>
    <w:link w:val="CommentTextChar"/>
    <w:rsid w:val="00E20013"/>
    <w:rPr>
      <w:sz w:val="20"/>
    </w:rPr>
  </w:style>
  <w:style w:type="character" w:customStyle="1" w:styleId="CommentTextChar">
    <w:name w:val="Comment Text Char"/>
    <w:link w:val="CommentText"/>
    <w:rsid w:val="00E20013"/>
    <w:rPr>
      <w:rFonts w:ascii="Courier New" w:eastAsia="Times New Roman" w:hAnsi="Courier New" w:cs="Times New Roman"/>
      <w:snapToGrid w:val="0"/>
      <w:kern w:val="0"/>
      <w:sz w:val="20"/>
      <w:szCs w:val="20"/>
    </w:rPr>
  </w:style>
  <w:style w:type="character" w:styleId="Hyperlink">
    <w:name w:val="Hyperlink"/>
    <w:uiPriority w:val="99"/>
    <w:rsid w:val="00E20013"/>
    <w:rPr>
      <w:rFonts w:cs="Times New Roman"/>
      <w:color w:val="0000FF"/>
      <w:u w:val="single"/>
    </w:rPr>
  </w:style>
  <w:style w:type="table" w:styleId="TableGrid">
    <w:name w:val="Table Grid"/>
    <w:basedOn w:val="TableNormal"/>
    <w:rsid w:val="00E200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20013"/>
  </w:style>
  <w:style w:type="paragraph" w:styleId="Revision">
    <w:name w:val="Revision"/>
    <w:hidden/>
    <w:uiPriority w:val="99"/>
    <w:semiHidden/>
    <w:rsid w:val="009B5B59"/>
    <w:rPr>
      <w:rFonts w:ascii="Courier New" w:eastAsia="Times New Roman" w:hAnsi="Courier New"/>
      <w:snapToGrid w:val="0"/>
      <w:sz w:val="24"/>
    </w:rPr>
  </w:style>
  <w:style w:type="paragraph" w:styleId="CommentSubject">
    <w:name w:val="annotation subject"/>
    <w:basedOn w:val="CommentText"/>
    <w:next w:val="CommentText"/>
    <w:link w:val="CommentSubjectChar"/>
    <w:uiPriority w:val="99"/>
    <w:semiHidden/>
    <w:unhideWhenUsed/>
    <w:rsid w:val="00511970"/>
    <w:rPr>
      <w:b/>
      <w:bCs/>
    </w:rPr>
  </w:style>
  <w:style w:type="character" w:customStyle="1" w:styleId="CommentSubjectChar">
    <w:name w:val="Comment Subject Char"/>
    <w:link w:val="CommentSubject"/>
    <w:uiPriority w:val="99"/>
    <w:semiHidden/>
    <w:rsid w:val="00511970"/>
    <w:rPr>
      <w:rFonts w:ascii="Courier New" w:eastAsia="Times New Roman" w:hAnsi="Courier New" w:cs="Times New Roman"/>
      <w:b/>
      <w:bCs/>
      <w:snapToGrid w:val="0"/>
      <w:kern w:val="0"/>
      <w:sz w:val="20"/>
      <w:szCs w:val="20"/>
    </w:rPr>
  </w:style>
  <w:style w:type="paragraph" w:styleId="Header">
    <w:name w:val="header"/>
    <w:basedOn w:val="Normal"/>
    <w:link w:val="HeaderChar"/>
    <w:unhideWhenUsed/>
    <w:rsid w:val="00190115"/>
    <w:pPr>
      <w:tabs>
        <w:tab w:val="center" w:pos="4680"/>
        <w:tab w:val="right" w:pos="9360"/>
      </w:tabs>
    </w:pPr>
  </w:style>
  <w:style w:type="character" w:customStyle="1" w:styleId="HeaderChar">
    <w:name w:val="Header Char"/>
    <w:link w:val="Header"/>
    <w:uiPriority w:val="99"/>
    <w:rsid w:val="00190115"/>
    <w:rPr>
      <w:rFonts w:ascii="Courier New" w:eastAsia="Times New Roman" w:hAnsi="Courier New" w:cs="Times New Roman"/>
      <w:snapToGrid w:val="0"/>
      <w:kern w:val="0"/>
      <w:sz w:val="24"/>
      <w:szCs w:val="20"/>
    </w:rPr>
  </w:style>
  <w:style w:type="paragraph" w:styleId="Footer">
    <w:name w:val="footer"/>
    <w:basedOn w:val="Normal"/>
    <w:link w:val="FooterChar"/>
    <w:uiPriority w:val="99"/>
    <w:unhideWhenUsed/>
    <w:rsid w:val="00190115"/>
    <w:pPr>
      <w:tabs>
        <w:tab w:val="center" w:pos="4680"/>
        <w:tab w:val="right" w:pos="9360"/>
      </w:tabs>
    </w:pPr>
  </w:style>
  <w:style w:type="character" w:customStyle="1" w:styleId="FooterChar">
    <w:name w:val="Footer Char"/>
    <w:link w:val="Footer"/>
    <w:uiPriority w:val="99"/>
    <w:rsid w:val="00190115"/>
    <w:rPr>
      <w:rFonts w:ascii="Courier New" w:eastAsia="Times New Roman" w:hAnsi="Courier New" w:cs="Times New Roman"/>
      <w:snapToGrid w:val="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edscope.opm.gov/" TargetMode="External" /><Relationship Id="rId7" Type="http://schemas.openxmlformats.org/officeDocument/2006/relationships/hyperlink" Target="https://www.dol.gov/sites/dolgov/files/general/budget/2024/CBJ-2024-V2-13.pdf"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81F93-EB79-4464-B8A5-C396CEC2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Romani, Heather - MSHA</dc:creator>
  <cp:lastModifiedBy>Moore, Joanna - MSHA</cp:lastModifiedBy>
  <cp:revision>3</cp:revision>
  <dcterms:created xsi:type="dcterms:W3CDTF">2025-02-03T13:14:00Z</dcterms:created>
  <dcterms:modified xsi:type="dcterms:W3CDTF">2025-02-03T13:22:00Z</dcterms:modified>
</cp:coreProperties>
</file>