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2351" w:rsidRPr="001F1A5B" w:rsidP="00F56A73" w14:paraId="25B5BD1C" w14:textId="2D2398A3">
      <w:pPr>
        <w:suppressAutoHyphens/>
        <w:jc w:val="center"/>
        <w:rPr>
          <w:rFonts w:ascii="Times New Roman" w:hAnsi="Times New Roman"/>
          <w:b/>
        </w:rPr>
      </w:pPr>
      <w:bookmarkStart w:id="0" w:name="_Hlk114563386"/>
      <w:r w:rsidRPr="001F1A5B">
        <w:rPr>
          <w:rFonts w:ascii="Times New Roman" w:hAnsi="Times New Roman"/>
          <w:b/>
          <w:bCs/>
        </w:rPr>
        <w:t>Supporting Statement</w:t>
      </w:r>
      <w:r w:rsidRPr="001F1A5B">
        <w:rPr>
          <w:rFonts w:ascii="Times New Roman" w:hAnsi="Times New Roman"/>
          <w:b/>
        </w:rPr>
        <w:t xml:space="preserve"> for</w:t>
      </w:r>
      <w:r w:rsidRPr="001F1A5B" w:rsidR="00584B32">
        <w:rPr>
          <w:rFonts w:ascii="Times New Roman" w:hAnsi="Times New Roman"/>
          <w:b/>
        </w:rPr>
        <w:t xml:space="preserve"> </w:t>
      </w:r>
      <w:r w:rsidRPr="001F1A5B" w:rsidR="00FD4ADE">
        <w:rPr>
          <w:rFonts w:ascii="Times New Roman" w:hAnsi="Times New Roman"/>
          <w:b/>
        </w:rPr>
        <w:t xml:space="preserve">Daily Inspection of Surface Coal Mine; Certified Person; </w:t>
      </w:r>
    </w:p>
    <w:p w:rsidR="00212C79" w:rsidRPr="001F1A5B" w:rsidP="00F56A73" w14:paraId="2A5BB5A6" w14:textId="2B9B45C5">
      <w:pPr>
        <w:suppressAutoHyphens/>
        <w:jc w:val="center"/>
        <w:rPr>
          <w:rFonts w:ascii="Times New Roman" w:hAnsi="Times New Roman"/>
          <w:b/>
        </w:rPr>
      </w:pPr>
      <w:r w:rsidRPr="001F1A5B">
        <w:rPr>
          <w:rFonts w:ascii="Times New Roman" w:hAnsi="Times New Roman"/>
          <w:b/>
        </w:rPr>
        <w:t>Reports of Inspection (</w:t>
      </w:r>
      <w:r w:rsidRPr="001F1A5B" w:rsidR="00FB2351">
        <w:rPr>
          <w:rFonts w:ascii="Times New Roman" w:hAnsi="Times New Roman"/>
          <w:b/>
        </w:rPr>
        <w:t>P</w:t>
      </w:r>
      <w:r w:rsidRPr="001F1A5B">
        <w:rPr>
          <w:rFonts w:ascii="Times New Roman" w:hAnsi="Times New Roman"/>
          <w:b/>
        </w:rPr>
        <w:t xml:space="preserve">ertains to </w:t>
      </w:r>
      <w:r w:rsidRPr="001F1A5B" w:rsidR="00FB2351">
        <w:rPr>
          <w:rFonts w:ascii="Times New Roman" w:hAnsi="Times New Roman"/>
          <w:b/>
        </w:rPr>
        <w:t>S</w:t>
      </w:r>
      <w:r w:rsidRPr="001F1A5B">
        <w:rPr>
          <w:rFonts w:ascii="Times New Roman" w:hAnsi="Times New Roman"/>
          <w:b/>
        </w:rPr>
        <w:t xml:space="preserve">urface </w:t>
      </w:r>
      <w:r w:rsidRPr="001F1A5B" w:rsidR="00FB2351">
        <w:rPr>
          <w:rFonts w:ascii="Times New Roman" w:hAnsi="Times New Roman"/>
          <w:b/>
        </w:rPr>
        <w:t>C</w:t>
      </w:r>
      <w:r w:rsidRPr="001F1A5B">
        <w:rPr>
          <w:rFonts w:ascii="Times New Roman" w:hAnsi="Times New Roman"/>
          <w:b/>
        </w:rPr>
        <w:t xml:space="preserve">oal </w:t>
      </w:r>
      <w:r w:rsidRPr="001F1A5B" w:rsidR="00FB2351">
        <w:rPr>
          <w:rFonts w:ascii="Times New Roman" w:hAnsi="Times New Roman"/>
          <w:b/>
        </w:rPr>
        <w:t>M</w:t>
      </w:r>
      <w:r w:rsidRPr="001F1A5B">
        <w:rPr>
          <w:rFonts w:ascii="Times New Roman" w:hAnsi="Times New Roman"/>
          <w:b/>
        </w:rPr>
        <w:t>ines)</w:t>
      </w:r>
    </w:p>
    <w:p w:rsidR="00861B3F" w:rsidRPr="001F1A5B" w:rsidP="00F56A73" w14:paraId="33F0F79A" w14:textId="006BDD3F">
      <w:pPr>
        <w:suppressAutoHyphens/>
        <w:jc w:val="center"/>
        <w:rPr>
          <w:rFonts w:ascii="Times New Roman" w:hAnsi="Times New Roman"/>
          <w:b/>
          <w:color w:val="FF0000"/>
        </w:rPr>
      </w:pPr>
      <w:r w:rsidRPr="001F1A5B">
        <w:rPr>
          <w:rFonts w:ascii="Times New Roman" w:hAnsi="Times New Roman"/>
          <w:b/>
        </w:rPr>
        <w:t>Paperwork</w:t>
      </w:r>
      <w:r w:rsidRPr="001F1A5B">
        <w:rPr>
          <w:rFonts w:ascii="Times New Roman" w:hAnsi="Times New Roman"/>
          <w:b/>
        </w:rPr>
        <w:t xml:space="preserve"> Reduction Act Submission</w:t>
      </w:r>
    </w:p>
    <w:p w:rsidR="00861B3F" w:rsidRPr="001F1A5B" w:rsidP="00F56A73" w14:paraId="3E579288" w14:textId="77777777">
      <w:pPr>
        <w:suppressAutoHyphens/>
        <w:jc w:val="center"/>
        <w:rPr>
          <w:rFonts w:ascii="Times New Roman" w:hAnsi="Times New Roman"/>
          <w:b/>
        </w:rPr>
      </w:pPr>
    </w:p>
    <w:p w:rsidR="00861B3F" w:rsidRPr="001F1A5B" w:rsidP="00F56A73" w14:paraId="409D3F1A" w14:textId="3E79D904">
      <w:pPr>
        <w:widowControl/>
        <w:autoSpaceDE/>
        <w:autoSpaceDN/>
        <w:adjustRightInd/>
        <w:rPr>
          <w:rFonts w:ascii="Times New Roman" w:hAnsi="Times New Roman" w:eastAsiaTheme="minorHAnsi"/>
          <w:szCs w:val="22"/>
        </w:rPr>
      </w:pPr>
      <w:r w:rsidRPr="001F1A5B">
        <w:rPr>
          <w:rFonts w:ascii="Times New Roman" w:hAnsi="Times New Roman"/>
          <w:bCs/>
        </w:rPr>
        <w:t xml:space="preserve">This </w:t>
      </w:r>
      <w:r w:rsidRPr="001F1A5B" w:rsidR="00B227F0">
        <w:rPr>
          <w:rFonts w:ascii="Times New Roman" w:hAnsi="Times New Roman"/>
          <w:bCs/>
        </w:rPr>
        <w:t>information collection request (</w:t>
      </w:r>
      <w:r w:rsidRPr="001F1A5B" w:rsidR="00B227F0">
        <w:rPr>
          <w:rFonts w:ascii="Times New Roman" w:hAnsi="Times New Roman"/>
        </w:rPr>
        <w:t>ICR)</w:t>
      </w:r>
      <w:r w:rsidRPr="001F1A5B">
        <w:rPr>
          <w:rFonts w:ascii="Times New Roman" w:hAnsi="Times New Roman"/>
          <w:bCs/>
        </w:rPr>
        <w:t xml:space="preserve"> seeks to extend, without chang</w:t>
      </w:r>
      <w:r w:rsidRPr="001F1A5B" w:rsidR="00BC060A">
        <w:rPr>
          <w:rFonts w:ascii="Times New Roman" w:hAnsi="Times New Roman"/>
          <w:bCs/>
        </w:rPr>
        <w:t>e</w:t>
      </w:r>
      <w:r w:rsidRPr="001F1A5B" w:rsidR="002D0F05">
        <w:rPr>
          <w:rFonts w:ascii="Times New Roman" w:hAnsi="Times New Roman"/>
        </w:rPr>
        <w:t>,</w:t>
      </w:r>
      <w:r w:rsidRPr="001F1A5B" w:rsidR="00BC060A">
        <w:rPr>
          <w:rFonts w:ascii="Times New Roman" w:hAnsi="Times New Roman"/>
        </w:rPr>
        <w:t xml:space="preserve"> </w:t>
      </w:r>
      <w:r w:rsidRPr="001F1A5B" w:rsidR="002D0F05">
        <w:rPr>
          <w:rFonts w:ascii="Times New Roman" w:hAnsi="Times New Roman"/>
          <w:bCs/>
        </w:rPr>
        <w:t xml:space="preserve">a currently approved </w:t>
      </w:r>
      <w:r w:rsidRPr="001F1A5B">
        <w:rPr>
          <w:rFonts w:ascii="Times New Roman" w:hAnsi="Times New Roman"/>
          <w:bCs/>
        </w:rPr>
        <w:t>information collection.</w:t>
      </w:r>
    </w:p>
    <w:p w:rsidR="00861B3F" w:rsidRPr="001F1A5B" w:rsidP="00F56A73" w14:paraId="6B8A9E29" w14:textId="77777777">
      <w:pPr>
        <w:rPr>
          <w:rFonts w:ascii="Times New Roman" w:hAnsi="Times New Roman"/>
        </w:rPr>
      </w:pPr>
    </w:p>
    <w:p w:rsidR="00861B3F" w:rsidRPr="001F1A5B" w:rsidP="00F56A73" w14:paraId="3FE2834E" w14:textId="35F0C10D">
      <w:pPr>
        <w:tabs>
          <w:tab w:val="left" w:pos="-720"/>
        </w:tabs>
        <w:suppressAutoHyphens/>
        <w:rPr>
          <w:rFonts w:ascii="Times New Roman" w:hAnsi="Times New Roman"/>
          <w:b/>
        </w:rPr>
      </w:pPr>
      <w:r w:rsidRPr="001F1A5B">
        <w:rPr>
          <w:rFonts w:ascii="Times New Roman" w:hAnsi="Times New Roman"/>
          <w:b/>
          <w:u w:val="single"/>
        </w:rPr>
        <w:t>OMB Control Number</w:t>
      </w:r>
      <w:r w:rsidRPr="001F1A5B">
        <w:rPr>
          <w:rFonts w:ascii="Times New Roman" w:hAnsi="Times New Roman"/>
          <w:b/>
          <w:bCs/>
        </w:rPr>
        <w:t>:</w:t>
      </w:r>
      <w:r w:rsidRPr="001F1A5B">
        <w:rPr>
          <w:rFonts w:ascii="Times New Roman" w:hAnsi="Times New Roman"/>
        </w:rPr>
        <w:t xml:space="preserve"> 1219-</w:t>
      </w:r>
      <w:r w:rsidRPr="001F1A5B" w:rsidR="00FD4ADE">
        <w:rPr>
          <w:rFonts w:ascii="Times New Roman" w:hAnsi="Times New Roman"/>
        </w:rPr>
        <w:t>0083</w:t>
      </w:r>
    </w:p>
    <w:p w:rsidR="00861B3F" w:rsidRPr="001F1A5B" w:rsidP="00F56A73" w14:paraId="6FD41D47" w14:textId="77777777">
      <w:pPr>
        <w:tabs>
          <w:tab w:val="left" w:pos="-720"/>
        </w:tabs>
        <w:suppressAutoHyphens/>
        <w:rPr>
          <w:rFonts w:ascii="Times New Roman" w:hAnsi="Times New Roman"/>
          <w:b/>
        </w:rPr>
      </w:pPr>
    </w:p>
    <w:p w:rsidR="00861B3F" w:rsidRPr="001F1A5B" w:rsidP="00584B32" w14:paraId="377413BF" w14:textId="7CE388CF">
      <w:pPr>
        <w:widowControl/>
        <w:tabs>
          <w:tab w:val="left" w:pos="-720"/>
        </w:tabs>
        <w:suppressAutoHyphens/>
        <w:rPr>
          <w:rFonts w:ascii="Times New Roman" w:hAnsi="Times New Roman"/>
          <w:b/>
        </w:rPr>
      </w:pPr>
      <w:r w:rsidRPr="001F1A5B">
        <w:rPr>
          <w:rFonts w:ascii="Times New Roman" w:hAnsi="Times New Roman"/>
          <w:b/>
          <w:u w:val="single"/>
        </w:rPr>
        <w:t>Information Collection Request Title</w:t>
      </w:r>
      <w:r w:rsidRPr="001F1A5B">
        <w:rPr>
          <w:rFonts w:ascii="Times New Roman" w:hAnsi="Times New Roman"/>
          <w:b/>
        </w:rPr>
        <w:t xml:space="preserve">: </w:t>
      </w:r>
      <w:bookmarkStart w:id="1" w:name="_Hlk155615150"/>
      <w:bookmarkStart w:id="2" w:name="_Hlk103349820"/>
      <w:r w:rsidRPr="001F1A5B" w:rsidR="00FD4ADE">
        <w:rPr>
          <w:rFonts w:ascii="Times New Roman" w:hAnsi="Times New Roman"/>
        </w:rPr>
        <w:t>Daily Inspection of Surface Coal Mine; Certified Person; Reports of Inspection (</w:t>
      </w:r>
      <w:r w:rsidRPr="001F1A5B" w:rsidR="00FB2351">
        <w:rPr>
          <w:rFonts w:ascii="Times New Roman" w:hAnsi="Times New Roman"/>
        </w:rPr>
        <w:t>P</w:t>
      </w:r>
      <w:r w:rsidRPr="001F1A5B" w:rsidR="00FD4ADE">
        <w:rPr>
          <w:rFonts w:ascii="Times New Roman" w:hAnsi="Times New Roman"/>
        </w:rPr>
        <w:t xml:space="preserve">ertains to </w:t>
      </w:r>
      <w:r w:rsidRPr="001F1A5B" w:rsidR="00FB2351">
        <w:rPr>
          <w:rFonts w:ascii="Times New Roman" w:hAnsi="Times New Roman"/>
        </w:rPr>
        <w:t>S</w:t>
      </w:r>
      <w:r w:rsidRPr="001F1A5B" w:rsidR="00FD4ADE">
        <w:rPr>
          <w:rFonts w:ascii="Times New Roman" w:hAnsi="Times New Roman"/>
        </w:rPr>
        <w:t xml:space="preserve">urface </w:t>
      </w:r>
      <w:r w:rsidRPr="001F1A5B" w:rsidR="00BB6B99">
        <w:rPr>
          <w:rFonts w:ascii="Times New Roman" w:hAnsi="Times New Roman"/>
        </w:rPr>
        <w:t>C</w:t>
      </w:r>
      <w:r w:rsidRPr="001F1A5B" w:rsidR="00FD4ADE">
        <w:rPr>
          <w:rFonts w:ascii="Times New Roman" w:hAnsi="Times New Roman"/>
        </w:rPr>
        <w:t xml:space="preserve">oal </w:t>
      </w:r>
      <w:r w:rsidRPr="001F1A5B" w:rsidR="00FB2351">
        <w:rPr>
          <w:rFonts w:ascii="Times New Roman" w:hAnsi="Times New Roman"/>
        </w:rPr>
        <w:t>M</w:t>
      </w:r>
      <w:r w:rsidRPr="001F1A5B" w:rsidR="00FD4ADE">
        <w:rPr>
          <w:rFonts w:ascii="Times New Roman" w:hAnsi="Times New Roman"/>
        </w:rPr>
        <w:t>ines)</w:t>
      </w:r>
      <w:bookmarkEnd w:id="1"/>
    </w:p>
    <w:bookmarkEnd w:id="2"/>
    <w:p w:rsidR="00861B3F" w:rsidRPr="001F1A5B" w:rsidP="00F56A73" w14:paraId="7B26500A" w14:textId="77777777">
      <w:pPr>
        <w:tabs>
          <w:tab w:val="left" w:pos="-720"/>
        </w:tabs>
        <w:suppressAutoHyphens/>
        <w:rPr>
          <w:rFonts w:ascii="Times New Roman" w:hAnsi="Times New Roman"/>
          <w:b/>
        </w:rPr>
      </w:pPr>
    </w:p>
    <w:p w:rsidR="00861B3F" w:rsidRPr="001F1A5B" w:rsidP="00F56A73" w14:paraId="07D97EAE" w14:textId="161DFD12">
      <w:pPr>
        <w:tabs>
          <w:tab w:val="left" w:pos="-720"/>
        </w:tabs>
        <w:suppressAutoHyphens/>
        <w:rPr>
          <w:rFonts w:ascii="Times New Roman" w:hAnsi="Times New Roman"/>
          <w:b/>
        </w:rPr>
      </w:pPr>
      <w:r w:rsidRPr="001F1A5B">
        <w:rPr>
          <w:rFonts w:ascii="Times New Roman" w:hAnsi="Times New Roman"/>
          <w:b/>
          <w:u w:val="single"/>
        </w:rPr>
        <w:t xml:space="preserve">Type of </w:t>
      </w:r>
      <w:r w:rsidRPr="001F1A5B" w:rsidR="00541732">
        <w:rPr>
          <w:rFonts w:ascii="Times New Roman" w:hAnsi="Times New Roman"/>
          <w:b/>
          <w:u w:val="single"/>
        </w:rPr>
        <w:t xml:space="preserve">OMB </w:t>
      </w:r>
      <w:r w:rsidRPr="001F1A5B">
        <w:rPr>
          <w:rFonts w:ascii="Times New Roman" w:hAnsi="Times New Roman"/>
          <w:b/>
          <w:u w:val="single"/>
        </w:rPr>
        <w:t>Review</w:t>
      </w:r>
      <w:r w:rsidRPr="001F1A5B">
        <w:rPr>
          <w:rFonts w:ascii="Times New Roman" w:hAnsi="Times New Roman"/>
          <w:b/>
        </w:rPr>
        <w:t xml:space="preserve">: </w:t>
      </w:r>
      <w:r w:rsidRPr="001F1A5B" w:rsidR="00FD4ADE">
        <w:rPr>
          <w:rFonts w:ascii="Times New Roman" w:hAnsi="Times New Roman"/>
          <w:bCs/>
        </w:rPr>
        <w:t>Extension</w:t>
      </w:r>
      <w:r w:rsidRPr="001F1A5B" w:rsidR="00FD4ADE">
        <w:rPr>
          <w:rFonts w:ascii="Times New Roman" w:hAnsi="Times New Roman"/>
          <w:b/>
        </w:rPr>
        <w:t xml:space="preserve"> </w:t>
      </w:r>
      <w:r w:rsidRPr="001F1A5B" w:rsidR="00FD4ADE">
        <w:rPr>
          <w:rFonts w:ascii="Times New Roman" w:hAnsi="Times New Roman"/>
          <w:bCs/>
          <w:color w:val="FF0000"/>
        </w:rPr>
        <w:t xml:space="preserve"> </w:t>
      </w:r>
      <w:r w:rsidRPr="001F1A5B" w:rsidR="00B108CA">
        <w:rPr>
          <w:rFonts w:ascii="Times New Roman" w:hAnsi="Times New Roman"/>
          <w:bCs/>
          <w:color w:val="FF0000"/>
        </w:rPr>
        <w:t xml:space="preserve"> </w:t>
      </w:r>
    </w:p>
    <w:p w:rsidR="00861B3F" w:rsidRPr="001F1A5B" w:rsidP="00F56A73" w14:paraId="3DDD942E" w14:textId="77777777">
      <w:pPr>
        <w:tabs>
          <w:tab w:val="left" w:pos="-720"/>
        </w:tabs>
        <w:suppressAutoHyphens/>
        <w:rPr>
          <w:rFonts w:ascii="Times New Roman" w:hAnsi="Times New Roman"/>
          <w:b/>
        </w:rPr>
      </w:pPr>
    </w:p>
    <w:p w:rsidR="00AA68DD" w:rsidRPr="001F1A5B" w:rsidP="00F56A73" w14:paraId="7E2E76E4" w14:textId="77777777">
      <w:pPr>
        <w:rPr>
          <w:rFonts w:ascii="Times New Roman" w:hAnsi="Times New Roman"/>
          <w:b/>
        </w:rPr>
      </w:pPr>
      <w:r w:rsidRPr="001F1A5B">
        <w:rPr>
          <w:rFonts w:ascii="Times New Roman" w:hAnsi="Times New Roman"/>
          <w:b/>
          <w:u w:val="single"/>
        </w:rPr>
        <w:t>Authority</w:t>
      </w:r>
      <w:r w:rsidRPr="001F1A5B">
        <w:rPr>
          <w:rFonts w:ascii="Times New Roman" w:hAnsi="Times New Roman"/>
          <w:b/>
        </w:rPr>
        <w:t>:</w:t>
      </w:r>
      <w:r w:rsidRPr="001F1A5B" w:rsidR="00BA12DF">
        <w:rPr>
          <w:rFonts w:ascii="Times New Roman" w:hAnsi="Times New Roman"/>
          <w:b/>
        </w:rPr>
        <w:t xml:space="preserve"> </w:t>
      </w:r>
    </w:p>
    <w:p w:rsidR="00E06BFA" w:rsidRPr="001F1A5B" w:rsidP="00F56A73" w14:paraId="593103A3" w14:textId="77777777">
      <w:pPr>
        <w:rPr>
          <w:rFonts w:ascii="Times New Roman" w:hAnsi="Times New Roman"/>
          <w:bCs/>
        </w:rPr>
      </w:pPr>
    </w:p>
    <w:p w:rsidR="00FD4ADE" w:rsidRPr="001F1A5B" w:rsidP="00E06BFA" w14:paraId="203BB8CA" w14:textId="134E58B4">
      <w:pPr>
        <w:rPr>
          <w:rFonts w:ascii="Times New Roman" w:hAnsi="Times New Roman"/>
          <w:bCs/>
        </w:rPr>
      </w:pPr>
      <w:r w:rsidRPr="001F1A5B">
        <w:rPr>
          <w:rFonts w:ascii="Times New Roman" w:hAnsi="Times New Roman"/>
          <w:bCs/>
        </w:rPr>
        <w:t>Part 77</w:t>
      </w:r>
      <w:r w:rsidRPr="001F1A5B" w:rsidR="00FB2351">
        <w:rPr>
          <w:rFonts w:ascii="Times New Roman" w:hAnsi="Times New Roman"/>
          <w:bCs/>
        </w:rPr>
        <w:t>—</w:t>
      </w:r>
      <w:r w:rsidRPr="001F1A5B">
        <w:rPr>
          <w:rFonts w:ascii="Times New Roman" w:hAnsi="Times New Roman"/>
          <w:bCs/>
        </w:rPr>
        <w:t>Mandatory Safety Standards, Surface Coal Mines and Surface Work Areas of</w:t>
      </w:r>
      <w:r w:rsidRPr="001F1A5B" w:rsidR="00E06BFA">
        <w:rPr>
          <w:rFonts w:ascii="Times New Roman" w:hAnsi="Times New Roman"/>
          <w:bCs/>
        </w:rPr>
        <w:t xml:space="preserve"> </w:t>
      </w:r>
      <w:r w:rsidRPr="001F1A5B">
        <w:rPr>
          <w:rFonts w:ascii="Times New Roman" w:hAnsi="Times New Roman"/>
          <w:bCs/>
        </w:rPr>
        <w:t>Underground Coal Mines</w:t>
      </w:r>
    </w:p>
    <w:p w:rsidR="00FD4ADE" w:rsidRPr="001F1A5B" w:rsidP="00F56A73" w14:paraId="2E2CCF83" w14:textId="248B280C">
      <w:pPr>
        <w:rPr>
          <w:rFonts w:ascii="Times New Roman" w:hAnsi="Times New Roman"/>
          <w:bCs/>
        </w:rPr>
      </w:pPr>
      <w:r w:rsidRPr="001F1A5B">
        <w:rPr>
          <w:rFonts w:ascii="Times New Roman" w:hAnsi="Times New Roman"/>
          <w:bCs/>
        </w:rPr>
        <w:t xml:space="preserve">     </w:t>
      </w:r>
      <w:r w:rsidRPr="001F1A5B">
        <w:rPr>
          <w:rFonts w:ascii="Times New Roman" w:hAnsi="Times New Roman"/>
          <w:bCs/>
        </w:rPr>
        <w:t>Subpart R—Miscellaneous</w:t>
      </w:r>
    </w:p>
    <w:p w:rsidR="00FD4ADE" w:rsidRPr="001F1A5B" w:rsidP="00083990" w14:paraId="08219BED" w14:textId="69D68886">
      <w:pPr>
        <w:ind w:left="720"/>
        <w:rPr>
          <w:rFonts w:ascii="Times New Roman" w:hAnsi="Times New Roman"/>
        </w:rPr>
      </w:pPr>
      <w:r w:rsidRPr="001F1A5B">
        <w:rPr>
          <w:rFonts w:ascii="Times New Roman" w:hAnsi="Times New Roman"/>
        </w:rPr>
        <w:t>30 CFR 77.1713</w:t>
      </w:r>
      <w:r w:rsidRPr="001F1A5B" w:rsidR="00FB2351">
        <w:rPr>
          <w:rFonts w:ascii="Times New Roman" w:hAnsi="Times New Roman"/>
          <w:bCs/>
        </w:rPr>
        <w:t>—</w:t>
      </w:r>
      <w:r w:rsidRPr="001F1A5B">
        <w:rPr>
          <w:rFonts w:ascii="Times New Roman" w:hAnsi="Times New Roman"/>
        </w:rPr>
        <w:t>Daily inspection of surface coal mine; certified person; reports of inspection</w:t>
      </w:r>
    </w:p>
    <w:p w:rsidR="00861B3F" w:rsidRPr="001F1A5B" w:rsidP="00F56A73" w14:paraId="2F93BBBA" w14:textId="77777777">
      <w:pPr>
        <w:tabs>
          <w:tab w:val="left" w:pos="-720"/>
        </w:tabs>
        <w:suppressAutoHyphens/>
        <w:rPr>
          <w:rFonts w:ascii="Times New Roman" w:hAnsi="Times New Roman"/>
          <w:b/>
        </w:rPr>
      </w:pPr>
    </w:p>
    <w:p w:rsidR="00861B3F" w:rsidRPr="001F1A5B" w:rsidP="00F56A73" w14:paraId="7777C6C5" w14:textId="1AD814DA">
      <w:pPr>
        <w:rPr>
          <w:rFonts w:ascii="Times New Roman" w:hAnsi="Times New Roman"/>
          <w:b/>
        </w:rPr>
      </w:pPr>
      <w:r w:rsidRPr="001F1A5B">
        <w:rPr>
          <w:rFonts w:ascii="Times New Roman" w:hAnsi="Times New Roman"/>
          <w:b/>
          <w:u w:val="single"/>
        </w:rPr>
        <w:t>Collection Instrument(s)</w:t>
      </w:r>
      <w:r w:rsidRPr="001F1A5B">
        <w:rPr>
          <w:rFonts w:ascii="Times New Roman" w:hAnsi="Times New Roman"/>
          <w:b/>
        </w:rPr>
        <w:t>:</w:t>
      </w:r>
      <w:r w:rsidRPr="001F1A5B">
        <w:rPr>
          <w:rFonts w:ascii="Times New Roman" w:hAnsi="Times New Roman"/>
        </w:rPr>
        <w:t xml:space="preserve"> </w:t>
      </w:r>
      <w:r w:rsidRPr="001F1A5B" w:rsidR="00FD4ADE">
        <w:rPr>
          <w:rFonts w:ascii="Times New Roman" w:hAnsi="Times New Roman"/>
          <w:color w:val="000000" w:themeColor="text1"/>
        </w:rPr>
        <w:t>None</w:t>
      </w:r>
    </w:p>
    <w:p w:rsidR="00861B3F" w:rsidRPr="001F1A5B" w:rsidP="00F56A73" w14:paraId="3BE9B174" w14:textId="77777777">
      <w:pPr>
        <w:rPr>
          <w:rFonts w:ascii="Times New Roman" w:hAnsi="Times New Roman"/>
          <w:b/>
          <w:bCs/>
          <w:color w:val="000000"/>
        </w:rPr>
      </w:pPr>
    </w:p>
    <w:p w:rsidR="00B227F0" w:rsidRPr="001F1A5B" w:rsidP="00F56A73" w14:paraId="3261DED4" w14:textId="77777777">
      <w:pPr>
        <w:pStyle w:val="Default"/>
        <w:rPr>
          <w:rFonts w:ascii="Times New Roman" w:hAnsi="Times New Roman" w:cs="Times New Roman"/>
          <w:b/>
          <w:color w:val="auto"/>
        </w:rPr>
      </w:pPr>
      <w:r w:rsidRPr="001F1A5B">
        <w:rPr>
          <w:rFonts w:ascii="Times New Roman" w:hAnsi="Times New Roman" w:cs="Times New Roman"/>
          <w:b/>
          <w:color w:val="auto"/>
        </w:rPr>
        <w:t>General Instructions</w:t>
      </w:r>
    </w:p>
    <w:p w:rsidR="00B227F0" w:rsidRPr="001F1A5B" w:rsidP="00F56A73" w14:paraId="6FAE27B4" w14:textId="77777777">
      <w:pPr>
        <w:pStyle w:val="Default"/>
        <w:rPr>
          <w:rFonts w:ascii="Times New Roman" w:hAnsi="Times New Roman" w:cs="Times New Roman"/>
          <w:b/>
          <w:color w:val="auto"/>
        </w:rPr>
      </w:pPr>
    </w:p>
    <w:p w:rsidR="00B227F0" w:rsidRPr="001F1A5B" w:rsidP="00F56A73" w14:paraId="0736298B" w14:textId="687E450F">
      <w:pPr>
        <w:pStyle w:val="Default"/>
        <w:rPr>
          <w:rFonts w:ascii="Times New Roman" w:hAnsi="Times New Roman" w:cs="Times New Roman"/>
          <w:b/>
          <w:color w:val="auto"/>
        </w:rPr>
      </w:pPr>
      <w:r w:rsidRPr="001F1A5B">
        <w:rPr>
          <w:rFonts w:ascii="Times New Roman" w:hAnsi="Times New Roman" w:cs="Times New Roman"/>
          <w:b/>
          <w:color w:val="auto"/>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B227F0" w:rsidRPr="001F1A5B" w:rsidP="00F56A73" w14:paraId="43E4646E" w14:textId="77777777">
      <w:pPr>
        <w:pStyle w:val="Default"/>
        <w:rPr>
          <w:rFonts w:ascii="Times New Roman" w:hAnsi="Times New Roman" w:cs="Times New Roman"/>
          <w:b/>
          <w:color w:val="auto"/>
        </w:rPr>
      </w:pPr>
    </w:p>
    <w:p w:rsidR="00B227F0" w:rsidRPr="001F1A5B" w:rsidP="00F56A73" w14:paraId="2BEDACE0" w14:textId="77777777">
      <w:pPr>
        <w:pStyle w:val="Default"/>
        <w:rPr>
          <w:rFonts w:ascii="Times New Roman" w:hAnsi="Times New Roman" w:cs="Times New Roman"/>
          <w:b/>
          <w:color w:val="auto"/>
        </w:rPr>
      </w:pPr>
      <w:r w:rsidRPr="001F1A5B">
        <w:rPr>
          <w:rFonts w:ascii="Times New Roman" w:hAnsi="Times New Roman" w:cs="Times New Roman"/>
          <w:b/>
          <w:color w:val="auto"/>
        </w:rPr>
        <w:t>Specific Instructions</w:t>
      </w:r>
    </w:p>
    <w:p w:rsidR="00B227F0" w:rsidRPr="001F1A5B" w:rsidP="00F56A73" w14:paraId="580DC9D7" w14:textId="77777777">
      <w:pPr>
        <w:pStyle w:val="Default"/>
        <w:rPr>
          <w:rFonts w:ascii="Times New Roman" w:hAnsi="Times New Roman" w:cs="Times New Roman"/>
          <w:b/>
          <w:color w:val="auto"/>
        </w:rPr>
      </w:pPr>
    </w:p>
    <w:p w:rsidR="005A7023" w14:paraId="516F6B24" w14:textId="77777777">
      <w:pPr>
        <w:widowControl/>
        <w:autoSpaceDE/>
        <w:autoSpaceDN/>
        <w:adjustRightInd/>
        <w:spacing w:after="160" w:line="259" w:lineRule="auto"/>
        <w:rPr>
          <w:rFonts w:ascii="Times New Roman" w:hAnsi="Times New Roman"/>
          <w:b/>
        </w:rPr>
      </w:pPr>
      <w:r>
        <w:rPr>
          <w:rFonts w:ascii="Times New Roman" w:hAnsi="Times New Roman"/>
          <w:b/>
        </w:rPr>
        <w:br w:type="page"/>
      </w:r>
    </w:p>
    <w:p w:rsidR="00B227F0" w:rsidRPr="001F1A5B" w:rsidP="00F56A73" w14:paraId="24052D5A" w14:textId="0FE4A3DF">
      <w:pPr>
        <w:pStyle w:val="Default"/>
        <w:rPr>
          <w:rFonts w:ascii="Times New Roman" w:hAnsi="Times New Roman" w:cs="Times New Roman"/>
          <w:color w:val="auto"/>
        </w:rPr>
      </w:pPr>
      <w:r w:rsidRPr="001F1A5B">
        <w:rPr>
          <w:rFonts w:ascii="Times New Roman" w:hAnsi="Times New Roman" w:cs="Times New Roman"/>
          <w:b/>
          <w:color w:val="auto"/>
        </w:rPr>
        <w:t>A.</w:t>
      </w:r>
      <w:r w:rsidRPr="001F1A5B" w:rsidR="00F2577E">
        <w:rPr>
          <w:rFonts w:ascii="Times New Roman" w:hAnsi="Times New Roman" w:cs="Times New Roman"/>
          <w:b/>
          <w:color w:val="auto"/>
        </w:rPr>
        <w:t xml:space="preserve"> </w:t>
      </w:r>
      <w:r w:rsidRPr="001F1A5B">
        <w:rPr>
          <w:rFonts w:ascii="Times New Roman" w:hAnsi="Times New Roman" w:cs="Times New Roman"/>
          <w:b/>
          <w:color w:val="auto"/>
        </w:rPr>
        <w:t>Justification</w:t>
      </w:r>
      <w:r w:rsidRPr="001F1A5B">
        <w:rPr>
          <w:rFonts w:ascii="Times New Roman" w:hAnsi="Times New Roman" w:cs="Times New Roman"/>
          <w:color w:val="auto"/>
        </w:rPr>
        <w:t xml:space="preserve"> </w:t>
      </w:r>
    </w:p>
    <w:p w:rsidR="00B227F0" w:rsidRPr="001F1A5B" w:rsidP="00F56A73" w14:paraId="75A98CEA" w14:textId="77777777">
      <w:pPr>
        <w:pStyle w:val="Default"/>
        <w:rPr>
          <w:rFonts w:ascii="Times New Roman" w:hAnsi="Times New Roman" w:cs="Times New Roman"/>
          <w:color w:val="auto"/>
        </w:rPr>
      </w:pPr>
      <w:r w:rsidRPr="001F1A5B">
        <w:rPr>
          <w:rFonts w:ascii="Times New Roman" w:hAnsi="Times New Roman" w:cs="Times New Roman"/>
          <w:color w:val="auto"/>
        </w:rPr>
        <w:t xml:space="preserve"> </w:t>
      </w:r>
    </w:p>
    <w:p w:rsidR="00B227F0" w:rsidRPr="001F1A5B" w:rsidP="00F56A73" w14:paraId="048FE832" w14:textId="2AA000E3">
      <w:pPr>
        <w:pStyle w:val="Default"/>
        <w:rPr>
          <w:rFonts w:ascii="Times New Roman" w:hAnsi="Times New Roman" w:cs="Times New Roman"/>
          <w:color w:val="auto"/>
        </w:rPr>
      </w:pPr>
      <w:r w:rsidRPr="001F1A5B">
        <w:rPr>
          <w:rFonts w:ascii="Times New Roman" w:hAnsi="Times New Roman" w:cs="Times New Roman"/>
          <w:b/>
          <w:color w:val="auto"/>
        </w:rPr>
        <w:t>1.</w:t>
      </w:r>
      <w:r w:rsidRPr="001F1A5B" w:rsidR="00F2577E">
        <w:rPr>
          <w:rFonts w:ascii="Times New Roman" w:hAnsi="Times New Roman" w:cs="Times New Roman"/>
          <w:color w:val="auto"/>
        </w:rPr>
        <w:t xml:space="preserve"> </w:t>
      </w:r>
      <w:r w:rsidRPr="001F1A5B">
        <w:rPr>
          <w:rFonts w:ascii="Times New Roman" w:hAnsi="Times New Roman" w:cs="Times New Roman"/>
          <w:color w:val="auto"/>
        </w:rPr>
        <w:t xml:space="preserve"> </w:t>
      </w:r>
      <w:r w:rsidRPr="001F1A5B">
        <w:rPr>
          <w:rFonts w:ascii="Times New Roman" w:hAnsi="Times New Roman" w:cs="Times New Roman"/>
          <w:b/>
          <w:color w:val="auto"/>
        </w:rPr>
        <w:t>Explain the circumstances that make the collection of information necessary.</w:t>
      </w:r>
      <w:r w:rsidRPr="001F1A5B" w:rsidR="00F2577E">
        <w:rPr>
          <w:rFonts w:ascii="Times New Roman" w:hAnsi="Times New Roman" w:cs="Times New Roman"/>
          <w:b/>
          <w:color w:val="auto"/>
        </w:rPr>
        <w:t xml:space="preserve"> </w:t>
      </w:r>
      <w:r w:rsidRPr="001F1A5B">
        <w:rPr>
          <w:rFonts w:ascii="Times New Roman" w:hAnsi="Times New Roman" w:cs="Times New Roman"/>
          <w:b/>
          <w:color w:val="auto"/>
        </w:rPr>
        <w:t>Identify any legal or administrative requirements that necessitate the collection. Attach a copy of</w:t>
      </w:r>
      <w:r w:rsidRPr="001F1A5B" w:rsidR="00AA68DD">
        <w:rPr>
          <w:rFonts w:ascii="Times New Roman" w:hAnsi="Times New Roman" w:cs="Times New Roman"/>
          <w:b/>
          <w:color w:val="auto"/>
        </w:rPr>
        <w:t xml:space="preserve"> </w:t>
      </w:r>
      <w:r w:rsidRPr="001F1A5B">
        <w:rPr>
          <w:rFonts w:ascii="Times New Roman" w:hAnsi="Times New Roman" w:cs="Times New Roman"/>
          <w:b/>
          <w:color w:val="auto"/>
        </w:rPr>
        <w:t xml:space="preserve">the appropriate section of each statute and regulation mandating or authorizing the collection of information. </w:t>
      </w:r>
    </w:p>
    <w:p w:rsidR="006137C6" w:rsidRPr="001F1A5B" w:rsidP="00F56A73" w14:paraId="3AE4182E" w14:textId="28AEFD20">
      <w:pPr>
        <w:pStyle w:val="Default"/>
        <w:rPr>
          <w:rFonts w:ascii="Times New Roman" w:hAnsi="Times New Roman" w:cs="Times New Roman"/>
          <w:color w:val="auto"/>
        </w:rPr>
      </w:pPr>
      <w:r w:rsidRPr="001F1A5B">
        <w:rPr>
          <w:rFonts w:ascii="Times New Roman" w:hAnsi="Times New Roman" w:cs="Times New Roman"/>
          <w:b/>
          <w:color w:val="auto"/>
        </w:rPr>
        <w:t xml:space="preserve"> </w:t>
      </w:r>
    </w:p>
    <w:p w:rsidR="00CB3898" w:rsidRPr="001F1A5B" w:rsidP="00F56A73" w14:paraId="30E722ED" w14:textId="037DEB9E">
      <w:pPr>
        <w:pStyle w:val="Default"/>
        <w:rPr>
          <w:rFonts w:ascii="Times New Roman" w:hAnsi="Times New Roman" w:cs="Times New Roman"/>
          <w:color w:val="auto"/>
        </w:rPr>
      </w:pPr>
      <w:r w:rsidRPr="001F1A5B">
        <w:rPr>
          <w:rFonts w:ascii="Times New Roman" w:hAnsi="Times New Roman" w:cs="Times New Roman"/>
          <w:color w:val="auto"/>
        </w:rPr>
        <w:t>Section 103(h) of the Federal Mine Safety and Health Act of 1977</w:t>
      </w:r>
      <w:r w:rsidRPr="001F1A5B" w:rsidR="006A05E7">
        <w:rPr>
          <w:rFonts w:ascii="Times New Roman" w:hAnsi="Times New Roman" w:cs="Times New Roman"/>
          <w:color w:val="auto"/>
        </w:rPr>
        <w:t xml:space="preserve"> (Mine Act)</w:t>
      </w:r>
      <w:r w:rsidRPr="001F1A5B">
        <w:rPr>
          <w:rFonts w:ascii="Times New Roman" w:hAnsi="Times New Roman" w:cs="Times New Roman"/>
        </w:rPr>
        <w:t xml:space="preserve"> as amended</w:t>
      </w:r>
      <w:r w:rsidRPr="001F1A5B">
        <w:rPr>
          <w:rFonts w:ascii="Times New Roman" w:hAnsi="Times New Roman" w:cs="Times New Roman"/>
          <w:color w:val="auto"/>
        </w:rPr>
        <w:t xml:space="preserve">, 30 U.S.C. 813(h), authorizes the Mine Safety and Health Administration (MSHA) to collect information necessary to carry out its duty in protecting the safety and health of miners. Further, </w:t>
      </w:r>
      <w:bookmarkStart w:id="3" w:name="_Hlk157593570"/>
      <w:r w:rsidRPr="001F1A5B">
        <w:rPr>
          <w:rFonts w:ascii="Times New Roman" w:hAnsi="Times New Roman" w:cs="Times New Roman"/>
          <w:color w:val="auto"/>
        </w:rPr>
        <w:t xml:space="preserve">section 101(a) of the Mine Act, 30 U.S.C. 811(a), authorizes the Secretary of Labor (Secretary) </w:t>
      </w:r>
      <w:bookmarkEnd w:id="3"/>
      <w:r w:rsidRPr="001F1A5B">
        <w:rPr>
          <w:rFonts w:ascii="Times New Roman" w:hAnsi="Times New Roman" w:cs="Times New Roman"/>
          <w:color w:val="auto"/>
        </w:rPr>
        <w:t>to develop, promulgate, and revise as may be appropriate, improved mandatory health or safety standards for the protection of life and prevention of injuries in coal, metal, and nonmetal mines.</w:t>
      </w:r>
    </w:p>
    <w:p w:rsidR="002961D3" w:rsidRPr="001F1A5B" w:rsidP="00F56A73" w14:paraId="4C26656C" w14:textId="77777777">
      <w:pPr>
        <w:pStyle w:val="Default"/>
        <w:rPr>
          <w:rFonts w:ascii="Times New Roman" w:hAnsi="Times New Roman" w:cs="Times New Roman"/>
          <w:color w:val="auto"/>
        </w:rPr>
      </w:pPr>
    </w:p>
    <w:p w:rsidR="00F70C76" w:rsidRPr="001F1A5B" w:rsidP="00F56A73" w14:paraId="308C7C3D" w14:textId="672D33BA">
      <w:pPr>
        <w:pStyle w:val="Default"/>
        <w:rPr>
          <w:rFonts w:ascii="Times New Roman" w:hAnsi="Times New Roman" w:cs="Times New Roman"/>
          <w:color w:val="auto"/>
        </w:rPr>
      </w:pPr>
      <w:r w:rsidRPr="001F1A5B">
        <w:rPr>
          <w:rFonts w:ascii="Times New Roman" w:hAnsi="Times New Roman" w:cs="Times New Roman"/>
          <w:color w:val="auto"/>
        </w:rPr>
        <w:t>The Paperwork Reduction Act (PRA) governs paperwork burdens imposed by Federal agencies on the public for using identical questions to collect information from 10 or more persons. Paperwork burden is defined in 44 U.S.C. 3502(2) as time, effort, or financial resources expended to generate, maintain, or provide information to or for a Federal agency. Under 44 U.S.C. 3507, policies and procedures of information collection are established for controlling paperwork burdens imposed by Federal agencies on the public, including evaluating public comments.</w:t>
      </w:r>
    </w:p>
    <w:p w:rsidR="002961D3" w:rsidRPr="001F1A5B" w:rsidP="00F56A73" w14:paraId="348672F4" w14:textId="77777777">
      <w:pPr>
        <w:pStyle w:val="Default"/>
        <w:rPr>
          <w:rFonts w:ascii="Times New Roman" w:hAnsi="Times New Roman" w:cs="Times New Roman"/>
          <w:color w:val="auto"/>
        </w:rPr>
      </w:pPr>
    </w:p>
    <w:p w:rsidR="008853F9" w:rsidRPr="001F1A5B" w:rsidP="00545736" w14:paraId="09349D5D" w14:textId="6F160176">
      <w:pPr>
        <w:pStyle w:val="Default"/>
        <w:rPr>
          <w:rFonts w:ascii="Times New Roman" w:hAnsi="Times New Roman" w:cs="Times New Roman"/>
        </w:rPr>
      </w:pPr>
      <w:bookmarkStart w:id="4" w:name="_Hlk169763927"/>
      <w:r w:rsidRPr="001F1A5B">
        <w:rPr>
          <w:rFonts w:ascii="Times New Roman" w:hAnsi="Times New Roman" w:cs="Times New Roman"/>
          <w:color w:val="auto"/>
        </w:rPr>
        <w:t>T</w:t>
      </w:r>
      <w:r w:rsidRPr="001F1A5B" w:rsidR="00D9714C">
        <w:rPr>
          <w:rFonts w:ascii="Times New Roman" w:hAnsi="Times New Roman" w:cs="Times New Roman"/>
          <w:color w:val="auto"/>
        </w:rPr>
        <w:t xml:space="preserve">o fulfill the statutory mandates to promote miners’ health and safety, MSHA requires information under the information collection request </w:t>
      </w:r>
      <w:r w:rsidRPr="001F1A5B">
        <w:rPr>
          <w:rFonts w:ascii="Times New Roman" w:hAnsi="Times New Roman" w:cs="Times New Roman"/>
          <w:color w:val="auto"/>
        </w:rPr>
        <w:t xml:space="preserve">(ICR) </w:t>
      </w:r>
      <w:r w:rsidRPr="001F1A5B" w:rsidR="00D9714C">
        <w:rPr>
          <w:rFonts w:ascii="Times New Roman" w:hAnsi="Times New Roman" w:cs="Times New Roman"/>
          <w:color w:val="auto"/>
        </w:rPr>
        <w:t xml:space="preserve">titled </w:t>
      </w:r>
      <w:r w:rsidRPr="001F1A5B" w:rsidR="00287FB6">
        <w:rPr>
          <w:rFonts w:ascii="Times New Roman" w:hAnsi="Times New Roman" w:cs="Times New Roman"/>
          <w:color w:val="auto"/>
        </w:rPr>
        <w:t>“</w:t>
      </w:r>
      <w:r w:rsidRPr="001F1A5B" w:rsidR="00D9714C">
        <w:rPr>
          <w:rFonts w:ascii="Times New Roman" w:hAnsi="Times New Roman" w:cs="Times New Roman"/>
          <w:color w:val="auto"/>
        </w:rPr>
        <w:t>Daily Inspection of Surface Coal Mine; Certified Person; Reports of Inspection (</w:t>
      </w:r>
      <w:r w:rsidRPr="001F1A5B" w:rsidR="00FB2351">
        <w:rPr>
          <w:rFonts w:ascii="Times New Roman" w:hAnsi="Times New Roman" w:cs="Times New Roman"/>
          <w:color w:val="auto"/>
        </w:rPr>
        <w:t>P</w:t>
      </w:r>
      <w:r w:rsidRPr="001F1A5B" w:rsidR="00D9714C">
        <w:rPr>
          <w:rFonts w:ascii="Times New Roman" w:hAnsi="Times New Roman" w:cs="Times New Roman"/>
          <w:color w:val="auto"/>
        </w:rPr>
        <w:t xml:space="preserve">ertains to </w:t>
      </w:r>
      <w:r w:rsidRPr="001F1A5B" w:rsidR="00FB2351">
        <w:rPr>
          <w:rFonts w:ascii="Times New Roman" w:hAnsi="Times New Roman" w:cs="Times New Roman"/>
          <w:color w:val="auto"/>
        </w:rPr>
        <w:t>S</w:t>
      </w:r>
      <w:r w:rsidRPr="001F1A5B" w:rsidR="00D9714C">
        <w:rPr>
          <w:rFonts w:ascii="Times New Roman" w:hAnsi="Times New Roman" w:cs="Times New Roman"/>
          <w:color w:val="auto"/>
        </w:rPr>
        <w:t xml:space="preserve">urface </w:t>
      </w:r>
      <w:r w:rsidRPr="001F1A5B" w:rsidR="00FB2351">
        <w:rPr>
          <w:rFonts w:ascii="Times New Roman" w:hAnsi="Times New Roman" w:cs="Times New Roman"/>
          <w:color w:val="auto"/>
        </w:rPr>
        <w:t>C</w:t>
      </w:r>
      <w:r w:rsidRPr="001F1A5B" w:rsidR="00D9714C">
        <w:rPr>
          <w:rFonts w:ascii="Times New Roman" w:hAnsi="Times New Roman" w:cs="Times New Roman"/>
          <w:color w:val="auto"/>
        </w:rPr>
        <w:t xml:space="preserve">oal </w:t>
      </w:r>
      <w:r w:rsidRPr="001F1A5B" w:rsidR="00FB2351">
        <w:rPr>
          <w:rFonts w:ascii="Times New Roman" w:hAnsi="Times New Roman" w:cs="Times New Roman"/>
          <w:color w:val="auto"/>
        </w:rPr>
        <w:t>M</w:t>
      </w:r>
      <w:r w:rsidRPr="001F1A5B" w:rsidR="00D9714C">
        <w:rPr>
          <w:rFonts w:ascii="Times New Roman" w:hAnsi="Times New Roman" w:cs="Times New Roman"/>
          <w:color w:val="auto"/>
        </w:rPr>
        <w:t>ines)</w:t>
      </w:r>
      <w:r w:rsidRPr="001F1A5B" w:rsidR="00287FB6">
        <w:rPr>
          <w:rFonts w:ascii="Times New Roman" w:hAnsi="Times New Roman" w:cs="Times New Roman"/>
          <w:color w:val="auto"/>
        </w:rPr>
        <w:t>”</w:t>
      </w:r>
      <w:r w:rsidRPr="001F1A5B" w:rsidR="00D9714C">
        <w:rPr>
          <w:rFonts w:ascii="Times New Roman" w:hAnsi="Times New Roman" w:cs="Times New Roman"/>
          <w:color w:val="auto"/>
        </w:rPr>
        <w:t>.</w:t>
      </w:r>
      <w:r w:rsidRPr="001F1A5B" w:rsidR="00F2577E">
        <w:rPr>
          <w:rFonts w:ascii="Times New Roman" w:hAnsi="Times New Roman" w:cs="Times New Roman"/>
          <w:color w:val="auto"/>
        </w:rPr>
        <w:t xml:space="preserve"> </w:t>
      </w:r>
      <w:r w:rsidRPr="001F1A5B" w:rsidR="00D9714C">
        <w:rPr>
          <w:rFonts w:ascii="Times New Roman" w:hAnsi="Times New Roman" w:cs="Times New Roman"/>
          <w:color w:val="auto"/>
        </w:rPr>
        <w:t xml:space="preserve">The information collection is intended to be used by </w:t>
      </w:r>
      <w:r w:rsidRPr="001F1A5B">
        <w:rPr>
          <w:rFonts w:ascii="Times New Roman" w:hAnsi="Times New Roman" w:cs="Times New Roman"/>
          <w:color w:val="auto"/>
        </w:rPr>
        <w:t xml:space="preserve">MSHA operators and inspectors to ensure that corrective actions are taken to address any hazards found in active work areas </w:t>
      </w:r>
      <w:r w:rsidR="002340E5">
        <w:rPr>
          <w:rFonts w:ascii="Times New Roman" w:hAnsi="Times New Roman" w:cs="Times New Roman"/>
          <w:color w:val="auto"/>
        </w:rPr>
        <w:t>to prevent injuries or deaths of miners</w:t>
      </w:r>
      <w:r w:rsidRPr="001F1A5B">
        <w:rPr>
          <w:rFonts w:ascii="Times New Roman" w:hAnsi="Times New Roman" w:cs="Times New Roman"/>
          <w:color w:val="auto"/>
        </w:rPr>
        <w:t>.</w:t>
      </w:r>
    </w:p>
    <w:p w:rsidR="00F2577E" w:rsidRPr="001F1A5B" w:rsidP="00545736" w14:paraId="2237BC71" w14:textId="77777777">
      <w:pPr>
        <w:pStyle w:val="Default"/>
        <w:rPr>
          <w:rFonts w:ascii="Times New Roman" w:hAnsi="Times New Roman" w:cs="Times New Roman"/>
        </w:rPr>
      </w:pPr>
    </w:p>
    <w:p w:rsidR="00F2577E" w:rsidRPr="001F1A5B" w:rsidP="00F56A73" w14:paraId="1353FA78" w14:textId="37727476">
      <w:pPr>
        <w:rPr>
          <w:rFonts w:ascii="Times New Roman" w:hAnsi="Times New Roman"/>
        </w:rPr>
      </w:pPr>
      <w:r>
        <w:rPr>
          <w:rFonts w:ascii="Times New Roman" w:hAnsi="Times New Roman"/>
        </w:rPr>
        <w:t>S</w:t>
      </w:r>
      <w:r w:rsidRPr="001F1A5B">
        <w:rPr>
          <w:rFonts w:ascii="Times New Roman" w:hAnsi="Times New Roman"/>
        </w:rPr>
        <w:t>urface coal mines and facilities</w:t>
      </w:r>
      <w:r>
        <w:rPr>
          <w:rFonts w:ascii="Times New Roman" w:hAnsi="Times New Roman"/>
        </w:rPr>
        <w:t xml:space="preserve"> present a</w:t>
      </w:r>
      <w:r w:rsidRPr="001F1A5B">
        <w:rPr>
          <w:rFonts w:ascii="Times New Roman" w:hAnsi="Times New Roman"/>
        </w:rPr>
        <w:t xml:space="preserve"> number of potential hazards</w:t>
      </w:r>
      <w:r w:rsidRPr="001F1A5B">
        <w:rPr>
          <w:rFonts w:ascii="Times New Roman" w:hAnsi="Times New Roman"/>
        </w:rPr>
        <w:t xml:space="preserve">. Highwalls, mining equipment, </w:t>
      </w:r>
      <w:r w:rsidRPr="001F1A5B" w:rsidR="002877B9">
        <w:rPr>
          <w:rFonts w:ascii="Times New Roman" w:hAnsi="Times New Roman"/>
        </w:rPr>
        <w:t>travelways</w:t>
      </w:r>
      <w:r w:rsidRPr="001F1A5B">
        <w:rPr>
          <w:rFonts w:ascii="Times New Roman" w:hAnsi="Times New Roman"/>
        </w:rPr>
        <w:t xml:space="preserve">, and the handling of mining materials present potentially hazardous conditions. Before daily examinations of working areas and surface installations were required, numerous miners lost their lives or were seriously injured in areas </w:t>
      </w:r>
      <w:r>
        <w:rPr>
          <w:rFonts w:ascii="Times New Roman" w:hAnsi="Times New Roman"/>
        </w:rPr>
        <w:t>covered in</w:t>
      </w:r>
      <w:r w:rsidRPr="001F1A5B">
        <w:rPr>
          <w:rFonts w:ascii="Times New Roman" w:hAnsi="Times New Roman"/>
        </w:rPr>
        <w:t xml:space="preserve"> the standard. The majority of these fatalities and injuries resulted from hazardous conditions that were not detected and </w:t>
      </w:r>
      <w:r w:rsidRPr="001F1A5B" w:rsidR="008853F9">
        <w:rPr>
          <w:rFonts w:ascii="Times New Roman" w:hAnsi="Times New Roman"/>
        </w:rPr>
        <w:t xml:space="preserve">immediately </w:t>
      </w:r>
      <w:r w:rsidRPr="001F1A5B">
        <w:rPr>
          <w:rFonts w:ascii="Times New Roman" w:hAnsi="Times New Roman"/>
        </w:rPr>
        <w:t xml:space="preserve">corrected in these areas. Mine operators ensure a safe working environment for miners by </w:t>
      </w:r>
      <w:r w:rsidRPr="001F1A5B" w:rsidR="000C2634">
        <w:rPr>
          <w:rFonts w:ascii="Times New Roman" w:hAnsi="Times New Roman"/>
          <w:bCs/>
        </w:rPr>
        <w:t xml:space="preserve">complying with the standards and </w:t>
      </w:r>
      <w:r w:rsidRPr="001F1A5B">
        <w:rPr>
          <w:rFonts w:ascii="Times New Roman" w:hAnsi="Times New Roman"/>
        </w:rPr>
        <w:t>conducting on</w:t>
      </w:r>
      <w:r w:rsidRPr="001F1A5B">
        <w:rPr>
          <w:rFonts w:ascii="Times New Roman" w:hAnsi="Times New Roman"/>
        </w:rPr>
        <w:noBreakHyphen/>
        <w:t>shift examinations for hazardous conditions in working areas and surface installations.</w:t>
      </w:r>
      <w:r w:rsidRPr="001F1A5B" w:rsidR="00CE32BF">
        <w:rPr>
          <w:rFonts w:ascii="Times New Roman" w:hAnsi="Times New Roman"/>
        </w:rPr>
        <w:t xml:space="preserve"> </w:t>
      </w:r>
    </w:p>
    <w:p w:rsidR="00CE32BF" w:rsidRPr="001F1A5B" w:rsidP="00F56A73" w14:paraId="19252F2C" w14:textId="77777777">
      <w:pPr>
        <w:rPr>
          <w:rFonts w:ascii="Times New Roman" w:hAnsi="Times New Roman"/>
        </w:rPr>
      </w:pPr>
    </w:p>
    <w:p w:rsidR="000C2634" w:rsidRPr="001F1A5B" w:rsidP="000C2634" w14:paraId="60562BA4" w14:textId="115FC863">
      <w:pPr>
        <w:rPr>
          <w:rFonts w:ascii="Times New Roman" w:hAnsi="Times New Roman"/>
        </w:rPr>
      </w:pPr>
      <w:r w:rsidRPr="001F1A5B">
        <w:rPr>
          <w:rFonts w:ascii="Times New Roman" w:hAnsi="Times New Roman"/>
        </w:rPr>
        <w:t>Burden and costs associated with th</w:t>
      </w:r>
      <w:r w:rsidR="002340E5">
        <w:rPr>
          <w:rFonts w:ascii="Times New Roman" w:hAnsi="Times New Roman"/>
        </w:rPr>
        <w:t>e ICR</w:t>
      </w:r>
      <w:r w:rsidRPr="001F1A5B">
        <w:rPr>
          <w:rFonts w:ascii="Times New Roman" w:hAnsi="Times New Roman"/>
        </w:rPr>
        <w:t xml:space="preserve"> includes: </w:t>
      </w:r>
    </w:p>
    <w:p w:rsidR="000C2634" w:rsidRPr="001F1A5B" w:rsidP="000C2634" w14:paraId="64D52C7C" w14:textId="54E3B653">
      <w:pPr>
        <w:rPr>
          <w:rFonts w:ascii="Times New Roman" w:hAnsi="Times New Roman"/>
        </w:rPr>
      </w:pPr>
      <w:r w:rsidRPr="001F1A5B">
        <w:rPr>
          <w:rFonts w:ascii="Times New Roman" w:hAnsi="Times New Roman"/>
        </w:rPr>
        <w:tab/>
        <w:t xml:space="preserve">I. </w:t>
      </w:r>
      <w:r w:rsidR="002340E5">
        <w:rPr>
          <w:rFonts w:ascii="Times New Roman" w:hAnsi="Times New Roman"/>
        </w:rPr>
        <w:t>c</w:t>
      </w:r>
      <w:r w:rsidRPr="001F1A5B">
        <w:rPr>
          <w:rFonts w:ascii="Times New Roman" w:hAnsi="Times New Roman"/>
        </w:rPr>
        <w:t xml:space="preserve">onducting daily inspections; </w:t>
      </w:r>
    </w:p>
    <w:p w:rsidR="000C2634" w:rsidRPr="001F1A5B" w:rsidP="000C2634" w14:paraId="61187F31" w14:textId="47BBF60D">
      <w:pPr>
        <w:rPr>
          <w:rFonts w:ascii="Times New Roman" w:hAnsi="Times New Roman"/>
        </w:rPr>
      </w:pPr>
      <w:r w:rsidRPr="001F1A5B">
        <w:rPr>
          <w:rFonts w:ascii="Times New Roman" w:hAnsi="Times New Roman"/>
        </w:rPr>
        <w:tab/>
        <w:t xml:space="preserve">II. </w:t>
      </w:r>
      <w:r w:rsidR="002340E5">
        <w:rPr>
          <w:rFonts w:ascii="Times New Roman" w:hAnsi="Times New Roman"/>
        </w:rPr>
        <w:t>c</w:t>
      </w:r>
      <w:r w:rsidRPr="001F1A5B">
        <w:rPr>
          <w:rFonts w:ascii="Times New Roman" w:hAnsi="Times New Roman"/>
        </w:rPr>
        <w:t xml:space="preserve">reating inspection records; and </w:t>
      </w:r>
    </w:p>
    <w:p w:rsidR="000C2634" w:rsidRPr="001F1A5B" w:rsidP="000C2634" w14:paraId="03D45518" w14:textId="79B1CC86">
      <w:pPr>
        <w:rPr>
          <w:rFonts w:ascii="Times New Roman" w:hAnsi="Times New Roman"/>
        </w:rPr>
      </w:pPr>
      <w:r w:rsidRPr="001F1A5B">
        <w:rPr>
          <w:rFonts w:ascii="Times New Roman" w:hAnsi="Times New Roman"/>
        </w:rPr>
        <w:tab/>
        <w:t xml:space="preserve">III. </w:t>
      </w:r>
      <w:r w:rsidR="002340E5">
        <w:rPr>
          <w:rFonts w:ascii="Times New Roman" w:hAnsi="Times New Roman"/>
        </w:rPr>
        <w:t>s</w:t>
      </w:r>
      <w:r w:rsidRPr="001F1A5B">
        <w:rPr>
          <w:rFonts w:ascii="Times New Roman" w:hAnsi="Times New Roman"/>
        </w:rPr>
        <w:t>igning or countersigning records.</w:t>
      </w:r>
    </w:p>
    <w:p w:rsidR="008F6FF1" w:rsidRPr="001F1A5B" w:rsidP="000C2634" w14:paraId="33A18B13" w14:textId="77777777">
      <w:pPr>
        <w:rPr>
          <w:rFonts w:ascii="Times New Roman" w:hAnsi="Times New Roman"/>
        </w:rPr>
      </w:pPr>
      <w:bookmarkStart w:id="5" w:name="_Hlk193973573"/>
      <w:r w:rsidRPr="001F1A5B">
        <w:rPr>
          <w:rFonts w:ascii="Times New Roman" w:hAnsi="Times New Roman"/>
        </w:rPr>
        <w:tab/>
      </w:r>
      <w:bookmarkStart w:id="6" w:name="_Hlk193978003"/>
      <w:bookmarkStart w:id="7" w:name="_Hlk193975917"/>
    </w:p>
    <w:p w:rsidR="000C2634" w:rsidRPr="001F1A5B" w:rsidP="000C2634" w14:paraId="03D1287A" w14:textId="2532F671">
      <w:pPr>
        <w:rPr>
          <w:rFonts w:ascii="Times New Roman" w:hAnsi="Times New Roman"/>
        </w:rPr>
      </w:pPr>
      <w:r w:rsidRPr="001F1A5B">
        <w:rPr>
          <w:rFonts w:ascii="Times New Roman" w:hAnsi="Times New Roman"/>
        </w:rPr>
        <w:t xml:space="preserve">Authorization and the associated rule text are described </w:t>
      </w:r>
      <w:bookmarkEnd w:id="6"/>
      <w:r w:rsidRPr="001F1A5B" w:rsidR="00E06BFA">
        <w:rPr>
          <w:rFonts w:ascii="Times New Roman" w:hAnsi="Times New Roman"/>
        </w:rPr>
        <w:t>below.</w:t>
      </w:r>
    </w:p>
    <w:bookmarkEnd w:id="5"/>
    <w:bookmarkEnd w:id="7"/>
    <w:bookmarkEnd w:id="4"/>
    <w:p w:rsidR="00C73040" w:rsidRPr="001F1A5B" w:rsidP="00F56A73" w14:paraId="66A14350" w14:textId="77777777">
      <w:pPr>
        <w:pStyle w:val="Default"/>
        <w:rPr>
          <w:rFonts w:ascii="Times New Roman" w:hAnsi="Times New Roman" w:cs="Times New Roman"/>
          <w:color w:val="auto"/>
        </w:rPr>
      </w:pPr>
    </w:p>
    <w:p w:rsidR="00C4489C" w:rsidRPr="001F1A5B" w:rsidP="00F56A73" w14:paraId="1007CC50" w14:textId="3A4792DE">
      <w:pPr>
        <w:pStyle w:val="ListParagraph"/>
        <w:numPr>
          <w:ilvl w:val="0"/>
          <w:numId w:val="14"/>
        </w:numPr>
        <w:rPr>
          <w:rFonts w:ascii="Times New Roman" w:hAnsi="Times New Roman"/>
          <w:b/>
          <w:bCs/>
          <w:sz w:val="24"/>
          <w:szCs w:val="24"/>
        </w:rPr>
      </w:pPr>
      <w:bookmarkStart w:id="8" w:name="_Hlk184724411"/>
      <w:r w:rsidRPr="001F1A5B">
        <w:rPr>
          <w:rFonts w:ascii="Times New Roman" w:hAnsi="Times New Roman"/>
          <w:b/>
          <w:bCs/>
          <w:sz w:val="24"/>
          <w:szCs w:val="24"/>
        </w:rPr>
        <w:t>Conduct</w:t>
      </w:r>
      <w:r w:rsidRPr="001F1A5B" w:rsidR="000C2634">
        <w:rPr>
          <w:rFonts w:ascii="Times New Roman" w:hAnsi="Times New Roman"/>
          <w:b/>
          <w:bCs/>
          <w:sz w:val="24"/>
          <w:szCs w:val="24"/>
        </w:rPr>
        <w:t>ing</w:t>
      </w:r>
      <w:r w:rsidRPr="001F1A5B">
        <w:rPr>
          <w:rFonts w:ascii="Times New Roman" w:hAnsi="Times New Roman"/>
          <w:b/>
          <w:bCs/>
          <w:sz w:val="24"/>
          <w:szCs w:val="24"/>
        </w:rPr>
        <w:t xml:space="preserve"> </w:t>
      </w:r>
      <w:r w:rsidRPr="001F1A5B" w:rsidR="00451F66">
        <w:rPr>
          <w:rFonts w:ascii="Times New Roman" w:hAnsi="Times New Roman"/>
          <w:b/>
          <w:bCs/>
          <w:sz w:val="24"/>
          <w:szCs w:val="24"/>
        </w:rPr>
        <w:t>Daily</w:t>
      </w:r>
      <w:r w:rsidRPr="001F1A5B" w:rsidR="00633F89">
        <w:rPr>
          <w:rFonts w:ascii="Times New Roman" w:hAnsi="Times New Roman"/>
          <w:b/>
          <w:bCs/>
          <w:sz w:val="24"/>
          <w:szCs w:val="24"/>
        </w:rPr>
        <w:t xml:space="preserve"> </w:t>
      </w:r>
      <w:r w:rsidRPr="001F1A5B" w:rsidR="00451F66">
        <w:rPr>
          <w:rFonts w:ascii="Times New Roman" w:hAnsi="Times New Roman"/>
          <w:b/>
          <w:bCs/>
          <w:sz w:val="24"/>
          <w:szCs w:val="24"/>
        </w:rPr>
        <w:t>I</w:t>
      </w:r>
      <w:r w:rsidRPr="001F1A5B">
        <w:rPr>
          <w:rFonts w:ascii="Times New Roman" w:hAnsi="Times New Roman"/>
          <w:b/>
          <w:bCs/>
          <w:sz w:val="24"/>
          <w:szCs w:val="24"/>
        </w:rPr>
        <w:t>nspection</w:t>
      </w:r>
      <w:r w:rsidRPr="001F1A5B" w:rsidR="00633F89">
        <w:rPr>
          <w:rFonts w:ascii="Times New Roman" w:hAnsi="Times New Roman"/>
          <w:b/>
          <w:bCs/>
          <w:sz w:val="24"/>
          <w:szCs w:val="24"/>
        </w:rPr>
        <w:t>s</w:t>
      </w:r>
    </w:p>
    <w:p w:rsidR="00633F89" w:rsidRPr="001F1A5B" w:rsidP="00F56A73" w14:paraId="58A60158" w14:textId="7AB11908">
      <w:pPr>
        <w:rPr>
          <w:rFonts w:ascii="Times New Roman" w:hAnsi="Times New Roman"/>
        </w:rPr>
      </w:pPr>
      <w:r w:rsidRPr="001F1A5B">
        <w:rPr>
          <w:rFonts w:ascii="Times New Roman" w:hAnsi="Times New Roman"/>
        </w:rPr>
        <w:t xml:space="preserve">Under 30 CFR 77.1713(a), </w:t>
      </w:r>
      <w:r w:rsidRPr="001F1A5B" w:rsidR="00122D26">
        <w:rPr>
          <w:rFonts w:ascii="Times New Roman" w:hAnsi="Times New Roman"/>
        </w:rPr>
        <w:t>at least once during each working shift, or more often if necessary for safety, each active working area and each active surface installation must be examined by a certified person designated by the operator to conduct examinations for hazardous conditions</w:t>
      </w:r>
      <w:r w:rsidRPr="001F1A5B" w:rsidR="00CB35A2">
        <w:rPr>
          <w:rFonts w:ascii="Times New Roman" w:hAnsi="Times New Roman"/>
        </w:rPr>
        <w:t>,</w:t>
      </w:r>
      <w:r w:rsidRPr="001F1A5B" w:rsidR="00122D26">
        <w:rPr>
          <w:rFonts w:ascii="Times New Roman" w:hAnsi="Times New Roman"/>
        </w:rPr>
        <w:t xml:space="preserve"> and any hazardous conditions noted during </w:t>
      </w:r>
      <w:r w:rsidR="002340E5">
        <w:rPr>
          <w:rFonts w:ascii="Times New Roman" w:hAnsi="Times New Roman"/>
        </w:rPr>
        <w:t>the</w:t>
      </w:r>
      <w:r w:rsidRPr="001F1A5B" w:rsidR="002340E5">
        <w:rPr>
          <w:rFonts w:ascii="Times New Roman" w:hAnsi="Times New Roman"/>
        </w:rPr>
        <w:t xml:space="preserve"> </w:t>
      </w:r>
      <w:r w:rsidRPr="001F1A5B" w:rsidR="00122D26">
        <w:rPr>
          <w:rFonts w:ascii="Times New Roman" w:hAnsi="Times New Roman"/>
        </w:rPr>
        <w:t xml:space="preserve">examinations must be reported to the operator and </w:t>
      </w:r>
      <w:r w:rsidRPr="001F1A5B" w:rsidR="00394EAF">
        <w:rPr>
          <w:rFonts w:ascii="Times New Roman" w:hAnsi="Times New Roman"/>
        </w:rPr>
        <w:t>must</w:t>
      </w:r>
      <w:r w:rsidRPr="001F1A5B" w:rsidR="00122D26">
        <w:rPr>
          <w:rFonts w:ascii="Times New Roman" w:hAnsi="Times New Roman"/>
        </w:rPr>
        <w:t xml:space="preserve"> be corrected by the operator.</w:t>
      </w:r>
    </w:p>
    <w:p w:rsidR="00045F65" w:rsidRPr="001F1A5B" w:rsidP="00F56A73" w14:paraId="3E0C8812" w14:textId="77777777">
      <w:pPr>
        <w:rPr>
          <w:rFonts w:ascii="Times New Roman" w:hAnsi="Times New Roman"/>
        </w:rPr>
      </w:pPr>
    </w:p>
    <w:p w:rsidR="00045F65" w:rsidRPr="001F1A5B" w:rsidP="00F56A73" w14:paraId="63FC70E2" w14:textId="588C37F9">
      <w:pPr>
        <w:rPr>
          <w:rFonts w:ascii="Times New Roman" w:hAnsi="Times New Roman"/>
        </w:rPr>
      </w:pPr>
      <w:r w:rsidRPr="001F1A5B">
        <w:rPr>
          <w:rFonts w:ascii="Times New Roman" w:hAnsi="Times New Roman"/>
        </w:rPr>
        <w:t xml:space="preserve">Under 30 CFR 77.1713(b), </w:t>
      </w:r>
      <w:r w:rsidRPr="001F1A5B" w:rsidR="009A749A">
        <w:rPr>
          <w:rFonts w:ascii="Times New Roman" w:hAnsi="Times New Roman"/>
        </w:rPr>
        <w:t xml:space="preserve">if any hazardous condition noted during an examination creates an imminent danger, the person conducting </w:t>
      </w:r>
      <w:r w:rsidR="002340E5">
        <w:rPr>
          <w:rFonts w:ascii="Times New Roman" w:hAnsi="Times New Roman"/>
        </w:rPr>
        <w:t>the</w:t>
      </w:r>
      <w:r w:rsidRPr="001F1A5B" w:rsidR="002340E5">
        <w:rPr>
          <w:rFonts w:ascii="Times New Roman" w:hAnsi="Times New Roman"/>
        </w:rPr>
        <w:t xml:space="preserve"> </w:t>
      </w:r>
      <w:r w:rsidRPr="001F1A5B" w:rsidR="009A749A">
        <w:rPr>
          <w:rFonts w:ascii="Times New Roman" w:hAnsi="Times New Roman"/>
        </w:rPr>
        <w:t xml:space="preserve">examination must notify the operator and the operator must withdraw all persons from the area affected, except those </w:t>
      </w:r>
      <w:r w:rsidRPr="001F1A5B" w:rsidR="004A1806">
        <w:rPr>
          <w:rFonts w:ascii="Times New Roman" w:hAnsi="Times New Roman"/>
        </w:rPr>
        <w:t xml:space="preserve">exempted </w:t>
      </w:r>
      <w:r w:rsidRPr="001F1A5B" w:rsidR="009A749A">
        <w:rPr>
          <w:rFonts w:ascii="Times New Roman" w:hAnsi="Times New Roman"/>
        </w:rPr>
        <w:t>persons referred to in section 104(</w:t>
      </w:r>
      <w:r w:rsidRPr="001F1A5B" w:rsidR="004A1806">
        <w:rPr>
          <w:rFonts w:ascii="Times New Roman" w:hAnsi="Times New Roman"/>
        </w:rPr>
        <w:t>c</w:t>
      </w:r>
      <w:r w:rsidRPr="001F1A5B" w:rsidR="009A749A">
        <w:rPr>
          <w:rFonts w:ascii="Times New Roman" w:hAnsi="Times New Roman"/>
        </w:rPr>
        <w:t xml:space="preserve">) of the </w:t>
      </w:r>
      <w:r w:rsidRPr="001F1A5B" w:rsidR="00302043">
        <w:rPr>
          <w:rFonts w:ascii="Times New Roman" w:hAnsi="Times New Roman"/>
        </w:rPr>
        <w:t xml:space="preserve">Mine </w:t>
      </w:r>
      <w:r w:rsidRPr="001F1A5B" w:rsidR="009A749A">
        <w:rPr>
          <w:rFonts w:ascii="Times New Roman" w:hAnsi="Times New Roman"/>
        </w:rPr>
        <w:t xml:space="preserve">Act, </w:t>
      </w:r>
      <w:r w:rsidRPr="001F1A5B" w:rsidR="00B741A2">
        <w:rPr>
          <w:rFonts w:ascii="Times New Roman" w:hAnsi="Times New Roman"/>
        </w:rPr>
        <w:t>30 U.S.C. 814(</w:t>
      </w:r>
      <w:r w:rsidRPr="001F1A5B" w:rsidR="004A1806">
        <w:rPr>
          <w:rFonts w:ascii="Times New Roman" w:hAnsi="Times New Roman"/>
        </w:rPr>
        <w:t>c</w:t>
      </w:r>
      <w:r w:rsidRPr="001F1A5B" w:rsidR="00B741A2">
        <w:rPr>
          <w:rFonts w:ascii="Times New Roman" w:hAnsi="Times New Roman"/>
        </w:rPr>
        <w:t xml:space="preserve">), </w:t>
      </w:r>
      <w:r w:rsidRPr="001F1A5B" w:rsidR="009A749A">
        <w:rPr>
          <w:rFonts w:ascii="Times New Roman" w:hAnsi="Times New Roman"/>
        </w:rPr>
        <w:t>until the danger is abated.</w:t>
      </w:r>
    </w:p>
    <w:p w:rsidR="00633F89" w:rsidRPr="001F1A5B" w:rsidP="00584B32" w14:paraId="51D646C0" w14:textId="77777777">
      <w:pPr>
        <w:rPr>
          <w:rFonts w:ascii="Times New Roman" w:hAnsi="Times New Roman"/>
          <w:b/>
          <w:bCs/>
        </w:rPr>
      </w:pPr>
    </w:p>
    <w:p w:rsidR="00633F89" w:rsidRPr="001F1A5B" w:rsidP="00584B32" w14:paraId="7E9C9238" w14:textId="164C3914">
      <w:pPr>
        <w:pStyle w:val="ListParagraph"/>
        <w:numPr>
          <w:ilvl w:val="0"/>
          <w:numId w:val="14"/>
        </w:numPr>
        <w:rPr>
          <w:rFonts w:ascii="Times New Roman" w:hAnsi="Times New Roman"/>
          <w:b/>
          <w:bCs/>
        </w:rPr>
      </w:pPr>
      <w:r w:rsidRPr="001F1A5B">
        <w:rPr>
          <w:rFonts w:ascii="Times New Roman" w:hAnsi="Times New Roman"/>
          <w:b/>
          <w:bCs/>
          <w:sz w:val="24"/>
          <w:szCs w:val="24"/>
        </w:rPr>
        <w:t>Creat</w:t>
      </w:r>
      <w:r w:rsidRPr="001F1A5B" w:rsidR="000C2634">
        <w:rPr>
          <w:rFonts w:ascii="Times New Roman" w:hAnsi="Times New Roman"/>
          <w:b/>
          <w:bCs/>
          <w:sz w:val="24"/>
          <w:szCs w:val="24"/>
        </w:rPr>
        <w:t>ing</w:t>
      </w:r>
      <w:r w:rsidRPr="001F1A5B">
        <w:rPr>
          <w:rFonts w:ascii="Times New Roman" w:hAnsi="Times New Roman"/>
          <w:b/>
          <w:bCs/>
          <w:sz w:val="24"/>
          <w:szCs w:val="24"/>
        </w:rPr>
        <w:t xml:space="preserve"> </w:t>
      </w:r>
      <w:r w:rsidRPr="001F1A5B">
        <w:rPr>
          <w:rFonts w:ascii="Times New Roman" w:hAnsi="Times New Roman"/>
          <w:b/>
          <w:bCs/>
          <w:sz w:val="24"/>
          <w:szCs w:val="24"/>
        </w:rPr>
        <w:t xml:space="preserve">Inspection Records </w:t>
      </w:r>
    </w:p>
    <w:p w:rsidR="00BE4B50" w:rsidRPr="001F1A5B" w:rsidP="00F56A73" w14:paraId="2E07B0B9" w14:textId="56226E3B">
      <w:pPr>
        <w:rPr>
          <w:rFonts w:ascii="Times New Roman" w:hAnsi="Times New Roman"/>
        </w:rPr>
      </w:pPr>
      <w:r w:rsidRPr="001F1A5B">
        <w:rPr>
          <w:rFonts w:ascii="Times New Roman" w:hAnsi="Times New Roman"/>
        </w:rPr>
        <w:t xml:space="preserve">Under 30 CFR 77.1713(c), </w:t>
      </w:r>
      <w:r w:rsidRPr="001F1A5B" w:rsidR="007E2D05">
        <w:rPr>
          <w:rFonts w:ascii="Times New Roman" w:hAnsi="Times New Roman"/>
        </w:rPr>
        <w:t xml:space="preserve">after each examination, each certified person who conducted all or any part of the </w:t>
      </w:r>
      <w:r w:rsidRPr="001F1A5B" w:rsidR="004A1806">
        <w:rPr>
          <w:rFonts w:ascii="Times New Roman" w:hAnsi="Times New Roman"/>
        </w:rPr>
        <w:t xml:space="preserve">required </w:t>
      </w:r>
      <w:r w:rsidRPr="001F1A5B" w:rsidR="007E2D05">
        <w:rPr>
          <w:rFonts w:ascii="Times New Roman" w:hAnsi="Times New Roman"/>
        </w:rPr>
        <w:t xml:space="preserve">examination </w:t>
      </w:r>
      <w:r w:rsidRPr="001F1A5B" w:rsidR="00045F65">
        <w:rPr>
          <w:rFonts w:ascii="Times New Roman" w:hAnsi="Times New Roman"/>
        </w:rPr>
        <w:t>must</w:t>
      </w:r>
      <w:r w:rsidRPr="001F1A5B" w:rsidR="007E2D05">
        <w:rPr>
          <w:rFonts w:ascii="Times New Roman" w:hAnsi="Times New Roman"/>
        </w:rPr>
        <w:t xml:space="preserve"> enter with ink or indelible pencil in a book approved by </w:t>
      </w:r>
      <w:r w:rsidRPr="001F1A5B" w:rsidR="004A1806">
        <w:rPr>
          <w:rFonts w:ascii="Times New Roman" w:hAnsi="Times New Roman"/>
        </w:rPr>
        <w:t xml:space="preserve">the Secretary </w:t>
      </w:r>
      <w:r w:rsidRPr="001F1A5B" w:rsidR="007E2D05">
        <w:rPr>
          <w:rFonts w:ascii="Times New Roman" w:hAnsi="Times New Roman"/>
        </w:rPr>
        <w:t xml:space="preserve">the date and a report of the condition of the mine or any area of the mine which he has inspected together with a report of the nature and location of any hazardous condition found to be present at the mine. The book in which </w:t>
      </w:r>
      <w:r w:rsidR="002340E5">
        <w:rPr>
          <w:rFonts w:ascii="Times New Roman" w:hAnsi="Times New Roman"/>
        </w:rPr>
        <w:t>the</w:t>
      </w:r>
      <w:r w:rsidRPr="001F1A5B" w:rsidR="002340E5">
        <w:rPr>
          <w:rFonts w:ascii="Times New Roman" w:hAnsi="Times New Roman"/>
        </w:rPr>
        <w:t xml:space="preserve"> </w:t>
      </w:r>
      <w:r w:rsidRPr="001F1A5B" w:rsidR="007E2D05">
        <w:rPr>
          <w:rFonts w:ascii="Times New Roman" w:hAnsi="Times New Roman"/>
        </w:rPr>
        <w:t xml:space="preserve">entries are made </w:t>
      </w:r>
      <w:r w:rsidRPr="001F1A5B" w:rsidR="00122D26">
        <w:rPr>
          <w:rFonts w:ascii="Times New Roman" w:hAnsi="Times New Roman"/>
        </w:rPr>
        <w:t>must</w:t>
      </w:r>
      <w:r w:rsidRPr="001F1A5B" w:rsidR="007E2D05">
        <w:rPr>
          <w:rFonts w:ascii="Times New Roman" w:hAnsi="Times New Roman"/>
        </w:rPr>
        <w:t xml:space="preserve"> be kept in an area at the mine designated by the operator to minimize the danger of destruction by fire or other hazard.</w:t>
      </w:r>
    </w:p>
    <w:p w:rsidR="00C4489C" w:rsidRPr="001F1A5B" w:rsidP="00F56A73" w14:paraId="1DB70F5E" w14:textId="77777777">
      <w:pPr>
        <w:rPr>
          <w:rFonts w:ascii="Times New Roman" w:hAnsi="Times New Roman"/>
        </w:rPr>
      </w:pPr>
    </w:p>
    <w:p w:rsidR="009B0DC9" w:rsidRPr="001F1A5B" w:rsidP="00584B32" w14:paraId="366C49E8" w14:textId="39C9313B">
      <w:pPr>
        <w:pStyle w:val="ListParagraph"/>
        <w:numPr>
          <w:ilvl w:val="0"/>
          <w:numId w:val="14"/>
        </w:numPr>
        <w:rPr>
          <w:rFonts w:ascii="Times New Roman" w:hAnsi="Times New Roman"/>
          <w:b/>
          <w:bCs/>
          <w:sz w:val="24"/>
        </w:rPr>
      </w:pPr>
      <w:bookmarkStart w:id="9" w:name="_Hlk183500221"/>
      <w:r w:rsidRPr="001F1A5B">
        <w:rPr>
          <w:rFonts w:ascii="Times New Roman" w:hAnsi="Times New Roman"/>
          <w:b/>
          <w:bCs/>
          <w:sz w:val="24"/>
          <w:szCs w:val="24"/>
        </w:rPr>
        <w:t>Sign</w:t>
      </w:r>
      <w:r w:rsidRPr="001F1A5B" w:rsidR="000C2634">
        <w:rPr>
          <w:rFonts w:ascii="Times New Roman" w:hAnsi="Times New Roman"/>
          <w:b/>
          <w:bCs/>
          <w:sz w:val="24"/>
          <w:szCs w:val="24"/>
        </w:rPr>
        <w:t>ing</w:t>
      </w:r>
      <w:r w:rsidRPr="001F1A5B">
        <w:rPr>
          <w:rFonts w:ascii="Times New Roman" w:hAnsi="Times New Roman"/>
          <w:b/>
          <w:bCs/>
          <w:sz w:val="24"/>
          <w:szCs w:val="24"/>
        </w:rPr>
        <w:t xml:space="preserve"> or Countersign</w:t>
      </w:r>
      <w:r w:rsidRPr="001F1A5B" w:rsidR="000C2634">
        <w:rPr>
          <w:rFonts w:ascii="Times New Roman" w:hAnsi="Times New Roman"/>
          <w:b/>
          <w:bCs/>
          <w:sz w:val="24"/>
          <w:szCs w:val="24"/>
        </w:rPr>
        <w:t>ing</w:t>
      </w:r>
      <w:r w:rsidRPr="001F1A5B">
        <w:rPr>
          <w:rFonts w:ascii="Times New Roman" w:hAnsi="Times New Roman"/>
          <w:b/>
          <w:bCs/>
          <w:sz w:val="24"/>
          <w:szCs w:val="24"/>
        </w:rPr>
        <w:t xml:space="preserve"> </w:t>
      </w:r>
      <w:r w:rsidRPr="001F1A5B">
        <w:rPr>
          <w:rFonts w:ascii="Times New Roman" w:hAnsi="Times New Roman"/>
          <w:b/>
          <w:bCs/>
          <w:sz w:val="24"/>
          <w:szCs w:val="24"/>
        </w:rPr>
        <w:t>Record</w:t>
      </w:r>
      <w:r w:rsidRPr="001F1A5B">
        <w:rPr>
          <w:rFonts w:ascii="Times New Roman" w:hAnsi="Times New Roman"/>
          <w:b/>
          <w:bCs/>
          <w:sz w:val="24"/>
          <w:szCs w:val="24"/>
        </w:rPr>
        <w:t>s</w:t>
      </w:r>
    </w:p>
    <w:p w:rsidR="009B0DC9" w:rsidRPr="001F1A5B" w:rsidP="00F56A73" w14:paraId="7B0CDB2F" w14:textId="1356CE41">
      <w:pPr>
        <w:rPr>
          <w:rFonts w:ascii="Times New Roman" w:hAnsi="Times New Roman"/>
        </w:rPr>
      </w:pPr>
      <w:r w:rsidRPr="001F1A5B">
        <w:rPr>
          <w:rFonts w:ascii="Times New Roman" w:hAnsi="Times New Roman"/>
        </w:rPr>
        <w:t xml:space="preserve">Under 30 CFR 77.1713(d), </w:t>
      </w:r>
      <w:r w:rsidRPr="001F1A5B" w:rsidR="003219B2">
        <w:rPr>
          <w:rFonts w:ascii="Times New Roman" w:hAnsi="Times New Roman"/>
        </w:rPr>
        <w:t>a</w:t>
      </w:r>
      <w:r w:rsidRPr="001F1A5B">
        <w:rPr>
          <w:rFonts w:ascii="Times New Roman" w:hAnsi="Times New Roman"/>
        </w:rPr>
        <w:t xml:space="preserve">ll </w:t>
      </w:r>
      <w:r w:rsidRPr="001F1A5B" w:rsidR="004A1806">
        <w:rPr>
          <w:rFonts w:ascii="Times New Roman" w:hAnsi="Times New Roman"/>
        </w:rPr>
        <w:t xml:space="preserve">recorded </w:t>
      </w:r>
      <w:r w:rsidRPr="001F1A5B">
        <w:rPr>
          <w:rFonts w:ascii="Times New Roman" w:hAnsi="Times New Roman"/>
        </w:rPr>
        <w:t xml:space="preserve">examination reports must include a report of the action taken to abate hazardous conditions and </w:t>
      </w:r>
      <w:r w:rsidRPr="001F1A5B" w:rsidR="008332EE">
        <w:rPr>
          <w:rFonts w:ascii="Times New Roman" w:hAnsi="Times New Roman"/>
        </w:rPr>
        <w:t>must</w:t>
      </w:r>
      <w:r w:rsidRPr="001F1A5B">
        <w:rPr>
          <w:rFonts w:ascii="Times New Roman" w:hAnsi="Times New Roman"/>
        </w:rPr>
        <w:t xml:space="preserve"> be signed or countersigned each day by at least one of the following persons:</w:t>
      </w:r>
    </w:p>
    <w:p w:rsidR="009B0DC9" w:rsidRPr="001F1A5B" w:rsidP="00584B32" w14:paraId="37419E2C" w14:textId="77777777">
      <w:pPr>
        <w:ind w:firstLine="720"/>
        <w:rPr>
          <w:rFonts w:ascii="Times New Roman" w:hAnsi="Times New Roman"/>
        </w:rPr>
      </w:pPr>
      <w:r w:rsidRPr="001F1A5B">
        <w:rPr>
          <w:rFonts w:ascii="Times New Roman" w:hAnsi="Times New Roman"/>
        </w:rPr>
        <w:t>(1) The surface mine foreman;</w:t>
      </w:r>
    </w:p>
    <w:p w:rsidR="009B0DC9" w:rsidRPr="001F1A5B" w:rsidP="00584B32" w14:paraId="6B5DE0D0" w14:textId="77777777">
      <w:pPr>
        <w:ind w:firstLine="720"/>
        <w:rPr>
          <w:rFonts w:ascii="Times New Roman" w:hAnsi="Times New Roman"/>
        </w:rPr>
      </w:pPr>
      <w:r w:rsidRPr="001F1A5B">
        <w:rPr>
          <w:rFonts w:ascii="Times New Roman" w:hAnsi="Times New Roman"/>
        </w:rPr>
        <w:t>(2) The assistant superintendent of the mine;</w:t>
      </w:r>
    </w:p>
    <w:p w:rsidR="009B0DC9" w:rsidRPr="001F1A5B" w:rsidP="00584B32" w14:paraId="0B867BCF" w14:textId="77777777">
      <w:pPr>
        <w:ind w:firstLine="720"/>
        <w:rPr>
          <w:rFonts w:ascii="Times New Roman" w:hAnsi="Times New Roman"/>
        </w:rPr>
      </w:pPr>
      <w:r w:rsidRPr="001F1A5B">
        <w:rPr>
          <w:rFonts w:ascii="Times New Roman" w:hAnsi="Times New Roman"/>
        </w:rPr>
        <w:t>(3) The superintendent of the mine;</w:t>
      </w:r>
    </w:p>
    <w:p w:rsidR="009B0DC9" w:rsidRPr="001F1A5B" w:rsidP="00584B32" w14:paraId="41486B92" w14:textId="77777777">
      <w:pPr>
        <w:ind w:left="720"/>
        <w:rPr>
          <w:rFonts w:ascii="Times New Roman" w:hAnsi="Times New Roman"/>
        </w:rPr>
      </w:pPr>
      <w:r w:rsidRPr="001F1A5B">
        <w:rPr>
          <w:rFonts w:ascii="Times New Roman" w:hAnsi="Times New Roman"/>
        </w:rPr>
        <w:t>(4) The person designated by the operator as responsible for health and safety at the mine; or,</w:t>
      </w:r>
    </w:p>
    <w:p w:rsidR="00052BD8" w:rsidRPr="001F1A5B" w:rsidP="00584B32" w14:paraId="0D35437F" w14:textId="2DA6507C">
      <w:pPr>
        <w:ind w:firstLine="720"/>
        <w:rPr>
          <w:rFonts w:ascii="Times New Roman" w:hAnsi="Times New Roman"/>
        </w:rPr>
      </w:pPr>
      <w:r w:rsidRPr="001F1A5B">
        <w:rPr>
          <w:rFonts w:ascii="Times New Roman" w:hAnsi="Times New Roman"/>
        </w:rPr>
        <w:t>(5) An equivalent mine official.</w:t>
      </w:r>
      <w:bookmarkEnd w:id="8"/>
      <w:bookmarkEnd w:id="9"/>
    </w:p>
    <w:p w:rsidR="00CB3898" w:rsidRPr="001F1A5B" w:rsidP="00F56A73" w14:paraId="0DB78B4F" w14:textId="77777777">
      <w:pPr>
        <w:pStyle w:val="Default"/>
        <w:rPr>
          <w:rFonts w:ascii="Times New Roman" w:hAnsi="Times New Roman" w:cs="Times New Roman"/>
          <w:color w:val="auto"/>
        </w:rPr>
      </w:pPr>
    </w:p>
    <w:p w:rsidR="00CB3898" w:rsidRPr="001F1A5B" w:rsidP="00F56A73" w14:paraId="0CA1ECF3" w14:textId="5B80781F">
      <w:pPr>
        <w:pStyle w:val="Default"/>
        <w:keepNext/>
        <w:widowControl/>
        <w:rPr>
          <w:rFonts w:ascii="Times New Roman" w:hAnsi="Times New Roman" w:cs="Times New Roman"/>
          <w:b/>
          <w:bCs/>
          <w:color w:val="auto"/>
        </w:rPr>
      </w:pPr>
      <w:r w:rsidRPr="001F1A5B">
        <w:rPr>
          <w:rFonts w:ascii="Times New Roman" w:hAnsi="Times New Roman" w:cs="Times New Roman"/>
          <w:b/>
          <w:bCs/>
          <w:color w:val="auto"/>
        </w:rPr>
        <w:t>2. Indicate how, by whom, and for what purpose the information is to be used. Except for a new collection, indicate the actual use the agency has made of the information received from the current collection.</w:t>
      </w:r>
    </w:p>
    <w:p w:rsidR="00C73040" w:rsidRPr="001F1A5B" w:rsidP="00F56A73" w14:paraId="6C9C34C2" w14:textId="77777777">
      <w:pPr>
        <w:pStyle w:val="Default"/>
        <w:keepNext/>
        <w:widowControl/>
        <w:rPr>
          <w:rFonts w:ascii="Times New Roman" w:hAnsi="Times New Roman" w:cs="Times New Roman"/>
          <w:b/>
          <w:bCs/>
          <w:color w:val="auto"/>
        </w:rPr>
      </w:pPr>
    </w:p>
    <w:p w:rsidR="00FA6BC9" w:rsidRPr="001F1A5B" w:rsidP="00F56A73" w14:paraId="494039E4" w14:textId="61A91A94">
      <w:pPr>
        <w:rPr>
          <w:rFonts w:ascii="Times New Roman" w:hAnsi="Times New Roman"/>
        </w:rPr>
      </w:pPr>
      <w:r w:rsidRPr="001F1A5B">
        <w:rPr>
          <w:rFonts w:ascii="Times New Roman" w:hAnsi="Times New Roman"/>
        </w:rPr>
        <w:t xml:space="preserve">Operators of surface coal mines are required to conduct examinations of active work areas for hazardous conditions during each shift. Operators are required to keep records of the nature and location of any hazardous conditions found and </w:t>
      </w:r>
      <w:r w:rsidRPr="001F1A5B" w:rsidR="00805AAB">
        <w:rPr>
          <w:rFonts w:ascii="Times New Roman" w:hAnsi="Times New Roman"/>
        </w:rPr>
        <w:t>any</w:t>
      </w:r>
      <w:r w:rsidRPr="001F1A5B">
        <w:rPr>
          <w:rFonts w:ascii="Times New Roman" w:hAnsi="Times New Roman"/>
        </w:rPr>
        <w:t xml:space="preserve"> corrective actions taken to abate the hazardous conditions.</w:t>
      </w:r>
    </w:p>
    <w:p w:rsidR="006818F5" w:rsidRPr="001F1A5B" w:rsidP="00584B32" w14:paraId="2C0A08A8" w14:textId="24914C9F">
      <w:pPr>
        <w:rPr>
          <w:rFonts w:ascii="Times New Roman" w:hAnsi="Times New Roman"/>
        </w:rPr>
      </w:pPr>
      <w:r w:rsidRPr="001F1A5B">
        <w:rPr>
          <w:rFonts w:ascii="Times New Roman" w:hAnsi="Times New Roman"/>
        </w:rPr>
        <w:t xml:space="preserve">The records are </w:t>
      </w:r>
      <w:bookmarkStart w:id="10" w:name="_Hlk171068770"/>
      <w:r w:rsidRPr="001F1A5B">
        <w:rPr>
          <w:rFonts w:ascii="Times New Roman" w:hAnsi="Times New Roman"/>
        </w:rPr>
        <w:t>used by MSHA inspectors to determine that any hazards found have either been corrected or barricaded in compliance with the standard</w:t>
      </w:r>
      <w:bookmarkEnd w:id="10"/>
      <w:r w:rsidRPr="001F1A5B">
        <w:rPr>
          <w:rFonts w:ascii="Times New Roman" w:hAnsi="Times New Roman"/>
        </w:rPr>
        <w:t>. Mine operators use these records to identify areas of the mine or equipment that present hazards to miners and, therefore, must be corrected to prevent miner injuries or death</w:t>
      </w:r>
      <w:r w:rsidRPr="001F1A5B" w:rsidR="00805AAB">
        <w:rPr>
          <w:rFonts w:ascii="Times New Roman" w:hAnsi="Times New Roman"/>
        </w:rPr>
        <w:t>s</w:t>
      </w:r>
      <w:r w:rsidRPr="001F1A5B">
        <w:rPr>
          <w:rFonts w:ascii="Times New Roman" w:hAnsi="Times New Roman"/>
        </w:rPr>
        <w:t>. Repeated hazardous conditions in any area or involving a particular piece of equipment would indicate to the operator the need for modification of operating procedures or replacement or repair of equipment.</w:t>
      </w:r>
    </w:p>
    <w:p w:rsidR="00B227F0" w:rsidRPr="001F1A5B" w:rsidP="00F56A73" w14:paraId="59D2F399" w14:textId="3B0BEDD6">
      <w:pPr>
        <w:pStyle w:val="Default"/>
        <w:rPr>
          <w:rFonts w:ascii="Times New Roman" w:hAnsi="Times New Roman" w:cs="Times New Roman"/>
          <w:color w:val="auto"/>
        </w:rPr>
      </w:pPr>
    </w:p>
    <w:p w:rsidR="00CB3898" w:rsidRPr="001F1A5B" w:rsidP="00F56A73" w14:paraId="440B4438" w14:textId="77777777">
      <w:pPr>
        <w:pStyle w:val="Default"/>
        <w:keepNext/>
        <w:widowControl/>
        <w:rPr>
          <w:rFonts w:ascii="Times New Roman" w:hAnsi="Times New Roman" w:cs="Times New Roman"/>
          <w:b/>
          <w:bCs/>
          <w:color w:val="auto"/>
        </w:rPr>
      </w:pPr>
      <w:r w:rsidRPr="001F1A5B">
        <w:rPr>
          <w:rFonts w:ascii="Times New Roman" w:hAnsi="Times New Roman" w:cs="Times New Roman"/>
          <w:b/>
          <w:bCs/>
          <w:color w:val="auto"/>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C0294" w:rsidRPr="001F1A5B" w:rsidP="00F56A73" w14:paraId="33312318" w14:textId="77777777">
      <w:pPr>
        <w:pStyle w:val="Default"/>
        <w:keepNext/>
        <w:widowControl/>
        <w:rPr>
          <w:rFonts w:ascii="Times New Roman" w:hAnsi="Times New Roman" w:cs="Times New Roman"/>
          <w:b/>
          <w:bCs/>
          <w:color w:val="auto"/>
        </w:rPr>
      </w:pPr>
    </w:p>
    <w:p w:rsidR="00A56037" w:rsidRPr="001F1A5B" w:rsidP="00F56A73" w14:paraId="0F7B5BF2" w14:textId="77777777">
      <w:pPr>
        <w:rPr>
          <w:rFonts w:ascii="Times New Roman" w:hAnsi="Times New Roman"/>
        </w:rPr>
      </w:pPr>
      <w:r w:rsidRPr="001F1A5B">
        <w:rPr>
          <w:rFonts w:ascii="Times New Roman" w:hAnsi="Times New Roman"/>
        </w:rPr>
        <w:t xml:space="preserve">No information technology has been identified that would reduce the burden. However, in order to comply with the Government Paperwork Elimination Act, mine operators may retain records in whatever method they choose, which may include utilizing computer technology to store the records electronically. </w:t>
      </w:r>
    </w:p>
    <w:p w:rsidR="00E67E3A" w:rsidRPr="001F1A5B" w:rsidP="00F56A73" w14:paraId="32CD2673" w14:textId="77777777">
      <w:pPr>
        <w:pStyle w:val="Default"/>
        <w:keepNext/>
        <w:widowControl/>
        <w:rPr>
          <w:rFonts w:ascii="Times New Roman" w:hAnsi="Times New Roman" w:cs="Times New Roman"/>
          <w:b/>
          <w:bCs/>
          <w:color w:val="auto"/>
        </w:rPr>
      </w:pPr>
    </w:p>
    <w:p w:rsidR="00CB3898" w:rsidRPr="001F1A5B" w:rsidP="00F56A73" w14:paraId="60804496" w14:textId="6B298481">
      <w:pPr>
        <w:pStyle w:val="Default"/>
        <w:keepNext/>
        <w:widowControl/>
        <w:rPr>
          <w:rFonts w:ascii="Times New Roman" w:hAnsi="Times New Roman" w:cs="Times New Roman"/>
          <w:color w:val="auto"/>
        </w:rPr>
      </w:pPr>
      <w:r w:rsidRPr="001F1A5B">
        <w:rPr>
          <w:rFonts w:ascii="Times New Roman" w:hAnsi="Times New Roman" w:cs="Times New Roman"/>
          <w:b/>
          <w:bCs/>
          <w:color w:val="auto"/>
        </w:rPr>
        <w:t>4. Describe efforts to identify duplication. Show specifically why any similar information already available cannot be used or modified for use for the purposes described in Item A.2 above.</w:t>
      </w:r>
    </w:p>
    <w:p w:rsidR="00CB3898" w:rsidRPr="001F1A5B" w:rsidP="00F56A73" w14:paraId="081BAF24" w14:textId="77777777">
      <w:pPr>
        <w:pStyle w:val="Default"/>
        <w:rPr>
          <w:rFonts w:ascii="Times New Roman" w:hAnsi="Times New Roman" w:cs="Times New Roman"/>
          <w:color w:val="auto"/>
        </w:rPr>
      </w:pPr>
    </w:p>
    <w:p w:rsidR="00C73040" w:rsidRPr="001F1A5B" w:rsidP="00F56A73" w14:paraId="77B859EC" w14:textId="6B23BABC">
      <w:pPr>
        <w:pStyle w:val="Default"/>
        <w:rPr>
          <w:rFonts w:ascii="Times New Roman" w:hAnsi="Times New Roman" w:cs="Times New Roman"/>
          <w:color w:val="auto"/>
        </w:rPr>
      </w:pPr>
      <w:r w:rsidRPr="001F1A5B">
        <w:rPr>
          <w:rFonts w:ascii="Times New Roman" w:hAnsi="Times New Roman" w:cs="Times New Roman"/>
          <w:color w:val="auto"/>
        </w:rPr>
        <w:t xml:space="preserve">No similar </w:t>
      </w:r>
      <w:bookmarkStart w:id="11" w:name="_Hlk172026587"/>
      <w:r w:rsidRPr="001F1A5B" w:rsidR="00052BD8">
        <w:rPr>
          <w:rFonts w:ascii="Times New Roman" w:hAnsi="Times New Roman" w:cs="Times New Roman"/>
          <w:color w:val="auto"/>
        </w:rPr>
        <w:t xml:space="preserve">or duplicate </w:t>
      </w:r>
      <w:bookmarkEnd w:id="11"/>
      <w:r w:rsidRPr="001F1A5B">
        <w:rPr>
          <w:rFonts w:ascii="Times New Roman" w:hAnsi="Times New Roman" w:cs="Times New Roman"/>
          <w:color w:val="auto"/>
        </w:rPr>
        <w:t xml:space="preserve">information is available or submitted to MSHA. </w:t>
      </w:r>
      <w:r w:rsidRPr="001F1A5B" w:rsidR="00A56037">
        <w:rPr>
          <w:rFonts w:ascii="Times New Roman" w:hAnsi="Times New Roman" w:cs="Times New Roman"/>
        </w:rPr>
        <w:t xml:space="preserve">Where State agencies require similar examinations and records, those mine operators may use </w:t>
      </w:r>
      <w:r w:rsidR="002340E5">
        <w:rPr>
          <w:rFonts w:ascii="Times New Roman" w:hAnsi="Times New Roman" w:cs="Times New Roman"/>
        </w:rPr>
        <w:t>the</w:t>
      </w:r>
      <w:r w:rsidRPr="001F1A5B" w:rsidR="002340E5">
        <w:rPr>
          <w:rFonts w:ascii="Times New Roman" w:hAnsi="Times New Roman" w:cs="Times New Roman"/>
        </w:rPr>
        <w:t xml:space="preserve"> </w:t>
      </w:r>
      <w:r w:rsidRPr="001F1A5B" w:rsidR="00A56037">
        <w:rPr>
          <w:rFonts w:ascii="Times New Roman" w:hAnsi="Times New Roman" w:cs="Times New Roman"/>
        </w:rPr>
        <w:t>records to satisfy the MSHA standard.</w:t>
      </w:r>
    </w:p>
    <w:p w:rsidR="00B227F0" w:rsidRPr="001F1A5B" w:rsidP="00F56A73" w14:paraId="2D29A9BF" w14:textId="77777777">
      <w:pPr>
        <w:rPr>
          <w:rFonts w:ascii="Times New Roman" w:hAnsi="Times New Roman"/>
          <w:b/>
          <w:bCs/>
          <w:color w:val="000000"/>
        </w:rPr>
      </w:pPr>
    </w:p>
    <w:p w:rsidR="00B227F0" w:rsidRPr="001F1A5B" w:rsidP="00F56A73" w14:paraId="156335B6" w14:textId="48482B82">
      <w:pPr>
        <w:pStyle w:val="Default"/>
        <w:rPr>
          <w:rFonts w:ascii="Times New Roman" w:hAnsi="Times New Roman" w:cs="Times New Roman"/>
          <w:color w:val="auto"/>
        </w:rPr>
      </w:pPr>
      <w:r w:rsidRPr="001F1A5B">
        <w:rPr>
          <w:rFonts w:ascii="Times New Roman" w:hAnsi="Times New Roman" w:cs="Times New Roman"/>
          <w:b/>
          <w:color w:val="auto"/>
        </w:rPr>
        <w:t>5.</w:t>
      </w:r>
      <w:r w:rsidRPr="001F1A5B" w:rsidR="00F2577E">
        <w:rPr>
          <w:rFonts w:ascii="Times New Roman" w:hAnsi="Times New Roman" w:cs="Times New Roman"/>
          <w:b/>
          <w:color w:val="auto"/>
        </w:rPr>
        <w:t xml:space="preserve"> </w:t>
      </w:r>
      <w:r w:rsidRPr="001F1A5B">
        <w:rPr>
          <w:rFonts w:ascii="Times New Roman" w:hAnsi="Times New Roman" w:cs="Times New Roman"/>
          <w:b/>
          <w:color w:val="auto"/>
        </w:rPr>
        <w:t xml:space="preserve">If the collection of information impacts small businesses or other small entities, describe any methods used to minimize burden. </w:t>
      </w:r>
    </w:p>
    <w:p w:rsidR="00B227F0" w:rsidRPr="001F1A5B" w:rsidP="00F56A73" w14:paraId="1A103BF2" w14:textId="77777777">
      <w:pPr>
        <w:pStyle w:val="Default"/>
        <w:rPr>
          <w:rFonts w:ascii="Times New Roman" w:hAnsi="Times New Roman" w:cs="Times New Roman"/>
          <w:color w:val="auto"/>
        </w:rPr>
      </w:pPr>
      <w:r w:rsidRPr="001F1A5B">
        <w:rPr>
          <w:rFonts w:ascii="Times New Roman" w:hAnsi="Times New Roman" w:cs="Times New Roman"/>
          <w:color w:val="auto"/>
        </w:rPr>
        <w:t xml:space="preserve"> </w:t>
      </w:r>
    </w:p>
    <w:p w:rsidR="00B227F0" w:rsidRPr="001F1A5B" w:rsidP="00F56A73" w14:paraId="6A189E0E" w14:textId="464B046D">
      <w:pPr>
        <w:rPr>
          <w:rFonts w:ascii="Times New Roman" w:hAnsi="Times New Roman"/>
          <w:b/>
          <w:bCs/>
          <w:color w:val="000000"/>
        </w:rPr>
      </w:pPr>
      <w:bookmarkStart w:id="12" w:name="_Hlk161038748"/>
      <w:r w:rsidRPr="001F1A5B">
        <w:rPr>
          <w:rFonts w:ascii="Times New Roman" w:hAnsi="Times New Roman"/>
        </w:rPr>
        <w:t xml:space="preserve">The information collection provisions apply to all mine operators, both large and small. Congress intended that the Secretary enforce the law at all mining operators within the Agency’s jurisdiction </w:t>
      </w:r>
      <w:r w:rsidRPr="001F1A5B">
        <w:rPr>
          <w:rFonts w:ascii="Times New Roman" w:hAnsi="Times New Roman"/>
        </w:rPr>
        <w:t>regardless of size and that information collection and recordkeeping requirements be consistent with efficient and effective enforcement of the Mine Act. [S. Rep. No. 95-181 (1977)]. Section 103(e) of the Mine Act, 30 U.S.C. 813(e), directs the Secretary not to impose an unreasonable burden on small businesses when obtaining any information under the Mine Act. MSHA considered the burden on small mines when developing the collection and believes that these information collection requirements are imposed on all mining operators and do not have a significant impact on a substantial number of small business or other small entities.</w:t>
      </w:r>
      <w:r w:rsidRPr="001F1A5B" w:rsidR="00052BD8">
        <w:rPr>
          <w:rFonts w:ascii="Times New Roman" w:hAnsi="Times New Roman"/>
        </w:rPr>
        <w:t xml:space="preserve"> </w:t>
      </w:r>
    </w:p>
    <w:bookmarkEnd w:id="12"/>
    <w:p w:rsidR="00B227F0" w:rsidRPr="001F1A5B" w:rsidP="00F56A73" w14:paraId="7C2F69CC" w14:textId="77777777">
      <w:pPr>
        <w:rPr>
          <w:rFonts w:ascii="Times New Roman" w:hAnsi="Times New Roman"/>
          <w:b/>
          <w:bCs/>
          <w:color w:val="000000"/>
        </w:rPr>
      </w:pPr>
    </w:p>
    <w:p w:rsidR="00CB3898" w:rsidRPr="001F1A5B" w:rsidP="00F56A73" w14:paraId="7D497CB0" w14:textId="77777777">
      <w:pPr>
        <w:pStyle w:val="Default"/>
        <w:keepNext/>
        <w:widowControl/>
        <w:rPr>
          <w:rFonts w:ascii="Times New Roman" w:hAnsi="Times New Roman" w:cs="Times New Roman"/>
          <w:b/>
          <w:bCs/>
          <w:color w:val="auto"/>
        </w:rPr>
      </w:pPr>
      <w:r w:rsidRPr="001F1A5B">
        <w:rPr>
          <w:rFonts w:ascii="Times New Roman" w:hAnsi="Times New Roman" w:cs="Times New Roman"/>
          <w:b/>
          <w:bCs/>
          <w:color w:val="auto"/>
        </w:rPr>
        <w:t>6. Describe the consequence to federal program or policy activities if the collection is not conducted or is conducted less frequently, as well as any technical or legal obstacles to reducing burden.</w:t>
      </w:r>
    </w:p>
    <w:p w:rsidR="005C0294" w:rsidRPr="001F1A5B" w:rsidP="00F56A73" w14:paraId="5D0EEA43" w14:textId="77777777">
      <w:pPr>
        <w:pStyle w:val="Default"/>
        <w:keepNext/>
        <w:widowControl/>
        <w:rPr>
          <w:rFonts w:ascii="Times New Roman" w:hAnsi="Times New Roman" w:cs="Times New Roman"/>
          <w:b/>
          <w:bCs/>
          <w:color w:val="auto"/>
        </w:rPr>
      </w:pPr>
    </w:p>
    <w:p w:rsidR="0088575B" w:rsidP="00F56A73" w14:paraId="66007FC6" w14:textId="77777777">
      <w:pPr>
        <w:rPr>
          <w:rFonts w:ascii="Times New Roman" w:hAnsi="Times New Roman"/>
        </w:rPr>
      </w:pPr>
    </w:p>
    <w:p w:rsidR="00A56037" w:rsidRPr="001F1A5B" w:rsidP="00F56A73" w14:paraId="52D478B4" w14:textId="2A003BBD">
      <w:pPr>
        <w:rPr>
          <w:rFonts w:ascii="Times New Roman" w:hAnsi="Times New Roman"/>
          <w:strike/>
        </w:rPr>
      </w:pPr>
      <w:r w:rsidRPr="001F1A5B">
        <w:rPr>
          <w:rFonts w:ascii="Times New Roman" w:hAnsi="Times New Roman"/>
        </w:rPr>
        <w:t xml:space="preserve">Under 30 CFR 77.1713(a), examinations for hazardous conditions must be conducted at least once during each shift. Less frequent examinations could result in unsafe conditions going undetected and possibly resulting in an accident. The records collected under this standard help </w:t>
      </w:r>
      <w:r w:rsidRPr="001F1A5B" w:rsidR="00B21336">
        <w:rPr>
          <w:rFonts w:ascii="Times New Roman" w:hAnsi="Times New Roman"/>
        </w:rPr>
        <w:t xml:space="preserve">mine operators and </w:t>
      </w:r>
      <w:r w:rsidRPr="001F1A5B">
        <w:rPr>
          <w:rFonts w:ascii="Times New Roman" w:hAnsi="Times New Roman"/>
        </w:rPr>
        <w:t>MSHA to ensure a safe working environment for miners.</w:t>
      </w:r>
    </w:p>
    <w:p w:rsidR="00B227F0" w:rsidRPr="001F1A5B" w:rsidP="00F56A73" w14:paraId="4BE11804" w14:textId="77777777">
      <w:pPr>
        <w:rPr>
          <w:rFonts w:ascii="Times New Roman" w:hAnsi="Times New Roman"/>
          <w:b/>
          <w:bCs/>
          <w:color w:val="000000"/>
        </w:rPr>
      </w:pPr>
    </w:p>
    <w:p w:rsidR="00CB3898" w:rsidRPr="001F1A5B" w:rsidP="00F56A73" w14:paraId="010929AC" w14:textId="77777777">
      <w:pPr>
        <w:pStyle w:val="Default"/>
        <w:widowControl/>
        <w:rPr>
          <w:rFonts w:ascii="Times New Roman" w:hAnsi="Times New Roman" w:cs="Times New Roman"/>
          <w:b/>
          <w:bCs/>
          <w:color w:val="auto"/>
        </w:rPr>
      </w:pPr>
      <w:r w:rsidRPr="001F1A5B">
        <w:rPr>
          <w:rFonts w:ascii="Times New Roman" w:hAnsi="Times New Roman" w:cs="Times New Roman"/>
          <w:b/>
          <w:bCs/>
          <w:color w:val="auto"/>
        </w:rPr>
        <w:t>7. Explain any special circumstances that would cause an information collection to be conducted in a manner:</w:t>
      </w:r>
    </w:p>
    <w:p w:rsidR="00CB3898" w:rsidRPr="001F1A5B" w:rsidP="00F56A73" w14:paraId="5790525F" w14:textId="77777777">
      <w:pPr>
        <w:pStyle w:val="ListParagraph"/>
        <w:tabs>
          <w:tab w:val="left" w:pos="720"/>
        </w:tabs>
        <w:spacing w:after="0" w:line="240" w:lineRule="auto"/>
        <w:ind w:left="0"/>
        <w:rPr>
          <w:rFonts w:ascii="Times New Roman" w:hAnsi="Times New Roman"/>
          <w:b/>
          <w:bCs/>
          <w:sz w:val="24"/>
        </w:rPr>
      </w:pPr>
    </w:p>
    <w:p w:rsidR="00CB3898" w:rsidRPr="001F1A5B" w:rsidP="00F56A73" w14:paraId="56B4EAC4" w14:textId="77777777">
      <w:pPr>
        <w:pStyle w:val="ListParagraph"/>
        <w:numPr>
          <w:ilvl w:val="0"/>
          <w:numId w:val="10"/>
        </w:numPr>
        <w:autoSpaceDE w:val="0"/>
        <w:autoSpaceDN w:val="0"/>
        <w:adjustRightInd w:val="0"/>
        <w:spacing w:after="0" w:line="240" w:lineRule="auto"/>
        <w:ind w:left="360"/>
        <w:rPr>
          <w:rFonts w:ascii="Times New Roman" w:hAnsi="Times New Roman"/>
          <w:b/>
          <w:bCs/>
          <w:sz w:val="24"/>
        </w:rPr>
      </w:pPr>
      <w:r w:rsidRPr="001F1A5B">
        <w:rPr>
          <w:rFonts w:ascii="Times New Roman" w:hAnsi="Times New Roman"/>
          <w:b/>
          <w:bCs/>
          <w:sz w:val="24"/>
        </w:rPr>
        <w:t>Requiring respondents to report information to the agency more often than quarterly;</w:t>
      </w:r>
    </w:p>
    <w:p w:rsidR="00CB3898" w:rsidRPr="001F1A5B" w:rsidP="00F56A73" w14:paraId="759F47DA" w14:textId="77777777">
      <w:pPr>
        <w:pStyle w:val="Default"/>
        <w:widowControl/>
        <w:tabs>
          <w:tab w:val="left" w:pos="720"/>
        </w:tabs>
        <w:ind w:left="360"/>
        <w:rPr>
          <w:rFonts w:ascii="Times New Roman" w:hAnsi="Times New Roman" w:cs="Times New Roman"/>
          <w:b/>
          <w:bCs/>
          <w:color w:val="auto"/>
        </w:rPr>
      </w:pPr>
    </w:p>
    <w:p w:rsidR="00CB3898" w:rsidRPr="001F1A5B" w:rsidP="00F56A73" w14:paraId="7A94708D" w14:textId="77777777">
      <w:pPr>
        <w:pStyle w:val="Default"/>
        <w:widowControl/>
        <w:numPr>
          <w:ilvl w:val="0"/>
          <w:numId w:val="10"/>
        </w:numPr>
        <w:tabs>
          <w:tab w:val="left" w:pos="720"/>
        </w:tabs>
        <w:ind w:left="360"/>
        <w:rPr>
          <w:rFonts w:ascii="Times New Roman" w:hAnsi="Times New Roman" w:cs="Times New Roman"/>
          <w:b/>
          <w:bCs/>
          <w:color w:val="auto"/>
        </w:rPr>
      </w:pPr>
      <w:r w:rsidRPr="001F1A5B">
        <w:rPr>
          <w:rFonts w:ascii="Times New Roman" w:hAnsi="Times New Roman" w:cs="Times New Roman"/>
          <w:b/>
          <w:bCs/>
          <w:color w:val="auto"/>
        </w:rPr>
        <w:t>Requiring respondents to prepare a written response to a collection of information in fewer than 30 days after receipt of it;</w:t>
      </w:r>
    </w:p>
    <w:p w:rsidR="00CB3898" w:rsidRPr="001F1A5B" w:rsidP="00F56A73" w14:paraId="2BAEC2E4" w14:textId="77777777">
      <w:pPr>
        <w:pStyle w:val="Default"/>
        <w:widowControl/>
        <w:tabs>
          <w:tab w:val="left" w:pos="720"/>
        </w:tabs>
        <w:ind w:left="360"/>
        <w:rPr>
          <w:rFonts w:ascii="Times New Roman" w:hAnsi="Times New Roman" w:cs="Times New Roman"/>
          <w:b/>
          <w:bCs/>
          <w:color w:val="auto"/>
        </w:rPr>
      </w:pPr>
    </w:p>
    <w:p w:rsidR="00CB3898" w:rsidRPr="001F1A5B" w:rsidP="00F56A73" w14:paraId="6A776D6E" w14:textId="77777777">
      <w:pPr>
        <w:pStyle w:val="Default"/>
        <w:widowControl/>
        <w:numPr>
          <w:ilvl w:val="0"/>
          <w:numId w:val="10"/>
        </w:numPr>
        <w:tabs>
          <w:tab w:val="left" w:pos="720"/>
        </w:tabs>
        <w:ind w:left="360"/>
        <w:rPr>
          <w:rFonts w:ascii="Times New Roman" w:hAnsi="Times New Roman" w:cs="Times New Roman"/>
          <w:b/>
          <w:bCs/>
          <w:color w:val="auto"/>
        </w:rPr>
      </w:pPr>
      <w:r w:rsidRPr="001F1A5B">
        <w:rPr>
          <w:rFonts w:ascii="Times New Roman" w:hAnsi="Times New Roman" w:cs="Times New Roman"/>
          <w:b/>
          <w:bCs/>
          <w:color w:val="auto"/>
        </w:rPr>
        <w:t>Requiring respondents to submit more than an original and two copies of any document;</w:t>
      </w:r>
    </w:p>
    <w:p w:rsidR="00CB3898" w:rsidRPr="001F1A5B" w:rsidP="00F56A73" w14:paraId="02AE158B" w14:textId="77777777">
      <w:pPr>
        <w:pStyle w:val="Default"/>
        <w:widowControl/>
        <w:tabs>
          <w:tab w:val="left" w:pos="720"/>
        </w:tabs>
        <w:ind w:left="360"/>
        <w:rPr>
          <w:rFonts w:ascii="Times New Roman" w:hAnsi="Times New Roman" w:cs="Times New Roman"/>
          <w:b/>
          <w:bCs/>
          <w:color w:val="auto"/>
        </w:rPr>
      </w:pPr>
    </w:p>
    <w:p w:rsidR="00CB3898" w:rsidRPr="001F1A5B" w:rsidP="00F56A73" w14:paraId="6B7D1D48" w14:textId="77777777">
      <w:pPr>
        <w:pStyle w:val="Default"/>
        <w:widowControl/>
        <w:numPr>
          <w:ilvl w:val="0"/>
          <w:numId w:val="10"/>
        </w:numPr>
        <w:tabs>
          <w:tab w:val="left" w:pos="720"/>
        </w:tabs>
        <w:ind w:left="360"/>
        <w:rPr>
          <w:rFonts w:ascii="Times New Roman" w:hAnsi="Times New Roman" w:cs="Times New Roman"/>
          <w:b/>
          <w:bCs/>
          <w:color w:val="auto"/>
        </w:rPr>
      </w:pPr>
      <w:r w:rsidRPr="001F1A5B">
        <w:rPr>
          <w:rFonts w:ascii="Times New Roman" w:hAnsi="Times New Roman" w:cs="Times New Roman"/>
          <w:b/>
          <w:bCs/>
          <w:color w:val="auto"/>
        </w:rPr>
        <w:t>Requiring respondents to retain records, other than health, medical, government contract, grant-in-aid, or tax records for more than three years;</w:t>
      </w:r>
    </w:p>
    <w:p w:rsidR="00CB3898" w:rsidRPr="001F1A5B" w:rsidP="00F56A73" w14:paraId="39D93E4F" w14:textId="77777777">
      <w:pPr>
        <w:pStyle w:val="Default"/>
        <w:widowControl/>
        <w:tabs>
          <w:tab w:val="left" w:pos="720"/>
        </w:tabs>
        <w:ind w:left="360"/>
        <w:rPr>
          <w:rFonts w:ascii="Times New Roman" w:hAnsi="Times New Roman" w:cs="Times New Roman"/>
          <w:b/>
          <w:bCs/>
          <w:color w:val="auto"/>
        </w:rPr>
      </w:pPr>
    </w:p>
    <w:p w:rsidR="00CB3898" w:rsidRPr="001F1A5B" w:rsidP="00F56A73" w14:paraId="5E381D83" w14:textId="77777777">
      <w:pPr>
        <w:pStyle w:val="Default"/>
        <w:widowControl/>
        <w:numPr>
          <w:ilvl w:val="0"/>
          <w:numId w:val="10"/>
        </w:numPr>
        <w:tabs>
          <w:tab w:val="left" w:pos="720"/>
        </w:tabs>
        <w:ind w:left="360"/>
        <w:rPr>
          <w:rFonts w:ascii="Times New Roman" w:hAnsi="Times New Roman" w:cs="Times New Roman"/>
          <w:b/>
          <w:bCs/>
          <w:color w:val="auto"/>
        </w:rPr>
      </w:pPr>
      <w:r w:rsidRPr="001F1A5B">
        <w:rPr>
          <w:rFonts w:ascii="Times New Roman" w:hAnsi="Times New Roman" w:cs="Times New Roman"/>
          <w:b/>
          <w:bCs/>
          <w:color w:val="auto"/>
        </w:rPr>
        <w:t>In connection with a statistical survey, that is not designed to produce valid and reliable results that can be generalized to the universe of study;</w:t>
      </w:r>
    </w:p>
    <w:p w:rsidR="00CB3898" w:rsidRPr="001F1A5B" w:rsidP="00F56A73" w14:paraId="29D10900" w14:textId="77777777">
      <w:pPr>
        <w:pStyle w:val="Default"/>
        <w:widowControl/>
        <w:tabs>
          <w:tab w:val="left" w:pos="720"/>
        </w:tabs>
        <w:ind w:left="360"/>
        <w:rPr>
          <w:rFonts w:ascii="Times New Roman" w:hAnsi="Times New Roman" w:cs="Times New Roman"/>
          <w:b/>
          <w:bCs/>
          <w:color w:val="auto"/>
        </w:rPr>
      </w:pPr>
    </w:p>
    <w:p w:rsidR="00CB3898" w:rsidRPr="001F1A5B" w:rsidP="00F56A73" w14:paraId="535319BE" w14:textId="77777777">
      <w:pPr>
        <w:pStyle w:val="Default"/>
        <w:widowControl/>
        <w:numPr>
          <w:ilvl w:val="0"/>
          <w:numId w:val="10"/>
        </w:numPr>
        <w:tabs>
          <w:tab w:val="left" w:pos="720"/>
        </w:tabs>
        <w:ind w:left="360"/>
        <w:rPr>
          <w:rFonts w:ascii="Times New Roman" w:hAnsi="Times New Roman" w:cs="Times New Roman"/>
          <w:b/>
          <w:bCs/>
          <w:color w:val="auto"/>
        </w:rPr>
      </w:pPr>
      <w:r w:rsidRPr="001F1A5B">
        <w:rPr>
          <w:rFonts w:ascii="Times New Roman" w:hAnsi="Times New Roman" w:cs="Times New Roman"/>
          <w:b/>
          <w:bCs/>
          <w:color w:val="auto"/>
        </w:rPr>
        <w:t>Requiring the use of a statistical data classification that has not been reviewed and approved by OMB;</w:t>
      </w:r>
    </w:p>
    <w:p w:rsidR="00CB3898" w:rsidRPr="001F1A5B" w:rsidP="00F56A73" w14:paraId="360F7893" w14:textId="77777777">
      <w:pPr>
        <w:pStyle w:val="Default"/>
        <w:widowControl/>
        <w:tabs>
          <w:tab w:val="left" w:pos="720"/>
        </w:tabs>
        <w:ind w:left="360"/>
        <w:rPr>
          <w:rFonts w:ascii="Times New Roman" w:hAnsi="Times New Roman" w:cs="Times New Roman"/>
          <w:b/>
          <w:bCs/>
          <w:color w:val="auto"/>
        </w:rPr>
      </w:pPr>
    </w:p>
    <w:p w:rsidR="00CB3898" w:rsidRPr="001F1A5B" w:rsidP="00F56A73" w14:paraId="0A915E1F" w14:textId="77777777">
      <w:pPr>
        <w:pStyle w:val="Default"/>
        <w:widowControl/>
        <w:numPr>
          <w:ilvl w:val="0"/>
          <w:numId w:val="10"/>
        </w:numPr>
        <w:tabs>
          <w:tab w:val="left" w:pos="720"/>
        </w:tabs>
        <w:ind w:left="360"/>
        <w:rPr>
          <w:rFonts w:ascii="Times New Roman" w:hAnsi="Times New Roman" w:cs="Times New Roman"/>
          <w:b/>
          <w:bCs/>
          <w:color w:val="auto"/>
        </w:rPr>
      </w:pPr>
      <w:r w:rsidRPr="001F1A5B">
        <w:rPr>
          <w:rFonts w:ascii="Times New Roman" w:hAnsi="Times New Roman" w:cs="Times New Roman"/>
          <w:b/>
          <w:bCs/>
          <w:color w:val="auto"/>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CB3898" w:rsidRPr="001F1A5B" w:rsidP="00F56A73" w14:paraId="05D48004" w14:textId="77777777">
      <w:pPr>
        <w:pStyle w:val="Default"/>
        <w:widowControl/>
        <w:tabs>
          <w:tab w:val="left" w:pos="720"/>
        </w:tabs>
        <w:ind w:left="360"/>
        <w:rPr>
          <w:rFonts w:ascii="Times New Roman" w:hAnsi="Times New Roman" w:cs="Times New Roman"/>
          <w:color w:val="auto"/>
        </w:rPr>
      </w:pPr>
    </w:p>
    <w:p w:rsidR="00CB3898" w:rsidRPr="001F1A5B" w:rsidP="00F56A73" w14:paraId="443FC822" w14:textId="77777777">
      <w:pPr>
        <w:pStyle w:val="Default"/>
        <w:widowControl/>
        <w:numPr>
          <w:ilvl w:val="0"/>
          <w:numId w:val="10"/>
        </w:numPr>
        <w:tabs>
          <w:tab w:val="left" w:pos="720"/>
        </w:tabs>
        <w:ind w:left="360"/>
        <w:rPr>
          <w:rFonts w:ascii="Times New Roman" w:hAnsi="Times New Roman" w:cs="Times New Roman"/>
          <w:color w:val="auto"/>
        </w:rPr>
      </w:pPr>
      <w:r w:rsidRPr="001F1A5B">
        <w:rPr>
          <w:rFonts w:ascii="Times New Roman" w:hAnsi="Times New Roman" w:cs="Times New Roman"/>
          <w:b/>
          <w:bCs/>
          <w:color w:val="auto"/>
        </w:rPr>
        <w:t>Requiring respondents to submit proprietary trade secret, or other confidential information unless the agency can demonstrate that it has instituted procedures to protect the information's confidentiality to the extent permitted by law.</w:t>
      </w:r>
    </w:p>
    <w:p w:rsidR="00CB3898" w:rsidRPr="001F1A5B" w:rsidP="00F56A73" w14:paraId="01316DB1" w14:textId="77777777">
      <w:pPr>
        <w:rPr>
          <w:rFonts w:ascii="Times New Roman" w:hAnsi="Times New Roman"/>
          <w:b/>
          <w:bCs/>
          <w:color w:val="000000"/>
        </w:rPr>
      </w:pPr>
    </w:p>
    <w:p w:rsidR="00337135" w:rsidRPr="001F1A5B" w:rsidP="00F56A73" w14:paraId="1812B0F0" w14:textId="15F9E166">
      <w:pPr>
        <w:pStyle w:val="Default"/>
        <w:keepNext/>
        <w:widowControl/>
        <w:rPr>
          <w:rFonts w:ascii="Times New Roman" w:hAnsi="Times New Roman" w:cs="Times New Roman"/>
          <w:color w:val="auto"/>
        </w:rPr>
      </w:pPr>
      <w:r w:rsidRPr="001F1A5B">
        <w:rPr>
          <w:rFonts w:ascii="Times New Roman" w:hAnsi="Times New Roman" w:cs="Times New Roman"/>
          <w:color w:val="auto"/>
        </w:rPr>
        <w:t xml:space="preserve">This collection of information is consistent with the guidelines in </w:t>
      </w:r>
      <w:r w:rsidRPr="001F1A5B" w:rsidR="00EB338F">
        <w:rPr>
          <w:rFonts w:ascii="Times New Roman" w:hAnsi="Times New Roman" w:cs="Times New Roman"/>
          <w:color w:val="auto"/>
        </w:rPr>
        <w:t>5 CFR 1320.5</w:t>
      </w:r>
      <w:r w:rsidRPr="001F1A5B">
        <w:rPr>
          <w:rFonts w:ascii="Times New Roman" w:hAnsi="Times New Roman" w:cs="Times New Roman"/>
          <w:color w:val="auto"/>
        </w:rPr>
        <w:t>.</w:t>
      </w:r>
    </w:p>
    <w:p w:rsidR="00A663DB" w:rsidRPr="001F1A5B" w:rsidP="00F56A73" w14:paraId="0E3CEBFF" w14:textId="77777777">
      <w:pPr>
        <w:pStyle w:val="Default"/>
        <w:keepNext/>
        <w:widowControl/>
        <w:rPr>
          <w:rFonts w:ascii="Times New Roman" w:hAnsi="Times New Roman" w:cs="Times New Roman"/>
          <w:color w:val="auto"/>
        </w:rPr>
      </w:pPr>
    </w:p>
    <w:p w:rsidR="00CB3898" w:rsidRPr="001F1A5B" w:rsidP="00F56A73" w14:paraId="69FD13C8" w14:textId="0CD2D613">
      <w:pPr>
        <w:pStyle w:val="Default"/>
        <w:keepNext/>
        <w:widowControl/>
        <w:rPr>
          <w:rFonts w:ascii="Times New Roman" w:hAnsi="Times New Roman" w:cs="Times New Roman"/>
          <w:b/>
          <w:bCs/>
        </w:rPr>
      </w:pPr>
      <w:r w:rsidRPr="001F1A5B">
        <w:rPr>
          <w:rFonts w:ascii="Times New Roman" w:hAnsi="Times New Roman" w:cs="Times New Roman"/>
          <w:b/>
          <w:bCs/>
          <w:color w:val="auto"/>
        </w:rPr>
        <w:t>8. I</w:t>
      </w:r>
      <w:r w:rsidRPr="001F1A5B">
        <w:rPr>
          <w:rFonts w:ascii="Times New Roman" w:hAnsi="Times New Roman" w:cs="Times New Roman"/>
          <w:b/>
          <w:bCs/>
        </w:rPr>
        <w:t xml:space="preserve">f applicable, provide a copy and identify the date and page number of publication in the </w:t>
      </w:r>
      <w:r w:rsidRPr="001F1A5B">
        <w:rPr>
          <w:rFonts w:ascii="Times New Roman" w:hAnsi="Times New Roman" w:cs="Times New Roman"/>
          <w:b/>
          <w:bCs/>
          <w:i/>
        </w:rPr>
        <w:t>Federal Register</w:t>
      </w:r>
      <w:r w:rsidRPr="001F1A5B">
        <w:rPr>
          <w:rFonts w:ascii="Times New Roman" w:hAnsi="Times New Roman" w:cs="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CB3898" w:rsidRPr="001F1A5B" w:rsidP="00F56A73" w14:paraId="2CECD692" w14:textId="77777777">
      <w:pPr>
        <w:pStyle w:val="Default"/>
        <w:keepNext/>
        <w:tabs>
          <w:tab w:val="left" w:pos="720"/>
        </w:tabs>
        <w:ind w:hanging="360"/>
        <w:rPr>
          <w:rFonts w:ascii="Times New Roman" w:hAnsi="Times New Roman" w:cs="Times New Roman"/>
          <w:b/>
          <w:bCs/>
        </w:rPr>
      </w:pPr>
    </w:p>
    <w:p w:rsidR="00CB3898" w:rsidRPr="001F1A5B" w:rsidP="00F56A73" w14:paraId="14F05CA2" w14:textId="77777777">
      <w:pPr>
        <w:pStyle w:val="Default"/>
        <w:keepNext/>
        <w:tabs>
          <w:tab w:val="left" w:pos="720"/>
        </w:tabs>
        <w:rPr>
          <w:rFonts w:ascii="Times New Roman" w:hAnsi="Times New Roman" w:cs="Times New Roman"/>
          <w:b/>
          <w:bCs/>
        </w:rPr>
      </w:pPr>
      <w:r w:rsidRPr="001F1A5B">
        <w:rPr>
          <w:rFonts w:ascii="Times New Roman" w:hAnsi="Times New Roman" w:cs="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B3898" w:rsidRPr="001F1A5B" w:rsidP="00F56A73" w14:paraId="641E722A" w14:textId="77777777">
      <w:pPr>
        <w:pStyle w:val="Default"/>
        <w:keepNext/>
        <w:tabs>
          <w:tab w:val="left" w:pos="720"/>
        </w:tabs>
        <w:ind w:hanging="360"/>
        <w:rPr>
          <w:rFonts w:ascii="Times New Roman" w:hAnsi="Times New Roman" w:cs="Times New Roman"/>
          <w:b/>
          <w:bCs/>
        </w:rPr>
      </w:pPr>
    </w:p>
    <w:p w:rsidR="00CB3898" w:rsidRPr="001F1A5B" w:rsidP="00F56A73" w14:paraId="7F0EA1C0" w14:textId="77777777">
      <w:pPr>
        <w:pStyle w:val="Default"/>
        <w:keepNext/>
        <w:tabs>
          <w:tab w:val="left" w:pos="720"/>
        </w:tabs>
        <w:rPr>
          <w:rFonts w:ascii="Times New Roman" w:hAnsi="Times New Roman" w:cs="Times New Roman"/>
          <w:b/>
          <w:bCs/>
        </w:rPr>
      </w:pPr>
      <w:r w:rsidRPr="001F1A5B">
        <w:rPr>
          <w:rFonts w:ascii="Times New Roman" w:hAnsi="Times New Roman" w:cs="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B3898" w:rsidRPr="001F1A5B" w:rsidP="00F56A73" w14:paraId="03F0FACA" w14:textId="77777777">
      <w:pPr>
        <w:rPr>
          <w:rFonts w:ascii="Times New Roman" w:hAnsi="Times New Roman"/>
          <w:b/>
          <w:bCs/>
          <w:color w:val="000000"/>
        </w:rPr>
      </w:pPr>
    </w:p>
    <w:p w:rsidR="00D92C23" w:rsidP="00D92C23" w14:paraId="308E4B2C" w14:textId="77777777">
      <w:pPr>
        <w:rPr>
          <w:rFonts w:ascii="Times New Roman" w:hAnsi="Times New Roman"/>
          <w:color w:val="000000"/>
        </w:rPr>
      </w:pPr>
      <w:bookmarkStart w:id="13" w:name="_Hlk165286212"/>
      <w:r w:rsidRPr="001F1A5B">
        <w:rPr>
          <w:rFonts w:ascii="Times New Roman" w:hAnsi="Times New Roman"/>
          <w:color w:val="000000"/>
        </w:rPr>
        <w:t xml:space="preserve">In accordance with 5 CFR 1320.8(d), MSHA will publish the proposed information collection requirements in the </w:t>
      </w:r>
      <w:r w:rsidRPr="001F1A5B">
        <w:rPr>
          <w:rFonts w:ascii="Times New Roman" w:hAnsi="Times New Roman"/>
          <w:i/>
          <w:iCs/>
          <w:color w:val="000000"/>
        </w:rPr>
        <w:t>Federal Register</w:t>
      </w:r>
      <w:r w:rsidRPr="001F1A5B">
        <w:rPr>
          <w:rFonts w:ascii="Times New Roman" w:hAnsi="Times New Roman"/>
          <w:color w:val="000000"/>
        </w:rPr>
        <w:t>, notifying the public that these information collection requirements are being reviewed in accordance with the Paperwork Reduction Act of 1995, and provid</w:t>
      </w:r>
      <w:r w:rsidRPr="001F1A5B" w:rsidR="00AC4326">
        <w:rPr>
          <w:rFonts w:ascii="Times New Roman" w:hAnsi="Times New Roman"/>
          <w:color w:val="000000"/>
        </w:rPr>
        <w:t>ed</w:t>
      </w:r>
      <w:r w:rsidRPr="001F1A5B">
        <w:rPr>
          <w:rFonts w:ascii="Times New Roman" w:hAnsi="Times New Roman"/>
          <w:color w:val="000000"/>
        </w:rPr>
        <w:t xml:space="preserve"> 60 days for the public to submit comments.</w:t>
      </w:r>
      <w:r w:rsidR="00ED6E56">
        <w:rPr>
          <w:rFonts w:ascii="Times New Roman" w:hAnsi="Times New Roman"/>
          <w:color w:val="000000"/>
        </w:rPr>
        <w:t xml:space="preserve"> </w:t>
      </w:r>
      <w:r w:rsidRPr="00ED6E56" w:rsidR="00ED6E56">
        <w:rPr>
          <w:rFonts w:ascii="Times New Roman" w:hAnsi="Times New Roman"/>
          <w:color w:val="000000"/>
        </w:rPr>
        <w:t>MSHA published a 60-day Federal Register notice on May 29, 2025</w:t>
      </w:r>
      <w:r w:rsidR="00ED6E56">
        <w:rPr>
          <w:rFonts w:ascii="Times New Roman" w:hAnsi="Times New Roman"/>
          <w:color w:val="000000"/>
        </w:rPr>
        <w:t xml:space="preserve"> (</w:t>
      </w:r>
      <w:r w:rsidRPr="00ED6E56" w:rsidR="00ED6E56">
        <w:rPr>
          <w:rFonts w:ascii="Times New Roman" w:hAnsi="Times New Roman"/>
          <w:color w:val="000000"/>
        </w:rPr>
        <w:t>90 FR 22771</w:t>
      </w:r>
      <w:r w:rsidR="00ED6E56">
        <w:rPr>
          <w:rFonts w:ascii="Times New Roman" w:hAnsi="Times New Roman"/>
          <w:color w:val="000000"/>
        </w:rPr>
        <w:t>).</w:t>
      </w:r>
      <w:r w:rsidR="007E4073">
        <w:rPr>
          <w:rFonts w:ascii="Times New Roman" w:hAnsi="Times New Roman"/>
          <w:color w:val="000000"/>
        </w:rPr>
        <w:t xml:space="preserve"> </w:t>
      </w:r>
      <w:r w:rsidRPr="007E4073" w:rsidR="007E4073">
        <w:rPr>
          <w:rFonts w:ascii="Times New Roman" w:hAnsi="Times New Roman"/>
          <w:color w:val="000000"/>
        </w:rPr>
        <w:t>MSHA received 1 anonymous comment.</w:t>
      </w:r>
      <w:r w:rsidR="00E90973">
        <w:rPr>
          <w:rFonts w:ascii="Times New Roman" w:hAnsi="Times New Roman"/>
          <w:color w:val="000000"/>
        </w:rPr>
        <w:t xml:space="preserve"> </w:t>
      </w:r>
      <w:r w:rsidRPr="007E4148" w:rsidR="007E4148">
        <w:rPr>
          <w:rFonts w:ascii="Times New Roman" w:hAnsi="Times New Roman"/>
          <w:color w:val="000000"/>
        </w:rPr>
        <w:t>The commenter stated “The need for due diligence may be required or limited based on circumstances of events. There should be flexibility and adaptation to change or changes, as subject to future events.”</w:t>
      </w:r>
      <w:r>
        <w:rPr>
          <w:rFonts w:ascii="Times New Roman" w:hAnsi="Times New Roman"/>
          <w:color w:val="000000"/>
        </w:rPr>
        <w:t xml:space="preserve"> </w:t>
      </w:r>
    </w:p>
    <w:p w:rsidR="00D92C23" w:rsidP="00D92C23" w14:paraId="3F5FFA45" w14:textId="77777777">
      <w:pPr>
        <w:rPr>
          <w:rFonts w:ascii="Times New Roman" w:hAnsi="Times New Roman"/>
          <w:color w:val="000000"/>
        </w:rPr>
      </w:pPr>
    </w:p>
    <w:p w:rsidR="00D92C23" w:rsidRPr="00D92C23" w:rsidP="00D92C23" w14:paraId="3B1C6156" w14:textId="489ACC43">
      <w:pPr>
        <w:rPr>
          <w:rFonts w:ascii="Times New Roman" w:hAnsi="Times New Roman"/>
          <w:color w:val="000000"/>
        </w:rPr>
      </w:pPr>
      <w:r>
        <w:rPr>
          <w:rFonts w:ascii="Times New Roman" w:hAnsi="Times New Roman"/>
          <w:color w:val="000000"/>
        </w:rPr>
        <w:t xml:space="preserve">MSHA </w:t>
      </w:r>
      <w:r w:rsidRPr="00D92C23">
        <w:rPr>
          <w:rFonts w:ascii="Times New Roman" w:hAnsi="Times New Roman"/>
          <w:color w:val="000000"/>
        </w:rPr>
        <w:t>Response:</w:t>
      </w:r>
    </w:p>
    <w:p w:rsidR="00D92C23" w:rsidRPr="00D92C23" w:rsidP="00D92C23" w14:paraId="4ACEE46D" w14:textId="77777777">
      <w:pPr>
        <w:rPr>
          <w:rFonts w:ascii="Times New Roman" w:hAnsi="Times New Roman"/>
          <w:color w:val="000000"/>
        </w:rPr>
      </w:pPr>
      <w:r w:rsidRPr="00D92C23">
        <w:rPr>
          <w:rFonts w:ascii="Times New Roman" w:hAnsi="Times New Roman"/>
          <w:color w:val="000000"/>
        </w:rPr>
        <w:t xml:space="preserve">Under 30 CFR 77.1713, coal mine operators must conduct an examination of each active working area of surface mines and each active surface installation for hazardous conditions at least once during each working shift.  To fulfill the statutory mandates to promote miners’ health and safety, </w:t>
      </w:r>
      <w:r w:rsidRPr="00D92C23">
        <w:rPr>
          <w:rFonts w:ascii="Times New Roman" w:hAnsi="Times New Roman"/>
          <w:color w:val="000000"/>
        </w:rPr>
        <w:t>MSHA requires the collection of information under this Information Collection Request (ICR). The records collected under this standard help MSHA to ensure a safe working environment for miners.</w:t>
      </w:r>
    </w:p>
    <w:p w:rsidR="00D92C23" w:rsidRPr="00D92C23" w:rsidP="00D92C23" w14:paraId="7E1E0EAC" w14:textId="77777777">
      <w:pPr>
        <w:rPr>
          <w:rFonts w:ascii="Times New Roman" w:hAnsi="Times New Roman"/>
          <w:color w:val="000000"/>
        </w:rPr>
      </w:pPr>
    </w:p>
    <w:p w:rsidR="007A6FD8" w:rsidRPr="001F1A5B" w:rsidP="00D92C23" w14:paraId="6531B369" w14:textId="6225DDF5">
      <w:pPr>
        <w:rPr>
          <w:rFonts w:ascii="Times New Roman" w:hAnsi="Times New Roman"/>
          <w:color w:val="000000"/>
        </w:rPr>
      </w:pPr>
      <w:r w:rsidRPr="00D92C23">
        <w:rPr>
          <w:rFonts w:ascii="Times New Roman" w:hAnsi="Times New Roman"/>
          <w:color w:val="000000"/>
        </w:rPr>
        <w:t>MSHA appreciates the anonymous comment regarding updating the Standard. However, the collection of information requirements contained in the ICR are to extend the regulations currently in place and approved by OMB. Introducing new practices, procedures, and requirements to the Standard are outside the scope of this notice, which is meant to extend the existing collection of information requirements for a further three years.</w:t>
      </w:r>
    </w:p>
    <w:bookmarkEnd w:id="13"/>
    <w:p w:rsidR="00C73040" w:rsidRPr="001F1A5B" w:rsidP="00F56A73" w14:paraId="724A9986" w14:textId="77777777">
      <w:pPr>
        <w:rPr>
          <w:rFonts w:ascii="Times New Roman" w:hAnsi="Times New Roman"/>
          <w:b/>
          <w:bCs/>
          <w:color w:val="000000"/>
        </w:rPr>
      </w:pPr>
    </w:p>
    <w:p w:rsidR="00CB3898" w:rsidRPr="001F1A5B" w:rsidP="00F56A73" w14:paraId="0473FBF4" w14:textId="77777777">
      <w:pPr>
        <w:pStyle w:val="Default"/>
        <w:keepNext/>
        <w:widowControl/>
        <w:rPr>
          <w:rFonts w:ascii="Times New Roman" w:hAnsi="Times New Roman" w:cs="Times New Roman"/>
          <w:color w:val="auto"/>
        </w:rPr>
      </w:pPr>
      <w:r w:rsidRPr="001F1A5B">
        <w:rPr>
          <w:rFonts w:ascii="Times New Roman" w:hAnsi="Times New Roman" w:cs="Times New Roman"/>
          <w:b/>
          <w:bCs/>
          <w:color w:val="auto"/>
        </w:rPr>
        <w:t>9. Explain any decision to provide any payments or gifts to respondents, other than remuneration of contractors or grantees.</w:t>
      </w:r>
    </w:p>
    <w:p w:rsidR="00CB3898" w:rsidRPr="001F1A5B" w:rsidP="00F56A73" w14:paraId="70958373" w14:textId="77777777">
      <w:pPr>
        <w:pStyle w:val="Default"/>
        <w:keepNext/>
        <w:widowControl/>
        <w:tabs>
          <w:tab w:val="left" w:pos="720"/>
        </w:tabs>
        <w:rPr>
          <w:rFonts w:ascii="Times New Roman" w:hAnsi="Times New Roman" w:cs="Times New Roman"/>
          <w:color w:val="auto"/>
        </w:rPr>
      </w:pPr>
    </w:p>
    <w:p w:rsidR="00CB3898" w:rsidRPr="001F1A5B" w:rsidP="00F56A73" w14:paraId="32E0BB61" w14:textId="77777777">
      <w:pPr>
        <w:pStyle w:val="Default"/>
        <w:widowControl/>
        <w:tabs>
          <w:tab w:val="left" w:pos="720"/>
        </w:tabs>
        <w:rPr>
          <w:rFonts w:ascii="Times New Roman" w:hAnsi="Times New Roman" w:cs="Times New Roman"/>
          <w:color w:val="auto"/>
        </w:rPr>
      </w:pPr>
      <w:r w:rsidRPr="001F1A5B">
        <w:rPr>
          <w:rFonts w:ascii="Times New Roman" w:hAnsi="Times New Roman" w:cs="Times New Roman"/>
          <w:color w:val="auto"/>
        </w:rPr>
        <w:t>MSHA does not provide payment or gifts to respondents.</w:t>
      </w:r>
    </w:p>
    <w:p w:rsidR="00E40C8D" w:rsidP="00F56A73" w14:paraId="631AE77C" w14:textId="77777777">
      <w:pPr>
        <w:pStyle w:val="Default"/>
        <w:keepNext/>
        <w:widowControl/>
        <w:rPr>
          <w:rFonts w:ascii="Times New Roman" w:hAnsi="Times New Roman" w:cs="Times New Roman"/>
          <w:b/>
          <w:bCs/>
          <w:color w:val="auto"/>
        </w:rPr>
      </w:pPr>
    </w:p>
    <w:p w:rsidR="00CB3898" w:rsidRPr="001F1A5B" w:rsidP="00F56A73" w14:paraId="45EC017F" w14:textId="3CD56F48">
      <w:pPr>
        <w:pStyle w:val="Default"/>
        <w:keepNext/>
        <w:widowControl/>
        <w:rPr>
          <w:rFonts w:ascii="Times New Roman" w:hAnsi="Times New Roman" w:cs="Times New Roman"/>
          <w:b/>
          <w:bCs/>
          <w:color w:val="auto"/>
        </w:rPr>
      </w:pPr>
      <w:r w:rsidRPr="001F1A5B">
        <w:rPr>
          <w:rFonts w:ascii="Times New Roman" w:hAnsi="Times New Roman" w:cs="Times New Roman"/>
          <w:b/>
          <w:bCs/>
          <w:color w:val="auto"/>
        </w:rPr>
        <w:t>10. Describe any assurance of confidentiality provided to respondents and the basis for the assurance in statute, regulation, or agency policy.</w:t>
      </w:r>
    </w:p>
    <w:p w:rsidR="00C33930" w:rsidRPr="001F1A5B" w:rsidP="00F56A73" w14:paraId="0A5414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C0294" w:rsidRPr="001F1A5B" w:rsidP="00584B32" w14:paraId="2F9B2DD5" w14:textId="707331ED">
      <w:pPr>
        <w:rPr>
          <w:rFonts w:ascii="Times New Roman" w:hAnsi="Times New Roman"/>
        </w:rPr>
      </w:pPr>
      <w:r w:rsidRPr="001F1A5B">
        <w:rPr>
          <w:rFonts w:ascii="Times New Roman" w:hAnsi="Times New Roman"/>
        </w:rPr>
        <w:t>There is no assurance of confidentiality provided to respondents.</w:t>
      </w:r>
      <w:r w:rsidRPr="001F1A5B" w:rsidR="00F2577E">
        <w:rPr>
          <w:rFonts w:ascii="Times New Roman" w:hAnsi="Times New Roman"/>
        </w:rPr>
        <w:t xml:space="preserve"> </w:t>
      </w:r>
      <w:r w:rsidRPr="001F1A5B" w:rsidR="00351F9C">
        <w:rPr>
          <w:rFonts w:ascii="Times New Roman" w:hAnsi="Times New Roman"/>
        </w:rPr>
        <w:t>Records are maintained by the mine operator.</w:t>
      </w:r>
    </w:p>
    <w:p w:rsidR="000E39D5" w:rsidRPr="001F1A5B" w:rsidP="00F56A73" w14:paraId="28DFCBC7" w14:textId="77777777">
      <w:pPr>
        <w:pStyle w:val="Default"/>
        <w:keepNext/>
        <w:widowControl/>
        <w:rPr>
          <w:rFonts w:ascii="Times New Roman" w:hAnsi="Times New Roman" w:cs="Times New Roman"/>
          <w:b/>
          <w:bCs/>
          <w:color w:val="auto"/>
        </w:rPr>
      </w:pPr>
    </w:p>
    <w:p w:rsidR="00CB3898" w:rsidRPr="001F1A5B" w:rsidP="00F56A73" w14:paraId="19B20D5D" w14:textId="2683C9C2">
      <w:pPr>
        <w:pStyle w:val="Default"/>
        <w:keepNext/>
        <w:widowControl/>
        <w:rPr>
          <w:rFonts w:ascii="Times New Roman" w:hAnsi="Times New Roman" w:cs="Times New Roman"/>
          <w:color w:val="auto"/>
        </w:rPr>
      </w:pPr>
      <w:r w:rsidRPr="001F1A5B">
        <w:rPr>
          <w:rFonts w:ascii="Times New Roman" w:hAnsi="Times New Roman" w:cs="Times New Roman"/>
          <w:b/>
          <w:bCs/>
          <w:color w:val="auto"/>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B3898" w:rsidRPr="001F1A5B" w:rsidP="00F56A73" w14:paraId="0E3FE669" w14:textId="77777777">
      <w:pPr>
        <w:rPr>
          <w:rFonts w:ascii="Times New Roman" w:hAnsi="Times New Roman"/>
          <w:b/>
          <w:bCs/>
          <w:color w:val="000000"/>
        </w:rPr>
      </w:pPr>
    </w:p>
    <w:p w:rsidR="00CB3898" w:rsidRPr="001F1A5B" w:rsidP="00F56A73" w14:paraId="5D221538" w14:textId="28A3D02E">
      <w:pPr>
        <w:rPr>
          <w:rFonts w:ascii="Times New Roman" w:hAnsi="Times New Roman"/>
          <w:color w:val="000000"/>
        </w:rPr>
      </w:pPr>
      <w:r w:rsidRPr="001F1A5B">
        <w:rPr>
          <w:rFonts w:ascii="Times New Roman" w:hAnsi="Times New Roman"/>
          <w:color w:val="000000"/>
        </w:rPr>
        <w:t>There are no questions of a sensitive nature.</w:t>
      </w:r>
    </w:p>
    <w:p w:rsidR="00CB3898" w:rsidRPr="001F1A5B" w:rsidP="00F56A73" w14:paraId="45ED85A8" w14:textId="77777777">
      <w:pPr>
        <w:rPr>
          <w:rFonts w:ascii="Times New Roman" w:hAnsi="Times New Roman"/>
          <w:b/>
          <w:bCs/>
          <w:color w:val="000000"/>
        </w:rPr>
      </w:pPr>
    </w:p>
    <w:p w:rsidR="008F7DDE" w:rsidRPr="001F1A5B" w:rsidP="00F56A73" w14:paraId="4D2FF76B" w14:textId="36DA8B62">
      <w:pPr>
        <w:rPr>
          <w:rFonts w:ascii="Times New Roman" w:hAnsi="Times New Roman"/>
          <w:b/>
          <w:bCs/>
          <w:color w:val="000000"/>
        </w:rPr>
      </w:pPr>
      <w:r w:rsidRPr="001F1A5B">
        <w:rPr>
          <w:rFonts w:ascii="Times New Roman" w:hAnsi="Times New Roman"/>
          <w:b/>
          <w:bCs/>
          <w:color w:val="000000"/>
        </w:rPr>
        <w:t>12.</w:t>
      </w:r>
      <w:r w:rsidRPr="001F1A5B" w:rsidR="00F2577E">
        <w:rPr>
          <w:rFonts w:ascii="Times New Roman" w:hAnsi="Times New Roman"/>
          <w:b/>
          <w:bCs/>
          <w:color w:val="000000"/>
        </w:rPr>
        <w:t xml:space="preserve"> </w:t>
      </w:r>
      <w:r w:rsidRPr="001F1A5B">
        <w:rPr>
          <w:rFonts w:ascii="Times New Roman" w:hAnsi="Times New Roman"/>
          <w:b/>
          <w:bCs/>
          <w:color w:val="000000"/>
        </w:rPr>
        <w:t>Provide estimates of the hour burden of the collection of information.</w:t>
      </w:r>
      <w:r w:rsidRPr="001F1A5B" w:rsidR="00F2577E">
        <w:rPr>
          <w:rFonts w:ascii="Times New Roman" w:hAnsi="Times New Roman"/>
          <w:b/>
          <w:bCs/>
          <w:color w:val="000000"/>
        </w:rPr>
        <w:t xml:space="preserve"> </w:t>
      </w:r>
      <w:r w:rsidRPr="001F1A5B">
        <w:rPr>
          <w:rFonts w:ascii="Times New Roman" w:hAnsi="Times New Roman"/>
          <w:b/>
          <w:bCs/>
          <w:color w:val="000000"/>
        </w:rPr>
        <w:t>The statement should:</w:t>
      </w:r>
    </w:p>
    <w:p w:rsidR="008F7DDE" w:rsidRPr="001F1A5B" w:rsidP="00F56A73" w14:paraId="443392FF" w14:textId="77777777">
      <w:pPr>
        <w:rPr>
          <w:rFonts w:ascii="Times New Roman" w:hAnsi="Times New Roman"/>
          <w:b/>
          <w:bCs/>
          <w:color w:val="000000"/>
        </w:rPr>
      </w:pPr>
    </w:p>
    <w:p w:rsidR="006137C6" w:rsidP="00383B92" w14:paraId="040162EF" w14:textId="3ACA0ECC">
      <w:pPr>
        <w:pStyle w:val="ListParagraph"/>
        <w:numPr>
          <w:ilvl w:val="0"/>
          <w:numId w:val="1"/>
        </w:numPr>
        <w:tabs>
          <w:tab w:val="left" w:pos="-1440"/>
        </w:tabs>
        <w:spacing w:after="0" w:line="240" w:lineRule="auto"/>
        <w:rPr>
          <w:rFonts w:ascii="Times New Roman" w:hAnsi="Times New Roman"/>
          <w:b/>
          <w:bCs/>
          <w:color w:val="000000"/>
          <w:sz w:val="24"/>
          <w:szCs w:val="24"/>
        </w:rPr>
      </w:pPr>
      <w:r w:rsidRPr="001F1A5B">
        <w:rPr>
          <w:rFonts w:ascii="Times New Roman" w:hAnsi="Times New Roman"/>
          <w:b/>
          <w:bCs/>
          <w:color w:val="000000"/>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w:t>
      </w:r>
      <w:r w:rsidRPr="001F1A5B" w:rsidR="00F2577E">
        <w:rPr>
          <w:rFonts w:ascii="Times New Roman" w:hAnsi="Times New Roman"/>
          <w:b/>
          <w:bCs/>
          <w:color w:val="000000"/>
          <w:sz w:val="24"/>
          <w:szCs w:val="24"/>
        </w:rPr>
        <w:t xml:space="preserve"> </w:t>
      </w:r>
      <w:r w:rsidRPr="001F1A5B">
        <w:rPr>
          <w:rFonts w:ascii="Times New Roman" w:hAnsi="Times New Roman"/>
          <w:b/>
          <w:bCs/>
          <w:color w:val="000000"/>
          <w:sz w:val="24"/>
          <w:szCs w:val="24"/>
        </w:rPr>
        <w:t>Consultation with a sample (fewer than 10) of potential respondents is desirable.</w:t>
      </w:r>
      <w:r w:rsidRPr="001F1A5B" w:rsidR="00F2577E">
        <w:rPr>
          <w:rFonts w:ascii="Times New Roman" w:hAnsi="Times New Roman"/>
          <w:b/>
          <w:bCs/>
          <w:color w:val="000000"/>
          <w:sz w:val="24"/>
          <w:szCs w:val="24"/>
        </w:rPr>
        <w:t xml:space="preserve"> </w:t>
      </w:r>
      <w:r w:rsidRPr="001F1A5B">
        <w:rPr>
          <w:rFonts w:ascii="Times New Roman" w:hAnsi="Times New Roman"/>
          <w:b/>
          <w:bCs/>
          <w:color w:val="000000"/>
          <w:sz w:val="24"/>
          <w:szCs w:val="24"/>
        </w:rPr>
        <w:t>If the hour burden on respondents is expected to vary widely because of differences in activity, size, or complexity, show the range of estimated hour burden, and explain the reasons for the variance.</w:t>
      </w:r>
      <w:r w:rsidRPr="001F1A5B" w:rsidR="00F2577E">
        <w:rPr>
          <w:rFonts w:ascii="Times New Roman" w:hAnsi="Times New Roman"/>
          <w:b/>
          <w:bCs/>
          <w:color w:val="000000"/>
          <w:sz w:val="24"/>
          <w:szCs w:val="24"/>
        </w:rPr>
        <w:t xml:space="preserve"> </w:t>
      </w:r>
      <w:r w:rsidRPr="001F1A5B">
        <w:rPr>
          <w:rFonts w:ascii="Times New Roman" w:hAnsi="Times New Roman"/>
          <w:b/>
          <w:bCs/>
          <w:color w:val="000000"/>
          <w:sz w:val="24"/>
          <w:szCs w:val="24"/>
        </w:rPr>
        <w:t xml:space="preserve">Generally, estimates should not include burden hours for customary and usual business practices. </w:t>
      </w:r>
    </w:p>
    <w:p w:rsidR="00E40C8D" w:rsidRPr="001F1A5B" w:rsidP="00E40C8D" w14:paraId="7A5B27B2" w14:textId="77777777">
      <w:pPr>
        <w:pStyle w:val="ListParagraph"/>
        <w:tabs>
          <w:tab w:val="left" w:pos="-1440"/>
        </w:tabs>
        <w:spacing w:after="0" w:line="240" w:lineRule="auto"/>
        <w:rPr>
          <w:rFonts w:ascii="Times New Roman" w:hAnsi="Times New Roman"/>
          <w:b/>
          <w:bCs/>
          <w:color w:val="000000"/>
          <w:sz w:val="24"/>
          <w:szCs w:val="24"/>
        </w:rPr>
      </w:pPr>
    </w:p>
    <w:p w:rsidR="006137C6" w:rsidP="007D7E43" w14:paraId="79023328" w14:textId="2857DA3B">
      <w:pPr>
        <w:pStyle w:val="ListParagraph"/>
        <w:numPr>
          <w:ilvl w:val="0"/>
          <w:numId w:val="1"/>
        </w:numPr>
        <w:tabs>
          <w:tab w:val="left" w:pos="-1440"/>
        </w:tabs>
        <w:spacing w:after="0" w:line="240" w:lineRule="auto"/>
        <w:rPr>
          <w:rFonts w:ascii="Times New Roman" w:hAnsi="Times New Roman"/>
          <w:b/>
          <w:bCs/>
          <w:color w:val="000000"/>
          <w:sz w:val="24"/>
          <w:szCs w:val="24"/>
        </w:rPr>
      </w:pPr>
      <w:r w:rsidRPr="001F1A5B">
        <w:rPr>
          <w:rFonts w:ascii="Times New Roman" w:hAnsi="Times New Roman"/>
          <w:b/>
          <w:bCs/>
          <w:color w:val="000000"/>
          <w:sz w:val="24"/>
          <w:szCs w:val="24"/>
        </w:rPr>
        <w:t>If this request for approval covers more than one form, provide separate hour burden estimates for each form and aggregate the hour burdens.</w:t>
      </w:r>
    </w:p>
    <w:p w:rsidR="00E40C8D" w:rsidRPr="001F1A5B" w:rsidP="00E40C8D" w14:paraId="7E8A2EF6" w14:textId="77777777">
      <w:pPr>
        <w:pStyle w:val="ListParagraph"/>
        <w:tabs>
          <w:tab w:val="left" w:pos="-1440"/>
        </w:tabs>
        <w:spacing w:after="0" w:line="240" w:lineRule="auto"/>
        <w:rPr>
          <w:rFonts w:ascii="Times New Roman" w:hAnsi="Times New Roman"/>
          <w:b/>
          <w:bCs/>
          <w:color w:val="000000"/>
          <w:sz w:val="24"/>
          <w:szCs w:val="24"/>
        </w:rPr>
      </w:pPr>
    </w:p>
    <w:p w:rsidR="008F7DDE" w:rsidRPr="001F1A5B" w:rsidP="00F56A73" w14:paraId="2BC6B329" w14:textId="4E05DFD8">
      <w:pPr>
        <w:pStyle w:val="ListParagraph"/>
        <w:numPr>
          <w:ilvl w:val="0"/>
          <w:numId w:val="1"/>
        </w:numPr>
        <w:tabs>
          <w:tab w:val="left" w:pos="-1440"/>
        </w:tabs>
        <w:spacing w:after="0" w:line="240" w:lineRule="auto"/>
        <w:rPr>
          <w:rFonts w:ascii="Times New Roman" w:hAnsi="Times New Roman"/>
          <w:b/>
          <w:bCs/>
          <w:color w:val="000000"/>
          <w:sz w:val="24"/>
          <w:szCs w:val="24"/>
        </w:rPr>
      </w:pPr>
      <w:r w:rsidRPr="001F1A5B">
        <w:rPr>
          <w:rFonts w:ascii="Times New Roman" w:hAnsi="Times New Roman"/>
          <w:b/>
          <w:bCs/>
          <w:color w:val="000000"/>
          <w:sz w:val="24"/>
          <w:szCs w:val="24"/>
        </w:rPr>
        <w:t>Provide estimates of annualized cost to respondents for the hour burdens for collections of information, identifying and using appropriate wage rate categories.</w:t>
      </w:r>
      <w:r w:rsidRPr="001F1A5B" w:rsidR="00F2577E">
        <w:rPr>
          <w:rFonts w:ascii="Times New Roman" w:hAnsi="Times New Roman"/>
          <w:b/>
          <w:bCs/>
          <w:color w:val="000000"/>
          <w:sz w:val="24"/>
          <w:szCs w:val="24"/>
        </w:rPr>
        <w:t xml:space="preserve"> </w:t>
      </w:r>
      <w:r w:rsidRPr="001F1A5B">
        <w:rPr>
          <w:rFonts w:ascii="Times New Roman" w:hAnsi="Times New Roman"/>
          <w:b/>
          <w:bCs/>
          <w:color w:val="000000"/>
          <w:sz w:val="24"/>
          <w:szCs w:val="24"/>
        </w:rPr>
        <w:t>The cost of contracting out or paying outside parties for information collection activities should not be included here.</w:t>
      </w:r>
      <w:r w:rsidRPr="001F1A5B" w:rsidR="00F2577E">
        <w:rPr>
          <w:rFonts w:ascii="Times New Roman" w:hAnsi="Times New Roman"/>
          <w:b/>
          <w:bCs/>
          <w:color w:val="000000"/>
          <w:sz w:val="24"/>
          <w:szCs w:val="24"/>
        </w:rPr>
        <w:t xml:space="preserve"> </w:t>
      </w:r>
      <w:r w:rsidRPr="001F1A5B">
        <w:rPr>
          <w:rFonts w:ascii="Times New Roman" w:hAnsi="Times New Roman"/>
          <w:b/>
          <w:bCs/>
          <w:color w:val="000000"/>
          <w:sz w:val="24"/>
          <w:szCs w:val="24"/>
        </w:rPr>
        <w:t>Instead, this cost should be included under ‘Annual Cost to Federal Government’.</w:t>
      </w:r>
    </w:p>
    <w:p w:rsidR="00013AE9" w:rsidRPr="001F1A5B" w:rsidP="00F56A73" w14:paraId="26F54DD5" w14:textId="77777777">
      <w:pPr>
        <w:rPr>
          <w:rFonts w:ascii="Times New Roman" w:hAnsi="Times New Roman"/>
        </w:rPr>
      </w:pPr>
    </w:p>
    <w:p w:rsidR="008F7DDE" w:rsidRPr="001F1A5B" w:rsidP="00F56A73" w14:paraId="7315BACB" w14:textId="52694652">
      <w:pPr>
        <w:rPr>
          <w:rFonts w:ascii="Times New Roman" w:hAnsi="Times New Roman"/>
          <w:b/>
          <w:bCs/>
          <w:iCs/>
        </w:rPr>
      </w:pPr>
      <w:r w:rsidRPr="001F1A5B">
        <w:rPr>
          <w:rFonts w:ascii="Times New Roman" w:hAnsi="Times New Roman"/>
          <w:b/>
          <w:bCs/>
          <w:iCs/>
        </w:rPr>
        <w:t>Respondents</w:t>
      </w:r>
    </w:p>
    <w:p w:rsidR="00F50585" w:rsidRPr="001F1A5B" w:rsidP="00F56A73" w14:paraId="388A23E1" w14:textId="77777777">
      <w:pPr>
        <w:contextualSpacing/>
        <w:rPr>
          <w:rFonts w:ascii="Times New Roman" w:hAnsi="Times New Roman"/>
        </w:rPr>
      </w:pPr>
      <w:bookmarkStart w:id="14" w:name="_Hlk171945184"/>
    </w:p>
    <w:p w:rsidR="00EE3CE1" w:rsidRPr="001F1A5B" w:rsidP="00584B32" w14:paraId="31BCD2F3" w14:textId="7BAB9BD2">
      <w:pPr>
        <w:widowControl/>
        <w:contextualSpacing/>
        <w:rPr>
          <w:rFonts w:ascii="Times New Roman" w:eastAsia="Calibri" w:hAnsi="Times New Roman"/>
          <w14:ligatures w14:val="standardContextual"/>
        </w:rPr>
      </w:pPr>
      <w:r w:rsidRPr="001F1A5B">
        <w:rPr>
          <w:rFonts w:ascii="Times New Roman" w:eastAsia="Calibri" w:hAnsi="Times New Roman"/>
          <w14:ligatures w14:val="standardContextual"/>
        </w:rPr>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tracks the number of active and inactive mines and mine types throughout the United States. </w:t>
      </w:r>
    </w:p>
    <w:p w:rsidR="00EE3CE1" w:rsidRPr="001F1A5B" w:rsidP="00F56A73" w14:paraId="2D1139CF" w14:textId="77777777">
      <w:pPr>
        <w:contextualSpacing/>
        <w:rPr>
          <w:rFonts w:ascii="Times New Roman" w:hAnsi="Times New Roman"/>
        </w:rPr>
      </w:pPr>
    </w:p>
    <w:p w:rsidR="00124CD6" w:rsidRPr="001F1A5B" w:rsidP="00F56A73" w14:paraId="2DCA06AE" w14:textId="633FEC8A">
      <w:pPr>
        <w:widowControl/>
        <w:autoSpaceDE/>
        <w:autoSpaceDN/>
        <w:adjustRightInd/>
        <w:rPr>
          <w:rFonts w:ascii="Times New Roman" w:eastAsia="Calibri" w:hAnsi="Times New Roman"/>
          <w:color w:val="000000"/>
          <w:szCs w:val="22"/>
          <w14:ligatures w14:val="standardContextual"/>
        </w:rPr>
      </w:pPr>
      <w:r w:rsidRPr="001F1A5B">
        <w:rPr>
          <w:rFonts w:ascii="Times New Roman" w:eastAsia="Calibri" w:hAnsi="Times New Roman"/>
          <w:szCs w:val="22"/>
          <w14:ligatures w14:val="standardContextual"/>
        </w:rPr>
        <w:t xml:space="preserve">Based on </w:t>
      </w:r>
      <w:r w:rsidRPr="001F1A5B">
        <w:rPr>
          <w:rFonts w:ascii="Times New Roman" w:hAnsi="Times New Roman"/>
        </w:rPr>
        <w:t xml:space="preserve">MSHA production data, </w:t>
      </w:r>
      <w:r w:rsidRPr="001F1A5B">
        <w:rPr>
          <w:rFonts w:ascii="Times New Roman" w:eastAsia="Calibri" w:hAnsi="Times New Roman"/>
          <w:color w:val="000000" w:themeColor="text1"/>
          <w:szCs w:val="22"/>
          <w14:ligatures w14:val="standardContextual"/>
        </w:rPr>
        <w:t xml:space="preserve">there were </w:t>
      </w:r>
      <w:r w:rsidRPr="001F1A5B">
        <w:rPr>
          <w:rFonts w:ascii="Times New Roman" w:eastAsia="Calibri" w:hAnsi="Times New Roman"/>
          <w:szCs w:val="22"/>
          <w14:ligatures w14:val="standardContextual"/>
        </w:rPr>
        <w:t>771</w:t>
      </w:r>
      <w:r w:rsidRPr="001F1A5B" w:rsidR="00FA6BC9">
        <w:rPr>
          <w:rFonts w:ascii="Times New Roman" w:eastAsia="Calibri" w:hAnsi="Times New Roman"/>
          <w:szCs w:val="22"/>
          <w14:ligatures w14:val="standardContextual"/>
        </w:rPr>
        <w:t xml:space="preserve"> </w:t>
      </w:r>
      <w:r w:rsidRPr="001F1A5B">
        <w:rPr>
          <w:rFonts w:ascii="Times New Roman" w:eastAsia="Calibri" w:hAnsi="Times New Roman"/>
          <w:szCs w:val="22"/>
          <w14:ligatures w14:val="standardContextual"/>
        </w:rPr>
        <w:t xml:space="preserve">surface </w:t>
      </w:r>
      <w:r w:rsidRPr="001F1A5B" w:rsidR="00CC1CCF">
        <w:rPr>
          <w:rFonts w:ascii="Times New Roman" w:hAnsi="Times New Roman"/>
        </w:rPr>
        <w:t xml:space="preserve">and facility </w:t>
      </w:r>
      <w:r w:rsidRPr="001F1A5B">
        <w:rPr>
          <w:rFonts w:ascii="Times New Roman" w:eastAsia="Calibri" w:hAnsi="Times New Roman"/>
          <w:szCs w:val="22"/>
          <w14:ligatures w14:val="standardContextual"/>
        </w:rPr>
        <w:t xml:space="preserve">coal mines in calendar year 2023 </w:t>
      </w:r>
      <w:r w:rsidRPr="001F1A5B">
        <w:rPr>
          <w:rFonts w:ascii="Times New Roman" w:eastAsia="Calibri" w:hAnsi="Times New Roman"/>
          <w:color w:val="000000" w:themeColor="text1"/>
          <w:szCs w:val="22"/>
          <w14:ligatures w14:val="standardContextual"/>
        </w:rPr>
        <w:t xml:space="preserve">affected by this information </w:t>
      </w:r>
      <w:r w:rsidRPr="001F1A5B">
        <w:rPr>
          <w:rFonts w:ascii="Times New Roman" w:eastAsia="Calibri" w:hAnsi="Times New Roman"/>
          <w:color w:val="000000"/>
          <w:szCs w:val="22"/>
          <w14:ligatures w14:val="standardContextual"/>
        </w:rPr>
        <w:t xml:space="preserve">collection request. </w:t>
      </w:r>
      <w:r w:rsidRPr="001F1A5B">
        <w:rPr>
          <w:rFonts w:ascii="Times New Roman" w:hAnsi="Times New Roman"/>
        </w:rPr>
        <w:t xml:space="preserve">MSHA records indicate that there were approximately 188,812 shifts worked during </w:t>
      </w:r>
      <w:r w:rsidRPr="001F1A5B" w:rsidR="00E1359C">
        <w:rPr>
          <w:rFonts w:ascii="Times New Roman" w:hAnsi="Times New Roman"/>
        </w:rPr>
        <w:t xml:space="preserve">157,040 working days in </w:t>
      </w:r>
      <w:r w:rsidRPr="001F1A5B" w:rsidR="00BD6487">
        <w:rPr>
          <w:rFonts w:ascii="Times New Roman" w:hAnsi="Times New Roman"/>
        </w:rPr>
        <w:t xml:space="preserve">calendar year </w:t>
      </w:r>
      <w:r w:rsidRPr="001F1A5B">
        <w:rPr>
          <w:rFonts w:ascii="Times New Roman" w:hAnsi="Times New Roman"/>
        </w:rPr>
        <w:t>2023</w:t>
      </w:r>
      <w:r w:rsidRPr="001F1A5B" w:rsidR="00E1359C">
        <w:rPr>
          <w:rFonts w:ascii="Times New Roman" w:hAnsi="Times New Roman"/>
        </w:rPr>
        <w:t xml:space="preserve"> in surface coal mines (assuming 52 working weeks)</w:t>
      </w:r>
      <w:r w:rsidRPr="001F1A5B">
        <w:rPr>
          <w:rFonts w:ascii="Times New Roman" w:hAnsi="Times New Roman"/>
        </w:rPr>
        <w:t xml:space="preserve">. </w:t>
      </w:r>
    </w:p>
    <w:bookmarkEnd w:id="14"/>
    <w:p w:rsidR="008F7DDE" w:rsidRPr="001F1A5B" w:rsidP="00F56A73" w14:paraId="2D91560A" w14:textId="1CA7557F">
      <w:pPr>
        <w:rPr>
          <w:rFonts w:ascii="Times New Roman" w:hAnsi="Times New Roman"/>
          <w:iCs/>
        </w:rPr>
      </w:pPr>
    </w:p>
    <w:p w:rsidR="00B227F0" w:rsidRPr="001F1A5B" w:rsidP="00F56A73" w14:paraId="73FF745E" w14:textId="77777777">
      <w:pPr>
        <w:rPr>
          <w:rFonts w:ascii="Times New Roman" w:hAnsi="Times New Roman"/>
          <w:b/>
        </w:rPr>
      </w:pPr>
      <w:r w:rsidRPr="001F1A5B">
        <w:rPr>
          <w:rFonts w:ascii="Times New Roman" w:hAnsi="Times New Roman"/>
          <w:b/>
        </w:rPr>
        <w:t>Wage Rates Determinations</w:t>
      </w:r>
      <w:r>
        <w:rPr>
          <w:rStyle w:val="FootnoteReference"/>
          <w:rFonts w:ascii="Times New Roman" w:hAnsi="Times New Roman"/>
          <w:b/>
        </w:rPr>
        <w:footnoteReference w:id="3"/>
      </w:r>
    </w:p>
    <w:p w:rsidR="00B227F0" w:rsidRPr="001F1A5B" w:rsidP="00F56A73" w14:paraId="2A20346F" w14:textId="77777777">
      <w:pPr>
        <w:rPr>
          <w:rFonts w:ascii="Times New Roman" w:hAnsi="Times New Roman"/>
        </w:rPr>
      </w:pPr>
    </w:p>
    <w:p w:rsidR="008F7DDE" w:rsidRPr="001F1A5B" w:rsidP="00F56A73" w14:paraId="095FE9F1" w14:textId="38586F7D">
      <w:pPr>
        <w:rPr>
          <w:rFonts w:ascii="Times New Roman" w:hAnsi="Times New Roman"/>
        </w:rPr>
      </w:pPr>
      <w:r w:rsidRPr="001F1A5B">
        <w:rPr>
          <w:rFonts w:ascii="Times New Roman" w:hAnsi="Times New Roman"/>
        </w:rPr>
        <w:t>MSHA used data from the May 202</w:t>
      </w:r>
      <w:r w:rsidRPr="001F1A5B" w:rsidR="009A3438">
        <w:rPr>
          <w:rFonts w:ascii="Times New Roman" w:hAnsi="Times New Roman"/>
        </w:rPr>
        <w:t>3</w:t>
      </w:r>
      <w:r w:rsidRPr="001F1A5B">
        <w:rPr>
          <w:rFonts w:ascii="Times New Roman" w:hAnsi="Times New Roman"/>
        </w:rPr>
        <w:t xml:space="preserve"> Occupational Employment and Wage Statistics (OEWS) published by the Bureau of Labor Statistics (BLS) for hourly wage rates</w:t>
      </w:r>
      <w:r>
        <w:rPr>
          <w:rFonts w:ascii="Times New Roman" w:hAnsi="Times New Roman"/>
          <w:vertAlign w:val="superscript"/>
        </w:rPr>
        <w:footnoteReference w:id="4"/>
      </w:r>
      <w:r w:rsidRPr="001F1A5B">
        <w:rPr>
          <w:rFonts w:ascii="Times New Roman" w:hAnsi="Times New Roman"/>
        </w:rPr>
        <w:t xml:space="preserve"> and adjusted the rates for benefits</w:t>
      </w:r>
      <w:r w:rsidRPr="001F1A5B" w:rsidR="00EC1441">
        <w:rPr>
          <w:rFonts w:ascii="Times New Roman" w:hAnsi="Times New Roman"/>
        </w:rPr>
        <w:t>,</w:t>
      </w:r>
      <w:r>
        <w:rPr>
          <w:rFonts w:ascii="Times New Roman" w:hAnsi="Times New Roman"/>
          <w:vertAlign w:val="superscript"/>
        </w:rPr>
        <w:footnoteReference w:id="5"/>
      </w:r>
      <w:r w:rsidRPr="001F1A5B">
        <w:rPr>
          <w:rFonts w:ascii="Times New Roman" w:hAnsi="Times New Roman"/>
        </w:rPr>
        <w:t xml:space="preserve"> wage inflation,</w:t>
      </w:r>
      <w:r>
        <w:rPr>
          <w:rFonts w:ascii="Times New Roman" w:hAnsi="Times New Roman"/>
          <w:vertAlign w:val="superscript"/>
        </w:rPr>
        <w:footnoteReference w:id="6"/>
      </w:r>
      <w:r w:rsidRPr="001F1A5B">
        <w:rPr>
          <w:rFonts w:ascii="Times New Roman" w:hAnsi="Times New Roman"/>
        </w:rPr>
        <w:t xml:space="preserve"> </w:t>
      </w:r>
      <w:r w:rsidRPr="001F1A5B" w:rsidR="008C0F50">
        <w:rPr>
          <w:rFonts w:ascii="Times New Roman" w:hAnsi="Times New Roman"/>
        </w:rPr>
        <w:t>and overhead costs</w:t>
      </w:r>
      <w:r w:rsidRPr="001F1A5B" w:rsidR="005D15DB">
        <w:rPr>
          <w:rFonts w:ascii="Times New Roman" w:hAnsi="Times New Roman"/>
        </w:rPr>
        <w:t>.</w:t>
      </w:r>
      <w:r>
        <w:rPr>
          <w:rStyle w:val="FootnoteReference"/>
          <w:rFonts w:ascii="Times New Roman" w:hAnsi="Times New Roman"/>
        </w:rPr>
        <w:footnoteReference w:id="7"/>
      </w:r>
      <w:r w:rsidRPr="001F1A5B">
        <w:rPr>
          <w:rFonts w:ascii="Times New Roman" w:hAnsi="Times New Roman"/>
        </w:rPr>
        <w:t xml:space="preserve"> The occupations listed below in Table 12-1 are those that were determined to be relevant for the cost calculations.</w:t>
      </w:r>
    </w:p>
    <w:p w:rsidR="008F7DDE" w:rsidRPr="001F1A5B" w:rsidP="00F56A73" w14:paraId="3F9E7700" w14:textId="77777777">
      <w:pPr>
        <w:rPr>
          <w:rFonts w:ascii="Times New Roman" w:hAnsi="Times New Roman"/>
          <w:iCs/>
        </w:rPr>
      </w:pPr>
    </w:p>
    <w:p w:rsidR="008F7DDE" w:rsidRPr="001F1A5B" w:rsidP="00584B32" w14:paraId="27201460" w14:textId="308B3065">
      <w:pPr>
        <w:rPr>
          <w:rFonts w:ascii="Times New Roman" w:hAnsi="Times New Roman"/>
          <w:b/>
          <w:bCs/>
        </w:rPr>
      </w:pPr>
      <w:bookmarkStart w:id="16" w:name="_Hlk114568286"/>
      <w:r w:rsidRPr="001F1A5B">
        <w:rPr>
          <w:rFonts w:ascii="Times New Roman" w:hAnsi="Times New Roman"/>
          <w:b/>
          <w:bCs/>
          <w:iCs/>
        </w:rPr>
        <w:t>Table 12-1</w:t>
      </w:r>
      <w:r w:rsidRPr="001F1A5B" w:rsidR="00B227F0">
        <w:rPr>
          <w:rFonts w:ascii="Times New Roman" w:hAnsi="Times New Roman"/>
          <w:b/>
          <w:bCs/>
          <w:iCs/>
        </w:rPr>
        <w:t xml:space="preserve">. </w:t>
      </w:r>
      <w:r w:rsidRPr="001F1A5B">
        <w:rPr>
          <w:rFonts w:ascii="Times New Roman" w:hAnsi="Times New Roman"/>
          <w:b/>
          <w:bCs/>
          <w:iCs/>
        </w:rPr>
        <w:t>Hourly Wage Rates</w:t>
      </w:r>
    </w:p>
    <w:tbl>
      <w:tblPr>
        <w:tblStyle w:val="TableGrid"/>
        <w:tblW w:w="0" w:type="auto"/>
        <w:tblLook w:val="04A0"/>
      </w:tblPr>
      <w:tblGrid>
        <w:gridCol w:w="1517"/>
        <w:gridCol w:w="866"/>
        <w:gridCol w:w="992"/>
        <w:gridCol w:w="1316"/>
        <w:gridCol w:w="1316"/>
        <w:gridCol w:w="1561"/>
        <w:gridCol w:w="1782"/>
      </w:tblGrid>
      <w:tr w14:paraId="079B285C" w14:textId="77777777" w:rsidTr="00D7632A">
        <w:tblPrEx>
          <w:tblW w:w="0" w:type="auto"/>
          <w:tblLook w:val="04A0"/>
        </w:tblPrEx>
        <w:tc>
          <w:tcPr>
            <w:tcW w:w="1517" w:type="dxa"/>
            <w:shd w:val="clear" w:color="auto" w:fill="8EAADB" w:themeFill="accent1" w:themeFillTint="99"/>
            <w:vAlign w:val="center"/>
          </w:tcPr>
          <w:bookmarkEnd w:id="16"/>
          <w:p w:rsidR="006C29C4" w:rsidRPr="001F1A5B" w:rsidP="00F56A73" w14:paraId="1EE2587D" w14:textId="77777777">
            <w:pPr>
              <w:rPr>
                <w:rFonts w:ascii="Times New Roman" w:hAnsi="Times New Roman"/>
                <w:iCs/>
                <w:sz w:val="20"/>
                <w:szCs w:val="20"/>
              </w:rPr>
            </w:pPr>
            <w:r w:rsidRPr="001F1A5B">
              <w:rPr>
                <w:rFonts w:ascii="Times New Roman" w:hAnsi="Times New Roman"/>
                <w:iCs/>
                <w:sz w:val="20"/>
                <w:szCs w:val="20"/>
              </w:rPr>
              <w:t>Occupation</w:t>
            </w:r>
          </w:p>
        </w:tc>
        <w:tc>
          <w:tcPr>
            <w:tcW w:w="866" w:type="dxa"/>
            <w:shd w:val="clear" w:color="auto" w:fill="8EAADB" w:themeFill="accent1" w:themeFillTint="99"/>
            <w:vAlign w:val="center"/>
          </w:tcPr>
          <w:p w:rsidR="006C29C4" w:rsidRPr="001F1A5B" w:rsidP="00F56A73" w14:paraId="6C697F9C" w14:textId="77777777">
            <w:pPr>
              <w:jc w:val="center"/>
              <w:rPr>
                <w:rFonts w:ascii="Times New Roman" w:hAnsi="Times New Roman"/>
                <w:iCs/>
                <w:sz w:val="20"/>
                <w:szCs w:val="20"/>
              </w:rPr>
            </w:pPr>
            <w:r w:rsidRPr="001F1A5B">
              <w:rPr>
                <w:rFonts w:ascii="Times New Roman" w:hAnsi="Times New Roman"/>
                <w:iCs/>
                <w:sz w:val="20"/>
                <w:szCs w:val="20"/>
              </w:rPr>
              <w:t>NAICS Code</w:t>
            </w:r>
          </w:p>
        </w:tc>
        <w:tc>
          <w:tcPr>
            <w:tcW w:w="992" w:type="dxa"/>
            <w:shd w:val="clear" w:color="auto" w:fill="8EAADB" w:themeFill="accent1" w:themeFillTint="99"/>
            <w:vAlign w:val="center"/>
          </w:tcPr>
          <w:p w:rsidR="006C29C4" w:rsidRPr="001F1A5B" w:rsidP="00F56A73" w14:paraId="26517976" w14:textId="02A852BF">
            <w:pPr>
              <w:jc w:val="center"/>
              <w:rPr>
                <w:rFonts w:ascii="Times New Roman" w:hAnsi="Times New Roman"/>
                <w:iCs/>
                <w:sz w:val="20"/>
                <w:szCs w:val="20"/>
              </w:rPr>
            </w:pPr>
            <w:r w:rsidRPr="001F1A5B">
              <w:rPr>
                <w:rFonts w:ascii="Times New Roman" w:hAnsi="Times New Roman"/>
                <w:iCs/>
                <w:sz w:val="20"/>
                <w:szCs w:val="20"/>
              </w:rPr>
              <w:t>Mean Wage Rate</w:t>
            </w:r>
          </w:p>
        </w:tc>
        <w:tc>
          <w:tcPr>
            <w:tcW w:w="1316" w:type="dxa"/>
            <w:shd w:val="clear" w:color="auto" w:fill="8EAADB" w:themeFill="accent1" w:themeFillTint="99"/>
            <w:vAlign w:val="center"/>
          </w:tcPr>
          <w:p w:rsidR="006C29C4" w:rsidRPr="001F1A5B" w:rsidP="00F56A73" w14:paraId="1EAD6C07" w14:textId="77777777">
            <w:pPr>
              <w:jc w:val="center"/>
              <w:rPr>
                <w:rFonts w:ascii="Times New Roman" w:hAnsi="Times New Roman"/>
                <w:iCs/>
                <w:sz w:val="20"/>
                <w:szCs w:val="20"/>
              </w:rPr>
            </w:pPr>
            <w:r w:rsidRPr="001F1A5B">
              <w:rPr>
                <w:rFonts w:ascii="Times New Roman" w:hAnsi="Times New Roman"/>
                <w:iCs/>
                <w:sz w:val="20"/>
                <w:szCs w:val="20"/>
              </w:rPr>
              <w:t>Benefit Multiplier</w:t>
            </w:r>
          </w:p>
        </w:tc>
        <w:tc>
          <w:tcPr>
            <w:tcW w:w="1316" w:type="dxa"/>
            <w:shd w:val="clear" w:color="auto" w:fill="8EAADB" w:themeFill="accent1" w:themeFillTint="99"/>
            <w:vAlign w:val="center"/>
          </w:tcPr>
          <w:p w:rsidR="006C29C4" w:rsidRPr="001F1A5B" w:rsidP="00F56A73" w14:paraId="7E15F8F1" w14:textId="77777777">
            <w:pPr>
              <w:jc w:val="center"/>
              <w:rPr>
                <w:rFonts w:ascii="Times New Roman" w:hAnsi="Times New Roman"/>
                <w:iCs/>
                <w:sz w:val="20"/>
                <w:szCs w:val="20"/>
              </w:rPr>
            </w:pPr>
            <w:r w:rsidRPr="001F1A5B">
              <w:rPr>
                <w:rFonts w:ascii="Times New Roman" w:hAnsi="Times New Roman"/>
                <w:iCs/>
                <w:sz w:val="20"/>
                <w:szCs w:val="20"/>
              </w:rPr>
              <w:t>Inflation Multiplier</w:t>
            </w:r>
          </w:p>
        </w:tc>
        <w:tc>
          <w:tcPr>
            <w:tcW w:w="1561" w:type="dxa"/>
            <w:shd w:val="clear" w:color="auto" w:fill="8EAADB" w:themeFill="accent1" w:themeFillTint="99"/>
            <w:vAlign w:val="center"/>
          </w:tcPr>
          <w:p w:rsidR="006C29C4" w:rsidRPr="001F1A5B" w:rsidP="00F56A73" w14:paraId="3B2CC1CA" w14:textId="707B7DE7">
            <w:pPr>
              <w:jc w:val="center"/>
              <w:rPr>
                <w:rFonts w:ascii="Times New Roman" w:hAnsi="Times New Roman"/>
                <w:iCs/>
                <w:sz w:val="20"/>
                <w:szCs w:val="20"/>
              </w:rPr>
            </w:pPr>
            <w:r w:rsidRPr="001F1A5B">
              <w:rPr>
                <w:rFonts w:ascii="Times New Roman" w:hAnsi="Times New Roman"/>
                <w:iCs/>
                <w:sz w:val="20"/>
                <w:szCs w:val="20"/>
              </w:rPr>
              <w:t>Overhead Cost Multiplier</w:t>
            </w:r>
          </w:p>
        </w:tc>
        <w:tc>
          <w:tcPr>
            <w:tcW w:w="1782" w:type="dxa"/>
            <w:shd w:val="clear" w:color="auto" w:fill="8EAADB" w:themeFill="accent1" w:themeFillTint="99"/>
            <w:vAlign w:val="center"/>
          </w:tcPr>
          <w:p w:rsidR="006C29C4" w:rsidRPr="001F1A5B" w:rsidP="00F56A73" w14:paraId="2BFC42CB" w14:textId="6C8B684A">
            <w:pPr>
              <w:jc w:val="center"/>
              <w:rPr>
                <w:rFonts w:ascii="Times New Roman" w:hAnsi="Times New Roman"/>
                <w:iCs/>
                <w:sz w:val="20"/>
                <w:szCs w:val="20"/>
              </w:rPr>
            </w:pPr>
            <w:r w:rsidRPr="001F1A5B">
              <w:rPr>
                <w:rFonts w:ascii="Times New Roman" w:hAnsi="Times New Roman"/>
                <w:iCs/>
                <w:sz w:val="20"/>
                <w:szCs w:val="20"/>
              </w:rPr>
              <w:t>Loaded Hourly Wage Rate</w:t>
            </w:r>
          </w:p>
        </w:tc>
      </w:tr>
      <w:tr w14:paraId="692A2EF1" w14:textId="77777777" w:rsidTr="00D7632A">
        <w:tblPrEx>
          <w:tblW w:w="0" w:type="auto"/>
          <w:tblLook w:val="04A0"/>
        </w:tblPrEx>
        <w:tc>
          <w:tcPr>
            <w:tcW w:w="1517" w:type="dxa"/>
            <w:shd w:val="clear" w:color="auto" w:fill="8EAADB" w:themeFill="accent1" w:themeFillTint="99"/>
            <w:vAlign w:val="center"/>
          </w:tcPr>
          <w:p w:rsidR="009A3438" w:rsidRPr="001F1A5B" w:rsidP="00F56A73" w14:paraId="077030A5" w14:textId="77777777">
            <w:pPr>
              <w:jc w:val="center"/>
              <w:rPr>
                <w:rFonts w:ascii="Times New Roman" w:hAnsi="Times New Roman"/>
                <w:iCs/>
                <w:sz w:val="20"/>
                <w:szCs w:val="20"/>
              </w:rPr>
            </w:pPr>
          </w:p>
        </w:tc>
        <w:tc>
          <w:tcPr>
            <w:tcW w:w="866" w:type="dxa"/>
            <w:shd w:val="clear" w:color="auto" w:fill="8EAADB" w:themeFill="accent1" w:themeFillTint="99"/>
            <w:vAlign w:val="center"/>
          </w:tcPr>
          <w:p w:rsidR="009A3438" w:rsidRPr="001F1A5B" w:rsidP="00F56A73" w14:paraId="7606DB2B" w14:textId="77777777">
            <w:pPr>
              <w:jc w:val="center"/>
              <w:rPr>
                <w:rFonts w:ascii="Times New Roman" w:hAnsi="Times New Roman"/>
                <w:iCs/>
                <w:sz w:val="20"/>
                <w:szCs w:val="20"/>
              </w:rPr>
            </w:pPr>
          </w:p>
        </w:tc>
        <w:tc>
          <w:tcPr>
            <w:tcW w:w="992" w:type="dxa"/>
            <w:shd w:val="clear" w:color="auto" w:fill="8EAADB" w:themeFill="accent1" w:themeFillTint="99"/>
          </w:tcPr>
          <w:p w:rsidR="009A3438" w:rsidRPr="001F1A5B" w:rsidP="00F56A73" w14:paraId="0012E76D" w14:textId="6E1F14B4">
            <w:pPr>
              <w:jc w:val="center"/>
              <w:rPr>
                <w:rFonts w:ascii="Times New Roman" w:hAnsi="Times New Roman"/>
                <w:iCs/>
                <w:sz w:val="20"/>
                <w:szCs w:val="20"/>
              </w:rPr>
            </w:pPr>
            <w:r w:rsidRPr="001F1A5B">
              <w:rPr>
                <w:rFonts w:ascii="Times New Roman" w:hAnsi="Times New Roman"/>
                <w:iCs/>
                <w:sz w:val="20"/>
                <w:szCs w:val="20"/>
              </w:rPr>
              <w:t>A</w:t>
            </w:r>
          </w:p>
        </w:tc>
        <w:tc>
          <w:tcPr>
            <w:tcW w:w="1316" w:type="dxa"/>
            <w:shd w:val="clear" w:color="auto" w:fill="8EAADB" w:themeFill="accent1" w:themeFillTint="99"/>
          </w:tcPr>
          <w:p w:rsidR="009A3438" w:rsidRPr="001F1A5B" w:rsidP="00F56A73" w14:paraId="7044FC2A" w14:textId="396A3CFF">
            <w:pPr>
              <w:jc w:val="center"/>
              <w:rPr>
                <w:rFonts w:ascii="Times New Roman" w:hAnsi="Times New Roman"/>
                <w:iCs/>
                <w:sz w:val="20"/>
                <w:szCs w:val="20"/>
              </w:rPr>
            </w:pPr>
            <w:r w:rsidRPr="001F1A5B">
              <w:rPr>
                <w:rFonts w:ascii="Times New Roman" w:hAnsi="Times New Roman"/>
                <w:iCs/>
                <w:sz w:val="20"/>
                <w:szCs w:val="20"/>
              </w:rPr>
              <w:t>B</w:t>
            </w:r>
          </w:p>
        </w:tc>
        <w:tc>
          <w:tcPr>
            <w:tcW w:w="1316" w:type="dxa"/>
            <w:shd w:val="clear" w:color="auto" w:fill="8EAADB" w:themeFill="accent1" w:themeFillTint="99"/>
          </w:tcPr>
          <w:p w:rsidR="009A3438" w:rsidRPr="001F1A5B" w:rsidP="00F56A73" w14:paraId="218AC09C" w14:textId="3BB2C300">
            <w:pPr>
              <w:jc w:val="center"/>
              <w:rPr>
                <w:rFonts w:ascii="Times New Roman" w:hAnsi="Times New Roman"/>
                <w:iCs/>
                <w:sz w:val="20"/>
                <w:szCs w:val="20"/>
              </w:rPr>
            </w:pPr>
            <w:r w:rsidRPr="001F1A5B">
              <w:rPr>
                <w:rFonts w:ascii="Times New Roman" w:hAnsi="Times New Roman"/>
                <w:iCs/>
                <w:sz w:val="20"/>
                <w:szCs w:val="20"/>
              </w:rPr>
              <w:t>C</w:t>
            </w:r>
          </w:p>
        </w:tc>
        <w:tc>
          <w:tcPr>
            <w:tcW w:w="1561" w:type="dxa"/>
            <w:shd w:val="clear" w:color="auto" w:fill="8EAADB" w:themeFill="accent1" w:themeFillTint="99"/>
          </w:tcPr>
          <w:p w:rsidR="009A3438" w:rsidRPr="001F1A5B" w:rsidP="00F56A73" w14:paraId="630BF0C5" w14:textId="53EFB1F6">
            <w:pPr>
              <w:jc w:val="center"/>
              <w:rPr>
                <w:rFonts w:ascii="Times New Roman" w:hAnsi="Times New Roman"/>
                <w:iCs/>
                <w:sz w:val="20"/>
                <w:szCs w:val="20"/>
              </w:rPr>
            </w:pPr>
            <w:r w:rsidRPr="001F1A5B">
              <w:rPr>
                <w:rFonts w:ascii="Times New Roman" w:hAnsi="Times New Roman"/>
                <w:iCs/>
                <w:sz w:val="20"/>
                <w:szCs w:val="20"/>
              </w:rPr>
              <w:t>D</w:t>
            </w:r>
          </w:p>
        </w:tc>
        <w:tc>
          <w:tcPr>
            <w:tcW w:w="1782" w:type="dxa"/>
            <w:shd w:val="clear" w:color="auto" w:fill="8EAADB" w:themeFill="accent1" w:themeFillTint="99"/>
          </w:tcPr>
          <w:p w:rsidR="009A3438" w:rsidRPr="001F1A5B" w:rsidP="00F56A73" w14:paraId="5C209613" w14:textId="2D8B17D7">
            <w:pPr>
              <w:jc w:val="center"/>
              <w:rPr>
                <w:rFonts w:ascii="Times New Roman" w:hAnsi="Times New Roman"/>
                <w:iCs/>
                <w:sz w:val="20"/>
                <w:szCs w:val="20"/>
              </w:rPr>
            </w:pPr>
            <w:r w:rsidRPr="001F1A5B">
              <w:rPr>
                <w:rFonts w:ascii="Times New Roman" w:hAnsi="Times New Roman"/>
                <w:iCs/>
                <w:sz w:val="20"/>
                <w:szCs w:val="20"/>
              </w:rPr>
              <w:t>A x B x C x D</w:t>
            </w:r>
          </w:p>
        </w:tc>
      </w:tr>
      <w:tr w14:paraId="4E50488C" w14:textId="77777777" w:rsidTr="00584B32">
        <w:tblPrEx>
          <w:tblW w:w="0" w:type="auto"/>
          <w:tblLook w:val="04A0"/>
        </w:tblPrEx>
        <w:tc>
          <w:tcPr>
            <w:tcW w:w="1517" w:type="dxa"/>
            <w:vAlign w:val="center"/>
          </w:tcPr>
          <w:p w:rsidR="00D7632A" w:rsidRPr="001F1A5B" w:rsidP="00F56A73" w14:paraId="66681741" w14:textId="1C5F1DED">
            <w:pPr>
              <w:rPr>
                <w:rFonts w:ascii="Times New Roman" w:hAnsi="Times New Roman"/>
                <w:iCs/>
                <w:sz w:val="20"/>
                <w:szCs w:val="20"/>
              </w:rPr>
            </w:pPr>
            <w:r w:rsidRPr="001F1A5B">
              <w:rPr>
                <w:rFonts w:ascii="Times New Roman" w:hAnsi="Times New Roman"/>
                <w:iCs/>
                <w:sz w:val="20"/>
                <w:szCs w:val="20"/>
              </w:rPr>
              <w:t>Mining Supervisor [a]</w:t>
            </w:r>
          </w:p>
        </w:tc>
        <w:tc>
          <w:tcPr>
            <w:tcW w:w="866" w:type="dxa"/>
            <w:vAlign w:val="center"/>
          </w:tcPr>
          <w:p w:rsidR="00D7632A" w:rsidRPr="001F1A5B" w:rsidP="00F56A73" w14:paraId="4250FD8B" w14:textId="1842D2D2">
            <w:pPr>
              <w:jc w:val="center"/>
              <w:rPr>
                <w:rFonts w:ascii="Times New Roman" w:hAnsi="Times New Roman"/>
                <w:iCs/>
                <w:sz w:val="20"/>
                <w:szCs w:val="20"/>
              </w:rPr>
            </w:pPr>
            <w:r w:rsidRPr="001F1A5B">
              <w:rPr>
                <w:rFonts w:ascii="Times New Roman" w:hAnsi="Times New Roman"/>
                <w:iCs/>
                <w:sz w:val="20"/>
                <w:szCs w:val="20"/>
              </w:rPr>
              <w:t>212100</w:t>
            </w:r>
          </w:p>
        </w:tc>
        <w:tc>
          <w:tcPr>
            <w:tcW w:w="992" w:type="dxa"/>
            <w:vAlign w:val="center"/>
          </w:tcPr>
          <w:p w:rsidR="00D7632A" w:rsidRPr="001F1A5B" w:rsidP="00F56A73" w14:paraId="381B8AAC" w14:textId="57F003C6">
            <w:pPr>
              <w:jc w:val="center"/>
              <w:rPr>
                <w:rFonts w:ascii="Times New Roman" w:hAnsi="Times New Roman"/>
                <w:iCs/>
                <w:sz w:val="20"/>
                <w:szCs w:val="20"/>
              </w:rPr>
            </w:pPr>
            <w:r w:rsidRPr="001F1A5B">
              <w:rPr>
                <w:rFonts w:ascii="Times New Roman" w:hAnsi="Times New Roman"/>
                <w:iCs/>
                <w:sz w:val="20"/>
                <w:szCs w:val="20"/>
              </w:rPr>
              <w:t xml:space="preserve">$52.49 </w:t>
            </w:r>
          </w:p>
        </w:tc>
        <w:tc>
          <w:tcPr>
            <w:tcW w:w="1316" w:type="dxa"/>
            <w:vAlign w:val="center"/>
          </w:tcPr>
          <w:p w:rsidR="00D7632A" w:rsidRPr="001F1A5B" w:rsidP="00F56A73" w14:paraId="13A3C5C6" w14:textId="45D2CE6B">
            <w:pPr>
              <w:jc w:val="center"/>
              <w:rPr>
                <w:rFonts w:ascii="Times New Roman" w:hAnsi="Times New Roman"/>
                <w:iCs/>
                <w:sz w:val="20"/>
                <w:szCs w:val="20"/>
              </w:rPr>
            </w:pPr>
            <w:r w:rsidRPr="001F1A5B">
              <w:rPr>
                <w:rFonts w:ascii="Times New Roman" w:hAnsi="Times New Roman"/>
                <w:iCs/>
                <w:sz w:val="20"/>
                <w:szCs w:val="20"/>
              </w:rPr>
              <w:t>1.461</w:t>
            </w:r>
          </w:p>
        </w:tc>
        <w:tc>
          <w:tcPr>
            <w:tcW w:w="1316" w:type="dxa"/>
            <w:vAlign w:val="center"/>
          </w:tcPr>
          <w:p w:rsidR="00D7632A" w:rsidRPr="001F1A5B" w:rsidP="00F56A73" w14:paraId="0CE6F5E1" w14:textId="6308A417">
            <w:pPr>
              <w:jc w:val="center"/>
              <w:rPr>
                <w:rFonts w:ascii="Times New Roman" w:hAnsi="Times New Roman"/>
                <w:iCs/>
                <w:sz w:val="20"/>
                <w:szCs w:val="20"/>
              </w:rPr>
            </w:pPr>
            <w:r w:rsidRPr="001F1A5B">
              <w:rPr>
                <w:rFonts w:ascii="Times New Roman" w:hAnsi="Times New Roman"/>
                <w:sz w:val="20"/>
                <w:szCs w:val="20"/>
              </w:rPr>
              <w:t>1.0</w:t>
            </w:r>
            <w:r w:rsidRPr="001F1A5B" w:rsidR="0096324B">
              <w:rPr>
                <w:rFonts w:ascii="Times New Roman" w:hAnsi="Times New Roman"/>
                <w:sz w:val="20"/>
                <w:szCs w:val="20"/>
              </w:rPr>
              <w:t>37</w:t>
            </w:r>
          </w:p>
        </w:tc>
        <w:tc>
          <w:tcPr>
            <w:tcW w:w="1561" w:type="dxa"/>
            <w:vAlign w:val="center"/>
          </w:tcPr>
          <w:p w:rsidR="00D7632A" w:rsidRPr="001F1A5B" w:rsidP="00F56A73" w14:paraId="5EA137E5" w14:textId="0AAD405B">
            <w:pPr>
              <w:jc w:val="center"/>
              <w:rPr>
                <w:rFonts w:ascii="Times New Roman" w:hAnsi="Times New Roman"/>
                <w:iCs/>
                <w:sz w:val="20"/>
                <w:szCs w:val="20"/>
              </w:rPr>
            </w:pPr>
            <w:r w:rsidRPr="001F1A5B">
              <w:rPr>
                <w:rFonts w:ascii="Times New Roman" w:hAnsi="Times New Roman"/>
                <w:sz w:val="20"/>
                <w:szCs w:val="20"/>
              </w:rPr>
              <w:t>1.01</w:t>
            </w:r>
          </w:p>
        </w:tc>
        <w:tc>
          <w:tcPr>
            <w:tcW w:w="1782" w:type="dxa"/>
            <w:vAlign w:val="center"/>
          </w:tcPr>
          <w:p w:rsidR="00D7632A" w:rsidRPr="001F1A5B" w:rsidP="00F56A73" w14:paraId="13736E04" w14:textId="338A9530">
            <w:pPr>
              <w:jc w:val="center"/>
              <w:rPr>
                <w:rFonts w:ascii="Times New Roman" w:hAnsi="Times New Roman"/>
                <w:iCs/>
                <w:sz w:val="20"/>
                <w:szCs w:val="20"/>
              </w:rPr>
            </w:pPr>
            <w:r w:rsidRPr="001F1A5B">
              <w:rPr>
                <w:rFonts w:ascii="Times New Roman" w:hAnsi="Times New Roman"/>
                <w:sz w:val="20"/>
                <w:szCs w:val="20"/>
              </w:rPr>
              <w:t>$</w:t>
            </w:r>
            <w:r w:rsidRPr="001F1A5B" w:rsidR="0096324B">
              <w:rPr>
                <w:rFonts w:ascii="Times New Roman" w:hAnsi="Times New Roman"/>
                <w:sz w:val="20"/>
                <w:szCs w:val="20"/>
              </w:rPr>
              <w:t>80.32</w:t>
            </w:r>
            <w:r w:rsidRPr="001F1A5B">
              <w:rPr>
                <w:rFonts w:ascii="Times New Roman" w:hAnsi="Times New Roman"/>
                <w:sz w:val="20"/>
                <w:szCs w:val="20"/>
              </w:rPr>
              <w:t xml:space="preserve"> </w:t>
            </w:r>
          </w:p>
        </w:tc>
      </w:tr>
      <w:tr w14:paraId="2116D62F" w14:textId="77777777" w:rsidTr="00584B32">
        <w:tblPrEx>
          <w:tblW w:w="0" w:type="auto"/>
          <w:tblLook w:val="04A0"/>
        </w:tblPrEx>
        <w:tc>
          <w:tcPr>
            <w:tcW w:w="1517" w:type="dxa"/>
            <w:vAlign w:val="center"/>
          </w:tcPr>
          <w:p w:rsidR="00D7632A" w:rsidRPr="001F1A5B" w:rsidP="00F56A73" w14:paraId="78FC0C6E" w14:textId="668A19C4">
            <w:pPr>
              <w:rPr>
                <w:rFonts w:ascii="Times New Roman" w:hAnsi="Times New Roman"/>
                <w:iCs/>
                <w:sz w:val="20"/>
                <w:szCs w:val="20"/>
              </w:rPr>
            </w:pPr>
            <w:r w:rsidRPr="001F1A5B">
              <w:rPr>
                <w:rFonts w:ascii="Times New Roman" w:hAnsi="Times New Roman"/>
                <w:iCs/>
                <w:sz w:val="20"/>
                <w:szCs w:val="20"/>
              </w:rPr>
              <w:t>Clerk [b]</w:t>
            </w:r>
          </w:p>
        </w:tc>
        <w:tc>
          <w:tcPr>
            <w:tcW w:w="866" w:type="dxa"/>
            <w:vAlign w:val="center"/>
          </w:tcPr>
          <w:p w:rsidR="00D7632A" w:rsidRPr="001F1A5B" w:rsidP="00F56A73" w14:paraId="7875D58A" w14:textId="5A90320D">
            <w:pPr>
              <w:jc w:val="center"/>
              <w:rPr>
                <w:rFonts w:ascii="Times New Roman" w:hAnsi="Times New Roman"/>
                <w:iCs/>
                <w:sz w:val="20"/>
                <w:szCs w:val="20"/>
              </w:rPr>
            </w:pPr>
            <w:r w:rsidRPr="001F1A5B">
              <w:rPr>
                <w:rFonts w:ascii="Times New Roman" w:hAnsi="Times New Roman"/>
                <w:iCs/>
                <w:sz w:val="20"/>
                <w:szCs w:val="20"/>
              </w:rPr>
              <w:t>212100</w:t>
            </w:r>
          </w:p>
        </w:tc>
        <w:tc>
          <w:tcPr>
            <w:tcW w:w="992" w:type="dxa"/>
            <w:vAlign w:val="center"/>
          </w:tcPr>
          <w:p w:rsidR="00D7632A" w:rsidRPr="001F1A5B" w:rsidP="00F56A73" w14:paraId="5B8DF974" w14:textId="5B0B7168">
            <w:pPr>
              <w:jc w:val="center"/>
              <w:rPr>
                <w:rFonts w:ascii="Times New Roman" w:hAnsi="Times New Roman"/>
                <w:iCs/>
                <w:sz w:val="20"/>
                <w:szCs w:val="20"/>
              </w:rPr>
            </w:pPr>
            <w:r w:rsidRPr="001F1A5B">
              <w:rPr>
                <w:rFonts w:ascii="Times New Roman" w:hAnsi="Times New Roman"/>
                <w:iCs/>
                <w:sz w:val="20"/>
                <w:szCs w:val="20"/>
              </w:rPr>
              <w:t xml:space="preserve">$22.81 </w:t>
            </w:r>
          </w:p>
        </w:tc>
        <w:tc>
          <w:tcPr>
            <w:tcW w:w="1316" w:type="dxa"/>
            <w:vAlign w:val="center"/>
          </w:tcPr>
          <w:p w:rsidR="00D7632A" w:rsidRPr="001F1A5B" w:rsidP="00F56A73" w14:paraId="70A7CDC0" w14:textId="6D5B2EE7">
            <w:pPr>
              <w:jc w:val="center"/>
              <w:rPr>
                <w:rFonts w:ascii="Times New Roman" w:hAnsi="Times New Roman"/>
                <w:iCs/>
                <w:sz w:val="20"/>
                <w:szCs w:val="20"/>
              </w:rPr>
            </w:pPr>
            <w:r w:rsidRPr="001F1A5B">
              <w:rPr>
                <w:rFonts w:ascii="Times New Roman" w:hAnsi="Times New Roman"/>
                <w:iCs/>
                <w:sz w:val="20"/>
                <w:szCs w:val="20"/>
              </w:rPr>
              <w:t>1.461</w:t>
            </w:r>
          </w:p>
        </w:tc>
        <w:tc>
          <w:tcPr>
            <w:tcW w:w="1316" w:type="dxa"/>
            <w:vAlign w:val="center"/>
          </w:tcPr>
          <w:p w:rsidR="00D7632A" w:rsidRPr="001F1A5B" w:rsidP="00F56A73" w14:paraId="708D2D31" w14:textId="086288D9">
            <w:pPr>
              <w:jc w:val="center"/>
              <w:rPr>
                <w:rFonts w:ascii="Times New Roman" w:hAnsi="Times New Roman"/>
                <w:iCs/>
                <w:sz w:val="20"/>
                <w:szCs w:val="20"/>
              </w:rPr>
            </w:pPr>
            <w:r w:rsidRPr="001F1A5B">
              <w:rPr>
                <w:rFonts w:ascii="Times New Roman" w:hAnsi="Times New Roman"/>
                <w:sz w:val="20"/>
                <w:szCs w:val="20"/>
              </w:rPr>
              <w:t>1.0</w:t>
            </w:r>
            <w:r w:rsidRPr="001F1A5B" w:rsidR="0096324B">
              <w:rPr>
                <w:rFonts w:ascii="Times New Roman" w:hAnsi="Times New Roman"/>
                <w:sz w:val="20"/>
                <w:szCs w:val="20"/>
              </w:rPr>
              <w:t>37</w:t>
            </w:r>
          </w:p>
        </w:tc>
        <w:tc>
          <w:tcPr>
            <w:tcW w:w="1561" w:type="dxa"/>
            <w:vAlign w:val="center"/>
          </w:tcPr>
          <w:p w:rsidR="00D7632A" w:rsidRPr="001F1A5B" w:rsidP="00F56A73" w14:paraId="5BCF5861" w14:textId="7C59CD02">
            <w:pPr>
              <w:jc w:val="center"/>
              <w:rPr>
                <w:rFonts w:ascii="Times New Roman" w:hAnsi="Times New Roman"/>
                <w:iCs/>
                <w:sz w:val="20"/>
                <w:szCs w:val="20"/>
              </w:rPr>
            </w:pPr>
            <w:r w:rsidRPr="001F1A5B">
              <w:rPr>
                <w:rFonts w:ascii="Times New Roman" w:hAnsi="Times New Roman"/>
                <w:sz w:val="20"/>
                <w:szCs w:val="20"/>
              </w:rPr>
              <w:t>1.01</w:t>
            </w:r>
          </w:p>
        </w:tc>
        <w:tc>
          <w:tcPr>
            <w:tcW w:w="1782" w:type="dxa"/>
            <w:vAlign w:val="center"/>
          </w:tcPr>
          <w:p w:rsidR="00D7632A" w:rsidRPr="001F1A5B" w:rsidP="00F56A73" w14:paraId="730BA71C" w14:textId="1C1AD1EB">
            <w:pPr>
              <w:jc w:val="center"/>
              <w:rPr>
                <w:rFonts w:ascii="Times New Roman" w:hAnsi="Times New Roman"/>
                <w:iCs/>
                <w:sz w:val="20"/>
                <w:szCs w:val="20"/>
              </w:rPr>
            </w:pPr>
            <w:r w:rsidRPr="001F1A5B">
              <w:rPr>
                <w:rFonts w:ascii="Times New Roman" w:hAnsi="Times New Roman"/>
                <w:sz w:val="20"/>
                <w:szCs w:val="20"/>
              </w:rPr>
              <w:t>$</w:t>
            </w:r>
            <w:r w:rsidRPr="001F1A5B" w:rsidR="0096324B">
              <w:rPr>
                <w:rFonts w:ascii="Times New Roman" w:hAnsi="Times New Roman"/>
                <w:sz w:val="20"/>
                <w:szCs w:val="20"/>
              </w:rPr>
              <w:t>34.91</w:t>
            </w:r>
          </w:p>
        </w:tc>
      </w:tr>
      <w:tr w14:paraId="7075E5F9" w14:textId="77777777" w:rsidTr="00584B32">
        <w:tblPrEx>
          <w:tblW w:w="0" w:type="auto"/>
          <w:tblLook w:val="04A0"/>
        </w:tblPrEx>
        <w:tc>
          <w:tcPr>
            <w:tcW w:w="1517" w:type="dxa"/>
            <w:vAlign w:val="center"/>
          </w:tcPr>
          <w:p w:rsidR="008454ED" w:rsidRPr="001F1A5B" w:rsidP="00F56A73" w14:paraId="2931E22D" w14:textId="3A96CF63">
            <w:pPr>
              <w:rPr>
                <w:rFonts w:ascii="Times New Roman" w:hAnsi="Times New Roman"/>
                <w:iCs/>
                <w:sz w:val="20"/>
                <w:szCs w:val="20"/>
              </w:rPr>
            </w:pPr>
            <w:r w:rsidRPr="001F1A5B">
              <w:rPr>
                <w:rFonts w:ascii="Times New Roman" w:hAnsi="Times New Roman"/>
                <w:iCs/>
                <w:sz w:val="20"/>
                <w:szCs w:val="20"/>
              </w:rPr>
              <w:t>Foreman[c]</w:t>
            </w:r>
          </w:p>
        </w:tc>
        <w:tc>
          <w:tcPr>
            <w:tcW w:w="866" w:type="dxa"/>
            <w:vAlign w:val="bottom"/>
          </w:tcPr>
          <w:p w:rsidR="008454ED" w:rsidRPr="001F1A5B" w:rsidP="00F56A73" w14:paraId="79BEADD6" w14:textId="17E3BA35">
            <w:pPr>
              <w:jc w:val="center"/>
              <w:rPr>
                <w:rFonts w:ascii="Times New Roman" w:hAnsi="Times New Roman"/>
                <w:iCs/>
                <w:sz w:val="20"/>
                <w:szCs w:val="20"/>
              </w:rPr>
            </w:pPr>
            <w:r w:rsidRPr="001F1A5B">
              <w:rPr>
                <w:rFonts w:ascii="Times New Roman" w:hAnsi="Times New Roman"/>
                <w:color w:val="000000"/>
                <w:sz w:val="20"/>
                <w:szCs w:val="20"/>
              </w:rPr>
              <w:t>212100</w:t>
            </w:r>
          </w:p>
        </w:tc>
        <w:tc>
          <w:tcPr>
            <w:tcW w:w="992" w:type="dxa"/>
            <w:vAlign w:val="bottom"/>
          </w:tcPr>
          <w:p w:rsidR="008454ED" w:rsidRPr="001F1A5B" w:rsidP="00F56A73" w14:paraId="231FF49D" w14:textId="166B48CA">
            <w:pPr>
              <w:jc w:val="center"/>
              <w:rPr>
                <w:rFonts w:ascii="Times New Roman" w:hAnsi="Times New Roman"/>
                <w:iCs/>
                <w:sz w:val="20"/>
                <w:szCs w:val="20"/>
              </w:rPr>
            </w:pPr>
            <w:r w:rsidRPr="001F1A5B">
              <w:rPr>
                <w:rFonts w:ascii="Times New Roman" w:hAnsi="Times New Roman"/>
                <w:color w:val="000000"/>
                <w:sz w:val="20"/>
                <w:szCs w:val="20"/>
              </w:rPr>
              <w:t xml:space="preserve">$59.68 </w:t>
            </w:r>
          </w:p>
        </w:tc>
        <w:tc>
          <w:tcPr>
            <w:tcW w:w="1316" w:type="dxa"/>
            <w:vAlign w:val="bottom"/>
          </w:tcPr>
          <w:p w:rsidR="008454ED" w:rsidRPr="001F1A5B" w:rsidP="00F56A73" w14:paraId="1BF7E6E8" w14:textId="2CD43670">
            <w:pPr>
              <w:jc w:val="center"/>
              <w:rPr>
                <w:rFonts w:ascii="Times New Roman" w:hAnsi="Times New Roman"/>
                <w:iCs/>
                <w:sz w:val="20"/>
                <w:szCs w:val="20"/>
              </w:rPr>
            </w:pPr>
            <w:r w:rsidRPr="001F1A5B">
              <w:rPr>
                <w:rFonts w:ascii="Times New Roman" w:hAnsi="Times New Roman"/>
                <w:color w:val="000000"/>
                <w:sz w:val="20"/>
                <w:szCs w:val="20"/>
              </w:rPr>
              <w:t>1.461</w:t>
            </w:r>
          </w:p>
        </w:tc>
        <w:tc>
          <w:tcPr>
            <w:tcW w:w="1316" w:type="dxa"/>
            <w:vAlign w:val="bottom"/>
          </w:tcPr>
          <w:p w:rsidR="008454ED" w:rsidRPr="001F1A5B" w:rsidP="00F56A73" w14:paraId="10620AC8" w14:textId="64394459">
            <w:pPr>
              <w:jc w:val="center"/>
              <w:rPr>
                <w:rFonts w:ascii="Times New Roman" w:hAnsi="Times New Roman"/>
                <w:sz w:val="20"/>
                <w:szCs w:val="20"/>
              </w:rPr>
            </w:pPr>
            <w:r w:rsidRPr="001F1A5B">
              <w:rPr>
                <w:rFonts w:ascii="Times New Roman" w:hAnsi="Times New Roman"/>
                <w:color w:val="000000"/>
                <w:sz w:val="20"/>
                <w:szCs w:val="20"/>
              </w:rPr>
              <w:t>1.037</w:t>
            </w:r>
          </w:p>
        </w:tc>
        <w:tc>
          <w:tcPr>
            <w:tcW w:w="1561" w:type="dxa"/>
            <w:vAlign w:val="bottom"/>
          </w:tcPr>
          <w:p w:rsidR="008454ED" w:rsidRPr="001F1A5B" w:rsidP="00F56A73" w14:paraId="1C444C7C" w14:textId="03FFE620">
            <w:pPr>
              <w:jc w:val="center"/>
              <w:rPr>
                <w:rFonts w:ascii="Times New Roman" w:hAnsi="Times New Roman"/>
                <w:sz w:val="20"/>
                <w:szCs w:val="20"/>
              </w:rPr>
            </w:pPr>
            <w:r w:rsidRPr="001F1A5B">
              <w:rPr>
                <w:rFonts w:ascii="Times New Roman" w:hAnsi="Times New Roman"/>
                <w:color w:val="000000"/>
                <w:sz w:val="20"/>
                <w:szCs w:val="20"/>
              </w:rPr>
              <w:t>1.01</w:t>
            </w:r>
          </w:p>
        </w:tc>
        <w:tc>
          <w:tcPr>
            <w:tcW w:w="1782" w:type="dxa"/>
            <w:vAlign w:val="bottom"/>
          </w:tcPr>
          <w:p w:rsidR="008454ED" w:rsidRPr="001F1A5B" w:rsidP="00F56A73" w14:paraId="033702DF" w14:textId="0B2BFA4C">
            <w:pPr>
              <w:jc w:val="center"/>
              <w:rPr>
                <w:rFonts w:ascii="Times New Roman" w:hAnsi="Times New Roman"/>
                <w:sz w:val="20"/>
                <w:szCs w:val="20"/>
              </w:rPr>
            </w:pPr>
            <w:r w:rsidRPr="001F1A5B">
              <w:rPr>
                <w:rFonts w:ascii="Times New Roman" w:hAnsi="Times New Roman"/>
                <w:color w:val="000000"/>
                <w:sz w:val="20"/>
                <w:szCs w:val="20"/>
              </w:rPr>
              <w:t xml:space="preserve">$91.33 </w:t>
            </w:r>
          </w:p>
        </w:tc>
      </w:tr>
    </w:tbl>
    <w:p w:rsidR="00B227F0" w:rsidRPr="001F1A5B" w:rsidP="00F56A73" w14:paraId="79FBD567" w14:textId="33F39230">
      <w:pPr>
        <w:pStyle w:val="Default"/>
        <w:rPr>
          <w:rFonts w:ascii="Times New Roman" w:hAnsi="Times New Roman" w:cs="Times New Roman"/>
          <w:sz w:val="20"/>
          <w:szCs w:val="20"/>
        </w:rPr>
      </w:pPr>
      <w:bookmarkStart w:id="17" w:name="_Hlk114568297"/>
      <w:r w:rsidRPr="001F1A5B">
        <w:rPr>
          <w:rFonts w:ascii="Times New Roman" w:hAnsi="Times New Roman" w:cs="Times New Roman"/>
          <w:sz w:val="20"/>
          <w:szCs w:val="20"/>
        </w:rPr>
        <w:t>Notes: MSHA use</w:t>
      </w:r>
      <w:r w:rsidRPr="001F1A5B" w:rsidR="0045114A">
        <w:rPr>
          <w:rFonts w:ascii="Times New Roman" w:hAnsi="Times New Roman" w:cs="Times New Roman"/>
          <w:sz w:val="20"/>
          <w:szCs w:val="20"/>
        </w:rPr>
        <w:t>s</w:t>
      </w:r>
      <w:r w:rsidRPr="001F1A5B">
        <w:rPr>
          <w:rFonts w:ascii="Times New Roman" w:hAnsi="Times New Roman" w:cs="Times New Roman"/>
          <w:sz w:val="20"/>
          <w:szCs w:val="20"/>
        </w:rPr>
        <w:t xml:space="preserve"> the latest 4-quarter moving average 202</w:t>
      </w:r>
      <w:r w:rsidRPr="001F1A5B" w:rsidR="009A3438">
        <w:rPr>
          <w:rFonts w:ascii="Times New Roman" w:hAnsi="Times New Roman" w:cs="Times New Roman"/>
          <w:sz w:val="20"/>
          <w:szCs w:val="20"/>
        </w:rPr>
        <w:t>3</w:t>
      </w:r>
      <w:r w:rsidRPr="001F1A5B">
        <w:rPr>
          <w:rFonts w:ascii="Times New Roman" w:hAnsi="Times New Roman" w:cs="Times New Roman"/>
          <w:sz w:val="20"/>
          <w:szCs w:val="20"/>
        </w:rPr>
        <w:t>Q</w:t>
      </w:r>
      <w:r w:rsidRPr="001F1A5B" w:rsidR="00292A00">
        <w:rPr>
          <w:rFonts w:ascii="Times New Roman" w:hAnsi="Times New Roman" w:cs="Times New Roman"/>
          <w:sz w:val="20"/>
          <w:szCs w:val="20"/>
        </w:rPr>
        <w:t>3</w:t>
      </w:r>
      <w:r w:rsidRPr="001F1A5B">
        <w:rPr>
          <w:rFonts w:ascii="Times New Roman" w:hAnsi="Times New Roman" w:cs="Times New Roman"/>
          <w:sz w:val="20"/>
          <w:szCs w:val="20"/>
        </w:rPr>
        <w:t>-202</w:t>
      </w:r>
      <w:r w:rsidRPr="001F1A5B" w:rsidR="00EC1441">
        <w:rPr>
          <w:rFonts w:ascii="Times New Roman" w:hAnsi="Times New Roman" w:cs="Times New Roman"/>
          <w:sz w:val="20"/>
          <w:szCs w:val="20"/>
        </w:rPr>
        <w:t>4</w:t>
      </w:r>
      <w:r w:rsidRPr="001F1A5B">
        <w:rPr>
          <w:rFonts w:ascii="Times New Roman" w:hAnsi="Times New Roman" w:cs="Times New Roman"/>
          <w:sz w:val="20"/>
          <w:szCs w:val="20"/>
        </w:rPr>
        <w:t>Q</w:t>
      </w:r>
      <w:r w:rsidRPr="001F1A5B" w:rsidR="00D7632A">
        <w:rPr>
          <w:rFonts w:ascii="Times New Roman" w:hAnsi="Times New Roman" w:cs="Times New Roman"/>
          <w:sz w:val="20"/>
          <w:szCs w:val="20"/>
        </w:rPr>
        <w:t>2</w:t>
      </w:r>
      <w:r w:rsidRPr="001F1A5B">
        <w:rPr>
          <w:rFonts w:ascii="Times New Roman" w:hAnsi="Times New Roman" w:cs="Times New Roman"/>
          <w:sz w:val="20"/>
          <w:szCs w:val="20"/>
        </w:rPr>
        <w:t xml:space="preserve"> to determine that </w:t>
      </w:r>
      <w:r w:rsidRPr="001F1A5B" w:rsidR="00293231">
        <w:rPr>
          <w:rFonts w:ascii="Times New Roman" w:hAnsi="Times New Roman" w:cs="Times New Roman"/>
          <w:sz w:val="20"/>
          <w:szCs w:val="20"/>
        </w:rPr>
        <w:t xml:space="preserve">31.6 </w:t>
      </w:r>
      <w:r w:rsidRPr="001F1A5B">
        <w:rPr>
          <w:rFonts w:ascii="Times New Roman" w:hAnsi="Times New Roman" w:cs="Times New Roman"/>
          <w:sz w:val="20"/>
          <w:szCs w:val="20"/>
        </w:rPr>
        <w:t>percent of total loaded wages are benefits for private industry workers in construction, extraction, farming, fishing, and forestry occupations. The benefit multiplier is 1.4</w:t>
      </w:r>
      <w:r w:rsidRPr="001F1A5B" w:rsidR="00EC1441">
        <w:rPr>
          <w:rFonts w:ascii="Times New Roman" w:hAnsi="Times New Roman" w:cs="Times New Roman"/>
          <w:sz w:val="20"/>
          <w:szCs w:val="20"/>
        </w:rPr>
        <w:t>6</w:t>
      </w:r>
      <w:r w:rsidRPr="001F1A5B" w:rsidR="000E157D">
        <w:rPr>
          <w:rFonts w:ascii="Times New Roman" w:hAnsi="Times New Roman" w:cs="Times New Roman"/>
          <w:sz w:val="20"/>
          <w:szCs w:val="20"/>
        </w:rPr>
        <w:t>1</w:t>
      </w:r>
      <w:r w:rsidRPr="001F1A5B" w:rsidR="00D60D9E">
        <w:rPr>
          <w:rFonts w:ascii="Times New Roman" w:hAnsi="Times New Roman" w:cs="Times New Roman"/>
          <w:sz w:val="20"/>
          <w:szCs w:val="20"/>
        </w:rPr>
        <w:t xml:space="preserve"> </w:t>
      </w:r>
      <w:r w:rsidRPr="001F1A5B">
        <w:rPr>
          <w:rFonts w:ascii="Times New Roman" w:hAnsi="Times New Roman" w:cs="Times New Roman"/>
          <w:sz w:val="20"/>
          <w:szCs w:val="20"/>
        </w:rPr>
        <w:t>= 1+(0.3</w:t>
      </w:r>
      <w:r w:rsidRPr="001F1A5B" w:rsidR="00EC1441">
        <w:rPr>
          <w:rFonts w:ascii="Times New Roman" w:hAnsi="Times New Roman" w:cs="Times New Roman"/>
          <w:sz w:val="20"/>
          <w:szCs w:val="20"/>
        </w:rPr>
        <w:t>1</w:t>
      </w:r>
      <w:r w:rsidRPr="001F1A5B" w:rsidR="000A639E">
        <w:rPr>
          <w:rFonts w:ascii="Times New Roman" w:hAnsi="Times New Roman" w:cs="Times New Roman"/>
          <w:sz w:val="20"/>
          <w:szCs w:val="20"/>
        </w:rPr>
        <w:t>6</w:t>
      </w:r>
      <w:r w:rsidRPr="001F1A5B">
        <w:rPr>
          <w:rFonts w:ascii="Times New Roman" w:hAnsi="Times New Roman" w:cs="Times New Roman"/>
          <w:sz w:val="20"/>
          <w:szCs w:val="20"/>
        </w:rPr>
        <w:t>/</w:t>
      </w:r>
      <w:r w:rsidRPr="001F1A5B" w:rsidR="001B2141">
        <w:rPr>
          <w:rFonts w:ascii="Times New Roman" w:hAnsi="Times New Roman" w:cs="Times New Roman"/>
          <w:sz w:val="20"/>
          <w:szCs w:val="20"/>
        </w:rPr>
        <w:t xml:space="preserve"> </w:t>
      </w:r>
      <w:r w:rsidRPr="001F1A5B">
        <w:rPr>
          <w:rFonts w:ascii="Times New Roman" w:hAnsi="Times New Roman" w:cs="Times New Roman"/>
          <w:sz w:val="20"/>
          <w:szCs w:val="20"/>
        </w:rPr>
        <w:t>(1-0.3</w:t>
      </w:r>
      <w:r w:rsidRPr="001F1A5B" w:rsidR="00EC1441">
        <w:rPr>
          <w:rFonts w:ascii="Times New Roman" w:hAnsi="Times New Roman" w:cs="Times New Roman"/>
          <w:sz w:val="20"/>
          <w:szCs w:val="20"/>
        </w:rPr>
        <w:t>1</w:t>
      </w:r>
      <w:r w:rsidRPr="001F1A5B" w:rsidR="000A639E">
        <w:rPr>
          <w:rFonts w:ascii="Times New Roman" w:hAnsi="Times New Roman" w:cs="Times New Roman"/>
          <w:sz w:val="20"/>
          <w:szCs w:val="20"/>
        </w:rPr>
        <w:t>6</w:t>
      </w:r>
      <w:r w:rsidRPr="001F1A5B">
        <w:rPr>
          <w:rFonts w:ascii="Times New Roman" w:hAnsi="Times New Roman" w:cs="Times New Roman"/>
          <w:sz w:val="20"/>
          <w:szCs w:val="20"/>
        </w:rPr>
        <w:t xml:space="preserve">)). The inflation multiplier </w:t>
      </w:r>
      <w:r w:rsidRPr="001F1A5B" w:rsidR="0045114A">
        <w:rPr>
          <w:rFonts w:ascii="Times New Roman" w:hAnsi="Times New Roman" w:cs="Times New Roman"/>
          <w:sz w:val="20"/>
          <w:szCs w:val="20"/>
        </w:rPr>
        <w:t>i</w:t>
      </w:r>
      <w:r w:rsidRPr="001F1A5B">
        <w:rPr>
          <w:rFonts w:ascii="Times New Roman" w:hAnsi="Times New Roman" w:cs="Times New Roman"/>
          <w:sz w:val="20"/>
          <w:szCs w:val="20"/>
        </w:rPr>
        <w:t>s determined by using the employment price index from the most current quarter, 202</w:t>
      </w:r>
      <w:r w:rsidRPr="001F1A5B" w:rsidR="00EC1441">
        <w:rPr>
          <w:rFonts w:ascii="Times New Roman" w:hAnsi="Times New Roman" w:cs="Times New Roman"/>
          <w:sz w:val="20"/>
          <w:szCs w:val="20"/>
        </w:rPr>
        <w:t>4</w:t>
      </w:r>
      <w:r w:rsidRPr="001F1A5B">
        <w:rPr>
          <w:rFonts w:ascii="Times New Roman" w:hAnsi="Times New Roman" w:cs="Times New Roman"/>
          <w:sz w:val="20"/>
          <w:szCs w:val="20"/>
        </w:rPr>
        <w:t>Q</w:t>
      </w:r>
      <w:r w:rsidRPr="001F1A5B" w:rsidR="009A0798">
        <w:rPr>
          <w:rFonts w:ascii="Times New Roman" w:hAnsi="Times New Roman" w:cs="Times New Roman"/>
          <w:sz w:val="20"/>
          <w:szCs w:val="20"/>
        </w:rPr>
        <w:t>2</w:t>
      </w:r>
      <w:r w:rsidRPr="001F1A5B">
        <w:rPr>
          <w:rFonts w:ascii="Times New Roman" w:hAnsi="Times New Roman" w:cs="Times New Roman"/>
          <w:sz w:val="20"/>
          <w:szCs w:val="20"/>
        </w:rPr>
        <w:t>, divided by the base year and quarter of the OEWS employment and wage statistics, 20</w:t>
      </w:r>
      <w:r w:rsidRPr="001F1A5B" w:rsidR="009A3438">
        <w:rPr>
          <w:rFonts w:ascii="Times New Roman" w:hAnsi="Times New Roman" w:cs="Times New Roman"/>
          <w:sz w:val="20"/>
          <w:szCs w:val="20"/>
        </w:rPr>
        <w:t>2</w:t>
      </w:r>
      <w:r w:rsidRPr="001F1A5B" w:rsidR="00354E6E">
        <w:rPr>
          <w:rFonts w:ascii="Times New Roman" w:hAnsi="Times New Roman" w:cs="Times New Roman"/>
          <w:sz w:val="20"/>
          <w:szCs w:val="20"/>
        </w:rPr>
        <w:t>3</w:t>
      </w:r>
      <w:r w:rsidRPr="001F1A5B" w:rsidR="00D7632A">
        <w:rPr>
          <w:rFonts w:ascii="Times New Roman" w:hAnsi="Times New Roman" w:cs="Times New Roman"/>
          <w:sz w:val="20"/>
          <w:szCs w:val="20"/>
        </w:rPr>
        <w:t>Q</w:t>
      </w:r>
      <w:r w:rsidRPr="001F1A5B" w:rsidR="00354E6E">
        <w:rPr>
          <w:rFonts w:ascii="Times New Roman" w:hAnsi="Times New Roman" w:cs="Times New Roman"/>
          <w:sz w:val="20"/>
          <w:szCs w:val="20"/>
        </w:rPr>
        <w:t>2</w:t>
      </w:r>
      <w:r w:rsidRPr="001F1A5B">
        <w:rPr>
          <w:rFonts w:ascii="Times New Roman" w:hAnsi="Times New Roman" w:cs="Times New Roman"/>
          <w:sz w:val="20"/>
          <w:szCs w:val="20"/>
        </w:rPr>
        <w:t xml:space="preserve">, for private industry workers in construction, extraction, farming, </w:t>
      </w:r>
      <w:r w:rsidRPr="001F1A5B">
        <w:rPr>
          <w:rFonts w:ascii="Times New Roman" w:hAnsi="Times New Roman" w:cs="Times New Roman"/>
          <w:sz w:val="20"/>
          <w:szCs w:val="20"/>
        </w:rPr>
        <w:t>fishing, and forestry occupations, current dollar index. The inflation multiplier is 1.0</w:t>
      </w:r>
      <w:r w:rsidRPr="001F1A5B" w:rsidR="00E8306C">
        <w:rPr>
          <w:rFonts w:ascii="Times New Roman" w:hAnsi="Times New Roman" w:cs="Times New Roman"/>
          <w:sz w:val="20"/>
          <w:szCs w:val="20"/>
        </w:rPr>
        <w:t>2</w:t>
      </w:r>
      <w:r w:rsidRPr="001F1A5B" w:rsidR="009A0798">
        <w:rPr>
          <w:rFonts w:ascii="Times New Roman" w:hAnsi="Times New Roman" w:cs="Times New Roman"/>
          <w:sz w:val="20"/>
          <w:szCs w:val="20"/>
        </w:rPr>
        <w:t>6</w:t>
      </w:r>
      <w:r w:rsidRPr="001F1A5B">
        <w:rPr>
          <w:rFonts w:ascii="Times New Roman" w:hAnsi="Times New Roman" w:cs="Times New Roman"/>
          <w:sz w:val="20"/>
          <w:szCs w:val="20"/>
        </w:rPr>
        <w:t xml:space="preserve"> = </w:t>
      </w:r>
      <w:r w:rsidRPr="001F1A5B" w:rsidR="009A3438">
        <w:rPr>
          <w:rFonts w:ascii="Times New Roman" w:hAnsi="Times New Roman" w:cs="Times New Roman"/>
          <w:sz w:val="20"/>
          <w:szCs w:val="20"/>
        </w:rPr>
        <w:t>16</w:t>
      </w:r>
      <w:r w:rsidRPr="001F1A5B" w:rsidR="00CC5AF6">
        <w:rPr>
          <w:rFonts w:ascii="Times New Roman" w:hAnsi="Times New Roman" w:cs="Times New Roman"/>
          <w:sz w:val="20"/>
          <w:szCs w:val="20"/>
        </w:rPr>
        <w:t>3</w:t>
      </w:r>
      <w:r w:rsidRPr="001F1A5B" w:rsidR="009A3438">
        <w:rPr>
          <w:rFonts w:ascii="Times New Roman" w:hAnsi="Times New Roman" w:cs="Times New Roman"/>
          <w:sz w:val="20"/>
          <w:szCs w:val="20"/>
        </w:rPr>
        <w:t>.</w:t>
      </w:r>
      <w:r w:rsidRPr="001F1A5B" w:rsidR="00CC5AF6">
        <w:rPr>
          <w:rFonts w:ascii="Times New Roman" w:hAnsi="Times New Roman" w:cs="Times New Roman"/>
          <w:sz w:val="20"/>
          <w:szCs w:val="20"/>
        </w:rPr>
        <w:t>1</w:t>
      </w:r>
      <w:r w:rsidRPr="001F1A5B">
        <w:rPr>
          <w:rFonts w:ascii="Times New Roman" w:hAnsi="Times New Roman" w:cs="Times New Roman"/>
          <w:sz w:val="20"/>
          <w:szCs w:val="20"/>
        </w:rPr>
        <w:t>/</w:t>
      </w:r>
      <w:r w:rsidRPr="001F1A5B" w:rsidR="009A3438">
        <w:rPr>
          <w:rFonts w:ascii="Times New Roman" w:hAnsi="Times New Roman" w:cs="Times New Roman"/>
          <w:sz w:val="20"/>
          <w:szCs w:val="20"/>
        </w:rPr>
        <w:t>15</w:t>
      </w:r>
      <w:r w:rsidRPr="001F1A5B" w:rsidR="0096324B">
        <w:rPr>
          <w:rFonts w:ascii="Times New Roman" w:hAnsi="Times New Roman" w:cs="Times New Roman"/>
          <w:sz w:val="20"/>
          <w:szCs w:val="20"/>
        </w:rPr>
        <w:t>7.3</w:t>
      </w:r>
      <w:r w:rsidRPr="001F1A5B">
        <w:rPr>
          <w:rFonts w:ascii="Times New Roman" w:hAnsi="Times New Roman" w:cs="Times New Roman"/>
          <w:sz w:val="20"/>
          <w:szCs w:val="20"/>
        </w:rPr>
        <w:t>. MSHA use</w:t>
      </w:r>
      <w:r w:rsidRPr="001F1A5B" w:rsidR="0045114A">
        <w:rPr>
          <w:rFonts w:ascii="Times New Roman" w:hAnsi="Times New Roman" w:cs="Times New Roman"/>
          <w:sz w:val="20"/>
          <w:szCs w:val="20"/>
        </w:rPr>
        <w:t>s</w:t>
      </w:r>
      <w:r w:rsidRPr="001F1A5B">
        <w:rPr>
          <w:rFonts w:ascii="Times New Roman" w:hAnsi="Times New Roman" w:cs="Times New Roman"/>
          <w:sz w:val="20"/>
          <w:szCs w:val="20"/>
        </w:rPr>
        <w:t xml:space="preserve"> the overhead multiplier of 1.</w:t>
      </w:r>
      <w:r w:rsidRPr="001F1A5B" w:rsidR="00F430D7">
        <w:rPr>
          <w:rFonts w:ascii="Times New Roman" w:hAnsi="Times New Roman" w:cs="Times New Roman"/>
          <w:sz w:val="20"/>
          <w:szCs w:val="20"/>
        </w:rPr>
        <w:t>01</w:t>
      </w:r>
      <w:r w:rsidRPr="001F1A5B">
        <w:rPr>
          <w:rFonts w:ascii="Times New Roman" w:hAnsi="Times New Roman" w:cs="Times New Roman"/>
          <w:sz w:val="20"/>
          <w:szCs w:val="20"/>
        </w:rPr>
        <w:t>.</w:t>
      </w:r>
    </w:p>
    <w:p w:rsidR="008F7DDE" w:rsidRPr="001F1A5B" w:rsidP="00F56A73" w14:paraId="04238A0B" w14:textId="147F58FE">
      <w:pPr>
        <w:rPr>
          <w:rFonts w:ascii="Times New Roman" w:hAnsi="Times New Roman"/>
          <w:sz w:val="20"/>
          <w:szCs w:val="20"/>
        </w:rPr>
      </w:pPr>
      <w:r w:rsidRPr="001F1A5B">
        <w:rPr>
          <w:rFonts w:ascii="Times New Roman" w:hAnsi="Times New Roman"/>
          <w:sz w:val="20"/>
          <w:szCs w:val="20"/>
        </w:rPr>
        <w:t xml:space="preserve">[a] </w:t>
      </w:r>
      <w:r w:rsidRPr="001F1A5B">
        <w:rPr>
          <w:rFonts w:ascii="Times New Roman" w:hAnsi="Times New Roman"/>
          <w:sz w:val="20"/>
          <w:szCs w:val="20"/>
        </w:rPr>
        <w:t>The Standard Occupation Codes (SOC) used for this occupation are (47-1</w:t>
      </w:r>
      <w:r w:rsidRPr="001F1A5B" w:rsidR="005E589E">
        <w:rPr>
          <w:rFonts w:ascii="Times New Roman" w:hAnsi="Times New Roman"/>
          <w:sz w:val="20"/>
          <w:szCs w:val="20"/>
        </w:rPr>
        <w:t>01</w:t>
      </w:r>
      <w:r w:rsidRPr="001F1A5B">
        <w:rPr>
          <w:rFonts w:ascii="Times New Roman" w:hAnsi="Times New Roman"/>
          <w:sz w:val="20"/>
          <w:szCs w:val="20"/>
        </w:rPr>
        <w:t>1), (49-1011), (51-1011), and (53-1047).</w:t>
      </w:r>
    </w:p>
    <w:p w:rsidR="008F7DDE" w:rsidRPr="001F1A5B" w:rsidP="00F56A73" w14:paraId="6273679D" w14:textId="3E561C70">
      <w:pPr>
        <w:rPr>
          <w:rFonts w:ascii="Times New Roman" w:hAnsi="Times New Roman"/>
          <w:sz w:val="20"/>
          <w:szCs w:val="20"/>
        </w:rPr>
      </w:pPr>
      <w:r w:rsidRPr="001F1A5B">
        <w:rPr>
          <w:rFonts w:ascii="Times New Roman" w:hAnsi="Times New Roman"/>
          <w:sz w:val="20"/>
          <w:szCs w:val="20"/>
        </w:rPr>
        <w:t>[b]</w:t>
      </w:r>
      <w:r w:rsidRPr="001F1A5B">
        <w:rPr>
          <w:rFonts w:ascii="Times New Roman" w:hAnsi="Times New Roman"/>
          <w:sz w:val="20"/>
          <w:szCs w:val="20"/>
        </w:rPr>
        <w:t xml:space="preserve"> The SOC</w:t>
      </w:r>
      <w:r w:rsidRPr="001F1A5B" w:rsidR="00236BA7">
        <w:rPr>
          <w:rFonts w:ascii="Times New Roman" w:hAnsi="Times New Roman"/>
          <w:sz w:val="20"/>
          <w:szCs w:val="20"/>
        </w:rPr>
        <w:t>s</w:t>
      </w:r>
      <w:r w:rsidRPr="001F1A5B">
        <w:rPr>
          <w:rFonts w:ascii="Times New Roman" w:hAnsi="Times New Roman"/>
          <w:sz w:val="20"/>
          <w:szCs w:val="20"/>
        </w:rPr>
        <w:t xml:space="preserve"> used for this occupation are </w:t>
      </w:r>
      <w:r w:rsidRPr="001F1A5B" w:rsidR="009A3438">
        <w:rPr>
          <w:rFonts w:ascii="Times New Roman" w:hAnsi="Times New Roman"/>
          <w:sz w:val="20"/>
          <w:szCs w:val="20"/>
        </w:rPr>
        <w:t xml:space="preserve">(43-3021), </w:t>
      </w:r>
      <w:r w:rsidRPr="001F1A5B">
        <w:rPr>
          <w:rFonts w:ascii="Times New Roman" w:hAnsi="Times New Roman"/>
          <w:sz w:val="20"/>
          <w:szCs w:val="20"/>
        </w:rPr>
        <w:t>(43-3031),</w:t>
      </w:r>
      <w:r w:rsidRPr="001F1A5B" w:rsidR="009A3438">
        <w:rPr>
          <w:rFonts w:ascii="Times New Roman" w:hAnsi="Times New Roman"/>
          <w:sz w:val="20"/>
          <w:szCs w:val="20"/>
        </w:rPr>
        <w:t xml:space="preserve"> (43-3051), (43-3061), (43-4171), (43-5061),</w:t>
      </w:r>
      <w:r w:rsidRPr="001F1A5B">
        <w:rPr>
          <w:rFonts w:ascii="Times New Roman" w:hAnsi="Times New Roman"/>
          <w:sz w:val="20"/>
          <w:szCs w:val="20"/>
        </w:rPr>
        <w:t xml:space="preserve"> (43-5071), and (43-9061).</w:t>
      </w:r>
    </w:p>
    <w:p w:rsidR="00FE5054" w:rsidRPr="001F1A5B" w:rsidP="00F56A73" w14:paraId="2708AE17" w14:textId="6D519765">
      <w:pPr>
        <w:rPr>
          <w:rFonts w:ascii="Times New Roman" w:hAnsi="Times New Roman"/>
          <w:sz w:val="20"/>
          <w:szCs w:val="20"/>
        </w:rPr>
      </w:pPr>
      <w:r w:rsidRPr="001F1A5B">
        <w:rPr>
          <w:rFonts w:ascii="Times New Roman" w:hAnsi="Times New Roman"/>
          <w:sz w:val="20"/>
          <w:szCs w:val="20"/>
        </w:rPr>
        <w:t>[c] The SOCs used for this occupation are (11-3051), (11-3051), (47-1011), (49-1011), (51-1011), and (53-1047). The 75th percentile of hourly wages is used to indicate a greater amount of required experience.</w:t>
      </w:r>
    </w:p>
    <w:bookmarkEnd w:id="17"/>
    <w:p w:rsidR="008F7DDE" w:rsidRPr="001F1A5B" w:rsidP="00584B32" w14:paraId="005AE4E8" w14:textId="77777777">
      <w:pPr>
        <w:rPr>
          <w:rFonts w:ascii="Times New Roman" w:hAnsi="Times New Roman"/>
        </w:rPr>
      </w:pPr>
    </w:p>
    <w:p w:rsidR="00EA6474" w:rsidRPr="001F1A5B" w:rsidP="00F56A73" w14:paraId="18F91EEC" w14:textId="77777777">
      <w:pPr>
        <w:pStyle w:val="Default"/>
        <w:rPr>
          <w:rFonts w:ascii="Times New Roman" w:hAnsi="Times New Roman" w:cs="Times New Roman"/>
          <w:b/>
          <w:bCs/>
        </w:rPr>
      </w:pPr>
      <w:bookmarkStart w:id="18" w:name="_Hlk114568327"/>
      <w:r w:rsidRPr="001F1A5B">
        <w:rPr>
          <w:rFonts w:ascii="Times New Roman" w:hAnsi="Times New Roman" w:cs="Times New Roman"/>
          <w:b/>
          <w:bCs/>
        </w:rPr>
        <w:t>Hour Burden</w:t>
      </w:r>
    </w:p>
    <w:p w:rsidR="00EA6474" w:rsidRPr="001F1A5B" w:rsidP="00F56A73" w14:paraId="4E72742E" w14:textId="77777777">
      <w:pPr>
        <w:pStyle w:val="Default"/>
        <w:rPr>
          <w:rFonts w:ascii="Times New Roman" w:hAnsi="Times New Roman" w:cs="Times New Roman"/>
          <w:b/>
          <w:bCs/>
        </w:rPr>
      </w:pPr>
    </w:p>
    <w:p w:rsidR="009A3438" w:rsidRPr="001F1A5B" w:rsidP="00584B32" w14:paraId="499E0853" w14:textId="47022462">
      <w:pPr>
        <w:pStyle w:val="ListParagraph"/>
        <w:numPr>
          <w:ilvl w:val="0"/>
          <w:numId w:val="3"/>
        </w:numPr>
        <w:spacing w:after="0" w:line="240" w:lineRule="auto"/>
        <w:rPr>
          <w:rFonts w:ascii="Times New Roman" w:hAnsi="Times New Roman"/>
          <w:b/>
          <w:bCs/>
          <w:sz w:val="24"/>
          <w:szCs w:val="24"/>
        </w:rPr>
      </w:pPr>
      <w:r w:rsidRPr="001F1A5B">
        <w:rPr>
          <w:rFonts w:ascii="Times New Roman" w:hAnsi="Times New Roman"/>
          <w:b/>
          <w:bCs/>
          <w:sz w:val="24"/>
          <w:szCs w:val="24"/>
        </w:rPr>
        <w:t>Conduct</w:t>
      </w:r>
      <w:r w:rsidRPr="001F1A5B" w:rsidR="000C2634">
        <w:rPr>
          <w:rFonts w:ascii="Times New Roman" w:hAnsi="Times New Roman"/>
          <w:b/>
          <w:bCs/>
          <w:sz w:val="24"/>
          <w:szCs w:val="24"/>
        </w:rPr>
        <w:t>ing</w:t>
      </w:r>
      <w:r w:rsidRPr="001F1A5B">
        <w:rPr>
          <w:rFonts w:ascii="Times New Roman" w:hAnsi="Times New Roman"/>
          <w:b/>
          <w:bCs/>
          <w:sz w:val="24"/>
          <w:szCs w:val="24"/>
        </w:rPr>
        <w:t xml:space="preserve"> </w:t>
      </w:r>
      <w:r w:rsidRPr="001F1A5B" w:rsidR="00451F66">
        <w:rPr>
          <w:rFonts w:ascii="Times New Roman" w:hAnsi="Times New Roman"/>
          <w:b/>
          <w:bCs/>
          <w:sz w:val="24"/>
          <w:szCs w:val="24"/>
        </w:rPr>
        <w:t>Daily</w:t>
      </w:r>
      <w:r w:rsidRPr="001F1A5B" w:rsidR="00EA2B53">
        <w:rPr>
          <w:rFonts w:ascii="Times New Roman" w:hAnsi="Times New Roman"/>
          <w:b/>
          <w:bCs/>
          <w:sz w:val="24"/>
          <w:szCs w:val="24"/>
        </w:rPr>
        <w:t xml:space="preserve"> </w:t>
      </w:r>
      <w:r w:rsidRPr="001F1A5B" w:rsidR="00E2046D">
        <w:rPr>
          <w:rFonts w:ascii="Times New Roman" w:hAnsi="Times New Roman"/>
          <w:b/>
          <w:bCs/>
          <w:sz w:val="24"/>
          <w:szCs w:val="24"/>
        </w:rPr>
        <w:t>Inspection</w:t>
      </w:r>
      <w:r w:rsidRPr="001F1A5B" w:rsidR="00A168BF">
        <w:rPr>
          <w:rFonts w:ascii="Times New Roman" w:hAnsi="Times New Roman"/>
          <w:b/>
          <w:bCs/>
          <w:sz w:val="24"/>
          <w:szCs w:val="24"/>
        </w:rPr>
        <w:t>s</w:t>
      </w:r>
      <w:r w:rsidRPr="001F1A5B" w:rsidR="00E2046D">
        <w:rPr>
          <w:rFonts w:ascii="Times New Roman" w:hAnsi="Times New Roman"/>
          <w:b/>
          <w:bCs/>
          <w:sz w:val="24"/>
          <w:szCs w:val="24"/>
        </w:rPr>
        <w:t xml:space="preserve"> </w:t>
      </w:r>
    </w:p>
    <w:p w:rsidR="009A3438" w:rsidRPr="001F1A5B" w:rsidP="00584B32" w14:paraId="3E0F48EE" w14:textId="77777777">
      <w:pPr>
        <w:rPr>
          <w:rFonts w:ascii="Times New Roman" w:hAnsi="Times New Roman"/>
        </w:rPr>
      </w:pPr>
    </w:p>
    <w:p w:rsidR="009D43E0" w:rsidRPr="001F1A5B" w:rsidP="00F56A73" w14:paraId="1A4AAF4B" w14:textId="6C48E688">
      <w:pPr>
        <w:rPr>
          <w:rFonts w:ascii="Times New Roman" w:hAnsi="Times New Roman"/>
        </w:rPr>
      </w:pPr>
      <w:r w:rsidRPr="001F1A5B">
        <w:rPr>
          <w:rFonts w:ascii="Times New Roman" w:hAnsi="Times New Roman"/>
        </w:rPr>
        <w:t xml:space="preserve">Under 30 CFR 77.1713(a), at least once during each working shift, each active working area and active surface installation </w:t>
      </w:r>
      <w:r w:rsidRPr="001F1A5B" w:rsidR="00CE2D0A">
        <w:rPr>
          <w:rFonts w:ascii="Times New Roman" w:hAnsi="Times New Roman"/>
        </w:rPr>
        <w:t>must be inspected</w:t>
      </w:r>
      <w:r w:rsidRPr="001F1A5B" w:rsidR="00983F47">
        <w:rPr>
          <w:rFonts w:ascii="Times New Roman" w:hAnsi="Times New Roman"/>
        </w:rPr>
        <w:t xml:space="preserve">. MSHA estimates that </w:t>
      </w:r>
      <w:r w:rsidRPr="001F1A5B" w:rsidR="00302043">
        <w:rPr>
          <w:rFonts w:ascii="Times New Roman" w:hAnsi="Times New Roman"/>
        </w:rPr>
        <w:t>one inspection is</w:t>
      </w:r>
      <w:r w:rsidRPr="001F1A5B" w:rsidR="00983F47">
        <w:rPr>
          <w:rFonts w:ascii="Times New Roman" w:hAnsi="Times New Roman"/>
        </w:rPr>
        <w:t xml:space="preserve"> </w:t>
      </w:r>
      <w:r w:rsidRPr="001F1A5B" w:rsidR="00302043">
        <w:rPr>
          <w:rFonts w:ascii="Times New Roman" w:hAnsi="Times New Roman"/>
        </w:rPr>
        <w:t>conducted</w:t>
      </w:r>
      <w:r w:rsidRPr="001F1A5B" w:rsidR="00983F47">
        <w:rPr>
          <w:rFonts w:ascii="Times New Roman" w:hAnsi="Times New Roman"/>
        </w:rPr>
        <w:t xml:space="preserve"> in 771 surface coal mines for each of the 188,812 shifts</w:t>
      </w:r>
      <w:r w:rsidRPr="001F1A5B" w:rsidR="00302043">
        <w:rPr>
          <w:rFonts w:ascii="Times New Roman" w:hAnsi="Times New Roman"/>
        </w:rPr>
        <w:t xml:space="preserve">, resulting a total of 188,812 inspections for calendar year 2023. </w:t>
      </w:r>
      <w:r w:rsidRPr="001F1A5B" w:rsidR="00832645">
        <w:rPr>
          <w:rFonts w:ascii="Times New Roman" w:hAnsi="Times New Roman"/>
        </w:rPr>
        <w:t>MSHA estimates number of responses per respondent to be 244.89 (188,812/771).</w:t>
      </w:r>
      <w:r w:rsidRPr="001F1A5B" w:rsidR="00983F47">
        <w:rPr>
          <w:rFonts w:ascii="Times New Roman" w:hAnsi="Times New Roman"/>
        </w:rPr>
        <w:t xml:space="preserve"> </w:t>
      </w:r>
    </w:p>
    <w:p w:rsidR="009D43E0" w:rsidRPr="001F1A5B" w:rsidP="00F56A73" w14:paraId="025DBEF3" w14:textId="77777777">
      <w:pPr>
        <w:rPr>
          <w:rFonts w:ascii="Times New Roman" w:hAnsi="Times New Roman"/>
        </w:rPr>
      </w:pPr>
    </w:p>
    <w:p w:rsidR="008F7DDE" w:rsidRPr="001F1A5B" w:rsidP="00584B32" w14:paraId="3A0C36DA" w14:textId="0D41B646">
      <w:pPr>
        <w:rPr>
          <w:rFonts w:ascii="Times New Roman" w:hAnsi="Times New Roman"/>
        </w:rPr>
      </w:pPr>
      <w:r w:rsidRPr="001F1A5B">
        <w:rPr>
          <w:rFonts w:ascii="Times New Roman" w:hAnsi="Times New Roman"/>
        </w:rPr>
        <w:t xml:space="preserve">MSHA estimates that </w:t>
      </w:r>
      <w:r w:rsidRPr="001F1A5B" w:rsidR="00B156C9">
        <w:rPr>
          <w:rFonts w:ascii="Times New Roman" w:hAnsi="Times New Roman"/>
        </w:rPr>
        <w:t>it</w:t>
      </w:r>
      <w:r w:rsidRPr="001F1A5B">
        <w:rPr>
          <w:rFonts w:ascii="Times New Roman" w:hAnsi="Times New Roman"/>
        </w:rPr>
        <w:t xml:space="preserve"> will take </w:t>
      </w:r>
      <w:r w:rsidRPr="001F1A5B" w:rsidR="00B156C9">
        <w:rPr>
          <w:rFonts w:ascii="Times New Roman" w:hAnsi="Times New Roman"/>
        </w:rPr>
        <w:t xml:space="preserve">a mining supervisor, earning $80.32 per hour, </w:t>
      </w:r>
      <w:r w:rsidRPr="001F1A5B" w:rsidR="00776CB9">
        <w:rPr>
          <w:rFonts w:ascii="Times New Roman" w:hAnsi="Times New Roman"/>
        </w:rPr>
        <w:t>one</w:t>
      </w:r>
      <w:r w:rsidRPr="001F1A5B" w:rsidR="000F1357">
        <w:rPr>
          <w:rFonts w:ascii="Times New Roman" w:hAnsi="Times New Roman"/>
        </w:rPr>
        <w:t xml:space="preserve"> hour</w:t>
      </w:r>
      <w:r w:rsidRPr="001F1A5B" w:rsidR="009D43E0">
        <w:rPr>
          <w:rFonts w:ascii="Times New Roman" w:hAnsi="Times New Roman"/>
        </w:rPr>
        <w:t xml:space="preserve"> to </w:t>
      </w:r>
      <w:r w:rsidRPr="001F1A5B" w:rsidR="00B156C9">
        <w:rPr>
          <w:rFonts w:ascii="Times New Roman" w:hAnsi="Times New Roman"/>
        </w:rPr>
        <w:t>conduct</w:t>
      </w:r>
      <w:r w:rsidRPr="001F1A5B" w:rsidR="009D43E0">
        <w:rPr>
          <w:rFonts w:ascii="Times New Roman" w:hAnsi="Times New Roman"/>
        </w:rPr>
        <w:t xml:space="preserve"> </w:t>
      </w:r>
      <w:r w:rsidRPr="001F1A5B" w:rsidR="0070061A">
        <w:rPr>
          <w:rFonts w:ascii="Times New Roman" w:hAnsi="Times New Roman"/>
        </w:rPr>
        <w:t>these</w:t>
      </w:r>
      <w:r w:rsidRPr="001F1A5B" w:rsidR="009D43E0">
        <w:rPr>
          <w:rFonts w:ascii="Times New Roman" w:hAnsi="Times New Roman"/>
        </w:rPr>
        <w:t xml:space="preserve"> inspection</w:t>
      </w:r>
      <w:r w:rsidRPr="001F1A5B" w:rsidR="0070061A">
        <w:rPr>
          <w:rFonts w:ascii="Times New Roman" w:hAnsi="Times New Roman"/>
        </w:rPr>
        <w:t>s</w:t>
      </w:r>
      <w:r w:rsidRPr="001F1A5B" w:rsidR="000F1357">
        <w:rPr>
          <w:rFonts w:ascii="Times New Roman" w:hAnsi="Times New Roman"/>
        </w:rPr>
        <w:t>.</w:t>
      </w:r>
      <w:r w:rsidRPr="001F1A5B" w:rsidR="00832645">
        <w:rPr>
          <w:rFonts w:ascii="Times New Roman" w:hAnsi="Times New Roman"/>
        </w:rPr>
        <w:t xml:space="preserve"> </w:t>
      </w:r>
    </w:p>
    <w:bookmarkEnd w:id="18"/>
    <w:p w:rsidR="008F7DDE" w:rsidRPr="001F1A5B" w:rsidP="00584B32" w14:paraId="75BF07C9" w14:textId="77777777">
      <w:pPr>
        <w:autoSpaceDE/>
        <w:autoSpaceDN/>
        <w:adjustRightInd/>
        <w:rPr>
          <w:rFonts w:ascii="Times New Roman" w:hAnsi="Times New Roman"/>
        </w:rPr>
      </w:pPr>
    </w:p>
    <w:p w:rsidR="00052BD8" w:rsidRPr="001F1A5B" w:rsidP="00F56A73" w14:paraId="7FF16E26" w14:textId="10A1E42B">
      <w:pPr>
        <w:widowControl/>
        <w:autoSpaceDE/>
        <w:autoSpaceDN/>
        <w:adjustRightInd/>
        <w:rPr>
          <w:rFonts w:ascii="Times New Roman" w:hAnsi="Times New Roman"/>
          <w:b/>
          <w:bCs/>
          <w:color w:val="000000"/>
        </w:rPr>
      </w:pPr>
      <w:bookmarkStart w:id="19" w:name="_Hlk114568917"/>
      <w:r w:rsidRPr="001F1A5B">
        <w:rPr>
          <w:rFonts w:ascii="Times New Roman" w:hAnsi="Times New Roman"/>
          <w:b/>
          <w:bCs/>
          <w:color w:val="000000"/>
        </w:rPr>
        <w:t xml:space="preserve">Table 12-2. Estimated Annual Respondent Hour and Cost Burden, </w:t>
      </w:r>
      <w:r w:rsidRPr="001F1A5B" w:rsidR="00CE32BF">
        <w:rPr>
          <w:rFonts w:ascii="Times New Roman" w:hAnsi="Times New Roman"/>
          <w:b/>
          <w:bCs/>
          <w:color w:val="000000"/>
        </w:rPr>
        <w:t>Conduct</w:t>
      </w:r>
      <w:r w:rsidRPr="001F1A5B" w:rsidR="000C2634">
        <w:rPr>
          <w:rFonts w:ascii="Times New Roman" w:hAnsi="Times New Roman"/>
          <w:b/>
          <w:bCs/>
          <w:color w:val="000000"/>
        </w:rPr>
        <w:t xml:space="preserve">ing </w:t>
      </w:r>
      <w:r w:rsidRPr="001F1A5B" w:rsidR="00451F66">
        <w:rPr>
          <w:rFonts w:ascii="Times New Roman" w:hAnsi="Times New Roman"/>
          <w:b/>
          <w:bCs/>
          <w:color w:val="000000"/>
        </w:rPr>
        <w:t>Daily</w:t>
      </w:r>
      <w:r w:rsidRPr="001F1A5B" w:rsidR="00E2046D">
        <w:rPr>
          <w:rFonts w:ascii="Times New Roman" w:hAnsi="Times New Roman"/>
          <w:b/>
          <w:bCs/>
          <w:color w:val="000000"/>
        </w:rPr>
        <w:t xml:space="preserve"> Inspection</w:t>
      </w:r>
      <w:r w:rsidRPr="001F1A5B" w:rsidR="001C0C27">
        <w:rPr>
          <w:rFonts w:ascii="Times New Roman" w:hAnsi="Times New Roman"/>
          <w:b/>
          <w:bCs/>
          <w:color w:val="000000"/>
        </w:rPr>
        <w:t>s</w:t>
      </w:r>
      <w:r w:rsidRPr="001F1A5B" w:rsidR="00E2046D">
        <w:rPr>
          <w:rFonts w:ascii="Times New Roman" w:hAnsi="Times New Roman"/>
          <w:b/>
          <w:bCs/>
          <w:color w:val="000000"/>
        </w:rPr>
        <w:t xml:space="preserve"> </w:t>
      </w:r>
      <w:r w:rsidRPr="001F1A5B">
        <w:rPr>
          <w:rFonts w:ascii="Times New Roman" w:hAnsi="Times New Roman"/>
          <w:b/>
          <w:bCs/>
          <w:color w:val="000000"/>
        </w:rPr>
        <w:t>(30 CFR</w:t>
      </w:r>
      <w:r w:rsidRPr="001F1A5B" w:rsidR="00B156C9">
        <w:rPr>
          <w:rFonts w:ascii="Times New Roman" w:hAnsi="Times New Roman"/>
          <w:b/>
          <w:bCs/>
          <w:color w:val="000000"/>
        </w:rPr>
        <w:t xml:space="preserve"> </w:t>
      </w:r>
      <w:r w:rsidRPr="001F1A5B" w:rsidR="008B572A">
        <w:rPr>
          <w:rFonts w:ascii="Times New Roman" w:hAnsi="Times New Roman"/>
          <w:b/>
          <w:bCs/>
          <w:color w:val="000000"/>
        </w:rPr>
        <w:t>77.1713(a)</w:t>
      </w:r>
      <w:r w:rsidRPr="001F1A5B">
        <w:rPr>
          <w:rFonts w:ascii="Times New Roman" w:hAnsi="Times New Roman"/>
          <w:b/>
          <w:bCs/>
          <w:color w:val="000000"/>
        </w:rPr>
        <w:t>)</w:t>
      </w:r>
    </w:p>
    <w:tbl>
      <w:tblPr>
        <w:tblStyle w:val="TableGrid"/>
        <w:tblW w:w="9805" w:type="dxa"/>
        <w:tblLayout w:type="fixed"/>
        <w:tblLook w:val="04A0"/>
      </w:tblPr>
      <w:tblGrid>
        <w:gridCol w:w="1345"/>
        <w:gridCol w:w="1260"/>
        <w:gridCol w:w="1260"/>
        <w:gridCol w:w="1350"/>
        <w:gridCol w:w="990"/>
        <w:gridCol w:w="1170"/>
        <w:gridCol w:w="900"/>
        <w:gridCol w:w="1530"/>
      </w:tblGrid>
      <w:tr w14:paraId="25A98629" w14:textId="77777777" w:rsidTr="00545736">
        <w:tblPrEx>
          <w:tblW w:w="9805" w:type="dxa"/>
          <w:tblLayout w:type="fixed"/>
          <w:tblLook w:val="04A0"/>
        </w:tblPrEx>
        <w:trPr>
          <w:trHeight w:val="747"/>
        </w:trPr>
        <w:tc>
          <w:tcPr>
            <w:tcW w:w="1345" w:type="dxa"/>
            <w:shd w:val="clear" w:color="auto" w:fill="8EAADB" w:themeFill="accent1" w:themeFillTint="99"/>
            <w:vAlign w:val="center"/>
            <w:hideMark/>
          </w:tcPr>
          <w:p w:rsidR="008F7DDE" w:rsidRPr="001F1A5B" w:rsidP="00F56A73" w14:paraId="77F9E0DB" w14:textId="62C65A13">
            <w:pPr>
              <w:widowControl/>
              <w:autoSpaceDE/>
              <w:autoSpaceDN/>
              <w:adjustRightInd/>
              <w:rPr>
                <w:rFonts w:ascii="Times New Roman" w:hAnsi="Times New Roman" w:eastAsiaTheme="minorHAnsi"/>
                <w:sz w:val="20"/>
                <w:szCs w:val="20"/>
              </w:rPr>
            </w:pPr>
            <w:bookmarkStart w:id="20" w:name="_Hlk114568834"/>
            <w:bookmarkEnd w:id="19"/>
            <w:r w:rsidRPr="001F1A5B">
              <w:rPr>
                <w:rFonts w:ascii="Times New Roman" w:hAnsi="Times New Roman" w:eastAsiaTheme="minorHAnsi"/>
                <w:sz w:val="20"/>
                <w:szCs w:val="20"/>
              </w:rPr>
              <w:t>Activity (</w:t>
            </w:r>
            <w:r w:rsidRPr="001F1A5B">
              <w:rPr>
                <w:rFonts w:ascii="Times New Roman" w:hAnsi="Times New Roman" w:eastAsiaTheme="minorHAnsi"/>
                <w:sz w:val="20"/>
                <w:szCs w:val="20"/>
              </w:rPr>
              <w:t>Occupation</w:t>
            </w:r>
            <w:r w:rsidRPr="001F1A5B">
              <w:rPr>
                <w:rFonts w:ascii="Times New Roman" w:hAnsi="Times New Roman" w:eastAsiaTheme="minorHAnsi"/>
                <w:sz w:val="20"/>
                <w:szCs w:val="20"/>
              </w:rPr>
              <w:t>)</w:t>
            </w:r>
          </w:p>
        </w:tc>
        <w:tc>
          <w:tcPr>
            <w:tcW w:w="1260" w:type="dxa"/>
            <w:shd w:val="clear" w:color="auto" w:fill="8EAADB" w:themeFill="accent1" w:themeFillTint="99"/>
            <w:vAlign w:val="center"/>
            <w:hideMark/>
          </w:tcPr>
          <w:p w:rsidR="008F7DDE" w:rsidRPr="001F1A5B" w:rsidP="00F56A73" w14:paraId="03098F4A" w14:textId="77777777">
            <w:pPr>
              <w:widowControl/>
              <w:autoSpaceDE/>
              <w:autoSpaceDN/>
              <w:adjustRightInd/>
              <w:jc w:val="center"/>
              <w:rPr>
                <w:rFonts w:ascii="Times New Roman" w:hAnsi="Times New Roman" w:eastAsiaTheme="minorHAnsi"/>
                <w:sz w:val="20"/>
                <w:szCs w:val="20"/>
              </w:rPr>
            </w:pPr>
            <w:r w:rsidRPr="001F1A5B">
              <w:rPr>
                <w:rFonts w:ascii="Times New Roman" w:hAnsi="Times New Roman" w:eastAsiaTheme="minorHAnsi"/>
                <w:sz w:val="20"/>
                <w:szCs w:val="20"/>
              </w:rPr>
              <w:t xml:space="preserve">Number of </w:t>
            </w:r>
            <w:r w:rsidRPr="001F1A5B">
              <w:rPr>
                <w:rFonts w:ascii="Times New Roman" w:hAnsi="Times New Roman" w:eastAsiaTheme="minorHAnsi"/>
                <w:sz w:val="20"/>
                <w:szCs w:val="20"/>
              </w:rPr>
              <w:t>Respondents</w:t>
            </w:r>
          </w:p>
          <w:p w:rsidR="00FA0B6E" w:rsidRPr="001F1A5B" w:rsidP="00F56A73" w14:paraId="48341AAF" w14:textId="7D1747C2">
            <w:pPr>
              <w:widowControl/>
              <w:autoSpaceDE/>
              <w:autoSpaceDN/>
              <w:adjustRightInd/>
              <w:jc w:val="center"/>
              <w:rPr>
                <w:rFonts w:ascii="Times New Roman" w:hAnsi="Times New Roman" w:eastAsiaTheme="minorHAnsi"/>
                <w:sz w:val="20"/>
                <w:szCs w:val="20"/>
              </w:rPr>
            </w:pPr>
            <w:r w:rsidRPr="001F1A5B">
              <w:rPr>
                <w:rFonts w:ascii="Times New Roman" w:hAnsi="Times New Roman" w:eastAsiaTheme="minorHAnsi"/>
                <w:sz w:val="20"/>
                <w:szCs w:val="20"/>
              </w:rPr>
              <w:t>(</w:t>
            </w:r>
            <w:r w:rsidRPr="001F1A5B" w:rsidR="00B156C9">
              <w:rPr>
                <w:rFonts w:ascii="Times New Roman" w:hAnsi="Times New Roman" w:eastAsiaTheme="minorHAnsi"/>
                <w:sz w:val="20"/>
                <w:szCs w:val="20"/>
              </w:rPr>
              <w:t>Mines</w:t>
            </w:r>
            <w:r w:rsidRPr="001F1A5B">
              <w:rPr>
                <w:rFonts w:ascii="Times New Roman" w:hAnsi="Times New Roman" w:eastAsiaTheme="minorHAnsi"/>
                <w:sz w:val="20"/>
                <w:szCs w:val="20"/>
              </w:rPr>
              <w:t>)</w:t>
            </w:r>
          </w:p>
        </w:tc>
        <w:tc>
          <w:tcPr>
            <w:tcW w:w="1260" w:type="dxa"/>
            <w:shd w:val="clear" w:color="auto" w:fill="8EAADB" w:themeFill="accent1" w:themeFillTint="99"/>
            <w:vAlign w:val="center"/>
          </w:tcPr>
          <w:p w:rsidR="008F7DDE" w:rsidRPr="001F1A5B" w:rsidP="00F56A73" w14:paraId="11F0965A" w14:textId="5D77E492">
            <w:pPr>
              <w:widowControl/>
              <w:autoSpaceDE/>
              <w:autoSpaceDN/>
              <w:adjustRightInd/>
              <w:jc w:val="center"/>
              <w:rPr>
                <w:rFonts w:ascii="Times New Roman" w:hAnsi="Times New Roman" w:eastAsiaTheme="minorHAnsi"/>
                <w:sz w:val="20"/>
                <w:szCs w:val="20"/>
              </w:rPr>
            </w:pPr>
            <w:r w:rsidRPr="001F1A5B">
              <w:rPr>
                <w:rFonts w:ascii="Times New Roman" w:hAnsi="Times New Roman" w:eastAsiaTheme="minorHAnsi"/>
                <w:sz w:val="20"/>
                <w:szCs w:val="20"/>
              </w:rPr>
              <w:t xml:space="preserve">Number of </w:t>
            </w:r>
            <w:r w:rsidRPr="001F1A5B">
              <w:rPr>
                <w:rFonts w:ascii="Times New Roman" w:hAnsi="Times New Roman" w:eastAsiaTheme="minorHAnsi"/>
                <w:sz w:val="20"/>
                <w:szCs w:val="20"/>
              </w:rPr>
              <w:t>Responses per Respondent</w:t>
            </w:r>
          </w:p>
        </w:tc>
        <w:tc>
          <w:tcPr>
            <w:tcW w:w="1350" w:type="dxa"/>
            <w:shd w:val="clear" w:color="auto" w:fill="8EAADB" w:themeFill="accent1" w:themeFillTint="99"/>
            <w:vAlign w:val="center"/>
          </w:tcPr>
          <w:p w:rsidR="008F7DDE" w:rsidRPr="001F1A5B" w:rsidP="00F56A73" w14:paraId="55C4A7F3" w14:textId="44A7F0BC">
            <w:pPr>
              <w:widowControl/>
              <w:autoSpaceDE/>
              <w:autoSpaceDN/>
              <w:adjustRightInd/>
              <w:jc w:val="center"/>
              <w:rPr>
                <w:rFonts w:ascii="Times New Roman" w:hAnsi="Times New Roman" w:eastAsiaTheme="minorHAnsi"/>
                <w:sz w:val="20"/>
                <w:szCs w:val="20"/>
              </w:rPr>
            </w:pPr>
            <w:r w:rsidRPr="001F1A5B">
              <w:rPr>
                <w:rFonts w:ascii="Times New Roman" w:hAnsi="Times New Roman" w:eastAsiaTheme="minorHAnsi"/>
                <w:sz w:val="20"/>
                <w:szCs w:val="20"/>
              </w:rPr>
              <w:t>Total Responses</w:t>
            </w:r>
            <w:r w:rsidRPr="001F1A5B" w:rsidR="007863E3">
              <w:rPr>
                <w:rFonts w:ascii="Times New Roman" w:hAnsi="Times New Roman" w:eastAsiaTheme="minorHAnsi"/>
                <w:sz w:val="20"/>
                <w:szCs w:val="20"/>
              </w:rPr>
              <w:t xml:space="preserve"> (</w:t>
            </w:r>
            <w:r w:rsidRPr="001F1A5B" w:rsidR="00B156C9">
              <w:rPr>
                <w:rFonts w:ascii="Times New Roman" w:hAnsi="Times New Roman" w:eastAsiaTheme="minorHAnsi"/>
                <w:sz w:val="20"/>
                <w:szCs w:val="20"/>
              </w:rPr>
              <w:t>Inspection</w:t>
            </w:r>
            <w:r w:rsidRPr="001F1A5B" w:rsidR="00FA0B6E">
              <w:rPr>
                <w:rFonts w:ascii="Times New Roman" w:hAnsi="Times New Roman" w:eastAsiaTheme="minorHAnsi"/>
                <w:sz w:val="20"/>
                <w:szCs w:val="20"/>
              </w:rPr>
              <w:t>s</w:t>
            </w:r>
            <w:r w:rsidRPr="001F1A5B" w:rsidR="007863E3">
              <w:rPr>
                <w:rFonts w:ascii="Times New Roman" w:hAnsi="Times New Roman" w:eastAsiaTheme="minorHAnsi"/>
                <w:sz w:val="20"/>
                <w:szCs w:val="20"/>
              </w:rPr>
              <w:t>)</w:t>
            </w:r>
          </w:p>
        </w:tc>
        <w:tc>
          <w:tcPr>
            <w:tcW w:w="990" w:type="dxa"/>
            <w:shd w:val="clear" w:color="auto" w:fill="8EAADB" w:themeFill="accent1" w:themeFillTint="99"/>
            <w:vAlign w:val="center"/>
          </w:tcPr>
          <w:p w:rsidR="008F7DDE" w:rsidRPr="001F1A5B" w:rsidP="00F56A73" w14:paraId="746C0A63" w14:textId="1749F0A7">
            <w:pPr>
              <w:widowControl/>
              <w:autoSpaceDE/>
              <w:autoSpaceDN/>
              <w:adjustRightInd/>
              <w:jc w:val="center"/>
              <w:rPr>
                <w:rFonts w:ascii="Times New Roman" w:hAnsi="Times New Roman" w:eastAsiaTheme="minorHAnsi"/>
                <w:sz w:val="20"/>
                <w:szCs w:val="20"/>
              </w:rPr>
            </w:pPr>
            <w:r w:rsidRPr="001F1A5B">
              <w:rPr>
                <w:rFonts w:ascii="Times New Roman" w:hAnsi="Times New Roman" w:eastAsiaTheme="minorHAnsi"/>
                <w:sz w:val="20"/>
                <w:szCs w:val="20"/>
              </w:rPr>
              <w:t xml:space="preserve">Average </w:t>
            </w:r>
            <w:r w:rsidRPr="001F1A5B">
              <w:rPr>
                <w:rFonts w:ascii="Times New Roman" w:hAnsi="Times New Roman" w:eastAsiaTheme="minorHAnsi"/>
                <w:sz w:val="20"/>
                <w:szCs w:val="20"/>
              </w:rPr>
              <w:t>Burden (</w:t>
            </w:r>
            <w:r w:rsidRPr="001F1A5B" w:rsidR="009A3438">
              <w:rPr>
                <w:rFonts w:ascii="Times New Roman" w:hAnsi="Times New Roman" w:eastAsiaTheme="minorHAnsi"/>
                <w:sz w:val="20"/>
                <w:szCs w:val="20"/>
              </w:rPr>
              <w:t>Hours</w:t>
            </w:r>
            <w:r w:rsidRPr="001F1A5B">
              <w:rPr>
                <w:rFonts w:ascii="Times New Roman" w:hAnsi="Times New Roman" w:eastAsiaTheme="minorHAnsi"/>
                <w:sz w:val="20"/>
                <w:szCs w:val="20"/>
              </w:rPr>
              <w:t>)</w:t>
            </w:r>
          </w:p>
        </w:tc>
        <w:tc>
          <w:tcPr>
            <w:tcW w:w="1170" w:type="dxa"/>
            <w:shd w:val="clear" w:color="auto" w:fill="8EAADB" w:themeFill="accent1" w:themeFillTint="99"/>
            <w:vAlign w:val="center"/>
            <w:hideMark/>
          </w:tcPr>
          <w:p w:rsidR="008F7DDE" w:rsidRPr="001F1A5B" w:rsidP="00F56A73" w14:paraId="6FD7747E" w14:textId="0AA20040">
            <w:pPr>
              <w:widowControl/>
              <w:autoSpaceDE/>
              <w:autoSpaceDN/>
              <w:adjustRightInd/>
              <w:jc w:val="center"/>
              <w:rPr>
                <w:rFonts w:ascii="Times New Roman" w:hAnsi="Times New Roman" w:eastAsiaTheme="minorHAnsi"/>
                <w:sz w:val="20"/>
                <w:szCs w:val="20"/>
              </w:rPr>
            </w:pPr>
            <w:r w:rsidRPr="001F1A5B">
              <w:rPr>
                <w:rFonts w:ascii="Times New Roman" w:hAnsi="Times New Roman" w:eastAsiaTheme="minorHAnsi"/>
                <w:sz w:val="20"/>
                <w:szCs w:val="20"/>
              </w:rPr>
              <w:t xml:space="preserve">Total </w:t>
            </w:r>
            <w:r w:rsidRPr="001F1A5B">
              <w:rPr>
                <w:rFonts w:ascii="Times New Roman" w:hAnsi="Times New Roman" w:eastAsiaTheme="minorHAnsi"/>
                <w:sz w:val="20"/>
                <w:szCs w:val="20"/>
              </w:rPr>
              <w:t>Burden (Hours)</w:t>
            </w:r>
          </w:p>
        </w:tc>
        <w:tc>
          <w:tcPr>
            <w:tcW w:w="900" w:type="dxa"/>
            <w:shd w:val="clear" w:color="auto" w:fill="8EAADB" w:themeFill="accent1" w:themeFillTint="99"/>
            <w:vAlign w:val="center"/>
            <w:hideMark/>
          </w:tcPr>
          <w:p w:rsidR="008F7DDE" w:rsidRPr="001F1A5B" w:rsidP="00F56A73" w14:paraId="379D01C8" w14:textId="3FA62A27">
            <w:pPr>
              <w:widowControl/>
              <w:autoSpaceDE/>
              <w:autoSpaceDN/>
              <w:adjustRightInd/>
              <w:jc w:val="center"/>
              <w:rPr>
                <w:rFonts w:ascii="Times New Roman" w:hAnsi="Times New Roman" w:eastAsiaTheme="minorHAnsi"/>
                <w:sz w:val="20"/>
                <w:szCs w:val="20"/>
              </w:rPr>
            </w:pPr>
            <w:r w:rsidRPr="001F1A5B">
              <w:rPr>
                <w:rFonts w:ascii="Times New Roman" w:hAnsi="Times New Roman" w:eastAsiaTheme="minorHAnsi"/>
                <w:sz w:val="20"/>
                <w:szCs w:val="20"/>
              </w:rPr>
              <w:t>Hourly Wage Rate</w:t>
            </w:r>
          </w:p>
        </w:tc>
        <w:tc>
          <w:tcPr>
            <w:tcW w:w="1530" w:type="dxa"/>
            <w:shd w:val="clear" w:color="auto" w:fill="8EAADB" w:themeFill="accent1" w:themeFillTint="99"/>
            <w:vAlign w:val="center"/>
            <w:hideMark/>
          </w:tcPr>
          <w:p w:rsidR="008F7DDE" w:rsidRPr="001F1A5B" w:rsidP="00F56A73" w14:paraId="1D5A20D0" w14:textId="03DC72FA">
            <w:pPr>
              <w:widowControl/>
              <w:autoSpaceDE/>
              <w:autoSpaceDN/>
              <w:adjustRightInd/>
              <w:jc w:val="center"/>
              <w:rPr>
                <w:rFonts w:ascii="Times New Roman" w:hAnsi="Times New Roman" w:eastAsiaTheme="minorHAnsi"/>
                <w:sz w:val="20"/>
                <w:szCs w:val="20"/>
              </w:rPr>
            </w:pPr>
            <w:r w:rsidRPr="001F1A5B">
              <w:rPr>
                <w:rFonts w:ascii="Times New Roman" w:hAnsi="Times New Roman" w:eastAsiaTheme="minorHAnsi"/>
                <w:sz w:val="20"/>
                <w:szCs w:val="20"/>
              </w:rPr>
              <w:t xml:space="preserve">Total </w:t>
            </w:r>
            <w:r w:rsidRPr="001F1A5B">
              <w:rPr>
                <w:rFonts w:ascii="Times New Roman" w:hAnsi="Times New Roman" w:eastAsiaTheme="minorHAnsi"/>
                <w:sz w:val="20"/>
                <w:szCs w:val="20"/>
              </w:rPr>
              <w:t>Burden Cost</w:t>
            </w:r>
          </w:p>
        </w:tc>
      </w:tr>
      <w:tr w14:paraId="317ADA85" w14:textId="77777777" w:rsidTr="00545736">
        <w:tblPrEx>
          <w:tblW w:w="9805" w:type="dxa"/>
          <w:tblLayout w:type="fixed"/>
          <w:tblLook w:val="04A0"/>
        </w:tblPrEx>
        <w:trPr>
          <w:trHeight w:val="363"/>
        </w:trPr>
        <w:tc>
          <w:tcPr>
            <w:tcW w:w="1345" w:type="dxa"/>
            <w:noWrap/>
            <w:vAlign w:val="center"/>
            <w:hideMark/>
          </w:tcPr>
          <w:p w:rsidR="0096324B" w:rsidRPr="001F1A5B" w:rsidP="00F56A73" w14:paraId="738C8804" w14:textId="1482E7B3">
            <w:pPr>
              <w:widowControl/>
              <w:autoSpaceDE/>
              <w:autoSpaceDN/>
              <w:adjustRightInd/>
              <w:rPr>
                <w:rFonts w:ascii="Times New Roman" w:hAnsi="Times New Roman" w:eastAsiaTheme="minorHAnsi"/>
                <w:bCs/>
                <w:sz w:val="20"/>
                <w:szCs w:val="20"/>
              </w:rPr>
            </w:pPr>
            <w:r w:rsidRPr="001F1A5B">
              <w:rPr>
                <w:rFonts w:ascii="Times New Roman" w:hAnsi="Times New Roman" w:eastAsiaTheme="minorHAnsi"/>
                <w:bCs/>
                <w:sz w:val="20"/>
                <w:szCs w:val="20"/>
              </w:rPr>
              <w:t>Daily Inspection</w:t>
            </w:r>
            <w:r w:rsidRPr="001F1A5B" w:rsidR="005F2C52">
              <w:rPr>
                <w:rFonts w:ascii="Times New Roman" w:hAnsi="Times New Roman" w:eastAsiaTheme="minorHAnsi"/>
                <w:bCs/>
                <w:sz w:val="20"/>
                <w:szCs w:val="20"/>
              </w:rPr>
              <w:t>s</w:t>
            </w:r>
            <w:r w:rsidRPr="001F1A5B">
              <w:rPr>
                <w:rFonts w:ascii="Times New Roman" w:hAnsi="Times New Roman" w:eastAsiaTheme="minorHAnsi"/>
                <w:bCs/>
                <w:sz w:val="20"/>
                <w:szCs w:val="20"/>
              </w:rPr>
              <w:t xml:space="preserve"> (Mining Supervisor)</w:t>
            </w:r>
          </w:p>
        </w:tc>
        <w:tc>
          <w:tcPr>
            <w:tcW w:w="1260" w:type="dxa"/>
            <w:noWrap/>
            <w:vAlign w:val="center"/>
          </w:tcPr>
          <w:p w:rsidR="0096324B" w:rsidRPr="001F1A5B" w:rsidP="00F56A73" w14:paraId="714AF956" w14:textId="369D3060">
            <w:pPr>
              <w:widowControl/>
              <w:autoSpaceDE/>
              <w:autoSpaceDN/>
              <w:adjustRightInd/>
              <w:jc w:val="right"/>
              <w:rPr>
                <w:rFonts w:ascii="Times New Roman" w:hAnsi="Times New Roman" w:eastAsiaTheme="minorHAnsi"/>
                <w:bCs/>
                <w:sz w:val="20"/>
                <w:szCs w:val="20"/>
              </w:rPr>
            </w:pPr>
            <w:r w:rsidRPr="001F1A5B">
              <w:rPr>
                <w:rFonts w:ascii="Times New Roman" w:hAnsi="Times New Roman"/>
                <w:color w:val="000000"/>
                <w:sz w:val="20"/>
                <w:szCs w:val="20"/>
              </w:rPr>
              <w:t>771</w:t>
            </w:r>
          </w:p>
        </w:tc>
        <w:tc>
          <w:tcPr>
            <w:tcW w:w="1260" w:type="dxa"/>
            <w:vAlign w:val="center"/>
          </w:tcPr>
          <w:p w:rsidR="0096324B" w:rsidRPr="001F1A5B" w:rsidP="00F56A73" w14:paraId="644C4A0E" w14:textId="39B37DFA">
            <w:pPr>
              <w:widowControl/>
              <w:autoSpaceDE/>
              <w:autoSpaceDN/>
              <w:adjustRightInd/>
              <w:jc w:val="right"/>
              <w:rPr>
                <w:rFonts w:ascii="Times New Roman" w:hAnsi="Times New Roman" w:eastAsiaTheme="minorHAnsi"/>
                <w:bCs/>
                <w:sz w:val="20"/>
                <w:szCs w:val="20"/>
              </w:rPr>
            </w:pPr>
            <w:r w:rsidRPr="001F1A5B">
              <w:rPr>
                <w:rFonts w:ascii="Times New Roman" w:hAnsi="Times New Roman"/>
                <w:color w:val="000000"/>
                <w:sz w:val="20"/>
                <w:szCs w:val="20"/>
              </w:rPr>
              <w:t>244.89</w:t>
            </w:r>
          </w:p>
        </w:tc>
        <w:tc>
          <w:tcPr>
            <w:tcW w:w="1350" w:type="dxa"/>
            <w:vAlign w:val="center"/>
          </w:tcPr>
          <w:p w:rsidR="0096324B" w:rsidRPr="001F1A5B" w:rsidP="00F56A73" w14:paraId="5DC1F7FD" w14:textId="070ACB03">
            <w:pPr>
              <w:widowControl/>
              <w:autoSpaceDE/>
              <w:autoSpaceDN/>
              <w:adjustRightInd/>
              <w:jc w:val="right"/>
              <w:rPr>
                <w:rFonts w:ascii="Times New Roman" w:hAnsi="Times New Roman" w:eastAsiaTheme="minorHAnsi"/>
                <w:bCs/>
                <w:sz w:val="20"/>
                <w:szCs w:val="20"/>
              </w:rPr>
            </w:pPr>
            <w:r w:rsidRPr="001F1A5B">
              <w:rPr>
                <w:rFonts w:ascii="Times New Roman" w:hAnsi="Times New Roman"/>
                <w:color w:val="000000"/>
                <w:sz w:val="20"/>
                <w:szCs w:val="20"/>
              </w:rPr>
              <w:t>188,812</w:t>
            </w:r>
          </w:p>
        </w:tc>
        <w:tc>
          <w:tcPr>
            <w:tcW w:w="990" w:type="dxa"/>
            <w:vAlign w:val="center"/>
          </w:tcPr>
          <w:p w:rsidR="0096324B" w:rsidRPr="001F1A5B" w:rsidP="00F56A73" w14:paraId="75539D3E" w14:textId="16FB7F46">
            <w:pPr>
              <w:widowControl/>
              <w:autoSpaceDE/>
              <w:autoSpaceDN/>
              <w:adjustRightInd/>
              <w:jc w:val="right"/>
              <w:rPr>
                <w:rFonts w:ascii="Times New Roman" w:hAnsi="Times New Roman" w:eastAsiaTheme="minorHAnsi"/>
                <w:bCs/>
                <w:sz w:val="20"/>
                <w:szCs w:val="20"/>
              </w:rPr>
            </w:pPr>
            <w:r w:rsidRPr="001F1A5B">
              <w:rPr>
                <w:rFonts w:ascii="Times New Roman" w:hAnsi="Times New Roman"/>
                <w:color w:val="000000"/>
                <w:sz w:val="20"/>
                <w:szCs w:val="20"/>
              </w:rPr>
              <w:t>1</w:t>
            </w:r>
            <w:r w:rsidRPr="001F1A5B" w:rsidR="00E1359C">
              <w:rPr>
                <w:rFonts w:ascii="Times New Roman" w:hAnsi="Times New Roman"/>
                <w:color w:val="000000"/>
                <w:sz w:val="20"/>
                <w:szCs w:val="20"/>
              </w:rPr>
              <w:t>.00</w:t>
            </w:r>
          </w:p>
        </w:tc>
        <w:tc>
          <w:tcPr>
            <w:tcW w:w="1170" w:type="dxa"/>
            <w:noWrap/>
            <w:vAlign w:val="center"/>
          </w:tcPr>
          <w:p w:rsidR="0096324B" w:rsidRPr="001F1A5B" w:rsidP="00F56A73" w14:paraId="23C448CA" w14:textId="7CFF7686">
            <w:pPr>
              <w:widowControl/>
              <w:autoSpaceDE/>
              <w:autoSpaceDN/>
              <w:adjustRightInd/>
              <w:jc w:val="right"/>
              <w:rPr>
                <w:rFonts w:ascii="Times New Roman" w:hAnsi="Times New Roman" w:eastAsiaTheme="minorHAnsi"/>
                <w:bCs/>
                <w:sz w:val="20"/>
                <w:szCs w:val="20"/>
              </w:rPr>
            </w:pPr>
            <w:r w:rsidRPr="001F1A5B">
              <w:rPr>
                <w:rFonts w:ascii="Times New Roman" w:hAnsi="Times New Roman"/>
                <w:color w:val="000000"/>
                <w:sz w:val="20"/>
                <w:szCs w:val="20"/>
              </w:rPr>
              <w:t>188,812</w:t>
            </w:r>
            <w:r w:rsidRPr="001F1A5B" w:rsidR="00F56A73">
              <w:rPr>
                <w:rFonts w:ascii="Times New Roman" w:hAnsi="Times New Roman"/>
                <w:color w:val="000000"/>
                <w:sz w:val="20"/>
                <w:szCs w:val="20"/>
              </w:rPr>
              <w:t>.00</w:t>
            </w:r>
          </w:p>
        </w:tc>
        <w:tc>
          <w:tcPr>
            <w:tcW w:w="900" w:type="dxa"/>
            <w:noWrap/>
            <w:vAlign w:val="center"/>
            <w:hideMark/>
          </w:tcPr>
          <w:p w:rsidR="0096324B" w:rsidRPr="001F1A5B" w:rsidP="00F56A73" w14:paraId="3C292B33" w14:textId="6F72E1DF">
            <w:pPr>
              <w:widowControl/>
              <w:autoSpaceDE/>
              <w:autoSpaceDN/>
              <w:adjustRightInd/>
              <w:jc w:val="right"/>
              <w:rPr>
                <w:rFonts w:ascii="Times New Roman" w:hAnsi="Times New Roman" w:eastAsiaTheme="minorHAnsi"/>
                <w:bCs/>
                <w:sz w:val="20"/>
                <w:szCs w:val="20"/>
              </w:rPr>
            </w:pPr>
            <w:r w:rsidRPr="001F1A5B">
              <w:rPr>
                <w:rFonts w:ascii="Times New Roman" w:hAnsi="Times New Roman"/>
                <w:color w:val="000000"/>
                <w:sz w:val="20"/>
                <w:szCs w:val="20"/>
              </w:rPr>
              <w:t xml:space="preserve">$80.32 </w:t>
            </w:r>
          </w:p>
        </w:tc>
        <w:tc>
          <w:tcPr>
            <w:tcW w:w="1530" w:type="dxa"/>
            <w:noWrap/>
            <w:vAlign w:val="center"/>
            <w:hideMark/>
          </w:tcPr>
          <w:p w:rsidR="0096324B" w:rsidRPr="001F1A5B" w:rsidP="00F56A73" w14:paraId="126B17C0" w14:textId="25501722">
            <w:pPr>
              <w:widowControl/>
              <w:autoSpaceDE/>
              <w:autoSpaceDN/>
              <w:adjustRightInd/>
              <w:jc w:val="right"/>
              <w:rPr>
                <w:rFonts w:ascii="Times New Roman" w:hAnsi="Times New Roman" w:eastAsiaTheme="minorHAnsi"/>
                <w:bCs/>
                <w:sz w:val="20"/>
                <w:szCs w:val="20"/>
              </w:rPr>
            </w:pPr>
            <w:r w:rsidRPr="001F1A5B">
              <w:rPr>
                <w:rFonts w:ascii="Times New Roman" w:hAnsi="Times New Roman"/>
                <w:color w:val="000000"/>
                <w:sz w:val="20"/>
                <w:szCs w:val="20"/>
              </w:rPr>
              <w:t xml:space="preserve">$15,165,379.84 </w:t>
            </w:r>
          </w:p>
        </w:tc>
      </w:tr>
      <w:tr w14:paraId="45D0E5A5" w14:textId="77777777" w:rsidTr="00545736">
        <w:tblPrEx>
          <w:tblW w:w="9805" w:type="dxa"/>
          <w:tblLayout w:type="fixed"/>
          <w:tblLook w:val="04A0"/>
        </w:tblPrEx>
        <w:trPr>
          <w:trHeight w:val="363"/>
        </w:trPr>
        <w:tc>
          <w:tcPr>
            <w:tcW w:w="1345" w:type="dxa"/>
            <w:shd w:val="clear" w:color="auto" w:fill="auto"/>
            <w:noWrap/>
            <w:vAlign w:val="bottom"/>
            <w:hideMark/>
          </w:tcPr>
          <w:p w:rsidR="0096324B" w:rsidRPr="001F1A5B" w:rsidP="00F56A73" w14:paraId="5D26DC1F" w14:textId="3F520531">
            <w:pPr>
              <w:widowControl/>
              <w:autoSpaceDE/>
              <w:autoSpaceDN/>
              <w:adjustRightInd/>
              <w:rPr>
                <w:rFonts w:ascii="Times New Roman" w:hAnsi="Times New Roman" w:eastAsiaTheme="minorHAnsi"/>
                <w:b/>
                <w:bCs/>
                <w:i/>
                <w:iCs/>
                <w:sz w:val="20"/>
                <w:szCs w:val="20"/>
              </w:rPr>
            </w:pPr>
            <w:r w:rsidRPr="001F1A5B">
              <w:rPr>
                <w:rFonts w:ascii="Times New Roman" w:hAnsi="Times New Roman" w:eastAsiaTheme="minorHAnsi"/>
                <w:b/>
                <w:bCs/>
                <w:i/>
                <w:iCs/>
                <w:sz w:val="20"/>
                <w:szCs w:val="20"/>
              </w:rPr>
              <w:t>Subtotal (Rounded)</w:t>
            </w:r>
          </w:p>
        </w:tc>
        <w:tc>
          <w:tcPr>
            <w:tcW w:w="1260" w:type="dxa"/>
            <w:shd w:val="clear" w:color="auto" w:fill="auto"/>
            <w:vAlign w:val="center"/>
          </w:tcPr>
          <w:p w:rsidR="0096324B" w:rsidRPr="001F1A5B" w:rsidP="00F56A73" w14:paraId="36D77C69" w14:textId="6AFE749D">
            <w:pPr>
              <w:widowControl/>
              <w:autoSpaceDE/>
              <w:autoSpaceDN/>
              <w:adjustRightInd/>
              <w:jc w:val="right"/>
              <w:rPr>
                <w:rFonts w:ascii="Times New Roman" w:hAnsi="Times New Roman" w:eastAsiaTheme="minorHAnsi"/>
                <w:b/>
                <w:bCs/>
                <w:i/>
                <w:iCs/>
                <w:sz w:val="20"/>
                <w:szCs w:val="20"/>
              </w:rPr>
            </w:pPr>
            <w:r w:rsidRPr="005E0B88">
              <w:rPr>
                <w:rFonts w:ascii="Times New Roman" w:hAnsi="Times New Roman"/>
                <w:b/>
                <w:bCs/>
                <w:i/>
                <w:iCs/>
                <w:color w:val="000000"/>
                <w:sz w:val="20"/>
                <w:szCs w:val="20"/>
              </w:rPr>
              <w:t>771</w:t>
            </w:r>
          </w:p>
        </w:tc>
        <w:tc>
          <w:tcPr>
            <w:tcW w:w="1260" w:type="dxa"/>
            <w:shd w:val="clear" w:color="auto" w:fill="000000" w:themeFill="text1"/>
            <w:vAlign w:val="center"/>
          </w:tcPr>
          <w:p w:rsidR="0096324B" w:rsidRPr="001F1A5B" w:rsidP="00F56A73" w14:paraId="03CC983F" w14:textId="3ECCA206">
            <w:pPr>
              <w:widowControl/>
              <w:autoSpaceDE/>
              <w:autoSpaceDN/>
              <w:adjustRightInd/>
              <w:jc w:val="right"/>
              <w:rPr>
                <w:rFonts w:ascii="Times New Roman" w:hAnsi="Times New Roman" w:eastAsiaTheme="minorHAnsi"/>
                <w:b/>
                <w:bCs/>
                <w:i/>
                <w:iCs/>
                <w:sz w:val="20"/>
                <w:szCs w:val="20"/>
              </w:rPr>
            </w:pPr>
            <w:r w:rsidRPr="005E0B88">
              <w:rPr>
                <w:rFonts w:ascii="Times New Roman" w:hAnsi="Times New Roman"/>
                <w:b/>
                <w:bCs/>
                <w:i/>
                <w:iCs/>
                <w:color w:val="000000"/>
                <w:sz w:val="20"/>
                <w:szCs w:val="20"/>
              </w:rPr>
              <w:t>244.89</w:t>
            </w:r>
          </w:p>
        </w:tc>
        <w:tc>
          <w:tcPr>
            <w:tcW w:w="1350" w:type="dxa"/>
            <w:shd w:val="clear" w:color="auto" w:fill="auto"/>
            <w:vAlign w:val="center"/>
          </w:tcPr>
          <w:p w:rsidR="0096324B" w:rsidRPr="001F1A5B" w:rsidP="00F56A73" w14:paraId="5AF96308" w14:textId="36A12838">
            <w:pPr>
              <w:widowControl/>
              <w:autoSpaceDE/>
              <w:autoSpaceDN/>
              <w:adjustRightInd/>
              <w:jc w:val="right"/>
              <w:rPr>
                <w:rFonts w:ascii="Times New Roman" w:hAnsi="Times New Roman" w:eastAsiaTheme="minorHAnsi"/>
                <w:b/>
                <w:bCs/>
                <w:i/>
                <w:iCs/>
                <w:sz w:val="20"/>
                <w:szCs w:val="20"/>
              </w:rPr>
            </w:pPr>
            <w:r w:rsidRPr="005E0B88">
              <w:rPr>
                <w:rFonts w:ascii="Times New Roman" w:hAnsi="Times New Roman"/>
                <w:b/>
                <w:bCs/>
                <w:i/>
                <w:iCs/>
                <w:color w:val="000000"/>
                <w:sz w:val="20"/>
                <w:szCs w:val="20"/>
              </w:rPr>
              <w:t>188,812</w:t>
            </w:r>
          </w:p>
        </w:tc>
        <w:tc>
          <w:tcPr>
            <w:tcW w:w="990" w:type="dxa"/>
            <w:shd w:val="clear" w:color="auto" w:fill="000000" w:themeFill="text1"/>
            <w:vAlign w:val="center"/>
          </w:tcPr>
          <w:p w:rsidR="0096324B" w:rsidRPr="001F1A5B" w:rsidP="00F56A73" w14:paraId="2C5901F3" w14:textId="5F90B2DA">
            <w:pPr>
              <w:widowControl/>
              <w:autoSpaceDE/>
              <w:autoSpaceDN/>
              <w:adjustRightInd/>
              <w:jc w:val="right"/>
              <w:rPr>
                <w:rFonts w:ascii="Times New Roman" w:hAnsi="Times New Roman" w:eastAsiaTheme="minorHAnsi"/>
                <w:b/>
                <w:bCs/>
                <w:i/>
                <w:iCs/>
                <w:sz w:val="20"/>
                <w:szCs w:val="20"/>
              </w:rPr>
            </w:pPr>
            <w:r w:rsidRPr="005E0B88">
              <w:rPr>
                <w:rFonts w:ascii="Times New Roman" w:hAnsi="Times New Roman"/>
                <w:b/>
                <w:bCs/>
                <w:i/>
                <w:iCs/>
                <w:color w:val="000000"/>
                <w:sz w:val="20"/>
                <w:szCs w:val="20"/>
              </w:rPr>
              <w:t>1</w:t>
            </w:r>
          </w:p>
        </w:tc>
        <w:tc>
          <w:tcPr>
            <w:tcW w:w="1170" w:type="dxa"/>
            <w:shd w:val="clear" w:color="auto" w:fill="auto"/>
            <w:vAlign w:val="center"/>
          </w:tcPr>
          <w:p w:rsidR="0096324B" w:rsidRPr="001F1A5B" w:rsidP="00F56A73" w14:paraId="6DAC8B29" w14:textId="70A80B3C">
            <w:pPr>
              <w:widowControl/>
              <w:autoSpaceDE/>
              <w:autoSpaceDN/>
              <w:adjustRightInd/>
              <w:jc w:val="right"/>
              <w:rPr>
                <w:rFonts w:ascii="Times New Roman" w:hAnsi="Times New Roman" w:eastAsiaTheme="minorHAnsi"/>
                <w:b/>
                <w:bCs/>
                <w:i/>
                <w:iCs/>
                <w:sz w:val="20"/>
                <w:szCs w:val="20"/>
              </w:rPr>
            </w:pPr>
            <w:r w:rsidRPr="005E0B88">
              <w:rPr>
                <w:rFonts w:ascii="Times New Roman" w:hAnsi="Times New Roman"/>
                <w:b/>
                <w:bCs/>
                <w:i/>
                <w:iCs/>
                <w:color w:val="000000"/>
                <w:sz w:val="20"/>
                <w:szCs w:val="20"/>
              </w:rPr>
              <w:t>188,812</w:t>
            </w:r>
          </w:p>
        </w:tc>
        <w:tc>
          <w:tcPr>
            <w:tcW w:w="900" w:type="dxa"/>
            <w:shd w:val="clear" w:color="auto" w:fill="000000" w:themeFill="text1"/>
            <w:noWrap/>
            <w:vAlign w:val="center"/>
            <w:hideMark/>
          </w:tcPr>
          <w:p w:rsidR="0096324B" w:rsidRPr="001F1A5B" w:rsidP="00F56A73" w14:paraId="0F639377" w14:textId="077E4662">
            <w:pPr>
              <w:widowControl/>
              <w:autoSpaceDE/>
              <w:autoSpaceDN/>
              <w:adjustRightInd/>
              <w:jc w:val="right"/>
              <w:rPr>
                <w:rFonts w:ascii="Times New Roman" w:hAnsi="Times New Roman" w:eastAsiaTheme="minorHAnsi"/>
                <w:b/>
                <w:bCs/>
                <w:i/>
                <w:iCs/>
                <w:sz w:val="20"/>
                <w:szCs w:val="20"/>
              </w:rPr>
            </w:pPr>
            <w:r w:rsidRPr="005E0B88">
              <w:rPr>
                <w:rFonts w:ascii="Times New Roman" w:hAnsi="Times New Roman"/>
                <w:b/>
                <w:bCs/>
                <w:i/>
                <w:iCs/>
                <w:color w:val="000000"/>
                <w:sz w:val="20"/>
                <w:szCs w:val="20"/>
              </w:rPr>
              <w:t xml:space="preserve">$80.32 </w:t>
            </w:r>
          </w:p>
        </w:tc>
        <w:tc>
          <w:tcPr>
            <w:tcW w:w="1530" w:type="dxa"/>
            <w:shd w:val="clear" w:color="auto" w:fill="auto"/>
            <w:noWrap/>
            <w:vAlign w:val="center"/>
            <w:hideMark/>
          </w:tcPr>
          <w:p w:rsidR="0096324B" w:rsidRPr="001F1A5B" w:rsidP="00F56A73" w14:paraId="7A1D0189" w14:textId="2CCA4BDC">
            <w:pPr>
              <w:widowControl/>
              <w:autoSpaceDE/>
              <w:autoSpaceDN/>
              <w:adjustRightInd/>
              <w:jc w:val="right"/>
              <w:rPr>
                <w:rFonts w:ascii="Times New Roman" w:hAnsi="Times New Roman" w:eastAsiaTheme="minorHAnsi"/>
                <w:b/>
                <w:bCs/>
                <w:i/>
                <w:iCs/>
                <w:sz w:val="20"/>
                <w:szCs w:val="20"/>
              </w:rPr>
            </w:pPr>
            <w:r w:rsidRPr="005E0B88">
              <w:rPr>
                <w:rFonts w:ascii="Times New Roman" w:hAnsi="Times New Roman"/>
                <w:b/>
                <w:bCs/>
                <w:i/>
                <w:iCs/>
                <w:color w:val="000000"/>
                <w:sz w:val="20"/>
                <w:szCs w:val="20"/>
              </w:rPr>
              <w:t>$15,165,3</w:t>
            </w:r>
            <w:r w:rsidRPr="005E0B88" w:rsidR="00B156C9">
              <w:rPr>
                <w:rFonts w:ascii="Times New Roman" w:hAnsi="Times New Roman"/>
                <w:b/>
                <w:bCs/>
                <w:i/>
                <w:iCs/>
                <w:color w:val="000000"/>
                <w:sz w:val="20"/>
                <w:szCs w:val="20"/>
              </w:rPr>
              <w:t>80</w:t>
            </w:r>
            <w:r w:rsidRPr="005E0B88">
              <w:rPr>
                <w:rFonts w:ascii="Times New Roman" w:hAnsi="Times New Roman"/>
                <w:b/>
                <w:bCs/>
                <w:i/>
                <w:iCs/>
                <w:color w:val="000000"/>
                <w:sz w:val="20"/>
                <w:szCs w:val="20"/>
              </w:rPr>
              <w:t xml:space="preserve"> </w:t>
            </w:r>
          </w:p>
        </w:tc>
      </w:tr>
    </w:tbl>
    <w:bookmarkEnd w:id="20"/>
    <w:p w:rsidR="00B21336" w:rsidRPr="001F1A5B" w:rsidP="00545736" w14:paraId="1F27C4E6" w14:textId="3F6AB0A4">
      <w:pPr>
        <w:rPr>
          <w:rFonts w:ascii="Times New Roman" w:hAnsi="Times New Roman"/>
          <w:sz w:val="20"/>
          <w:szCs w:val="20"/>
        </w:rPr>
      </w:pPr>
      <w:r w:rsidRPr="001F1A5B">
        <w:rPr>
          <w:rFonts w:ascii="Times New Roman" w:hAnsi="Times New Roman"/>
          <w:sz w:val="20"/>
          <w:szCs w:val="20"/>
        </w:rPr>
        <w:t>Note: The number of responses per respondent is calculated by dividing the number of responses by the number of respondents and rounded.</w:t>
      </w:r>
    </w:p>
    <w:p w:rsidR="00B21336" w:rsidRPr="001F1A5B" w:rsidP="00545736" w14:paraId="26DD2BFA" w14:textId="77777777">
      <w:pPr>
        <w:pStyle w:val="ListParagraph"/>
        <w:spacing w:after="0" w:line="240" w:lineRule="auto"/>
        <w:rPr>
          <w:rFonts w:ascii="Times New Roman" w:hAnsi="Times New Roman"/>
          <w:b/>
          <w:bCs/>
          <w:sz w:val="24"/>
          <w:szCs w:val="24"/>
        </w:rPr>
      </w:pPr>
    </w:p>
    <w:p w:rsidR="008F7DDE" w:rsidRPr="001F1A5B" w:rsidP="00584B32" w14:paraId="33EC2BC7" w14:textId="7F3E6BF8">
      <w:pPr>
        <w:pStyle w:val="ListParagraph"/>
        <w:numPr>
          <w:ilvl w:val="0"/>
          <w:numId w:val="3"/>
        </w:numPr>
        <w:spacing w:after="0" w:line="240" w:lineRule="auto"/>
        <w:rPr>
          <w:rFonts w:ascii="Times New Roman" w:hAnsi="Times New Roman"/>
          <w:b/>
          <w:bCs/>
          <w:sz w:val="24"/>
          <w:szCs w:val="24"/>
        </w:rPr>
      </w:pPr>
      <w:r w:rsidRPr="001F1A5B">
        <w:rPr>
          <w:rFonts w:ascii="Times New Roman" w:hAnsi="Times New Roman"/>
          <w:b/>
          <w:bCs/>
        </w:rPr>
        <w:t>Creat</w:t>
      </w:r>
      <w:r w:rsidRPr="001F1A5B" w:rsidR="000C2634">
        <w:rPr>
          <w:rFonts w:ascii="Times New Roman" w:hAnsi="Times New Roman"/>
          <w:b/>
          <w:bCs/>
        </w:rPr>
        <w:t>ing</w:t>
      </w:r>
      <w:r w:rsidRPr="001F1A5B">
        <w:rPr>
          <w:rFonts w:ascii="Times New Roman" w:hAnsi="Times New Roman"/>
          <w:b/>
          <w:bCs/>
        </w:rPr>
        <w:t xml:space="preserve"> </w:t>
      </w:r>
      <w:bookmarkStart w:id="21" w:name="_Hlk114568871"/>
      <w:r w:rsidRPr="001F1A5B" w:rsidR="006D5184">
        <w:rPr>
          <w:rFonts w:ascii="Times New Roman" w:hAnsi="Times New Roman"/>
          <w:b/>
          <w:bCs/>
          <w:sz w:val="24"/>
          <w:szCs w:val="24"/>
        </w:rPr>
        <w:t xml:space="preserve">Inspection </w:t>
      </w:r>
      <w:r w:rsidRPr="001F1A5B" w:rsidR="00A168BF">
        <w:rPr>
          <w:rFonts w:ascii="Times New Roman" w:hAnsi="Times New Roman"/>
          <w:b/>
          <w:bCs/>
          <w:sz w:val="24"/>
          <w:szCs w:val="24"/>
        </w:rPr>
        <w:t xml:space="preserve">Records </w:t>
      </w:r>
    </w:p>
    <w:bookmarkEnd w:id="21"/>
    <w:p w:rsidR="005F3766" w:rsidRPr="001F1A5B" w:rsidP="00584B32" w14:paraId="78C5D0CF" w14:textId="77777777">
      <w:pPr>
        <w:widowControl/>
        <w:autoSpaceDE/>
        <w:autoSpaceDN/>
        <w:adjustRightInd/>
        <w:rPr>
          <w:rFonts w:ascii="Times New Roman" w:hAnsi="Times New Roman"/>
        </w:rPr>
      </w:pPr>
    </w:p>
    <w:p w:rsidR="0075390C" w:rsidRPr="001F1A5B" w:rsidP="00584B32" w14:paraId="41917CC9" w14:textId="208083E1">
      <w:pPr>
        <w:rPr>
          <w:rFonts w:ascii="Times New Roman" w:hAnsi="Times New Roman"/>
        </w:rPr>
      </w:pPr>
      <w:r w:rsidRPr="001F1A5B">
        <w:rPr>
          <w:rFonts w:ascii="Times New Roman" w:hAnsi="Times New Roman"/>
        </w:rPr>
        <w:t>Under 30 CFR 77.1713(c), after examination</w:t>
      </w:r>
      <w:r w:rsidRPr="001F1A5B" w:rsidR="00B2544E">
        <w:rPr>
          <w:rFonts w:ascii="Times New Roman" w:hAnsi="Times New Roman"/>
        </w:rPr>
        <w:t>s,</w:t>
      </w:r>
      <w:r w:rsidRPr="001F1A5B">
        <w:rPr>
          <w:rFonts w:ascii="Times New Roman" w:hAnsi="Times New Roman"/>
        </w:rPr>
        <w:t xml:space="preserve"> record</w:t>
      </w:r>
      <w:r w:rsidRPr="001F1A5B" w:rsidR="00B2544E">
        <w:rPr>
          <w:rFonts w:ascii="Times New Roman" w:hAnsi="Times New Roman"/>
        </w:rPr>
        <w:t>s</w:t>
      </w:r>
      <w:r w:rsidRPr="001F1A5B">
        <w:rPr>
          <w:rFonts w:ascii="Times New Roman" w:hAnsi="Times New Roman"/>
        </w:rPr>
        <w:t xml:space="preserve"> of the examination</w:t>
      </w:r>
      <w:r w:rsidRPr="001F1A5B" w:rsidR="00B2544E">
        <w:rPr>
          <w:rFonts w:ascii="Times New Roman" w:hAnsi="Times New Roman"/>
        </w:rPr>
        <w:t>s</w:t>
      </w:r>
      <w:r w:rsidRPr="001F1A5B">
        <w:rPr>
          <w:rFonts w:ascii="Times New Roman" w:hAnsi="Times New Roman"/>
        </w:rPr>
        <w:t xml:space="preserve"> </w:t>
      </w:r>
      <w:r w:rsidRPr="001F1A5B" w:rsidR="001801D0">
        <w:rPr>
          <w:rFonts w:ascii="Times New Roman" w:hAnsi="Times New Roman"/>
        </w:rPr>
        <w:t xml:space="preserve">must be made. </w:t>
      </w:r>
      <w:bookmarkStart w:id="22" w:name="_Hlk184728307"/>
      <w:r w:rsidRPr="001F1A5B" w:rsidR="001801D0">
        <w:rPr>
          <w:rFonts w:ascii="Times New Roman" w:hAnsi="Times New Roman"/>
        </w:rPr>
        <w:t xml:space="preserve">MSHA estimates that each of the 771 surface coal mines </w:t>
      </w:r>
      <w:r w:rsidRPr="001F1A5B" w:rsidR="00B156C9">
        <w:rPr>
          <w:rFonts w:ascii="Times New Roman" w:hAnsi="Times New Roman"/>
        </w:rPr>
        <w:t xml:space="preserve">has a record book </w:t>
      </w:r>
      <w:r w:rsidRPr="001F1A5B" w:rsidR="001801D0">
        <w:rPr>
          <w:rFonts w:ascii="Times New Roman" w:hAnsi="Times New Roman"/>
        </w:rPr>
        <w:t xml:space="preserve">and </w:t>
      </w:r>
      <w:r w:rsidRPr="001F1A5B" w:rsidR="005F3766">
        <w:rPr>
          <w:rFonts w:ascii="Times New Roman" w:hAnsi="Times New Roman"/>
        </w:rPr>
        <w:t xml:space="preserve">a </w:t>
      </w:r>
      <w:r w:rsidRPr="001F1A5B" w:rsidR="001801D0">
        <w:rPr>
          <w:rFonts w:ascii="Times New Roman" w:hAnsi="Times New Roman"/>
        </w:rPr>
        <w:t>record will be made for each of the 188,812 shifts</w:t>
      </w:r>
      <w:r w:rsidRPr="001F1A5B" w:rsidR="00CE32BF">
        <w:rPr>
          <w:rFonts w:ascii="Times New Roman" w:hAnsi="Times New Roman"/>
        </w:rPr>
        <w:t xml:space="preserve"> that the mines operate</w:t>
      </w:r>
      <w:r w:rsidRPr="001F1A5B" w:rsidR="001801D0">
        <w:rPr>
          <w:rFonts w:ascii="Times New Roman" w:hAnsi="Times New Roman"/>
        </w:rPr>
        <w:t xml:space="preserve">. </w:t>
      </w:r>
      <w:r w:rsidRPr="001F1A5B" w:rsidR="00832645">
        <w:rPr>
          <w:rFonts w:ascii="Times New Roman" w:hAnsi="Times New Roman"/>
        </w:rPr>
        <w:t>MSHA estimates number of responses per respondent to be 244.89 (188,812/771).</w:t>
      </w:r>
    </w:p>
    <w:bookmarkEnd w:id="22"/>
    <w:p w:rsidR="0075390C" w:rsidRPr="001F1A5B" w:rsidP="00584B32" w14:paraId="0DFF93DF" w14:textId="77777777">
      <w:pPr>
        <w:rPr>
          <w:rFonts w:ascii="Times New Roman" w:hAnsi="Times New Roman"/>
        </w:rPr>
      </w:pPr>
    </w:p>
    <w:p w:rsidR="005F2C52" w:rsidRPr="001F1A5B" w:rsidP="00F56A73" w14:paraId="453D3077" w14:textId="091BB412">
      <w:pPr>
        <w:rPr>
          <w:rFonts w:ascii="Times New Roman" w:hAnsi="Times New Roman"/>
        </w:rPr>
      </w:pPr>
      <w:r w:rsidRPr="001F1A5B">
        <w:rPr>
          <w:rFonts w:ascii="Times New Roman" w:hAnsi="Times New Roman"/>
        </w:rPr>
        <w:t xml:space="preserve">MSHA estimates that it will take </w:t>
      </w:r>
      <w:r w:rsidRPr="001F1A5B" w:rsidR="00B156C9">
        <w:rPr>
          <w:rFonts w:ascii="Times New Roman" w:hAnsi="Times New Roman"/>
        </w:rPr>
        <w:t xml:space="preserve">a clerk, earning $34.91 per hour, </w:t>
      </w:r>
      <w:r w:rsidRPr="001F1A5B">
        <w:rPr>
          <w:rFonts w:ascii="Times New Roman" w:hAnsi="Times New Roman"/>
        </w:rPr>
        <w:t>30 minutes to make record</w:t>
      </w:r>
      <w:r w:rsidRPr="001F1A5B" w:rsidR="000F4F30">
        <w:rPr>
          <w:rFonts w:ascii="Times New Roman" w:hAnsi="Times New Roman"/>
        </w:rPr>
        <w:t>s</w:t>
      </w:r>
      <w:r w:rsidRPr="001F1A5B">
        <w:rPr>
          <w:rFonts w:ascii="Times New Roman" w:hAnsi="Times New Roman"/>
        </w:rPr>
        <w:t xml:space="preserve"> of the inspection</w:t>
      </w:r>
      <w:r w:rsidRPr="001F1A5B" w:rsidR="000F4F30">
        <w:rPr>
          <w:rFonts w:ascii="Times New Roman" w:hAnsi="Times New Roman"/>
        </w:rPr>
        <w:t>s</w:t>
      </w:r>
      <w:r w:rsidRPr="001F1A5B">
        <w:rPr>
          <w:rFonts w:ascii="Times New Roman" w:hAnsi="Times New Roman"/>
        </w:rPr>
        <w:t xml:space="preserve">. </w:t>
      </w:r>
    </w:p>
    <w:p w:rsidR="00052BD8" w:rsidRPr="001F1A5B" w:rsidP="00584B32" w14:paraId="335B1B15" w14:textId="77777777">
      <w:pPr>
        <w:widowControl/>
        <w:autoSpaceDE/>
        <w:autoSpaceDN/>
        <w:adjustRightInd/>
        <w:rPr>
          <w:rFonts w:ascii="Times New Roman" w:hAnsi="Times New Roman"/>
        </w:rPr>
      </w:pPr>
    </w:p>
    <w:p w:rsidR="00052BD8" w:rsidRPr="001F1A5B" w:rsidP="00F56A73" w14:paraId="5B2F53EE" w14:textId="18C0F871">
      <w:pPr>
        <w:widowControl/>
        <w:autoSpaceDE/>
        <w:autoSpaceDN/>
        <w:adjustRightInd/>
        <w:rPr>
          <w:rFonts w:ascii="Times New Roman" w:hAnsi="Times New Roman"/>
          <w:b/>
          <w:bCs/>
          <w:color w:val="000000"/>
        </w:rPr>
      </w:pPr>
      <w:r w:rsidRPr="001F1A5B">
        <w:rPr>
          <w:rFonts w:ascii="Times New Roman" w:hAnsi="Times New Roman"/>
          <w:b/>
          <w:bCs/>
          <w:color w:val="000000"/>
        </w:rPr>
        <w:t xml:space="preserve">Table 12-3. Estimated Annual Respondent Hour and Cost Burden, </w:t>
      </w:r>
      <w:r w:rsidRPr="001F1A5B" w:rsidR="00CE32BF">
        <w:rPr>
          <w:rFonts w:ascii="Times New Roman" w:hAnsi="Times New Roman"/>
          <w:b/>
          <w:bCs/>
          <w:color w:val="000000"/>
        </w:rPr>
        <w:t>Creat</w:t>
      </w:r>
      <w:r w:rsidRPr="001F1A5B" w:rsidR="000C2634">
        <w:rPr>
          <w:rFonts w:ascii="Times New Roman" w:hAnsi="Times New Roman"/>
          <w:b/>
          <w:bCs/>
          <w:color w:val="000000"/>
        </w:rPr>
        <w:t>ing</w:t>
      </w:r>
      <w:r w:rsidRPr="001F1A5B" w:rsidR="00CE32BF">
        <w:rPr>
          <w:rFonts w:ascii="Times New Roman" w:hAnsi="Times New Roman"/>
          <w:b/>
          <w:bCs/>
          <w:color w:val="000000"/>
        </w:rPr>
        <w:t xml:space="preserve"> </w:t>
      </w:r>
      <w:r w:rsidRPr="001F1A5B" w:rsidR="00303618">
        <w:rPr>
          <w:rFonts w:ascii="Times New Roman" w:hAnsi="Times New Roman"/>
          <w:b/>
          <w:bCs/>
          <w:color w:val="000000"/>
        </w:rPr>
        <w:t xml:space="preserve">Inspection </w:t>
      </w:r>
      <w:r w:rsidRPr="001F1A5B" w:rsidR="001C0C27">
        <w:rPr>
          <w:rFonts w:ascii="Times New Roman" w:hAnsi="Times New Roman"/>
          <w:b/>
          <w:bCs/>
          <w:color w:val="000000"/>
        </w:rPr>
        <w:t xml:space="preserve">Records </w:t>
      </w:r>
      <w:r w:rsidRPr="001F1A5B">
        <w:rPr>
          <w:rFonts w:ascii="Times New Roman" w:hAnsi="Times New Roman"/>
          <w:b/>
          <w:bCs/>
          <w:color w:val="000000"/>
        </w:rPr>
        <w:t xml:space="preserve">(30 CFR </w:t>
      </w:r>
      <w:r w:rsidRPr="001F1A5B" w:rsidR="00451F66">
        <w:rPr>
          <w:rFonts w:ascii="Times New Roman" w:hAnsi="Times New Roman"/>
          <w:b/>
          <w:bCs/>
          <w:color w:val="000000"/>
        </w:rPr>
        <w:t>77.1713(c)</w:t>
      </w:r>
      <w:r w:rsidRPr="001F1A5B">
        <w:rPr>
          <w:rFonts w:ascii="Times New Roman" w:hAnsi="Times New Roman"/>
          <w:b/>
          <w:bCs/>
          <w:color w:val="000000"/>
        </w:rPr>
        <w:t>)</w:t>
      </w:r>
    </w:p>
    <w:tbl>
      <w:tblPr>
        <w:tblStyle w:val="TableGrid"/>
        <w:tblW w:w="9445" w:type="dxa"/>
        <w:tblLayout w:type="fixed"/>
        <w:tblLook w:val="04A0"/>
      </w:tblPr>
      <w:tblGrid>
        <w:gridCol w:w="1345"/>
        <w:gridCol w:w="1260"/>
        <w:gridCol w:w="1170"/>
        <w:gridCol w:w="1080"/>
        <w:gridCol w:w="900"/>
        <w:gridCol w:w="1080"/>
        <w:gridCol w:w="900"/>
        <w:gridCol w:w="1710"/>
      </w:tblGrid>
      <w:tr w14:paraId="611EA342" w14:textId="77777777" w:rsidTr="00545736">
        <w:tblPrEx>
          <w:tblW w:w="9445" w:type="dxa"/>
          <w:tblLayout w:type="fixed"/>
          <w:tblLook w:val="04A0"/>
        </w:tblPrEx>
        <w:trPr>
          <w:trHeight w:val="747"/>
        </w:trPr>
        <w:tc>
          <w:tcPr>
            <w:tcW w:w="1345" w:type="dxa"/>
            <w:shd w:val="clear" w:color="auto" w:fill="8EAADB" w:themeFill="accent1" w:themeFillTint="99"/>
            <w:vAlign w:val="center"/>
            <w:hideMark/>
          </w:tcPr>
          <w:p w:rsidR="00D75BE4" w:rsidRPr="001F1A5B" w:rsidP="00F56A73" w14:paraId="787E0B84" w14:textId="77777777">
            <w:pPr>
              <w:widowControl/>
              <w:autoSpaceDE/>
              <w:autoSpaceDN/>
              <w:adjustRightInd/>
              <w:rPr>
                <w:rFonts w:ascii="Times New Roman" w:hAnsi="Times New Roman" w:eastAsiaTheme="minorHAnsi"/>
                <w:sz w:val="20"/>
                <w:szCs w:val="20"/>
              </w:rPr>
            </w:pPr>
            <w:r w:rsidRPr="001F1A5B">
              <w:rPr>
                <w:rFonts w:ascii="Times New Roman" w:hAnsi="Times New Roman" w:eastAsiaTheme="minorHAnsi"/>
                <w:sz w:val="20"/>
                <w:szCs w:val="20"/>
              </w:rPr>
              <w:t>Activity (Occupation)</w:t>
            </w:r>
          </w:p>
        </w:tc>
        <w:tc>
          <w:tcPr>
            <w:tcW w:w="1260" w:type="dxa"/>
            <w:shd w:val="clear" w:color="auto" w:fill="8EAADB" w:themeFill="accent1" w:themeFillTint="99"/>
            <w:vAlign w:val="center"/>
            <w:hideMark/>
          </w:tcPr>
          <w:p w:rsidR="00D75BE4" w:rsidRPr="001F1A5B" w:rsidP="00F56A73" w14:paraId="168CB912" w14:textId="75A6A779">
            <w:pPr>
              <w:widowControl/>
              <w:autoSpaceDE/>
              <w:autoSpaceDN/>
              <w:adjustRightInd/>
              <w:jc w:val="center"/>
              <w:rPr>
                <w:rFonts w:ascii="Times New Roman" w:hAnsi="Times New Roman" w:eastAsiaTheme="minorHAnsi"/>
                <w:sz w:val="20"/>
                <w:szCs w:val="20"/>
              </w:rPr>
            </w:pPr>
            <w:r w:rsidRPr="001F1A5B">
              <w:rPr>
                <w:rFonts w:ascii="Times New Roman" w:hAnsi="Times New Roman" w:eastAsiaTheme="minorHAnsi"/>
                <w:sz w:val="20"/>
                <w:szCs w:val="20"/>
              </w:rPr>
              <w:t xml:space="preserve">Number of </w:t>
            </w:r>
            <w:r w:rsidRPr="001F1A5B">
              <w:rPr>
                <w:rFonts w:ascii="Times New Roman" w:hAnsi="Times New Roman" w:eastAsiaTheme="minorHAnsi"/>
                <w:sz w:val="20"/>
                <w:szCs w:val="20"/>
              </w:rPr>
              <w:t>Respondents</w:t>
            </w:r>
            <w:r w:rsidRPr="001F1A5B" w:rsidR="00FA0B6E">
              <w:rPr>
                <w:rFonts w:ascii="Times New Roman" w:hAnsi="Times New Roman" w:eastAsiaTheme="minorHAnsi"/>
                <w:sz w:val="20"/>
                <w:szCs w:val="20"/>
              </w:rPr>
              <w:t xml:space="preserve"> (</w:t>
            </w:r>
            <w:r w:rsidRPr="001F1A5B" w:rsidR="00B156C9">
              <w:rPr>
                <w:rFonts w:ascii="Times New Roman" w:hAnsi="Times New Roman" w:eastAsiaTheme="minorHAnsi"/>
                <w:sz w:val="20"/>
                <w:szCs w:val="20"/>
              </w:rPr>
              <w:t>Mine</w:t>
            </w:r>
            <w:r w:rsidRPr="001F1A5B" w:rsidR="00FA0B6E">
              <w:rPr>
                <w:rFonts w:ascii="Times New Roman" w:hAnsi="Times New Roman" w:eastAsiaTheme="minorHAnsi"/>
                <w:sz w:val="20"/>
                <w:szCs w:val="20"/>
              </w:rPr>
              <w:t>s)</w:t>
            </w:r>
          </w:p>
        </w:tc>
        <w:tc>
          <w:tcPr>
            <w:tcW w:w="1170" w:type="dxa"/>
            <w:shd w:val="clear" w:color="auto" w:fill="8EAADB" w:themeFill="accent1" w:themeFillTint="99"/>
            <w:vAlign w:val="center"/>
          </w:tcPr>
          <w:p w:rsidR="00D75BE4" w:rsidRPr="001F1A5B" w:rsidP="00F56A73" w14:paraId="2FA4B398" w14:textId="0623D666">
            <w:pPr>
              <w:widowControl/>
              <w:autoSpaceDE/>
              <w:autoSpaceDN/>
              <w:adjustRightInd/>
              <w:jc w:val="center"/>
              <w:rPr>
                <w:rFonts w:ascii="Times New Roman" w:hAnsi="Times New Roman" w:eastAsiaTheme="minorHAnsi"/>
                <w:sz w:val="20"/>
                <w:szCs w:val="20"/>
              </w:rPr>
            </w:pPr>
            <w:r w:rsidRPr="001F1A5B">
              <w:rPr>
                <w:rFonts w:ascii="Times New Roman" w:hAnsi="Times New Roman" w:eastAsiaTheme="minorHAnsi"/>
                <w:sz w:val="20"/>
                <w:szCs w:val="20"/>
              </w:rPr>
              <w:t xml:space="preserve">Number of </w:t>
            </w:r>
            <w:r w:rsidRPr="001F1A5B">
              <w:rPr>
                <w:rFonts w:ascii="Times New Roman" w:hAnsi="Times New Roman" w:eastAsiaTheme="minorHAnsi"/>
                <w:sz w:val="20"/>
                <w:szCs w:val="20"/>
              </w:rPr>
              <w:t>Responses per Respondent</w:t>
            </w:r>
          </w:p>
        </w:tc>
        <w:tc>
          <w:tcPr>
            <w:tcW w:w="1080" w:type="dxa"/>
            <w:shd w:val="clear" w:color="auto" w:fill="8EAADB" w:themeFill="accent1" w:themeFillTint="99"/>
            <w:vAlign w:val="center"/>
          </w:tcPr>
          <w:p w:rsidR="00D75BE4" w:rsidRPr="001F1A5B" w:rsidP="00F56A73" w14:paraId="5C8A8FB4" w14:textId="6C80245E">
            <w:pPr>
              <w:widowControl/>
              <w:autoSpaceDE/>
              <w:autoSpaceDN/>
              <w:adjustRightInd/>
              <w:jc w:val="center"/>
              <w:rPr>
                <w:rFonts w:ascii="Times New Roman" w:hAnsi="Times New Roman" w:eastAsiaTheme="minorHAnsi"/>
                <w:sz w:val="20"/>
                <w:szCs w:val="20"/>
              </w:rPr>
            </w:pPr>
            <w:r w:rsidRPr="001F1A5B">
              <w:rPr>
                <w:rFonts w:ascii="Times New Roman" w:hAnsi="Times New Roman" w:eastAsiaTheme="minorHAnsi"/>
                <w:sz w:val="20"/>
                <w:szCs w:val="20"/>
              </w:rPr>
              <w:t>Total Responses (</w:t>
            </w:r>
            <w:r w:rsidRPr="001F1A5B" w:rsidR="00B156C9">
              <w:rPr>
                <w:rFonts w:ascii="Times New Roman" w:hAnsi="Times New Roman" w:eastAsiaTheme="minorHAnsi"/>
                <w:sz w:val="20"/>
                <w:szCs w:val="20"/>
              </w:rPr>
              <w:t>Record</w:t>
            </w:r>
            <w:r w:rsidRPr="001F1A5B" w:rsidR="00FA0B6E">
              <w:rPr>
                <w:rFonts w:ascii="Times New Roman" w:hAnsi="Times New Roman" w:eastAsiaTheme="minorHAnsi"/>
                <w:sz w:val="20"/>
                <w:szCs w:val="20"/>
              </w:rPr>
              <w:t>s</w:t>
            </w:r>
            <w:r w:rsidRPr="001F1A5B">
              <w:rPr>
                <w:rFonts w:ascii="Times New Roman" w:hAnsi="Times New Roman" w:eastAsiaTheme="minorHAnsi"/>
                <w:sz w:val="20"/>
                <w:szCs w:val="20"/>
              </w:rPr>
              <w:t>)</w:t>
            </w:r>
          </w:p>
        </w:tc>
        <w:tc>
          <w:tcPr>
            <w:tcW w:w="900" w:type="dxa"/>
            <w:shd w:val="clear" w:color="auto" w:fill="8EAADB" w:themeFill="accent1" w:themeFillTint="99"/>
            <w:vAlign w:val="center"/>
          </w:tcPr>
          <w:p w:rsidR="00D75BE4" w:rsidRPr="001F1A5B" w:rsidP="00F56A73" w14:paraId="4AB7E327" w14:textId="61E5BECB">
            <w:pPr>
              <w:widowControl/>
              <w:autoSpaceDE/>
              <w:autoSpaceDN/>
              <w:adjustRightInd/>
              <w:jc w:val="center"/>
              <w:rPr>
                <w:rFonts w:ascii="Times New Roman" w:hAnsi="Times New Roman" w:eastAsiaTheme="minorHAnsi"/>
                <w:sz w:val="20"/>
                <w:szCs w:val="20"/>
              </w:rPr>
            </w:pPr>
            <w:r w:rsidRPr="001F1A5B">
              <w:rPr>
                <w:rFonts w:ascii="Times New Roman" w:hAnsi="Times New Roman" w:eastAsiaTheme="minorHAnsi"/>
                <w:sz w:val="20"/>
                <w:szCs w:val="20"/>
              </w:rPr>
              <w:t xml:space="preserve">Average </w:t>
            </w:r>
            <w:r w:rsidRPr="001F1A5B">
              <w:rPr>
                <w:rFonts w:ascii="Times New Roman" w:hAnsi="Times New Roman" w:eastAsiaTheme="minorHAnsi"/>
                <w:sz w:val="20"/>
                <w:szCs w:val="20"/>
              </w:rPr>
              <w:t>Burden (Hours)</w:t>
            </w:r>
          </w:p>
        </w:tc>
        <w:tc>
          <w:tcPr>
            <w:tcW w:w="1080" w:type="dxa"/>
            <w:shd w:val="clear" w:color="auto" w:fill="8EAADB" w:themeFill="accent1" w:themeFillTint="99"/>
            <w:vAlign w:val="center"/>
            <w:hideMark/>
          </w:tcPr>
          <w:p w:rsidR="00D75BE4" w:rsidRPr="001F1A5B" w:rsidP="00F56A73" w14:paraId="0B922530" w14:textId="45D56669">
            <w:pPr>
              <w:widowControl/>
              <w:autoSpaceDE/>
              <w:autoSpaceDN/>
              <w:adjustRightInd/>
              <w:jc w:val="center"/>
              <w:rPr>
                <w:rFonts w:ascii="Times New Roman" w:hAnsi="Times New Roman" w:eastAsiaTheme="minorHAnsi"/>
                <w:sz w:val="20"/>
                <w:szCs w:val="20"/>
              </w:rPr>
            </w:pPr>
            <w:r w:rsidRPr="001F1A5B">
              <w:rPr>
                <w:rFonts w:ascii="Times New Roman" w:hAnsi="Times New Roman" w:eastAsiaTheme="minorHAnsi"/>
                <w:sz w:val="20"/>
                <w:szCs w:val="20"/>
              </w:rPr>
              <w:t xml:space="preserve">Total </w:t>
            </w:r>
            <w:r w:rsidRPr="001F1A5B">
              <w:rPr>
                <w:rFonts w:ascii="Times New Roman" w:hAnsi="Times New Roman" w:eastAsiaTheme="minorHAnsi"/>
                <w:sz w:val="20"/>
                <w:szCs w:val="20"/>
              </w:rPr>
              <w:t>Burden (Hours)</w:t>
            </w:r>
          </w:p>
        </w:tc>
        <w:tc>
          <w:tcPr>
            <w:tcW w:w="900" w:type="dxa"/>
            <w:shd w:val="clear" w:color="auto" w:fill="8EAADB" w:themeFill="accent1" w:themeFillTint="99"/>
            <w:vAlign w:val="center"/>
            <w:hideMark/>
          </w:tcPr>
          <w:p w:rsidR="00D75BE4" w:rsidRPr="001F1A5B" w:rsidP="00F56A73" w14:paraId="00A96A00" w14:textId="77777777">
            <w:pPr>
              <w:widowControl/>
              <w:autoSpaceDE/>
              <w:autoSpaceDN/>
              <w:adjustRightInd/>
              <w:jc w:val="center"/>
              <w:rPr>
                <w:rFonts w:ascii="Times New Roman" w:hAnsi="Times New Roman" w:eastAsiaTheme="minorHAnsi"/>
                <w:sz w:val="20"/>
                <w:szCs w:val="20"/>
              </w:rPr>
            </w:pPr>
            <w:r w:rsidRPr="001F1A5B">
              <w:rPr>
                <w:rFonts w:ascii="Times New Roman" w:hAnsi="Times New Roman" w:eastAsiaTheme="minorHAnsi"/>
                <w:sz w:val="20"/>
                <w:szCs w:val="20"/>
              </w:rPr>
              <w:t>Hourly Wage Rate</w:t>
            </w:r>
          </w:p>
        </w:tc>
        <w:tc>
          <w:tcPr>
            <w:tcW w:w="1710" w:type="dxa"/>
            <w:shd w:val="clear" w:color="auto" w:fill="8EAADB" w:themeFill="accent1" w:themeFillTint="99"/>
            <w:vAlign w:val="center"/>
            <w:hideMark/>
          </w:tcPr>
          <w:p w:rsidR="00D75BE4" w:rsidRPr="001F1A5B" w:rsidP="00F56A73" w14:paraId="7E542104" w14:textId="56AC1656">
            <w:pPr>
              <w:widowControl/>
              <w:autoSpaceDE/>
              <w:autoSpaceDN/>
              <w:adjustRightInd/>
              <w:jc w:val="center"/>
              <w:rPr>
                <w:rFonts w:ascii="Times New Roman" w:hAnsi="Times New Roman" w:eastAsiaTheme="minorHAnsi"/>
                <w:sz w:val="20"/>
                <w:szCs w:val="20"/>
              </w:rPr>
            </w:pPr>
            <w:r w:rsidRPr="001F1A5B">
              <w:rPr>
                <w:rFonts w:ascii="Times New Roman" w:hAnsi="Times New Roman" w:eastAsiaTheme="minorHAnsi"/>
                <w:sz w:val="20"/>
                <w:szCs w:val="20"/>
              </w:rPr>
              <w:t xml:space="preserve">Total </w:t>
            </w:r>
            <w:r w:rsidRPr="001F1A5B">
              <w:rPr>
                <w:rFonts w:ascii="Times New Roman" w:hAnsi="Times New Roman" w:eastAsiaTheme="minorHAnsi"/>
                <w:sz w:val="20"/>
                <w:szCs w:val="20"/>
              </w:rPr>
              <w:t>Burden Cost</w:t>
            </w:r>
          </w:p>
        </w:tc>
      </w:tr>
      <w:tr w14:paraId="4FECECC9" w14:textId="77777777" w:rsidTr="00545736">
        <w:tblPrEx>
          <w:tblW w:w="9445" w:type="dxa"/>
          <w:tblLayout w:type="fixed"/>
          <w:tblLook w:val="04A0"/>
        </w:tblPrEx>
        <w:trPr>
          <w:trHeight w:val="363"/>
        </w:trPr>
        <w:tc>
          <w:tcPr>
            <w:tcW w:w="1345" w:type="dxa"/>
            <w:noWrap/>
            <w:vAlign w:val="center"/>
            <w:hideMark/>
          </w:tcPr>
          <w:p w:rsidR="00A16D6A" w:rsidRPr="001F1A5B" w:rsidP="00F56A73" w14:paraId="605CBB20" w14:textId="1EFB60BD">
            <w:pPr>
              <w:widowControl/>
              <w:autoSpaceDE/>
              <w:autoSpaceDN/>
              <w:adjustRightInd/>
              <w:rPr>
                <w:rFonts w:ascii="Times New Roman" w:hAnsi="Times New Roman" w:eastAsiaTheme="minorHAnsi"/>
                <w:bCs/>
                <w:sz w:val="20"/>
                <w:szCs w:val="20"/>
              </w:rPr>
            </w:pPr>
            <w:r w:rsidRPr="001F1A5B">
              <w:rPr>
                <w:rFonts w:ascii="Times New Roman" w:hAnsi="Times New Roman"/>
                <w:color w:val="000000"/>
                <w:sz w:val="20"/>
                <w:szCs w:val="20"/>
              </w:rPr>
              <w:t xml:space="preserve">Inspection </w:t>
            </w:r>
            <w:r w:rsidRPr="001F1A5B" w:rsidR="005F2C52">
              <w:rPr>
                <w:rFonts w:ascii="Times New Roman" w:hAnsi="Times New Roman"/>
                <w:color w:val="000000"/>
                <w:sz w:val="20"/>
                <w:szCs w:val="20"/>
              </w:rPr>
              <w:t>Record</w:t>
            </w:r>
            <w:r w:rsidRPr="001F1A5B" w:rsidR="00B156BC">
              <w:rPr>
                <w:rFonts w:ascii="Times New Roman" w:hAnsi="Times New Roman"/>
                <w:color w:val="000000"/>
                <w:sz w:val="20"/>
                <w:szCs w:val="20"/>
              </w:rPr>
              <w:t>s</w:t>
            </w:r>
            <w:r w:rsidRPr="001F1A5B" w:rsidR="005F2C52">
              <w:rPr>
                <w:rFonts w:ascii="Times New Roman" w:hAnsi="Times New Roman"/>
                <w:color w:val="000000"/>
                <w:sz w:val="20"/>
                <w:szCs w:val="20"/>
              </w:rPr>
              <w:t xml:space="preserve"> </w:t>
            </w:r>
            <w:r w:rsidRPr="001F1A5B">
              <w:rPr>
                <w:rFonts w:ascii="Times New Roman" w:hAnsi="Times New Roman"/>
                <w:color w:val="000000"/>
                <w:sz w:val="20"/>
                <w:szCs w:val="20"/>
              </w:rPr>
              <w:t>(Clerk)</w:t>
            </w:r>
          </w:p>
        </w:tc>
        <w:tc>
          <w:tcPr>
            <w:tcW w:w="1260" w:type="dxa"/>
            <w:noWrap/>
            <w:vAlign w:val="center"/>
          </w:tcPr>
          <w:p w:rsidR="00A16D6A" w:rsidRPr="001F1A5B" w:rsidP="00F56A73" w14:paraId="60839BA8" w14:textId="6743038F">
            <w:pPr>
              <w:widowControl/>
              <w:autoSpaceDE/>
              <w:autoSpaceDN/>
              <w:adjustRightInd/>
              <w:jc w:val="right"/>
              <w:rPr>
                <w:rFonts w:ascii="Times New Roman" w:hAnsi="Times New Roman" w:eastAsiaTheme="minorHAnsi"/>
                <w:bCs/>
                <w:sz w:val="20"/>
                <w:szCs w:val="20"/>
              </w:rPr>
            </w:pPr>
            <w:r w:rsidRPr="001F1A5B">
              <w:rPr>
                <w:rFonts w:ascii="Times New Roman" w:hAnsi="Times New Roman"/>
                <w:color w:val="000000"/>
                <w:sz w:val="20"/>
                <w:szCs w:val="20"/>
              </w:rPr>
              <w:t>771</w:t>
            </w:r>
          </w:p>
        </w:tc>
        <w:tc>
          <w:tcPr>
            <w:tcW w:w="1170" w:type="dxa"/>
            <w:vAlign w:val="center"/>
          </w:tcPr>
          <w:p w:rsidR="00A16D6A" w:rsidRPr="001F1A5B" w:rsidP="00F56A73" w14:paraId="33F75E7D" w14:textId="58BDA8E1">
            <w:pPr>
              <w:widowControl/>
              <w:autoSpaceDE/>
              <w:autoSpaceDN/>
              <w:adjustRightInd/>
              <w:jc w:val="right"/>
              <w:rPr>
                <w:rFonts w:ascii="Times New Roman" w:hAnsi="Times New Roman" w:eastAsiaTheme="minorHAnsi"/>
                <w:bCs/>
                <w:sz w:val="20"/>
                <w:szCs w:val="20"/>
              </w:rPr>
            </w:pPr>
            <w:r w:rsidRPr="001F1A5B">
              <w:rPr>
                <w:rFonts w:ascii="Times New Roman" w:hAnsi="Times New Roman"/>
                <w:color w:val="000000"/>
                <w:sz w:val="20"/>
                <w:szCs w:val="20"/>
              </w:rPr>
              <w:t>244.89</w:t>
            </w:r>
          </w:p>
        </w:tc>
        <w:tc>
          <w:tcPr>
            <w:tcW w:w="1080" w:type="dxa"/>
            <w:vAlign w:val="center"/>
          </w:tcPr>
          <w:p w:rsidR="00A16D6A" w:rsidRPr="001F1A5B" w:rsidP="00F56A73" w14:paraId="33F0AED0" w14:textId="6FD7C52D">
            <w:pPr>
              <w:widowControl/>
              <w:autoSpaceDE/>
              <w:autoSpaceDN/>
              <w:adjustRightInd/>
              <w:jc w:val="right"/>
              <w:rPr>
                <w:rFonts w:ascii="Times New Roman" w:hAnsi="Times New Roman" w:eastAsiaTheme="minorHAnsi"/>
                <w:bCs/>
                <w:sz w:val="20"/>
                <w:szCs w:val="20"/>
              </w:rPr>
            </w:pPr>
            <w:r w:rsidRPr="001F1A5B">
              <w:rPr>
                <w:rFonts w:ascii="Times New Roman" w:hAnsi="Times New Roman"/>
                <w:color w:val="000000"/>
                <w:sz w:val="20"/>
                <w:szCs w:val="20"/>
              </w:rPr>
              <w:t>188,812</w:t>
            </w:r>
          </w:p>
        </w:tc>
        <w:tc>
          <w:tcPr>
            <w:tcW w:w="900" w:type="dxa"/>
            <w:vAlign w:val="center"/>
          </w:tcPr>
          <w:p w:rsidR="00A16D6A" w:rsidRPr="001F1A5B" w:rsidP="00F56A73" w14:paraId="336F2D64" w14:textId="7368D37D">
            <w:pPr>
              <w:widowControl/>
              <w:autoSpaceDE/>
              <w:autoSpaceDN/>
              <w:adjustRightInd/>
              <w:jc w:val="right"/>
              <w:rPr>
                <w:rFonts w:ascii="Times New Roman" w:hAnsi="Times New Roman" w:eastAsiaTheme="minorHAnsi"/>
                <w:bCs/>
                <w:sz w:val="20"/>
                <w:szCs w:val="20"/>
              </w:rPr>
            </w:pPr>
            <w:r w:rsidRPr="001F1A5B">
              <w:rPr>
                <w:rFonts w:ascii="Times New Roman" w:hAnsi="Times New Roman"/>
                <w:color w:val="000000"/>
                <w:sz w:val="20"/>
                <w:szCs w:val="20"/>
              </w:rPr>
              <w:t>0.50</w:t>
            </w:r>
          </w:p>
        </w:tc>
        <w:tc>
          <w:tcPr>
            <w:tcW w:w="1080" w:type="dxa"/>
            <w:noWrap/>
            <w:vAlign w:val="center"/>
          </w:tcPr>
          <w:p w:rsidR="00A16D6A" w:rsidRPr="001F1A5B" w:rsidP="00F56A73" w14:paraId="4B2D2846" w14:textId="1C31EDF6">
            <w:pPr>
              <w:widowControl/>
              <w:autoSpaceDE/>
              <w:autoSpaceDN/>
              <w:adjustRightInd/>
              <w:jc w:val="right"/>
              <w:rPr>
                <w:rFonts w:ascii="Times New Roman" w:hAnsi="Times New Roman" w:eastAsiaTheme="minorHAnsi"/>
                <w:bCs/>
                <w:sz w:val="20"/>
                <w:szCs w:val="20"/>
              </w:rPr>
            </w:pPr>
            <w:r w:rsidRPr="001F1A5B">
              <w:rPr>
                <w:rFonts w:ascii="Times New Roman" w:hAnsi="Times New Roman"/>
                <w:color w:val="000000"/>
                <w:sz w:val="20"/>
                <w:szCs w:val="20"/>
              </w:rPr>
              <w:t>94,406</w:t>
            </w:r>
            <w:r w:rsidRPr="001F1A5B" w:rsidR="00B156C9">
              <w:rPr>
                <w:rFonts w:ascii="Times New Roman" w:hAnsi="Times New Roman"/>
                <w:color w:val="000000"/>
                <w:sz w:val="20"/>
                <w:szCs w:val="20"/>
              </w:rPr>
              <w:t>.00</w:t>
            </w:r>
          </w:p>
        </w:tc>
        <w:tc>
          <w:tcPr>
            <w:tcW w:w="900" w:type="dxa"/>
            <w:noWrap/>
            <w:vAlign w:val="center"/>
            <w:hideMark/>
          </w:tcPr>
          <w:p w:rsidR="00A16D6A" w:rsidRPr="001F1A5B" w:rsidP="00F56A73" w14:paraId="1E6EE231" w14:textId="2CBB0130">
            <w:pPr>
              <w:widowControl/>
              <w:autoSpaceDE/>
              <w:autoSpaceDN/>
              <w:adjustRightInd/>
              <w:jc w:val="right"/>
              <w:rPr>
                <w:rFonts w:ascii="Times New Roman" w:hAnsi="Times New Roman" w:eastAsiaTheme="minorHAnsi"/>
                <w:bCs/>
                <w:sz w:val="20"/>
                <w:szCs w:val="20"/>
              </w:rPr>
            </w:pPr>
            <w:r w:rsidRPr="001F1A5B">
              <w:rPr>
                <w:rFonts w:ascii="Times New Roman" w:hAnsi="Times New Roman"/>
                <w:color w:val="000000"/>
                <w:sz w:val="20"/>
                <w:szCs w:val="20"/>
              </w:rPr>
              <w:t xml:space="preserve">$34.91 </w:t>
            </w:r>
          </w:p>
        </w:tc>
        <w:tc>
          <w:tcPr>
            <w:tcW w:w="1710" w:type="dxa"/>
            <w:noWrap/>
            <w:vAlign w:val="center"/>
            <w:hideMark/>
          </w:tcPr>
          <w:p w:rsidR="00A16D6A" w:rsidRPr="001F1A5B" w:rsidP="00F56A73" w14:paraId="1EE846B2" w14:textId="1D294FB4">
            <w:pPr>
              <w:widowControl/>
              <w:autoSpaceDE/>
              <w:autoSpaceDN/>
              <w:adjustRightInd/>
              <w:jc w:val="right"/>
              <w:rPr>
                <w:rFonts w:ascii="Times New Roman" w:hAnsi="Times New Roman" w:eastAsiaTheme="minorHAnsi"/>
                <w:bCs/>
                <w:sz w:val="20"/>
                <w:szCs w:val="20"/>
              </w:rPr>
            </w:pPr>
            <w:r w:rsidRPr="001F1A5B">
              <w:rPr>
                <w:rFonts w:ascii="Times New Roman" w:hAnsi="Times New Roman"/>
                <w:color w:val="000000"/>
                <w:sz w:val="20"/>
                <w:szCs w:val="20"/>
              </w:rPr>
              <w:t xml:space="preserve">$3,295,713.46 </w:t>
            </w:r>
          </w:p>
        </w:tc>
      </w:tr>
      <w:tr w14:paraId="0175F907" w14:textId="77777777" w:rsidTr="00FF3119">
        <w:tblPrEx>
          <w:tblW w:w="9445" w:type="dxa"/>
          <w:tblLayout w:type="fixed"/>
          <w:tblLook w:val="04A0"/>
        </w:tblPrEx>
        <w:trPr>
          <w:trHeight w:val="363"/>
        </w:trPr>
        <w:tc>
          <w:tcPr>
            <w:tcW w:w="1345" w:type="dxa"/>
            <w:shd w:val="clear" w:color="auto" w:fill="auto"/>
            <w:noWrap/>
            <w:vAlign w:val="center"/>
            <w:hideMark/>
          </w:tcPr>
          <w:p w:rsidR="00A16D6A" w:rsidRPr="001F1A5B" w:rsidP="00F56A73" w14:paraId="357A0E7C" w14:textId="54E367E2">
            <w:pPr>
              <w:widowControl/>
              <w:autoSpaceDE/>
              <w:autoSpaceDN/>
              <w:adjustRightInd/>
              <w:rPr>
                <w:rFonts w:ascii="Times New Roman" w:hAnsi="Times New Roman" w:eastAsiaTheme="minorHAnsi"/>
                <w:b/>
                <w:bCs/>
                <w:i/>
                <w:iCs/>
                <w:sz w:val="20"/>
                <w:szCs w:val="20"/>
              </w:rPr>
            </w:pPr>
            <w:r w:rsidRPr="001F1A5B">
              <w:rPr>
                <w:rFonts w:ascii="Times New Roman" w:hAnsi="Times New Roman" w:eastAsiaTheme="minorHAnsi"/>
                <w:b/>
                <w:bCs/>
                <w:i/>
                <w:iCs/>
                <w:sz w:val="20"/>
                <w:szCs w:val="20"/>
              </w:rPr>
              <w:t>Subtotal (Rounded)</w:t>
            </w:r>
          </w:p>
        </w:tc>
        <w:tc>
          <w:tcPr>
            <w:tcW w:w="1260" w:type="dxa"/>
            <w:shd w:val="clear" w:color="auto" w:fill="auto"/>
            <w:vAlign w:val="center"/>
          </w:tcPr>
          <w:p w:rsidR="00A16D6A" w:rsidRPr="001F1A5B" w:rsidP="00F56A73" w14:paraId="268A783A" w14:textId="2A5D312D">
            <w:pPr>
              <w:widowControl/>
              <w:autoSpaceDE/>
              <w:autoSpaceDN/>
              <w:adjustRightInd/>
              <w:jc w:val="right"/>
              <w:rPr>
                <w:rFonts w:ascii="Times New Roman" w:hAnsi="Times New Roman" w:eastAsiaTheme="minorHAnsi"/>
                <w:b/>
                <w:bCs/>
                <w:i/>
                <w:iCs/>
                <w:sz w:val="20"/>
                <w:szCs w:val="20"/>
              </w:rPr>
            </w:pPr>
            <w:r w:rsidRPr="005E0B88">
              <w:rPr>
                <w:rFonts w:ascii="Times New Roman" w:hAnsi="Times New Roman"/>
                <w:b/>
                <w:bCs/>
                <w:i/>
                <w:iCs/>
                <w:color w:val="000000"/>
                <w:sz w:val="20"/>
                <w:szCs w:val="20"/>
              </w:rPr>
              <w:t>771</w:t>
            </w:r>
          </w:p>
        </w:tc>
        <w:tc>
          <w:tcPr>
            <w:tcW w:w="1170" w:type="dxa"/>
            <w:shd w:val="clear" w:color="auto" w:fill="000000" w:themeFill="text1"/>
            <w:vAlign w:val="center"/>
          </w:tcPr>
          <w:p w:rsidR="00A16D6A" w:rsidRPr="001F1A5B" w:rsidP="00F56A73" w14:paraId="2932FFFF" w14:textId="74608A8D">
            <w:pPr>
              <w:widowControl/>
              <w:autoSpaceDE/>
              <w:autoSpaceDN/>
              <w:adjustRightInd/>
              <w:jc w:val="right"/>
              <w:rPr>
                <w:rFonts w:ascii="Times New Roman" w:hAnsi="Times New Roman" w:eastAsiaTheme="minorHAnsi"/>
                <w:b/>
                <w:bCs/>
                <w:i/>
                <w:iCs/>
                <w:sz w:val="20"/>
                <w:szCs w:val="20"/>
              </w:rPr>
            </w:pPr>
            <w:r w:rsidRPr="005E0B88">
              <w:rPr>
                <w:rFonts w:ascii="Times New Roman" w:hAnsi="Times New Roman"/>
                <w:b/>
                <w:bCs/>
                <w:i/>
                <w:iCs/>
                <w:color w:val="000000"/>
                <w:sz w:val="20"/>
                <w:szCs w:val="20"/>
              </w:rPr>
              <w:t>244.89</w:t>
            </w:r>
          </w:p>
        </w:tc>
        <w:tc>
          <w:tcPr>
            <w:tcW w:w="1080" w:type="dxa"/>
            <w:shd w:val="clear" w:color="auto" w:fill="auto"/>
            <w:vAlign w:val="center"/>
          </w:tcPr>
          <w:p w:rsidR="00A16D6A" w:rsidRPr="001F1A5B" w:rsidP="00F56A73" w14:paraId="24939296" w14:textId="2450D02D">
            <w:pPr>
              <w:widowControl/>
              <w:autoSpaceDE/>
              <w:autoSpaceDN/>
              <w:adjustRightInd/>
              <w:jc w:val="right"/>
              <w:rPr>
                <w:rFonts w:ascii="Times New Roman" w:hAnsi="Times New Roman" w:eastAsiaTheme="minorHAnsi"/>
                <w:b/>
                <w:bCs/>
                <w:i/>
                <w:iCs/>
                <w:sz w:val="20"/>
                <w:szCs w:val="20"/>
              </w:rPr>
            </w:pPr>
            <w:r w:rsidRPr="005E0B88">
              <w:rPr>
                <w:rFonts w:ascii="Times New Roman" w:hAnsi="Times New Roman"/>
                <w:b/>
                <w:bCs/>
                <w:i/>
                <w:iCs/>
                <w:color w:val="000000"/>
                <w:sz w:val="20"/>
                <w:szCs w:val="20"/>
              </w:rPr>
              <w:t>188,812</w:t>
            </w:r>
          </w:p>
        </w:tc>
        <w:tc>
          <w:tcPr>
            <w:tcW w:w="900" w:type="dxa"/>
            <w:shd w:val="clear" w:color="auto" w:fill="000000" w:themeFill="text1"/>
            <w:vAlign w:val="center"/>
          </w:tcPr>
          <w:p w:rsidR="00A16D6A" w:rsidRPr="001F1A5B" w:rsidP="00F56A73" w14:paraId="4C6B39C4" w14:textId="32A0DAD5">
            <w:pPr>
              <w:widowControl/>
              <w:autoSpaceDE/>
              <w:autoSpaceDN/>
              <w:adjustRightInd/>
              <w:jc w:val="right"/>
              <w:rPr>
                <w:rFonts w:ascii="Times New Roman" w:hAnsi="Times New Roman" w:eastAsiaTheme="minorHAnsi"/>
                <w:b/>
                <w:bCs/>
                <w:i/>
                <w:iCs/>
                <w:sz w:val="20"/>
                <w:szCs w:val="20"/>
              </w:rPr>
            </w:pPr>
            <w:r w:rsidRPr="005E0B88">
              <w:rPr>
                <w:rFonts w:ascii="Times New Roman" w:hAnsi="Times New Roman"/>
                <w:b/>
                <w:bCs/>
                <w:i/>
                <w:iCs/>
                <w:color w:val="000000"/>
                <w:sz w:val="20"/>
                <w:szCs w:val="20"/>
              </w:rPr>
              <w:t>0.50</w:t>
            </w:r>
          </w:p>
        </w:tc>
        <w:tc>
          <w:tcPr>
            <w:tcW w:w="1080" w:type="dxa"/>
            <w:shd w:val="clear" w:color="auto" w:fill="auto"/>
            <w:vAlign w:val="center"/>
          </w:tcPr>
          <w:p w:rsidR="00A16D6A" w:rsidRPr="001F1A5B" w:rsidP="00F56A73" w14:paraId="4893F3A9" w14:textId="219A9DC6">
            <w:pPr>
              <w:widowControl/>
              <w:autoSpaceDE/>
              <w:autoSpaceDN/>
              <w:adjustRightInd/>
              <w:jc w:val="right"/>
              <w:rPr>
                <w:rFonts w:ascii="Times New Roman" w:hAnsi="Times New Roman" w:eastAsiaTheme="minorHAnsi"/>
                <w:b/>
                <w:bCs/>
                <w:i/>
                <w:iCs/>
                <w:sz w:val="20"/>
                <w:szCs w:val="20"/>
              </w:rPr>
            </w:pPr>
            <w:r w:rsidRPr="005E0B88">
              <w:rPr>
                <w:rFonts w:ascii="Times New Roman" w:hAnsi="Times New Roman"/>
                <w:b/>
                <w:bCs/>
                <w:i/>
                <w:iCs/>
                <w:color w:val="000000"/>
                <w:sz w:val="20"/>
                <w:szCs w:val="20"/>
              </w:rPr>
              <w:t>94,406</w:t>
            </w:r>
          </w:p>
        </w:tc>
        <w:tc>
          <w:tcPr>
            <w:tcW w:w="900" w:type="dxa"/>
            <w:shd w:val="clear" w:color="auto" w:fill="000000" w:themeFill="text1"/>
            <w:noWrap/>
            <w:vAlign w:val="center"/>
            <w:hideMark/>
          </w:tcPr>
          <w:p w:rsidR="00A16D6A" w:rsidRPr="001F1A5B" w:rsidP="00F56A73" w14:paraId="6EF783F7" w14:textId="15574691">
            <w:pPr>
              <w:widowControl/>
              <w:autoSpaceDE/>
              <w:autoSpaceDN/>
              <w:adjustRightInd/>
              <w:jc w:val="right"/>
              <w:rPr>
                <w:rFonts w:ascii="Times New Roman" w:hAnsi="Times New Roman" w:eastAsiaTheme="minorHAnsi"/>
                <w:b/>
                <w:bCs/>
                <w:i/>
                <w:iCs/>
                <w:sz w:val="20"/>
                <w:szCs w:val="20"/>
              </w:rPr>
            </w:pPr>
            <w:r w:rsidRPr="005E0B88">
              <w:rPr>
                <w:rFonts w:ascii="Times New Roman" w:hAnsi="Times New Roman"/>
                <w:i/>
                <w:iCs/>
                <w:color w:val="000000"/>
                <w:sz w:val="20"/>
                <w:szCs w:val="20"/>
              </w:rPr>
              <w:t xml:space="preserve">$34.91 </w:t>
            </w:r>
          </w:p>
        </w:tc>
        <w:tc>
          <w:tcPr>
            <w:tcW w:w="1710" w:type="dxa"/>
            <w:shd w:val="clear" w:color="auto" w:fill="auto"/>
            <w:noWrap/>
            <w:vAlign w:val="center"/>
            <w:hideMark/>
          </w:tcPr>
          <w:p w:rsidR="00A16D6A" w:rsidRPr="001F1A5B" w:rsidP="00F56A73" w14:paraId="288E9850" w14:textId="4E31FA7B">
            <w:pPr>
              <w:widowControl/>
              <w:autoSpaceDE/>
              <w:autoSpaceDN/>
              <w:adjustRightInd/>
              <w:jc w:val="right"/>
              <w:rPr>
                <w:rFonts w:ascii="Times New Roman" w:hAnsi="Times New Roman" w:eastAsiaTheme="minorHAnsi"/>
                <w:b/>
                <w:bCs/>
                <w:i/>
                <w:iCs/>
                <w:sz w:val="20"/>
                <w:szCs w:val="20"/>
              </w:rPr>
            </w:pPr>
            <w:r w:rsidRPr="005E0B88">
              <w:rPr>
                <w:rFonts w:ascii="Times New Roman" w:hAnsi="Times New Roman"/>
                <w:b/>
                <w:bCs/>
                <w:i/>
                <w:iCs/>
                <w:color w:val="000000"/>
                <w:sz w:val="20"/>
                <w:szCs w:val="20"/>
              </w:rPr>
              <w:t xml:space="preserve">$3,295,713 </w:t>
            </w:r>
          </w:p>
        </w:tc>
      </w:tr>
    </w:tbl>
    <w:p w:rsidR="00FF3119" w:rsidRPr="001F1A5B" w:rsidP="00FF3119" w14:paraId="2971D0DE" w14:textId="77777777">
      <w:pPr>
        <w:rPr>
          <w:rFonts w:ascii="Times New Roman" w:hAnsi="Times New Roman"/>
          <w:sz w:val="20"/>
          <w:szCs w:val="20"/>
        </w:rPr>
      </w:pPr>
      <w:r w:rsidRPr="001F1A5B">
        <w:rPr>
          <w:rFonts w:ascii="Times New Roman" w:hAnsi="Times New Roman"/>
          <w:sz w:val="20"/>
          <w:szCs w:val="20"/>
        </w:rPr>
        <w:t>Note: The number of responses per respondent is calculated by dividing the number of responses by the number of respondents and rounded.</w:t>
      </w:r>
    </w:p>
    <w:p w:rsidR="003219B2" w:rsidRPr="001F1A5B" w:rsidP="00584B32" w14:paraId="6EF78328" w14:textId="77777777">
      <w:pPr>
        <w:widowControl/>
        <w:autoSpaceDE/>
        <w:autoSpaceDN/>
        <w:adjustRightInd/>
        <w:rPr>
          <w:rFonts w:ascii="Times New Roman" w:hAnsi="Times New Roman"/>
        </w:rPr>
      </w:pPr>
    </w:p>
    <w:p w:rsidR="003219B2" w:rsidRPr="001F1A5B" w:rsidP="00584B32" w14:paraId="1B7F22A1" w14:textId="34E591B0">
      <w:pPr>
        <w:pStyle w:val="ListParagraph"/>
        <w:numPr>
          <w:ilvl w:val="0"/>
          <w:numId w:val="3"/>
        </w:numPr>
        <w:rPr>
          <w:rFonts w:ascii="Times New Roman" w:hAnsi="Times New Roman"/>
          <w:b/>
          <w:bCs/>
          <w:sz w:val="24"/>
        </w:rPr>
      </w:pPr>
      <w:r w:rsidRPr="001F1A5B">
        <w:rPr>
          <w:rFonts w:ascii="Times New Roman" w:hAnsi="Times New Roman"/>
          <w:b/>
          <w:bCs/>
          <w:sz w:val="24"/>
          <w:szCs w:val="24"/>
        </w:rPr>
        <w:t>Sign</w:t>
      </w:r>
      <w:r w:rsidRPr="001F1A5B" w:rsidR="000C2634">
        <w:rPr>
          <w:rFonts w:ascii="Times New Roman" w:hAnsi="Times New Roman"/>
          <w:b/>
          <w:bCs/>
          <w:sz w:val="24"/>
          <w:szCs w:val="24"/>
        </w:rPr>
        <w:t>ing</w:t>
      </w:r>
      <w:r w:rsidRPr="001F1A5B">
        <w:rPr>
          <w:rFonts w:ascii="Times New Roman" w:hAnsi="Times New Roman"/>
          <w:b/>
          <w:bCs/>
          <w:sz w:val="24"/>
          <w:szCs w:val="24"/>
        </w:rPr>
        <w:t xml:space="preserve"> or Countersign</w:t>
      </w:r>
      <w:r w:rsidRPr="001F1A5B" w:rsidR="000C2634">
        <w:rPr>
          <w:rFonts w:ascii="Times New Roman" w:hAnsi="Times New Roman"/>
          <w:b/>
          <w:bCs/>
          <w:sz w:val="24"/>
          <w:szCs w:val="24"/>
        </w:rPr>
        <w:t>ing</w:t>
      </w:r>
      <w:r w:rsidRPr="001F1A5B">
        <w:rPr>
          <w:rFonts w:ascii="Times New Roman" w:hAnsi="Times New Roman"/>
          <w:b/>
          <w:bCs/>
          <w:sz w:val="24"/>
          <w:szCs w:val="24"/>
        </w:rPr>
        <w:t xml:space="preserve"> Records </w:t>
      </w:r>
    </w:p>
    <w:p w:rsidR="001C0C27" w:rsidRPr="001F1A5B" w:rsidP="00F56A73" w14:paraId="624FD997" w14:textId="78BB9BD3">
      <w:pPr>
        <w:rPr>
          <w:rFonts w:ascii="Times New Roman" w:hAnsi="Times New Roman"/>
        </w:rPr>
      </w:pPr>
      <w:r w:rsidRPr="001F1A5B">
        <w:rPr>
          <w:rFonts w:ascii="Times New Roman" w:hAnsi="Times New Roman"/>
        </w:rPr>
        <w:t xml:space="preserve">All examination reports must include a report of the action taken to abate hazardous </w:t>
      </w:r>
      <w:r w:rsidRPr="001F1A5B" w:rsidR="00FA357B">
        <w:rPr>
          <w:rFonts w:ascii="Times New Roman" w:hAnsi="Times New Roman"/>
        </w:rPr>
        <w:t>conditions and</w:t>
      </w:r>
      <w:r w:rsidRPr="001F1A5B">
        <w:rPr>
          <w:rFonts w:ascii="Times New Roman" w:hAnsi="Times New Roman"/>
        </w:rPr>
        <w:t xml:space="preserve"> </w:t>
      </w:r>
      <w:r w:rsidRPr="001F1A5B" w:rsidR="00CE32BF">
        <w:rPr>
          <w:rFonts w:ascii="Times New Roman" w:hAnsi="Times New Roman"/>
        </w:rPr>
        <w:t xml:space="preserve">must be </w:t>
      </w:r>
      <w:r w:rsidRPr="001F1A5B">
        <w:rPr>
          <w:rFonts w:ascii="Times New Roman" w:hAnsi="Times New Roman"/>
        </w:rPr>
        <w:t>signed or countersigned</w:t>
      </w:r>
      <w:r w:rsidRPr="001F1A5B" w:rsidR="00CA6237">
        <w:rPr>
          <w:rFonts w:ascii="Times New Roman" w:hAnsi="Times New Roman"/>
        </w:rPr>
        <w:t xml:space="preserve"> each day</w:t>
      </w:r>
      <w:r w:rsidRPr="001F1A5B">
        <w:rPr>
          <w:rFonts w:ascii="Times New Roman" w:hAnsi="Times New Roman"/>
        </w:rPr>
        <w:t xml:space="preserve"> by persons designated in 30 CFR 77.1713(d). MSHA estimates that </w:t>
      </w:r>
      <w:r w:rsidRPr="001F1A5B" w:rsidR="00F2709A">
        <w:rPr>
          <w:rFonts w:ascii="Times New Roman" w:hAnsi="Times New Roman"/>
        </w:rPr>
        <w:t xml:space="preserve">at </w:t>
      </w:r>
      <w:r w:rsidRPr="001F1A5B">
        <w:rPr>
          <w:rFonts w:ascii="Times New Roman" w:hAnsi="Times New Roman"/>
        </w:rPr>
        <w:t>the 771 surface coal mines</w:t>
      </w:r>
      <w:r w:rsidRPr="001F1A5B" w:rsidR="00CA6237">
        <w:rPr>
          <w:rFonts w:ascii="Times New Roman" w:hAnsi="Times New Roman"/>
        </w:rPr>
        <w:t>,</w:t>
      </w:r>
      <w:r w:rsidRPr="001F1A5B">
        <w:rPr>
          <w:rFonts w:ascii="Times New Roman" w:hAnsi="Times New Roman"/>
        </w:rPr>
        <w:t xml:space="preserve"> </w:t>
      </w:r>
      <w:r w:rsidRPr="001F1A5B" w:rsidR="00CE32BF">
        <w:rPr>
          <w:rFonts w:ascii="Times New Roman" w:hAnsi="Times New Roman"/>
        </w:rPr>
        <w:t xml:space="preserve">each shift inspection </w:t>
      </w:r>
      <w:r w:rsidRPr="001F1A5B">
        <w:rPr>
          <w:rFonts w:ascii="Times New Roman" w:hAnsi="Times New Roman"/>
        </w:rPr>
        <w:t>record</w:t>
      </w:r>
      <w:r w:rsidRPr="001F1A5B" w:rsidR="00B2544E">
        <w:rPr>
          <w:rFonts w:ascii="Times New Roman" w:hAnsi="Times New Roman"/>
        </w:rPr>
        <w:t>s</w:t>
      </w:r>
      <w:r w:rsidRPr="001F1A5B">
        <w:rPr>
          <w:rFonts w:ascii="Times New Roman" w:hAnsi="Times New Roman"/>
        </w:rPr>
        <w:t xml:space="preserve"> will be </w:t>
      </w:r>
      <w:r w:rsidRPr="001F1A5B" w:rsidR="00CE32BF">
        <w:rPr>
          <w:rFonts w:ascii="Times New Roman" w:hAnsi="Times New Roman"/>
        </w:rPr>
        <w:t>signed or countersigned each day for each of the 188,812 shifts</w:t>
      </w:r>
      <w:r w:rsidRPr="001F1A5B">
        <w:rPr>
          <w:rFonts w:ascii="Times New Roman" w:hAnsi="Times New Roman"/>
        </w:rPr>
        <w:t xml:space="preserve">. MSHA estimates number of responses per respondent to be </w:t>
      </w:r>
      <w:r w:rsidRPr="001F1A5B" w:rsidR="00CE32BF">
        <w:rPr>
          <w:rFonts w:ascii="Times New Roman" w:hAnsi="Times New Roman"/>
        </w:rPr>
        <w:t>244.89 (188,812/771)</w:t>
      </w:r>
      <w:r w:rsidRPr="001F1A5B">
        <w:rPr>
          <w:rFonts w:ascii="Times New Roman" w:hAnsi="Times New Roman"/>
        </w:rPr>
        <w:t>.</w:t>
      </w:r>
    </w:p>
    <w:p w:rsidR="001C0C27" w:rsidRPr="001F1A5B" w:rsidP="00F56A73" w14:paraId="1C64B13B" w14:textId="77777777">
      <w:pPr>
        <w:rPr>
          <w:rFonts w:ascii="Times New Roman" w:hAnsi="Times New Roman"/>
        </w:rPr>
      </w:pPr>
    </w:p>
    <w:p w:rsidR="008454ED" w:rsidRPr="001F1A5B" w:rsidP="00584B32" w14:paraId="550A1997" w14:textId="2D6BF905">
      <w:pPr>
        <w:widowControl/>
        <w:autoSpaceDE/>
        <w:autoSpaceDN/>
        <w:adjustRightInd/>
        <w:rPr>
          <w:rFonts w:ascii="Times New Roman" w:hAnsi="Times New Roman"/>
        </w:rPr>
      </w:pPr>
      <w:r w:rsidRPr="001F1A5B">
        <w:rPr>
          <w:rFonts w:ascii="Times New Roman" w:hAnsi="Times New Roman"/>
        </w:rPr>
        <w:t>MSHA estimates that it will take a foreman, earning $</w:t>
      </w:r>
      <w:r w:rsidRPr="001F1A5B" w:rsidR="00BA6F60">
        <w:rPr>
          <w:rFonts w:ascii="Times New Roman" w:hAnsi="Times New Roman"/>
        </w:rPr>
        <w:t>91.33</w:t>
      </w:r>
      <w:r w:rsidRPr="001F1A5B">
        <w:rPr>
          <w:rFonts w:ascii="Times New Roman" w:hAnsi="Times New Roman"/>
        </w:rPr>
        <w:t xml:space="preserve"> per hour, 1 minute to sign or countersign a report of corrective actions taken to abate hazardous conditions.</w:t>
      </w:r>
    </w:p>
    <w:p w:rsidR="008454ED" w:rsidRPr="001F1A5B" w:rsidP="00584B32" w14:paraId="26E90EA0" w14:textId="77777777">
      <w:pPr>
        <w:rPr>
          <w:rFonts w:ascii="Times New Roman" w:hAnsi="Times New Roman"/>
          <w:sz w:val="20"/>
          <w:szCs w:val="20"/>
        </w:rPr>
      </w:pPr>
    </w:p>
    <w:p w:rsidR="001C0C27" w:rsidRPr="001F1A5B" w:rsidP="00F56A73" w14:paraId="12BB557B" w14:textId="56E86074">
      <w:pPr>
        <w:widowControl/>
        <w:autoSpaceDE/>
        <w:autoSpaceDN/>
        <w:adjustRightInd/>
        <w:rPr>
          <w:rFonts w:ascii="Times New Roman" w:hAnsi="Times New Roman"/>
          <w:b/>
          <w:bCs/>
          <w:color w:val="000000"/>
        </w:rPr>
      </w:pPr>
      <w:r w:rsidRPr="001F1A5B">
        <w:rPr>
          <w:rFonts w:ascii="Times New Roman" w:hAnsi="Times New Roman"/>
          <w:b/>
          <w:bCs/>
          <w:color w:val="000000"/>
        </w:rPr>
        <w:t xml:space="preserve">Table 12-4. Estimated Annual Respondent Hour and Cost Burden, </w:t>
      </w:r>
      <w:r w:rsidRPr="001F1A5B" w:rsidR="00F56A73">
        <w:rPr>
          <w:rFonts w:ascii="Times New Roman" w:hAnsi="Times New Roman"/>
          <w:b/>
          <w:bCs/>
          <w:color w:val="000000"/>
        </w:rPr>
        <w:t>Sign</w:t>
      </w:r>
      <w:r w:rsidRPr="001F1A5B" w:rsidR="000C2634">
        <w:rPr>
          <w:rFonts w:ascii="Times New Roman" w:hAnsi="Times New Roman"/>
          <w:b/>
          <w:bCs/>
          <w:color w:val="000000"/>
        </w:rPr>
        <w:t>ing</w:t>
      </w:r>
      <w:r w:rsidRPr="001F1A5B" w:rsidR="00F56A73">
        <w:rPr>
          <w:rFonts w:ascii="Times New Roman" w:hAnsi="Times New Roman"/>
          <w:b/>
          <w:bCs/>
          <w:color w:val="000000"/>
        </w:rPr>
        <w:t xml:space="preserve"> or Countersign</w:t>
      </w:r>
      <w:r w:rsidRPr="001F1A5B" w:rsidR="000C2634">
        <w:rPr>
          <w:rFonts w:ascii="Times New Roman" w:hAnsi="Times New Roman"/>
          <w:b/>
          <w:bCs/>
          <w:color w:val="000000"/>
        </w:rPr>
        <w:t>ing</w:t>
      </w:r>
      <w:r w:rsidRPr="001F1A5B">
        <w:rPr>
          <w:rFonts w:ascii="Times New Roman" w:hAnsi="Times New Roman"/>
          <w:b/>
          <w:bCs/>
          <w:color w:val="000000"/>
        </w:rPr>
        <w:t xml:space="preserve"> Records (30 CFR 77.1713(d))</w:t>
      </w:r>
    </w:p>
    <w:tbl>
      <w:tblPr>
        <w:tblStyle w:val="TableGrid"/>
        <w:tblW w:w="9355" w:type="dxa"/>
        <w:tblLayout w:type="fixed"/>
        <w:tblLook w:val="04A0"/>
      </w:tblPr>
      <w:tblGrid>
        <w:gridCol w:w="1345"/>
        <w:gridCol w:w="1260"/>
        <w:gridCol w:w="1170"/>
        <w:gridCol w:w="1170"/>
        <w:gridCol w:w="990"/>
        <w:gridCol w:w="990"/>
        <w:gridCol w:w="990"/>
        <w:gridCol w:w="1440"/>
      </w:tblGrid>
      <w:tr w14:paraId="21098768" w14:textId="77777777" w:rsidTr="00545736">
        <w:tblPrEx>
          <w:tblW w:w="9355" w:type="dxa"/>
          <w:tblLayout w:type="fixed"/>
          <w:tblLook w:val="04A0"/>
        </w:tblPrEx>
        <w:trPr>
          <w:trHeight w:val="747"/>
        </w:trPr>
        <w:tc>
          <w:tcPr>
            <w:tcW w:w="1345" w:type="dxa"/>
            <w:shd w:val="clear" w:color="auto" w:fill="8EAADB" w:themeFill="accent1" w:themeFillTint="99"/>
            <w:vAlign w:val="center"/>
            <w:hideMark/>
          </w:tcPr>
          <w:p w:rsidR="001C0C27" w:rsidRPr="001F1A5B" w:rsidP="00F56A73" w14:paraId="37CB0628" w14:textId="77777777">
            <w:pPr>
              <w:widowControl/>
              <w:autoSpaceDE/>
              <w:autoSpaceDN/>
              <w:adjustRightInd/>
              <w:rPr>
                <w:rFonts w:ascii="Times New Roman" w:hAnsi="Times New Roman" w:eastAsiaTheme="minorHAnsi"/>
                <w:sz w:val="20"/>
                <w:szCs w:val="20"/>
              </w:rPr>
            </w:pPr>
            <w:r w:rsidRPr="001F1A5B">
              <w:rPr>
                <w:rFonts w:ascii="Times New Roman" w:hAnsi="Times New Roman" w:eastAsiaTheme="minorHAnsi"/>
                <w:sz w:val="20"/>
                <w:szCs w:val="20"/>
              </w:rPr>
              <w:t>Activity (Occupation)</w:t>
            </w:r>
          </w:p>
        </w:tc>
        <w:tc>
          <w:tcPr>
            <w:tcW w:w="1260" w:type="dxa"/>
            <w:shd w:val="clear" w:color="auto" w:fill="8EAADB" w:themeFill="accent1" w:themeFillTint="99"/>
            <w:vAlign w:val="center"/>
            <w:hideMark/>
          </w:tcPr>
          <w:p w:rsidR="001C0C27" w:rsidRPr="001F1A5B" w:rsidP="00F56A73" w14:paraId="02B80866" w14:textId="77777777">
            <w:pPr>
              <w:widowControl/>
              <w:autoSpaceDE/>
              <w:autoSpaceDN/>
              <w:adjustRightInd/>
              <w:jc w:val="center"/>
              <w:rPr>
                <w:rFonts w:ascii="Times New Roman" w:hAnsi="Times New Roman" w:eastAsiaTheme="minorHAnsi"/>
                <w:sz w:val="20"/>
                <w:szCs w:val="20"/>
              </w:rPr>
            </w:pPr>
            <w:r w:rsidRPr="001F1A5B">
              <w:rPr>
                <w:rFonts w:ascii="Times New Roman" w:hAnsi="Times New Roman" w:eastAsiaTheme="minorHAnsi"/>
                <w:sz w:val="20"/>
                <w:szCs w:val="20"/>
              </w:rPr>
              <w:t>Number of Respondents (Mines)</w:t>
            </w:r>
          </w:p>
        </w:tc>
        <w:tc>
          <w:tcPr>
            <w:tcW w:w="1170" w:type="dxa"/>
            <w:shd w:val="clear" w:color="auto" w:fill="8EAADB" w:themeFill="accent1" w:themeFillTint="99"/>
            <w:vAlign w:val="center"/>
          </w:tcPr>
          <w:p w:rsidR="001C0C27" w:rsidRPr="001F1A5B" w:rsidP="00F56A73" w14:paraId="6926D8B1" w14:textId="77777777">
            <w:pPr>
              <w:widowControl/>
              <w:autoSpaceDE/>
              <w:autoSpaceDN/>
              <w:adjustRightInd/>
              <w:jc w:val="center"/>
              <w:rPr>
                <w:rFonts w:ascii="Times New Roman" w:hAnsi="Times New Roman" w:eastAsiaTheme="minorHAnsi"/>
                <w:sz w:val="20"/>
                <w:szCs w:val="20"/>
              </w:rPr>
            </w:pPr>
            <w:r w:rsidRPr="001F1A5B">
              <w:rPr>
                <w:rFonts w:ascii="Times New Roman" w:hAnsi="Times New Roman" w:eastAsiaTheme="minorHAnsi"/>
                <w:sz w:val="20"/>
                <w:szCs w:val="20"/>
              </w:rPr>
              <w:t>Number of Responses per Respondent</w:t>
            </w:r>
          </w:p>
        </w:tc>
        <w:tc>
          <w:tcPr>
            <w:tcW w:w="1170" w:type="dxa"/>
            <w:shd w:val="clear" w:color="auto" w:fill="8EAADB" w:themeFill="accent1" w:themeFillTint="99"/>
            <w:vAlign w:val="center"/>
          </w:tcPr>
          <w:p w:rsidR="001C0C27" w:rsidRPr="001F1A5B" w:rsidP="00F56A73" w14:paraId="1253DB84" w14:textId="77777777">
            <w:pPr>
              <w:widowControl/>
              <w:autoSpaceDE/>
              <w:autoSpaceDN/>
              <w:adjustRightInd/>
              <w:jc w:val="center"/>
              <w:rPr>
                <w:rFonts w:ascii="Times New Roman" w:hAnsi="Times New Roman" w:eastAsiaTheme="minorHAnsi"/>
                <w:sz w:val="20"/>
                <w:szCs w:val="20"/>
              </w:rPr>
            </w:pPr>
            <w:r w:rsidRPr="001F1A5B">
              <w:rPr>
                <w:rFonts w:ascii="Times New Roman" w:hAnsi="Times New Roman" w:eastAsiaTheme="minorHAnsi"/>
                <w:sz w:val="20"/>
                <w:szCs w:val="20"/>
              </w:rPr>
              <w:t>Total Responses (Records)</w:t>
            </w:r>
          </w:p>
        </w:tc>
        <w:tc>
          <w:tcPr>
            <w:tcW w:w="990" w:type="dxa"/>
            <w:shd w:val="clear" w:color="auto" w:fill="8EAADB" w:themeFill="accent1" w:themeFillTint="99"/>
            <w:vAlign w:val="center"/>
          </w:tcPr>
          <w:p w:rsidR="001C0C27" w:rsidRPr="001F1A5B" w:rsidP="00F56A73" w14:paraId="36191FEF" w14:textId="26C69CDE">
            <w:pPr>
              <w:widowControl/>
              <w:autoSpaceDE/>
              <w:autoSpaceDN/>
              <w:adjustRightInd/>
              <w:jc w:val="center"/>
              <w:rPr>
                <w:rFonts w:ascii="Times New Roman" w:hAnsi="Times New Roman" w:eastAsiaTheme="minorHAnsi"/>
                <w:sz w:val="20"/>
                <w:szCs w:val="20"/>
              </w:rPr>
            </w:pPr>
            <w:r w:rsidRPr="001F1A5B">
              <w:rPr>
                <w:rFonts w:ascii="Times New Roman" w:hAnsi="Times New Roman" w:eastAsiaTheme="minorHAnsi"/>
                <w:sz w:val="20"/>
                <w:szCs w:val="20"/>
              </w:rPr>
              <w:t>Average Burden (Hours)</w:t>
            </w:r>
          </w:p>
        </w:tc>
        <w:tc>
          <w:tcPr>
            <w:tcW w:w="990" w:type="dxa"/>
            <w:shd w:val="clear" w:color="auto" w:fill="8EAADB" w:themeFill="accent1" w:themeFillTint="99"/>
            <w:vAlign w:val="center"/>
            <w:hideMark/>
          </w:tcPr>
          <w:p w:rsidR="001C0C27" w:rsidRPr="001F1A5B" w:rsidP="00F56A73" w14:paraId="7CEAEA83" w14:textId="2C7CB882">
            <w:pPr>
              <w:widowControl/>
              <w:autoSpaceDE/>
              <w:autoSpaceDN/>
              <w:adjustRightInd/>
              <w:jc w:val="center"/>
              <w:rPr>
                <w:rFonts w:ascii="Times New Roman" w:hAnsi="Times New Roman" w:eastAsiaTheme="minorHAnsi"/>
                <w:sz w:val="20"/>
                <w:szCs w:val="20"/>
              </w:rPr>
            </w:pPr>
            <w:r w:rsidRPr="001F1A5B">
              <w:rPr>
                <w:rFonts w:ascii="Times New Roman" w:hAnsi="Times New Roman" w:eastAsiaTheme="minorHAnsi"/>
                <w:sz w:val="20"/>
                <w:szCs w:val="20"/>
              </w:rPr>
              <w:t xml:space="preserve">Total </w:t>
            </w:r>
            <w:r w:rsidRPr="001F1A5B">
              <w:rPr>
                <w:rFonts w:ascii="Times New Roman" w:hAnsi="Times New Roman" w:eastAsiaTheme="minorHAnsi"/>
                <w:sz w:val="20"/>
                <w:szCs w:val="20"/>
              </w:rPr>
              <w:t>Burden (Hours)</w:t>
            </w:r>
          </w:p>
        </w:tc>
        <w:tc>
          <w:tcPr>
            <w:tcW w:w="990" w:type="dxa"/>
            <w:shd w:val="clear" w:color="auto" w:fill="8EAADB" w:themeFill="accent1" w:themeFillTint="99"/>
            <w:vAlign w:val="center"/>
            <w:hideMark/>
          </w:tcPr>
          <w:p w:rsidR="001C0C27" w:rsidRPr="001F1A5B" w:rsidP="00F56A73" w14:paraId="5B33A9DC" w14:textId="77777777">
            <w:pPr>
              <w:widowControl/>
              <w:autoSpaceDE/>
              <w:autoSpaceDN/>
              <w:adjustRightInd/>
              <w:jc w:val="center"/>
              <w:rPr>
                <w:rFonts w:ascii="Times New Roman" w:hAnsi="Times New Roman" w:eastAsiaTheme="minorHAnsi"/>
                <w:sz w:val="20"/>
                <w:szCs w:val="20"/>
              </w:rPr>
            </w:pPr>
            <w:r w:rsidRPr="001F1A5B">
              <w:rPr>
                <w:rFonts w:ascii="Times New Roman" w:hAnsi="Times New Roman" w:eastAsiaTheme="minorHAnsi"/>
                <w:sz w:val="20"/>
                <w:szCs w:val="20"/>
              </w:rPr>
              <w:t>Hourly Wage Rate</w:t>
            </w:r>
          </w:p>
        </w:tc>
        <w:tc>
          <w:tcPr>
            <w:tcW w:w="1440" w:type="dxa"/>
            <w:shd w:val="clear" w:color="auto" w:fill="8EAADB" w:themeFill="accent1" w:themeFillTint="99"/>
            <w:vAlign w:val="center"/>
            <w:hideMark/>
          </w:tcPr>
          <w:p w:rsidR="001C0C27" w:rsidRPr="001F1A5B" w:rsidP="00F56A73" w14:paraId="680849F1" w14:textId="4CE8F384">
            <w:pPr>
              <w:widowControl/>
              <w:autoSpaceDE/>
              <w:autoSpaceDN/>
              <w:adjustRightInd/>
              <w:jc w:val="center"/>
              <w:rPr>
                <w:rFonts w:ascii="Times New Roman" w:hAnsi="Times New Roman" w:eastAsiaTheme="minorHAnsi"/>
                <w:sz w:val="20"/>
                <w:szCs w:val="20"/>
              </w:rPr>
            </w:pPr>
            <w:r w:rsidRPr="001F1A5B">
              <w:rPr>
                <w:rFonts w:ascii="Times New Roman" w:hAnsi="Times New Roman" w:eastAsiaTheme="minorHAnsi"/>
                <w:sz w:val="20"/>
                <w:szCs w:val="20"/>
              </w:rPr>
              <w:t xml:space="preserve">Total </w:t>
            </w:r>
            <w:r w:rsidRPr="001F1A5B">
              <w:rPr>
                <w:rFonts w:ascii="Times New Roman" w:hAnsi="Times New Roman" w:eastAsiaTheme="minorHAnsi"/>
                <w:sz w:val="20"/>
                <w:szCs w:val="20"/>
              </w:rPr>
              <w:t>Burden Cost</w:t>
            </w:r>
          </w:p>
        </w:tc>
      </w:tr>
      <w:tr w14:paraId="737D8F41" w14:textId="77777777" w:rsidTr="00545736">
        <w:tblPrEx>
          <w:tblW w:w="9355" w:type="dxa"/>
          <w:tblLayout w:type="fixed"/>
          <w:tblLook w:val="04A0"/>
        </w:tblPrEx>
        <w:trPr>
          <w:trHeight w:val="363"/>
        </w:trPr>
        <w:tc>
          <w:tcPr>
            <w:tcW w:w="1345" w:type="dxa"/>
            <w:noWrap/>
            <w:vAlign w:val="center"/>
          </w:tcPr>
          <w:p w:rsidR="008454ED" w:rsidRPr="001F1A5B" w:rsidP="00F56A73" w14:paraId="5BDB7DF9" w14:textId="767E5219">
            <w:pPr>
              <w:widowControl/>
              <w:autoSpaceDE/>
              <w:autoSpaceDN/>
              <w:adjustRightInd/>
              <w:rPr>
                <w:rFonts w:ascii="Times New Roman" w:hAnsi="Times New Roman"/>
                <w:color w:val="000000"/>
                <w:sz w:val="20"/>
                <w:szCs w:val="20"/>
              </w:rPr>
            </w:pPr>
            <w:r w:rsidRPr="001F1A5B">
              <w:rPr>
                <w:rFonts w:ascii="Times New Roman" w:hAnsi="Times New Roman"/>
                <w:color w:val="000000"/>
                <w:sz w:val="20"/>
                <w:szCs w:val="20"/>
              </w:rPr>
              <w:t xml:space="preserve">Sign </w:t>
            </w:r>
            <w:r w:rsidRPr="001F1A5B">
              <w:rPr>
                <w:rFonts w:ascii="Times New Roman" w:hAnsi="Times New Roman"/>
                <w:color w:val="000000"/>
                <w:sz w:val="20"/>
                <w:szCs w:val="20"/>
              </w:rPr>
              <w:t>Record</w:t>
            </w:r>
            <w:r w:rsidRPr="001F1A5B" w:rsidR="00B156BC">
              <w:rPr>
                <w:rFonts w:ascii="Times New Roman" w:hAnsi="Times New Roman"/>
                <w:color w:val="000000"/>
                <w:sz w:val="20"/>
                <w:szCs w:val="20"/>
              </w:rPr>
              <w:t>s</w:t>
            </w:r>
            <w:r w:rsidRPr="001F1A5B">
              <w:rPr>
                <w:rFonts w:ascii="Times New Roman" w:hAnsi="Times New Roman"/>
                <w:color w:val="000000"/>
                <w:sz w:val="20"/>
                <w:szCs w:val="20"/>
              </w:rPr>
              <w:t xml:space="preserve"> (Foreman)</w:t>
            </w:r>
          </w:p>
        </w:tc>
        <w:tc>
          <w:tcPr>
            <w:tcW w:w="1260" w:type="dxa"/>
            <w:noWrap/>
            <w:vAlign w:val="center"/>
          </w:tcPr>
          <w:p w:rsidR="008454ED" w:rsidRPr="001F1A5B" w:rsidP="00F56A73" w14:paraId="0E7C9A7E" w14:textId="223D0B70">
            <w:pPr>
              <w:widowControl/>
              <w:autoSpaceDE/>
              <w:autoSpaceDN/>
              <w:adjustRightInd/>
              <w:jc w:val="right"/>
              <w:rPr>
                <w:rFonts w:ascii="Times New Roman" w:hAnsi="Times New Roman"/>
                <w:color w:val="000000"/>
                <w:sz w:val="20"/>
                <w:szCs w:val="20"/>
              </w:rPr>
            </w:pPr>
            <w:r w:rsidRPr="001F1A5B">
              <w:rPr>
                <w:rFonts w:ascii="Times New Roman" w:hAnsi="Times New Roman"/>
                <w:color w:val="000000"/>
                <w:sz w:val="20"/>
                <w:szCs w:val="20"/>
              </w:rPr>
              <w:t>771</w:t>
            </w:r>
          </w:p>
        </w:tc>
        <w:tc>
          <w:tcPr>
            <w:tcW w:w="1170" w:type="dxa"/>
            <w:vAlign w:val="center"/>
          </w:tcPr>
          <w:p w:rsidR="008454ED" w:rsidRPr="001F1A5B" w:rsidP="00F56A73" w14:paraId="5D3F8FDD" w14:textId="7D1B4D7A">
            <w:pPr>
              <w:widowControl/>
              <w:autoSpaceDE/>
              <w:autoSpaceDN/>
              <w:adjustRightInd/>
              <w:jc w:val="right"/>
              <w:rPr>
                <w:rFonts w:ascii="Times New Roman" w:hAnsi="Times New Roman"/>
                <w:color w:val="000000"/>
                <w:sz w:val="20"/>
                <w:szCs w:val="20"/>
              </w:rPr>
            </w:pPr>
            <w:r w:rsidRPr="001F1A5B">
              <w:rPr>
                <w:rFonts w:ascii="Times New Roman" w:hAnsi="Times New Roman"/>
                <w:color w:val="000000"/>
                <w:sz w:val="20"/>
                <w:szCs w:val="20"/>
              </w:rPr>
              <w:t>244.89</w:t>
            </w:r>
          </w:p>
        </w:tc>
        <w:tc>
          <w:tcPr>
            <w:tcW w:w="1170" w:type="dxa"/>
            <w:vAlign w:val="center"/>
          </w:tcPr>
          <w:p w:rsidR="008454ED" w:rsidRPr="001F1A5B" w:rsidP="00F56A73" w14:paraId="6A7F050C" w14:textId="710EB10F">
            <w:pPr>
              <w:widowControl/>
              <w:autoSpaceDE/>
              <w:autoSpaceDN/>
              <w:adjustRightInd/>
              <w:jc w:val="right"/>
              <w:rPr>
                <w:rFonts w:ascii="Times New Roman" w:hAnsi="Times New Roman"/>
                <w:color w:val="000000"/>
                <w:sz w:val="20"/>
                <w:szCs w:val="20"/>
              </w:rPr>
            </w:pPr>
            <w:r w:rsidRPr="001F1A5B">
              <w:rPr>
                <w:rFonts w:ascii="Times New Roman" w:hAnsi="Times New Roman"/>
                <w:color w:val="000000"/>
                <w:sz w:val="20"/>
                <w:szCs w:val="20"/>
              </w:rPr>
              <w:t>188,812</w:t>
            </w:r>
          </w:p>
        </w:tc>
        <w:tc>
          <w:tcPr>
            <w:tcW w:w="990" w:type="dxa"/>
            <w:vAlign w:val="center"/>
          </w:tcPr>
          <w:p w:rsidR="008454ED" w:rsidRPr="001F1A5B" w:rsidP="00F56A73" w14:paraId="25F18F8D" w14:textId="4C00F54D">
            <w:pPr>
              <w:widowControl/>
              <w:autoSpaceDE/>
              <w:autoSpaceDN/>
              <w:adjustRightInd/>
              <w:jc w:val="right"/>
              <w:rPr>
                <w:rFonts w:ascii="Times New Roman" w:hAnsi="Times New Roman"/>
                <w:color w:val="000000"/>
                <w:sz w:val="20"/>
                <w:szCs w:val="20"/>
              </w:rPr>
            </w:pPr>
            <w:r w:rsidRPr="001F1A5B">
              <w:rPr>
                <w:rFonts w:ascii="Times New Roman" w:hAnsi="Times New Roman"/>
                <w:color w:val="000000"/>
                <w:sz w:val="20"/>
                <w:szCs w:val="20"/>
              </w:rPr>
              <w:t>0.02</w:t>
            </w:r>
          </w:p>
        </w:tc>
        <w:tc>
          <w:tcPr>
            <w:tcW w:w="990" w:type="dxa"/>
            <w:noWrap/>
            <w:vAlign w:val="center"/>
          </w:tcPr>
          <w:p w:rsidR="008454ED" w:rsidRPr="001F1A5B" w:rsidP="00F56A73" w14:paraId="3F1CE72B" w14:textId="5A3CFA24">
            <w:pPr>
              <w:widowControl/>
              <w:autoSpaceDE/>
              <w:autoSpaceDN/>
              <w:adjustRightInd/>
              <w:jc w:val="right"/>
              <w:rPr>
                <w:rFonts w:ascii="Times New Roman" w:hAnsi="Times New Roman"/>
                <w:color w:val="000000"/>
                <w:sz w:val="20"/>
                <w:szCs w:val="20"/>
              </w:rPr>
            </w:pPr>
            <w:r w:rsidRPr="001F1A5B">
              <w:rPr>
                <w:rFonts w:ascii="Times New Roman" w:hAnsi="Times New Roman"/>
                <w:color w:val="000000"/>
                <w:sz w:val="20"/>
                <w:szCs w:val="20"/>
              </w:rPr>
              <w:t>3,146.87</w:t>
            </w:r>
            <w:r w:rsidRPr="001F1A5B">
              <w:rPr>
                <w:rFonts w:ascii="Times New Roman" w:hAnsi="Times New Roman"/>
                <w:color w:val="000000"/>
                <w:sz w:val="20"/>
                <w:szCs w:val="20"/>
              </w:rPr>
              <w:t xml:space="preserve"> </w:t>
            </w:r>
          </w:p>
        </w:tc>
        <w:tc>
          <w:tcPr>
            <w:tcW w:w="990" w:type="dxa"/>
            <w:noWrap/>
            <w:vAlign w:val="center"/>
          </w:tcPr>
          <w:p w:rsidR="008454ED" w:rsidRPr="001F1A5B" w:rsidP="00F56A73" w14:paraId="52DD3962" w14:textId="3EBFECB5">
            <w:pPr>
              <w:widowControl/>
              <w:autoSpaceDE/>
              <w:autoSpaceDN/>
              <w:adjustRightInd/>
              <w:jc w:val="right"/>
              <w:rPr>
                <w:rFonts w:ascii="Times New Roman" w:hAnsi="Times New Roman"/>
                <w:color w:val="000000"/>
                <w:sz w:val="20"/>
                <w:szCs w:val="20"/>
              </w:rPr>
            </w:pPr>
            <w:r w:rsidRPr="001F1A5B">
              <w:rPr>
                <w:rFonts w:ascii="Times New Roman" w:hAnsi="Times New Roman"/>
                <w:color w:val="000000"/>
                <w:sz w:val="20"/>
                <w:szCs w:val="20"/>
              </w:rPr>
              <w:t xml:space="preserve">$91.33 </w:t>
            </w:r>
          </w:p>
        </w:tc>
        <w:tc>
          <w:tcPr>
            <w:tcW w:w="1440" w:type="dxa"/>
            <w:noWrap/>
            <w:vAlign w:val="center"/>
          </w:tcPr>
          <w:p w:rsidR="008454ED" w:rsidRPr="001F1A5B" w:rsidP="00F56A73" w14:paraId="0BEF3980" w14:textId="7C222DFC">
            <w:pPr>
              <w:widowControl/>
              <w:autoSpaceDE/>
              <w:autoSpaceDN/>
              <w:adjustRightInd/>
              <w:jc w:val="right"/>
              <w:rPr>
                <w:rFonts w:ascii="Times New Roman" w:hAnsi="Times New Roman"/>
                <w:color w:val="000000"/>
                <w:sz w:val="20"/>
                <w:szCs w:val="20"/>
              </w:rPr>
            </w:pPr>
            <w:r w:rsidRPr="001F1A5B">
              <w:rPr>
                <w:rFonts w:ascii="Times New Roman" w:hAnsi="Times New Roman"/>
                <w:color w:val="000000"/>
                <w:sz w:val="20"/>
                <w:szCs w:val="20"/>
              </w:rPr>
              <w:t>$2</w:t>
            </w:r>
            <w:r w:rsidRPr="001F1A5B" w:rsidR="00F56A73">
              <w:rPr>
                <w:rFonts w:ascii="Times New Roman" w:hAnsi="Times New Roman"/>
                <w:color w:val="000000"/>
                <w:sz w:val="20"/>
                <w:szCs w:val="20"/>
              </w:rPr>
              <w:t>87</w:t>
            </w:r>
            <w:r w:rsidRPr="001F1A5B">
              <w:rPr>
                <w:rFonts w:ascii="Times New Roman" w:hAnsi="Times New Roman"/>
                <w:color w:val="000000"/>
                <w:sz w:val="20"/>
                <w:szCs w:val="20"/>
              </w:rPr>
              <w:t>,</w:t>
            </w:r>
            <w:r w:rsidRPr="001F1A5B" w:rsidR="00F56A73">
              <w:rPr>
                <w:rFonts w:ascii="Times New Roman" w:hAnsi="Times New Roman"/>
                <w:color w:val="000000"/>
                <w:sz w:val="20"/>
                <w:szCs w:val="20"/>
              </w:rPr>
              <w:t>403</w:t>
            </w:r>
            <w:r w:rsidRPr="001F1A5B">
              <w:rPr>
                <w:rFonts w:ascii="Times New Roman" w:hAnsi="Times New Roman"/>
                <w:color w:val="000000"/>
                <w:sz w:val="20"/>
                <w:szCs w:val="20"/>
              </w:rPr>
              <w:t>.</w:t>
            </w:r>
            <w:r w:rsidRPr="001F1A5B" w:rsidR="00F56A73">
              <w:rPr>
                <w:rFonts w:ascii="Times New Roman" w:hAnsi="Times New Roman"/>
                <w:color w:val="000000"/>
                <w:sz w:val="20"/>
                <w:szCs w:val="20"/>
              </w:rPr>
              <w:t>33</w:t>
            </w:r>
            <w:r w:rsidRPr="001F1A5B">
              <w:rPr>
                <w:rFonts w:ascii="Times New Roman" w:hAnsi="Times New Roman"/>
                <w:color w:val="000000"/>
                <w:sz w:val="20"/>
                <w:szCs w:val="20"/>
              </w:rPr>
              <w:t xml:space="preserve"> </w:t>
            </w:r>
          </w:p>
        </w:tc>
      </w:tr>
      <w:tr w14:paraId="289601C2" w14:textId="77777777" w:rsidTr="00545736">
        <w:tblPrEx>
          <w:tblW w:w="9355" w:type="dxa"/>
          <w:tblLayout w:type="fixed"/>
          <w:tblLook w:val="04A0"/>
        </w:tblPrEx>
        <w:trPr>
          <w:trHeight w:val="363"/>
        </w:trPr>
        <w:tc>
          <w:tcPr>
            <w:tcW w:w="1345" w:type="dxa"/>
            <w:shd w:val="clear" w:color="auto" w:fill="auto"/>
            <w:noWrap/>
            <w:vAlign w:val="center"/>
            <w:hideMark/>
          </w:tcPr>
          <w:p w:rsidR="008454ED" w:rsidRPr="001F1A5B" w:rsidP="00F56A73" w14:paraId="32EDB3D0" w14:textId="51BD3CF5">
            <w:pPr>
              <w:widowControl/>
              <w:autoSpaceDE/>
              <w:autoSpaceDN/>
              <w:adjustRightInd/>
              <w:rPr>
                <w:rFonts w:ascii="Times New Roman" w:hAnsi="Times New Roman" w:eastAsiaTheme="minorHAnsi"/>
                <w:b/>
                <w:bCs/>
                <w:i/>
                <w:iCs/>
                <w:sz w:val="20"/>
                <w:szCs w:val="20"/>
              </w:rPr>
            </w:pPr>
            <w:r w:rsidRPr="001F1A5B">
              <w:rPr>
                <w:rFonts w:ascii="Times New Roman" w:hAnsi="Times New Roman"/>
                <w:b/>
                <w:bCs/>
                <w:i/>
                <w:iCs/>
                <w:color w:val="000000"/>
                <w:sz w:val="20"/>
                <w:szCs w:val="20"/>
              </w:rPr>
              <w:t>Subtotal (Rounded)</w:t>
            </w:r>
            <w:r w:rsidRPr="001F1A5B">
              <w:rPr>
                <w:rFonts w:ascii="Times New Roman" w:hAnsi="Times New Roman"/>
                <w:b/>
                <w:bCs/>
                <w:color w:val="000000"/>
                <w:sz w:val="20"/>
                <w:szCs w:val="20"/>
              </w:rPr>
              <w:t xml:space="preserve"> </w:t>
            </w:r>
          </w:p>
        </w:tc>
        <w:tc>
          <w:tcPr>
            <w:tcW w:w="1260" w:type="dxa"/>
            <w:shd w:val="clear" w:color="auto" w:fill="auto"/>
            <w:vAlign w:val="center"/>
          </w:tcPr>
          <w:p w:rsidR="008454ED" w:rsidRPr="001F1A5B" w:rsidP="00F56A73" w14:paraId="64180E7F" w14:textId="464B1448">
            <w:pPr>
              <w:widowControl/>
              <w:autoSpaceDE/>
              <w:autoSpaceDN/>
              <w:adjustRightInd/>
              <w:jc w:val="right"/>
              <w:rPr>
                <w:rFonts w:ascii="Times New Roman" w:hAnsi="Times New Roman" w:eastAsiaTheme="minorHAnsi"/>
                <w:b/>
                <w:bCs/>
                <w:i/>
                <w:iCs/>
                <w:sz w:val="20"/>
                <w:szCs w:val="20"/>
              </w:rPr>
            </w:pPr>
            <w:r w:rsidRPr="005E0B88">
              <w:rPr>
                <w:rFonts w:ascii="Times New Roman" w:hAnsi="Times New Roman"/>
                <w:b/>
                <w:bCs/>
                <w:i/>
                <w:iCs/>
                <w:color w:val="000000"/>
                <w:sz w:val="20"/>
                <w:szCs w:val="20"/>
              </w:rPr>
              <w:t>771</w:t>
            </w:r>
          </w:p>
        </w:tc>
        <w:tc>
          <w:tcPr>
            <w:tcW w:w="1170" w:type="dxa"/>
            <w:shd w:val="clear" w:color="auto" w:fill="000000" w:themeFill="text1"/>
            <w:vAlign w:val="center"/>
          </w:tcPr>
          <w:p w:rsidR="008454ED" w:rsidRPr="001F1A5B" w:rsidP="00F56A73" w14:paraId="09F11979" w14:textId="4955F22F">
            <w:pPr>
              <w:widowControl/>
              <w:autoSpaceDE/>
              <w:autoSpaceDN/>
              <w:adjustRightInd/>
              <w:jc w:val="right"/>
              <w:rPr>
                <w:rFonts w:ascii="Times New Roman" w:hAnsi="Times New Roman" w:eastAsiaTheme="minorHAnsi"/>
                <w:b/>
                <w:bCs/>
                <w:i/>
                <w:iCs/>
                <w:sz w:val="20"/>
                <w:szCs w:val="20"/>
              </w:rPr>
            </w:pPr>
            <w:r w:rsidRPr="005E0B88">
              <w:rPr>
                <w:rFonts w:ascii="Times New Roman" w:hAnsi="Times New Roman"/>
                <w:b/>
                <w:bCs/>
                <w:i/>
                <w:iCs/>
                <w:color w:val="000000"/>
                <w:sz w:val="20"/>
                <w:szCs w:val="20"/>
              </w:rPr>
              <w:t> </w:t>
            </w:r>
          </w:p>
        </w:tc>
        <w:tc>
          <w:tcPr>
            <w:tcW w:w="1170" w:type="dxa"/>
            <w:shd w:val="clear" w:color="auto" w:fill="auto"/>
            <w:vAlign w:val="center"/>
          </w:tcPr>
          <w:p w:rsidR="008454ED" w:rsidRPr="001F1A5B" w:rsidP="00F56A73" w14:paraId="016AE9B0" w14:textId="7E383837">
            <w:pPr>
              <w:widowControl/>
              <w:autoSpaceDE/>
              <w:autoSpaceDN/>
              <w:adjustRightInd/>
              <w:jc w:val="right"/>
              <w:rPr>
                <w:rFonts w:ascii="Times New Roman" w:hAnsi="Times New Roman" w:eastAsiaTheme="minorHAnsi"/>
                <w:b/>
                <w:bCs/>
                <w:i/>
                <w:iCs/>
                <w:sz w:val="20"/>
                <w:szCs w:val="20"/>
              </w:rPr>
            </w:pPr>
            <w:r w:rsidRPr="005E0B88">
              <w:rPr>
                <w:rFonts w:ascii="Times New Roman" w:hAnsi="Times New Roman"/>
                <w:b/>
                <w:bCs/>
                <w:i/>
                <w:iCs/>
                <w:color w:val="000000"/>
                <w:sz w:val="20"/>
                <w:szCs w:val="20"/>
              </w:rPr>
              <w:t>188,812</w:t>
            </w:r>
            <w:r w:rsidRPr="005E0B88">
              <w:rPr>
                <w:rFonts w:ascii="Times New Roman" w:hAnsi="Times New Roman"/>
                <w:b/>
                <w:bCs/>
                <w:i/>
                <w:iCs/>
                <w:color w:val="000000"/>
                <w:sz w:val="20"/>
                <w:szCs w:val="20"/>
              </w:rPr>
              <w:t xml:space="preserve"> </w:t>
            </w:r>
          </w:p>
        </w:tc>
        <w:tc>
          <w:tcPr>
            <w:tcW w:w="990" w:type="dxa"/>
            <w:shd w:val="clear" w:color="auto" w:fill="000000" w:themeFill="text1"/>
            <w:vAlign w:val="center"/>
          </w:tcPr>
          <w:p w:rsidR="008454ED" w:rsidRPr="001F1A5B" w:rsidP="00F56A73" w14:paraId="7D93B749" w14:textId="4DD19728">
            <w:pPr>
              <w:widowControl/>
              <w:autoSpaceDE/>
              <w:autoSpaceDN/>
              <w:adjustRightInd/>
              <w:jc w:val="right"/>
              <w:rPr>
                <w:rFonts w:ascii="Times New Roman" w:hAnsi="Times New Roman" w:eastAsiaTheme="minorHAnsi"/>
                <w:b/>
                <w:bCs/>
                <w:i/>
                <w:iCs/>
                <w:sz w:val="20"/>
                <w:szCs w:val="20"/>
              </w:rPr>
            </w:pPr>
            <w:r w:rsidRPr="005E0B88">
              <w:rPr>
                <w:rFonts w:ascii="Times New Roman" w:hAnsi="Times New Roman"/>
                <w:b/>
                <w:bCs/>
                <w:i/>
                <w:iCs/>
                <w:color w:val="000000"/>
                <w:sz w:val="20"/>
                <w:szCs w:val="20"/>
              </w:rPr>
              <w:t> </w:t>
            </w:r>
          </w:p>
        </w:tc>
        <w:tc>
          <w:tcPr>
            <w:tcW w:w="990" w:type="dxa"/>
            <w:shd w:val="clear" w:color="auto" w:fill="auto"/>
            <w:vAlign w:val="center"/>
          </w:tcPr>
          <w:p w:rsidR="008454ED" w:rsidRPr="001F1A5B" w:rsidP="00F56A73" w14:paraId="26EB6E1F" w14:textId="3E07B788">
            <w:pPr>
              <w:widowControl/>
              <w:autoSpaceDE/>
              <w:autoSpaceDN/>
              <w:adjustRightInd/>
              <w:jc w:val="right"/>
              <w:rPr>
                <w:rFonts w:ascii="Times New Roman" w:hAnsi="Times New Roman" w:eastAsiaTheme="minorHAnsi"/>
                <w:b/>
                <w:bCs/>
                <w:i/>
                <w:iCs/>
                <w:sz w:val="20"/>
                <w:szCs w:val="20"/>
              </w:rPr>
            </w:pPr>
            <w:r w:rsidRPr="005E0B88">
              <w:rPr>
                <w:rFonts w:ascii="Times New Roman" w:hAnsi="Times New Roman"/>
                <w:b/>
                <w:bCs/>
                <w:i/>
                <w:iCs/>
                <w:color w:val="000000"/>
                <w:sz w:val="20"/>
                <w:szCs w:val="20"/>
              </w:rPr>
              <w:t xml:space="preserve">      </w:t>
            </w:r>
            <w:r w:rsidRPr="005E0B88" w:rsidR="00F56A73">
              <w:rPr>
                <w:rFonts w:ascii="Times New Roman" w:hAnsi="Times New Roman"/>
                <w:b/>
                <w:bCs/>
                <w:i/>
                <w:iCs/>
                <w:color w:val="000000"/>
                <w:sz w:val="20"/>
                <w:szCs w:val="20"/>
              </w:rPr>
              <w:t>3</w:t>
            </w:r>
            <w:r w:rsidRPr="005E0B88">
              <w:rPr>
                <w:rFonts w:ascii="Times New Roman" w:hAnsi="Times New Roman"/>
                <w:b/>
                <w:bCs/>
                <w:i/>
                <w:iCs/>
                <w:color w:val="000000"/>
                <w:sz w:val="20"/>
                <w:szCs w:val="20"/>
              </w:rPr>
              <w:t>,1</w:t>
            </w:r>
            <w:r w:rsidRPr="005E0B88" w:rsidR="00F56A73">
              <w:rPr>
                <w:rFonts w:ascii="Times New Roman" w:hAnsi="Times New Roman"/>
                <w:b/>
                <w:bCs/>
                <w:i/>
                <w:iCs/>
                <w:color w:val="000000"/>
                <w:sz w:val="20"/>
                <w:szCs w:val="20"/>
              </w:rPr>
              <w:t>4</w:t>
            </w:r>
            <w:r w:rsidRPr="005E0B88">
              <w:rPr>
                <w:rFonts w:ascii="Times New Roman" w:hAnsi="Times New Roman"/>
                <w:b/>
                <w:bCs/>
                <w:i/>
                <w:iCs/>
                <w:color w:val="000000"/>
                <w:sz w:val="20"/>
                <w:szCs w:val="20"/>
              </w:rPr>
              <w:t xml:space="preserve">7 </w:t>
            </w:r>
          </w:p>
        </w:tc>
        <w:tc>
          <w:tcPr>
            <w:tcW w:w="990" w:type="dxa"/>
            <w:shd w:val="clear" w:color="auto" w:fill="000000" w:themeFill="text1"/>
            <w:noWrap/>
            <w:vAlign w:val="center"/>
          </w:tcPr>
          <w:p w:rsidR="008454ED" w:rsidRPr="001F1A5B" w:rsidP="00F56A73" w14:paraId="30EC715B" w14:textId="3160D5E7">
            <w:pPr>
              <w:widowControl/>
              <w:autoSpaceDE/>
              <w:autoSpaceDN/>
              <w:adjustRightInd/>
              <w:jc w:val="right"/>
              <w:rPr>
                <w:rFonts w:ascii="Times New Roman" w:hAnsi="Times New Roman" w:eastAsiaTheme="minorHAnsi"/>
                <w:b/>
                <w:bCs/>
                <w:i/>
                <w:iCs/>
                <w:sz w:val="20"/>
                <w:szCs w:val="20"/>
              </w:rPr>
            </w:pPr>
            <w:r w:rsidRPr="005E0B88">
              <w:rPr>
                <w:rFonts w:ascii="Times New Roman" w:hAnsi="Times New Roman"/>
                <w:b/>
                <w:bCs/>
                <w:i/>
                <w:iCs/>
                <w:color w:val="000000"/>
                <w:sz w:val="20"/>
                <w:szCs w:val="20"/>
              </w:rPr>
              <w:t> </w:t>
            </w:r>
          </w:p>
        </w:tc>
        <w:tc>
          <w:tcPr>
            <w:tcW w:w="1440" w:type="dxa"/>
            <w:shd w:val="clear" w:color="auto" w:fill="auto"/>
            <w:noWrap/>
            <w:vAlign w:val="center"/>
          </w:tcPr>
          <w:p w:rsidR="008454ED" w:rsidRPr="001F1A5B" w:rsidP="00F56A73" w14:paraId="79C57E95" w14:textId="574DE46F">
            <w:pPr>
              <w:widowControl/>
              <w:autoSpaceDE/>
              <w:autoSpaceDN/>
              <w:adjustRightInd/>
              <w:jc w:val="right"/>
              <w:rPr>
                <w:rFonts w:ascii="Times New Roman" w:hAnsi="Times New Roman" w:eastAsiaTheme="minorHAnsi"/>
                <w:b/>
                <w:bCs/>
                <w:i/>
                <w:iCs/>
                <w:sz w:val="20"/>
                <w:szCs w:val="20"/>
              </w:rPr>
            </w:pPr>
            <w:r w:rsidRPr="005E0B88">
              <w:rPr>
                <w:rFonts w:ascii="Times New Roman" w:hAnsi="Times New Roman"/>
                <w:b/>
                <w:bCs/>
                <w:i/>
                <w:iCs/>
                <w:color w:val="000000"/>
                <w:sz w:val="20"/>
                <w:szCs w:val="20"/>
              </w:rPr>
              <w:t>$2</w:t>
            </w:r>
            <w:r w:rsidRPr="005E0B88" w:rsidR="00F56A73">
              <w:rPr>
                <w:rFonts w:ascii="Times New Roman" w:hAnsi="Times New Roman"/>
                <w:b/>
                <w:bCs/>
                <w:i/>
                <w:iCs/>
                <w:color w:val="000000"/>
                <w:sz w:val="20"/>
                <w:szCs w:val="20"/>
              </w:rPr>
              <w:t>87</w:t>
            </w:r>
            <w:r w:rsidRPr="005E0B88">
              <w:rPr>
                <w:rFonts w:ascii="Times New Roman" w:hAnsi="Times New Roman"/>
                <w:b/>
                <w:bCs/>
                <w:i/>
                <w:iCs/>
                <w:color w:val="000000"/>
                <w:sz w:val="20"/>
                <w:szCs w:val="20"/>
              </w:rPr>
              <w:t>,4</w:t>
            </w:r>
            <w:r w:rsidRPr="005E0B88" w:rsidR="00F56A73">
              <w:rPr>
                <w:rFonts w:ascii="Times New Roman" w:hAnsi="Times New Roman"/>
                <w:b/>
                <w:bCs/>
                <w:i/>
                <w:iCs/>
                <w:color w:val="000000"/>
                <w:sz w:val="20"/>
                <w:szCs w:val="20"/>
              </w:rPr>
              <w:t>03</w:t>
            </w:r>
            <w:r w:rsidRPr="005E0B88">
              <w:rPr>
                <w:rFonts w:ascii="Times New Roman" w:hAnsi="Times New Roman"/>
                <w:b/>
                <w:bCs/>
                <w:i/>
                <w:iCs/>
                <w:color w:val="000000"/>
                <w:sz w:val="20"/>
                <w:szCs w:val="20"/>
              </w:rPr>
              <w:t xml:space="preserve"> </w:t>
            </w:r>
          </w:p>
        </w:tc>
      </w:tr>
    </w:tbl>
    <w:p w:rsidR="00F56A73" w:rsidRPr="001F1A5B" w:rsidP="00F56A73" w14:paraId="581D6A0F" w14:textId="77777777">
      <w:pPr>
        <w:rPr>
          <w:rFonts w:ascii="Times New Roman" w:hAnsi="Times New Roman"/>
        </w:rPr>
      </w:pPr>
    </w:p>
    <w:p w:rsidR="00EA6474" w:rsidRPr="001F1A5B" w:rsidP="00F56A73" w14:paraId="6CEF18D4" w14:textId="77777777">
      <w:pPr>
        <w:pStyle w:val="Default"/>
        <w:rPr>
          <w:rFonts w:ascii="Times New Roman" w:hAnsi="Times New Roman" w:cs="Times New Roman"/>
          <w:b/>
          <w:bCs/>
        </w:rPr>
      </w:pPr>
      <w:bookmarkStart w:id="23" w:name="_Hlk181187861"/>
      <w:bookmarkStart w:id="24" w:name="_Hlk114568991"/>
      <w:r w:rsidRPr="001F1A5B">
        <w:rPr>
          <w:rFonts w:ascii="Times New Roman" w:hAnsi="Times New Roman" w:cs="Times New Roman"/>
          <w:b/>
          <w:bCs/>
        </w:rPr>
        <w:t>Hour Burden Summary</w:t>
      </w:r>
    </w:p>
    <w:p w:rsidR="00EA6474" w:rsidRPr="001F1A5B" w:rsidP="00F56A73" w14:paraId="18F30ECF" w14:textId="77777777">
      <w:pPr>
        <w:widowControl/>
        <w:rPr>
          <w:rFonts w:ascii="Times New Roman" w:hAnsi="Times New Roman"/>
          <w:bCs/>
        </w:rPr>
      </w:pPr>
    </w:p>
    <w:p w:rsidR="00736A40" w:rsidRPr="001F1A5B" w:rsidP="00F56A73" w14:paraId="2D6BCA45" w14:textId="6241600C">
      <w:pPr>
        <w:widowControl/>
        <w:rPr>
          <w:rFonts w:ascii="Times New Roman" w:hAnsi="Times New Roman"/>
          <w:bCs/>
        </w:rPr>
      </w:pPr>
      <w:r w:rsidRPr="001F1A5B">
        <w:rPr>
          <w:rFonts w:ascii="Times New Roman" w:hAnsi="Times New Roman"/>
        </w:rPr>
        <w:t>The annual respondent hour and cost burden in summarized in Table 12-</w:t>
      </w:r>
      <w:r w:rsidRPr="001F1A5B" w:rsidR="001C0C27">
        <w:rPr>
          <w:rFonts w:ascii="Times New Roman" w:hAnsi="Times New Roman"/>
        </w:rPr>
        <w:t>5</w:t>
      </w:r>
      <w:r w:rsidRPr="001F1A5B">
        <w:rPr>
          <w:rFonts w:ascii="Times New Roman" w:hAnsi="Times New Roman"/>
        </w:rPr>
        <w:t>.</w:t>
      </w:r>
    </w:p>
    <w:bookmarkEnd w:id="23"/>
    <w:p w:rsidR="00052BD8" w:rsidRPr="001F1A5B" w:rsidP="00F56A73" w14:paraId="2CE2D9AF" w14:textId="77777777">
      <w:pPr>
        <w:widowControl/>
        <w:rPr>
          <w:rFonts w:ascii="Times New Roman" w:hAnsi="Times New Roman"/>
          <w:bCs/>
        </w:rPr>
      </w:pPr>
    </w:p>
    <w:p w:rsidR="00BF45B8" w14:paraId="6CEE48E7" w14:textId="77777777">
      <w:pPr>
        <w:widowControl/>
        <w:autoSpaceDE/>
        <w:autoSpaceDN/>
        <w:adjustRightInd/>
        <w:spacing w:after="160" w:line="259" w:lineRule="auto"/>
        <w:rPr>
          <w:rFonts w:ascii="Times New Roman" w:hAnsi="Times New Roman"/>
          <w:b/>
          <w:bCs/>
          <w:color w:val="000000"/>
        </w:rPr>
      </w:pPr>
      <w:bookmarkStart w:id="25" w:name="_Hlk114568999"/>
      <w:bookmarkEnd w:id="24"/>
      <w:r>
        <w:rPr>
          <w:rFonts w:ascii="Times New Roman" w:hAnsi="Times New Roman"/>
          <w:b/>
          <w:bCs/>
          <w:color w:val="000000"/>
        </w:rPr>
        <w:br w:type="page"/>
      </w:r>
    </w:p>
    <w:p w:rsidR="008F7DDE" w:rsidRPr="001F1A5B" w:rsidP="005E0B88" w14:paraId="3E6EB7E2" w14:textId="2E2F7027">
      <w:pPr>
        <w:widowControl/>
        <w:autoSpaceDE/>
        <w:autoSpaceDN/>
        <w:adjustRightInd/>
        <w:spacing w:after="160" w:line="259" w:lineRule="auto"/>
        <w:rPr>
          <w:rFonts w:ascii="Times New Roman" w:hAnsi="Times New Roman"/>
          <w:b/>
          <w:bCs/>
          <w:color w:val="000000"/>
        </w:rPr>
      </w:pPr>
      <w:r w:rsidRPr="001F1A5B">
        <w:rPr>
          <w:rFonts w:ascii="Times New Roman" w:hAnsi="Times New Roman"/>
          <w:b/>
          <w:bCs/>
          <w:color w:val="000000"/>
        </w:rPr>
        <w:t>Table 12-</w:t>
      </w:r>
      <w:r w:rsidRPr="001F1A5B" w:rsidR="001C0C27">
        <w:rPr>
          <w:rFonts w:ascii="Times New Roman" w:hAnsi="Times New Roman"/>
          <w:b/>
          <w:bCs/>
          <w:color w:val="000000"/>
        </w:rPr>
        <w:t>5</w:t>
      </w:r>
      <w:r w:rsidRPr="001F1A5B" w:rsidR="00D75BE4">
        <w:rPr>
          <w:rFonts w:ascii="Times New Roman" w:hAnsi="Times New Roman"/>
          <w:b/>
          <w:bCs/>
          <w:color w:val="000000"/>
        </w:rPr>
        <w:t xml:space="preserve">. </w:t>
      </w:r>
      <w:bookmarkStart w:id="26" w:name="_Hlk167267643"/>
      <w:r w:rsidRPr="001F1A5B" w:rsidR="00D75BE4">
        <w:rPr>
          <w:rFonts w:ascii="Times New Roman" w:hAnsi="Times New Roman"/>
          <w:b/>
          <w:bCs/>
          <w:color w:val="000000"/>
        </w:rPr>
        <w:t>E</w:t>
      </w:r>
      <w:r w:rsidRPr="001F1A5B" w:rsidR="000D5FB5">
        <w:rPr>
          <w:rFonts w:ascii="Times New Roman" w:hAnsi="Times New Roman"/>
          <w:b/>
          <w:bCs/>
          <w:color w:val="000000"/>
        </w:rPr>
        <w:t>stimated Annual Respondent Hour and Cost Burden</w:t>
      </w:r>
      <w:bookmarkEnd w:id="26"/>
      <w:r w:rsidRPr="001F1A5B" w:rsidR="000D5FB5">
        <w:rPr>
          <w:rFonts w:ascii="Times New Roman" w:hAnsi="Times New Roman"/>
          <w:b/>
          <w:bCs/>
          <w:color w:val="000000"/>
        </w:rPr>
        <w:t>, Summary</w:t>
      </w:r>
    </w:p>
    <w:tbl>
      <w:tblPr>
        <w:tblStyle w:val="TableGrid"/>
        <w:tblW w:w="9360" w:type="dxa"/>
        <w:tblInd w:w="-5" w:type="dxa"/>
        <w:tblLayout w:type="fixed"/>
        <w:tblLook w:val="04A0"/>
      </w:tblPr>
      <w:tblGrid>
        <w:gridCol w:w="1170"/>
        <w:gridCol w:w="1350"/>
        <w:gridCol w:w="1228"/>
        <w:gridCol w:w="1112"/>
        <w:gridCol w:w="927"/>
        <w:gridCol w:w="1143"/>
        <w:gridCol w:w="828"/>
        <w:gridCol w:w="1602"/>
      </w:tblGrid>
      <w:tr w14:paraId="374ECECE" w14:textId="77777777" w:rsidTr="00584B32">
        <w:tblPrEx>
          <w:tblW w:w="9360" w:type="dxa"/>
          <w:tblInd w:w="-5" w:type="dxa"/>
          <w:tblLayout w:type="fixed"/>
          <w:tblLook w:val="04A0"/>
        </w:tblPrEx>
        <w:trPr>
          <w:trHeight w:val="614"/>
        </w:trPr>
        <w:tc>
          <w:tcPr>
            <w:tcW w:w="1170" w:type="dxa"/>
            <w:shd w:val="clear" w:color="auto" w:fill="8EAADB" w:themeFill="accent1" w:themeFillTint="99"/>
            <w:vAlign w:val="center"/>
          </w:tcPr>
          <w:p w:rsidR="000D5FB5" w:rsidRPr="001F1A5B" w:rsidP="00F56A73" w14:paraId="4645E488" w14:textId="4DA3D2A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0"/>
                <w:szCs w:val="20"/>
              </w:rPr>
            </w:pPr>
            <w:bookmarkStart w:id="27" w:name="_Hlk114568982"/>
            <w:bookmarkEnd w:id="25"/>
            <w:r w:rsidRPr="001F1A5B">
              <w:rPr>
                <w:rFonts w:ascii="Times New Roman" w:hAnsi="Times New Roman"/>
                <w:sz w:val="20"/>
                <w:szCs w:val="20"/>
              </w:rPr>
              <w:t>Activity</w:t>
            </w:r>
          </w:p>
        </w:tc>
        <w:tc>
          <w:tcPr>
            <w:tcW w:w="1350" w:type="dxa"/>
            <w:shd w:val="clear" w:color="auto" w:fill="8EAADB" w:themeFill="accent1" w:themeFillTint="99"/>
            <w:vAlign w:val="center"/>
          </w:tcPr>
          <w:p w:rsidR="000D5FB5" w:rsidRPr="001F1A5B" w:rsidP="00F56A73" w14:paraId="373F7A9C" w14:textId="60ED088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1F1A5B">
              <w:rPr>
                <w:rFonts w:ascii="Times New Roman" w:hAnsi="Times New Roman"/>
                <w:sz w:val="20"/>
                <w:szCs w:val="20"/>
              </w:rPr>
              <w:t xml:space="preserve">Number of </w:t>
            </w:r>
            <w:r w:rsidRPr="001F1A5B">
              <w:rPr>
                <w:rFonts w:ascii="Times New Roman" w:hAnsi="Times New Roman"/>
                <w:sz w:val="20"/>
                <w:szCs w:val="20"/>
              </w:rPr>
              <w:t>Respondents</w:t>
            </w:r>
          </w:p>
          <w:p w:rsidR="00FA0B6E" w:rsidRPr="001F1A5B" w:rsidP="00F56A73" w14:paraId="025D001D" w14:textId="5A1BFA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p>
        </w:tc>
        <w:tc>
          <w:tcPr>
            <w:tcW w:w="1228" w:type="dxa"/>
            <w:shd w:val="clear" w:color="auto" w:fill="8EAADB" w:themeFill="accent1" w:themeFillTint="99"/>
            <w:vAlign w:val="center"/>
          </w:tcPr>
          <w:p w:rsidR="000D5FB5" w:rsidRPr="001F1A5B" w:rsidP="00F56A73" w14:paraId="1D6E3657" w14:textId="6551E95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1F1A5B">
              <w:rPr>
                <w:rFonts w:ascii="Times New Roman" w:hAnsi="Times New Roman"/>
                <w:sz w:val="20"/>
                <w:szCs w:val="20"/>
              </w:rPr>
              <w:t xml:space="preserve">Number of </w:t>
            </w:r>
            <w:r w:rsidRPr="001F1A5B">
              <w:rPr>
                <w:rFonts w:ascii="Times New Roman" w:hAnsi="Times New Roman"/>
                <w:sz w:val="20"/>
                <w:szCs w:val="20"/>
              </w:rPr>
              <w:t xml:space="preserve">Responses </w:t>
            </w:r>
            <w:r w:rsidRPr="001F1A5B">
              <w:rPr>
                <w:rFonts w:ascii="Times New Roman" w:hAnsi="Times New Roman"/>
                <w:sz w:val="20"/>
                <w:szCs w:val="20"/>
              </w:rPr>
              <w:t>per Respondent</w:t>
            </w:r>
          </w:p>
        </w:tc>
        <w:tc>
          <w:tcPr>
            <w:tcW w:w="1112" w:type="dxa"/>
            <w:shd w:val="clear" w:color="auto" w:fill="8EAADB" w:themeFill="accent1" w:themeFillTint="99"/>
            <w:vAlign w:val="center"/>
          </w:tcPr>
          <w:p w:rsidR="000D5FB5" w:rsidRPr="001F1A5B" w:rsidP="00F56A73" w14:paraId="7C987A6C" w14:textId="1F94026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1F1A5B">
              <w:rPr>
                <w:rFonts w:ascii="Times New Roman" w:hAnsi="Times New Roman"/>
                <w:sz w:val="20"/>
                <w:szCs w:val="20"/>
              </w:rPr>
              <w:t>Total Responses</w:t>
            </w:r>
          </w:p>
        </w:tc>
        <w:tc>
          <w:tcPr>
            <w:tcW w:w="927" w:type="dxa"/>
            <w:shd w:val="clear" w:color="auto" w:fill="8EAADB" w:themeFill="accent1" w:themeFillTint="99"/>
            <w:vAlign w:val="center"/>
          </w:tcPr>
          <w:p w:rsidR="000D5FB5" w:rsidRPr="001F1A5B" w:rsidP="00F56A73" w14:paraId="0622A6EB" w14:textId="6C596F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1F1A5B">
              <w:rPr>
                <w:rFonts w:ascii="Times New Roman" w:hAnsi="Times New Roman"/>
                <w:sz w:val="20"/>
                <w:szCs w:val="20"/>
              </w:rPr>
              <w:t>Average Burden (Hours)</w:t>
            </w:r>
          </w:p>
        </w:tc>
        <w:tc>
          <w:tcPr>
            <w:tcW w:w="1143" w:type="dxa"/>
            <w:shd w:val="clear" w:color="auto" w:fill="8EAADB" w:themeFill="accent1" w:themeFillTint="99"/>
            <w:vAlign w:val="center"/>
          </w:tcPr>
          <w:p w:rsidR="000D5FB5" w:rsidRPr="001F1A5B" w:rsidP="00F56A73" w14:paraId="3758A1F8" w14:textId="1505273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1F1A5B">
              <w:rPr>
                <w:rFonts w:ascii="Times New Roman" w:hAnsi="Times New Roman"/>
                <w:sz w:val="20"/>
                <w:szCs w:val="20"/>
              </w:rPr>
              <w:t>Total Burden (Hours)</w:t>
            </w:r>
          </w:p>
        </w:tc>
        <w:tc>
          <w:tcPr>
            <w:tcW w:w="828" w:type="dxa"/>
            <w:shd w:val="clear" w:color="auto" w:fill="8EAADB" w:themeFill="accent1" w:themeFillTint="99"/>
            <w:vAlign w:val="center"/>
          </w:tcPr>
          <w:p w:rsidR="000D5FB5" w:rsidRPr="001F1A5B" w:rsidP="00F56A73" w14:paraId="3DEDF306" w14:textId="3028D35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1F1A5B">
              <w:rPr>
                <w:rFonts w:ascii="Times New Roman" w:hAnsi="Times New Roman"/>
                <w:sz w:val="20"/>
                <w:szCs w:val="20"/>
              </w:rPr>
              <w:t>Hourly Wage Rate</w:t>
            </w:r>
          </w:p>
        </w:tc>
        <w:tc>
          <w:tcPr>
            <w:tcW w:w="1602" w:type="dxa"/>
            <w:shd w:val="clear" w:color="auto" w:fill="8EAADB" w:themeFill="accent1" w:themeFillTint="99"/>
            <w:vAlign w:val="center"/>
          </w:tcPr>
          <w:p w:rsidR="000D5FB5" w:rsidRPr="001F1A5B" w:rsidP="00F56A73" w14:paraId="6772B9CD" w14:textId="01BD1FB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1F1A5B">
              <w:rPr>
                <w:rFonts w:ascii="Times New Roman" w:hAnsi="Times New Roman"/>
                <w:sz w:val="20"/>
                <w:szCs w:val="20"/>
              </w:rPr>
              <w:t>Total Burden Cost</w:t>
            </w:r>
          </w:p>
        </w:tc>
      </w:tr>
      <w:tr w14:paraId="4282501E" w14:textId="77777777" w:rsidTr="00584B32">
        <w:tblPrEx>
          <w:tblW w:w="9360" w:type="dxa"/>
          <w:tblInd w:w="-5" w:type="dxa"/>
          <w:tblLayout w:type="fixed"/>
          <w:tblLook w:val="04A0"/>
        </w:tblPrEx>
        <w:trPr>
          <w:trHeight w:val="307"/>
        </w:trPr>
        <w:tc>
          <w:tcPr>
            <w:tcW w:w="1170" w:type="dxa"/>
            <w:vAlign w:val="center"/>
          </w:tcPr>
          <w:p w:rsidR="00CE75BB" w:rsidRPr="005E0B88" w:rsidP="005E0B88" w14:paraId="65608CCD" w14:textId="046DD2F4">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1F1A5B">
              <w:rPr>
                <w:rFonts w:ascii="Times New Roman" w:hAnsi="Times New Roman"/>
                <w:color w:val="000000"/>
                <w:sz w:val="20"/>
                <w:szCs w:val="20"/>
              </w:rPr>
              <w:t xml:space="preserve">I. </w:t>
            </w:r>
            <w:r w:rsidRPr="005E0B88" w:rsidR="00F56A73">
              <w:rPr>
                <w:rFonts w:ascii="Times New Roman" w:hAnsi="Times New Roman"/>
                <w:color w:val="000000"/>
                <w:sz w:val="20"/>
                <w:szCs w:val="20"/>
              </w:rPr>
              <w:t>Conduct</w:t>
            </w:r>
            <w:r w:rsidRPr="001F1A5B">
              <w:rPr>
                <w:rFonts w:ascii="Times New Roman" w:hAnsi="Times New Roman"/>
                <w:color w:val="000000"/>
                <w:sz w:val="20"/>
                <w:szCs w:val="20"/>
              </w:rPr>
              <w:t>ing</w:t>
            </w:r>
            <w:r w:rsidRPr="005E0B88" w:rsidR="00F56A73">
              <w:rPr>
                <w:rFonts w:ascii="Times New Roman" w:hAnsi="Times New Roman"/>
                <w:color w:val="000000"/>
                <w:sz w:val="20"/>
                <w:szCs w:val="20"/>
              </w:rPr>
              <w:t xml:space="preserve"> </w:t>
            </w:r>
            <w:r w:rsidRPr="005E0B88" w:rsidR="00451F66">
              <w:rPr>
                <w:rFonts w:ascii="Times New Roman" w:hAnsi="Times New Roman"/>
                <w:color w:val="000000"/>
                <w:sz w:val="20"/>
                <w:szCs w:val="20"/>
              </w:rPr>
              <w:t xml:space="preserve">Daily </w:t>
            </w:r>
            <w:r w:rsidRPr="005E0B88">
              <w:rPr>
                <w:rFonts w:ascii="Times New Roman" w:hAnsi="Times New Roman"/>
                <w:color w:val="000000"/>
                <w:sz w:val="20"/>
                <w:szCs w:val="20"/>
              </w:rPr>
              <w:t>Inspection</w:t>
            </w:r>
            <w:r w:rsidRPr="005E0B88" w:rsidR="001C0C27">
              <w:rPr>
                <w:rFonts w:ascii="Times New Roman" w:hAnsi="Times New Roman"/>
                <w:color w:val="000000"/>
                <w:sz w:val="20"/>
                <w:szCs w:val="20"/>
              </w:rPr>
              <w:t>s</w:t>
            </w:r>
            <w:r w:rsidRPr="005E0B88">
              <w:rPr>
                <w:rFonts w:ascii="Times New Roman" w:hAnsi="Times New Roman"/>
                <w:color w:val="000000"/>
                <w:sz w:val="20"/>
                <w:szCs w:val="20"/>
              </w:rPr>
              <w:t xml:space="preserve"> </w:t>
            </w:r>
          </w:p>
        </w:tc>
        <w:tc>
          <w:tcPr>
            <w:tcW w:w="1350" w:type="dxa"/>
            <w:vAlign w:val="center"/>
          </w:tcPr>
          <w:p w:rsidR="00CE75BB" w:rsidRPr="001F1A5B" w:rsidP="00F56A73" w14:paraId="440677C1" w14:textId="4E2715D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1F1A5B">
              <w:rPr>
                <w:rFonts w:ascii="Times New Roman" w:hAnsi="Times New Roman"/>
                <w:color w:val="000000"/>
                <w:sz w:val="20"/>
                <w:szCs w:val="20"/>
              </w:rPr>
              <w:t>771</w:t>
            </w:r>
          </w:p>
        </w:tc>
        <w:tc>
          <w:tcPr>
            <w:tcW w:w="1228" w:type="dxa"/>
            <w:vAlign w:val="center"/>
          </w:tcPr>
          <w:p w:rsidR="00CE75BB" w:rsidRPr="001F1A5B" w:rsidP="00F56A73" w14:paraId="0C47DEFD" w14:textId="4C7EE48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1F1A5B">
              <w:rPr>
                <w:rFonts w:ascii="Times New Roman" w:hAnsi="Times New Roman"/>
                <w:color w:val="000000"/>
                <w:sz w:val="20"/>
                <w:szCs w:val="20"/>
              </w:rPr>
              <w:t>244.89</w:t>
            </w:r>
          </w:p>
        </w:tc>
        <w:tc>
          <w:tcPr>
            <w:tcW w:w="1112" w:type="dxa"/>
            <w:vAlign w:val="center"/>
          </w:tcPr>
          <w:p w:rsidR="00CE75BB" w:rsidRPr="001F1A5B" w:rsidP="00F56A73" w14:paraId="22AA57E9" w14:textId="39A18D0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1F1A5B">
              <w:rPr>
                <w:rFonts w:ascii="Times New Roman" w:hAnsi="Times New Roman"/>
                <w:color w:val="000000"/>
                <w:sz w:val="20"/>
                <w:szCs w:val="20"/>
              </w:rPr>
              <w:t>188,812</w:t>
            </w:r>
          </w:p>
        </w:tc>
        <w:tc>
          <w:tcPr>
            <w:tcW w:w="927" w:type="dxa"/>
            <w:vAlign w:val="center"/>
          </w:tcPr>
          <w:p w:rsidR="00CE75BB" w:rsidRPr="001F1A5B" w:rsidP="00F56A73" w14:paraId="5A9D5146" w14:textId="3DC7855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1F1A5B">
              <w:rPr>
                <w:rFonts w:ascii="Times New Roman" w:hAnsi="Times New Roman"/>
                <w:color w:val="000000"/>
                <w:sz w:val="20"/>
                <w:szCs w:val="20"/>
              </w:rPr>
              <w:t>1</w:t>
            </w:r>
            <w:r w:rsidRPr="001F1A5B" w:rsidR="00E1359C">
              <w:rPr>
                <w:rFonts w:ascii="Times New Roman" w:hAnsi="Times New Roman"/>
                <w:color w:val="000000"/>
                <w:sz w:val="20"/>
                <w:szCs w:val="20"/>
              </w:rPr>
              <w:t>.00</w:t>
            </w:r>
          </w:p>
        </w:tc>
        <w:tc>
          <w:tcPr>
            <w:tcW w:w="1143" w:type="dxa"/>
            <w:vAlign w:val="center"/>
          </w:tcPr>
          <w:p w:rsidR="00CE75BB" w:rsidRPr="001F1A5B" w:rsidP="00F56A73" w14:paraId="75208E80" w14:textId="7BBB7C0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1F1A5B">
              <w:rPr>
                <w:rFonts w:ascii="Times New Roman" w:hAnsi="Times New Roman"/>
                <w:color w:val="000000"/>
                <w:sz w:val="20"/>
                <w:szCs w:val="20"/>
              </w:rPr>
              <w:t>188,812</w:t>
            </w:r>
            <w:r w:rsidRPr="001F1A5B" w:rsidR="00F56A73">
              <w:rPr>
                <w:rFonts w:ascii="Times New Roman" w:hAnsi="Times New Roman"/>
                <w:color w:val="000000"/>
                <w:sz w:val="20"/>
                <w:szCs w:val="20"/>
              </w:rPr>
              <w:t>.00</w:t>
            </w:r>
          </w:p>
        </w:tc>
        <w:tc>
          <w:tcPr>
            <w:tcW w:w="828" w:type="dxa"/>
            <w:vAlign w:val="center"/>
          </w:tcPr>
          <w:p w:rsidR="00CE75BB" w:rsidRPr="001F1A5B" w:rsidP="00584B32" w14:paraId="124E61EC" w14:textId="6D2C2688">
            <w:pPr>
              <w:widowControl/>
              <w:autoSpaceDE/>
              <w:autoSpaceDN/>
              <w:adjustRightInd/>
              <w:jc w:val="right"/>
              <w:rPr>
                <w:rFonts w:ascii="Times New Roman" w:hAnsi="Times New Roman" w:eastAsiaTheme="minorHAnsi"/>
                <w:sz w:val="20"/>
                <w:szCs w:val="20"/>
              </w:rPr>
            </w:pPr>
            <w:r w:rsidRPr="001F1A5B">
              <w:rPr>
                <w:rFonts w:ascii="Times New Roman" w:hAnsi="Times New Roman"/>
                <w:color w:val="000000"/>
                <w:sz w:val="20"/>
                <w:szCs w:val="20"/>
              </w:rPr>
              <w:t>$80.32</w:t>
            </w:r>
          </w:p>
        </w:tc>
        <w:tc>
          <w:tcPr>
            <w:tcW w:w="1602" w:type="dxa"/>
            <w:vAlign w:val="center"/>
          </w:tcPr>
          <w:p w:rsidR="00CE75BB" w:rsidRPr="001F1A5B" w:rsidP="00584B32" w14:paraId="2DDE4177" w14:textId="51CF1A67">
            <w:pPr>
              <w:widowControl/>
              <w:autoSpaceDE/>
              <w:autoSpaceDN/>
              <w:adjustRightInd/>
              <w:jc w:val="right"/>
              <w:rPr>
                <w:rFonts w:ascii="Times New Roman" w:hAnsi="Times New Roman"/>
                <w:color w:val="000000"/>
                <w:sz w:val="20"/>
                <w:szCs w:val="20"/>
              </w:rPr>
            </w:pPr>
            <w:r w:rsidRPr="001F1A5B">
              <w:rPr>
                <w:rFonts w:ascii="Times New Roman" w:hAnsi="Times New Roman"/>
                <w:color w:val="000000"/>
                <w:sz w:val="20"/>
                <w:szCs w:val="20"/>
              </w:rPr>
              <w:t>$15,165,379.84</w:t>
            </w:r>
          </w:p>
        </w:tc>
      </w:tr>
      <w:tr w14:paraId="698B4B23" w14:textId="77777777" w:rsidTr="00584B32">
        <w:tblPrEx>
          <w:tblW w:w="9360" w:type="dxa"/>
          <w:tblInd w:w="-5" w:type="dxa"/>
          <w:tblLayout w:type="fixed"/>
          <w:tblLook w:val="04A0"/>
        </w:tblPrEx>
        <w:trPr>
          <w:trHeight w:val="307"/>
        </w:trPr>
        <w:tc>
          <w:tcPr>
            <w:tcW w:w="1170" w:type="dxa"/>
            <w:vAlign w:val="center"/>
          </w:tcPr>
          <w:p w:rsidR="00CE75BB" w:rsidRPr="001F1A5B" w:rsidP="00F56A73" w14:paraId="1C48593B" w14:textId="515420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1F1A5B">
              <w:rPr>
                <w:rFonts w:ascii="Times New Roman" w:hAnsi="Times New Roman"/>
                <w:color w:val="000000"/>
                <w:sz w:val="20"/>
                <w:szCs w:val="20"/>
              </w:rPr>
              <w:t xml:space="preserve">II. </w:t>
            </w:r>
            <w:r w:rsidRPr="001F1A5B" w:rsidR="00F56A73">
              <w:rPr>
                <w:rFonts w:ascii="Times New Roman" w:hAnsi="Times New Roman"/>
                <w:color w:val="000000"/>
                <w:sz w:val="20"/>
                <w:szCs w:val="20"/>
              </w:rPr>
              <w:t>Creat</w:t>
            </w:r>
            <w:r w:rsidRPr="001F1A5B">
              <w:rPr>
                <w:rFonts w:ascii="Times New Roman" w:hAnsi="Times New Roman"/>
                <w:color w:val="000000"/>
                <w:sz w:val="20"/>
                <w:szCs w:val="20"/>
              </w:rPr>
              <w:t>ing</w:t>
            </w:r>
            <w:r w:rsidRPr="001F1A5B" w:rsidR="00F56A73">
              <w:rPr>
                <w:rFonts w:ascii="Times New Roman" w:hAnsi="Times New Roman"/>
                <w:color w:val="000000"/>
                <w:sz w:val="20"/>
                <w:szCs w:val="20"/>
              </w:rPr>
              <w:t xml:space="preserve"> </w:t>
            </w:r>
            <w:r w:rsidRPr="001F1A5B">
              <w:rPr>
                <w:rFonts w:ascii="Times New Roman" w:hAnsi="Times New Roman"/>
                <w:color w:val="000000"/>
                <w:sz w:val="20"/>
                <w:szCs w:val="20"/>
              </w:rPr>
              <w:t>Inspection</w:t>
            </w:r>
            <w:r w:rsidRPr="001F1A5B" w:rsidR="005F2C52">
              <w:rPr>
                <w:rFonts w:ascii="Times New Roman" w:hAnsi="Times New Roman"/>
                <w:color w:val="000000"/>
                <w:sz w:val="20"/>
                <w:szCs w:val="20"/>
              </w:rPr>
              <w:t xml:space="preserve"> Record</w:t>
            </w:r>
            <w:r w:rsidRPr="001F1A5B" w:rsidR="001C0C27">
              <w:rPr>
                <w:rFonts w:ascii="Times New Roman" w:hAnsi="Times New Roman"/>
                <w:color w:val="000000"/>
                <w:sz w:val="20"/>
                <w:szCs w:val="20"/>
              </w:rPr>
              <w:t>s</w:t>
            </w:r>
          </w:p>
        </w:tc>
        <w:tc>
          <w:tcPr>
            <w:tcW w:w="1350" w:type="dxa"/>
            <w:vAlign w:val="center"/>
          </w:tcPr>
          <w:p w:rsidR="00CE75BB" w:rsidRPr="001F1A5B" w:rsidP="00F56A73" w14:paraId="1E93E71B" w14:textId="4E795D6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1F1A5B">
              <w:rPr>
                <w:rFonts w:ascii="Times New Roman" w:hAnsi="Times New Roman"/>
                <w:color w:val="000000"/>
                <w:sz w:val="20"/>
                <w:szCs w:val="20"/>
              </w:rPr>
              <w:t>771</w:t>
            </w:r>
          </w:p>
        </w:tc>
        <w:tc>
          <w:tcPr>
            <w:tcW w:w="1228" w:type="dxa"/>
            <w:vAlign w:val="center"/>
          </w:tcPr>
          <w:p w:rsidR="00CE75BB" w:rsidRPr="001F1A5B" w:rsidP="00F56A73" w14:paraId="5708A8A6" w14:textId="6F8E89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1F1A5B">
              <w:rPr>
                <w:rFonts w:ascii="Times New Roman" w:hAnsi="Times New Roman"/>
                <w:color w:val="000000"/>
                <w:sz w:val="20"/>
                <w:szCs w:val="20"/>
              </w:rPr>
              <w:t>244.89</w:t>
            </w:r>
          </w:p>
        </w:tc>
        <w:tc>
          <w:tcPr>
            <w:tcW w:w="1112" w:type="dxa"/>
            <w:vAlign w:val="center"/>
          </w:tcPr>
          <w:p w:rsidR="00CE75BB" w:rsidRPr="001F1A5B" w:rsidP="00F56A73" w14:paraId="7A7D1551" w14:textId="106A8DE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1F1A5B">
              <w:rPr>
                <w:rFonts w:ascii="Times New Roman" w:hAnsi="Times New Roman"/>
                <w:color w:val="000000"/>
                <w:sz w:val="20"/>
                <w:szCs w:val="20"/>
              </w:rPr>
              <w:t>188,812</w:t>
            </w:r>
          </w:p>
        </w:tc>
        <w:tc>
          <w:tcPr>
            <w:tcW w:w="927" w:type="dxa"/>
            <w:vAlign w:val="center"/>
          </w:tcPr>
          <w:p w:rsidR="00CE75BB" w:rsidRPr="001F1A5B" w:rsidP="00F56A73" w14:paraId="26E3ADAA" w14:textId="1721543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1F1A5B">
              <w:rPr>
                <w:rFonts w:ascii="Times New Roman" w:hAnsi="Times New Roman"/>
                <w:color w:val="000000"/>
                <w:sz w:val="20"/>
                <w:szCs w:val="20"/>
              </w:rPr>
              <w:t>0.50</w:t>
            </w:r>
          </w:p>
        </w:tc>
        <w:tc>
          <w:tcPr>
            <w:tcW w:w="1143" w:type="dxa"/>
            <w:vAlign w:val="center"/>
          </w:tcPr>
          <w:p w:rsidR="00F56A73" w:rsidRPr="001F1A5B" w:rsidP="00F56A73" w14:paraId="5C159E58" w14:textId="42B659D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color w:val="000000"/>
                <w:sz w:val="20"/>
                <w:szCs w:val="20"/>
              </w:rPr>
            </w:pPr>
            <w:r w:rsidRPr="001F1A5B">
              <w:rPr>
                <w:rFonts w:ascii="Times New Roman" w:hAnsi="Times New Roman"/>
                <w:color w:val="000000"/>
                <w:sz w:val="20"/>
                <w:szCs w:val="20"/>
              </w:rPr>
              <w:t>94,406</w:t>
            </w:r>
            <w:r w:rsidRPr="001F1A5B">
              <w:rPr>
                <w:rFonts w:ascii="Times New Roman" w:hAnsi="Times New Roman"/>
                <w:color w:val="000000"/>
                <w:sz w:val="20"/>
                <w:szCs w:val="20"/>
              </w:rPr>
              <w:t>.00</w:t>
            </w:r>
          </w:p>
        </w:tc>
        <w:tc>
          <w:tcPr>
            <w:tcW w:w="828" w:type="dxa"/>
            <w:vAlign w:val="center"/>
          </w:tcPr>
          <w:p w:rsidR="00CE75BB" w:rsidRPr="001F1A5B" w:rsidP="00F56A73" w14:paraId="3D181E2F" w14:textId="34A2604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eastAsiaTheme="minorHAnsi"/>
                <w:sz w:val="20"/>
                <w:szCs w:val="20"/>
              </w:rPr>
            </w:pPr>
            <w:r w:rsidRPr="001F1A5B">
              <w:rPr>
                <w:rFonts w:ascii="Times New Roman" w:hAnsi="Times New Roman"/>
                <w:color w:val="000000"/>
                <w:sz w:val="20"/>
                <w:szCs w:val="20"/>
              </w:rPr>
              <w:t>$34.</w:t>
            </w:r>
            <w:r w:rsidRPr="001F1A5B" w:rsidR="00955B83">
              <w:rPr>
                <w:rFonts w:ascii="Times New Roman" w:hAnsi="Times New Roman"/>
                <w:color w:val="000000"/>
                <w:sz w:val="20"/>
                <w:szCs w:val="20"/>
              </w:rPr>
              <w:t>91</w:t>
            </w:r>
            <w:r w:rsidRPr="001F1A5B">
              <w:rPr>
                <w:rFonts w:ascii="Times New Roman" w:hAnsi="Times New Roman"/>
                <w:color w:val="000000"/>
                <w:sz w:val="20"/>
                <w:szCs w:val="20"/>
              </w:rPr>
              <w:t xml:space="preserve"> </w:t>
            </w:r>
          </w:p>
        </w:tc>
        <w:tc>
          <w:tcPr>
            <w:tcW w:w="1602" w:type="dxa"/>
            <w:vAlign w:val="center"/>
          </w:tcPr>
          <w:p w:rsidR="00CE75BB" w:rsidRPr="001F1A5B" w:rsidP="00584B32" w14:paraId="760644D3" w14:textId="301DA1E8">
            <w:pPr>
              <w:widowControl/>
              <w:autoSpaceDE/>
              <w:autoSpaceDN/>
              <w:adjustRightInd/>
              <w:jc w:val="right"/>
              <w:rPr>
                <w:rFonts w:ascii="Times New Roman" w:hAnsi="Times New Roman"/>
                <w:sz w:val="20"/>
                <w:szCs w:val="20"/>
              </w:rPr>
            </w:pPr>
            <w:r w:rsidRPr="001F1A5B">
              <w:rPr>
                <w:rFonts w:ascii="Times New Roman" w:hAnsi="Times New Roman"/>
                <w:color w:val="000000"/>
                <w:sz w:val="20"/>
                <w:szCs w:val="20"/>
              </w:rPr>
              <w:t>$3,295,713.46</w:t>
            </w:r>
          </w:p>
        </w:tc>
      </w:tr>
      <w:tr w14:paraId="5FB5F9F3" w14:textId="77777777" w:rsidTr="00584B32">
        <w:tblPrEx>
          <w:tblW w:w="9360" w:type="dxa"/>
          <w:tblInd w:w="-5" w:type="dxa"/>
          <w:tblLayout w:type="fixed"/>
          <w:tblLook w:val="04A0"/>
        </w:tblPrEx>
        <w:trPr>
          <w:trHeight w:val="307"/>
        </w:trPr>
        <w:tc>
          <w:tcPr>
            <w:tcW w:w="1170" w:type="dxa"/>
            <w:vAlign w:val="center"/>
          </w:tcPr>
          <w:p w:rsidR="00166F22" w:rsidRPr="001F1A5B" w:rsidP="00166F22" w14:paraId="3BD4FAEE" w14:textId="65AD026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sz w:val="20"/>
                <w:szCs w:val="20"/>
              </w:rPr>
            </w:pPr>
            <w:r w:rsidRPr="001F1A5B">
              <w:rPr>
                <w:rFonts w:ascii="Times New Roman" w:hAnsi="Times New Roman"/>
                <w:color w:val="000000"/>
                <w:sz w:val="20"/>
                <w:szCs w:val="20"/>
              </w:rPr>
              <w:t xml:space="preserve">III. </w:t>
            </w:r>
            <w:r w:rsidRPr="001F1A5B">
              <w:rPr>
                <w:rFonts w:ascii="Times New Roman" w:hAnsi="Times New Roman"/>
                <w:color w:val="000000"/>
                <w:sz w:val="20"/>
                <w:szCs w:val="20"/>
              </w:rPr>
              <w:t>Sign</w:t>
            </w:r>
            <w:r w:rsidRPr="001F1A5B">
              <w:rPr>
                <w:rFonts w:ascii="Times New Roman" w:hAnsi="Times New Roman"/>
                <w:color w:val="000000"/>
                <w:sz w:val="20"/>
                <w:szCs w:val="20"/>
              </w:rPr>
              <w:t>ing</w:t>
            </w:r>
            <w:r w:rsidRPr="001F1A5B">
              <w:rPr>
                <w:rFonts w:ascii="Times New Roman" w:hAnsi="Times New Roman"/>
                <w:color w:val="000000"/>
                <w:sz w:val="20"/>
                <w:szCs w:val="20"/>
              </w:rPr>
              <w:t xml:space="preserve"> Records</w:t>
            </w:r>
          </w:p>
        </w:tc>
        <w:tc>
          <w:tcPr>
            <w:tcW w:w="1350" w:type="dxa"/>
            <w:vAlign w:val="center"/>
          </w:tcPr>
          <w:p w:rsidR="00166F22" w:rsidRPr="001F1A5B" w:rsidP="00166F22" w14:paraId="74AB45E3" w14:textId="43D8511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color w:val="000000"/>
                <w:sz w:val="20"/>
                <w:szCs w:val="20"/>
              </w:rPr>
            </w:pPr>
            <w:r w:rsidRPr="001F1A5B">
              <w:rPr>
                <w:rFonts w:ascii="Times New Roman" w:hAnsi="Times New Roman"/>
                <w:color w:val="000000"/>
                <w:sz w:val="20"/>
                <w:szCs w:val="20"/>
              </w:rPr>
              <w:t>771</w:t>
            </w:r>
          </w:p>
        </w:tc>
        <w:tc>
          <w:tcPr>
            <w:tcW w:w="1228" w:type="dxa"/>
            <w:vAlign w:val="center"/>
          </w:tcPr>
          <w:p w:rsidR="00166F22" w:rsidRPr="001F1A5B" w:rsidP="00166F22" w14:paraId="69A515F7" w14:textId="7BD902C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color w:val="000000"/>
                <w:sz w:val="20"/>
                <w:szCs w:val="20"/>
              </w:rPr>
            </w:pPr>
            <w:r w:rsidRPr="001F1A5B">
              <w:rPr>
                <w:rFonts w:ascii="Times New Roman" w:hAnsi="Times New Roman"/>
                <w:color w:val="000000"/>
                <w:sz w:val="20"/>
                <w:szCs w:val="20"/>
              </w:rPr>
              <w:t>244.89</w:t>
            </w:r>
          </w:p>
        </w:tc>
        <w:tc>
          <w:tcPr>
            <w:tcW w:w="1112" w:type="dxa"/>
            <w:vAlign w:val="center"/>
          </w:tcPr>
          <w:p w:rsidR="00166F22" w:rsidRPr="001F1A5B" w:rsidP="00166F22" w14:paraId="7D489259" w14:textId="4F4C0FF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color w:val="000000"/>
                <w:sz w:val="20"/>
                <w:szCs w:val="20"/>
              </w:rPr>
            </w:pPr>
            <w:r w:rsidRPr="001F1A5B">
              <w:rPr>
                <w:rFonts w:ascii="Times New Roman" w:hAnsi="Times New Roman"/>
                <w:color w:val="000000"/>
                <w:sz w:val="20"/>
                <w:szCs w:val="20"/>
              </w:rPr>
              <w:t>188,812</w:t>
            </w:r>
          </w:p>
        </w:tc>
        <w:tc>
          <w:tcPr>
            <w:tcW w:w="927" w:type="dxa"/>
            <w:vAlign w:val="center"/>
          </w:tcPr>
          <w:p w:rsidR="00166F22" w:rsidRPr="001F1A5B" w:rsidP="00166F22" w14:paraId="64235691" w14:textId="0496AE8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color w:val="000000"/>
                <w:sz w:val="20"/>
                <w:szCs w:val="20"/>
              </w:rPr>
            </w:pPr>
            <w:r w:rsidRPr="001F1A5B">
              <w:rPr>
                <w:rFonts w:ascii="Times New Roman" w:hAnsi="Times New Roman"/>
                <w:color w:val="000000"/>
                <w:sz w:val="20"/>
                <w:szCs w:val="20"/>
              </w:rPr>
              <w:t>0.02</w:t>
            </w:r>
          </w:p>
        </w:tc>
        <w:tc>
          <w:tcPr>
            <w:tcW w:w="1143" w:type="dxa"/>
            <w:vAlign w:val="center"/>
          </w:tcPr>
          <w:p w:rsidR="00166F22" w:rsidRPr="001F1A5B" w:rsidP="00166F22" w14:paraId="3ABCEACB" w14:textId="75F1EA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color w:val="000000"/>
                <w:sz w:val="20"/>
                <w:szCs w:val="20"/>
              </w:rPr>
            </w:pPr>
            <w:r w:rsidRPr="001F1A5B">
              <w:rPr>
                <w:rFonts w:ascii="Times New Roman" w:hAnsi="Times New Roman"/>
                <w:color w:val="000000"/>
                <w:sz w:val="20"/>
                <w:szCs w:val="20"/>
              </w:rPr>
              <w:t>3,146.87</w:t>
            </w:r>
          </w:p>
        </w:tc>
        <w:tc>
          <w:tcPr>
            <w:tcW w:w="828" w:type="dxa"/>
            <w:vAlign w:val="center"/>
          </w:tcPr>
          <w:p w:rsidR="00166F22" w:rsidRPr="001F1A5B" w:rsidP="00166F22" w14:paraId="7C8839B8" w14:textId="7BA6E8A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color w:val="000000"/>
                <w:sz w:val="20"/>
                <w:szCs w:val="20"/>
              </w:rPr>
            </w:pPr>
            <w:r w:rsidRPr="001F1A5B">
              <w:rPr>
                <w:rFonts w:ascii="Times New Roman" w:hAnsi="Times New Roman"/>
                <w:color w:val="000000"/>
                <w:sz w:val="20"/>
                <w:szCs w:val="20"/>
              </w:rPr>
              <w:t xml:space="preserve"> $91.33 </w:t>
            </w:r>
          </w:p>
        </w:tc>
        <w:tc>
          <w:tcPr>
            <w:tcW w:w="1602" w:type="dxa"/>
            <w:vAlign w:val="center"/>
          </w:tcPr>
          <w:p w:rsidR="00166F22" w:rsidRPr="001F1A5B" w:rsidP="00166F22" w14:paraId="111B4F18" w14:textId="25A436AE">
            <w:pPr>
              <w:widowControl/>
              <w:autoSpaceDE/>
              <w:autoSpaceDN/>
              <w:adjustRightInd/>
              <w:jc w:val="right"/>
              <w:rPr>
                <w:rFonts w:ascii="Times New Roman" w:hAnsi="Times New Roman"/>
                <w:color w:val="000000"/>
                <w:sz w:val="20"/>
                <w:szCs w:val="20"/>
              </w:rPr>
            </w:pPr>
            <w:r w:rsidRPr="001F1A5B">
              <w:rPr>
                <w:rFonts w:ascii="Times New Roman" w:hAnsi="Times New Roman"/>
                <w:color w:val="000000"/>
                <w:sz w:val="20"/>
                <w:szCs w:val="20"/>
              </w:rPr>
              <w:t>$287,403.33</w:t>
            </w:r>
          </w:p>
        </w:tc>
      </w:tr>
      <w:tr w14:paraId="7CDDDCD7" w14:textId="77777777" w:rsidTr="00584B32">
        <w:tblPrEx>
          <w:tblW w:w="9360" w:type="dxa"/>
          <w:tblInd w:w="-5" w:type="dxa"/>
          <w:tblLayout w:type="fixed"/>
          <w:tblLook w:val="04A0"/>
        </w:tblPrEx>
        <w:trPr>
          <w:trHeight w:val="233"/>
        </w:trPr>
        <w:tc>
          <w:tcPr>
            <w:tcW w:w="1170" w:type="dxa"/>
            <w:shd w:val="clear" w:color="auto" w:fill="auto"/>
            <w:vAlign w:val="center"/>
          </w:tcPr>
          <w:p w:rsidR="00166F22" w:rsidRPr="005E0B88" w:rsidP="00166F22" w14:paraId="1FCE5A8E" w14:textId="27D281D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i/>
                <w:iCs/>
                <w:sz w:val="20"/>
                <w:szCs w:val="20"/>
              </w:rPr>
            </w:pPr>
            <w:r w:rsidRPr="005E0B88">
              <w:rPr>
                <w:rFonts w:ascii="Times New Roman" w:hAnsi="Times New Roman"/>
                <w:b/>
                <w:bCs/>
                <w:i/>
                <w:iCs/>
                <w:color w:val="000000"/>
                <w:sz w:val="20"/>
                <w:szCs w:val="20"/>
              </w:rPr>
              <w:t>Total (Rounded)</w:t>
            </w:r>
          </w:p>
        </w:tc>
        <w:tc>
          <w:tcPr>
            <w:tcW w:w="1350" w:type="dxa"/>
            <w:shd w:val="clear" w:color="auto" w:fill="auto"/>
            <w:vAlign w:val="center"/>
          </w:tcPr>
          <w:p w:rsidR="00166F22" w:rsidRPr="001F1A5B" w:rsidP="00166F22" w14:paraId="4A74AF16" w14:textId="06207C8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bCs/>
                <w:i/>
                <w:iCs/>
                <w:sz w:val="20"/>
                <w:szCs w:val="20"/>
              </w:rPr>
            </w:pPr>
            <w:r w:rsidRPr="005E0B88">
              <w:rPr>
                <w:rFonts w:ascii="Times New Roman" w:hAnsi="Times New Roman"/>
                <w:b/>
                <w:bCs/>
                <w:i/>
                <w:iCs/>
                <w:color w:val="000000"/>
                <w:sz w:val="20"/>
                <w:szCs w:val="20"/>
              </w:rPr>
              <w:t>771</w:t>
            </w:r>
          </w:p>
        </w:tc>
        <w:tc>
          <w:tcPr>
            <w:tcW w:w="1228" w:type="dxa"/>
            <w:shd w:val="clear" w:color="auto" w:fill="000000" w:themeFill="text1"/>
            <w:vAlign w:val="center"/>
          </w:tcPr>
          <w:p w:rsidR="00166F22" w:rsidRPr="001F1A5B" w:rsidP="00166F22" w14:paraId="27642701" w14:textId="6F21868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bCs/>
                <w:i/>
                <w:iCs/>
                <w:sz w:val="20"/>
                <w:szCs w:val="20"/>
              </w:rPr>
            </w:pPr>
          </w:p>
        </w:tc>
        <w:tc>
          <w:tcPr>
            <w:tcW w:w="1112" w:type="dxa"/>
            <w:shd w:val="clear" w:color="auto" w:fill="auto"/>
            <w:vAlign w:val="center"/>
          </w:tcPr>
          <w:p w:rsidR="00166F22" w:rsidRPr="001F1A5B" w:rsidP="00166F22" w14:paraId="7F92697B" w14:textId="51CBB34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bCs/>
                <w:i/>
                <w:iCs/>
                <w:sz w:val="20"/>
                <w:szCs w:val="20"/>
              </w:rPr>
            </w:pPr>
            <w:r w:rsidRPr="005E0B88">
              <w:rPr>
                <w:rFonts w:ascii="Times New Roman" w:hAnsi="Times New Roman"/>
                <w:b/>
                <w:bCs/>
                <w:i/>
                <w:iCs/>
                <w:color w:val="000000"/>
                <w:sz w:val="20"/>
                <w:szCs w:val="20"/>
              </w:rPr>
              <w:t>188,812</w:t>
            </w:r>
          </w:p>
        </w:tc>
        <w:tc>
          <w:tcPr>
            <w:tcW w:w="927" w:type="dxa"/>
            <w:shd w:val="clear" w:color="auto" w:fill="000000" w:themeFill="text1"/>
            <w:vAlign w:val="center"/>
          </w:tcPr>
          <w:p w:rsidR="00166F22" w:rsidRPr="001F1A5B" w:rsidP="00166F22" w14:paraId="5A3702C1" w14:textId="7B1ACBA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bCs/>
                <w:i/>
                <w:iCs/>
                <w:sz w:val="20"/>
                <w:szCs w:val="20"/>
              </w:rPr>
            </w:pPr>
          </w:p>
        </w:tc>
        <w:tc>
          <w:tcPr>
            <w:tcW w:w="1143" w:type="dxa"/>
            <w:shd w:val="clear" w:color="auto" w:fill="auto"/>
            <w:vAlign w:val="center"/>
          </w:tcPr>
          <w:p w:rsidR="00166F22" w:rsidRPr="001F1A5B" w:rsidP="00584B32" w14:paraId="382DBFCD" w14:textId="4A0294ED">
            <w:pPr>
              <w:widowControl/>
              <w:autoSpaceDE/>
              <w:autoSpaceDN/>
              <w:adjustRightInd/>
              <w:jc w:val="right"/>
              <w:rPr>
                <w:rFonts w:ascii="Times New Roman" w:hAnsi="Times New Roman"/>
                <w:b/>
                <w:bCs/>
                <w:i/>
                <w:iCs/>
                <w:sz w:val="20"/>
                <w:szCs w:val="20"/>
              </w:rPr>
            </w:pPr>
            <w:r w:rsidRPr="005E0B88">
              <w:rPr>
                <w:rFonts w:ascii="Times New Roman" w:hAnsi="Times New Roman"/>
                <w:b/>
                <w:bCs/>
                <w:i/>
                <w:iCs/>
                <w:color w:val="000000"/>
                <w:sz w:val="20"/>
                <w:szCs w:val="20"/>
              </w:rPr>
              <w:t>286,365</w:t>
            </w:r>
          </w:p>
        </w:tc>
        <w:tc>
          <w:tcPr>
            <w:tcW w:w="828" w:type="dxa"/>
            <w:shd w:val="clear" w:color="auto" w:fill="000000" w:themeFill="text1"/>
            <w:vAlign w:val="center"/>
          </w:tcPr>
          <w:p w:rsidR="00166F22" w:rsidRPr="001F1A5B" w:rsidP="00166F22" w14:paraId="0A662691" w14:textId="31F263B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bCs/>
                <w:i/>
                <w:iCs/>
                <w:sz w:val="20"/>
                <w:szCs w:val="20"/>
              </w:rPr>
            </w:pPr>
          </w:p>
        </w:tc>
        <w:tc>
          <w:tcPr>
            <w:tcW w:w="1602" w:type="dxa"/>
            <w:vAlign w:val="center"/>
          </w:tcPr>
          <w:p w:rsidR="00166F22" w:rsidRPr="005E0B88" w:rsidP="00584B32" w14:paraId="509B9CDE" w14:textId="1107E66B">
            <w:pPr>
              <w:widowControl/>
              <w:autoSpaceDE/>
              <w:autoSpaceDN/>
              <w:adjustRightInd/>
              <w:jc w:val="right"/>
              <w:rPr>
                <w:rFonts w:ascii="Times New Roman" w:hAnsi="Times New Roman"/>
                <w:b/>
                <w:bCs/>
                <w:i/>
                <w:iCs/>
                <w:color w:val="000000"/>
                <w:sz w:val="20"/>
                <w:szCs w:val="20"/>
              </w:rPr>
            </w:pPr>
            <w:r w:rsidRPr="005E0B88">
              <w:rPr>
                <w:rFonts w:ascii="Times New Roman" w:hAnsi="Times New Roman"/>
                <w:b/>
                <w:bCs/>
                <w:i/>
                <w:iCs/>
                <w:color w:val="000000"/>
                <w:sz w:val="20"/>
                <w:szCs w:val="20"/>
              </w:rPr>
              <w:t xml:space="preserve">$18,748,497 </w:t>
            </w:r>
          </w:p>
        </w:tc>
      </w:tr>
    </w:tbl>
    <w:p w:rsidR="00976370" w:rsidRPr="001F1A5B" w:rsidP="00F56A73" w14:paraId="6D30FD58" w14:textId="660219C6">
      <w:pPr>
        <w:widowControl/>
        <w:rPr>
          <w:rFonts w:ascii="Times New Roman" w:hAnsi="Times New Roman"/>
          <w:sz w:val="20"/>
          <w:szCs w:val="20"/>
        </w:rPr>
      </w:pPr>
      <w:bookmarkStart w:id="28" w:name="_Hlk181188185"/>
      <w:bookmarkEnd w:id="27"/>
      <w:r w:rsidRPr="001F1A5B">
        <w:rPr>
          <w:rFonts w:ascii="Times New Roman" w:hAnsi="Times New Roman"/>
          <w:sz w:val="20"/>
          <w:szCs w:val="20"/>
        </w:rPr>
        <w:t xml:space="preserve">Note: The total number of respondents and responses does not correspond to the sum of rows because different respondents work on the same record. </w:t>
      </w:r>
      <w:bookmarkStart w:id="29" w:name="_Hlk172027061"/>
      <w:r w:rsidRPr="001F1A5B">
        <w:rPr>
          <w:rFonts w:ascii="Times New Roman" w:hAnsi="Times New Roman"/>
          <w:sz w:val="20"/>
          <w:szCs w:val="20"/>
        </w:rPr>
        <w:t>The number of responses per respondent is calculated by dividing the number of responses by the number of respondents and rounded.</w:t>
      </w:r>
    </w:p>
    <w:bookmarkEnd w:id="28"/>
    <w:bookmarkEnd w:id="29"/>
    <w:p w:rsidR="00D75BE4" w:rsidRPr="001F1A5B" w:rsidP="00F56A73" w14:paraId="29DB2914" w14:textId="77777777">
      <w:pPr>
        <w:widowControl/>
        <w:rPr>
          <w:rFonts w:ascii="Times New Roman" w:hAnsi="Times New Roman"/>
          <w:sz w:val="20"/>
          <w:szCs w:val="20"/>
        </w:rPr>
      </w:pPr>
    </w:p>
    <w:p w:rsidR="0088575B" w:rsidP="00F56A73" w14:paraId="69C27DCA" w14:textId="77777777">
      <w:pPr>
        <w:rPr>
          <w:rFonts w:ascii="Times New Roman" w:hAnsi="Times New Roman"/>
          <w:b/>
          <w:bCs/>
          <w:color w:val="000000"/>
        </w:rPr>
      </w:pPr>
    </w:p>
    <w:p w:rsidR="008F7DDE" w:rsidRPr="001F1A5B" w:rsidP="00F56A73" w14:paraId="75C67996" w14:textId="092EF6E6">
      <w:pPr>
        <w:rPr>
          <w:rFonts w:ascii="Times New Roman" w:hAnsi="Times New Roman"/>
          <w:b/>
          <w:bCs/>
          <w:color w:val="000000"/>
        </w:rPr>
      </w:pPr>
      <w:r w:rsidRPr="001F1A5B">
        <w:rPr>
          <w:rFonts w:ascii="Times New Roman" w:hAnsi="Times New Roman"/>
          <w:b/>
          <w:bCs/>
          <w:color w:val="000000"/>
        </w:rPr>
        <w:t>13.</w:t>
      </w:r>
      <w:r w:rsidRPr="001F1A5B" w:rsidR="00F2577E">
        <w:rPr>
          <w:rFonts w:ascii="Times New Roman" w:hAnsi="Times New Roman"/>
          <w:b/>
          <w:bCs/>
          <w:color w:val="000000"/>
        </w:rPr>
        <w:t xml:space="preserve"> </w:t>
      </w:r>
      <w:r w:rsidRPr="001F1A5B">
        <w:rPr>
          <w:rFonts w:ascii="Times New Roman" w:hAnsi="Times New Roman"/>
          <w:b/>
          <w:bCs/>
          <w:color w:val="000000"/>
        </w:rPr>
        <w:t>Provide an estimate of the total annual cost burden to respondents or record keepers resulting from the collection of information.</w:t>
      </w:r>
      <w:r w:rsidRPr="001F1A5B" w:rsidR="00F2577E">
        <w:rPr>
          <w:rFonts w:ascii="Times New Roman" w:hAnsi="Times New Roman"/>
          <w:b/>
          <w:bCs/>
          <w:color w:val="000000"/>
        </w:rPr>
        <w:t xml:space="preserve"> </w:t>
      </w:r>
      <w:r w:rsidRPr="001F1A5B">
        <w:rPr>
          <w:rFonts w:ascii="Times New Roman" w:hAnsi="Times New Roman"/>
          <w:b/>
          <w:bCs/>
          <w:color w:val="000000"/>
        </w:rPr>
        <w:t>(Do not include the cost of any hour burden already reflected on the burden worksheet).</w:t>
      </w:r>
    </w:p>
    <w:p w:rsidR="008F7DDE" w:rsidP="00F56A73" w14:paraId="5A33710B" w14:textId="55992417">
      <w:pPr>
        <w:pStyle w:val="ListParagraph"/>
        <w:numPr>
          <w:ilvl w:val="0"/>
          <w:numId w:val="2"/>
        </w:numPr>
        <w:tabs>
          <w:tab w:val="left" w:pos="-1440"/>
        </w:tabs>
        <w:spacing w:after="0" w:line="240" w:lineRule="auto"/>
        <w:rPr>
          <w:rFonts w:ascii="Times New Roman" w:hAnsi="Times New Roman"/>
          <w:b/>
          <w:bCs/>
          <w:color w:val="000000"/>
          <w:sz w:val="24"/>
          <w:szCs w:val="24"/>
        </w:rPr>
      </w:pPr>
      <w:r w:rsidRPr="001F1A5B">
        <w:rPr>
          <w:rFonts w:ascii="Times New Roman" w:hAnsi="Times New Roman"/>
          <w:b/>
          <w:bCs/>
          <w:color w:val="000000"/>
          <w:sz w:val="24"/>
          <w:szCs w:val="24"/>
        </w:rPr>
        <w:t>The cost estimate should be split into two components: (a) a total capital and start-up cost component (annualized over its expected useful life); and (b) a total operation and maintenance and purchase of services component.</w:t>
      </w:r>
      <w:r w:rsidRPr="001F1A5B" w:rsidR="00F2577E">
        <w:rPr>
          <w:rFonts w:ascii="Times New Roman" w:hAnsi="Times New Roman"/>
          <w:b/>
          <w:bCs/>
          <w:color w:val="000000"/>
          <w:sz w:val="24"/>
          <w:szCs w:val="24"/>
        </w:rPr>
        <w:t xml:space="preserve"> </w:t>
      </w:r>
      <w:r w:rsidRPr="001F1A5B">
        <w:rPr>
          <w:rFonts w:ascii="Times New Roman" w:hAnsi="Times New Roman"/>
          <w:b/>
          <w:bCs/>
          <w:color w:val="000000"/>
          <w:sz w:val="24"/>
          <w:szCs w:val="24"/>
        </w:rPr>
        <w:t>The estimates should take into account costs associated with generating, maintaining, and disclosing or providing the information.</w:t>
      </w:r>
      <w:r w:rsidRPr="001F1A5B" w:rsidR="00F2577E">
        <w:rPr>
          <w:rFonts w:ascii="Times New Roman" w:hAnsi="Times New Roman"/>
          <w:b/>
          <w:bCs/>
          <w:color w:val="000000"/>
          <w:sz w:val="24"/>
          <w:szCs w:val="24"/>
        </w:rPr>
        <w:t xml:space="preserve"> </w:t>
      </w:r>
      <w:r w:rsidRPr="001F1A5B">
        <w:rPr>
          <w:rFonts w:ascii="Times New Roman" w:hAnsi="Times New Roman"/>
          <w:b/>
          <w:bCs/>
          <w:color w:val="000000"/>
          <w:sz w:val="24"/>
          <w:szCs w:val="24"/>
        </w:rPr>
        <w:t>Include descriptions of methods used to estimate major cost factors including system and technology acquisition, expected useful life of capital equipment, the discount rate(s), and the time period over which costs will be incurred.</w:t>
      </w:r>
      <w:r w:rsidRPr="001F1A5B" w:rsidR="00F2577E">
        <w:rPr>
          <w:rFonts w:ascii="Times New Roman" w:hAnsi="Times New Roman"/>
          <w:b/>
          <w:bCs/>
          <w:color w:val="000000"/>
          <w:sz w:val="24"/>
          <w:szCs w:val="24"/>
        </w:rPr>
        <w:t xml:space="preserve"> </w:t>
      </w:r>
      <w:r w:rsidRPr="001F1A5B">
        <w:rPr>
          <w:rFonts w:ascii="Times New Roman" w:hAnsi="Times New Roman"/>
          <w:b/>
          <w:bCs/>
          <w:color w:val="000000"/>
          <w:sz w:val="24"/>
          <w:szCs w:val="24"/>
        </w:rPr>
        <w:t>Capital and start-up costs include, among other items, preparations for collecting information such as purchasing computers and software; monitoring, sampling, drilling and testing equipment; and record storage facilities.</w:t>
      </w:r>
    </w:p>
    <w:p w:rsidR="00E40C8D" w:rsidRPr="001F1A5B" w:rsidP="00E40C8D" w14:paraId="048A15FD" w14:textId="77777777">
      <w:pPr>
        <w:pStyle w:val="ListParagraph"/>
        <w:tabs>
          <w:tab w:val="left" w:pos="-1440"/>
        </w:tabs>
        <w:spacing w:after="0" w:line="240" w:lineRule="auto"/>
        <w:rPr>
          <w:rFonts w:ascii="Times New Roman" w:hAnsi="Times New Roman"/>
          <w:b/>
          <w:bCs/>
          <w:color w:val="000000"/>
          <w:sz w:val="24"/>
          <w:szCs w:val="24"/>
        </w:rPr>
      </w:pPr>
    </w:p>
    <w:p w:rsidR="008F7DDE" w:rsidP="00F56A73" w14:paraId="02848F16" w14:textId="7FD664C4">
      <w:pPr>
        <w:pStyle w:val="ListParagraph"/>
        <w:numPr>
          <w:ilvl w:val="0"/>
          <w:numId w:val="2"/>
        </w:numPr>
        <w:tabs>
          <w:tab w:val="left" w:pos="-1440"/>
        </w:tabs>
        <w:spacing w:after="0" w:line="240" w:lineRule="auto"/>
        <w:rPr>
          <w:rFonts w:ascii="Times New Roman" w:hAnsi="Times New Roman"/>
          <w:b/>
          <w:bCs/>
          <w:color w:val="000000"/>
          <w:sz w:val="24"/>
          <w:szCs w:val="24"/>
        </w:rPr>
      </w:pPr>
      <w:r w:rsidRPr="001F1A5B">
        <w:rPr>
          <w:rFonts w:ascii="Times New Roman" w:hAnsi="Times New Roman"/>
          <w:b/>
          <w:bCs/>
          <w:color w:val="000000"/>
          <w:sz w:val="24"/>
          <w:szCs w:val="24"/>
        </w:rPr>
        <w:t>If cost estimates are expected to vary widely, agencies should present ranges of cost burdens and explain the reasons for the variance.</w:t>
      </w:r>
      <w:r w:rsidRPr="001F1A5B" w:rsidR="00F2577E">
        <w:rPr>
          <w:rFonts w:ascii="Times New Roman" w:hAnsi="Times New Roman"/>
          <w:b/>
          <w:bCs/>
          <w:color w:val="000000"/>
          <w:sz w:val="24"/>
          <w:szCs w:val="24"/>
        </w:rPr>
        <w:t xml:space="preserve"> </w:t>
      </w:r>
      <w:r w:rsidRPr="001F1A5B">
        <w:rPr>
          <w:rFonts w:ascii="Times New Roman" w:hAnsi="Times New Roman"/>
          <w:b/>
          <w:bCs/>
          <w:color w:val="000000"/>
          <w:sz w:val="24"/>
          <w:szCs w:val="24"/>
        </w:rPr>
        <w:t>The cost of purchasing or contracting out information collection services should be a part of this cost burden estimate.</w:t>
      </w:r>
      <w:r w:rsidRPr="001F1A5B" w:rsidR="00F2577E">
        <w:rPr>
          <w:rFonts w:ascii="Times New Roman" w:hAnsi="Times New Roman"/>
          <w:b/>
          <w:bCs/>
          <w:color w:val="000000"/>
          <w:sz w:val="24"/>
          <w:szCs w:val="24"/>
        </w:rPr>
        <w:t xml:space="preserve"> </w:t>
      </w:r>
      <w:r w:rsidRPr="001F1A5B">
        <w:rPr>
          <w:rFonts w:ascii="Times New Roman" w:hAnsi="Times New Roman"/>
          <w:b/>
          <w:bCs/>
          <w:color w:val="000000"/>
          <w:sz w:val="24"/>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40C8D" w:rsidRPr="001F1A5B" w:rsidP="00E40C8D" w14:paraId="7F7D0DC7" w14:textId="77777777">
      <w:pPr>
        <w:pStyle w:val="ListParagraph"/>
        <w:tabs>
          <w:tab w:val="left" w:pos="-1440"/>
        </w:tabs>
        <w:spacing w:after="0" w:line="240" w:lineRule="auto"/>
        <w:rPr>
          <w:rFonts w:ascii="Times New Roman" w:hAnsi="Times New Roman"/>
          <w:b/>
          <w:bCs/>
          <w:color w:val="000000"/>
          <w:sz w:val="24"/>
          <w:szCs w:val="24"/>
        </w:rPr>
      </w:pPr>
    </w:p>
    <w:p w:rsidR="008F7DDE" w:rsidRPr="001F1A5B" w:rsidP="00F56A73" w14:paraId="3271FB89"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1F1A5B">
        <w:rPr>
          <w:rFonts w:ascii="Times New Roman" w:hAnsi="Times New Roman"/>
          <w:b/>
          <w:bCs/>
          <w:color w:val="000000"/>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1F1A5B">
        <w:rPr>
          <w:rFonts w:ascii="Times New Roman" w:hAnsi="Times New Roman"/>
          <w:b/>
          <w:bCs/>
          <w:color w:val="000000"/>
          <w:sz w:val="24"/>
          <w:szCs w:val="24"/>
        </w:rPr>
        <w:t>to provide information or keep records for the government, or (4) as part of customary and usual business or private practices.</w:t>
      </w:r>
    </w:p>
    <w:p w:rsidR="00052BD8" w:rsidRPr="001F1A5B" w:rsidP="00584B32" w14:paraId="38EA6D47" w14:textId="77777777">
      <w:pPr>
        <w:rPr>
          <w:rFonts w:ascii="Times New Roman" w:hAnsi="Times New Roman"/>
        </w:rPr>
      </w:pPr>
      <w:bookmarkStart w:id="30" w:name="OLE_LINK6"/>
      <w:bookmarkStart w:id="31" w:name="OLE_LINK7"/>
    </w:p>
    <w:p w:rsidR="00244765" w:rsidP="00F56A73" w14:paraId="748D4FC4" w14:textId="67E42822">
      <w:pPr>
        <w:rPr>
          <w:rFonts w:ascii="Times New Roman" w:hAnsi="Times New Roman"/>
          <w:bCs/>
          <w:color w:val="000000" w:themeColor="text1"/>
        </w:rPr>
      </w:pPr>
      <w:r w:rsidRPr="001F1A5B">
        <w:rPr>
          <w:rFonts w:ascii="Times New Roman" w:hAnsi="Times New Roman"/>
          <w:bCs/>
          <w:color w:val="000000" w:themeColor="text1"/>
        </w:rPr>
        <w:t>There are no capital or maintenance costs to respondents or recordkeepers resulting from the collection of this information.</w:t>
      </w:r>
    </w:p>
    <w:p w:rsidR="005E0B88" w:rsidRPr="001F1A5B" w:rsidP="00F56A73" w14:paraId="6C5CD85F" w14:textId="77777777">
      <w:pPr>
        <w:rPr>
          <w:rFonts w:ascii="Times New Roman" w:hAnsi="Times New Roman"/>
          <w:bCs/>
          <w:color w:val="000000" w:themeColor="text1"/>
        </w:rPr>
      </w:pPr>
    </w:p>
    <w:bookmarkEnd w:id="30"/>
    <w:bookmarkEnd w:id="31"/>
    <w:p w:rsidR="008F7DDE" w:rsidRPr="001F1A5B" w:rsidP="00F56A73" w14:paraId="6154050E" w14:textId="2CEE5A59">
      <w:pPr>
        <w:rPr>
          <w:rFonts w:ascii="Times New Roman" w:hAnsi="Times New Roman"/>
          <w:bCs/>
          <w:color w:val="000000"/>
        </w:rPr>
      </w:pPr>
      <w:r w:rsidRPr="001F1A5B">
        <w:rPr>
          <w:rFonts w:ascii="Times New Roman" w:hAnsi="Times New Roman"/>
          <w:b/>
          <w:bCs/>
          <w:color w:val="000000"/>
        </w:rPr>
        <w:t>14.</w:t>
      </w:r>
      <w:r w:rsidRPr="001F1A5B" w:rsidR="00F2577E">
        <w:rPr>
          <w:rFonts w:ascii="Times New Roman" w:hAnsi="Times New Roman"/>
          <w:b/>
          <w:bCs/>
          <w:color w:val="000000"/>
        </w:rPr>
        <w:t xml:space="preserve"> </w:t>
      </w:r>
      <w:r w:rsidRPr="001F1A5B">
        <w:rPr>
          <w:rFonts w:ascii="Times New Roman" w:hAnsi="Times New Roman"/>
          <w:b/>
          <w:bCs/>
          <w:color w:val="000000"/>
        </w:rPr>
        <w:t>Provide estimates of annualized cost to the Federal government.</w:t>
      </w:r>
      <w:r w:rsidRPr="001F1A5B" w:rsidR="00F2577E">
        <w:rPr>
          <w:rFonts w:ascii="Times New Roman" w:hAnsi="Times New Roman"/>
          <w:b/>
          <w:bCs/>
          <w:color w:val="000000"/>
        </w:rPr>
        <w:t xml:space="preserve"> </w:t>
      </w:r>
      <w:r w:rsidRPr="001F1A5B">
        <w:rPr>
          <w:rFonts w:ascii="Times New Roman" w:hAnsi="Times New Roman"/>
          <w:b/>
          <w:bCs/>
          <w:color w:val="000000"/>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1F1A5B" w:rsidR="00F2577E">
        <w:rPr>
          <w:rFonts w:ascii="Times New Roman" w:hAnsi="Times New Roman"/>
          <w:b/>
          <w:bCs/>
          <w:color w:val="000000"/>
        </w:rPr>
        <w:t xml:space="preserve"> </w:t>
      </w:r>
      <w:r w:rsidRPr="001F1A5B">
        <w:rPr>
          <w:rFonts w:ascii="Times New Roman" w:hAnsi="Times New Roman"/>
          <w:b/>
          <w:bCs/>
          <w:color w:val="000000"/>
        </w:rPr>
        <w:t>Agencies also may aggregate cost estimates from Items 12, 13, and 14 in a single table.</w:t>
      </w:r>
    </w:p>
    <w:p w:rsidR="00EB362F" w:rsidRPr="001F1A5B" w:rsidP="00F56A73" w14:paraId="7C844DF4" w14:textId="77777777">
      <w:pPr>
        <w:rPr>
          <w:rFonts w:ascii="Times New Roman" w:hAnsi="Times New Roman"/>
          <w:b/>
          <w:bCs/>
          <w:color w:val="000000"/>
          <w:szCs w:val="22"/>
        </w:rPr>
      </w:pPr>
    </w:p>
    <w:p w:rsidR="0029325D" w:rsidRPr="001F1A5B" w:rsidP="00584B32" w14:paraId="470ABB26" w14:textId="4A132630">
      <w:pPr>
        <w:rPr>
          <w:rFonts w:ascii="Times New Roman" w:hAnsi="Times New Roman"/>
        </w:rPr>
      </w:pPr>
      <w:r w:rsidRPr="001F1A5B">
        <w:rPr>
          <w:rFonts w:ascii="Times New Roman" w:hAnsi="Times New Roman"/>
        </w:rPr>
        <w:t xml:space="preserve">MSHA inspectors examine the records during routine inspections. </w:t>
      </w:r>
      <w:r w:rsidRPr="001F1A5B">
        <w:rPr>
          <w:rFonts w:ascii="Times New Roman" w:hAnsi="Times New Roman"/>
        </w:rPr>
        <w:t>There are no Federal costs associated with this information collection request.</w:t>
      </w:r>
    </w:p>
    <w:p w:rsidR="001576A1" w:rsidRPr="001F1A5B" w:rsidP="00F56A73" w14:paraId="09F7F9DE" w14:textId="77777777">
      <w:pPr>
        <w:rPr>
          <w:rFonts w:ascii="Times New Roman" w:hAnsi="Times New Roman"/>
          <w:b/>
          <w:bCs/>
          <w:color w:val="000000"/>
        </w:rPr>
      </w:pPr>
    </w:p>
    <w:p w:rsidR="008F7DDE" w:rsidRPr="001F1A5B" w:rsidP="00F56A73" w14:paraId="59DEF6F8" w14:textId="100899CD">
      <w:pPr>
        <w:rPr>
          <w:rFonts w:ascii="Times New Roman" w:hAnsi="Times New Roman"/>
          <w:b/>
          <w:bCs/>
          <w:color w:val="000000"/>
        </w:rPr>
      </w:pPr>
      <w:r w:rsidRPr="001F1A5B">
        <w:rPr>
          <w:rFonts w:ascii="Times New Roman" w:hAnsi="Times New Roman"/>
          <w:b/>
          <w:bCs/>
          <w:color w:val="000000"/>
        </w:rPr>
        <w:t>15.</w:t>
      </w:r>
      <w:r w:rsidRPr="001F1A5B" w:rsidR="00F2577E">
        <w:rPr>
          <w:rFonts w:ascii="Times New Roman" w:hAnsi="Times New Roman"/>
          <w:b/>
          <w:bCs/>
          <w:color w:val="000000"/>
        </w:rPr>
        <w:t xml:space="preserve"> </w:t>
      </w:r>
      <w:r w:rsidRPr="001F1A5B">
        <w:rPr>
          <w:rFonts w:ascii="Times New Roman" w:hAnsi="Times New Roman"/>
          <w:b/>
          <w:bCs/>
          <w:color w:val="000000"/>
        </w:rPr>
        <w:t>Explain the reasons for any program changes or adjustments on the burden worksheet.</w:t>
      </w:r>
    </w:p>
    <w:p w:rsidR="00D73216" w:rsidRPr="001F1A5B" w:rsidP="00F56A73" w14:paraId="606F6AFA" w14:textId="77777777">
      <w:pPr>
        <w:rPr>
          <w:rFonts w:ascii="Times New Roman" w:hAnsi="Times New Roman"/>
          <w:b/>
          <w:bCs/>
          <w:color w:val="000000"/>
        </w:rPr>
      </w:pPr>
    </w:p>
    <w:p w:rsidR="008F7DDE" w:rsidRPr="001F1A5B" w:rsidP="00F56A73" w14:paraId="59B56D9F" w14:textId="4675D4FC">
      <w:pPr>
        <w:widowControl/>
        <w:rPr>
          <w:rFonts w:ascii="Times New Roman" w:hAnsi="Times New Roman"/>
          <w:iCs/>
        </w:rPr>
      </w:pPr>
      <w:r w:rsidRPr="001F1A5B">
        <w:rPr>
          <w:rFonts w:ascii="Times New Roman" w:hAnsi="Times New Roman"/>
          <w:iCs/>
          <w:u w:val="single"/>
        </w:rPr>
        <w:t xml:space="preserve">Number of </w:t>
      </w:r>
      <w:r w:rsidRPr="001F1A5B">
        <w:rPr>
          <w:rFonts w:ascii="Times New Roman" w:hAnsi="Times New Roman"/>
          <w:iCs/>
          <w:u w:val="single"/>
        </w:rPr>
        <w:t>Respondents</w:t>
      </w:r>
      <w:r w:rsidRPr="001F1A5B">
        <w:rPr>
          <w:rFonts w:ascii="Times New Roman" w:hAnsi="Times New Roman"/>
          <w:iCs/>
        </w:rPr>
        <w:t xml:space="preserve">: The </w:t>
      </w:r>
      <w:r w:rsidRPr="001F1A5B" w:rsidR="00EA6474">
        <w:rPr>
          <w:rFonts w:ascii="Times New Roman" w:hAnsi="Times New Roman"/>
          <w:iCs/>
        </w:rPr>
        <w:t xml:space="preserve">estimated </w:t>
      </w:r>
      <w:r w:rsidRPr="001F1A5B">
        <w:rPr>
          <w:rFonts w:ascii="Times New Roman" w:hAnsi="Times New Roman"/>
          <w:iCs/>
        </w:rPr>
        <w:t>numb</w:t>
      </w:r>
      <w:r w:rsidRPr="001F1A5B">
        <w:rPr>
          <w:rFonts w:ascii="Times New Roman" w:hAnsi="Times New Roman"/>
          <w:iCs/>
          <w:color w:val="000000" w:themeColor="text1"/>
        </w:rPr>
        <w:t>er of respondents</w:t>
      </w:r>
      <w:r w:rsidRPr="001F1A5B" w:rsidR="00B6778E">
        <w:rPr>
          <w:rFonts w:ascii="Times New Roman" w:hAnsi="Times New Roman"/>
          <w:iCs/>
          <w:color w:val="000000" w:themeColor="text1"/>
        </w:rPr>
        <w:t xml:space="preserve"> </w:t>
      </w:r>
      <w:r w:rsidRPr="001F1A5B">
        <w:rPr>
          <w:rFonts w:ascii="Times New Roman" w:hAnsi="Times New Roman"/>
          <w:iCs/>
          <w:color w:val="000000" w:themeColor="text1"/>
        </w:rPr>
        <w:t>decreased</w:t>
      </w:r>
      <w:r w:rsidRPr="001F1A5B" w:rsidR="0046682A">
        <w:rPr>
          <w:rFonts w:ascii="Times New Roman" w:hAnsi="Times New Roman"/>
          <w:iCs/>
          <w:color w:val="000000" w:themeColor="text1"/>
        </w:rPr>
        <w:t xml:space="preserve"> </w:t>
      </w:r>
      <w:r w:rsidRPr="001F1A5B">
        <w:rPr>
          <w:rFonts w:ascii="Times New Roman" w:hAnsi="Times New Roman"/>
          <w:iCs/>
          <w:color w:val="000000" w:themeColor="text1"/>
        </w:rPr>
        <w:t xml:space="preserve">from </w:t>
      </w:r>
      <w:r w:rsidRPr="001F1A5B" w:rsidR="0046682A">
        <w:rPr>
          <w:rFonts w:ascii="Times New Roman" w:hAnsi="Times New Roman"/>
          <w:iCs/>
          <w:color w:val="000000" w:themeColor="text1"/>
        </w:rPr>
        <w:t xml:space="preserve">796 to 771 </w:t>
      </w:r>
      <w:r w:rsidRPr="001F1A5B">
        <w:rPr>
          <w:rFonts w:ascii="Times New Roman" w:hAnsi="Times New Roman"/>
          <w:iCs/>
          <w:color w:val="000000" w:themeColor="text1"/>
        </w:rPr>
        <w:t xml:space="preserve">due to </w:t>
      </w:r>
      <w:r w:rsidRPr="001F1A5B" w:rsidR="0046682A">
        <w:rPr>
          <w:rFonts w:ascii="Times New Roman" w:hAnsi="Times New Roman"/>
          <w:iCs/>
          <w:color w:val="000000" w:themeColor="text1"/>
        </w:rPr>
        <w:t>a</w:t>
      </w:r>
      <w:r w:rsidRPr="001F1A5B">
        <w:rPr>
          <w:rFonts w:ascii="Times New Roman" w:hAnsi="Times New Roman"/>
          <w:iCs/>
          <w:color w:val="000000" w:themeColor="text1"/>
        </w:rPr>
        <w:t xml:space="preserve"> dec</w:t>
      </w:r>
      <w:r w:rsidRPr="001F1A5B" w:rsidR="00E1359C">
        <w:rPr>
          <w:rFonts w:ascii="Times New Roman" w:hAnsi="Times New Roman"/>
          <w:iCs/>
          <w:color w:val="000000" w:themeColor="text1"/>
        </w:rPr>
        <w:t>rease</w:t>
      </w:r>
      <w:r w:rsidRPr="001F1A5B">
        <w:rPr>
          <w:rFonts w:ascii="Times New Roman" w:hAnsi="Times New Roman"/>
          <w:iCs/>
          <w:color w:val="000000" w:themeColor="text1"/>
        </w:rPr>
        <w:t xml:space="preserve"> </w:t>
      </w:r>
      <w:r w:rsidRPr="001F1A5B" w:rsidR="00E1359C">
        <w:rPr>
          <w:rFonts w:ascii="Times New Roman" w:hAnsi="Times New Roman"/>
          <w:iCs/>
          <w:color w:val="000000" w:themeColor="text1"/>
        </w:rPr>
        <w:t xml:space="preserve">in </w:t>
      </w:r>
      <w:r w:rsidRPr="001F1A5B">
        <w:rPr>
          <w:rFonts w:ascii="Times New Roman" w:hAnsi="Times New Roman"/>
          <w:iCs/>
          <w:color w:val="000000" w:themeColor="text1"/>
        </w:rPr>
        <w:t xml:space="preserve">the </w:t>
      </w:r>
      <w:bookmarkStart w:id="32" w:name="_Hlk125973945"/>
      <w:r w:rsidRPr="001F1A5B">
        <w:rPr>
          <w:rFonts w:ascii="Times New Roman" w:hAnsi="Times New Roman"/>
          <w:iCs/>
          <w:color w:val="000000" w:themeColor="text1"/>
        </w:rPr>
        <w:t>number of coal mine</w:t>
      </w:r>
      <w:r w:rsidRPr="001F1A5B" w:rsidR="00DB025E">
        <w:rPr>
          <w:rFonts w:ascii="Times New Roman" w:hAnsi="Times New Roman"/>
          <w:iCs/>
          <w:color w:val="000000" w:themeColor="text1"/>
        </w:rPr>
        <w:t>s</w:t>
      </w:r>
      <w:r w:rsidRPr="001F1A5B">
        <w:rPr>
          <w:rFonts w:ascii="Times New Roman" w:hAnsi="Times New Roman"/>
          <w:iCs/>
          <w:color w:val="000000" w:themeColor="text1"/>
        </w:rPr>
        <w:t>.</w:t>
      </w:r>
    </w:p>
    <w:p w:rsidR="008F7DDE" w:rsidRPr="001F1A5B" w:rsidP="00F56A73" w14:paraId="203B4B53" w14:textId="77777777">
      <w:pPr>
        <w:widowControl/>
        <w:rPr>
          <w:rFonts w:ascii="Times New Roman" w:hAnsi="Times New Roman"/>
          <w:iCs/>
          <w:color w:val="000000" w:themeColor="text1"/>
        </w:rPr>
      </w:pPr>
    </w:p>
    <w:p w:rsidR="0046682A" w:rsidRPr="001F1A5B" w:rsidP="00F56A73" w14:paraId="08486446" w14:textId="1B485753">
      <w:pPr>
        <w:widowControl/>
        <w:rPr>
          <w:rFonts w:ascii="Times New Roman" w:hAnsi="Times New Roman"/>
          <w:iCs/>
          <w:color w:val="000000" w:themeColor="text1"/>
        </w:rPr>
      </w:pPr>
      <w:r w:rsidRPr="001F1A5B">
        <w:rPr>
          <w:rFonts w:ascii="Times New Roman" w:hAnsi="Times New Roman"/>
          <w:iCs/>
          <w:color w:val="000000" w:themeColor="text1"/>
          <w:u w:val="single"/>
        </w:rPr>
        <w:t xml:space="preserve">Number of </w:t>
      </w:r>
      <w:r w:rsidRPr="001F1A5B" w:rsidR="008F7DDE">
        <w:rPr>
          <w:rFonts w:ascii="Times New Roman" w:hAnsi="Times New Roman"/>
          <w:iCs/>
          <w:color w:val="000000" w:themeColor="text1"/>
          <w:u w:val="single"/>
        </w:rPr>
        <w:t>Responses</w:t>
      </w:r>
      <w:r w:rsidRPr="001F1A5B" w:rsidR="008F7DDE">
        <w:rPr>
          <w:rFonts w:ascii="Times New Roman" w:hAnsi="Times New Roman"/>
          <w:iCs/>
          <w:color w:val="000000" w:themeColor="text1"/>
        </w:rPr>
        <w:t xml:space="preserve">: The </w:t>
      </w:r>
      <w:r w:rsidRPr="001F1A5B" w:rsidR="00EA6474">
        <w:rPr>
          <w:rFonts w:ascii="Times New Roman" w:hAnsi="Times New Roman"/>
          <w:iCs/>
          <w:color w:val="000000" w:themeColor="text1"/>
        </w:rPr>
        <w:t xml:space="preserve">estimated </w:t>
      </w:r>
      <w:r w:rsidRPr="001F1A5B" w:rsidR="008F7DDE">
        <w:rPr>
          <w:rFonts w:ascii="Times New Roman" w:hAnsi="Times New Roman"/>
          <w:iCs/>
          <w:color w:val="000000" w:themeColor="text1"/>
        </w:rPr>
        <w:t xml:space="preserve">number of responses </w:t>
      </w:r>
      <w:r w:rsidRPr="001F1A5B" w:rsidR="00E1359C">
        <w:rPr>
          <w:rFonts w:ascii="Times New Roman" w:hAnsi="Times New Roman"/>
          <w:iCs/>
          <w:color w:val="000000" w:themeColor="text1"/>
        </w:rPr>
        <w:t>de</w:t>
      </w:r>
      <w:r w:rsidRPr="001F1A5B" w:rsidR="00172444">
        <w:rPr>
          <w:rFonts w:ascii="Times New Roman" w:hAnsi="Times New Roman"/>
          <w:iCs/>
          <w:color w:val="000000" w:themeColor="text1"/>
        </w:rPr>
        <w:t>creased</w:t>
      </w:r>
      <w:r w:rsidRPr="001F1A5B">
        <w:rPr>
          <w:rFonts w:ascii="Times New Roman" w:hAnsi="Times New Roman"/>
          <w:iCs/>
          <w:color w:val="000000" w:themeColor="text1"/>
        </w:rPr>
        <w:t xml:space="preserve"> from</w:t>
      </w:r>
      <w:r w:rsidRPr="001F1A5B" w:rsidR="000D3660">
        <w:rPr>
          <w:rFonts w:ascii="Times New Roman" w:hAnsi="Times New Roman"/>
          <w:iCs/>
          <w:color w:val="000000" w:themeColor="text1"/>
        </w:rPr>
        <w:t xml:space="preserve"> 248,880</w:t>
      </w:r>
      <w:r w:rsidRPr="001F1A5B">
        <w:rPr>
          <w:rFonts w:ascii="Times New Roman" w:hAnsi="Times New Roman"/>
          <w:iCs/>
          <w:color w:val="000000" w:themeColor="text1"/>
        </w:rPr>
        <w:t xml:space="preserve"> to</w:t>
      </w:r>
      <w:r w:rsidRPr="001F1A5B" w:rsidR="000D3660">
        <w:rPr>
          <w:rFonts w:ascii="Times New Roman" w:hAnsi="Times New Roman"/>
          <w:iCs/>
          <w:color w:val="000000" w:themeColor="text1"/>
        </w:rPr>
        <w:t xml:space="preserve"> </w:t>
      </w:r>
      <w:r w:rsidRPr="001F1A5B" w:rsidR="00E1359C">
        <w:rPr>
          <w:rFonts w:ascii="Times New Roman" w:hAnsi="Times New Roman"/>
          <w:iCs/>
          <w:color w:val="000000" w:themeColor="text1"/>
        </w:rPr>
        <w:t>188,812</w:t>
      </w:r>
      <w:r w:rsidRPr="001F1A5B" w:rsidR="00AC4B0C">
        <w:rPr>
          <w:rFonts w:ascii="Times New Roman" w:hAnsi="Times New Roman"/>
          <w:iCs/>
          <w:color w:val="000000" w:themeColor="text1"/>
        </w:rPr>
        <w:t xml:space="preserve"> </w:t>
      </w:r>
      <w:r w:rsidRPr="001F1A5B">
        <w:rPr>
          <w:rFonts w:ascii="Times New Roman" w:hAnsi="Times New Roman"/>
          <w:iCs/>
          <w:color w:val="000000" w:themeColor="text1"/>
        </w:rPr>
        <w:t xml:space="preserve">due </w:t>
      </w:r>
      <w:r w:rsidRPr="001F1A5B" w:rsidR="00E1359C">
        <w:rPr>
          <w:rFonts w:ascii="Times New Roman" w:hAnsi="Times New Roman"/>
          <w:iCs/>
          <w:color w:val="000000" w:themeColor="text1"/>
        </w:rPr>
        <w:t>to a decrease in the number of respondents</w:t>
      </w:r>
      <w:r w:rsidRPr="001F1A5B">
        <w:rPr>
          <w:rFonts w:ascii="Times New Roman" w:hAnsi="Times New Roman"/>
          <w:iCs/>
          <w:color w:val="000000" w:themeColor="text1"/>
        </w:rPr>
        <w:t>.</w:t>
      </w:r>
    </w:p>
    <w:p w:rsidR="008F7DDE" w:rsidRPr="001F1A5B" w:rsidP="00F56A73" w14:paraId="39B8BCE6" w14:textId="77777777">
      <w:pPr>
        <w:widowControl/>
        <w:rPr>
          <w:rFonts w:ascii="Times New Roman" w:hAnsi="Times New Roman"/>
          <w:iCs/>
          <w:color w:val="000000" w:themeColor="text1"/>
        </w:rPr>
      </w:pPr>
    </w:p>
    <w:p w:rsidR="008F7DDE" w:rsidRPr="001F1A5B" w:rsidP="00F56A73" w14:paraId="7F33A961" w14:textId="19C5DE68">
      <w:pPr>
        <w:widowControl/>
        <w:rPr>
          <w:rFonts w:ascii="Times New Roman" w:hAnsi="Times New Roman"/>
          <w:iCs/>
          <w:color w:val="000000" w:themeColor="text1"/>
        </w:rPr>
      </w:pPr>
      <w:r w:rsidRPr="001F1A5B">
        <w:rPr>
          <w:rFonts w:ascii="Times New Roman" w:hAnsi="Times New Roman"/>
          <w:iCs/>
          <w:color w:val="000000" w:themeColor="text1"/>
          <w:u w:val="single"/>
        </w:rPr>
        <w:t xml:space="preserve">Annual </w:t>
      </w:r>
      <w:r w:rsidRPr="001F1A5B" w:rsidR="00EA6474">
        <w:rPr>
          <w:rFonts w:ascii="Times New Roman" w:hAnsi="Times New Roman"/>
          <w:iCs/>
          <w:color w:val="000000" w:themeColor="text1"/>
          <w:u w:val="single"/>
        </w:rPr>
        <w:t xml:space="preserve">Time </w:t>
      </w:r>
      <w:r w:rsidRPr="001F1A5B">
        <w:rPr>
          <w:rFonts w:ascii="Times New Roman" w:hAnsi="Times New Roman"/>
          <w:iCs/>
          <w:color w:val="000000" w:themeColor="text1"/>
          <w:u w:val="single"/>
        </w:rPr>
        <w:t>Burden</w:t>
      </w:r>
      <w:r w:rsidRPr="001F1A5B">
        <w:rPr>
          <w:rFonts w:ascii="Times New Roman" w:hAnsi="Times New Roman"/>
          <w:iCs/>
          <w:color w:val="000000" w:themeColor="text1"/>
        </w:rPr>
        <w:t xml:space="preserve">: The </w:t>
      </w:r>
      <w:r w:rsidRPr="001F1A5B" w:rsidR="00EA6474">
        <w:rPr>
          <w:rFonts w:ascii="Times New Roman" w:hAnsi="Times New Roman"/>
          <w:iCs/>
          <w:color w:val="000000" w:themeColor="text1"/>
        </w:rPr>
        <w:t>estimated annual time</w:t>
      </w:r>
      <w:r w:rsidRPr="001F1A5B">
        <w:rPr>
          <w:rFonts w:ascii="Times New Roman" w:hAnsi="Times New Roman"/>
          <w:iCs/>
          <w:color w:val="000000" w:themeColor="text1"/>
        </w:rPr>
        <w:t xml:space="preserve"> burden</w:t>
      </w:r>
      <w:r w:rsidRPr="001F1A5B" w:rsidR="00B6778E">
        <w:rPr>
          <w:rFonts w:ascii="Times New Roman" w:hAnsi="Times New Roman"/>
          <w:iCs/>
          <w:color w:val="000000" w:themeColor="text1"/>
        </w:rPr>
        <w:t xml:space="preserve"> </w:t>
      </w:r>
      <w:r w:rsidRPr="001F1A5B">
        <w:rPr>
          <w:rFonts w:ascii="Times New Roman" w:hAnsi="Times New Roman"/>
          <w:iCs/>
          <w:color w:val="000000" w:themeColor="text1"/>
        </w:rPr>
        <w:t>decreased</w:t>
      </w:r>
      <w:r w:rsidRPr="001F1A5B" w:rsidR="0046682A">
        <w:rPr>
          <w:rFonts w:ascii="Times New Roman" w:hAnsi="Times New Roman"/>
          <w:iCs/>
          <w:color w:val="000000" w:themeColor="text1"/>
        </w:rPr>
        <w:t xml:space="preserve"> </w:t>
      </w:r>
      <w:r w:rsidRPr="001F1A5B">
        <w:rPr>
          <w:rFonts w:ascii="Times New Roman" w:hAnsi="Times New Roman"/>
          <w:iCs/>
          <w:color w:val="000000" w:themeColor="text1"/>
        </w:rPr>
        <w:t>from</w:t>
      </w:r>
      <w:r w:rsidRPr="001F1A5B" w:rsidR="0046682A">
        <w:rPr>
          <w:rFonts w:ascii="Times New Roman" w:hAnsi="Times New Roman"/>
          <w:iCs/>
          <w:color w:val="000000" w:themeColor="text1"/>
        </w:rPr>
        <w:t xml:space="preserve"> 373,320 </w:t>
      </w:r>
      <w:r w:rsidRPr="001F1A5B" w:rsidR="00EA6474">
        <w:rPr>
          <w:rFonts w:ascii="Times New Roman" w:hAnsi="Times New Roman"/>
          <w:iCs/>
          <w:color w:val="000000" w:themeColor="text1"/>
        </w:rPr>
        <w:t xml:space="preserve">hours </w:t>
      </w:r>
      <w:r w:rsidRPr="001F1A5B">
        <w:rPr>
          <w:rFonts w:ascii="Times New Roman" w:hAnsi="Times New Roman"/>
          <w:iCs/>
          <w:color w:val="000000" w:themeColor="text1"/>
        </w:rPr>
        <w:t>to</w:t>
      </w:r>
      <w:r w:rsidRPr="001F1A5B" w:rsidR="0046682A">
        <w:rPr>
          <w:rFonts w:ascii="Times New Roman" w:hAnsi="Times New Roman"/>
          <w:iCs/>
          <w:color w:val="000000" w:themeColor="text1"/>
        </w:rPr>
        <w:t xml:space="preserve"> </w:t>
      </w:r>
      <w:r w:rsidRPr="001F1A5B" w:rsidR="00AC4B0C">
        <w:rPr>
          <w:rFonts w:ascii="Times New Roman" w:hAnsi="Times New Roman"/>
          <w:iCs/>
          <w:color w:val="000000" w:themeColor="text1"/>
        </w:rPr>
        <w:t>28</w:t>
      </w:r>
      <w:r w:rsidRPr="001F1A5B" w:rsidR="00166F22">
        <w:rPr>
          <w:rFonts w:ascii="Times New Roman" w:hAnsi="Times New Roman"/>
          <w:iCs/>
          <w:color w:val="000000" w:themeColor="text1"/>
        </w:rPr>
        <w:t>6</w:t>
      </w:r>
      <w:r w:rsidRPr="001F1A5B" w:rsidR="00AC4B0C">
        <w:rPr>
          <w:rFonts w:ascii="Times New Roman" w:hAnsi="Times New Roman"/>
          <w:iCs/>
          <w:color w:val="000000" w:themeColor="text1"/>
        </w:rPr>
        <w:t>,</w:t>
      </w:r>
      <w:r w:rsidRPr="001F1A5B" w:rsidR="00166F22">
        <w:rPr>
          <w:rFonts w:ascii="Times New Roman" w:hAnsi="Times New Roman"/>
          <w:iCs/>
          <w:color w:val="000000" w:themeColor="text1"/>
        </w:rPr>
        <w:t>36</w:t>
      </w:r>
      <w:r w:rsidRPr="001F1A5B" w:rsidR="00AC4B0C">
        <w:rPr>
          <w:rFonts w:ascii="Times New Roman" w:hAnsi="Times New Roman"/>
          <w:iCs/>
          <w:color w:val="000000" w:themeColor="text1"/>
        </w:rPr>
        <w:t>5</w:t>
      </w:r>
      <w:r w:rsidRPr="001F1A5B" w:rsidR="0046682A">
        <w:rPr>
          <w:rFonts w:ascii="Times New Roman" w:hAnsi="Times New Roman"/>
          <w:iCs/>
          <w:color w:val="000000" w:themeColor="text1"/>
        </w:rPr>
        <w:t xml:space="preserve"> </w:t>
      </w:r>
      <w:r w:rsidRPr="001F1A5B" w:rsidR="00EA6474">
        <w:rPr>
          <w:rFonts w:ascii="Times New Roman" w:hAnsi="Times New Roman"/>
          <w:iCs/>
          <w:color w:val="000000" w:themeColor="text1"/>
        </w:rPr>
        <w:t>hours</w:t>
      </w:r>
      <w:r w:rsidRPr="001F1A5B">
        <w:rPr>
          <w:rFonts w:ascii="Times New Roman" w:hAnsi="Times New Roman"/>
          <w:iCs/>
          <w:color w:val="000000" w:themeColor="text1"/>
        </w:rPr>
        <w:t xml:space="preserve"> due</w:t>
      </w:r>
      <w:r w:rsidRPr="001F1A5B" w:rsidR="00E1359C">
        <w:rPr>
          <w:rFonts w:ascii="Times New Roman" w:hAnsi="Times New Roman"/>
          <w:iCs/>
          <w:color w:val="000000" w:themeColor="text1"/>
        </w:rPr>
        <w:t xml:space="preserve"> to</w:t>
      </w:r>
      <w:r w:rsidRPr="001F1A5B">
        <w:rPr>
          <w:rFonts w:ascii="Times New Roman" w:hAnsi="Times New Roman"/>
          <w:iCs/>
          <w:color w:val="000000" w:themeColor="text1"/>
        </w:rPr>
        <w:t xml:space="preserve"> </w:t>
      </w:r>
      <w:r w:rsidRPr="001F1A5B" w:rsidR="00E1359C">
        <w:rPr>
          <w:rFonts w:ascii="Times New Roman" w:hAnsi="Times New Roman"/>
          <w:iCs/>
          <w:color w:val="000000" w:themeColor="text1"/>
        </w:rPr>
        <w:t>a</w:t>
      </w:r>
      <w:r w:rsidRPr="001F1A5B">
        <w:rPr>
          <w:rFonts w:ascii="Times New Roman" w:hAnsi="Times New Roman"/>
          <w:iCs/>
          <w:color w:val="000000" w:themeColor="text1"/>
        </w:rPr>
        <w:t xml:space="preserve"> decrease in</w:t>
      </w:r>
      <w:r w:rsidRPr="001F1A5B" w:rsidR="00E1359C">
        <w:rPr>
          <w:rFonts w:ascii="Times New Roman" w:hAnsi="Times New Roman"/>
          <w:iCs/>
          <w:color w:val="000000" w:themeColor="text1"/>
        </w:rPr>
        <w:t xml:space="preserve"> the number of</w:t>
      </w:r>
      <w:r w:rsidRPr="001F1A5B">
        <w:rPr>
          <w:rFonts w:ascii="Times New Roman" w:hAnsi="Times New Roman"/>
          <w:iCs/>
          <w:color w:val="000000" w:themeColor="text1"/>
        </w:rPr>
        <w:t xml:space="preserve"> respondents.</w:t>
      </w:r>
    </w:p>
    <w:p w:rsidR="00EA6474" w:rsidRPr="001F1A5B" w:rsidP="00F56A73" w14:paraId="74E099CF" w14:textId="77777777">
      <w:pPr>
        <w:widowControl/>
        <w:rPr>
          <w:rFonts w:ascii="Times New Roman" w:hAnsi="Times New Roman"/>
          <w:iCs/>
          <w:color w:val="000000" w:themeColor="text1"/>
        </w:rPr>
      </w:pPr>
    </w:p>
    <w:p w:rsidR="00EA6474" w:rsidRPr="001F1A5B" w:rsidP="00F56A73" w14:paraId="7A2540F6" w14:textId="059CC1B3">
      <w:pPr>
        <w:widowControl/>
        <w:rPr>
          <w:rFonts w:ascii="Times New Roman" w:hAnsi="Times New Roman"/>
          <w:color w:val="000000" w:themeColor="text1"/>
        </w:rPr>
      </w:pPr>
      <w:bookmarkStart w:id="33" w:name="_Hlk161303117"/>
      <w:r w:rsidRPr="001F1A5B">
        <w:rPr>
          <w:rFonts w:ascii="Times New Roman" w:hAnsi="Times New Roman"/>
          <w:color w:val="000000" w:themeColor="text1"/>
          <w:u w:val="single"/>
        </w:rPr>
        <w:t xml:space="preserve">Annual </w:t>
      </w:r>
      <w:r w:rsidRPr="001F1A5B">
        <w:rPr>
          <w:rFonts w:ascii="Times New Roman" w:hAnsi="Times New Roman"/>
          <w:color w:val="000000" w:themeColor="text1"/>
          <w:u w:val="single"/>
        </w:rPr>
        <w:t>Burden Costs</w:t>
      </w:r>
      <w:r w:rsidRPr="001F1A5B">
        <w:rPr>
          <w:rFonts w:ascii="Times New Roman" w:hAnsi="Times New Roman"/>
          <w:color w:val="000000" w:themeColor="text1"/>
        </w:rPr>
        <w:t>: The estimated annual burden costs</w:t>
      </w:r>
      <w:r w:rsidRPr="001F1A5B" w:rsidR="00B6778E">
        <w:rPr>
          <w:rFonts w:ascii="Times New Roman" w:hAnsi="Times New Roman"/>
          <w:color w:val="000000" w:themeColor="text1"/>
        </w:rPr>
        <w:t xml:space="preserve"> </w:t>
      </w:r>
      <w:r w:rsidRPr="001F1A5B" w:rsidR="00D3590D">
        <w:rPr>
          <w:rFonts w:ascii="Times New Roman" w:hAnsi="Times New Roman"/>
          <w:color w:val="000000" w:themeColor="text1"/>
        </w:rPr>
        <w:t>increased</w:t>
      </w:r>
      <w:r w:rsidRPr="001F1A5B" w:rsidR="00B6778E">
        <w:rPr>
          <w:rFonts w:ascii="Times New Roman" w:hAnsi="Times New Roman"/>
          <w:color w:val="000000" w:themeColor="text1"/>
        </w:rPr>
        <w:t xml:space="preserve"> </w:t>
      </w:r>
      <w:r w:rsidRPr="001F1A5B">
        <w:rPr>
          <w:rFonts w:ascii="Times New Roman" w:hAnsi="Times New Roman"/>
          <w:color w:val="000000" w:themeColor="text1"/>
        </w:rPr>
        <w:t xml:space="preserve">from </w:t>
      </w:r>
      <w:r w:rsidRPr="001F1A5B" w:rsidR="0046682A">
        <w:rPr>
          <w:rFonts w:ascii="Times New Roman" w:hAnsi="Times New Roman"/>
          <w:color w:val="000000" w:themeColor="text1"/>
        </w:rPr>
        <w:t xml:space="preserve">$18,344,945 to </w:t>
      </w:r>
      <w:r w:rsidRPr="001F1A5B" w:rsidR="00D3590D">
        <w:rPr>
          <w:rFonts w:ascii="Times New Roman" w:hAnsi="Times New Roman"/>
          <w:color w:val="000000" w:themeColor="text1"/>
        </w:rPr>
        <w:t>$18,</w:t>
      </w:r>
      <w:r w:rsidRPr="001F1A5B" w:rsidR="00AC4B0C">
        <w:rPr>
          <w:rFonts w:ascii="Times New Roman" w:hAnsi="Times New Roman"/>
          <w:color w:val="000000" w:themeColor="text1"/>
        </w:rPr>
        <w:t>7</w:t>
      </w:r>
      <w:r w:rsidRPr="001F1A5B" w:rsidR="00166F22">
        <w:rPr>
          <w:rFonts w:ascii="Times New Roman" w:hAnsi="Times New Roman"/>
          <w:color w:val="000000" w:themeColor="text1"/>
        </w:rPr>
        <w:t>48</w:t>
      </w:r>
      <w:r w:rsidRPr="001F1A5B" w:rsidR="00AC4B0C">
        <w:rPr>
          <w:rFonts w:ascii="Times New Roman" w:hAnsi="Times New Roman"/>
          <w:color w:val="000000" w:themeColor="text1"/>
        </w:rPr>
        <w:t>,4</w:t>
      </w:r>
      <w:r w:rsidRPr="001F1A5B" w:rsidR="00166F22">
        <w:rPr>
          <w:rFonts w:ascii="Times New Roman" w:hAnsi="Times New Roman"/>
          <w:color w:val="000000" w:themeColor="text1"/>
        </w:rPr>
        <w:t>97</w:t>
      </w:r>
      <w:r w:rsidRPr="001F1A5B" w:rsidR="00D3590D">
        <w:rPr>
          <w:rFonts w:ascii="Times New Roman" w:hAnsi="Times New Roman"/>
          <w:color w:val="000000" w:themeColor="text1"/>
        </w:rPr>
        <w:t xml:space="preserve"> </w:t>
      </w:r>
      <w:r w:rsidRPr="001F1A5B" w:rsidR="00FF0D18">
        <w:rPr>
          <w:rFonts w:ascii="Times New Roman" w:hAnsi="Times New Roman"/>
          <w:color w:val="000000" w:themeColor="text1"/>
        </w:rPr>
        <w:t xml:space="preserve">due to </w:t>
      </w:r>
      <w:r w:rsidRPr="001F1A5B" w:rsidR="0046682A">
        <w:rPr>
          <w:rFonts w:ascii="Times New Roman" w:hAnsi="Times New Roman"/>
          <w:color w:val="000000" w:themeColor="text1"/>
        </w:rPr>
        <w:t>a</w:t>
      </w:r>
      <w:r w:rsidRPr="001F1A5B" w:rsidR="00D3590D">
        <w:rPr>
          <w:rFonts w:ascii="Times New Roman" w:hAnsi="Times New Roman"/>
          <w:color w:val="000000" w:themeColor="text1"/>
        </w:rPr>
        <w:t xml:space="preserve">n increase </w:t>
      </w:r>
      <w:r w:rsidRPr="001F1A5B" w:rsidR="0046682A">
        <w:rPr>
          <w:rFonts w:ascii="Times New Roman" w:hAnsi="Times New Roman"/>
          <w:color w:val="000000" w:themeColor="text1"/>
        </w:rPr>
        <w:t xml:space="preserve">in </w:t>
      </w:r>
      <w:r w:rsidRPr="001F1A5B" w:rsidR="00C50869">
        <w:rPr>
          <w:rFonts w:ascii="Times New Roman" w:hAnsi="Times New Roman"/>
          <w:color w:val="000000" w:themeColor="text1"/>
        </w:rPr>
        <w:t xml:space="preserve">hourly </w:t>
      </w:r>
      <w:r w:rsidRPr="001F1A5B" w:rsidR="00D3590D">
        <w:rPr>
          <w:rFonts w:ascii="Times New Roman" w:hAnsi="Times New Roman"/>
          <w:color w:val="000000" w:themeColor="text1"/>
        </w:rPr>
        <w:t>wages.</w:t>
      </w:r>
    </w:p>
    <w:bookmarkEnd w:id="33"/>
    <w:p w:rsidR="008F7DDE" w:rsidRPr="001F1A5B" w:rsidP="00F56A73" w14:paraId="7BF5E8AB" w14:textId="77777777">
      <w:pPr>
        <w:widowControl/>
        <w:rPr>
          <w:rFonts w:ascii="Times New Roman" w:hAnsi="Times New Roman"/>
          <w:iCs/>
          <w:color w:val="000000" w:themeColor="text1"/>
        </w:rPr>
      </w:pPr>
    </w:p>
    <w:p w:rsidR="008F7DDE" w:rsidRPr="001F1A5B" w:rsidP="00F56A73" w14:paraId="23EBE0D5" w14:textId="49AA8563">
      <w:pPr>
        <w:widowControl/>
        <w:rPr>
          <w:rFonts w:ascii="Times New Roman" w:hAnsi="Times New Roman"/>
          <w:iCs/>
          <w:color w:val="000000" w:themeColor="text1"/>
        </w:rPr>
      </w:pPr>
      <w:bookmarkStart w:id="34" w:name="_Hlk161302820"/>
      <w:r w:rsidRPr="001F1A5B">
        <w:rPr>
          <w:rFonts w:ascii="Times New Roman" w:hAnsi="Times New Roman"/>
          <w:iCs/>
          <w:color w:val="000000" w:themeColor="text1"/>
          <w:u w:val="single"/>
        </w:rPr>
        <w:t xml:space="preserve">Annual </w:t>
      </w:r>
      <w:r w:rsidRPr="001F1A5B" w:rsidR="00F72BA5">
        <w:rPr>
          <w:rFonts w:ascii="Times New Roman" w:hAnsi="Times New Roman"/>
          <w:iCs/>
          <w:color w:val="000000" w:themeColor="text1"/>
          <w:u w:val="single"/>
        </w:rPr>
        <w:t>Other</w:t>
      </w:r>
      <w:r w:rsidRPr="001F1A5B" w:rsidR="006E6E0F">
        <w:rPr>
          <w:rFonts w:ascii="Times New Roman" w:hAnsi="Times New Roman"/>
          <w:iCs/>
          <w:color w:val="000000" w:themeColor="text1"/>
          <w:u w:val="single"/>
        </w:rPr>
        <w:t xml:space="preserve"> </w:t>
      </w:r>
      <w:r w:rsidRPr="001F1A5B" w:rsidR="00F72BA5">
        <w:rPr>
          <w:rFonts w:ascii="Times New Roman" w:hAnsi="Times New Roman"/>
          <w:iCs/>
          <w:color w:val="000000" w:themeColor="text1"/>
          <w:u w:val="single"/>
        </w:rPr>
        <w:t xml:space="preserve">Burden </w:t>
      </w:r>
      <w:r w:rsidRPr="001F1A5B">
        <w:rPr>
          <w:rFonts w:ascii="Times New Roman" w:hAnsi="Times New Roman"/>
          <w:iCs/>
          <w:color w:val="000000" w:themeColor="text1"/>
          <w:u w:val="single"/>
        </w:rPr>
        <w:t>Costs</w:t>
      </w:r>
      <w:bookmarkEnd w:id="34"/>
      <w:r w:rsidRPr="001F1A5B">
        <w:rPr>
          <w:rFonts w:ascii="Times New Roman" w:hAnsi="Times New Roman"/>
          <w:iCs/>
          <w:color w:val="000000" w:themeColor="text1"/>
        </w:rPr>
        <w:t xml:space="preserve">: The estimated annual </w:t>
      </w:r>
      <w:r w:rsidRPr="001F1A5B" w:rsidR="00EA6474">
        <w:rPr>
          <w:rFonts w:ascii="Times New Roman" w:hAnsi="Times New Roman"/>
          <w:iCs/>
          <w:color w:val="000000" w:themeColor="text1"/>
        </w:rPr>
        <w:t xml:space="preserve">other burden </w:t>
      </w:r>
      <w:r w:rsidRPr="001F1A5B">
        <w:rPr>
          <w:rFonts w:ascii="Times New Roman" w:hAnsi="Times New Roman"/>
          <w:iCs/>
          <w:color w:val="000000" w:themeColor="text1"/>
        </w:rPr>
        <w:t>cost</w:t>
      </w:r>
      <w:r w:rsidRPr="001F1A5B" w:rsidR="0046682A">
        <w:rPr>
          <w:rFonts w:ascii="Times New Roman" w:hAnsi="Times New Roman"/>
          <w:iCs/>
          <w:color w:val="000000" w:themeColor="text1"/>
        </w:rPr>
        <w:t xml:space="preserve"> </w:t>
      </w:r>
      <w:r w:rsidRPr="001F1A5B" w:rsidR="006E6E0F">
        <w:rPr>
          <w:rFonts w:ascii="Times New Roman" w:hAnsi="Times New Roman"/>
          <w:iCs/>
          <w:color w:val="000000" w:themeColor="text1"/>
        </w:rPr>
        <w:t>remains unchanged at $</w:t>
      </w:r>
      <w:r w:rsidRPr="001F1A5B" w:rsidR="0046682A">
        <w:rPr>
          <w:rFonts w:ascii="Times New Roman" w:hAnsi="Times New Roman"/>
          <w:iCs/>
          <w:color w:val="000000" w:themeColor="text1"/>
        </w:rPr>
        <w:t>0</w:t>
      </w:r>
      <w:r w:rsidRPr="001F1A5B" w:rsidR="00F4454B">
        <w:rPr>
          <w:rFonts w:ascii="Times New Roman" w:hAnsi="Times New Roman"/>
          <w:iCs/>
          <w:color w:val="000000" w:themeColor="text1"/>
        </w:rPr>
        <w:t>.</w:t>
      </w:r>
    </w:p>
    <w:bookmarkEnd w:id="0"/>
    <w:p w:rsidR="00013AE9" w:rsidRPr="001F1A5B" w:rsidP="00F56A73" w14:paraId="2EF094E0" w14:textId="3E813641">
      <w:pPr>
        <w:rPr>
          <w:rFonts w:ascii="Times New Roman" w:hAnsi="Times New Roman"/>
          <w:color w:val="000000" w:themeColor="text1"/>
        </w:rPr>
      </w:pPr>
    </w:p>
    <w:p w:rsidR="00D73216" w:rsidRPr="001F1A5B" w:rsidP="00F56A73" w14:paraId="689DA3F1" w14:textId="5A4EDC3C">
      <w:pPr>
        <w:rPr>
          <w:rFonts w:ascii="Times New Roman" w:hAnsi="Times New Roman"/>
        </w:rPr>
      </w:pPr>
      <w:bookmarkStart w:id="35" w:name="_Hlk172027419"/>
      <w:r w:rsidRPr="001F1A5B">
        <w:rPr>
          <w:rFonts w:ascii="Times New Roman" w:hAnsi="Times New Roman"/>
          <w:color w:val="000000" w:themeColor="text1"/>
          <w:u w:val="single"/>
        </w:rPr>
        <w:t>Federal Hours</w:t>
      </w:r>
      <w:r w:rsidRPr="001F1A5B">
        <w:rPr>
          <w:rFonts w:ascii="Times New Roman" w:hAnsi="Times New Roman"/>
          <w:color w:val="000000" w:themeColor="text1"/>
        </w:rPr>
        <w:t xml:space="preserve">: The estimated annual federal hours </w:t>
      </w:r>
      <w:r w:rsidRPr="001F1A5B" w:rsidR="0046682A">
        <w:rPr>
          <w:rFonts w:ascii="Times New Roman" w:hAnsi="Times New Roman"/>
          <w:iCs/>
          <w:color w:val="000000" w:themeColor="text1"/>
        </w:rPr>
        <w:t>remain unchanged at 0</w:t>
      </w:r>
      <w:r w:rsidRPr="001F1A5B" w:rsidR="00F4454B">
        <w:rPr>
          <w:rFonts w:ascii="Times New Roman" w:hAnsi="Times New Roman"/>
          <w:iCs/>
          <w:color w:val="000000" w:themeColor="text1"/>
        </w:rPr>
        <w:t>.</w:t>
      </w:r>
    </w:p>
    <w:p w:rsidR="00D73216" w:rsidRPr="001F1A5B" w:rsidP="00F56A73" w14:paraId="02A7409A" w14:textId="77777777">
      <w:pPr>
        <w:rPr>
          <w:rFonts w:ascii="Times New Roman" w:hAnsi="Times New Roman"/>
        </w:rPr>
      </w:pPr>
    </w:p>
    <w:p w:rsidR="00D73216" w:rsidRPr="001F1A5B" w:rsidP="00F56A73" w14:paraId="65660492" w14:textId="0EBB120A">
      <w:pPr>
        <w:rPr>
          <w:rFonts w:ascii="Times New Roman" w:hAnsi="Times New Roman"/>
        </w:rPr>
      </w:pPr>
      <w:r w:rsidRPr="001F1A5B">
        <w:rPr>
          <w:rFonts w:ascii="Times New Roman" w:hAnsi="Times New Roman"/>
          <w:u w:val="single"/>
        </w:rPr>
        <w:t>Federal Costs</w:t>
      </w:r>
      <w:r w:rsidRPr="001F1A5B">
        <w:rPr>
          <w:rFonts w:ascii="Times New Roman" w:hAnsi="Times New Roman"/>
        </w:rPr>
        <w:t xml:space="preserve">: The estimated annual federal costs </w:t>
      </w:r>
      <w:r w:rsidRPr="001F1A5B" w:rsidR="00F4454B">
        <w:rPr>
          <w:rFonts w:ascii="Times New Roman" w:hAnsi="Times New Roman"/>
          <w:iCs/>
          <w:color w:val="000000" w:themeColor="text1"/>
        </w:rPr>
        <w:t>remain unchanged at 0</w:t>
      </w:r>
      <w:r w:rsidRPr="001F1A5B" w:rsidR="00F4454B">
        <w:rPr>
          <w:rFonts w:ascii="Times New Roman" w:hAnsi="Times New Roman"/>
        </w:rPr>
        <w:t>.</w:t>
      </w:r>
    </w:p>
    <w:p w:rsidR="00D73216" w:rsidRPr="001F1A5B" w:rsidP="00F56A73" w14:paraId="645CF9C7" w14:textId="77777777">
      <w:pPr>
        <w:rPr>
          <w:rFonts w:ascii="Times New Roman" w:hAnsi="Times New Roman"/>
        </w:rPr>
      </w:pPr>
    </w:p>
    <w:bookmarkEnd w:id="35"/>
    <w:p w:rsidR="00BF45B8" w14:paraId="4232A195" w14:textId="77777777">
      <w:pPr>
        <w:widowControl/>
        <w:autoSpaceDE/>
        <w:autoSpaceDN/>
        <w:adjustRightInd/>
        <w:spacing w:after="160" w:line="259" w:lineRule="auto"/>
        <w:rPr>
          <w:rFonts w:ascii="Times New Roman" w:hAnsi="Times New Roman"/>
        </w:rPr>
      </w:pPr>
      <w:r>
        <w:rPr>
          <w:rFonts w:ascii="Times New Roman" w:hAnsi="Times New Roman"/>
        </w:rPr>
        <w:br w:type="page"/>
      </w:r>
    </w:p>
    <w:p w:rsidR="00EA6474" w:rsidRPr="001F1A5B" w:rsidP="00F56A73" w14:paraId="00732E73" w14:textId="36B46926">
      <w:pPr>
        <w:rPr>
          <w:rFonts w:ascii="Times New Roman" w:hAnsi="Times New Roman"/>
          <w:b/>
          <w:bCs/>
          <w:szCs w:val="22"/>
        </w:rPr>
      </w:pPr>
      <w:r w:rsidRPr="001F1A5B">
        <w:rPr>
          <w:rFonts w:ascii="Times New Roman" w:hAnsi="Times New Roman"/>
        </w:rPr>
        <w:t>Table 15-1</w:t>
      </w:r>
      <w:r w:rsidRPr="001F1A5B">
        <w:rPr>
          <w:rFonts w:ascii="Times New Roman" w:hAnsi="Times New Roman"/>
        </w:rPr>
        <w:t>. Summary of Changes</w:t>
      </w:r>
      <w:r w:rsidRPr="001F1A5B">
        <w:rPr>
          <w:rFonts w:ascii="Times New Roman" w:hAnsi="Times New Roman"/>
        </w:rPr>
        <w:t xml:space="preserve"> </w:t>
      </w:r>
    </w:p>
    <w:tbl>
      <w:tblPr>
        <w:tblStyle w:val="TableGrid"/>
        <w:tblW w:w="8725" w:type="dxa"/>
        <w:tblLook w:val="04A0"/>
      </w:tblPr>
      <w:tblGrid>
        <w:gridCol w:w="3062"/>
        <w:gridCol w:w="1676"/>
        <w:gridCol w:w="2133"/>
        <w:gridCol w:w="1854"/>
      </w:tblGrid>
      <w:tr w14:paraId="32319052" w14:textId="77777777" w:rsidTr="00166F22">
        <w:tblPrEx>
          <w:tblW w:w="8725" w:type="dxa"/>
          <w:tblLook w:val="04A0"/>
        </w:tblPrEx>
        <w:trPr>
          <w:trHeight w:val="306"/>
        </w:trPr>
        <w:tc>
          <w:tcPr>
            <w:tcW w:w="3062" w:type="dxa"/>
            <w:shd w:val="clear" w:color="auto" w:fill="8EAADB" w:themeFill="accent1" w:themeFillTint="99"/>
            <w:noWrap/>
            <w:hideMark/>
          </w:tcPr>
          <w:p w:rsidR="004A62F6" w:rsidRPr="001F1A5B" w:rsidP="00F56A73" w14:paraId="512D63FD" w14:textId="77777777">
            <w:pPr>
              <w:pStyle w:val="Default"/>
              <w:rPr>
                <w:rFonts w:ascii="Times New Roman" w:hAnsi="Times New Roman" w:cs="Times New Roman"/>
                <w:sz w:val="20"/>
                <w:szCs w:val="20"/>
              </w:rPr>
            </w:pPr>
          </w:p>
        </w:tc>
        <w:tc>
          <w:tcPr>
            <w:tcW w:w="1676" w:type="dxa"/>
            <w:shd w:val="clear" w:color="auto" w:fill="8EAADB" w:themeFill="accent1" w:themeFillTint="99"/>
            <w:noWrap/>
            <w:vAlign w:val="center"/>
            <w:hideMark/>
          </w:tcPr>
          <w:p w:rsidR="004A62F6" w:rsidRPr="001F1A5B" w:rsidP="00F56A73" w14:paraId="5561B474" w14:textId="7E140D33">
            <w:pPr>
              <w:pStyle w:val="Default"/>
              <w:jc w:val="center"/>
              <w:rPr>
                <w:rFonts w:ascii="Times New Roman" w:hAnsi="Times New Roman" w:cs="Times New Roman"/>
                <w:b/>
                <w:bCs/>
                <w:sz w:val="20"/>
                <w:szCs w:val="20"/>
              </w:rPr>
            </w:pPr>
            <w:r w:rsidRPr="001F1A5B">
              <w:rPr>
                <w:rFonts w:ascii="Times New Roman" w:hAnsi="Times New Roman" w:cs="Times New Roman"/>
                <w:b/>
                <w:bCs/>
                <w:sz w:val="20"/>
                <w:szCs w:val="20"/>
              </w:rPr>
              <w:t>Currently Approved ICR</w:t>
            </w:r>
          </w:p>
        </w:tc>
        <w:tc>
          <w:tcPr>
            <w:tcW w:w="2133" w:type="dxa"/>
            <w:shd w:val="clear" w:color="auto" w:fill="8EAADB" w:themeFill="accent1" w:themeFillTint="99"/>
            <w:vAlign w:val="center"/>
          </w:tcPr>
          <w:p w:rsidR="004A62F6" w:rsidRPr="001F1A5B" w:rsidP="00F56A73" w14:paraId="2054B44A" w14:textId="7FA288C0">
            <w:pPr>
              <w:pStyle w:val="Default"/>
              <w:jc w:val="center"/>
              <w:rPr>
                <w:rFonts w:ascii="Times New Roman" w:hAnsi="Times New Roman" w:cs="Times New Roman"/>
                <w:b/>
                <w:bCs/>
                <w:sz w:val="20"/>
                <w:szCs w:val="20"/>
              </w:rPr>
            </w:pPr>
            <w:r w:rsidRPr="001F1A5B">
              <w:rPr>
                <w:rFonts w:ascii="Times New Roman" w:hAnsi="Times New Roman" w:cs="Times New Roman"/>
                <w:b/>
                <w:bCs/>
                <w:sz w:val="20"/>
                <w:szCs w:val="20"/>
              </w:rPr>
              <w:t>Revised ICR</w:t>
            </w:r>
          </w:p>
        </w:tc>
        <w:tc>
          <w:tcPr>
            <w:tcW w:w="1854" w:type="dxa"/>
            <w:shd w:val="clear" w:color="auto" w:fill="8EAADB" w:themeFill="accent1" w:themeFillTint="99"/>
            <w:noWrap/>
            <w:vAlign w:val="center"/>
            <w:hideMark/>
          </w:tcPr>
          <w:p w:rsidR="004A62F6" w:rsidRPr="001F1A5B" w:rsidP="00F56A73" w14:paraId="6C952ECE" w14:textId="19652497">
            <w:pPr>
              <w:pStyle w:val="Default"/>
              <w:jc w:val="center"/>
              <w:rPr>
                <w:rFonts w:ascii="Times New Roman" w:hAnsi="Times New Roman" w:cs="Times New Roman"/>
                <w:b/>
                <w:bCs/>
                <w:sz w:val="20"/>
                <w:szCs w:val="20"/>
              </w:rPr>
            </w:pPr>
            <w:r w:rsidRPr="001F1A5B">
              <w:rPr>
                <w:rFonts w:ascii="Times New Roman" w:hAnsi="Times New Roman" w:cs="Times New Roman"/>
                <w:b/>
                <w:bCs/>
                <w:sz w:val="20"/>
                <w:szCs w:val="20"/>
              </w:rPr>
              <w:t>Difference</w:t>
            </w:r>
          </w:p>
        </w:tc>
      </w:tr>
      <w:tr w14:paraId="4457D028" w14:textId="77777777" w:rsidTr="00584B32">
        <w:tblPrEx>
          <w:tblW w:w="8725" w:type="dxa"/>
          <w:tblLook w:val="04A0"/>
        </w:tblPrEx>
        <w:trPr>
          <w:trHeight w:val="322"/>
        </w:trPr>
        <w:tc>
          <w:tcPr>
            <w:tcW w:w="3062" w:type="dxa"/>
            <w:noWrap/>
            <w:vAlign w:val="center"/>
            <w:hideMark/>
          </w:tcPr>
          <w:p w:rsidR="00AC4B0C" w:rsidRPr="001F1A5B" w:rsidP="00F56A73" w14:paraId="327A5A74" w14:textId="77777777">
            <w:pPr>
              <w:pStyle w:val="Default"/>
              <w:rPr>
                <w:rFonts w:ascii="Times New Roman" w:hAnsi="Times New Roman" w:cs="Times New Roman"/>
                <w:sz w:val="20"/>
                <w:szCs w:val="20"/>
              </w:rPr>
            </w:pPr>
            <w:r w:rsidRPr="001F1A5B">
              <w:rPr>
                <w:rFonts w:ascii="Times New Roman" w:hAnsi="Times New Roman" w:cs="Times New Roman"/>
                <w:sz w:val="20"/>
                <w:szCs w:val="20"/>
              </w:rPr>
              <w:t>Number of Respondents</w:t>
            </w:r>
          </w:p>
        </w:tc>
        <w:tc>
          <w:tcPr>
            <w:tcW w:w="1676" w:type="dxa"/>
            <w:noWrap/>
            <w:vAlign w:val="center"/>
          </w:tcPr>
          <w:p w:rsidR="00AC4B0C" w:rsidRPr="001F1A5B" w:rsidP="00F56A73" w14:paraId="1AECE49E" w14:textId="2DDB9D87">
            <w:pPr>
              <w:pStyle w:val="Default"/>
              <w:jc w:val="right"/>
              <w:rPr>
                <w:rFonts w:ascii="Times New Roman" w:hAnsi="Times New Roman" w:cs="Times New Roman"/>
                <w:sz w:val="20"/>
                <w:szCs w:val="20"/>
              </w:rPr>
            </w:pPr>
            <w:r w:rsidRPr="001F1A5B">
              <w:rPr>
                <w:rFonts w:ascii="Times New Roman" w:hAnsi="Times New Roman" w:cs="Times New Roman"/>
                <w:sz w:val="20"/>
                <w:szCs w:val="20"/>
              </w:rPr>
              <w:t>796</w:t>
            </w:r>
          </w:p>
        </w:tc>
        <w:tc>
          <w:tcPr>
            <w:tcW w:w="2133" w:type="dxa"/>
            <w:vAlign w:val="center"/>
          </w:tcPr>
          <w:p w:rsidR="00AC4B0C" w:rsidRPr="001F1A5B" w:rsidP="00F56A73" w14:paraId="0D0B3806" w14:textId="2670F98D">
            <w:pPr>
              <w:pStyle w:val="Default"/>
              <w:jc w:val="right"/>
              <w:rPr>
                <w:rFonts w:ascii="Times New Roman" w:hAnsi="Times New Roman" w:cs="Times New Roman"/>
                <w:sz w:val="20"/>
                <w:szCs w:val="20"/>
              </w:rPr>
            </w:pPr>
            <w:r w:rsidRPr="001F1A5B">
              <w:rPr>
                <w:rFonts w:ascii="Times New Roman" w:hAnsi="Times New Roman" w:cs="Times New Roman"/>
                <w:sz w:val="20"/>
                <w:szCs w:val="20"/>
              </w:rPr>
              <w:t>771</w:t>
            </w:r>
          </w:p>
        </w:tc>
        <w:tc>
          <w:tcPr>
            <w:tcW w:w="1854" w:type="dxa"/>
            <w:noWrap/>
            <w:vAlign w:val="center"/>
          </w:tcPr>
          <w:p w:rsidR="00AC4B0C" w:rsidRPr="001F1A5B" w:rsidP="00F56A73" w14:paraId="0271019F" w14:textId="5D157FCC">
            <w:pPr>
              <w:pStyle w:val="Default"/>
              <w:jc w:val="right"/>
              <w:rPr>
                <w:rFonts w:ascii="Times New Roman" w:hAnsi="Times New Roman" w:cs="Times New Roman"/>
                <w:sz w:val="20"/>
                <w:szCs w:val="20"/>
              </w:rPr>
            </w:pPr>
            <w:r w:rsidRPr="001F1A5B">
              <w:rPr>
                <w:rFonts w:ascii="Times New Roman" w:hAnsi="Times New Roman" w:cs="Times New Roman"/>
                <w:sz w:val="20"/>
                <w:szCs w:val="20"/>
              </w:rPr>
              <w:t>-25</w:t>
            </w:r>
          </w:p>
        </w:tc>
      </w:tr>
      <w:tr w14:paraId="764610AB" w14:textId="77777777" w:rsidTr="00584B32">
        <w:tblPrEx>
          <w:tblW w:w="8725" w:type="dxa"/>
          <w:tblLook w:val="04A0"/>
        </w:tblPrEx>
        <w:trPr>
          <w:trHeight w:val="322"/>
        </w:trPr>
        <w:tc>
          <w:tcPr>
            <w:tcW w:w="3062" w:type="dxa"/>
            <w:noWrap/>
            <w:vAlign w:val="center"/>
            <w:hideMark/>
          </w:tcPr>
          <w:p w:rsidR="00166F22" w:rsidRPr="001F1A5B" w:rsidP="00166F22" w14:paraId="77D96C7E" w14:textId="77777777">
            <w:pPr>
              <w:pStyle w:val="Default"/>
              <w:rPr>
                <w:rFonts w:ascii="Times New Roman" w:hAnsi="Times New Roman" w:cs="Times New Roman"/>
                <w:sz w:val="20"/>
                <w:szCs w:val="20"/>
              </w:rPr>
            </w:pPr>
            <w:r w:rsidRPr="001F1A5B">
              <w:rPr>
                <w:rFonts w:ascii="Times New Roman" w:hAnsi="Times New Roman" w:cs="Times New Roman"/>
                <w:sz w:val="20"/>
                <w:szCs w:val="20"/>
              </w:rPr>
              <w:t>Number of Responses</w:t>
            </w:r>
          </w:p>
        </w:tc>
        <w:tc>
          <w:tcPr>
            <w:tcW w:w="1676" w:type="dxa"/>
            <w:noWrap/>
            <w:vAlign w:val="center"/>
          </w:tcPr>
          <w:p w:rsidR="00166F22" w:rsidRPr="001F1A5B" w:rsidP="00166F22" w14:paraId="6B240612" w14:textId="228B05CB">
            <w:pPr>
              <w:pStyle w:val="Default"/>
              <w:jc w:val="right"/>
              <w:rPr>
                <w:rFonts w:ascii="Times New Roman" w:hAnsi="Times New Roman" w:cs="Times New Roman"/>
                <w:sz w:val="20"/>
                <w:szCs w:val="20"/>
              </w:rPr>
            </w:pPr>
            <w:r w:rsidRPr="001F1A5B">
              <w:rPr>
                <w:rFonts w:ascii="Times New Roman" w:hAnsi="Times New Roman" w:cs="Times New Roman"/>
                <w:sz w:val="20"/>
                <w:szCs w:val="20"/>
              </w:rPr>
              <w:t>248,880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166F22" w:rsidRPr="001F1A5B" w:rsidP="00166F22" w14:paraId="6009DABF" w14:textId="58396BA0">
            <w:pPr>
              <w:pStyle w:val="Default"/>
              <w:jc w:val="right"/>
              <w:rPr>
                <w:rFonts w:ascii="Times New Roman" w:hAnsi="Times New Roman" w:cs="Times New Roman"/>
                <w:sz w:val="20"/>
                <w:szCs w:val="20"/>
              </w:rPr>
            </w:pPr>
            <w:r w:rsidRPr="001F1A5B">
              <w:rPr>
                <w:rFonts w:ascii="Times New Roman" w:hAnsi="Times New Roman" w:cs="Times New Roman"/>
                <w:sz w:val="20"/>
                <w:szCs w:val="20"/>
              </w:rPr>
              <w:t>188,812</w:t>
            </w:r>
          </w:p>
        </w:tc>
        <w:tc>
          <w:tcPr>
            <w:tcW w:w="1854" w:type="dxa"/>
            <w:tcBorders>
              <w:top w:val="single" w:sz="4" w:space="0" w:color="auto"/>
              <w:left w:val="nil"/>
              <w:bottom w:val="single" w:sz="4" w:space="0" w:color="auto"/>
              <w:right w:val="single" w:sz="4" w:space="0" w:color="auto"/>
            </w:tcBorders>
            <w:shd w:val="clear" w:color="auto" w:fill="auto"/>
            <w:noWrap/>
            <w:vAlign w:val="center"/>
          </w:tcPr>
          <w:p w:rsidR="00166F22" w:rsidRPr="001F1A5B" w:rsidP="00166F22" w14:paraId="7519B51D" w14:textId="2DE2D0DD">
            <w:pPr>
              <w:pStyle w:val="Default"/>
              <w:jc w:val="right"/>
              <w:rPr>
                <w:rFonts w:ascii="Times New Roman" w:hAnsi="Times New Roman" w:cs="Times New Roman"/>
                <w:sz w:val="20"/>
                <w:szCs w:val="20"/>
              </w:rPr>
            </w:pPr>
            <w:r w:rsidRPr="001F1A5B">
              <w:rPr>
                <w:rFonts w:ascii="Times New Roman" w:hAnsi="Times New Roman" w:cs="Times New Roman"/>
                <w:sz w:val="20"/>
                <w:szCs w:val="20"/>
              </w:rPr>
              <w:t>-60,068</w:t>
            </w:r>
          </w:p>
        </w:tc>
      </w:tr>
      <w:tr w14:paraId="191D5E22" w14:textId="77777777" w:rsidTr="00584B32">
        <w:tblPrEx>
          <w:tblW w:w="8725" w:type="dxa"/>
          <w:tblLook w:val="04A0"/>
        </w:tblPrEx>
        <w:trPr>
          <w:trHeight w:val="322"/>
        </w:trPr>
        <w:tc>
          <w:tcPr>
            <w:tcW w:w="3062" w:type="dxa"/>
            <w:noWrap/>
            <w:vAlign w:val="center"/>
            <w:hideMark/>
          </w:tcPr>
          <w:p w:rsidR="00166F22" w:rsidRPr="001F1A5B" w:rsidP="00166F22" w14:paraId="78FA6921" w14:textId="77777777">
            <w:pPr>
              <w:pStyle w:val="Default"/>
              <w:rPr>
                <w:rFonts w:ascii="Times New Roman" w:hAnsi="Times New Roman" w:cs="Times New Roman"/>
                <w:sz w:val="20"/>
                <w:szCs w:val="20"/>
              </w:rPr>
            </w:pPr>
            <w:r w:rsidRPr="001F1A5B">
              <w:rPr>
                <w:rFonts w:ascii="Times New Roman" w:hAnsi="Times New Roman" w:cs="Times New Roman"/>
                <w:sz w:val="20"/>
                <w:szCs w:val="20"/>
              </w:rPr>
              <w:t>Annual Time Burden</w:t>
            </w:r>
          </w:p>
        </w:tc>
        <w:tc>
          <w:tcPr>
            <w:tcW w:w="1676" w:type="dxa"/>
            <w:noWrap/>
            <w:vAlign w:val="center"/>
          </w:tcPr>
          <w:p w:rsidR="00166F22" w:rsidRPr="001F1A5B" w:rsidP="00166F22" w14:paraId="399FFE51" w14:textId="79ED143E">
            <w:pPr>
              <w:pStyle w:val="Default"/>
              <w:jc w:val="right"/>
              <w:rPr>
                <w:rFonts w:ascii="Times New Roman" w:hAnsi="Times New Roman" w:cs="Times New Roman"/>
                <w:sz w:val="20"/>
                <w:szCs w:val="20"/>
              </w:rPr>
            </w:pPr>
            <w:r w:rsidRPr="001F1A5B">
              <w:rPr>
                <w:rFonts w:ascii="Times New Roman" w:hAnsi="Times New Roman" w:cs="Times New Roman"/>
                <w:sz w:val="20"/>
                <w:szCs w:val="20"/>
              </w:rPr>
              <w:t>373,320</w:t>
            </w:r>
          </w:p>
        </w:tc>
        <w:tc>
          <w:tcPr>
            <w:tcW w:w="2133" w:type="dxa"/>
            <w:tcBorders>
              <w:top w:val="nil"/>
              <w:left w:val="single" w:sz="4" w:space="0" w:color="auto"/>
              <w:bottom w:val="single" w:sz="4" w:space="0" w:color="auto"/>
              <w:right w:val="single" w:sz="4" w:space="0" w:color="auto"/>
            </w:tcBorders>
            <w:shd w:val="clear" w:color="auto" w:fill="auto"/>
            <w:vAlign w:val="center"/>
          </w:tcPr>
          <w:p w:rsidR="00166F22" w:rsidRPr="001F1A5B" w:rsidP="00166F22" w14:paraId="49EC2F7C" w14:textId="71736BCC">
            <w:pPr>
              <w:pStyle w:val="Default"/>
              <w:jc w:val="right"/>
              <w:rPr>
                <w:rFonts w:ascii="Times New Roman" w:hAnsi="Times New Roman" w:cs="Times New Roman"/>
                <w:sz w:val="20"/>
                <w:szCs w:val="20"/>
              </w:rPr>
            </w:pPr>
            <w:r w:rsidRPr="001F1A5B">
              <w:rPr>
                <w:rFonts w:ascii="Times New Roman" w:hAnsi="Times New Roman" w:cs="Times New Roman"/>
                <w:sz w:val="20"/>
                <w:szCs w:val="20"/>
              </w:rPr>
              <w:t>286,365</w:t>
            </w:r>
          </w:p>
        </w:tc>
        <w:tc>
          <w:tcPr>
            <w:tcW w:w="1854" w:type="dxa"/>
            <w:tcBorders>
              <w:top w:val="nil"/>
              <w:left w:val="nil"/>
              <w:bottom w:val="single" w:sz="4" w:space="0" w:color="auto"/>
              <w:right w:val="single" w:sz="4" w:space="0" w:color="auto"/>
            </w:tcBorders>
            <w:shd w:val="clear" w:color="auto" w:fill="auto"/>
            <w:noWrap/>
            <w:vAlign w:val="center"/>
          </w:tcPr>
          <w:p w:rsidR="00166F22" w:rsidRPr="001F1A5B" w:rsidP="00166F22" w14:paraId="04E67B85" w14:textId="73FB762E">
            <w:pPr>
              <w:pStyle w:val="Default"/>
              <w:jc w:val="right"/>
              <w:rPr>
                <w:rFonts w:ascii="Times New Roman" w:hAnsi="Times New Roman" w:cs="Times New Roman"/>
                <w:sz w:val="20"/>
                <w:szCs w:val="20"/>
              </w:rPr>
            </w:pPr>
            <w:r w:rsidRPr="001F1A5B">
              <w:rPr>
                <w:rFonts w:ascii="Times New Roman" w:hAnsi="Times New Roman" w:cs="Times New Roman"/>
                <w:sz w:val="20"/>
                <w:szCs w:val="20"/>
              </w:rPr>
              <w:t>-86,955</w:t>
            </w:r>
          </w:p>
        </w:tc>
      </w:tr>
      <w:tr w14:paraId="70E95A48" w14:textId="77777777" w:rsidTr="00584B32">
        <w:tblPrEx>
          <w:tblW w:w="8725" w:type="dxa"/>
          <w:tblLook w:val="04A0"/>
        </w:tblPrEx>
        <w:trPr>
          <w:trHeight w:val="322"/>
        </w:trPr>
        <w:tc>
          <w:tcPr>
            <w:tcW w:w="3062" w:type="dxa"/>
            <w:noWrap/>
            <w:vAlign w:val="center"/>
          </w:tcPr>
          <w:p w:rsidR="00166F22" w:rsidRPr="001F1A5B" w:rsidP="00166F22" w14:paraId="16B0F667" w14:textId="237977A8">
            <w:pPr>
              <w:pStyle w:val="Default"/>
              <w:rPr>
                <w:rFonts w:ascii="Times New Roman" w:hAnsi="Times New Roman" w:cs="Times New Roman"/>
                <w:sz w:val="20"/>
                <w:szCs w:val="20"/>
              </w:rPr>
            </w:pPr>
            <w:r w:rsidRPr="001F1A5B">
              <w:rPr>
                <w:rFonts w:ascii="Times New Roman" w:hAnsi="Times New Roman" w:cs="Times New Roman"/>
                <w:sz w:val="20"/>
                <w:szCs w:val="20"/>
              </w:rPr>
              <w:t>Annual Burden Costs</w:t>
            </w:r>
          </w:p>
        </w:tc>
        <w:tc>
          <w:tcPr>
            <w:tcW w:w="1676" w:type="dxa"/>
            <w:noWrap/>
            <w:vAlign w:val="center"/>
          </w:tcPr>
          <w:p w:rsidR="00166F22" w:rsidRPr="001F1A5B" w:rsidP="00166F22" w14:paraId="1DE97BCD" w14:textId="05F02F38">
            <w:pPr>
              <w:pStyle w:val="Default"/>
              <w:jc w:val="right"/>
              <w:rPr>
                <w:rFonts w:ascii="Times New Roman" w:hAnsi="Times New Roman" w:cs="Times New Roman"/>
                <w:sz w:val="20"/>
                <w:szCs w:val="20"/>
              </w:rPr>
            </w:pPr>
            <w:r w:rsidRPr="001F1A5B">
              <w:rPr>
                <w:rFonts w:ascii="Times New Roman" w:hAnsi="Times New Roman" w:cs="Times New Roman"/>
                <w:sz w:val="20"/>
                <w:szCs w:val="20"/>
              </w:rPr>
              <w:t>$18,344,945</w:t>
            </w:r>
          </w:p>
        </w:tc>
        <w:tc>
          <w:tcPr>
            <w:tcW w:w="2133" w:type="dxa"/>
            <w:tcBorders>
              <w:top w:val="nil"/>
              <w:left w:val="single" w:sz="4" w:space="0" w:color="auto"/>
              <w:bottom w:val="single" w:sz="4" w:space="0" w:color="auto"/>
              <w:right w:val="single" w:sz="4" w:space="0" w:color="auto"/>
            </w:tcBorders>
            <w:shd w:val="clear" w:color="auto" w:fill="auto"/>
            <w:vAlign w:val="center"/>
          </w:tcPr>
          <w:p w:rsidR="00166F22" w:rsidRPr="001F1A5B" w:rsidP="00166F22" w14:paraId="213F2BA9" w14:textId="1DFDE931">
            <w:pPr>
              <w:pStyle w:val="Default"/>
              <w:jc w:val="right"/>
              <w:rPr>
                <w:rFonts w:ascii="Times New Roman" w:hAnsi="Times New Roman" w:cs="Times New Roman"/>
                <w:sz w:val="20"/>
                <w:szCs w:val="20"/>
              </w:rPr>
            </w:pPr>
            <w:r w:rsidRPr="001F1A5B">
              <w:rPr>
                <w:rFonts w:ascii="Times New Roman" w:hAnsi="Times New Roman" w:cs="Times New Roman"/>
                <w:sz w:val="20"/>
                <w:szCs w:val="20"/>
              </w:rPr>
              <w:t>$18,748,497</w:t>
            </w:r>
          </w:p>
        </w:tc>
        <w:tc>
          <w:tcPr>
            <w:tcW w:w="1854" w:type="dxa"/>
            <w:tcBorders>
              <w:top w:val="nil"/>
              <w:left w:val="nil"/>
              <w:bottom w:val="single" w:sz="4" w:space="0" w:color="auto"/>
              <w:right w:val="single" w:sz="4" w:space="0" w:color="auto"/>
            </w:tcBorders>
            <w:shd w:val="clear" w:color="auto" w:fill="auto"/>
            <w:noWrap/>
            <w:vAlign w:val="center"/>
          </w:tcPr>
          <w:p w:rsidR="00166F22" w:rsidRPr="001F1A5B" w:rsidP="00166F22" w14:paraId="0F7AB11D" w14:textId="44E953E0">
            <w:pPr>
              <w:pStyle w:val="Default"/>
              <w:jc w:val="right"/>
              <w:rPr>
                <w:rFonts w:ascii="Times New Roman" w:hAnsi="Times New Roman" w:cs="Times New Roman"/>
                <w:sz w:val="20"/>
                <w:szCs w:val="20"/>
              </w:rPr>
            </w:pPr>
            <w:r w:rsidRPr="001F1A5B">
              <w:rPr>
                <w:rFonts w:ascii="Times New Roman" w:hAnsi="Times New Roman" w:cs="Times New Roman"/>
                <w:sz w:val="20"/>
                <w:szCs w:val="20"/>
              </w:rPr>
              <w:t>$403,552</w:t>
            </w:r>
          </w:p>
        </w:tc>
      </w:tr>
      <w:tr w14:paraId="57E25265" w14:textId="77777777" w:rsidTr="00584B32">
        <w:tblPrEx>
          <w:tblW w:w="8725" w:type="dxa"/>
          <w:tblLook w:val="04A0"/>
        </w:tblPrEx>
        <w:trPr>
          <w:trHeight w:val="322"/>
        </w:trPr>
        <w:tc>
          <w:tcPr>
            <w:tcW w:w="3062" w:type="dxa"/>
            <w:noWrap/>
            <w:vAlign w:val="center"/>
            <w:hideMark/>
          </w:tcPr>
          <w:p w:rsidR="00AC4B0C" w:rsidRPr="001F1A5B" w:rsidP="00F56A73" w14:paraId="43397790" w14:textId="2B7AC091">
            <w:pPr>
              <w:pStyle w:val="Default"/>
              <w:rPr>
                <w:rFonts w:ascii="Times New Roman" w:hAnsi="Times New Roman" w:cs="Times New Roman"/>
                <w:sz w:val="20"/>
                <w:szCs w:val="20"/>
              </w:rPr>
            </w:pPr>
            <w:r w:rsidRPr="001F1A5B">
              <w:rPr>
                <w:rFonts w:ascii="Times New Roman" w:hAnsi="Times New Roman" w:cs="Times New Roman"/>
                <w:sz w:val="20"/>
                <w:szCs w:val="20"/>
              </w:rPr>
              <w:t xml:space="preserve">Annual Other Burden Costs </w:t>
            </w:r>
          </w:p>
        </w:tc>
        <w:tc>
          <w:tcPr>
            <w:tcW w:w="1676" w:type="dxa"/>
            <w:noWrap/>
            <w:vAlign w:val="center"/>
            <w:hideMark/>
          </w:tcPr>
          <w:p w:rsidR="00AC4B0C" w:rsidRPr="001F1A5B" w:rsidP="00F56A73" w14:paraId="0EACAF73" w14:textId="1F3A33D9">
            <w:pPr>
              <w:pStyle w:val="Default"/>
              <w:jc w:val="right"/>
              <w:rPr>
                <w:rFonts w:ascii="Times New Roman" w:hAnsi="Times New Roman" w:cs="Times New Roman"/>
                <w:sz w:val="20"/>
                <w:szCs w:val="20"/>
              </w:rPr>
            </w:pPr>
            <w:r w:rsidRPr="001F1A5B">
              <w:rPr>
                <w:rFonts w:ascii="Times New Roman" w:hAnsi="Times New Roman" w:cs="Times New Roman"/>
                <w:sz w:val="20"/>
                <w:szCs w:val="20"/>
              </w:rPr>
              <w:t>$0</w:t>
            </w:r>
          </w:p>
        </w:tc>
        <w:tc>
          <w:tcPr>
            <w:tcW w:w="2133" w:type="dxa"/>
            <w:vAlign w:val="center"/>
          </w:tcPr>
          <w:p w:rsidR="00AC4B0C" w:rsidRPr="001F1A5B" w:rsidP="00F56A73" w14:paraId="11D383FB" w14:textId="16E3D604">
            <w:pPr>
              <w:pStyle w:val="Default"/>
              <w:jc w:val="right"/>
              <w:rPr>
                <w:rFonts w:ascii="Times New Roman" w:hAnsi="Times New Roman" w:cs="Times New Roman"/>
                <w:sz w:val="20"/>
                <w:szCs w:val="20"/>
              </w:rPr>
            </w:pPr>
            <w:r w:rsidRPr="001F1A5B">
              <w:rPr>
                <w:rFonts w:ascii="Times New Roman" w:hAnsi="Times New Roman" w:cs="Times New Roman"/>
                <w:sz w:val="20"/>
                <w:szCs w:val="20"/>
              </w:rPr>
              <w:t>$0</w:t>
            </w:r>
          </w:p>
        </w:tc>
        <w:tc>
          <w:tcPr>
            <w:tcW w:w="1854" w:type="dxa"/>
            <w:noWrap/>
            <w:vAlign w:val="center"/>
            <w:hideMark/>
          </w:tcPr>
          <w:p w:rsidR="00AC4B0C" w:rsidRPr="001F1A5B" w:rsidP="00F56A73" w14:paraId="7A7AE64F" w14:textId="3D960430">
            <w:pPr>
              <w:pStyle w:val="Default"/>
              <w:jc w:val="right"/>
              <w:rPr>
                <w:rFonts w:ascii="Times New Roman" w:hAnsi="Times New Roman" w:cs="Times New Roman"/>
                <w:sz w:val="20"/>
                <w:szCs w:val="20"/>
              </w:rPr>
            </w:pPr>
            <w:r w:rsidRPr="001F1A5B">
              <w:rPr>
                <w:rFonts w:ascii="Times New Roman" w:hAnsi="Times New Roman" w:cs="Times New Roman"/>
                <w:sz w:val="20"/>
                <w:szCs w:val="20"/>
              </w:rPr>
              <w:t>$0</w:t>
            </w:r>
          </w:p>
        </w:tc>
      </w:tr>
      <w:tr w14:paraId="5D6474F8" w14:textId="77777777" w:rsidTr="00584B32">
        <w:tblPrEx>
          <w:tblW w:w="8725" w:type="dxa"/>
          <w:tblLook w:val="04A0"/>
        </w:tblPrEx>
        <w:trPr>
          <w:trHeight w:val="322"/>
        </w:trPr>
        <w:tc>
          <w:tcPr>
            <w:tcW w:w="3062" w:type="dxa"/>
            <w:noWrap/>
            <w:vAlign w:val="center"/>
          </w:tcPr>
          <w:p w:rsidR="00AC4B0C" w:rsidRPr="001F1A5B" w:rsidP="00F56A73" w14:paraId="207FC389" w14:textId="77777777">
            <w:pPr>
              <w:pStyle w:val="Default"/>
              <w:rPr>
                <w:rFonts w:ascii="Times New Roman" w:hAnsi="Times New Roman" w:cs="Times New Roman"/>
                <w:sz w:val="20"/>
                <w:szCs w:val="20"/>
              </w:rPr>
            </w:pPr>
          </w:p>
        </w:tc>
        <w:tc>
          <w:tcPr>
            <w:tcW w:w="1676" w:type="dxa"/>
            <w:noWrap/>
            <w:vAlign w:val="center"/>
          </w:tcPr>
          <w:p w:rsidR="00AC4B0C" w:rsidRPr="001F1A5B" w:rsidP="00F56A73" w14:paraId="607D2640" w14:textId="04C5BABF">
            <w:pPr>
              <w:pStyle w:val="Default"/>
              <w:jc w:val="right"/>
              <w:rPr>
                <w:rFonts w:ascii="Times New Roman" w:hAnsi="Times New Roman" w:cs="Times New Roman"/>
                <w:sz w:val="20"/>
                <w:szCs w:val="20"/>
              </w:rPr>
            </w:pPr>
            <w:r w:rsidRPr="001F1A5B">
              <w:rPr>
                <w:rFonts w:ascii="Times New Roman" w:hAnsi="Times New Roman" w:cs="Times New Roman"/>
                <w:sz w:val="20"/>
                <w:szCs w:val="20"/>
              </w:rPr>
              <w:t> </w:t>
            </w:r>
          </w:p>
        </w:tc>
        <w:tc>
          <w:tcPr>
            <w:tcW w:w="2133" w:type="dxa"/>
            <w:vAlign w:val="center"/>
          </w:tcPr>
          <w:p w:rsidR="00AC4B0C" w:rsidRPr="001F1A5B" w:rsidP="00F56A73" w14:paraId="3C314A07" w14:textId="19F69A94">
            <w:pPr>
              <w:pStyle w:val="Default"/>
              <w:jc w:val="right"/>
              <w:rPr>
                <w:rFonts w:ascii="Times New Roman" w:hAnsi="Times New Roman" w:cs="Times New Roman"/>
                <w:sz w:val="20"/>
                <w:szCs w:val="20"/>
              </w:rPr>
            </w:pPr>
            <w:r w:rsidRPr="001F1A5B">
              <w:rPr>
                <w:rFonts w:ascii="Times New Roman" w:hAnsi="Times New Roman" w:cs="Times New Roman"/>
                <w:sz w:val="20"/>
                <w:szCs w:val="20"/>
              </w:rPr>
              <w:t> </w:t>
            </w:r>
          </w:p>
        </w:tc>
        <w:tc>
          <w:tcPr>
            <w:tcW w:w="1854" w:type="dxa"/>
            <w:noWrap/>
            <w:vAlign w:val="center"/>
          </w:tcPr>
          <w:p w:rsidR="00AC4B0C" w:rsidRPr="001F1A5B" w:rsidP="00F56A73" w14:paraId="49F1D425" w14:textId="7ED2F819">
            <w:pPr>
              <w:pStyle w:val="Default"/>
              <w:jc w:val="right"/>
              <w:rPr>
                <w:rFonts w:ascii="Times New Roman" w:hAnsi="Times New Roman" w:cs="Times New Roman"/>
                <w:sz w:val="20"/>
                <w:szCs w:val="20"/>
              </w:rPr>
            </w:pPr>
            <w:r w:rsidRPr="001F1A5B">
              <w:rPr>
                <w:rFonts w:ascii="Times New Roman" w:hAnsi="Times New Roman" w:cs="Times New Roman"/>
                <w:sz w:val="20"/>
                <w:szCs w:val="20"/>
              </w:rPr>
              <w:t> </w:t>
            </w:r>
          </w:p>
        </w:tc>
      </w:tr>
      <w:tr w14:paraId="742C5BD3" w14:textId="77777777" w:rsidTr="00584B32">
        <w:tblPrEx>
          <w:tblW w:w="8725" w:type="dxa"/>
          <w:tblLook w:val="04A0"/>
        </w:tblPrEx>
        <w:trPr>
          <w:trHeight w:val="322"/>
        </w:trPr>
        <w:tc>
          <w:tcPr>
            <w:tcW w:w="3062" w:type="dxa"/>
            <w:noWrap/>
            <w:vAlign w:val="center"/>
          </w:tcPr>
          <w:p w:rsidR="00AC4B0C" w:rsidRPr="001F1A5B" w:rsidP="00F56A73" w14:paraId="71E82CA7" w14:textId="3F2B69C6">
            <w:pPr>
              <w:pStyle w:val="Default"/>
              <w:rPr>
                <w:rFonts w:ascii="Times New Roman" w:hAnsi="Times New Roman" w:cs="Times New Roman"/>
                <w:sz w:val="20"/>
                <w:szCs w:val="20"/>
              </w:rPr>
            </w:pPr>
            <w:r w:rsidRPr="001F1A5B">
              <w:rPr>
                <w:rFonts w:ascii="Times New Roman" w:hAnsi="Times New Roman" w:cs="Times New Roman"/>
                <w:sz w:val="20"/>
                <w:szCs w:val="20"/>
              </w:rPr>
              <w:t>Federal Hours</w:t>
            </w:r>
          </w:p>
        </w:tc>
        <w:tc>
          <w:tcPr>
            <w:tcW w:w="1676" w:type="dxa"/>
            <w:noWrap/>
            <w:vAlign w:val="center"/>
          </w:tcPr>
          <w:p w:rsidR="00AC4B0C" w:rsidRPr="001F1A5B" w:rsidP="00F56A73" w14:paraId="7305E559" w14:textId="7F859D94">
            <w:pPr>
              <w:pStyle w:val="Default"/>
              <w:jc w:val="right"/>
              <w:rPr>
                <w:rFonts w:ascii="Times New Roman" w:hAnsi="Times New Roman" w:cs="Times New Roman"/>
                <w:sz w:val="20"/>
                <w:szCs w:val="20"/>
              </w:rPr>
            </w:pPr>
            <w:r w:rsidRPr="001F1A5B">
              <w:rPr>
                <w:rFonts w:ascii="Times New Roman" w:hAnsi="Times New Roman" w:cs="Times New Roman"/>
                <w:sz w:val="20"/>
                <w:szCs w:val="20"/>
              </w:rPr>
              <w:t>0</w:t>
            </w:r>
          </w:p>
        </w:tc>
        <w:tc>
          <w:tcPr>
            <w:tcW w:w="2133" w:type="dxa"/>
            <w:vAlign w:val="center"/>
          </w:tcPr>
          <w:p w:rsidR="00AC4B0C" w:rsidRPr="001F1A5B" w:rsidP="00F56A73" w14:paraId="443C69B7" w14:textId="43FB3000">
            <w:pPr>
              <w:pStyle w:val="Default"/>
              <w:jc w:val="right"/>
              <w:rPr>
                <w:rFonts w:ascii="Times New Roman" w:hAnsi="Times New Roman" w:cs="Times New Roman"/>
                <w:sz w:val="20"/>
                <w:szCs w:val="20"/>
              </w:rPr>
            </w:pPr>
            <w:r w:rsidRPr="001F1A5B">
              <w:rPr>
                <w:rFonts w:ascii="Times New Roman" w:hAnsi="Times New Roman" w:cs="Times New Roman"/>
                <w:sz w:val="20"/>
                <w:szCs w:val="20"/>
              </w:rPr>
              <w:t>0</w:t>
            </w:r>
          </w:p>
        </w:tc>
        <w:tc>
          <w:tcPr>
            <w:tcW w:w="1854" w:type="dxa"/>
            <w:noWrap/>
            <w:vAlign w:val="center"/>
          </w:tcPr>
          <w:p w:rsidR="00AC4B0C" w:rsidRPr="001F1A5B" w:rsidP="00F56A73" w14:paraId="5CB057FD" w14:textId="166D45F2">
            <w:pPr>
              <w:pStyle w:val="Default"/>
              <w:jc w:val="right"/>
              <w:rPr>
                <w:rFonts w:ascii="Times New Roman" w:hAnsi="Times New Roman" w:cs="Times New Roman"/>
                <w:sz w:val="20"/>
                <w:szCs w:val="20"/>
              </w:rPr>
            </w:pPr>
            <w:r w:rsidRPr="001F1A5B">
              <w:rPr>
                <w:rFonts w:ascii="Times New Roman" w:hAnsi="Times New Roman" w:cs="Times New Roman"/>
                <w:sz w:val="20"/>
                <w:szCs w:val="20"/>
              </w:rPr>
              <w:t>0</w:t>
            </w:r>
          </w:p>
        </w:tc>
      </w:tr>
      <w:tr w14:paraId="22428B5A" w14:textId="77777777" w:rsidTr="00584B32">
        <w:tblPrEx>
          <w:tblW w:w="8725" w:type="dxa"/>
          <w:tblLook w:val="04A0"/>
        </w:tblPrEx>
        <w:trPr>
          <w:trHeight w:val="322"/>
        </w:trPr>
        <w:tc>
          <w:tcPr>
            <w:tcW w:w="3062" w:type="dxa"/>
            <w:noWrap/>
            <w:vAlign w:val="center"/>
          </w:tcPr>
          <w:p w:rsidR="00AC4B0C" w:rsidRPr="001F1A5B" w:rsidP="00F56A73" w14:paraId="64CBA277" w14:textId="79211580">
            <w:pPr>
              <w:pStyle w:val="Default"/>
              <w:rPr>
                <w:rFonts w:ascii="Times New Roman" w:hAnsi="Times New Roman" w:cs="Times New Roman"/>
                <w:sz w:val="20"/>
                <w:szCs w:val="20"/>
              </w:rPr>
            </w:pPr>
            <w:r w:rsidRPr="001F1A5B">
              <w:rPr>
                <w:rFonts w:ascii="Times New Roman" w:hAnsi="Times New Roman" w:cs="Times New Roman"/>
                <w:sz w:val="20"/>
                <w:szCs w:val="20"/>
              </w:rPr>
              <w:t>Federal Costs</w:t>
            </w:r>
          </w:p>
        </w:tc>
        <w:tc>
          <w:tcPr>
            <w:tcW w:w="1676" w:type="dxa"/>
            <w:noWrap/>
            <w:vAlign w:val="center"/>
          </w:tcPr>
          <w:p w:rsidR="00AC4B0C" w:rsidRPr="001F1A5B" w:rsidP="00F56A73" w14:paraId="73248FF6" w14:textId="0542BF5F">
            <w:pPr>
              <w:pStyle w:val="Default"/>
              <w:jc w:val="right"/>
              <w:rPr>
                <w:rFonts w:ascii="Times New Roman" w:hAnsi="Times New Roman" w:cs="Times New Roman"/>
                <w:sz w:val="20"/>
                <w:szCs w:val="20"/>
              </w:rPr>
            </w:pPr>
            <w:r w:rsidRPr="001F1A5B">
              <w:rPr>
                <w:rFonts w:ascii="Times New Roman" w:hAnsi="Times New Roman" w:cs="Times New Roman"/>
                <w:sz w:val="20"/>
                <w:szCs w:val="20"/>
              </w:rPr>
              <w:t>$0</w:t>
            </w:r>
          </w:p>
        </w:tc>
        <w:tc>
          <w:tcPr>
            <w:tcW w:w="2133" w:type="dxa"/>
            <w:vAlign w:val="center"/>
          </w:tcPr>
          <w:p w:rsidR="00AC4B0C" w:rsidRPr="001F1A5B" w:rsidP="00F56A73" w14:paraId="5CB3BD50" w14:textId="6CB45A54">
            <w:pPr>
              <w:pStyle w:val="Default"/>
              <w:jc w:val="right"/>
              <w:rPr>
                <w:rFonts w:ascii="Times New Roman" w:hAnsi="Times New Roman" w:cs="Times New Roman"/>
                <w:sz w:val="20"/>
                <w:szCs w:val="20"/>
              </w:rPr>
            </w:pPr>
            <w:r w:rsidRPr="001F1A5B">
              <w:rPr>
                <w:rFonts w:ascii="Times New Roman" w:hAnsi="Times New Roman" w:cs="Times New Roman"/>
                <w:sz w:val="20"/>
                <w:szCs w:val="20"/>
              </w:rPr>
              <w:t>$0</w:t>
            </w:r>
          </w:p>
        </w:tc>
        <w:tc>
          <w:tcPr>
            <w:tcW w:w="1854" w:type="dxa"/>
            <w:noWrap/>
            <w:vAlign w:val="center"/>
          </w:tcPr>
          <w:p w:rsidR="00AC4B0C" w:rsidRPr="001F1A5B" w:rsidP="00F56A73" w14:paraId="76728418" w14:textId="5DFA38E8">
            <w:pPr>
              <w:pStyle w:val="Default"/>
              <w:jc w:val="right"/>
              <w:rPr>
                <w:rFonts w:ascii="Times New Roman" w:hAnsi="Times New Roman" w:cs="Times New Roman"/>
                <w:sz w:val="20"/>
                <w:szCs w:val="20"/>
              </w:rPr>
            </w:pPr>
            <w:r w:rsidRPr="001F1A5B">
              <w:rPr>
                <w:rFonts w:ascii="Times New Roman" w:hAnsi="Times New Roman" w:cs="Times New Roman"/>
                <w:sz w:val="20"/>
                <w:szCs w:val="20"/>
              </w:rPr>
              <w:t>$0</w:t>
            </w:r>
          </w:p>
        </w:tc>
      </w:tr>
      <w:bookmarkEnd w:id="32"/>
    </w:tbl>
    <w:p w:rsidR="00440FD0" w:rsidRPr="001F1A5B" w:rsidP="00F56A73" w14:paraId="13D6483B" w14:textId="2C462059">
      <w:pPr>
        <w:rPr>
          <w:rFonts w:ascii="Times New Roman" w:hAnsi="Times New Roman"/>
        </w:rPr>
      </w:pPr>
    </w:p>
    <w:p w:rsidR="00BF6E22" w:rsidRPr="001F1A5B" w:rsidP="005E0B88" w14:paraId="6FFB8F25" w14:textId="3FC8A394">
      <w:pPr>
        <w:widowControl/>
        <w:autoSpaceDE/>
        <w:autoSpaceDN/>
        <w:adjustRightInd/>
        <w:spacing w:after="160" w:line="259" w:lineRule="auto"/>
        <w:rPr>
          <w:rFonts w:ascii="Times New Roman" w:hAnsi="Times New Roman"/>
          <w:b/>
          <w:bCs/>
        </w:rPr>
      </w:pPr>
      <w:r w:rsidRPr="001F1A5B">
        <w:rPr>
          <w:rFonts w:ascii="Times New Roman" w:hAnsi="Times New Roman"/>
          <w:b/>
          <w:bCs/>
        </w:rPr>
        <w:t>16.</w:t>
      </w:r>
      <w:r w:rsidRPr="001F1A5B" w:rsidR="00F2577E">
        <w:rPr>
          <w:rFonts w:ascii="Times New Roman" w:hAnsi="Times New Roman"/>
          <w:b/>
          <w:bCs/>
        </w:rPr>
        <w:t xml:space="preserve"> </w:t>
      </w:r>
      <w:r w:rsidRPr="001F1A5B">
        <w:rPr>
          <w:rFonts w:ascii="Times New Roman" w:hAnsi="Times New Roman"/>
          <w:b/>
          <w:bCs/>
        </w:rPr>
        <w:t>For collections of information whose results will be published, outline plans for tabulation, and publication.</w:t>
      </w:r>
      <w:r w:rsidRPr="001F1A5B" w:rsidR="00F2577E">
        <w:rPr>
          <w:rFonts w:ascii="Times New Roman" w:hAnsi="Times New Roman"/>
          <w:b/>
          <w:bCs/>
        </w:rPr>
        <w:t xml:space="preserve"> </w:t>
      </w:r>
      <w:r w:rsidRPr="001F1A5B">
        <w:rPr>
          <w:rFonts w:ascii="Times New Roman" w:hAnsi="Times New Roman"/>
          <w:b/>
          <w:bCs/>
        </w:rPr>
        <w:t>Address any complex analytical techniques that will be used.</w:t>
      </w:r>
      <w:r w:rsidRPr="001F1A5B" w:rsidR="00F2577E">
        <w:rPr>
          <w:rFonts w:ascii="Times New Roman" w:hAnsi="Times New Roman"/>
          <w:b/>
          <w:bCs/>
        </w:rPr>
        <w:t xml:space="preserve"> </w:t>
      </w:r>
      <w:r w:rsidRPr="001F1A5B">
        <w:rPr>
          <w:rFonts w:ascii="Times New Roman" w:hAnsi="Times New Roman"/>
          <w:b/>
          <w:bCs/>
        </w:rPr>
        <w:t>Provide the time schedule for the entire project, including beginning and ending dates of the collection of information, completion of report, publication dates, and other actions.</w:t>
      </w:r>
    </w:p>
    <w:p w:rsidR="00BF6E22" w:rsidRPr="001F1A5B" w:rsidP="00F56A73" w14:paraId="06F0B93F" w14:textId="77777777">
      <w:pPr>
        <w:rPr>
          <w:rFonts w:ascii="Times New Roman" w:hAnsi="Times New Roman"/>
        </w:rPr>
      </w:pPr>
      <w:r w:rsidRPr="001F1A5B">
        <w:rPr>
          <w:rFonts w:ascii="Times New Roman" w:hAnsi="Times New Roman"/>
        </w:rPr>
        <w:t>MSHA does not intend to publish the results of this information collection.</w:t>
      </w:r>
    </w:p>
    <w:p w:rsidR="00BF6E22" w:rsidRPr="001F1A5B" w:rsidP="00F56A73" w14:paraId="5BFF65E0" w14:textId="77777777">
      <w:pPr>
        <w:rPr>
          <w:rFonts w:ascii="Times New Roman" w:hAnsi="Times New Roman"/>
        </w:rPr>
      </w:pPr>
    </w:p>
    <w:p w:rsidR="00BF6E22" w:rsidRPr="001F1A5B" w:rsidP="00F56A73" w14:paraId="6FF420DB" w14:textId="6FA97F15">
      <w:pPr>
        <w:rPr>
          <w:rFonts w:ascii="Times New Roman" w:hAnsi="Times New Roman"/>
          <w:b/>
          <w:bCs/>
        </w:rPr>
      </w:pPr>
      <w:r w:rsidRPr="001F1A5B">
        <w:rPr>
          <w:rFonts w:ascii="Times New Roman" w:hAnsi="Times New Roman"/>
          <w:b/>
          <w:bCs/>
        </w:rPr>
        <w:t>17.</w:t>
      </w:r>
      <w:r w:rsidRPr="001F1A5B" w:rsidR="00F2577E">
        <w:rPr>
          <w:rFonts w:ascii="Times New Roman" w:hAnsi="Times New Roman"/>
          <w:b/>
          <w:bCs/>
        </w:rPr>
        <w:t xml:space="preserve"> </w:t>
      </w:r>
      <w:r w:rsidRPr="001F1A5B">
        <w:rPr>
          <w:rFonts w:ascii="Times New Roman" w:hAnsi="Times New Roman"/>
          <w:b/>
          <w:bCs/>
        </w:rPr>
        <w:t>If seeking approval to not display the expiration date for OMB approval of the information collection, explain the reasons that display would be inappropriate.</w:t>
      </w:r>
    </w:p>
    <w:p w:rsidR="00BF6E22" w:rsidRPr="001F1A5B" w:rsidP="00F56A73" w14:paraId="039D73A3" w14:textId="77777777">
      <w:pPr>
        <w:rPr>
          <w:rFonts w:ascii="Times New Roman" w:hAnsi="Times New Roman"/>
        </w:rPr>
      </w:pPr>
    </w:p>
    <w:p w:rsidR="00BF6E22" w:rsidRPr="001F1A5B" w:rsidP="00F56A73" w14:paraId="4A69F447" w14:textId="77777777">
      <w:pPr>
        <w:rPr>
          <w:rFonts w:ascii="Times New Roman" w:hAnsi="Times New Roman"/>
        </w:rPr>
      </w:pPr>
      <w:r w:rsidRPr="001F1A5B">
        <w:rPr>
          <w:rFonts w:ascii="Times New Roman" w:hAnsi="Times New Roman"/>
        </w:rPr>
        <w:t>MSHA is not seeking approval to not display the expiration date for OMB approval of this information collection and there is no form associated with this collection.</w:t>
      </w:r>
    </w:p>
    <w:p w:rsidR="00E40C8D" w:rsidP="00F56A73" w14:paraId="36C5265B" w14:textId="77777777">
      <w:pPr>
        <w:rPr>
          <w:rFonts w:ascii="Times New Roman" w:hAnsi="Times New Roman"/>
          <w:b/>
          <w:bCs/>
        </w:rPr>
      </w:pPr>
    </w:p>
    <w:p w:rsidR="00BF6E22" w:rsidRPr="001F1A5B" w:rsidP="00F56A73" w14:paraId="234DA17B" w14:textId="7ABCC457">
      <w:pPr>
        <w:rPr>
          <w:rFonts w:ascii="Times New Roman" w:hAnsi="Times New Roman"/>
          <w:b/>
          <w:bCs/>
        </w:rPr>
      </w:pPr>
      <w:r w:rsidRPr="001F1A5B">
        <w:rPr>
          <w:rFonts w:ascii="Times New Roman" w:hAnsi="Times New Roman"/>
          <w:b/>
          <w:bCs/>
        </w:rPr>
        <w:t>18. Explain each exception to the topics of the certification statement identified in “Certification for Paperwork Reduction Act Submissions.”</w:t>
      </w:r>
    </w:p>
    <w:p w:rsidR="00BF6E22" w:rsidRPr="001F1A5B" w:rsidP="00F56A73" w14:paraId="7438AC1E" w14:textId="77777777">
      <w:pPr>
        <w:rPr>
          <w:rFonts w:ascii="Times New Roman" w:hAnsi="Times New Roman"/>
        </w:rPr>
      </w:pPr>
    </w:p>
    <w:p w:rsidR="00BF6E22" w:rsidRPr="001F1A5B" w:rsidP="00F56A73" w14:paraId="3D300332" w14:textId="77777777">
      <w:pPr>
        <w:rPr>
          <w:rFonts w:ascii="Times New Roman" w:hAnsi="Times New Roman"/>
        </w:rPr>
      </w:pPr>
      <w:r w:rsidRPr="001F1A5B">
        <w:rPr>
          <w:rFonts w:ascii="Times New Roman" w:hAnsi="Times New Roman"/>
        </w:rPr>
        <w:t>There are no certification exceptions identified with this information collection.</w:t>
      </w:r>
    </w:p>
    <w:p w:rsidR="00BF6E22" w:rsidRPr="001F1A5B" w:rsidP="00F56A73" w14:paraId="75F75839" w14:textId="77777777">
      <w:pPr>
        <w:rPr>
          <w:rFonts w:ascii="Times New Roman" w:hAnsi="Times New Roman"/>
        </w:rPr>
      </w:pPr>
    </w:p>
    <w:p w:rsidR="00BF6E22" w:rsidRPr="001F1A5B" w:rsidP="00F56A73" w14:paraId="2D00725A" w14:textId="4C3A230C">
      <w:pPr>
        <w:rPr>
          <w:rFonts w:ascii="Times New Roman" w:hAnsi="Times New Roman"/>
          <w:b/>
          <w:bCs/>
        </w:rPr>
      </w:pPr>
      <w:r w:rsidRPr="001F1A5B">
        <w:rPr>
          <w:rFonts w:ascii="Times New Roman" w:hAnsi="Times New Roman"/>
          <w:b/>
          <w:bCs/>
        </w:rPr>
        <w:t xml:space="preserve">B. Collections of </w:t>
      </w:r>
      <w:r w:rsidRPr="001F1A5B" w:rsidR="009D7943">
        <w:rPr>
          <w:rFonts w:ascii="Times New Roman" w:hAnsi="Times New Roman"/>
          <w:b/>
          <w:bCs/>
        </w:rPr>
        <w:t>i</w:t>
      </w:r>
      <w:r w:rsidRPr="001F1A5B">
        <w:rPr>
          <w:rFonts w:ascii="Times New Roman" w:hAnsi="Times New Roman"/>
          <w:b/>
          <w:bCs/>
        </w:rPr>
        <w:t xml:space="preserve">nformation </w:t>
      </w:r>
      <w:r w:rsidRPr="001F1A5B" w:rsidR="009D7943">
        <w:rPr>
          <w:rFonts w:ascii="Times New Roman" w:hAnsi="Times New Roman"/>
          <w:b/>
          <w:bCs/>
        </w:rPr>
        <w:t>e</w:t>
      </w:r>
      <w:r w:rsidRPr="001F1A5B">
        <w:rPr>
          <w:rFonts w:ascii="Times New Roman" w:hAnsi="Times New Roman"/>
          <w:b/>
          <w:bCs/>
        </w:rPr>
        <w:t xml:space="preserve">mploying </w:t>
      </w:r>
      <w:r w:rsidRPr="001F1A5B" w:rsidR="009D7943">
        <w:rPr>
          <w:rFonts w:ascii="Times New Roman" w:hAnsi="Times New Roman"/>
          <w:b/>
          <w:bCs/>
        </w:rPr>
        <w:t>s</w:t>
      </w:r>
      <w:r w:rsidRPr="001F1A5B">
        <w:rPr>
          <w:rFonts w:ascii="Times New Roman" w:hAnsi="Times New Roman"/>
          <w:b/>
          <w:bCs/>
        </w:rPr>
        <w:t xml:space="preserve">tatistical </w:t>
      </w:r>
      <w:r w:rsidRPr="001F1A5B" w:rsidR="009D7943">
        <w:rPr>
          <w:rFonts w:ascii="Times New Roman" w:hAnsi="Times New Roman"/>
          <w:b/>
          <w:bCs/>
        </w:rPr>
        <w:t>m</w:t>
      </w:r>
      <w:r w:rsidRPr="001F1A5B">
        <w:rPr>
          <w:rFonts w:ascii="Times New Roman" w:hAnsi="Times New Roman"/>
          <w:b/>
          <w:bCs/>
        </w:rPr>
        <w:t>ethods</w:t>
      </w:r>
    </w:p>
    <w:p w:rsidR="00BF6E22" w:rsidRPr="001F1A5B" w:rsidP="00F56A73" w14:paraId="052FB30D" w14:textId="77777777">
      <w:pPr>
        <w:rPr>
          <w:rFonts w:ascii="Times New Roman" w:hAnsi="Times New Roman"/>
        </w:rPr>
      </w:pPr>
    </w:p>
    <w:p w:rsidR="00BF6E22" w:rsidRPr="001F1A5B" w:rsidP="00F56A73" w14:paraId="1953C05D" w14:textId="11F4B0B9">
      <w:pPr>
        <w:rPr>
          <w:rFonts w:ascii="Times New Roman" w:hAnsi="Times New Roman"/>
        </w:rPr>
      </w:pPr>
      <w:r w:rsidRPr="001F1A5B">
        <w:rPr>
          <w:rFonts w:ascii="Times New Roman" w:hAnsi="Times New Roman"/>
        </w:rPr>
        <w:t>As statistical analysis is not required by the regulation, questions 1 through 5 do not apply.</w:t>
      </w: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TUR">
    <w:altName w:val="Courier New"/>
    <w:charset w:val="00"/>
    <w:family w:val="modern"/>
    <w:pitch w:val="fixed"/>
    <w:sig w:usb0="E0002EFF" w:usb1="C0007843" w:usb2="00000009" w:usb3="00000000" w:csb0="000001FF" w:csb1="00000000"/>
  </w:font>
  <w:font w:name="BKHFG M+ Courier">
    <w:altName w:val="Courier New"/>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2285403"/>
      <w:docPartObj>
        <w:docPartGallery w:val="Page Numbers (Bottom of Page)"/>
        <w:docPartUnique/>
      </w:docPartObj>
    </w:sdtPr>
    <w:sdtEndPr>
      <w:rPr>
        <w:rFonts w:ascii="Times New Roman" w:hAnsi="Times New Roman"/>
        <w:noProof/>
      </w:rPr>
    </w:sdtEndPr>
    <w:sdtContent>
      <w:p w:rsidR="00486656" w:rsidRPr="007628FE" w14:paraId="2E67DFAF" w14:textId="30071FF2">
        <w:pPr>
          <w:pStyle w:val="Footer"/>
          <w:jc w:val="center"/>
          <w:rPr>
            <w:rFonts w:ascii="Times New Roman" w:hAnsi="Times New Roman"/>
          </w:rPr>
        </w:pPr>
        <w:r w:rsidRPr="007628FE">
          <w:rPr>
            <w:rFonts w:ascii="Times New Roman" w:hAnsi="Times New Roman"/>
          </w:rPr>
          <w:fldChar w:fldCharType="begin"/>
        </w:r>
        <w:r w:rsidRPr="007628FE">
          <w:rPr>
            <w:rFonts w:ascii="Times New Roman" w:hAnsi="Times New Roman"/>
          </w:rPr>
          <w:instrText xml:space="preserve"> PAGE   \* MERGEFORMAT </w:instrText>
        </w:r>
        <w:r w:rsidRPr="007628FE">
          <w:rPr>
            <w:rFonts w:ascii="Times New Roman" w:hAnsi="Times New Roman"/>
          </w:rPr>
          <w:fldChar w:fldCharType="separate"/>
        </w:r>
        <w:r w:rsidRPr="007628FE">
          <w:rPr>
            <w:rFonts w:ascii="Times New Roman" w:hAnsi="Times New Roman"/>
            <w:noProof/>
          </w:rPr>
          <w:t>2</w:t>
        </w:r>
        <w:r w:rsidRPr="007628FE">
          <w:rPr>
            <w:rFonts w:ascii="Times New Roman" w:hAnsi="Times New Roman"/>
            <w:noProof/>
          </w:rPr>
          <w:fldChar w:fldCharType="end"/>
        </w:r>
      </w:p>
    </w:sdtContent>
  </w:sdt>
  <w:p w:rsidR="002B7F3A" w14:paraId="54AC58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1BBC" w:rsidP="008F7DDE" w14:paraId="35303BCB" w14:textId="77777777">
      <w:r>
        <w:separator/>
      </w:r>
    </w:p>
  </w:footnote>
  <w:footnote w:type="continuationSeparator" w:id="1">
    <w:p w:rsidR="00111BBC" w:rsidP="008F7DDE" w14:paraId="458D1DF2" w14:textId="77777777">
      <w:r>
        <w:continuationSeparator/>
      </w:r>
    </w:p>
  </w:footnote>
  <w:footnote w:type="continuationNotice" w:id="2">
    <w:p w:rsidR="00111BBC" w14:paraId="339B0AC0" w14:textId="77777777"/>
  </w:footnote>
  <w:footnote w:id="3">
    <w:p w:rsidR="00B227F0" w:rsidRPr="00F72BA5" w:rsidP="00B227F0" w14:paraId="77A2222C" w14:textId="1C019A07">
      <w:pPr>
        <w:pStyle w:val="FootnoteText"/>
      </w:pPr>
      <w:r w:rsidRPr="00F72BA5">
        <w:rPr>
          <w:rStyle w:val="FootnoteReference"/>
        </w:rPr>
        <w:footnoteRef/>
      </w:r>
      <w:r w:rsidRPr="00F72BA5">
        <w:t xml:space="preserve"> For all wage rates,</w:t>
      </w:r>
      <w:r w:rsidR="004D3B38">
        <w:t xml:space="preserve"> including Federal wage rates,</w:t>
      </w:r>
      <w:r w:rsidRPr="00F72BA5">
        <w:t xml:space="preserve"> MSHA use</w:t>
      </w:r>
      <w:r w:rsidR="00965B90">
        <w:t>s</w:t>
      </w:r>
      <w:r w:rsidRPr="00F72BA5">
        <w:t xml:space="preserve">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rsidR="00B227F0" w:rsidRPr="00F72BA5" w:rsidP="00B227F0" w14:paraId="2205EF57" w14:textId="77777777">
      <w:pPr>
        <w:pStyle w:val="FootnoteText"/>
      </w:pPr>
    </w:p>
  </w:footnote>
  <w:footnote w:id="4">
    <w:p w:rsidR="00B227F0" w:rsidRPr="00F72BA5" w:rsidP="00B227F0" w14:paraId="58BBB219" w14:textId="047EBBB0">
      <w:pPr>
        <w:pStyle w:val="FootnoteText"/>
      </w:pPr>
      <w:r w:rsidRPr="00F72BA5">
        <w:rPr>
          <w:rStyle w:val="FootnoteReference"/>
        </w:rPr>
        <w:footnoteRef/>
      </w:r>
      <w:r w:rsidRPr="00F72BA5">
        <w:rPr>
          <w:rStyle w:val="FootnoteReference"/>
        </w:rPr>
        <w:t xml:space="preserve"> </w:t>
      </w:r>
      <w:r w:rsidRPr="00F72BA5">
        <w:rPr>
          <w:rStyle w:val="ui-provider"/>
        </w:rPr>
        <w:t>To obtain OEWS data, follow BLS’s directions in its Frequently Asked Questions: “E. How to get OEWS data. 4. What are the different ways to obtain OEWS estimates from this website?”</w:t>
      </w:r>
      <w:r w:rsidR="002A01B1">
        <w:rPr>
          <w:rStyle w:val="ui-provider"/>
        </w:rPr>
        <w:t xml:space="preserve"> </w:t>
      </w:r>
      <w:r w:rsidRPr="00F72BA5">
        <w:rPr>
          <w:rStyle w:val="ui-provider"/>
        </w:rPr>
        <w:t>at </w:t>
      </w:r>
      <w:hyperlink r:id="rId1" w:tgtFrame="_blank" w:tooltip="https://www.bls.gov/oes/oes_ques.htm" w:history="1">
        <w:r w:rsidRPr="00F72BA5">
          <w:rPr>
            <w:rStyle w:val="Hyperlink"/>
          </w:rPr>
          <w:t>https://www.bls.gov/oes/oes_ques.htm</w:t>
        </w:r>
      </w:hyperlink>
      <w:r w:rsidRPr="00F72BA5">
        <w:t xml:space="preserve">. </w:t>
      </w:r>
      <w:bookmarkStart w:id="15" w:name="_Hlk172026849"/>
      <w:r w:rsidRPr="002A01B1" w:rsidR="002A01B1">
        <w:t>The average wage rate is calculated as the employment-weighted average of hourly mean wages for the occupation.</w:t>
      </w:r>
    </w:p>
    <w:bookmarkEnd w:id="15"/>
    <w:p w:rsidR="00B227F0" w:rsidRPr="00F72BA5" w:rsidP="00B227F0" w14:paraId="33AC4C96" w14:textId="77777777">
      <w:pPr>
        <w:pStyle w:val="FootnoteText"/>
      </w:pPr>
    </w:p>
  </w:footnote>
  <w:footnote w:id="5">
    <w:p w:rsidR="00B227F0" w:rsidRPr="00F72BA5" w:rsidP="00B227F0" w14:paraId="7402F8B8" w14:textId="62F25FB1">
      <w:pPr>
        <w:pStyle w:val="FootnoteText"/>
      </w:pPr>
      <w:r w:rsidRPr="00F72BA5">
        <w:rPr>
          <w:rStyle w:val="FootnoteReference"/>
        </w:rPr>
        <w:footnoteRef/>
      </w:r>
      <w:r w:rsidRPr="00F72BA5">
        <w:t xml:space="preserve"> The benefit multiplier comes from BLS Employer Costs for Employee Compensation accessed by menu at </w:t>
      </w:r>
      <w:hyperlink r:id="rId2" w:history="1">
        <w:r w:rsidRPr="00F72BA5">
          <w:rPr>
            <w:rStyle w:val="Hyperlink"/>
          </w:rPr>
          <w:t>http://data.bls.gov/cgi-bin/srgate</w:t>
        </w:r>
      </w:hyperlink>
      <w:r w:rsidRPr="00F72BA5">
        <w:t xml:space="preserve"> or directly at </w:t>
      </w:r>
      <w:hyperlink r:id="rId3" w:history="1">
        <w:r w:rsidRPr="00F72BA5">
          <w:rPr>
            <w:rStyle w:val="Hyperlink"/>
          </w:rPr>
          <w:t>http://download.bls.gov/pub/time.series/cm/cm.data.0.Current</w:t>
        </w:r>
      </w:hyperlink>
      <w:r w:rsidRPr="00F72BA5">
        <w:t>. Insert the data series CMU2030000405000D and CMU2030000405000P, Private Industry Total benefits for Construction, extraction, farming, fishing, and forestry occupations, which is divided by 100 to convert to a decimal value. MSHA use</w:t>
      </w:r>
      <w:r w:rsidR="0045114A">
        <w:t>s</w:t>
      </w:r>
      <w:r w:rsidRPr="00F72BA5">
        <w:t xml:space="preserve"> the latest 4-quarter moving average to determine what percent of total loaded wages are benefits.</w:t>
      </w:r>
      <w:r w:rsidR="00F2577E">
        <w:t xml:space="preserve"> </w:t>
      </w:r>
      <w:r w:rsidRPr="00F72BA5">
        <w:t>MSHA computes the benefit multiplier with a number of detailed calculations, but it may be approximated with the formula 1 + (benefit percentage</w:t>
      </w:r>
      <w:r w:rsidR="00E16933">
        <w:t xml:space="preserve"> </w:t>
      </w:r>
      <w:r w:rsidRPr="00F72BA5">
        <w:t>/</w:t>
      </w:r>
      <w:r w:rsidR="00E16933">
        <w:t xml:space="preserve"> </w:t>
      </w:r>
      <w:r w:rsidRPr="00F72BA5">
        <w:t>(1-benefit percentage)).</w:t>
      </w:r>
    </w:p>
    <w:p w:rsidR="00B227F0" w:rsidRPr="00F72BA5" w:rsidP="00B227F0" w14:paraId="310CB011" w14:textId="77777777">
      <w:pPr>
        <w:pStyle w:val="FootnoteText"/>
      </w:pPr>
    </w:p>
  </w:footnote>
  <w:footnote w:id="6">
    <w:p w:rsidR="00B227F0" w:rsidRPr="00F72BA5" w:rsidP="00B227F0" w14:paraId="4ECB5484" w14:textId="77777777">
      <w:pPr>
        <w:pStyle w:val="FootnoteText"/>
      </w:pPr>
      <w:r w:rsidRPr="00F72BA5">
        <w:rPr>
          <w:rStyle w:val="FootnoteReference"/>
        </w:rPr>
        <w:footnoteRef/>
      </w:r>
      <w:r w:rsidRPr="00F72BA5">
        <w:rPr>
          <w:rStyle w:val="FootnoteReference"/>
        </w:rPr>
        <w:t xml:space="preserve"> </w:t>
      </w:r>
      <w:r w:rsidRPr="00F72BA5">
        <w:t>Wage inflation is the change in Series ID: CIS2020000405000I; Seasonally adjusted; Series Title: Wages and salaries for Private industry workers in Construction, extraction, farming, fishing, and forestry occupations, Index. (</w:t>
      </w:r>
      <w:hyperlink r:id="rId4" w:history="1">
        <w:r w:rsidRPr="00F72BA5">
          <w:rPr>
            <w:rStyle w:val="Hyperlink"/>
          </w:rPr>
          <w:t>https://data.bls.gov/cgi-bin/srgate</w:t>
        </w:r>
      </w:hyperlink>
      <w:r w:rsidRPr="00F72BA5">
        <w:t xml:space="preserve"> ; Inflation Multiplier = (Current Quarter Cost Index Value / OEWS Wage Base Quarter Index Value).</w:t>
      </w:r>
    </w:p>
    <w:p w:rsidR="00B227F0" w:rsidRPr="00F72BA5" w:rsidP="00B227F0" w14:paraId="69762BB6" w14:textId="77777777">
      <w:pPr>
        <w:pStyle w:val="FootnoteText"/>
      </w:pPr>
    </w:p>
  </w:footnote>
  <w:footnote w:id="7">
    <w:p w:rsidR="00717914" w:rsidRPr="00F72BA5" w14:paraId="72DF9276" w14:textId="0AE44EAA">
      <w:pPr>
        <w:pStyle w:val="FootnoteText"/>
      </w:pPr>
      <w:r w:rsidRPr="00F72BA5">
        <w:rPr>
          <w:rStyle w:val="FootnoteReference"/>
        </w:rPr>
        <w:footnoteRef/>
      </w:r>
      <w:r w:rsidRPr="00F72BA5">
        <w:t xml:space="preserve"> </w:t>
      </w:r>
      <w:r w:rsidRPr="00883AE8" w:rsidR="00883AE8">
        <w:t>MSHA use</w:t>
      </w:r>
      <w:r w:rsidR="00965B90">
        <w:t>s</w:t>
      </w:r>
      <w:r w:rsidRPr="00883AE8" w:rsidR="00883AE8">
        <w:t xml:space="preserve"> an overhead rate of 1 percent. The mining environment generally involves very little overhead, especially costs associated with workers engaged in administrative or clerical tasks.</w:t>
      </w:r>
      <w:r w:rsidRPr="00883AE8" w:rsidR="00883A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18F5" w:rsidP="005F2600" w14:paraId="2A230A5E" w14:textId="63EDDA18">
    <w:pPr>
      <w:pStyle w:val="Header"/>
      <w:rPr>
        <w:rFonts w:ascii="Times New Roman" w:hAnsi="Times New Roman"/>
      </w:rPr>
    </w:pPr>
    <w:r w:rsidRPr="00FA29C4">
      <w:rPr>
        <w:rFonts w:ascii="Times New Roman" w:hAnsi="Times New Roman"/>
      </w:rPr>
      <w:t>Daily Inspection of Surface Coal Mine; Certified Person; Reports of Inspection (</w:t>
    </w:r>
    <w:r w:rsidR="00FB2351">
      <w:rPr>
        <w:rFonts w:ascii="Times New Roman" w:hAnsi="Times New Roman"/>
      </w:rPr>
      <w:t>P</w:t>
    </w:r>
    <w:r w:rsidRPr="00FA29C4">
      <w:rPr>
        <w:rFonts w:ascii="Times New Roman" w:hAnsi="Times New Roman"/>
      </w:rPr>
      <w:t xml:space="preserve">ertains to </w:t>
    </w:r>
    <w:r w:rsidR="00FB2351">
      <w:rPr>
        <w:rFonts w:ascii="Times New Roman" w:hAnsi="Times New Roman"/>
      </w:rPr>
      <w:t>S</w:t>
    </w:r>
    <w:r w:rsidRPr="00FA29C4">
      <w:rPr>
        <w:rFonts w:ascii="Times New Roman" w:hAnsi="Times New Roman"/>
      </w:rPr>
      <w:t xml:space="preserve">urface </w:t>
    </w:r>
    <w:r w:rsidR="00FB2351">
      <w:rPr>
        <w:rFonts w:ascii="Times New Roman" w:hAnsi="Times New Roman"/>
      </w:rPr>
      <w:t>C</w:t>
    </w:r>
    <w:r w:rsidRPr="00FA29C4">
      <w:rPr>
        <w:rFonts w:ascii="Times New Roman" w:hAnsi="Times New Roman"/>
      </w:rPr>
      <w:t xml:space="preserve">oal </w:t>
    </w:r>
    <w:r w:rsidR="00FB2351">
      <w:rPr>
        <w:rFonts w:ascii="Times New Roman" w:hAnsi="Times New Roman"/>
      </w:rPr>
      <w:t>M</w:t>
    </w:r>
    <w:r w:rsidRPr="00FA29C4">
      <w:rPr>
        <w:rFonts w:ascii="Times New Roman" w:hAnsi="Times New Roman"/>
      </w:rPr>
      <w:t>ines)</w:t>
    </w:r>
  </w:p>
  <w:p w:rsidR="005F2600" w:rsidRPr="005F2600" w:rsidP="005F2600" w14:paraId="7E1D1D4B" w14:textId="36D4AA2E">
    <w:pPr>
      <w:pStyle w:val="Header"/>
      <w:rPr>
        <w:rFonts w:ascii="Times New Roman" w:hAnsi="Times New Roman"/>
      </w:rPr>
    </w:pPr>
    <w:r w:rsidRPr="005F2600">
      <w:rPr>
        <w:rFonts w:ascii="Times New Roman" w:hAnsi="Times New Roman"/>
      </w:rPr>
      <w:t>OMB Control N</w:t>
    </w:r>
    <w:r w:rsidR="0034283F">
      <w:rPr>
        <w:rFonts w:ascii="Times New Roman" w:hAnsi="Times New Roman"/>
      </w:rPr>
      <w:t>umber</w:t>
    </w:r>
    <w:r w:rsidRPr="005F2600">
      <w:rPr>
        <w:rFonts w:ascii="Times New Roman" w:hAnsi="Times New Roman"/>
      </w:rPr>
      <w:t>: 1219-</w:t>
    </w:r>
    <w:r w:rsidR="006818F5">
      <w:rPr>
        <w:rFonts w:ascii="Times New Roman" w:hAnsi="Times New Roman"/>
      </w:rPr>
      <w:t>0083</w:t>
    </w:r>
  </w:p>
  <w:p w:rsidR="005F2600" w14:paraId="06B9D3BD" w14:textId="01C43019">
    <w:pPr>
      <w:pStyle w:val="Header"/>
      <w:rPr>
        <w:rFonts w:ascii="Times New Roman" w:hAnsi="Times New Roman"/>
      </w:rPr>
    </w:pPr>
    <w:r w:rsidRPr="005F2600">
      <w:rPr>
        <w:rFonts w:ascii="Times New Roman" w:hAnsi="Times New Roman"/>
      </w:rPr>
      <w:t>OMB Expiration Date:</w:t>
    </w:r>
    <w:r w:rsidRPr="006818F5" w:rsidR="006818F5">
      <w:rPr>
        <w:rFonts w:ascii="Times New Roman" w:hAnsi="Times New Roman"/>
      </w:rPr>
      <w:t xml:space="preserve"> </w:t>
    </w:r>
    <w:r w:rsidRPr="00FA29C4" w:rsidR="006818F5">
      <w:rPr>
        <w:rFonts w:ascii="Times New Roman" w:hAnsi="Times New Roman"/>
      </w:rPr>
      <w:t xml:space="preserve">9/30/2025 </w:t>
    </w:r>
    <w:r w:rsidRPr="005F2600" w:rsidR="006818F5">
      <w:rPr>
        <w:rFonts w:ascii="Times New Roman" w:hAnsi="Times New Roman"/>
      </w:rPr>
      <w:t xml:space="preserve"> </w:t>
    </w:r>
    <w:r w:rsidRPr="005F2600">
      <w:rPr>
        <w:rFonts w:ascii="Times New Roman" w:hAnsi="Times New Roman"/>
      </w:rPr>
      <w:t xml:space="preserve"> </w:t>
    </w:r>
  </w:p>
  <w:p w:rsidR="00584B32" w14:paraId="68D8184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AE645C"/>
    <w:multiLevelType w:val="hybridMultilevel"/>
    <w:tmpl w:val="308CF9FC"/>
    <w:lvl w:ilvl="0">
      <w:start w:val="1"/>
      <w:numFmt w:val="upperRoman"/>
      <w:lvlText w:val="%1."/>
      <w:lvlJc w:val="left"/>
      <w:pPr>
        <w:ind w:left="1080" w:hanging="72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879760B"/>
    <w:multiLevelType w:val="hybridMultilevel"/>
    <w:tmpl w:val="91060A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9031133"/>
    <w:multiLevelType w:val="hybridMultilevel"/>
    <w:tmpl w:val="68284766"/>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323A4A"/>
    <w:multiLevelType w:val="hybridMultilevel"/>
    <w:tmpl w:val="E488DA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EF70E4"/>
    <w:multiLevelType w:val="hybridMultilevel"/>
    <w:tmpl w:val="B43629DC"/>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EBB07AE"/>
    <w:multiLevelType w:val="hybridMultilevel"/>
    <w:tmpl w:val="7AF468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71207"/>
    <w:multiLevelType w:val="hybridMultilevel"/>
    <w:tmpl w:val="B224A9D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A906DA"/>
    <w:multiLevelType w:val="hybridMultilevel"/>
    <w:tmpl w:val="899EF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A8C5BC8"/>
    <w:multiLevelType w:val="hybridMultilevel"/>
    <w:tmpl w:val="5A947318"/>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021732D"/>
    <w:multiLevelType w:val="hybridMultilevel"/>
    <w:tmpl w:val="EC5291D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FD7EAF"/>
    <w:multiLevelType w:val="hybridMultilevel"/>
    <w:tmpl w:val="C3AE651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F3F74CA"/>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8796D21"/>
    <w:multiLevelType w:val="hybridMultilevel"/>
    <w:tmpl w:val="9D486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1C770F"/>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2744BE3"/>
    <w:multiLevelType w:val="hybridMultilevel"/>
    <w:tmpl w:val="A35EC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E1D2FE1"/>
    <w:multiLevelType w:val="hybridMultilevel"/>
    <w:tmpl w:val="B43629DC"/>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7610D5C"/>
    <w:multiLevelType w:val="hybridMultilevel"/>
    <w:tmpl w:val="12D0130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8998352">
    <w:abstractNumId w:val="14"/>
  </w:num>
  <w:num w:numId="2" w16cid:durableId="150290488">
    <w:abstractNumId w:val="7"/>
  </w:num>
  <w:num w:numId="3" w16cid:durableId="1674651207">
    <w:abstractNumId w:val="2"/>
  </w:num>
  <w:num w:numId="4" w16cid:durableId="1621256169">
    <w:abstractNumId w:val="6"/>
  </w:num>
  <w:num w:numId="5" w16cid:durableId="510918898">
    <w:abstractNumId w:val="1"/>
  </w:num>
  <w:num w:numId="6" w16cid:durableId="579600951">
    <w:abstractNumId w:val="3"/>
  </w:num>
  <w:num w:numId="7" w16cid:durableId="1133324415">
    <w:abstractNumId w:val="16"/>
  </w:num>
  <w:num w:numId="8" w16cid:durableId="1291131469">
    <w:abstractNumId w:val="11"/>
  </w:num>
  <w:num w:numId="9" w16cid:durableId="1525441457">
    <w:abstractNumId w:val="13"/>
  </w:num>
  <w:num w:numId="10" w16cid:durableId="1831020027">
    <w:abstractNumId w:val="12"/>
  </w:num>
  <w:num w:numId="11" w16cid:durableId="251738593">
    <w:abstractNumId w:val="9"/>
  </w:num>
  <w:num w:numId="12" w16cid:durableId="829950109">
    <w:abstractNumId w:val="5"/>
  </w:num>
  <w:num w:numId="13" w16cid:durableId="1149327350">
    <w:abstractNumId w:val="10"/>
  </w:num>
  <w:num w:numId="14" w16cid:durableId="1645431139">
    <w:abstractNumId w:val="15"/>
  </w:num>
  <w:num w:numId="15" w16cid:durableId="1076829334">
    <w:abstractNumId w:val="8"/>
  </w:num>
  <w:num w:numId="16" w16cid:durableId="532042442">
    <w:abstractNumId w:val="4"/>
  </w:num>
  <w:num w:numId="17" w16cid:durableId="779642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DE"/>
    <w:rsid w:val="000100BA"/>
    <w:rsid w:val="00011F81"/>
    <w:rsid w:val="00013AE9"/>
    <w:rsid w:val="00045F65"/>
    <w:rsid w:val="00047D03"/>
    <w:rsid w:val="00052BD8"/>
    <w:rsid w:val="00056A56"/>
    <w:rsid w:val="0006487F"/>
    <w:rsid w:val="00071284"/>
    <w:rsid w:val="0007796A"/>
    <w:rsid w:val="0008270C"/>
    <w:rsid w:val="00083990"/>
    <w:rsid w:val="00092E15"/>
    <w:rsid w:val="00093410"/>
    <w:rsid w:val="000A1F21"/>
    <w:rsid w:val="000A50C1"/>
    <w:rsid w:val="000A639E"/>
    <w:rsid w:val="000B1337"/>
    <w:rsid w:val="000B1BBB"/>
    <w:rsid w:val="000B4575"/>
    <w:rsid w:val="000B5C00"/>
    <w:rsid w:val="000C2634"/>
    <w:rsid w:val="000D1EC1"/>
    <w:rsid w:val="000D3660"/>
    <w:rsid w:val="000D5FB5"/>
    <w:rsid w:val="000E157D"/>
    <w:rsid w:val="000E39D5"/>
    <w:rsid w:val="000F1357"/>
    <w:rsid w:val="000F4F30"/>
    <w:rsid w:val="000F6D56"/>
    <w:rsid w:val="00102205"/>
    <w:rsid w:val="00111BBC"/>
    <w:rsid w:val="00116BCF"/>
    <w:rsid w:val="001173F9"/>
    <w:rsid w:val="00121D02"/>
    <w:rsid w:val="00122D26"/>
    <w:rsid w:val="00124CD6"/>
    <w:rsid w:val="00126C1E"/>
    <w:rsid w:val="001475F6"/>
    <w:rsid w:val="001477F7"/>
    <w:rsid w:val="001534D2"/>
    <w:rsid w:val="00153F84"/>
    <w:rsid w:val="0015585D"/>
    <w:rsid w:val="001576A1"/>
    <w:rsid w:val="00166F22"/>
    <w:rsid w:val="00172444"/>
    <w:rsid w:val="00172E18"/>
    <w:rsid w:val="00175A82"/>
    <w:rsid w:val="001801D0"/>
    <w:rsid w:val="00182BF3"/>
    <w:rsid w:val="001935AE"/>
    <w:rsid w:val="0019535D"/>
    <w:rsid w:val="00195543"/>
    <w:rsid w:val="001A28A7"/>
    <w:rsid w:val="001A28D4"/>
    <w:rsid w:val="001B0307"/>
    <w:rsid w:val="001B2141"/>
    <w:rsid w:val="001B2868"/>
    <w:rsid w:val="001B7A4D"/>
    <w:rsid w:val="001C0C27"/>
    <w:rsid w:val="001F1A5B"/>
    <w:rsid w:val="00212B79"/>
    <w:rsid w:val="00212C79"/>
    <w:rsid w:val="00232594"/>
    <w:rsid w:val="002340E5"/>
    <w:rsid w:val="00236BA7"/>
    <w:rsid w:val="00237963"/>
    <w:rsid w:val="00244765"/>
    <w:rsid w:val="00260ABA"/>
    <w:rsid w:val="002677AF"/>
    <w:rsid w:val="00282329"/>
    <w:rsid w:val="002877B9"/>
    <w:rsid w:val="00287FB6"/>
    <w:rsid w:val="00292A00"/>
    <w:rsid w:val="00293231"/>
    <w:rsid w:val="0029325D"/>
    <w:rsid w:val="00294924"/>
    <w:rsid w:val="002961D3"/>
    <w:rsid w:val="00296458"/>
    <w:rsid w:val="002A01B1"/>
    <w:rsid w:val="002A413D"/>
    <w:rsid w:val="002A4C25"/>
    <w:rsid w:val="002A505D"/>
    <w:rsid w:val="002A6775"/>
    <w:rsid w:val="002B06D1"/>
    <w:rsid w:val="002B1C8A"/>
    <w:rsid w:val="002B663F"/>
    <w:rsid w:val="002B7F3A"/>
    <w:rsid w:val="002C1D2F"/>
    <w:rsid w:val="002D0F05"/>
    <w:rsid w:val="002D76E8"/>
    <w:rsid w:val="002E6374"/>
    <w:rsid w:val="002F6CD4"/>
    <w:rsid w:val="00302043"/>
    <w:rsid w:val="00303618"/>
    <w:rsid w:val="003049D9"/>
    <w:rsid w:val="003108F5"/>
    <w:rsid w:val="00312E0D"/>
    <w:rsid w:val="003219B2"/>
    <w:rsid w:val="00323F6F"/>
    <w:rsid w:val="0033291C"/>
    <w:rsid w:val="003341BF"/>
    <w:rsid w:val="00337135"/>
    <w:rsid w:val="0034283F"/>
    <w:rsid w:val="003447B5"/>
    <w:rsid w:val="00351F9C"/>
    <w:rsid w:val="00354E6E"/>
    <w:rsid w:val="00355BCC"/>
    <w:rsid w:val="0035702A"/>
    <w:rsid w:val="00367794"/>
    <w:rsid w:val="00370D01"/>
    <w:rsid w:val="003729EB"/>
    <w:rsid w:val="003752D3"/>
    <w:rsid w:val="00383B92"/>
    <w:rsid w:val="003930C8"/>
    <w:rsid w:val="0039467C"/>
    <w:rsid w:val="00394EAF"/>
    <w:rsid w:val="003C09D4"/>
    <w:rsid w:val="003D671C"/>
    <w:rsid w:val="003E28D6"/>
    <w:rsid w:val="003E5A01"/>
    <w:rsid w:val="003E5DB2"/>
    <w:rsid w:val="003E650F"/>
    <w:rsid w:val="003F16F5"/>
    <w:rsid w:val="00404CA4"/>
    <w:rsid w:val="00414D0D"/>
    <w:rsid w:val="00415311"/>
    <w:rsid w:val="004334FA"/>
    <w:rsid w:val="00434266"/>
    <w:rsid w:val="00440FD0"/>
    <w:rsid w:val="00443248"/>
    <w:rsid w:val="0045114A"/>
    <w:rsid w:val="00451F66"/>
    <w:rsid w:val="0046682A"/>
    <w:rsid w:val="004826E9"/>
    <w:rsid w:val="00486656"/>
    <w:rsid w:val="00494E00"/>
    <w:rsid w:val="00495D0A"/>
    <w:rsid w:val="004A1806"/>
    <w:rsid w:val="004A2A82"/>
    <w:rsid w:val="004A2C2A"/>
    <w:rsid w:val="004A3797"/>
    <w:rsid w:val="004A62F6"/>
    <w:rsid w:val="004B174F"/>
    <w:rsid w:val="004B66F7"/>
    <w:rsid w:val="004C01B4"/>
    <w:rsid w:val="004D3B38"/>
    <w:rsid w:val="004E22B2"/>
    <w:rsid w:val="004E7140"/>
    <w:rsid w:val="004F40A8"/>
    <w:rsid w:val="00504D2C"/>
    <w:rsid w:val="00511E47"/>
    <w:rsid w:val="00522EC1"/>
    <w:rsid w:val="00523CC5"/>
    <w:rsid w:val="00526725"/>
    <w:rsid w:val="00526A8C"/>
    <w:rsid w:val="005304F3"/>
    <w:rsid w:val="00541732"/>
    <w:rsid w:val="005448B0"/>
    <w:rsid w:val="00545736"/>
    <w:rsid w:val="00547B51"/>
    <w:rsid w:val="0055535C"/>
    <w:rsid w:val="005821B3"/>
    <w:rsid w:val="00584B32"/>
    <w:rsid w:val="0058734D"/>
    <w:rsid w:val="00587619"/>
    <w:rsid w:val="005A0497"/>
    <w:rsid w:val="005A0BDD"/>
    <w:rsid w:val="005A7023"/>
    <w:rsid w:val="005B37DA"/>
    <w:rsid w:val="005B57CE"/>
    <w:rsid w:val="005C0294"/>
    <w:rsid w:val="005C4DD0"/>
    <w:rsid w:val="005D1278"/>
    <w:rsid w:val="005D15DB"/>
    <w:rsid w:val="005E0AC8"/>
    <w:rsid w:val="005E0B88"/>
    <w:rsid w:val="005E589E"/>
    <w:rsid w:val="005F2070"/>
    <w:rsid w:val="005F2600"/>
    <w:rsid w:val="005F2C52"/>
    <w:rsid w:val="005F3766"/>
    <w:rsid w:val="006137C6"/>
    <w:rsid w:val="00622E1E"/>
    <w:rsid w:val="00623453"/>
    <w:rsid w:val="00623AF3"/>
    <w:rsid w:val="006265D4"/>
    <w:rsid w:val="00633F89"/>
    <w:rsid w:val="00637C41"/>
    <w:rsid w:val="00641F0B"/>
    <w:rsid w:val="0064234C"/>
    <w:rsid w:val="00651487"/>
    <w:rsid w:val="006543ED"/>
    <w:rsid w:val="00670251"/>
    <w:rsid w:val="006742BE"/>
    <w:rsid w:val="00675C9A"/>
    <w:rsid w:val="0067779A"/>
    <w:rsid w:val="006818F5"/>
    <w:rsid w:val="00686001"/>
    <w:rsid w:val="0069248F"/>
    <w:rsid w:val="0069721B"/>
    <w:rsid w:val="006A05E7"/>
    <w:rsid w:val="006A7860"/>
    <w:rsid w:val="006B44B0"/>
    <w:rsid w:val="006B7195"/>
    <w:rsid w:val="006C0EEE"/>
    <w:rsid w:val="006C29C4"/>
    <w:rsid w:val="006D5184"/>
    <w:rsid w:val="006E4BCC"/>
    <w:rsid w:val="006E6E0F"/>
    <w:rsid w:val="0070061A"/>
    <w:rsid w:val="0071570A"/>
    <w:rsid w:val="0071655A"/>
    <w:rsid w:val="00717914"/>
    <w:rsid w:val="00725CCD"/>
    <w:rsid w:val="00732EED"/>
    <w:rsid w:val="00734900"/>
    <w:rsid w:val="00736A40"/>
    <w:rsid w:val="007410CB"/>
    <w:rsid w:val="00741CFB"/>
    <w:rsid w:val="0074688C"/>
    <w:rsid w:val="0075390C"/>
    <w:rsid w:val="00760C09"/>
    <w:rsid w:val="007628FE"/>
    <w:rsid w:val="007734DB"/>
    <w:rsid w:val="00774109"/>
    <w:rsid w:val="00774F4D"/>
    <w:rsid w:val="00776CB9"/>
    <w:rsid w:val="0078084A"/>
    <w:rsid w:val="00785961"/>
    <w:rsid w:val="007863E3"/>
    <w:rsid w:val="007A243E"/>
    <w:rsid w:val="007A6FD8"/>
    <w:rsid w:val="007B3A59"/>
    <w:rsid w:val="007B5C83"/>
    <w:rsid w:val="007C50C3"/>
    <w:rsid w:val="007C69B4"/>
    <w:rsid w:val="007D250C"/>
    <w:rsid w:val="007D6934"/>
    <w:rsid w:val="007D7E43"/>
    <w:rsid w:val="007E25D1"/>
    <w:rsid w:val="007E2D05"/>
    <w:rsid w:val="007E4073"/>
    <w:rsid w:val="007E4148"/>
    <w:rsid w:val="007E5D54"/>
    <w:rsid w:val="007F14C4"/>
    <w:rsid w:val="007F71DE"/>
    <w:rsid w:val="007F7B38"/>
    <w:rsid w:val="0080539E"/>
    <w:rsid w:val="00805AAB"/>
    <w:rsid w:val="00811ECF"/>
    <w:rsid w:val="00815310"/>
    <w:rsid w:val="00816E99"/>
    <w:rsid w:val="00817660"/>
    <w:rsid w:val="00817808"/>
    <w:rsid w:val="0082378A"/>
    <w:rsid w:val="00832645"/>
    <w:rsid w:val="008332EE"/>
    <w:rsid w:val="008354DA"/>
    <w:rsid w:val="00840061"/>
    <w:rsid w:val="00844D63"/>
    <w:rsid w:val="008454ED"/>
    <w:rsid w:val="00847C8E"/>
    <w:rsid w:val="00850E32"/>
    <w:rsid w:val="008609B8"/>
    <w:rsid w:val="00861B3F"/>
    <w:rsid w:val="00867990"/>
    <w:rsid w:val="0087506C"/>
    <w:rsid w:val="00877AAC"/>
    <w:rsid w:val="00883AE8"/>
    <w:rsid w:val="008853F9"/>
    <w:rsid w:val="0088575B"/>
    <w:rsid w:val="00887A82"/>
    <w:rsid w:val="00891AFB"/>
    <w:rsid w:val="00892145"/>
    <w:rsid w:val="00896AAE"/>
    <w:rsid w:val="008A0D6C"/>
    <w:rsid w:val="008A1158"/>
    <w:rsid w:val="008A37DA"/>
    <w:rsid w:val="008B3B75"/>
    <w:rsid w:val="008B3F57"/>
    <w:rsid w:val="008B572A"/>
    <w:rsid w:val="008C0F50"/>
    <w:rsid w:val="008C1174"/>
    <w:rsid w:val="008C3F7A"/>
    <w:rsid w:val="008E0692"/>
    <w:rsid w:val="008E471C"/>
    <w:rsid w:val="008E6AFA"/>
    <w:rsid w:val="008F08F7"/>
    <w:rsid w:val="008F6FF1"/>
    <w:rsid w:val="008F7DDE"/>
    <w:rsid w:val="00912718"/>
    <w:rsid w:val="00923A8C"/>
    <w:rsid w:val="00931E96"/>
    <w:rsid w:val="00934921"/>
    <w:rsid w:val="00936516"/>
    <w:rsid w:val="00942C27"/>
    <w:rsid w:val="00952C31"/>
    <w:rsid w:val="00953221"/>
    <w:rsid w:val="0095596B"/>
    <w:rsid w:val="00955B83"/>
    <w:rsid w:val="00960906"/>
    <w:rsid w:val="00962007"/>
    <w:rsid w:val="0096324B"/>
    <w:rsid w:val="009644EF"/>
    <w:rsid w:val="00965B90"/>
    <w:rsid w:val="009706F4"/>
    <w:rsid w:val="00976370"/>
    <w:rsid w:val="0098144C"/>
    <w:rsid w:val="00983F47"/>
    <w:rsid w:val="009872AE"/>
    <w:rsid w:val="009A0798"/>
    <w:rsid w:val="009A0DA1"/>
    <w:rsid w:val="009A1D89"/>
    <w:rsid w:val="009A3438"/>
    <w:rsid w:val="009A3492"/>
    <w:rsid w:val="009A5D1D"/>
    <w:rsid w:val="009A749A"/>
    <w:rsid w:val="009B0DC9"/>
    <w:rsid w:val="009C1BAA"/>
    <w:rsid w:val="009C6DE3"/>
    <w:rsid w:val="009D1FBF"/>
    <w:rsid w:val="009D43E0"/>
    <w:rsid w:val="009D75F5"/>
    <w:rsid w:val="009D7943"/>
    <w:rsid w:val="009E31B2"/>
    <w:rsid w:val="009E581B"/>
    <w:rsid w:val="009E7356"/>
    <w:rsid w:val="009F708E"/>
    <w:rsid w:val="00A06511"/>
    <w:rsid w:val="00A118F1"/>
    <w:rsid w:val="00A15850"/>
    <w:rsid w:val="00A168BF"/>
    <w:rsid w:val="00A16D6A"/>
    <w:rsid w:val="00A20EC9"/>
    <w:rsid w:val="00A25F30"/>
    <w:rsid w:val="00A452F2"/>
    <w:rsid w:val="00A53C9A"/>
    <w:rsid w:val="00A540E7"/>
    <w:rsid w:val="00A54CAD"/>
    <w:rsid w:val="00A56037"/>
    <w:rsid w:val="00A56190"/>
    <w:rsid w:val="00A663DB"/>
    <w:rsid w:val="00A719CA"/>
    <w:rsid w:val="00A81337"/>
    <w:rsid w:val="00A81F5B"/>
    <w:rsid w:val="00A908FE"/>
    <w:rsid w:val="00A91990"/>
    <w:rsid w:val="00AA3DC8"/>
    <w:rsid w:val="00AA3F77"/>
    <w:rsid w:val="00AA68DD"/>
    <w:rsid w:val="00AB1557"/>
    <w:rsid w:val="00AC1377"/>
    <w:rsid w:val="00AC4326"/>
    <w:rsid w:val="00AC4B0C"/>
    <w:rsid w:val="00AC6C84"/>
    <w:rsid w:val="00AD607F"/>
    <w:rsid w:val="00AE4A36"/>
    <w:rsid w:val="00B00116"/>
    <w:rsid w:val="00B108CA"/>
    <w:rsid w:val="00B156BC"/>
    <w:rsid w:val="00B156C9"/>
    <w:rsid w:val="00B21336"/>
    <w:rsid w:val="00B227F0"/>
    <w:rsid w:val="00B24B40"/>
    <w:rsid w:val="00B2544E"/>
    <w:rsid w:val="00B52BA9"/>
    <w:rsid w:val="00B60841"/>
    <w:rsid w:val="00B676E8"/>
    <w:rsid w:val="00B6778E"/>
    <w:rsid w:val="00B73C0A"/>
    <w:rsid w:val="00B741A2"/>
    <w:rsid w:val="00B814CC"/>
    <w:rsid w:val="00B8503A"/>
    <w:rsid w:val="00B94008"/>
    <w:rsid w:val="00B94D82"/>
    <w:rsid w:val="00B9733C"/>
    <w:rsid w:val="00B974C8"/>
    <w:rsid w:val="00BA12DF"/>
    <w:rsid w:val="00BA39AD"/>
    <w:rsid w:val="00BA6F60"/>
    <w:rsid w:val="00BB1F56"/>
    <w:rsid w:val="00BB39FC"/>
    <w:rsid w:val="00BB6B99"/>
    <w:rsid w:val="00BC060A"/>
    <w:rsid w:val="00BC2CDC"/>
    <w:rsid w:val="00BD2A4C"/>
    <w:rsid w:val="00BD6487"/>
    <w:rsid w:val="00BD7BA9"/>
    <w:rsid w:val="00BE2194"/>
    <w:rsid w:val="00BE38AE"/>
    <w:rsid w:val="00BE3949"/>
    <w:rsid w:val="00BE4B50"/>
    <w:rsid w:val="00BF32A1"/>
    <w:rsid w:val="00BF3A3A"/>
    <w:rsid w:val="00BF45B8"/>
    <w:rsid w:val="00BF6551"/>
    <w:rsid w:val="00BF6E22"/>
    <w:rsid w:val="00C07C20"/>
    <w:rsid w:val="00C13810"/>
    <w:rsid w:val="00C215C9"/>
    <w:rsid w:val="00C23E59"/>
    <w:rsid w:val="00C27AAB"/>
    <w:rsid w:val="00C33930"/>
    <w:rsid w:val="00C34014"/>
    <w:rsid w:val="00C3580C"/>
    <w:rsid w:val="00C37B7A"/>
    <w:rsid w:val="00C4489C"/>
    <w:rsid w:val="00C50869"/>
    <w:rsid w:val="00C51461"/>
    <w:rsid w:val="00C63EB9"/>
    <w:rsid w:val="00C6558D"/>
    <w:rsid w:val="00C73040"/>
    <w:rsid w:val="00C76751"/>
    <w:rsid w:val="00C914E5"/>
    <w:rsid w:val="00C91CC1"/>
    <w:rsid w:val="00C939AA"/>
    <w:rsid w:val="00CA6237"/>
    <w:rsid w:val="00CB35A2"/>
    <w:rsid w:val="00CB3898"/>
    <w:rsid w:val="00CB5144"/>
    <w:rsid w:val="00CB533A"/>
    <w:rsid w:val="00CC1CCF"/>
    <w:rsid w:val="00CC2690"/>
    <w:rsid w:val="00CC4420"/>
    <w:rsid w:val="00CC5AF6"/>
    <w:rsid w:val="00CD2365"/>
    <w:rsid w:val="00CE0C07"/>
    <w:rsid w:val="00CE2D0A"/>
    <w:rsid w:val="00CE32BF"/>
    <w:rsid w:val="00CE5F83"/>
    <w:rsid w:val="00CE75BB"/>
    <w:rsid w:val="00CF3166"/>
    <w:rsid w:val="00D02861"/>
    <w:rsid w:val="00D04952"/>
    <w:rsid w:val="00D10DDA"/>
    <w:rsid w:val="00D20DD6"/>
    <w:rsid w:val="00D22375"/>
    <w:rsid w:val="00D3590D"/>
    <w:rsid w:val="00D35F15"/>
    <w:rsid w:val="00D40D2C"/>
    <w:rsid w:val="00D53E3E"/>
    <w:rsid w:val="00D60D9E"/>
    <w:rsid w:val="00D6152C"/>
    <w:rsid w:val="00D62A5C"/>
    <w:rsid w:val="00D642F1"/>
    <w:rsid w:val="00D73216"/>
    <w:rsid w:val="00D757FD"/>
    <w:rsid w:val="00D75BE4"/>
    <w:rsid w:val="00D7632A"/>
    <w:rsid w:val="00D76BA0"/>
    <w:rsid w:val="00D87B90"/>
    <w:rsid w:val="00D9230A"/>
    <w:rsid w:val="00D92C23"/>
    <w:rsid w:val="00D9714C"/>
    <w:rsid w:val="00DB025E"/>
    <w:rsid w:val="00DC0CB7"/>
    <w:rsid w:val="00DC40E2"/>
    <w:rsid w:val="00DD39BA"/>
    <w:rsid w:val="00DD3F72"/>
    <w:rsid w:val="00DF3965"/>
    <w:rsid w:val="00DF3B0C"/>
    <w:rsid w:val="00DF3CE9"/>
    <w:rsid w:val="00E01FF0"/>
    <w:rsid w:val="00E06BFA"/>
    <w:rsid w:val="00E11557"/>
    <w:rsid w:val="00E1359C"/>
    <w:rsid w:val="00E15261"/>
    <w:rsid w:val="00E15E1F"/>
    <w:rsid w:val="00E16933"/>
    <w:rsid w:val="00E2046D"/>
    <w:rsid w:val="00E22270"/>
    <w:rsid w:val="00E31DFC"/>
    <w:rsid w:val="00E40C8D"/>
    <w:rsid w:val="00E41CF0"/>
    <w:rsid w:val="00E66DB8"/>
    <w:rsid w:val="00E67E3A"/>
    <w:rsid w:val="00E700B3"/>
    <w:rsid w:val="00E7458C"/>
    <w:rsid w:val="00E759D5"/>
    <w:rsid w:val="00E76153"/>
    <w:rsid w:val="00E807A0"/>
    <w:rsid w:val="00E8306C"/>
    <w:rsid w:val="00E90973"/>
    <w:rsid w:val="00EA140F"/>
    <w:rsid w:val="00EA2B53"/>
    <w:rsid w:val="00EA3744"/>
    <w:rsid w:val="00EA383A"/>
    <w:rsid w:val="00EA6474"/>
    <w:rsid w:val="00EA7A15"/>
    <w:rsid w:val="00EB338F"/>
    <w:rsid w:val="00EB362F"/>
    <w:rsid w:val="00EB50AC"/>
    <w:rsid w:val="00EC1441"/>
    <w:rsid w:val="00EC1977"/>
    <w:rsid w:val="00EC1EBF"/>
    <w:rsid w:val="00EC1EC3"/>
    <w:rsid w:val="00EC24F3"/>
    <w:rsid w:val="00ED6E56"/>
    <w:rsid w:val="00ED710C"/>
    <w:rsid w:val="00EE1944"/>
    <w:rsid w:val="00EE3CE1"/>
    <w:rsid w:val="00EE5C37"/>
    <w:rsid w:val="00EF38F7"/>
    <w:rsid w:val="00F037BC"/>
    <w:rsid w:val="00F110CF"/>
    <w:rsid w:val="00F1115B"/>
    <w:rsid w:val="00F15B5F"/>
    <w:rsid w:val="00F16D8E"/>
    <w:rsid w:val="00F20786"/>
    <w:rsid w:val="00F2360D"/>
    <w:rsid w:val="00F2577E"/>
    <w:rsid w:val="00F2709A"/>
    <w:rsid w:val="00F4156A"/>
    <w:rsid w:val="00F430D7"/>
    <w:rsid w:val="00F4454B"/>
    <w:rsid w:val="00F50585"/>
    <w:rsid w:val="00F56A73"/>
    <w:rsid w:val="00F619B1"/>
    <w:rsid w:val="00F679DF"/>
    <w:rsid w:val="00F70C76"/>
    <w:rsid w:val="00F72BA5"/>
    <w:rsid w:val="00F80CF9"/>
    <w:rsid w:val="00F80EE4"/>
    <w:rsid w:val="00F92F23"/>
    <w:rsid w:val="00F9370B"/>
    <w:rsid w:val="00FA0B6E"/>
    <w:rsid w:val="00FA29C4"/>
    <w:rsid w:val="00FA357B"/>
    <w:rsid w:val="00FA686D"/>
    <w:rsid w:val="00FA6BC9"/>
    <w:rsid w:val="00FB1C38"/>
    <w:rsid w:val="00FB2351"/>
    <w:rsid w:val="00FC02D5"/>
    <w:rsid w:val="00FC198D"/>
    <w:rsid w:val="00FD26C5"/>
    <w:rsid w:val="00FD3C82"/>
    <w:rsid w:val="00FD4ADE"/>
    <w:rsid w:val="00FE5054"/>
    <w:rsid w:val="00FF0D18"/>
    <w:rsid w:val="00FF31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A4C34A"/>
  <w15:chartTrackingRefBased/>
  <w15:docId w15:val="{EC7B1794-0BAF-4201-BE95-ACFD6B9A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DDE"/>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uiPriority w:val="99"/>
    <w:qFormat/>
    <w:rsid w:val="008F7DD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F7DDE"/>
    <w:rPr>
      <w:rFonts w:ascii="Arial" w:eastAsia="Times New Roman" w:hAnsi="Arial" w:cs="Times New Roman"/>
      <w:b/>
      <w:bCs/>
      <w:kern w:val="32"/>
      <w:sz w:val="32"/>
      <w:szCs w:val="32"/>
    </w:rPr>
  </w:style>
  <w:style w:type="paragraph" w:styleId="FootnoteText">
    <w:name w:val="footnote text"/>
    <w:basedOn w:val="Normal"/>
    <w:link w:val="FootnoteTextChar"/>
    <w:rsid w:val="008F7DDE"/>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8F7DDE"/>
    <w:rPr>
      <w:rFonts w:ascii="Times New Roman" w:eastAsia="Times New Roman" w:hAnsi="Times New Roman" w:cs="Times New Roman"/>
      <w:sz w:val="20"/>
      <w:szCs w:val="20"/>
    </w:rPr>
  </w:style>
  <w:style w:type="character" w:styleId="FootnoteReference">
    <w:name w:val="footnote reference"/>
    <w:basedOn w:val="DefaultParagraphFont"/>
    <w:rsid w:val="008F7DDE"/>
    <w:rPr>
      <w:rFonts w:cs="Times New Roman"/>
      <w:vertAlign w:val="superscript"/>
    </w:rPr>
  </w:style>
  <w:style w:type="character" w:styleId="Hyperlink">
    <w:name w:val="Hyperlink"/>
    <w:basedOn w:val="DefaultParagraphFont"/>
    <w:uiPriority w:val="99"/>
    <w:rsid w:val="008F7DDE"/>
    <w:rPr>
      <w:rFonts w:cs="Times New Roman"/>
      <w:color w:val="0000FF"/>
      <w:u w:val="single"/>
    </w:rPr>
  </w:style>
  <w:style w:type="paragraph" w:styleId="CommentText">
    <w:name w:val="annotation text"/>
    <w:basedOn w:val="Normal"/>
    <w:link w:val="CommentTextChar"/>
    <w:rsid w:val="008F7DDE"/>
    <w:rPr>
      <w:rFonts w:ascii="Courier New TUR" w:hAnsi="Courier New TUR"/>
      <w:sz w:val="20"/>
      <w:szCs w:val="20"/>
    </w:rPr>
  </w:style>
  <w:style w:type="character" w:customStyle="1" w:styleId="CommentTextChar">
    <w:name w:val="Comment Text Char"/>
    <w:basedOn w:val="DefaultParagraphFont"/>
    <w:link w:val="CommentText"/>
    <w:rsid w:val="008F7DDE"/>
    <w:rPr>
      <w:rFonts w:ascii="Courier New TUR" w:eastAsia="Times New Roman" w:hAnsi="Courier New TUR" w:cs="Times New Roman"/>
      <w:sz w:val="20"/>
      <w:szCs w:val="20"/>
    </w:rPr>
  </w:style>
  <w:style w:type="character" w:styleId="CommentReference">
    <w:name w:val="annotation reference"/>
    <w:basedOn w:val="DefaultParagraphFont"/>
    <w:rsid w:val="008F7DDE"/>
    <w:rPr>
      <w:rFonts w:cs="Times New Roman"/>
      <w:sz w:val="16"/>
    </w:rPr>
  </w:style>
  <w:style w:type="table" w:styleId="TableGrid">
    <w:name w:val="Table Grid"/>
    <w:basedOn w:val="TableNormal"/>
    <w:rsid w:val="008F7D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DDE"/>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526725"/>
    <w:pPr>
      <w:spacing w:after="0" w:line="240" w:lineRule="auto"/>
    </w:pPr>
    <w:rPr>
      <w:rFonts w:ascii="Courier" w:eastAsia="Times New Roman" w:hAnsi="Courier" w:cs="Times New Roman"/>
      <w:sz w:val="24"/>
      <w:szCs w:val="24"/>
    </w:rPr>
  </w:style>
  <w:style w:type="character" w:styleId="UnresolvedMention">
    <w:name w:val="Unresolved Mention"/>
    <w:basedOn w:val="DefaultParagraphFont"/>
    <w:uiPriority w:val="99"/>
    <w:semiHidden/>
    <w:unhideWhenUsed/>
    <w:rsid w:val="007C69B4"/>
    <w:rPr>
      <w:color w:val="605E5C"/>
      <w:shd w:val="clear" w:color="auto" w:fill="E1DFDD"/>
    </w:rPr>
  </w:style>
  <w:style w:type="paragraph" w:styleId="Header">
    <w:name w:val="header"/>
    <w:basedOn w:val="Normal"/>
    <w:link w:val="HeaderChar"/>
    <w:uiPriority w:val="99"/>
    <w:unhideWhenUsed/>
    <w:rsid w:val="005F2600"/>
    <w:pPr>
      <w:tabs>
        <w:tab w:val="center" w:pos="4680"/>
        <w:tab w:val="right" w:pos="9360"/>
      </w:tabs>
    </w:pPr>
  </w:style>
  <w:style w:type="character" w:customStyle="1" w:styleId="HeaderChar">
    <w:name w:val="Header Char"/>
    <w:basedOn w:val="DefaultParagraphFont"/>
    <w:link w:val="Header"/>
    <w:uiPriority w:val="99"/>
    <w:rsid w:val="005F2600"/>
    <w:rPr>
      <w:rFonts w:ascii="Courier" w:eastAsia="Times New Roman" w:hAnsi="Courier" w:cs="Times New Roman"/>
      <w:sz w:val="24"/>
      <w:szCs w:val="24"/>
    </w:rPr>
  </w:style>
  <w:style w:type="paragraph" w:styleId="Footer">
    <w:name w:val="footer"/>
    <w:basedOn w:val="Normal"/>
    <w:link w:val="FooterChar"/>
    <w:uiPriority w:val="99"/>
    <w:unhideWhenUsed/>
    <w:rsid w:val="005F2600"/>
    <w:pPr>
      <w:tabs>
        <w:tab w:val="center" w:pos="4680"/>
        <w:tab w:val="right" w:pos="9360"/>
      </w:tabs>
    </w:pPr>
  </w:style>
  <w:style w:type="character" w:customStyle="1" w:styleId="FooterChar">
    <w:name w:val="Footer Char"/>
    <w:basedOn w:val="DefaultParagraphFont"/>
    <w:link w:val="Footer"/>
    <w:uiPriority w:val="99"/>
    <w:rsid w:val="005F2600"/>
    <w:rPr>
      <w:rFonts w:ascii="Courier" w:eastAsia="Times New Roman" w:hAnsi="Courier" w:cs="Times New Roman"/>
      <w:sz w:val="24"/>
      <w:szCs w:val="24"/>
    </w:rPr>
  </w:style>
  <w:style w:type="paragraph" w:styleId="CommentSubject">
    <w:name w:val="annotation subject"/>
    <w:basedOn w:val="CommentText"/>
    <w:next w:val="CommentText"/>
    <w:link w:val="CommentSubjectChar"/>
    <w:uiPriority w:val="99"/>
    <w:semiHidden/>
    <w:unhideWhenUsed/>
    <w:rsid w:val="001B0307"/>
    <w:rPr>
      <w:rFonts w:ascii="Courier" w:hAnsi="Courier"/>
      <w:b/>
      <w:bCs/>
    </w:rPr>
  </w:style>
  <w:style w:type="character" w:customStyle="1" w:styleId="CommentSubjectChar">
    <w:name w:val="Comment Subject Char"/>
    <w:basedOn w:val="CommentTextChar"/>
    <w:link w:val="CommentSubject"/>
    <w:uiPriority w:val="99"/>
    <w:semiHidden/>
    <w:rsid w:val="001B0307"/>
    <w:rPr>
      <w:rFonts w:ascii="Courier" w:eastAsia="Times New Roman" w:hAnsi="Courier" w:cs="Times New Roman"/>
      <w:b/>
      <w:bCs/>
      <w:sz w:val="20"/>
      <w:szCs w:val="20"/>
    </w:rPr>
  </w:style>
  <w:style w:type="paragraph" w:customStyle="1" w:styleId="Default">
    <w:name w:val="Default"/>
    <w:rsid w:val="00B227F0"/>
    <w:pPr>
      <w:widowControl w:val="0"/>
      <w:autoSpaceDE w:val="0"/>
      <w:autoSpaceDN w:val="0"/>
      <w:adjustRightInd w:val="0"/>
      <w:spacing w:after="0" w:line="240" w:lineRule="auto"/>
    </w:pPr>
    <w:rPr>
      <w:rFonts w:ascii="BKHFG M+ Courier" w:eastAsia="Times New Roman" w:hAnsi="BKHFG M+ Courier" w:cs="BKHFG M+ Courier"/>
      <w:color w:val="000000"/>
      <w:sz w:val="24"/>
      <w:szCs w:val="24"/>
    </w:rPr>
  </w:style>
  <w:style w:type="character" w:customStyle="1" w:styleId="ui-provider">
    <w:name w:val="ui-provider"/>
    <w:basedOn w:val="DefaultParagraphFont"/>
    <w:rsid w:val="00B227F0"/>
  </w:style>
  <w:style w:type="character" w:styleId="FollowedHyperlink">
    <w:name w:val="FollowedHyperlink"/>
    <w:basedOn w:val="DefaultParagraphFont"/>
    <w:uiPriority w:val="99"/>
    <w:semiHidden/>
    <w:unhideWhenUsed/>
    <w:rsid w:val="00FD26C5"/>
    <w:rPr>
      <w:color w:val="954F72" w:themeColor="followedHyperlink"/>
      <w:u w:val="single"/>
    </w:rPr>
  </w:style>
  <w:style w:type="paragraph" w:customStyle="1" w:styleId="BodyText12pt">
    <w:name w:val="Body Text + 12pt"/>
    <w:basedOn w:val="BodyText"/>
    <w:link w:val="BodyText12ptChar"/>
    <w:rsid w:val="0029325D"/>
    <w:pPr>
      <w:widowControl/>
      <w:autoSpaceDE/>
      <w:autoSpaceDN/>
      <w:adjustRightInd/>
      <w:spacing w:after="0"/>
    </w:pPr>
    <w:rPr>
      <w:rFonts w:ascii="Times New Roman" w:hAnsi="Times New Roman"/>
      <w:szCs w:val="20"/>
    </w:rPr>
  </w:style>
  <w:style w:type="character" w:customStyle="1" w:styleId="BodyText12ptChar">
    <w:name w:val="Body Text + 12pt Char"/>
    <w:link w:val="BodyText12pt"/>
    <w:locked/>
    <w:rsid w:val="0029325D"/>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29325D"/>
    <w:pPr>
      <w:spacing w:after="120"/>
    </w:pPr>
  </w:style>
  <w:style w:type="character" w:customStyle="1" w:styleId="BodyTextChar">
    <w:name w:val="Body Text Char"/>
    <w:basedOn w:val="DefaultParagraphFont"/>
    <w:link w:val="BodyText"/>
    <w:uiPriority w:val="99"/>
    <w:semiHidden/>
    <w:rsid w:val="0029325D"/>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20DB2-D0EE-4B3E-8F86-B8A1F6F2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13</Pages>
  <Words>4238</Words>
  <Characters>24160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Ramsey, Joseph E - MSHA</dc:creator>
  <cp:lastModifiedBy>Moore, Joanna - MSHA</cp:lastModifiedBy>
  <cp:revision>15</cp:revision>
  <dcterms:created xsi:type="dcterms:W3CDTF">2025-04-01T13:22:00Z</dcterms:created>
  <dcterms:modified xsi:type="dcterms:W3CDTF">2025-08-01T16:43:00Z</dcterms:modified>
</cp:coreProperties>
</file>