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B3F" w:rsidRPr="00EC506C" w:rsidP="009A3438" w14:paraId="137D7255" w14:textId="77777777">
      <w:pPr>
        <w:suppressAutoHyphens/>
        <w:jc w:val="center"/>
        <w:rPr>
          <w:rFonts w:ascii="Times New Roman" w:hAnsi="Times New Roman"/>
          <w:b/>
          <w:color w:val="000000" w:themeColor="text1"/>
        </w:rPr>
      </w:pPr>
      <w:bookmarkStart w:id="0" w:name="_Hlk114563386"/>
      <w:r w:rsidRPr="00EC506C">
        <w:rPr>
          <w:rFonts w:ascii="Times New Roman" w:hAnsi="Times New Roman"/>
          <w:b/>
          <w:bCs/>
          <w:color w:val="000000" w:themeColor="text1"/>
        </w:rPr>
        <w:t>Supporting Statement</w:t>
      </w:r>
      <w:r w:rsidRPr="00EC506C">
        <w:rPr>
          <w:rFonts w:ascii="Times New Roman" w:hAnsi="Times New Roman"/>
          <w:b/>
          <w:color w:val="000000" w:themeColor="text1"/>
        </w:rPr>
        <w:t xml:space="preserve"> for</w:t>
      </w:r>
    </w:p>
    <w:p w:rsidR="006367F1" w:rsidRPr="00EC506C" w:rsidP="009A3438" w14:paraId="4CD4FB6E" w14:textId="100E88DA">
      <w:pPr>
        <w:suppressAutoHyphens/>
        <w:jc w:val="center"/>
        <w:rPr>
          <w:rFonts w:ascii="Times New Roman" w:hAnsi="Times New Roman"/>
          <w:b/>
          <w:bCs/>
          <w:color w:val="000000" w:themeColor="text1"/>
        </w:rPr>
      </w:pPr>
      <w:r w:rsidRPr="00EC506C">
        <w:rPr>
          <w:rFonts w:ascii="Times New Roman" w:hAnsi="Times New Roman"/>
          <w:b/>
          <w:bCs/>
          <w:color w:val="000000" w:themeColor="text1"/>
        </w:rPr>
        <w:t>Gamma Radiation Surveys</w:t>
      </w:r>
    </w:p>
    <w:p w:rsidR="00861B3F" w:rsidRPr="00EC506C" w:rsidP="009A3438" w14:paraId="33F0F79A" w14:textId="77777777">
      <w:pPr>
        <w:suppressAutoHyphens/>
        <w:jc w:val="center"/>
        <w:rPr>
          <w:rFonts w:ascii="Times New Roman" w:hAnsi="Times New Roman"/>
          <w:b/>
          <w:color w:val="000000" w:themeColor="text1"/>
        </w:rPr>
      </w:pPr>
      <w:r w:rsidRPr="00EC506C">
        <w:rPr>
          <w:rFonts w:ascii="Times New Roman" w:hAnsi="Times New Roman"/>
          <w:b/>
          <w:color w:val="000000" w:themeColor="text1"/>
        </w:rPr>
        <w:t>Paperwork Reduction Act Submissions</w:t>
      </w:r>
    </w:p>
    <w:p w:rsidR="00861B3F" w:rsidRPr="00EC506C" w:rsidP="009A3438" w14:paraId="3E579288" w14:textId="77777777">
      <w:pPr>
        <w:suppressAutoHyphens/>
        <w:jc w:val="center"/>
        <w:rPr>
          <w:rFonts w:ascii="Times New Roman" w:hAnsi="Times New Roman"/>
          <w:b/>
          <w:color w:val="000000" w:themeColor="text1"/>
        </w:rPr>
      </w:pPr>
    </w:p>
    <w:p w:rsidR="00861B3F" w:rsidRPr="00EC506C" w:rsidP="00B93401" w14:paraId="409D3F1A" w14:textId="6B3C4234">
      <w:pPr>
        <w:widowControl/>
        <w:autoSpaceDE/>
        <w:autoSpaceDN/>
        <w:adjustRightInd/>
        <w:rPr>
          <w:rFonts w:ascii="Times New Roman" w:hAnsi="Times New Roman" w:eastAsiaTheme="minorHAnsi"/>
          <w:color w:val="000000" w:themeColor="text1"/>
          <w:sz w:val="22"/>
          <w:szCs w:val="22"/>
        </w:rPr>
      </w:pPr>
      <w:r w:rsidRPr="00EC506C">
        <w:rPr>
          <w:rFonts w:ascii="Times New Roman" w:hAnsi="Times New Roman"/>
          <w:bCs/>
          <w:color w:val="000000" w:themeColor="text1"/>
        </w:rPr>
        <w:t xml:space="preserve">This </w:t>
      </w:r>
      <w:r w:rsidRPr="00EC506C" w:rsidR="00B227F0">
        <w:rPr>
          <w:rFonts w:ascii="Times New Roman" w:hAnsi="Times New Roman"/>
          <w:bCs/>
          <w:color w:val="000000" w:themeColor="text1"/>
        </w:rPr>
        <w:t>information collection request (</w:t>
      </w:r>
      <w:r w:rsidRPr="00EC506C" w:rsidR="00B227F0">
        <w:rPr>
          <w:rFonts w:ascii="Times New Roman" w:hAnsi="Times New Roman"/>
          <w:color w:val="000000" w:themeColor="text1"/>
        </w:rPr>
        <w:t>ICR)</w:t>
      </w:r>
      <w:r w:rsidRPr="00EC506C">
        <w:rPr>
          <w:rFonts w:ascii="Times New Roman" w:hAnsi="Times New Roman"/>
          <w:bCs/>
          <w:color w:val="000000" w:themeColor="text1"/>
        </w:rPr>
        <w:t xml:space="preserve"> seeks to extend, without change, </w:t>
      </w:r>
      <w:r w:rsidRPr="00EC506C" w:rsidR="00586356">
        <w:rPr>
          <w:rFonts w:ascii="Times New Roman" w:hAnsi="Times New Roman"/>
          <w:bCs/>
          <w:color w:val="000000" w:themeColor="text1"/>
        </w:rPr>
        <w:t>a currently</w:t>
      </w:r>
      <w:r w:rsidRPr="00EC506C" w:rsidR="00586356">
        <w:rPr>
          <w:rFonts w:ascii="Times New Roman" w:hAnsi="Times New Roman"/>
          <w:bCs/>
          <w:color w:val="000000" w:themeColor="text1"/>
        </w:rPr>
        <w:t xml:space="preserve"> approved </w:t>
      </w:r>
      <w:r w:rsidRPr="00EC506C">
        <w:rPr>
          <w:rFonts w:ascii="Times New Roman" w:hAnsi="Times New Roman"/>
          <w:bCs/>
          <w:color w:val="000000" w:themeColor="text1"/>
        </w:rPr>
        <w:t>information collection.</w:t>
      </w:r>
    </w:p>
    <w:p w:rsidR="00861B3F" w:rsidRPr="00EC506C" w:rsidP="009A3438" w14:paraId="6B8A9E29" w14:textId="77777777">
      <w:pPr>
        <w:rPr>
          <w:rFonts w:ascii="Times New Roman" w:hAnsi="Times New Roman"/>
          <w:color w:val="000000" w:themeColor="text1"/>
        </w:rPr>
      </w:pPr>
    </w:p>
    <w:p w:rsidR="00861B3F" w:rsidRPr="00EC506C" w:rsidP="009A3438" w14:paraId="3FE2834E" w14:textId="18A4D98E">
      <w:pPr>
        <w:tabs>
          <w:tab w:val="left" w:pos="-720"/>
        </w:tabs>
        <w:suppressAutoHyphens/>
        <w:rPr>
          <w:rFonts w:ascii="Times New Roman" w:hAnsi="Times New Roman"/>
          <w:b/>
          <w:color w:val="000000" w:themeColor="text1"/>
        </w:rPr>
      </w:pPr>
      <w:r w:rsidRPr="00EC506C">
        <w:rPr>
          <w:rFonts w:ascii="Times New Roman" w:hAnsi="Times New Roman"/>
          <w:b/>
          <w:color w:val="000000" w:themeColor="text1"/>
          <w:u w:val="single"/>
        </w:rPr>
        <w:t>OMB Control Number</w:t>
      </w:r>
      <w:r w:rsidRPr="00EC506C">
        <w:rPr>
          <w:rFonts w:ascii="Times New Roman" w:hAnsi="Times New Roman"/>
          <w:color w:val="000000" w:themeColor="text1"/>
        </w:rPr>
        <w:t>: 1219-</w:t>
      </w:r>
      <w:r w:rsidRPr="00EC506C" w:rsidR="006367F1">
        <w:rPr>
          <w:rFonts w:ascii="Times New Roman" w:hAnsi="Times New Roman"/>
          <w:color w:val="000000" w:themeColor="text1"/>
        </w:rPr>
        <w:t>0039</w:t>
      </w:r>
    </w:p>
    <w:p w:rsidR="00861B3F" w:rsidRPr="00EC506C" w:rsidP="009A3438" w14:paraId="6FD41D47" w14:textId="77777777">
      <w:pPr>
        <w:tabs>
          <w:tab w:val="left" w:pos="-720"/>
        </w:tabs>
        <w:suppressAutoHyphens/>
        <w:rPr>
          <w:rFonts w:ascii="Times New Roman" w:hAnsi="Times New Roman"/>
          <w:b/>
          <w:color w:val="000000" w:themeColor="text1"/>
        </w:rPr>
      </w:pPr>
    </w:p>
    <w:p w:rsidR="00861B3F" w:rsidRPr="00EC506C" w:rsidP="009A3438" w14:paraId="377413BF" w14:textId="7985C25D">
      <w:pPr>
        <w:tabs>
          <w:tab w:val="left" w:pos="-720"/>
        </w:tabs>
        <w:suppressAutoHyphens/>
        <w:rPr>
          <w:rFonts w:ascii="Times New Roman" w:hAnsi="Times New Roman"/>
          <w:b/>
          <w:color w:val="000000" w:themeColor="text1"/>
        </w:rPr>
      </w:pPr>
      <w:r w:rsidRPr="00EC506C">
        <w:rPr>
          <w:rFonts w:ascii="Times New Roman" w:hAnsi="Times New Roman"/>
          <w:b/>
          <w:color w:val="000000" w:themeColor="text1"/>
          <w:u w:val="single"/>
        </w:rPr>
        <w:t>Information Collection Request Title</w:t>
      </w:r>
      <w:r w:rsidRPr="00EC506C">
        <w:rPr>
          <w:rFonts w:ascii="Times New Roman" w:hAnsi="Times New Roman"/>
          <w:b/>
          <w:color w:val="000000" w:themeColor="text1"/>
        </w:rPr>
        <w:t xml:space="preserve">: </w:t>
      </w:r>
      <w:bookmarkStart w:id="1" w:name="_Hlk103349820"/>
      <w:r w:rsidRPr="00EC506C" w:rsidR="006367F1">
        <w:rPr>
          <w:rFonts w:ascii="Times New Roman" w:hAnsi="Times New Roman"/>
          <w:bCs/>
          <w:color w:val="000000" w:themeColor="text1"/>
        </w:rPr>
        <w:t>Gamma Radiation Surveys</w:t>
      </w:r>
    </w:p>
    <w:bookmarkEnd w:id="1"/>
    <w:p w:rsidR="00861B3F" w:rsidRPr="00EC506C" w:rsidP="009A3438" w14:paraId="7B26500A" w14:textId="77777777">
      <w:pPr>
        <w:tabs>
          <w:tab w:val="left" w:pos="-720"/>
        </w:tabs>
        <w:suppressAutoHyphens/>
        <w:rPr>
          <w:rFonts w:ascii="Times New Roman" w:hAnsi="Times New Roman"/>
          <w:b/>
          <w:color w:val="000000" w:themeColor="text1"/>
        </w:rPr>
      </w:pPr>
    </w:p>
    <w:p w:rsidR="00861B3F" w:rsidRPr="00EC506C" w:rsidP="009A3438" w14:paraId="07D97EAE" w14:textId="1E6964FD">
      <w:pPr>
        <w:tabs>
          <w:tab w:val="left" w:pos="-720"/>
        </w:tabs>
        <w:suppressAutoHyphens/>
        <w:rPr>
          <w:rFonts w:ascii="Times New Roman" w:hAnsi="Times New Roman"/>
          <w:b/>
          <w:color w:val="000000" w:themeColor="text1"/>
        </w:rPr>
      </w:pPr>
      <w:r w:rsidRPr="00EC506C">
        <w:rPr>
          <w:rFonts w:ascii="Times New Roman" w:hAnsi="Times New Roman"/>
          <w:b/>
          <w:color w:val="000000" w:themeColor="text1"/>
          <w:u w:val="single"/>
        </w:rPr>
        <w:t xml:space="preserve">Type of </w:t>
      </w:r>
      <w:r w:rsidRPr="00EC506C" w:rsidR="00541732">
        <w:rPr>
          <w:rFonts w:ascii="Times New Roman" w:hAnsi="Times New Roman"/>
          <w:b/>
          <w:color w:val="000000" w:themeColor="text1"/>
          <w:u w:val="single"/>
        </w:rPr>
        <w:t xml:space="preserve">OMB </w:t>
      </w:r>
      <w:r w:rsidRPr="00EC506C">
        <w:rPr>
          <w:rFonts w:ascii="Times New Roman" w:hAnsi="Times New Roman"/>
          <w:b/>
          <w:color w:val="000000" w:themeColor="text1"/>
          <w:u w:val="single"/>
        </w:rPr>
        <w:t>Review</w:t>
      </w:r>
      <w:r w:rsidRPr="00EC506C">
        <w:rPr>
          <w:rFonts w:ascii="Times New Roman" w:hAnsi="Times New Roman"/>
          <w:b/>
          <w:color w:val="000000" w:themeColor="text1"/>
        </w:rPr>
        <w:t xml:space="preserve">: </w:t>
      </w:r>
      <w:r w:rsidRPr="00EC506C" w:rsidR="00AA68DD">
        <w:rPr>
          <w:rFonts w:ascii="Times New Roman" w:hAnsi="Times New Roman"/>
          <w:bCs/>
          <w:color w:val="000000" w:themeColor="text1"/>
        </w:rPr>
        <w:t>Extension</w:t>
      </w:r>
    </w:p>
    <w:p w:rsidR="00861B3F" w:rsidRPr="00EC506C" w:rsidP="009A3438" w14:paraId="3DDD942E" w14:textId="77777777">
      <w:pPr>
        <w:tabs>
          <w:tab w:val="left" w:pos="-720"/>
        </w:tabs>
        <w:suppressAutoHyphens/>
        <w:rPr>
          <w:rFonts w:ascii="Times New Roman" w:hAnsi="Times New Roman"/>
          <w:b/>
          <w:color w:val="000000" w:themeColor="text1"/>
        </w:rPr>
      </w:pPr>
    </w:p>
    <w:p w:rsidR="00AA68DD" w:rsidRPr="00EC506C" w:rsidP="009A3438" w14:paraId="7E2E76E4" w14:textId="77777777">
      <w:pPr>
        <w:rPr>
          <w:rFonts w:ascii="Times New Roman" w:hAnsi="Times New Roman"/>
          <w:b/>
          <w:color w:val="000000" w:themeColor="text1"/>
        </w:rPr>
      </w:pPr>
      <w:r w:rsidRPr="00EC506C">
        <w:rPr>
          <w:rFonts w:ascii="Times New Roman" w:hAnsi="Times New Roman"/>
          <w:b/>
          <w:color w:val="000000" w:themeColor="text1"/>
          <w:u w:val="single"/>
        </w:rPr>
        <w:t>Authority</w:t>
      </w:r>
      <w:r w:rsidRPr="00EC506C">
        <w:rPr>
          <w:rFonts w:ascii="Times New Roman" w:hAnsi="Times New Roman"/>
          <w:b/>
          <w:color w:val="000000" w:themeColor="text1"/>
        </w:rPr>
        <w:t>:</w:t>
      </w:r>
      <w:r w:rsidRPr="00EC506C" w:rsidR="00BA12DF">
        <w:rPr>
          <w:rFonts w:ascii="Times New Roman" w:hAnsi="Times New Roman"/>
          <w:b/>
          <w:color w:val="000000" w:themeColor="text1"/>
        </w:rPr>
        <w:t xml:space="preserve"> </w:t>
      </w:r>
    </w:p>
    <w:p w:rsidR="00EC506C" w:rsidRPr="00EC506C" w:rsidP="009A3438" w14:paraId="02109D7F" w14:textId="343598B8">
      <w:pPr>
        <w:rPr>
          <w:rFonts w:ascii="Times New Roman" w:hAnsi="Times New Roman"/>
          <w:bCs/>
          <w:color w:val="000000" w:themeColor="text1"/>
        </w:rPr>
      </w:pPr>
    </w:p>
    <w:p w:rsidR="009C7A3E" w:rsidRPr="00EC506C" w:rsidP="009A3438" w14:paraId="2127CBA2" w14:textId="07309B3F">
      <w:pPr>
        <w:rPr>
          <w:rFonts w:ascii="Times New Roman" w:hAnsi="Times New Roman"/>
          <w:bCs/>
          <w:color w:val="000000" w:themeColor="text1"/>
        </w:rPr>
      </w:pPr>
      <w:r w:rsidRPr="00EC506C">
        <w:rPr>
          <w:rFonts w:ascii="Times New Roman" w:hAnsi="Times New Roman"/>
          <w:bCs/>
          <w:color w:val="000000" w:themeColor="text1"/>
        </w:rPr>
        <w:t>P</w:t>
      </w:r>
      <w:r w:rsidRPr="00EC506C">
        <w:rPr>
          <w:rFonts w:ascii="Times New Roman" w:hAnsi="Times New Roman"/>
          <w:bCs/>
          <w:color w:val="000000" w:themeColor="text1"/>
        </w:rPr>
        <w:t>art 57 - Safety and Health Standards—Underground Metal and Nonmetal Mines</w:t>
      </w:r>
    </w:p>
    <w:p w:rsidR="00C97651" w:rsidRPr="00EC506C" w:rsidP="00C97651" w14:paraId="1169D1FA" w14:textId="77777777">
      <w:pPr>
        <w:tabs>
          <w:tab w:val="left" w:pos="-720"/>
        </w:tabs>
        <w:suppressAutoHyphens/>
        <w:ind w:firstLine="270"/>
        <w:rPr>
          <w:rFonts w:ascii="Times New Roman" w:hAnsi="Times New Roman"/>
          <w:bCs/>
        </w:rPr>
      </w:pPr>
      <w:r w:rsidRPr="00EC506C">
        <w:rPr>
          <w:rFonts w:ascii="Times New Roman" w:hAnsi="Times New Roman"/>
          <w:bCs/>
        </w:rPr>
        <w:t>Subpart D</w:t>
      </w:r>
      <w:r w:rsidRPr="00EC506C" w:rsidR="007A5E52">
        <w:rPr>
          <w:rFonts w:ascii="Times New Roman" w:hAnsi="Times New Roman"/>
          <w:bCs/>
        </w:rPr>
        <w:t xml:space="preserve"> - </w:t>
      </w:r>
      <w:r w:rsidRPr="00EC506C">
        <w:rPr>
          <w:rFonts w:ascii="Times New Roman" w:hAnsi="Times New Roman"/>
          <w:bCs/>
        </w:rPr>
        <w:t xml:space="preserve">Air Quality, Radiation, Physical Agents, and Diesel Particulate Matter </w:t>
      </w:r>
    </w:p>
    <w:p w:rsidR="00861B3F" w:rsidRPr="00EC506C" w:rsidP="00C97651" w14:paraId="2F93BBBA" w14:textId="11F8C185">
      <w:pPr>
        <w:tabs>
          <w:tab w:val="left" w:pos="-720"/>
        </w:tabs>
        <w:suppressAutoHyphens/>
        <w:ind w:firstLine="630"/>
        <w:rPr>
          <w:rFonts w:ascii="Times New Roman" w:hAnsi="Times New Roman"/>
          <w:bCs/>
          <w:color w:val="000000" w:themeColor="text1"/>
        </w:rPr>
      </w:pPr>
      <w:r w:rsidRPr="00EC506C">
        <w:rPr>
          <w:rFonts w:ascii="Times New Roman" w:hAnsi="Times New Roman"/>
          <w:bCs/>
        </w:rPr>
        <w:t xml:space="preserve">30 CFR </w:t>
      </w:r>
      <w:r w:rsidRPr="00EC506C" w:rsidR="006367F1">
        <w:rPr>
          <w:rFonts w:ascii="Times New Roman" w:hAnsi="Times New Roman"/>
          <w:bCs/>
        </w:rPr>
        <w:t>57.5047</w:t>
      </w:r>
      <w:r w:rsidRPr="00EC506C" w:rsidR="006367F1">
        <w:rPr>
          <w:rFonts w:ascii="Times New Roman" w:hAnsi="Times New Roman"/>
          <w:bCs/>
          <w:color w:val="000000" w:themeColor="text1"/>
        </w:rPr>
        <w:t xml:space="preserve"> </w:t>
      </w:r>
      <w:r w:rsidRPr="00EC506C">
        <w:rPr>
          <w:rFonts w:ascii="Times New Roman" w:hAnsi="Times New Roman"/>
          <w:bCs/>
          <w:color w:val="000000" w:themeColor="text1"/>
        </w:rPr>
        <w:t xml:space="preserve">- </w:t>
      </w:r>
      <w:r w:rsidRPr="00EC506C" w:rsidR="006367F1">
        <w:rPr>
          <w:rFonts w:ascii="Times New Roman" w:hAnsi="Times New Roman"/>
          <w:bCs/>
          <w:color w:val="000000" w:themeColor="text1"/>
        </w:rPr>
        <w:t xml:space="preserve">Gamma </w:t>
      </w:r>
      <w:r w:rsidRPr="00EC506C" w:rsidR="00F64DA1">
        <w:rPr>
          <w:rFonts w:ascii="Times New Roman" w:hAnsi="Times New Roman"/>
          <w:bCs/>
          <w:color w:val="000000" w:themeColor="text1"/>
        </w:rPr>
        <w:t>r</w:t>
      </w:r>
      <w:r w:rsidRPr="00EC506C" w:rsidR="006367F1">
        <w:rPr>
          <w:rFonts w:ascii="Times New Roman" w:hAnsi="Times New Roman"/>
          <w:bCs/>
          <w:color w:val="000000" w:themeColor="text1"/>
        </w:rPr>
        <w:t xml:space="preserve">adiation </w:t>
      </w:r>
      <w:r w:rsidRPr="00EC506C" w:rsidR="00F64DA1">
        <w:rPr>
          <w:rFonts w:ascii="Times New Roman" w:hAnsi="Times New Roman"/>
          <w:bCs/>
          <w:color w:val="000000" w:themeColor="text1"/>
        </w:rPr>
        <w:t>s</w:t>
      </w:r>
      <w:r w:rsidRPr="00EC506C" w:rsidR="006367F1">
        <w:rPr>
          <w:rFonts w:ascii="Times New Roman" w:hAnsi="Times New Roman"/>
          <w:bCs/>
          <w:color w:val="000000" w:themeColor="text1"/>
        </w:rPr>
        <w:t>urveys</w:t>
      </w:r>
      <w:r w:rsidRPr="00EC506C" w:rsidR="00F64DA1">
        <w:rPr>
          <w:rFonts w:ascii="Times New Roman" w:hAnsi="Times New Roman"/>
          <w:bCs/>
          <w:color w:val="000000" w:themeColor="text1"/>
        </w:rPr>
        <w:t>.</w:t>
      </w:r>
    </w:p>
    <w:p w:rsidR="0073250E" w:rsidRPr="00EC506C" w:rsidP="009A3438" w14:paraId="31C835BB" w14:textId="77777777">
      <w:pPr>
        <w:tabs>
          <w:tab w:val="left" w:pos="-720"/>
        </w:tabs>
        <w:suppressAutoHyphens/>
        <w:rPr>
          <w:rFonts w:ascii="Times New Roman" w:hAnsi="Times New Roman"/>
          <w:b/>
          <w:color w:val="000000" w:themeColor="text1"/>
        </w:rPr>
      </w:pPr>
    </w:p>
    <w:p w:rsidR="00861B3F" w:rsidRPr="00EC506C" w:rsidP="009A3438" w14:paraId="7777C6C5" w14:textId="7405D075">
      <w:pPr>
        <w:rPr>
          <w:rFonts w:ascii="Times New Roman" w:hAnsi="Times New Roman"/>
          <w:b/>
          <w:color w:val="000000" w:themeColor="text1"/>
        </w:rPr>
      </w:pPr>
      <w:r w:rsidRPr="00EC506C">
        <w:rPr>
          <w:rFonts w:ascii="Times New Roman" w:hAnsi="Times New Roman"/>
          <w:b/>
          <w:color w:val="000000" w:themeColor="text1"/>
          <w:u w:val="single"/>
        </w:rPr>
        <w:t>Collection Instrument(s)</w:t>
      </w:r>
      <w:r w:rsidRPr="00EC506C">
        <w:rPr>
          <w:rFonts w:ascii="Times New Roman" w:hAnsi="Times New Roman"/>
          <w:b/>
          <w:color w:val="000000" w:themeColor="text1"/>
        </w:rPr>
        <w:t>:</w:t>
      </w:r>
      <w:r w:rsidRPr="00EC506C">
        <w:rPr>
          <w:rFonts w:ascii="Times New Roman" w:hAnsi="Times New Roman"/>
          <w:color w:val="000000" w:themeColor="text1"/>
        </w:rPr>
        <w:t xml:space="preserve"> </w:t>
      </w:r>
      <w:r w:rsidRPr="00EC506C" w:rsidR="006367F1">
        <w:rPr>
          <w:rFonts w:ascii="Times New Roman" w:hAnsi="Times New Roman"/>
          <w:color w:val="000000" w:themeColor="text1"/>
        </w:rPr>
        <w:t>None</w:t>
      </w:r>
    </w:p>
    <w:p w:rsidR="00861B3F" w:rsidRPr="00EC506C" w:rsidP="009A3438" w14:paraId="3BE9B174" w14:textId="77777777">
      <w:pPr>
        <w:rPr>
          <w:rFonts w:ascii="Times New Roman" w:hAnsi="Times New Roman"/>
          <w:b/>
          <w:bCs/>
          <w:color w:val="000000"/>
        </w:rPr>
      </w:pPr>
    </w:p>
    <w:p w:rsidR="00B227F0" w:rsidRPr="00EC506C" w:rsidP="009A3438" w14:paraId="3261DED4" w14:textId="77777777">
      <w:pPr>
        <w:pStyle w:val="Default"/>
        <w:rPr>
          <w:rFonts w:ascii="Times New Roman" w:hAnsi="Times New Roman" w:cs="Times New Roman"/>
          <w:b/>
          <w:color w:val="auto"/>
        </w:rPr>
      </w:pPr>
      <w:r w:rsidRPr="00EC506C">
        <w:rPr>
          <w:rFonts w:ascii="Times New Roman" w:hAnsi="Times New Roman" w:cs="Times New Roman"/>
          <w:b/>
          <w:color w:val="auto"/>
        </w:rPr>
        <w:t>General Instructions</w:t>
      </w:r>
    </w:p>
    <w:p w:rsidR="00B227F0" w:rsidRPr="00EC506C" w:rsidP="009A3438" w14:paraId="6FAE27B4" w14:textId="77777777">
      <w:pPr>
        <w:pStyle w:val="Default"/>
        <w:rPr>
          <w:rFonts w:ascii="Times New Roman" w:hAnsi="Times New Roman" w:cs="Times New Roman"/>
          <w:b/>
          <w:color w:val="auto"/>
        </w:rPr>
      </w:pPr>
    </w:p>
    <w:p w:rsidR="00B227F0" w:rsidRPr="00EC506C" w:rsidP="009A3438" w14:paraId="0736298B" w14:textId="74360FE5">
      <w:pPr>
        <w:pStyle w:val="Default"/>
        <w:rPr>
          <w:rFonts w:ascii="Times New Roman" w:hAnsi="Times New Roman" w:cs="Times New Roman"/>
          <w:b/>
          <w:color w:val="auto"/>
        </w:rPr>
      </w:pPr>
      <w:r w:rsidRPr="00EC506C">
        <w:rPr>
          <w:rFonts w:ascii="Times New Roman" w:hAnsi="Times New Roman" w:cs="Times New Roman"/>
          <w:b/>
          <w:color w:val="auto"/>
        </w:rPr>
        <w:t>A Supporting Statement, including the text of the notice to the public required by 5 CFR 1320.5(a)(</w:t>
      </w:r>
      <w:r w:rsidRPr="00EC506C">
        <w:rPr>
          <w:rFonts w:ascii="Times New Roman" w:hAnsi="Times New Roman" w:cs="Times New Roman"/>
          <w:b/>
          <w:color w:val="auto"/>
        </w:rPr>
        <w:t>i</w:t>
      </w:r>
      <w:r w:rsidRPr="00EC506C">
        <w:rPr>
          <w:rFonts w:ascii="Times New Roman" w:hAnsi="Times New Roman" w:cs="Times New Roman"/>
          <w:b/>
          <w:color w:val="auto"/>
        </w:rPr>
        <w:t xml:space="preserve">)(iv)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w:t>
      </w:r>
      <w:r w:rsidRPr="00EC506C">
        <w:rPr>
          <w:rFonts w:ascii="Times New Roman" w:hAnsi="Times New Roman" w:cs="Times New Roman"/>
          <w:b/>
          <w:color w:val="auto"/>
        </w:rPr>
        <w:t>an</w:t>
      </w:r>
      <w:r w:rsidRPr="00EC506C">
        <w:rPr>
          <w:rFonts w:ascii="Times New Roman" w:hAnsi="Times New Roman" w:cs="Times New Roman"/>
          <w:b/>
          <w:color w:val="auto"/>
        </w:rPr>
        <w:t xml:space="preserve"> item is not applicable, provide a brief explanation. When the question “Does this ICR contain surveys, censuses or employ statistical methods” is checked "Yes", Section B of the Supporting Statement must be completed. OMB reserves the right to </w:t>
      </w:r>
      <w:r w:rsidRPr="00EC506C">
        <w:rPr>
          <w:rFonts w:ascii="Times New Roman" w:hAnsi="Times New Roman" w:cs="Times New Roman"/>
          <w:b/>
          <w:color w:val="auto"/>
        </w:rPr>
        <w:t>require</w:t>
      </w:r>
      <w:r w:rsidRPr="00EC506C">
        <w:rPr>
          <w:rFonts w:ascii="Times New Roman" w:hAnsi="Times New Roman" w:cs="Times New Roman"/>
          <w:b/>
          <w:color w:val="auto"/>
        </w:rPr>
        <w:t xml:space="preserve"> the submission of additional information with respect to any request for approval.</w:t>
      </w:r>
    </w:p>
    <w:p w:rsidR="00B227F0" w:rsidRPr="00EC506C" w:rsidP="009A3438" w14:paraId="43E4646E" w14:textId="77777777">
      <w:pPr>
        <w:pStyle w:val="Default"/>
        <w:rPr>
          <w:rFonts w:ascii="Times New Roman" w:hAnsi="Times New Roman" w:cs="Times New Roman"/>
          <w:b/>
          <w:color w:val="auto"/>
        </w:rPr>
      </w:pPr>
    </w:p>
    <w:p w:rsidR="00B227F0" w:rsidRPr="00EC506C" w:rsidP="009A3438" w14:paraId="2BEDACE0" w14:textId="77777777">
      <w:pPr>
        <w:pStyle w:val="Default"/>
        <w:rPr>
          <w:rFonts w:ascii="Times New Roman" w:hAnsi="Times New Roman" w:cs="Times New Roman"/>
          <w:b/>
          <w:color w:val="auto"/>
        </w:rPr>
      </w:pPr>
      <w:r w:rsidRPr="00EC506C">
        <w:rPr>
          <w:rFonts w:ascii="Times New Roman" w:hAnsi="Times New Roman" w:cs="Times New Roman"/>
          <w:b/>
          <w:color w:val="auto"/>
        </w:rPr>
        <w:t>Specific Instructions</w:t>
      </w:r>
    </w:p>
    <w:p w:rsidR="00B227F0" w:rsidRPr="00EC506C" w:rsidP="009A3438" w14:paraId="580DC9D7" w14:textId="77777777">
      <w:pPr>
        <w:pStyle w:val="Default"/>
        <w:rPr>
          <w:rFonts w:ascii="Times New Roman" w:hAnsi="Times New Roman" w:cs="Times New Roman"/>
          <w:b/>
          <w:color w:val="auto"/>
        </w:rPr>
      </w:pPr>
    </w:p>
    <w:p w:rsidR="00B227F0" w:rsidRPr="00EC506C" w:rsidP="009A3438" w14:paraId="24052D5A" w14:textId="77777777">
      <w:pPr>
        <w:pStyle w:val="Default"/>
        <w:rPr>
          <w:rFonts w:ascii="Times New Roman" w:hAnsi="Times New Roman" w:cs="Times New Roman"/>
          <w:color w:val="auto"/>
        </w:rPr>
      </w:pPr>
      <w:r w:rsidRPr="00EC506C">
        <w:rPr>
          <w:rFonts w:ascii="Times New Roman" w:hAnsi="Times New Roman" w:cs="Times New Roman"/>
          <w:b/>
          <w:color w:val="auto"/>
        </w:rPr>
        <w:t>A.  Justification</w:t>
      </w:r>
      <w:r w:rsidRPr="00EC506C">
        <w:rPr>
          <w:rFonts w:ascii="Times New Roman" w:hAnsi="Times New Roman" w:cs="Times New Roman"/>
          <w:color w:val="auto"/>
        </w:rPr>
        <w:t xml:space="preserve"> </w:t>
      </w:r>
    </w:p>
    <w:p w:rsidR="00B227F0" w:rsidRPr="00EC506C" w:rsidP="009A3438" w14:paraId="75A98CEA" w14:textId="77777777">
      <w:pPr>
        <w:pStyle w:val="Default"/>
        <w:rPr>
          <w:rFonts w:ascii="Times New Roman" w:hAnsi="Times New Roman" w:cs="Times New Roman"/>
          <w:color w:val="auto"/>
        </w:rPr>
      </w:pPr>
      <w:r w:rsidRPr="00EC506C">
        <w:rPr>
          <w:rFonts w:ascii="Times New Roman" w:hAnsi="Times New Roman" w:cs="Times New Roman"/>
          <w:color w:val="auto"/>
        </w:rPr>
        <w:t xml:space="preserve"> </w:t>
      </w:r>
    </w:p>
    <w:p w:rsidR="00B227F0" w:rsidRPr="00EC506C" w:rsidP="009A3438" w14:paraId="048FE832" w14:textId="4C4F4FCC">
      <w:pPr>
        <w:pStyle w:val="Default"/>
        <w:rPr>
          <w:rFonts w:ascii="Times New Roman" w:hAnsi="Times New Roman" w:cs="Times New Roman"/>
          <w:color w:val="auto"/>
        </w:rPr>
      </w:pPr>
      <w:r w:rsidRPr="00EC506C">
        <w:rPr>
          <w:rFonts w:ascii="Times New Roman" w:hAnsi="Times New Roman" w:cs="Times New Roman"/>
          <w:b/>
          <w:color w:val="auto"/>
        </w:rPr>
        <w:t>1.</w:t>
      </w:r>
      <w:r w:rsidRPr="00EC506C">
        <w:rPr>
          <w:rFonts w:ascii="Times New Roman" w:hAnsi="Times New Roman" w:cs="Times New Roman"/>
          <w:color w:val="auto"/>
        </w:rPr>
        <w:t xml:space="preserve">   </w:t>
      </w:r>
      <w:r w:rsidRPr="00EC506C">
        <w:rPr>
          <w:rFonts w:ascii="Times New Roman" w:hAnsi="Times New Roman" w:cs="Times New Roman"/>
          <w:b/>
          <w:color w:val="auto"/>
        </w:rPr>
        <w:t>Explain the circumstances that make the collection of information necessary.  Identify any legal or administrative requirements that necessitate the collection. Attach a copy of</w:t>
      </w:r>
      <w:r w:rsidRPr="00EC506C" w:rsidR="00AA68DD">
        <w:rPr>
          <w:rFonts w:ascii="Times New Roman" w:hAnsi="Times New Roman" w:cs="Times New Roman"/>
          <w:b/>
          <w:color w:val="auto"/>
        </w:rPr>
        <w:t xml:space="preserve"> </w:t>
      </w:r>
      <w:r w:rsidRPr="00EC506C">
        <w:rPr>
          <w:rFonts w:ascii="Times New Roman" w:hAnsi="Times New Roman" w:cs="Times New Roman"/>
          <w:b/>
          <w:color w:val="auto"/>
        </w:rPr>
        <w:t xml:space="preserve">the appropriate section of each statute and regulation mandating or authorizing the collection of information. </w:t>
      </w:r>
    </w:p>
    <w:p w:rsidR="00B227F0" w:rsidRPr="00EC506C" w:rsidP="009A3438" w14:paraId="1FCB6AF5" w14:textId="77777777">
      <w:pPr>
        <w:pStyle w:val="Default"/>
        <w:rPr>
          <w:rFonts w:ascii="Times New Roman" w:hAnsi="Times New Roman" w:cs="Times New Roman"/>
          <w:color w:val="auto"/>
        </w:rPr>
      </w:pPr>
      <w:r w:rsidRPr="00EC506C">
        <w:rPr>
          <w:rFonts w:ascii="Times New Roman" w:hAnsi="Times New Roman" w:cs="Times New Roman"/>
          <w:b/>
          <w:color w:val="auto"/>
        </w:rPr>
        <w:t xml:space="preserve"> </w:t>
      </w:r>
    </w:p>
    <w:p w:rsidR="00CB3898" w:rsidRPr="00EC506C" w:rsidP="00052BD8" w14:paraId="30E722ED" w14:textId="09EDB810">
      <w:pPr>
        <w:pStyle w:val="Default"/>
        <w:rPr>
          <w:rFonts w:ascii="Times New Roman" w:hAnsi="Times New Roman" w:cs="Times New Roman"/>
          <w:color w:val="auto"/>
        </w:rPr>
      </w:pPr>
      <w:r w:rsidRPr="00EC506C">
        <w:rPr>
          <w:rFonts w:ascii="Times New Roman" w:hAnsi="Times New Roman" w:cs="Times New Roman"/>
          <w:color w:val="auto"/>
        </w:rPr>
        <w:t>Section 103(h) of the Federal Mine Safety and Health Act of 1977</w:t>
      </w:r>
      <w:r w:rsidRPr="00EC506C" w:rsidR="00E67E6B">
        <w:rPr>
          <w:rFonts w:ascii="Times New Roman" w:hAnsi="Times New Roman" w:cs="Times New Roman"/>
          <w:color w:val="auto"/>
        </w:rPr>
        <w:t xml:space="preserve"> (Mine Act)</w:t>
      </w:r>
      <w:r w:rsidRPr="00EC506C">
        <w:rPr>
          <w:rFonts w:ascii="Times New Roman" w:hAnsi="Times New Roman" w:cs="Times New Roman"/>
        </w:rPr>
        <w:t>, as amended</w:t>
      </w:r>
      <w:r w:rsidRPr="00EC506C">
        <w:rPr>
          <w:rFonts w:ascii="Times New Roman" w:hAnsi="Times New Roman" w:cs="Times New Roman"/>
          <w:color w:val="auto"/>
        </w:rPr>
        <w:t xml:space="preserve">, 30 U.S.C. 813(h), authorizes the Mine Safety and Health Administration (MSHA) to collect </w:t>
      </w:r>
      <w:r w:rsidRPr="00EC506C">
        <w:rPr>
          <w:rFonts w:ascii="Times New Roman" w:hAnsi="Times New Roman" w:cs="Times New Roman"/>
          <w:color w:val="auto"/>
        </w:rPr>
        <w:t xml:space="preserve">information necessary to carry out its duty in protecting the safety and health of miners. Further, </w:t>
      </w:r>
      <w:bookmarkStart w:id="2" w:name="_Hlk157593570"/>
      <w:r w:rsidRPr="00EC506C">
        <w:rPr>
          <w:rFonts w:ascii="Times New Roman" w:hAnsi="Times New Roman" w:cs="Times New Roman"/>
          <w:color w:val="auto"/>
        </w:rPr>
        <w:t xml:space="preserve">section 101(a) of the Mine Act, 30 U.S.C. 811(a), authorizes the Secretary of Labor (Secretary) </w:t>
      </w:r>
      <w:bookmarkEnd w:id="2"/>
      <w:r w:rsidRPr="00EC506C">
        <w:rPr>
          <w:rFonts w:ascii="Times New Roman" w:hAnsi="Times New Roman" w:cs="Times New Roman"/>
          <w:color w:val="auto"/>
        </w:rPr>
        <w:t xml:space="preserve">to develop, promulgate, and revise as may be appropriate, improved mandatory health or safety standards for the protection of life and prevention of injuries in coal, metal, and nonmetal </w:t>
      </w:r>
      <w:r w:rsidR="000D6A08">
        <w:rPr>
          <w:rFonts w:ascii="Times New Roman" w:hAnsi="Times New Roman" w:cs="Times New Roman"/>
          <w:color w:val="auto"/>
        </w:rPr>
        <w:t xml:space="preserve">(MNM) </w:t>
      </w:r>
      <w:r w:rsidRPr="00EC506C">
        <w:rPr>
          <w:rFonts w:ascii="Times New Roman" w:hAnsi="Times New Roman" w:cs="Times New Roman"/>
          <w:color w:val="auto"/>
        </w:rPr>
        <w:t>mines.</w:t>
      </w:r>
    </w:p>
    <w:p w:rsidR="00410D43" w:rsidRPr="00EC506C" w:rsidP="00052BD8" w14:paraId="0D412193" w14:textId="77777777">
      <w:pPr>
        <w:pStyle w:val="Default"/>
        <w:rPr>
          <w:rFonts w:ascii="Times New Roman" w:hAnsi="Times New Roman" w:cs="Times New Roman"/>
          <w:color w:val="auto"/>
        </w:rPr>
      </w:pPr>
    </w:p>
    <w:p w:rsidR="00B756D1" w:rsidRPr="00EC506C" w:rsidP="00C16B71" w14:paraId="4D39BD2C" w14:textId="25583EAA">
      <w:pPr>
        <w:pStyle w:val="Default"/>
        <w:rPr>
          <w:rFonts w:ascii="Times New Roman" w:hAnsi="Times New Roman" w:cs="Times New Roman"/>
          <w:color w:val="auto"/>
        </w:rPr>
      </w:pPr>
      <w:bookmarkStart w:id="3" w:name="_Hlk169763927"/>
      <w:r w:rsidRPr="00EC506C">
        <w:rPr>
          <w:rFonts w:ascii="Times New Roman" w:hAnsi="Times New Roman" w:cs="Times New Roman"/>
          <w:color w:val="auto"/>
        </w:rPr>
        <w:t xml:space="preserve">The Paperwork Reduction Act (PRA) governs paperwork burdens imposed by Federal agencies on the public for using identical questions to collect information from 10 or more </w:t>
      </w:r>
      <w:r w:rsidRPr="00EC506C">
        <w:rPr>
          <w:rFonts w:ascii="Times New Roman" w:hAnsi="Times New Roman" w:cs="Times New Roman"/>
          <w:color w:val="auto"/>
        </w:rPr>
        <w:t>persons</w:t>
      </w:r>
      <w:r w:rsidRPr="00EC506C">
        <w:rPr>
          <w:rFonts w:ascii="Times New Roman" w:hAnsi="Times New Roman" w:cs="Times New Roman"/>
          <w:color w:val="auto"/>
        </w:rPr>
        <w:t xml:space="preserve">. Paperwork burden is defined in 44 U.S.C. 3502(2) as time, effort, or financial resources expended to generate, maintain, or provide information to or for a </w:t>
      </w:r>
      <w:r w:rsidRPr="00EC506C">
        <w:rPr>
          <w:rFonts w:ascii="Times New Roman" w:hAnsi="Times New Roman" w:cs="Times New Roman"/>
          <w:color w:val="auto"/>
        </w:rPr>
        <w:t>Federal</w:t>
      </w:r>
      <w:r w:rsidRPr="00EC506C">
        <w:rPr>
          <w:rFonts w:ascii="Times New Roman" w:hAnsi="Times New Roman" w:cs="Times New Roman"/>
          <w:color w:val="auto"/>
        </w:rPr>
        <w:t xml:space="preserve"> agency. Under 44 U.S.C. 3507, policies and procedures of information collection are established for controlling paperwork burdens imposed by Federal agencies on the public, including evaluating public comments.</w:t>
      </w:r>
    </w:p>
    <w:p w:rsidR="00B756D1" w:rsidRPr="00EC506C" w:rsidP="00C16B71" w14:paraId="11C27C63" w14:textId="77777777">
      <w:pPr>
        <w:pStyle w:val="Default"/>
        <w:rPr>
          <w:rFonts w:ascii="Times New Roman" w:hAnsi="Times New Roman" w:cs="Times New Roman"/>
          <w:color w:val="auto"/>
        </w:rPr>
      </w:pPr>
    </w:p>
    <w:p w:rsidR="00C16B71" w:rsidRPr="00EC506C" w:rsidP="00C16B71" w14:paraId="23F2B90B" w14:textId="6EC06F8A">
      <w:pPr>
        <w:pStyle w:val="Default"/>
        <w:rPr>
          <w:rFonts w:ascii="Times New Roman" w:hAnsi="Times New Roman" w:cs="Times New Roman"/>
          <w:color w:val="000000" w:themeColor="text1"/>
        </w:rPr>
      </w:pPr>
      <w:r w:rsidRPr="00EC506C">
        <w:rPr>
          <w:rFonts w:ascii="Times New Roman" w:hAnsi="Times New Roman" w:cs="Times New Roman"/>
          <w:color w:val="auto"/>
        </w:rPr>
        <w:t>T</w:t>
      </w:r>
      <w:r w:rsidRPr="00EC506C" w:rsidR="00F70C76">
        <w:rPr>
          <w:rFonts w:ascii="Times New Roman" w:hAnsi="Times New Roman" w:cs="Times New Roman"/>
          <w:color w:val="auto"/>
        </w:rPr>
        <w:t xml:space="preserve">o fulfill the statutory mandates to promote miners’ health and safety, MSHA requires the collection of information </w:t>
      </w:r>
      <w:r w:rsidRPr="00EC506C" w:rsidR="00E67E6B">
        <w:rPr>
          <w:rFonts w:ascii="Times New Roman" w:hAnsi="Times New Roman" w:cs="Times New Roman"/>
          <w:color w:val="auto"/>
        </w:rPr>
        <w:t xml:space="preserve">under the information collection request titled </w:t>
      </w:r>
      <w:r w:rsidRPr="00EC506C" w:rsidR="00D14077">
        <w:rPr>
          <w:rFonts w:ascii="Times New Roman" w:hAnsi="Times New Roman" w:cs="Times New Roman"/>
          <w:color w:val="auto"/>
        </w:rPr>
        <w:t>“</w:t>
      </w:r>
      <w:r w:rsidRPr="00EC506C" w:rsidR="006367F1">
        <w:rPr>
          <w:rFonts w:ascii="Times New Roman" w:hAnsi="Times New Roman" w:cs="Times New Roman"/>
          <w:color w:val="auto"/>
        </w:rPr>
        <w:t>Gamma Radiation Surveys.</w:t>
      </w:r>
      <w:r w:rsidRPr="00EC506C" w:rsidR="00D14077">
        <w:rPr>
          <w:rFonts w:ascii="Times New Roman" w:hAnsi="Times New Roman" w:cs="Times New Roman"/>
          <w:color w:val="auto"/>
        </w:rPr>
        <w:t>”</w:t>
      </w:r>
      <w:r w:rsidRPr="00EC506C" w:rsidR="006367F1">
        <w:rPr>
          <w:rFonts w:ascii="Times New Roman" w:hAnsi="Times New Roman" w:cs="Times New Roman"/>
          <w:color w:val="auto"/>
        </w:rPr>
        <w:t xml:space="preserve"> </w:t>
      </w:r>
      <w:r w:rsidRPr="00EC506C" w:rsidR="006367F1">
        <w:rPr>
          <w:rFonts w:ascii="Times New Roman" w:hAnsi="Times New Roman" w:cs="Times New Roman"/>
          <w:color w:val="000000" w:themeColor="text1"/>
        </w:rPr>
        <w:t xml:space="preserve">The information collection is intended to minimize the negative health effects </w:t>
      </w:r>
      <w:r w:rsidRPr="00EC506C" w:rsidR="00D14077">
        <w:rPr>
          <w:rFonts w:ascii="Times New Roman" w:hAnsi="Times New Roman" w:cs="Times New Roman"/>
          <w:color w:val="000000" w:themeColor="text1"/>
        </w:rPr>
        <w:t>from gamma rays on miners</w:t>
      </w:r>
      <w:r w:rsidRPr="00EC506C" w:rsidR="006367F1">
        <w:rPr>
          <w:rFonts w:ascii="Times New Roman" w:hAnsi="Times New Roman" w:cs="Times New Roman"/>
          <w:color w:val="000000" w:themeColor="text1"/>
        </w:rPr>
        <w:t xml:space="preserve">. </w:t>
      </w:r>
    </w:p>
    <w:p w:rsidR="00C16B71" w:rsidRPr="00EC506C" w:rsidP="00C16B71" w14:paraId="654C5424" w14:textId="77777777">
      <w:pPr>
        <w:pStyle w:val="Default"/>
        <w:rPr>
          <w:rFonts w:ascii="Times New Roman" w:hAnsi="Times New Roman" w:cs="Times New Roman"/>
          <w:color w:val="000000" w:themeColor="text1"/>
        </w:rPr>
      </w:pPr>
    </w:p>
    <w:p w:rsidR="00D14077" w:rsidRPr="00EC506C" w:rsidP="00052BD8" w14:paraId="6B825C96" w14:textId="3129E83E">
      <w:pPr>
        <w:pStyle w:val="Default"/>
        <w:rPr>
          <w:rFonts w:ascii="Times New Roman" w:hAnsi="Times New Roman" w:cs="Times New Roman"/>
          <w:color w:val="auto"/>
        </w:rPr>
      </w:pPr>
      <w:r w:rsidRPr="00EC506C">
        <w:rPr>
          <w:rFonts w:ascii="Times New Roman" w:hAnsi="Times New Roman" w:cs="Times New Roman"/>
          <w:color w:val="auto"/>
        </w:rPr>
        <w:t>Gamma radiation occurs where radioactive materials are present. Natural sources</w:t>
      </w:r>
      <w:r w:rsidRPr="00EC506C">
        <w:rPr>
          <w:rFonts w:ascii="Times New Roman" w:hAnsi="Times New Roman" w:cs="Times New Roman"/>
          <w:color w:val="auto"/>
        </w:rPr>
        <w:t xml:space="preserve"> </w:t>
      </w:r>
      <w:bookmarkStart w:id="4" w:name="_Hlk188860061"/>
      <w:r w:rsidRPr="00EC506C">
        <w:rPr>
          <w:rFonts w:ascii="Times New Roman" w:hAnsi="Times New Roman" w:cs="Times New Roman"/>
          <w:color w:val="auto"/>
        </w:rPr>
        <w:t>of gamma radiation</w:t>
      </w:r>
      <w:r w:rsidRPr="00EC506C">
        <w:rPr>
          <w:rFonts w:ascii="Times New Roman" w:hAnsi="Times New Roman" w:cs="Times New Roman"/>
          <w:color w:val="auto"/>
        </w:rPr>
        <w:t xml:space="preserve"> </w:t>
      </w:r>
      <w:bookmarkEnd w:id="4"/>
      <w:r w:rsidRPr="00EC506C">
        <w:rPr>
          <w:rFonts w:ascii="Times New Roman" w:hAnsi="Times New Roman" w:cs="Times New Roman"/>
          <w:color w:val="auto"/>
        </w:rPr>
        <w:t xml:space="preserve">include uranium and other radioactive elements </w:t>
      </w:r>
      <w:r w:rsidRPr="00EC506C" w:rsidR="00B756D1">
        <w:rPr>
          <w:rFonts w:ascii="Times New Roman" w:hAnsi="Times New Roman" w:cs="Times New Roman"/>
          <w:color w:val="auto"/>
        </w:rPr>
        <w:t xml:space="preserve">that can be </w:t>
      </w:r>
      <w:r w:rsidRPr="00EC506C">
        <w:rPr>
          <w:rFonts w:ascii="Times New Roman" w:hAnsi="Times New Roman" w:cs="Times New Roman"/>
          <w:color w:val="auto"/>
        </w:rPr>
        <w:t xml:space="preserve">found in rocks, soils, and ground water. Gamma radiation may also be found near </w:t>
      </w:r>
      <w:r w:rsidRPr="00EC506C">
        <w:rPr>
          <w:rFonts w:ascii="Times New Roman" w:hAnsi="Times New Roman" w:cs="Times New Roman"/>
          <w:color w:val="auto"/>
        </w:rPr>
        <w:t xml:space="preserve">equipment with </w:t>
      </w:r>
      <w:r w:rsidRPr="00EC506C">
        <w:rPr>
          <w:rFonts w:ascii="Times New Roman" w:hAnsi="Times New Roman" w:cs="Times New Roman"/>
          <w:color w:val="auto"/>
        </w:rPr>
        <w:t xml:space="preserve">radiation sources in surface and underground mine operations </w:t>
      </w:r>
      <w:r w:rsidRPr="00EC506C">
        <w:rPr>
          <w:rFonts w:ascii="Times New Roman" w:hAnsi="Times New Roman" w:cs="Times New Roman"/>
          <w:color w:val="auto"/>
        </w:rPr>
        <w:t>where gamma rays are used to measure the level and density of liquids, slurries, or solids. The equipment includes</w:t>
      </w:r>
      <w:r w:rsidRPr="00EC506C">
        <w:rPr>
          <w:rFonts w:ascii="Times New Roman" w:hAnsi="Times New Roman" w:cs="Times New Roman"/>
          <w:color w:val="auto"/>
        </w:rPr>
        <w:t xml:space="preserve"> X-ray machines, </w:t>
      </w:r>
      <w:r w:rsidRPr="00EC506C">
        <w:rPr>
          <w:rFonts w:ascii="Times New Roman" w:hAnsi="Times New Roman" w:cs="Times New Roman"/>
          <w:color w:val="auto"/>
        </w:rPr>
        <w:t>weightometers</w:t>
      </w:r>
      <w:r w:rsidRPr="00EC506C">
        <w:rPr>
          <w:rFonts w:ascii="Times New Roman" w:hAnsi="Times New Roman" w:cs="Times New Roman"/>
          <w:color w:val="auto"/>
        </w:rPr>
        <w:t>, nuclear gauges</w:t>
      </w:r>
      <w:r w:rsidRPr="00EC506C" w:rsidR="0039556E">
        <w:rPr>
          <w:rFonts w:ascii="Times New Roman" w:hAnsi="Times New Roman" w:cs="Times New Roman"/>
          <w:color w:val="auto"/>
        </w:rPr>
        <w:t>,</w:t>
      </w:r>
      <w:r w:rsidRPr="00EC506C">
        <w:rPr>
          <w:rFonts w:ascii="Times New Roman" w:hAnsi="Times New Roman" w:cs="Times New Roman"/>
          <w:color w:val="auto"/>
        </w:rPr>
        <w:t xml:space="preserve"> and diffraction units</w:t>
      </w:r>
      <w:r w:rsidRPr="00EC506C" w:rsidR="0081342D">
        <w:rPr>
          <w:rFonts w:ascii="Times New Roman" w:hAnsi="Times New Roman" w:cs="Times New Roman"/>
          <w:color w:val="auto"/>
        </w:rPr>
        <w:t xml:space="preserve"> that</w:t>
      </w:r>
      <w:r w:rsidRPr="00EC506C">
        <w:rPr>
          <w:rFonts w:ascii="Times New Roman" w:hAnsi="Times New Roman" w:cs="Times New Roman"/>
          <w:color w:val="auto"/>
        </w:rPr>
        <w:t xml:space="preserve"> are mounted outside tanks, pipes, bins, hoppers</w:t>
      </w:r>
      <w:r w:rsidRPr="00EC506C" w:rsidR="009879BC">
        <w:rPr>
          <w:rFonts w:ascii="Times New Roman" w:hAnsi="Times New Roman" w:cs="Times New Roman"/>
          <w:color w:val="auto"/>
        </w:rPr>
        <w:t>,</w:t>
      </w:r>
      <w:r w:rsidRPr="00EC506C">
        <w:rPr>
          <w:rFonts w:ascii="Times New Roman" w:hAnsi="Times New Roman" w:cs="Times New Roman"/>
          <w:color w:val="auto"/>
        </w:rPr>
        <w:t xml:space="preserve"> or other types of vessels</w:t>
      </w:r>
      <w:r w:rsidRPr="00EC506C" w:rsidR="008970A3">
        <w:rPr>
          <w:rFonts w:ascii="Times New Roman" w:hAnsi="Times New Roman" w:cs="Times New Roman"/>
          <w:color w:val="auto"/>
        </w:rPr>
        <w:t xml:space="preserve"> and contain radioactive materials</w:t>
      </w:r>
      <w:r w:rsidRPr="00EC506C">
        <w:rPr>
          <w:rFonts w:ascii="Times New Roman" w:hAnsi="Times New Roman" w:cs="Times New Roman"/>
          <w:color w:val="auto"/>
        </w:rPr>
        <w:t>.</w:t>
      </w:r>
    </w:p>
    <w:p w:rsidR="00C16B71" w:rsidRPr="00EC506C" w:rsidP="00C16B71" w14:paraId="04AC532B" w14:textId="77777777">
      <w:pPr>
        <w:pStyle w:val="Default"/>
        <w:rPr>
          <w:rFonts w:ascii="Times New Roman" w:hAnsi="Times New Roman" w:cs="Times New Roman"/>
          <w:color w:val="000000" w:themeColor="text1"/>
        </w:rPr>
      </w:pPr>
    </w:p>
    <w:p w:rsidR="00B756D1" w:rsidRPr="00EC506C" w:rsidP="00052BD8" w14:paraId="64396E10" w14:textId="77777777">
      <w:pPr>
        <w:pStyle w:val="Default"/>
        <w:rPr>
          <w:rFonts w:ascii="Times New Roman" w:hAnsi="Times New Roman" w:cs="Times New Roman"/>
          <w:color w:val="000000" w:themeColor="text1"/>
        </w:rPr>
      </w:pPr>
      <w:r w:rsidRPr="00EC506C">
        <w:rPr>
          <w:rFonts w:ascii="Times New Roman" w:hAnsi="Times New Roman" w:cs="Times New Roman"/>
          <w:color w:val="000000" w:themeColor="text1"/>
        </w:rPr>
        <w:t>The adverse health effects from exposure to gamma radiation vary depending upon the energy level of the radiation</w:t>
      </w:r>
      <w:r w:rsidRPr="00EC506C">
        <w:rPr>
          <w:rFonts w:ascii="Times New Roman" w:hAnsi="Times New Roman" w:cs="Times New Roman"/>
          <w:bCs/>
        </w:rPr>
        <w:t>, the cumulative length of exposure,</w:t>
      </w:r>
      <w:r w:rsidRPr="00EC506C">
        <w:rPr>
          <w:rFonts w:ascii="Times New Roman" w:hAnsi="Times New Roman" w:cs="Times New Roman"/>
          <w:color w:val="000000" w:themeColor="text1"/>
        </w:rPr>
        <w:t xml:space="preserve"> and the type of cell affected. </w:t>
      </w:r>
      <w:r w:rsidRPr="00EC506C" w:rsidR="00C16B71">
        <w:rPr>
          <w:rFonts w:ascii="Times New Roman" w:hAnsi="Times New Roman" w:cs="Times New Roman"/>
          <w:color w:val="000000" w:themeColor="text1"/>
        </w:rPr>
        <w:t xml:space="preserve">Gamma rays penetrate the body and can cause cell death or damage in their path which can affect many of the body's organs. If a radioactive element is inhaled or ingested, gamma radiation can also be emitted and absorbed internally. </w:t>
      </w:r>
      <w:r w:rsidRPr="00EC506C" w:rsidR="00DB1AF1">
        <w:rPr>
          <w:rFonts w:ascii="Times New Roman" w:hAnsi="Times New Roman" w:cs="Times New Roman"/>
          <w:color w:val="000000" w:themeColor="text1"/>
        </w:rPr>
        <w:t>As a result, g</w:t>
      </w:r>
      <w:r w:rsidRPr="00EC506C" w:rsidR="00CC4128">
        <w:rPr>
          <w:rFonts w:ascii="Times New Roman" w:hAnsi="Times New Roman" w:cs="Times New Roman"/>
          <w:color w:val="000000" w:themeColor="text1"/>
        </w:rPr>
        <w:t>amma radiation can cause many types of cancer.</w:t>
      </w:r>
    </w:p>
    <w:p w:rsidR="00B756D1" w:rsidRPr="00EC506C" w:rsidP="00052BD8" w14:paraId="256326FB" w14:textId="77777777">
      <w:pPr>
        <w:pStyle w:val="Default"/>
        <w:rPr>
          <w:rFonts w:ascii="Times New Roman" w:hAnsi="Times New Roman" w:cs="Times New Roman"/>
          <w:color w:val="000000" w:themeColor="text1"/>
        </w:rPr>
      </w:pPr>
    </w:p>
    <w:p w:rsidR="00B756D1" w:rsidRPr="00EC506C" w:rsidP="00807267" w14:paraId="3EDE64C0" w14:textId="7AC85D87">
      <w:pPr>
        <w:pStyle w:val="Default"/>
        <w:rPr>
          <w:rFonts w:ascii="Times New Roman" w:hAnsi="Times New Roman" w:cs="Times New Roman"/>
          <w:color w:val="000000" w:themeColor="text1"/>
        </w:rPr>
      </w:pPr>
      <w:r w:rsidRPr="00EC506C">
        <w:rPr>
          <w:rFonts w:ascii="Times New Roman" w:hAnsi="Times New Roman" w:cs="Times New Roman"/>
          <w:color w:val="000000" w:themeColor="text1"/>
        </w:rPr>
        <w:t>Burden costs associated with the ICR include:</w:t>
      </w:r>
    </w:p>
    <w:p w:rsidR="00B756D1" w:rsidRPr="00EC506C" w:rsidP="00807267" w14:paraId="74CBF695" w14:textId="14EFA907">
      <w:pPr>
        <w:pStyle w:val="Default"/>
        <w:rPr>
          <w:rFonts w:ascii="Times New Roman" w:hAnsi="Times New Roman" w:cs="Times New Roman"/>
          <w:color w:val="000000" w:themeColor="text1"/>
        </w:rPr>
      </w:pPr>
      <w:r w:rsidRPr="00EC506C">
        <w:rPr>
          <w:rFonts w:ascii="Times New Roman" w:hAnsi="Times New Roman" w:cs="Times New Roman"/>
          <w:color w:val="000000" w:themeColor="text1"/>
        </w:rPr>
        <w:tab/>
        <w:t xml:space="preserve">I. </w:t>
      </w:r>
      <w:r w:rsidRPr="00EC506C" w:rsidR="00C97651">
        <w:rPr>
          <w:rFonts w:ascii="Times New Roman" w:hAnsi="Times New Roman" w:cs="Times New Roman"/>
          <w:color w:val="000000" w:themeColor="text1"/>
        </w:rPr>
        <w:t xml:space="preserve"> </w:t>
      </w:r>
      <w:r w:rsidRPr="00EC506C">
        <w:rPr>
          <w:rFonts w:ascii="Times New Roman" w:hAnsi="Times New Roman" w:cs="Times New Roman"/>
          <w:color w:val="000000" w:themeColor="text1"/>
        </w:rPr>
        <w:t xml:space="preserve">conducting annual gamma radiation surveys; and </w:t>
      </w:r>
    </w:p>
    <w:p w:rsidR="00B756D1" w:rsidRPr="00EC506C" w:rsidP="00807267" w14:paraId="4FBFB45B" w14:textId="4B131594">
      <w:pPr>
        <w:pStyle w:val="Default"/>
        <w:rPr>
          <w:rFonts w:ascii="Times New Roman" w:hAnsi="Times New Roman" w:cs="Times New Roman"/>
          <w:color w:val="000000" w:themeColor="text1"/>
        </w:rPr>
      </w:pPr>
      <w:r w:rsidRPr="00EC506C">
        <w:rPr>
          <w:rFonts w:ascii="Times New Roman" w:hAnsi="Times New Roman" w:cs="Times New Roman"/>
          <w:color w:val="000000" w:themeColor="text1"/>
        </w:rPr>
        <w:tab/>
        <w:t>II. recording cumulative individual gamma radiation exposure.</w:t>
      </w:r>
    </w:p>
    <w:p w:rsidR="00C16B71" w:rsidRPr="00EC506C" w:rsidP="00052BD8" w14:paraId="78907D1F" w14:textId="4B76B18B">
      <w:pPr>
        <w:pStyle w:val="Default"/>
        <w:rPr>
          <w:rFonts w:ascii="Times New Roman" w:hAnsi="Times New Roman" w:cs="Times New Roman"/>
          <w:color w:val="auto"/>
        </w:rPr>
      </w:pPr>
    </w:p>
    <w:bookmarkEnd w:id="3"/>
    <w:p w:rsidR="00C73040" w:rsidRPr="00EC506C" w:rsidP="00052BD8" w14:paraId="66A14350" w14:textId="6FF5C8C7">
      <w:pPr>
        <w:pStyle w:val="Default"/>
        <w:rPr>
          <w:rFonts w:ascii="Times New Roman" w:hAnsi="Times New Roman" w:cs="Times New Roman"/>
          <w:bCs/>
        </w:rPr>
      </w:pPr>
      <w:r w:rsidRPr="00EC506C">
        <w:rPr>
          <w:rFonts w:ascii="Times New Roman" w:hAnsi="Times New Roman" w:cs="Times New Roman"/>
          <w:bCs/>
        </w:rPr>
        <w:t xml:space="preserve">Authorization and the associated rule text are described </w:t>
      </w:r>
      <w:r w:rsidRPr="00EC506C" w:rsidR="00C97651">
        <w:rPr>
          <w:rFonts w:ascii="Times New Roman" w:hAnsi="Times New Roman" w:cs="Times New Roman"/>
          <w:bCs/>
        </w:rPr>
        <w:t>below.</w:t>
      </w:r>
    </w:p>
    <w:p w:rsidR="00B756D1" w:rsidRPr="00EC506C" w:rsidP="00052BD8" w14:paraId="446AB541" w14:textId="77777777">
      <w:pPr>
        <w:pStyle w:val="Default"/>
        <w:rPr>
          <w:rFonts w:ascii="Times New Roman" w:hAnsi="Times New Roman" w:cs="Times New Roman"/>
          <w:color w:val="auto"/>
        </w:rPr>
      </w:pPr>
    </w:p>
    <w:p w:rsidR="00C73040" w:rsidRPr="00EC506C" w:rsidP="00052BD8" w14:paraId="44D6D407" w14:textId="441F8870">
      <w:pPr>
        <w:pStyle w:val="Default"/>
        <w:numPr>
          <w:ilvl w:val="0"/>
          <w:numId w:val="11"/>
        </w:numPr>
        <w:rPr>
          <w:rFonts w:ascii="Times New Roman" w:hAnsi="Times New Roman" w:cs="Times New Roman"/>
          <w:b/>
          <w:bCs/>
          <w:color w:val="000000" w:themeColor="text1"/>
        </w:rPr>
      </w:pPr>
      <w:r w:rsidRPr="00EC506C">
        <w:rPr>
          <w:rFonts w:ascii="Times New Roman" w:hAnsi="Times New Roman" w:cs="Times New Roman"/>
          <w:b/>
          <w:bCs/>
          <w:color w:val="000000" w:themeColor="text1"/>
        </w:rPr>
        <w:t xml:space="preserve">Conducting </w:t>
      </w:r>
      <w:r w:rsidRPr="00EC506C" w:rsidR="006367F1">
        <w:rPr>
          <w:rFonts w:ascii="Times New Roman" w:hAnsi="Times New Roman" w:cs="Times New Roman"/>
          <w:b/>
          <w:bCs/>
          <w:color w:val="000000" w:themeColor="text1"/>
        </w:rPr>
        <w:t>Gamma Radiation Survey</w:t>
      </w:r>
      <w:r w:rsidRPr="00EC506C" w:rsidR="00260F1C">
        <w:rPr>
          <w:rFonts w:ascii="Times New Roman" w:hAnsi="Times New Roman" w:cs="Times New Roman"/>
          <w:b/>
          <w:bCs/>
          <w:color w:val="000000" w:themeColor="text1"/>
        </w:rPr>
        <w:t>s</w:t>
      </w:r>
    </w:p>
    <w:p w:rsidR="00052BD8" w:rsidRPr="00EC506C" w:rsidP="00052BD8" w14:paraId="08B3AE0B" w14:textId="6BCFD8B4">
      <w:pPr>
        <w:pStyle w:val="Default"/>
        <w:ind w:left="360"/>
        <w:rPr>
          <w:rFonts w:ascii="Times New Roman" w:hAnsi="Times New Roman" w:cs="Times New Roman"/>
          <w:color w:val="FF0000"/>
        </w:rPr>
      </w:pPr>
    </w:p>
    <w:p w:rsidR="00C97651" w:rsidRPr="00EC506C" w:rsidP="006367F1" w14:paraId="19254C1B" w14:textId="77777777">
      <w:pPr>
        <w:tabs>
          <w:tab w:val="left" w:pos="1890"/>
        </w:tabs>
        <w:rPr>
          <w:rFonts w:ascii="Times New Roman" w:hAnsi="Times New Roman"/>
        </w:rPr>
      </w:pPr>
      <w:r w:rsidRPr="00EC506C">
        <w:rPr>
          <w:rFonts w:ascii="Times New Roman" w:hAnsi="Times New Roman"/>
        </w:rPr>
        <w:t xml:space="preserve">Under section 103(c) of the Mine Act, 30 U.S.C. 813(c), MSHA is required to issue regulations requiring operators to maintain accurate records of employee exposures to potentially toxic materials or harmful physical agents which are required to be monitored or measured under any </w:t>
      </w:r>
      <w:r w:rsidRPr="00EC506C">
        <w:rPr>
          <w:rFonts w:ascii="Times New Roman" w:hAnsi="Times New Roman"/>
        </w:rPr>
        <w:t>applicable mandatory health or safety standard promulgated under th</w:t>
      </w:r>
      <w:r w:rsidRPr="00EC506C" w:rsidR="009B2AC0">
        <w:rPr>
          <w:rFonts w:ascii="Times New Roman" w:hAnsi="Times New Roman"/>
        </w:rPr>
        <w:t>e</w:t>
      </w:r>
      <w:r w:rsidRPr="00EC506C">
        <w:rPr>
          <w:rFonts w:ascii="Times New Roman" w:hAnsi="Times New Roman"/>
        </w:rPr>
        <w:t xml:space="preserve"> Act. </w:t>
      </w:r>
    </w:p>
    <w:p w:rsidR="00C97651" w:rsidRPr="00EC506C" w:rsidP="006367F1" w14:paraId="500FDBC5" w14:textId="77777777">
      <w:pPr>
        <w:tabs>
          <w:tab w:val="left" w:pos="1890"/>
        </w:tabs>
        <w:rPr>
          <w:rFonts w:ascii="Times New Roman" w:hAnsi="Times New Roman"/>
        </w:rPr>
      </w:pPr>
    </w:p>
    <w:p w:rsidR="006367F1" w:rsidRPr="00EC506C" w:rsidP="006367F1" w14:paraId="4AEFC61F" w14:textId="49AB6A0A">
      <w:pPr>
        <w:tabs>
          <w:tab w:val="left" w:pos="1890"/>
        </w:tabs>
        <w:rPr>
          <w:rFonts w:ascii="Times New Roman" w:hAnsi="Times New Roman"/>
        </w:rPr>
      </w:pPr>
      <w:r w:rsidRPr="00EC506C">
        <w:rPr>
          <w:rFonts w:ascii="Times New Roman" w:hAnsi="Times New Roman"/>
        </w:rPr>
        <w:t xml:space="preserve">Under </w:t>
      </w:r>
      <w:r w:rsidRPr="00EC506C" w:rsidR="00C16B71">
        <w:rPr>
          <w:rFonts w:ascii="Times New Roman" w:hAnsi="Times New Roman"/>
        </w:rPr>
        <w:t xml:space="preserve">30 CFR </w:t>
      </w:r>
      <w:r w:rsidRPr="00EC506C">
        <w:rPr>
          <w:rFonts w:ascii="Times New Roman" w:hAnsi="Times New Roman"/>
        </w:rPr>
        <w:t xml:space="preserve">57.5047(a), </w:t>
      </w:r>
      <w:r w:rsidRPr="00EC506C" w:rsidR="0048017D">
        <w:rPr>
          <w:rFonts w:ascii="Times New Roman" w:hAnsi="Times New Roman"/>
        </w:rPr>
        <w:t>mine operators are required</w:t>
      </w:r>
      <w:r w:rsidRPr="00EC506C">
        <w:rPr>
          <w:rFonts w:ascii="Times New Roman" w:hAnsi="Times New Roman"/>
        </w:rPr>
        <w:t xml:space="preserve"> to conduct gamma radiation surveys annually in all underground mines where radioactive ores are mined.</w:t>
      </w:r>
      <w:r w:rsidRPr="00EC506C" w:rsidR="00361971">
        <w:rPr>
          <w:rFonts w:ascii="Times New Roman" w:hAnsi="Times New Roman"/>
        </w:rPr>
        <w:t xml:space="preserve"> </w:t>
      </w:r>
      <w:r w:rsidRPr="00EC506C" w:rsidR="008366CA">
        <w:rPr>
          <w:rFonts w:ascii="Times New Roman" w:hAnsi="Times New Roman"/>
        </w:rPr>
        <w:t xml:space="preserve">Under </w:t>
      </w:r>
      <w:r w:rsidRPr="00EC506C" w:rsidR="001C1198">
        <w:rPr>
          <w:rFonts w:ascii="Times New Roman" w:hAnsi="Times New Roman"/>
        </w:rPr>
        <w:t xml:space="preserve">30 CFR </w:t>
      </w:r>
      <w:r w:rsidRPr="00EC506C" w:rsidR="008366CA">
        <w:rPr>
          <w:rFonts w:ascii="Times New Roman" w:hAnsi="Times New Roman"/>
        </w:rPr>
        <w:t>57.5047(b)</w:t>
      </w:r>
      <w:r w:rsidRPr="00EC506C" w:rsidR="00260F1C">
        <w:rPr>
          <w:rFonts w:ascii="Times New Roman" w:hAnsi="Times New Roman"/>
        </w:rPr>
        <w:t>,</w:t>
      </w:r>
      <w:r w:rsidRPr="00EC506C" w:rsidR="008366CA">
        <w:rPr>
          <w:rFonts w:ascii="Times New Roman" w:hAnsi="Times New Roman"/>
        </w:rPr>
        <w:t xml:space="preserve"> surveys must be </w:t>
      </w:r>
      <w:r w:rsidRPr="00EC506C" w:rsidR="0009357C">
        <w:rPr>
          <w:rFonts w:ascii="Times New Roman" w:hAnsi="Times New Roman"/>
        </w:rPr>
        <w:t xml:space="preserve">conducted </w:t>
      </w:r>
      <w:r w:rsidRPr="00EC506C" w:rsidR="008366CA">
        <w:rPr>
          <w:rFonts w:ascii="Times New Roman" w:hAnsi="Times New Roman"/>
        </w:rPr>
        <w:t>in accordance with American National Standard</w:t>
      </w:r>
      <w:r w:rsidRPr="00EC506C" w:rsidR="00787931">
        <w:rPr>
          <w:rFonts w:ascii="Times New Roman" w:hAnsi="Times New Roman"/>
        </w:rPr>
        <w:t>s</w:t>
      </w:r>
      <w:r w:rsidRPr="00EC506C" w:rsidR="008366CA">
        <w:rPr>
          <w:rFonts w:ascii="Times New Roman" w:hAnsi="Times New Roman"/>
        </w:rPr>
        <w:t xml:space="preserve"> </w:t>
      </w:r>
      <w:r w:rsidRPr="00EC506C" w:rsidR="004A1742">
        <w:rPr>
          <w:rFonts w:ascii="Times New Roman" w:hAnsi="Times New Roman"/>
        </w:rPr>
        <w:t xml:space="preserve">Institute </w:t>
      </w:r>
      <w:r w:rsidRPr="00EC506C" w:rsidR="008366CA">
        <w:rPr>
          <w:rFonts w:ascii="Times New Roman" w:hAnsi="Times New Roman"/>
        </w:rPr>
        <w:t xml:space="preserve">(ANSI) </w:t>
      </w:r>
      <w:r w:rsidRPr="00EC506C" w:rsidR="009879BC">
        <w:rPr>
          <w:rFonts w:ascii="Times New Roman" w:hAnsi="Times New Roman"/>
        </w:rPr>
        <w:t xml:space="preserve">Standard </w:t>
      </w:r>
      <w:r w:rsidRPr="00EC506C" w:rsidR="008366CA">
        <w:rPr>
          <w:rFonts w:ascii="Times New Roman" w:hAnsi="Times New Roman"/>
        </w:rPr>
        <w:t>N13.8-1973</w:t>
      </w:r>
      <w:r w:rsidRPr="00EC506C" w:rsidR="004C29B2">
        <w:rPr>
          <w:rFonts w:ascii="Times New Roman" w:hAnsi="Times New Roman"/>
        </w:rPr>
        <w:t>,</w:t>
      </w:r>
      <w:r w:rsidRPr="00EC506C" w:rsidR="008366CA">
        <w:rPr>
          <w:rFonts w:ascii="Times New Roman" w:hAnsi="Times New Roman"/>
        </w:rPr>
        <w:t xml:space="preserve"> entitled “Radiation Protection in Uranium Mines”</w:t>
      </w:r>
      <w:r w:rsidRPr="00EC506C" w:rsidR="00260F1C">
        <w:rPr>
          <w:rFonts w:ascii="Times New Roman" w:hAnsi="Times New Roman"/>
        </w:rPr>
        <w:t>, which is incorporated by reference.</w:t>
      </w:r>
      <w:r w:rsidRPr="00EC506C" w:rsidR="008366CA">
        <w:rPr>
          <w:rFonts w:ascii="Times New Roman" w:hAnsi="Times New Roman"/>
        </w:rPr>
        <w:t xml:space="preserve"> </w:t>
      </w:r>
    </w:p>
    <w:p w:rsidR="00052BD8" w:rsidRPr="00EC506C" w:rsidP="009D72A1" w14:paraId="0D35437F" w14:textId="77777777">
      <w:pPr>
        <w:pStyle w:val="Default"/>
        <w:ind w:left="360"/>
        <w:rPr>
          <w:rFonts w:ascii="Times New Roman" w:hAnsi="Times New Roman" w:cs="Times New Roman"/>
          <w:color w:val="FF0000"/>
        </w:rPr>
      </w:pPr>
    </w:p>
    <w:p w:rsidR="00052BD8" w:rsidRPr="00EC506C" w:rsidP="00052BD8" w14:paraId="7DFA3E8D" w14:textId="3B1A26DD">
      <w:pPr>
        <w:pStyle w:val="Default"/>
        <w:numPr>
          <w:ilvl w:val="0"/>
          <w:numId w:val="11"/>
        </w:numPr>
        <w:rPr>
          <w:rFonts w:ascii="Times New Roman" w:hAnsi="Times New Roman" w:cs="Times New Roman"/>
          <w:b/>
          <w:bCs/>
          <w:color w:val="000000" w:themeColor="text1"/>
        </w:rPr>
      </w:pPr>
      <w:bookmarkStart w:id="5" w:name="_Hlk171322253"/>
      <w:r w:rsidRPr="00EC506C">
        <w:rPr>
          <w:rFonts w:ascii="Times New Roman" w:hAnsi="Times New Roman" w:cs="Times New Roman"/>
          <w:b/>
          <w:bCs/>
          <w:color w:val="000000" w:themeColor="text1"/>
        </w:rPr>
        <w:t xml:space="preserve">Recording Cumulative </w:t>
      </w:r>
      <w:r w:rsidRPr="00EC506C" w:rsidR="006367F1">
        <w:rPr>
          <w:rFonts w:ascii="Times New Roman" w:hAnsi="Times New Roman" w:cs="Times New Roman"/>
          <w:b/>
          <w:bCs/>
          <w:color w:val="000000" w:themeColor="text1"/>
        </w:rPr>
        <w:t xml:space="preserve">Gamma Radiation </w:t>
      </w:r>
      <w:r w:rsidRPr="00EC506C">
        <w:rPr>
          <w:rFonts w:ascii="Times New Roman" w:hAnsi="Times New Roman" w:cs="Times New Roman"/>
          <w:b/>
          <w:bCs/>
          <w:color w:val="000000" w:themeColor="text1"/>
        </w:rPr>
        <w:t xml:space="preserve">Exposure </w:t>
      </w:r>
    </w:p>
    <w:bookmarkEnd w:id="5"/>
    <w:p w:rsidR="00052BD8" w:rsidRPr="00EC506C" w:rsidP="009D72A1" w14:paraId="29AE72DC" w14:textId="77777777">
      <w:pPr>
        <w:pStyle w:val="ListParagraph"/>
        <w:spacing w:after="0" w:line="240" w:lineRule="auto"/>
        <w:rPr>
          <w:rFonts w:ascii="Times New Roman" w:hAnsi="Times New Roman"/>
          <w:color w:val="FF0000"/>
        </w:rPr>
      </w:pPr>
    </w:p>
    <w:p w:rsidR="00CB3898" w:rsidRPr="00EC506C" w:rsidP="00052BD8" w14:paraId="0DB78B4F" w14:textId="5763DE5F">
      <w:pPr>
        <w:pStyle w:val="Default"/>
        <w:rPr>
          <w:rFonts w:ascii="Times New Roman" w:hAnsi="Times New Roman" w:cs="Times New Roman"/>
        </w:rPr>
      </w:pPr>
      <w:r w:rsidRPr="00EC506C">
        <w:rPr>
          <w:rFonts w:ascii="Times New Roman" w:hAnsi="Times New Roman" w:cs="Times New Roman"/>
        </w:rPr>
        <w:t xml:space="preserve">Under </w:t>
      </w:r>
      <w:r w:rsidRPr="00EC506C" w:rsidR="00260F1C">
        <w:rPr>
          <w:rFonts w:ascii="Times New Roman" w:hAnsi="Times New Roman" w:cs="Times New Roman"/>
        </w:rPr>
        <w:t xml:space="preserve">30 CFR </w:t>
      </w:r>
      <w:r w:rsidRPr="00EC506C">
        <w:rPr>
          <w:rFonts w:ascii="Times New Roman" w:hAnsi="Times New Roman" w:cs="Times New Roman"/>
        </w:rPr>
        <w:t xml:space="preserve">57.5047(c), where average gamma radiation measurements are </w:t>
      </w:r>
      <w:r w:rsidRPr="00EC506C">
        <w:rPr>
          <w:rFonts w:ascii="Times New Roman" w:hAnsi="Times New Roman" w:cs="Times New Roman"/>
        </w:rPr>
        <w:t>in excess of</w:t>
      </w:r>
      <w:r w:rsidRPr="00EC506C">
        <w:rPr>
          <w:rFonts w:ascii="Times New Roman" w:hAnsi="Times New Roman" w:cs="Times New Roman"/>
        </w:rPr>
        <w:t xml:space="preserve"> 2.0 milliroentgens per hour in the working place, gamma radiation dosimeters </w:t>
      </w:r>
      <w:r w:rsidRPr="00EC506C" w:rsidR="0048017D">
        <w:rPr>
          <w:rFonts w:ascii="Times New Roman" w:hAnsi="Times New Roman" w:cs="Times New Roman"/>
        </w:rPr>
        <w:t>must</w:t>
      </w:r>
      <w:r w:rsidRPr="00EC506C">
        <w:rPr>
          <w:rFonts w:ascii="Times New Roman" w:hAnsi="Times New Roman" w:cs="Times New Roman"/>
        </w:rPr>
        <w:t xml:space="preserve"> be provided for all </w:t>
      </w:r>
      <w:r w:rsidRPr="00EC506C">
        <w:rPr>
          <w:rFonts w:ascii="Times New Roman" w:hAnsi="Times New Roman" w:cs="Times New Roman"/>
        </w:rPr>
        <w:t>persons</w:t>
      </w:r>
      <w:r w:rsidRPr="00EC506C">
        <w:rPr>
          <w:rFonts w:ascii="Times New Roman" w:hAnsi="Times New Roman" w:cs="Times New Roman"/>
        </w:rPr>
        <w:t xml:space="preserve"> affected, and records of cumulative individual gamma radiation exposure must be kept. </w:t>
      </w:r>
      <w:r w:rsidRPr="00EC506C" w:rsidR="00482FEA">
        <w:rPr>
          <w:rFonts w:ascii="Times New Roman" w:hAnsi="Times New Roman" w:cs="Times New Roman"/>
        </w:rPr>
        <w:t xml:space="preserve">Under </w:t>
      </w:r>
      <w:r w:rsidRPr="00EC506C" w:rsidR="00260F1C">
        <w:rPr>
          <w:rFonts w:ascii="Times New Roman" w:hAnsi="Times New Roman" w:cs="Times New Roman"/>
        </w:rPr>
        <w:t xml:space="preserve">30 CFR </w:t>
      </w:r>
      <w:r w:rsidRPr="00EC506C" w:rsidR="008366CA">
        <w:rPr>
          <w:rFonts w:ascii="Times New Roman" w:hAnsi="Times New Roman" w:cs="Times New Roman"/>
        </w:rPr>
        <w:t>57.5047(d)</w:t>
      </w:r>
      <w:r w:rsidRPr="00EC506C" w:rsidR="00482FEA">
        <w:rPr>
          <w:rFonts w:ascii="Times New Roman" w:hAnsi="Times New Roman" w:cs="Times New Roman"/>
        </w:rPr>
        <w:t>,</w:t>
      </w:r>
      <w:r w:rsidRPr="00EC506C" w:rsidR="008366CA">
        <w:rPr>
          <w:rFonts w:ascii="Times New Roman" w:hAnsi="Times New Roman" w:cs="Times New Roman"/>
        </w:rPr>
        <w:t xml:space="preserve"> an annual individual gamma radiation exposure </w:t>
      </w:r>
      <w:r w:rsidRPr="00EC506C" w:rsidR="00B756D1">
        <w:rPr>
          <w:rFonts w:ascii="Times New Roman" w:hAnsi="Times New Roman" w:cs="Times New Roman"/>
        </w:rPr>
        <w:t>can</w:t>
      </w:r>
      <w:r w:rsidRPr="00EC506C" w:rsidR="008366CA">
        <w:rPr>
          <w:rFonts w:ascii="Times New Roman" w:hAnsi="Times New Roman" w:cs="Times New Roman"/>
        </w:rPr>
        <w:t xml:space="preserve">not exceed 5 rems. </w:t>
      </w:r>
    </w:p>
    <w:p w:rsidR="00B756D1" w:rsidRPr="00EC506C" w:rsidP="00052BD8" w14:paraId="749116A7" w14:textId="77777777">
      <w:pPr>
        <w:pStyle w:val="Default"/>
        <w:rPr>
          <w:rFonts w:ascii="Times New Roman" w:hAnsi="Times New Roman" w:cs="Times New Roman"/>
          <w:color w:val="auto"/>
        </w:rPr>
      </w:pPr>
    </w:p>
    <w:p w:rsidR="00CB3898" w:rsidRPr="00EC506C" w:rsidP="009A3438" w14:paraId="0CA1ECF3" w14:textId="0616436F">
      <w:pPr>
        <w:pStyle w:val="Default"/>
        <w:keepNext/>
        <w:widowControl/>
        <w:rPr>
          <w:rFonts w:ascii="Times New Roman" w:hAnsi="Times New Roman" w:cs="Times New Roman"/>
          <w:b/>
          <w:bCs/>
          <w:color w:val="auto"/>
        </w:rPr>
      </w:pPr>
      <w:r w:rsidRPr="00EC506C">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EC506C" w:rsidP="009A3438" w14:paraId="6C9C34C2" w14:textId="77777777">
      <w:pPr>
        <w:pStyle w:val="Default"/>
        <w:keepNext/>
        <w:widowControl/>
        <w:rPr>
          <w:rFonts w:ascii="Times New Roman" w:hAnsi="Times New Roman" w:cs="Times New Roman"/>
          <w:b/>
          <w:bCs/>
          <w:color w:val="auto"/>
        </w:rPr>
      </w:pPr>
    </w:p>
    <w:p w:rsidR="006D0484" w:rsidRPr="00EC506C" w:rsidP="009A3438" w14:paraId="3A544B7F" w14:textId="4F6E7E32">
      <w:pPr>
        <w:pStyle w:val="Default"/>
        <w:keepNext/>
        <w:widowControl/>
        <w:rPr>
          <w:rFonts w:ascii="Times New Roman" w:hAnsi="Times New Roman" w:cs="Times New Roman"/>
          <w:color w:val="auto"/>
        </w:rPr>
      </w:pPr>
      <w:r w:rsidRPr="00EC506C">
        <w:rPr>
          <w:rFonts w:ascii="Times New Roman" w:hAnsi="Times New Roman" w:cs="Times New Roman"/>
        </w:rPr>
        <w:t>M</w:t>
      </w:r>
      <w:r w:rsidRPr="00EC506C" w:rsidR="00260F1C">
        <w:rPr>
          <w:rFonts w:ascii="Times New Roman" w:hAnsi="Times New Roman" w:cs="Times New Roman"/>
        </w:rPr>
        <w:t xml:space="preserve">iners’ exposure </w:t>
      </w:r>
      <w:r w:rsidRPr="00EC506C">
        <w:rPr>
          <w:rFonts w:ascii="Times New Roman" w:hAnsi="Times New Roman" w:cs="Times New Roman"/>
        </w:rPr>
        <w:t xml:space="preserve">to gamma radiation </w:t>
      </w:r>
      <w:r w:rsidRPr="00EC506C" w:rsidR="00260F1C">
        <w:rPr>
          <w:rFonts w:ascii="Times New Roman" w:hAnsi="Times New Roman" w:cs="Times New Roman"/>
        </w:rPr>
        <w:t>should be monitored</w:t>
      </w:r>
      <w:r w:rsidRPr="00EC506C">
        <w:rPr>
          <w:rFonts w:ascii="Times New Roman" w:hAnsi="Times New Roman" w:cs="Times New Roman"/>
        </w:rPr>
        <w:t xml:space="preserve"> because it can cause many types of cancer</w:t>
      </w:r>
      <w:r w:rsidRPr="00EC506C" w:rsidR="00260F1C">
        <w:rPr>
          <w:rFonts w:ascii="Times New Roman" w:hAnsi="Times New Roman" w:cs="Times New Roman"/>
        </w:rPr>
        <w:t xml:space="preserve">. </w:t>
      </w:r>
      <w:r w:rsidRPr="00EC506C">
        <w:rPr>
          <w:rFonts w:ascii="Times New Roman" w:hAnsi="Times New Roman" w:cs="Times New Roman"/>
        </w:rPr>
        <w:t>MSHA uses th</w:t>
      </w:r>
      <w:r w:rsidRPr="00EC506C" w:rsidR="00BF3A43">
        <w:rPr>
          <w:rFonts w:ascii="Times New Roman" w:hAnsi="Times New Roman" w:cs="Times New Roman"/>
        </w:rPr>
        <w:t>e</w:t>
      </w:r>
      <w:r w:rsidRPr="00EC506C">
        <w:rPr>
          <w:rFonts w:ascii="Times New Roman" w:hAnsi="Times New Roman" w:cs="Times New Roman"/>
        </w:rPr>
        <w:t xml:space="preserve"> information </w:t>
      </w:r>
      <w:r w:rsidRPr="00EC506C" w:rsidR="00BF3A43">
        <w:rPr>
          <w:rFonts w:ascii="Times New Roman" w:hAnsi="Times New Roman" w:cs="Times New Roman"/>
        </w:rPr>
        <w:t xml:space="preserve">collected </w:t>
      </w:r>
      <w:r w:rsidRPr="00EC506C">
        <w:rPr>
          <w:rFonts w:ascii="Times New Roman" w:hAnsi="Times New Roman" w:cs="Times New Roman"/>
        </w:rPr>
        <w:t xml:space="preserve">to evaluate </w:t>
      </w:r>
      <w:r w:rsidRPr="00EC506C" w:rsidR="008656D6">
        <w:rPr>
          <w:rFonts w:ascii="Times New Roman" w:hAnsi="Times New Roman" w:cs="Times New Roman"/>
        </w:rPr>
        <w:t>whether</w:t>
      </w:r>
      <w:r w:rsidRPr="00EC506C" w:rsidR="00BF31E0">
        <w:rPr>
          <w:rFonts w:ascii="Times New Roman" w:hAnsi="Times New Roman" w:cs="Times New Roman"/>
        </w:rPr>
        <w:t xml:space="preserve"> </w:t>
      </w:r>
      <w:r w:rsidRPr="00EC506C">
        <w:rPr>
          <w:rFonts w:ascii="Times New Roman" w:hAnsi="Times New Roman" w:cs="Times New Roman"/>
        </w:rPr>
        <w:t xml:space="preserve">a mine operator </w:t>
      </w:r>
      <w:r w:rsidRPr="00EC506C" w:rsidR="00BF31E0">
        <w:rPr>
          <w:rFonts w:ascii="Times New Roman" w:hAnsi="Times New Roman" w:cs="Times New Roman"/>
        </w:rPr>
        <w:t xml:space="preserve">is </w:t>
      </w:r>
      <w:r w:rsidRPr="00EC506C">
        <w:rPr>
          <w:rFonts w:ascii="Times New Roman" w:hAnsi="Times New Roman" w:cs="Times New Roman"/>
        </w:rPr>
        <w:t xml:space="preserve">demonstrating compliance with the radiation standards. The collected information on cumulative occupational radiation exposures serves two purposes: it aids in efforts to protect the health and safety of miners and </w:t>
      </w:r>
      <w:r w:rsidRPr="00EC506C" w:rsidR="00580269">
        <w:rPr>
          <w:rFonts w:ascii="Times New Roman" w:hAnsi="Times New Roman" w:cs="Times New Roman"/>
        </w:rPr>
        <w:t xml:space="preserve">provides valuable information </w:t>
      </w:r>
      <w:r w:rsidRPr="00EC506C" w:rsidR="0041436E">
        <w:rPr>
          <w:rFonts w:ascii="Times New Roman" w:hAnsi="Times New Roman" w:cs="Times New Roman"/>
        </w:rPr>
        <w:t xml:space="preserve">that can be used </w:t>
      </w:r>
      <w:r w:rsidRPr="00EC506C">
        <w:rPr>
          <w:rFonts w:ascii="Times New Roman" w:hAnsi="Times New Roman" w:cs="Times New Roman"/>
        </w:rPr>
        <w:t>in developing prevention and control methods for subsequent radiation exposures.</w:t>
      </w:r>
      <w:r w:rsidRPr="00EC506C" w:rsidR="00B60FF6">
        <w:rPr>
          <w:rFonts w:ascii="Times New Roman" w:hAnsi="Times New Roman" w:cs="Times New Roman"/>
        </w:rPr>
        <w:t xml:space="preserve"> </w:t>
      </w:r>
    </w:p>
    <w:p w:rsidR="00B227F0" w:rsidRPr="00EC506C" w:rsidP="009A3438" w14:paraId="59D2F399" w14:textId="3B0BEDD6">
      <w:pPr>
        <w:pStyle w:val="Default"/>
        <w:rPr>
          <w:rFonts w:ascii="Times New Roman" w:hAnsi="Times New Roman" w:cs="Times New Roman"/>
          <w:color w:val="auto"/>
        </w:rPr>
      </w:pPr>
    </w:p>
    <w:p w:rsidR="00CB3898" w:rsidRPr="00EC506C" w:rsidP="009A3438" w14:paraId="440B4438" w14:textId="77777777">
      <w:pPr>
        <w:pStyle w:val="Default"/>
        <w:keepNext/>
        <w:widowControl/>
        <w:rPr>
          <w:rFonts w:ascii="Times New Roman" w:hAnsi="Times New Roman" w:cs="Times New Roman"/>
          <w:b/>
          <w:bCs/>
          <w:color w:val="auto"/>
        </w:rPr>
      </w:pPr>
      <w:r w:rsidRPr="00EC506C">
        <w:rPr>
          <w:rFonts w:ascii="Times New Roman" w:hAnsi="Times New Roman" w:cs="Times New Roman"/>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EC506C">
        <w:rPr>
          <w:rFonts w:ascii="Times New Roman" w:hAnsi="Times New Roman" w:cs="Times New Roman"/>
          <w:b/>
          <w:bCs/>
          <w:color w:val="auto"/>
        </w:rPr>
        <w:t>for adopting</w:t>
      </w:r>
      <w:r w:rsidRPr="00EC506C">
        <w:rPr>
          <w:rFonts w:ascii="Times New Roman" w:hAnsi="Times New Roman" w:cs="Times New Roman"/>
          <w:b/>
          <w:bCs/>
          <w:color w:val="auto"/>
        </w:rPr>
        <w:t xml:space="preserve"> this means of collection. Also, describe any consideration of using information technology to reduce burden.</w:t>
      </w:r>
    </w:p>
    <w:p w:rsidR="005C0294" w:rsidRPr="00EC506C" w:rsidP="009A3438" w14:paraId="33312318" w14:textId="77777777">
      <w:pPr>
        <w:pStyle w:val="Default"/>
        <w:keepNext/>
        <w:widowControl/>
        <w:rPr>
          <w:rFonts w:ascii="Times New Roman" w:hAnsi="Times New Roman" w:cs="Times New Roman"/>
          <w:b/>
          <w:bCs/>
          <w:color w:val="auto"/>
        </w:rPr>
      </w:pPr>
    </w:p>
    <w:p w:rsidR="0058734D" w:rsidRPr="00EC506C" w:rsidP="009A3438" w14:paraId="09F8B4F9" w14:textId="47A7EA2A">
      <w:pPr>
        <w:pStyle w:val="Default"/>
        <w:keepNext/>
        <w:widowControl/>
        <w:rPr>
          <w:rFonts w:ascii="Times New Roman" w:hAnsi="Times New Roman" w:cs="Times New Roman"/>
          <w:color w:val="000000" w:themeColor="text1"/>
        </w:rPr>
      </w:pPr>
      <w:r w:rsidRPr="00EC506C">
        <w:rPr>
          <w:rFonts w:ascii="Times New Roman" w:hAnsi="Times New Roman" w:cs="Times New Roman"/>
          <w:color w:val="000000" w:themeColor="text1"/>
        </w:rPr>
        <w:t>No improved information technology has been identified that would reduce the existing burden.</w:t>
      </w:r>
    </w:p>
    <w:p w:rsidR="00867990" w:rsidRPr="00EC506C" w:rsidP="009A3438" w14:paraId="2718FC51" w14:textId="71C0100A">
      <w:pPr>
        <w:pStyle w:val="Default"/>
        <w:keepNext/>
        <w:widowControl/>
        <w:rPr>
          <w:rFonts w:ascii="Times New Roman" w:hAnsi="Times New Roman" w:cs="Times New Roman"/>
          <w:color w:val="FF0000"/>
        </w:rPr>
      </w:pPr>
      <w:r w:rsidRPr="00EC506C">
        <w:rPr>
          <w:rFonts w:ascii="Times New Roman" w:hAnsi="Times New Roman" w:cs="Times New Roman"/>
          <w:color w:val="auto"/>
        </w:rPr>
        <w:t xml:space="preserve">However, </w:t>
      </w:r>
      <w:r w:rsidRPr="00EC506C">
        <w:rPr>
          <w:rFonts w:ascii="Times New Roman" w:hAnsi="Times New Roman" w:cs="Times New Roman"/>
          <w:color w:val="auto"/>
        </w:rPr>
        <w:t>in order to</w:t>
      </w:r>
      <w:r w:rsidRPr="00EC506C">
        <w:rPr>
          <w:rFonts w:ascii="Times New Roman" w:hAnsi="Times New Roman" w:cs="Times New Roman"/>
          <w:color w:val="auto"/>
        </w:rPr>
        <w:t xml:space="preserve"> comply with the Government Paperwork Elimination Act, </w:t>
      </w:r>
      <w:r w:rsidRPr="00EC506C" w:rsidR="009C4571">
        <w:rPr>
          <w:rFonts w:ascii="Times New Roman" w:hAnsi="Times New Roman" w:cs="Times New Roman"/>
        </w:rPr>
        <w:t xml:space="preserve">mine operators </w:t>
      </w:r>
      <w:r w:rsidRPr="00EC506C" w:rsidR="009C4571">
        <w:rPr>
          <w:rFonts w:ascii="Times New Roman" w:hAnsi="Times New Roman" w:cs="Times New Roman"/>
          <w:color w:val="auto"/>
        </w:rPr>
        <w:t xml:space="preserve">may store records in whatever </w:t>
      </w:r>
      <w:r w:rsidRPr="00EC506C">
        <w:rPr>
          <w:rFonts w:ascii="Times New Roman" w:hAnsi="Times New Roman" w:cs="Times New Roman"/>
          <w:color w:val="auto"/>
        </w:rPr>
        <w:t xml:space="preserve">method they choose, which may include utilizing computer technology to store the records electronically. </w:t>
      </w:r>
    </w:p>
    <w:p w:rsidR="00CB3898" w:rsidRPr="00EC506C" w:rsidP="009A3438" w14:paraId="38984DDA" w14:textId="77777777">
      <w:pPr>
        <w:pStyle w:val="Default"/>
        <w:rPr>
          <w:rFonts w:ascii="Times New Roman" w:hAnsi="Times New Roman" w:cs="Times New Roman"/>
          <w:color w:val="auto"/>
        </w:rPr>
      </w:pPr>
    </w:p>
    <w:p w:rsidR="00CB3898" w:rsidRPr="00EC506C" w:rsidP="009A3438" w14:paraId="60804496" w14:textId="77777777">
      <w:pPr>
        <w:pStyle w:val="Default"/>
        <w:keepNext/>
        <w:widowControl/>
        <w:rPr>
          <w:rFonts w:ascii="Times New Roman" w:hAnsi="Times New Roman" w:cs="Times New Roman"/>
          <w:color w:val="auto"/>
        </w:rPr>
      </w:pPr>
      <w:r w:rsidRPr="00EC506C">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EC506C" w:rsidP="009A3438" w14:paraId="081BAF24" w14:textId="77777777">
      <w:pPr>
        <w:pStyle w:val="Default"/>
        <w:rPr>
          <w:rFonts w:ascii="Times New Roman" w:hAnsi="Times New Roman" w:cs="Times New Roman"/>
          <w:color w:val="auto"/>
        </w:rPr>
      </w:pPr>
    </w:p>
    <w:p w:rsidR="00C73040" w:rsidRPr="00EC506C" w:rsidP="009A3438" w14:paraId="77B859EC" w14:textId="390B5125">
      <w:pPr>
        <w:pStyle w:val="Default"/>
        <w:rPr>
          <w:rFonts w:ascii="Times New Roman" w:hAnsi="Times New Roman" w:cs="Times New Roman"/>
          <w:color w:val="auto"/>
        </w:rPr>
      </w:pPr>
      <w:r w:rsidRPr="00EC506C">
        <w:rPr>
          <w:rFonts w:ascii="Times New Roman" w:hAnsi="Times New Roman" w:cs="Times New Roman"/>
          <w:color w:val="auto"/>
        </w:rPr>
        <w:t xml:space="preserve">No similar </w:t>
      </w:r>
      <w:r w:rsidRPr="00EC506C" w:rsidR="00052BD8">
        <w:rPr>
          <w:rFonts w:ascii="Times New Roman" w:hAnsi="Times New Roman" w:cs="Times New Roman"/>
          <w:color w:val="auto"/>
        </w:rPr>
        <w:t xml:space="preserve">or duplicate </w:t>
      </w:r>
      <w:r w:rsidRPr="00EC506C">
        <w:rPr>
          <w:rFonts w:ascii="Times New Roman" w:hAnsi="Times New Roman" w:cs="Times New Roman"/>
          <w:color w:val="auto"/>
        </w:rPr>
        <w:t xml:space="preserve">information is available or submitted to MSHA. </w:t>
      </w:r>
    </w:p>
    <w:p w:rsidR="00B227F0" w:rsidRPr="00EC506C" w:rsidP="009A3438" w14:paraId="2D29A9BF" w14:textId="77777777">
      <w:pPr>
        <w:rPr>
          <w:rFonts w:ascii="Times New Roman" w:hAnsi="Times New Roman"/>
          <w:b/>
          <w:bCs/>
          <w:color w:val="000000"/>
        </w:rPr>
      </w:pPr>
    </w:p>
    <w:p w:rsidR="00C31F19" w:rsidP="009A3438" w14:paraId="3F0FD806" w14:textId="77777777">
      <w:pPr>
        <w:pStyle w:val="Default"/>
        <w:rPr>
          <w:rFonts w:ascii="Times New Roman" w:hAnsi="Times New Roman" w:cs="Times New Roman"/>
          <w:b/>
          <w:color w:val="auto"/>
        </w:rPr>
      </w:pPr>
    </w:p>
    <w:p w:rsidR="00B227F0" w:rsidRPr="00EC506C" w:rsidP="009A3438" w14:paraId="156335B6" w14:textId="45D95E9F">
      <w:pPr>
        <w:pStyle w:val="Default"/>
        <w:rPr>
          <w:rFonts w:ascii="Times New Roman" w:hAnsi="Times New Roman" w:cs="Times New Roman"/>
          <w:color w:val="auto"/>
        </w:rPr>
      </w:pPr>
      <w:r w:rsidRPr="00EC506C">
        <w:rPr>
          <w:rFonts w:ascii="Times New Roman" w:hAnsi="Times New Roman" w:cs="Times New Roman"/>
          <w:b/>
          <w:color w:val="auto"/>
        </w:rPr>
        <w:t>5</w:t>
      </w:r>
      <w:r w:rsidRPr="00EC506C">
        <w:rPr>
          <w:rFonts w:ascii="Times New Roman" w:hAnsi="Times New Roman" w:cs="Times New Roman"/>
          <w:b/>
          <w:color w:val="auto"/>
        </w:rPr>
        <w:t>.  If</w:t>
      </w:r>
      <w:r w:rsidRPr="00EC506C">
        <w:rPr>
          <w:rFonts w:ascii="Times New Roman" w:hAnsi="Times New Roman" w:cs="Times New Roman"/>
          <w:b/>
          <w:color w:val="auto"/>
        </w:rPr>
        <w:t xml:space="preserve"> the collection of information impacts small businesses or other small entities, describe any methods used to minimize burden. </w:t>
      </w:r>
    </w:p>
    <w:p w:rsidR="00B227F0" w:rsidRPr="00EC506C" w:rsidP="009A3438" w14:paraId="1A103BF2" w14:textId="77777777">
      <w:pPr>
        <w:pStyle w:val="Default"/>
        <w:rPr>
          <w:rFonts w:ascii="Times New Roman" w:hAnsi="Times New Roman" w:cs="Times New Roman"/>
          <w:color w:val="auto"/>
        </w:rPr>
      </w:pPr>
      <w:r w:rsidRPr="00EC506C">
        <w:rPr>
          <w:rFonts w:ascii="Times New Roman" w:hAnsi="Times New Roman" w:cs="Times New Roman"/>
          <w:color w:val="auto"/>
        </w:rPr>
        <w:t xml:space="preserve"> </w:t>
      </w:r>
    </w:p>
    <w:p w:rsidR="00B227F0" w:rsidRPr="00EC506C" w:rsidP="009A3438" w14:paraId="6A189E0E" w14:textId="30BD95C5">
      <w:pPr>
        <w:rPr>
          <w:rFonts w:ascii="Times New Roman" w:hAnsi="Times New Roman"/>
          <w:b/>
          <w:bCs/>
          <w:color w:val="000000"/>
        </w:rPr>
      </w:pPr>
      <w:bookmarkStart w:id="6" w:name="_Hlk161038748"/>
      <w:r w:rsidRPr="00EC506C">
        <w:rPr>
          <w:rFonts w:ascii="Times New Roman" w:hAnsi="Times New Roman"/>
        </w:rPr>
        <w:t>The information collection provisions apply to all mine operations, both large and small. Congress intended that the Secretary enforce the law at all mining operations within the Agency’s jurisdiction</w:t>
      </w:r>
      <w:r w:rsidRPr="00EC506C" w:rsidR="00D43B7D">
        <w:rPr>
          <w:rFonts w:ascii="Times New Roman" w:hAnsi="Times New Roman"/>
        </w:rPr>
        <w:t>,</w:t>
      </w:r>
      <w:r w:rsidRPr="00EC506C">
        <w:rPr>
          <w:rFonts w:ascii="Times New Roman" w:hAnsi="Times New Roman"/>
        </w:rPr>
        <w:t xml:space="preserve"> regardless of size</w:t>
      </w:r>
      <w:r w:rsidRPr="00EC506C" w:rsidR="00D43B7D">
        <w:rPr>
          <w:rFonts w:ascii="Times New Roman" w:hAnsi="Times New Roman"/>
        </w:rPr>
        <w:t>,</w:t>
      </w:r>
      <w:r w:rsidRPr="00EC506C">
        <w:rPr>
          <w:rFonts w:ascii="Times New Roman" w:hAnsi="Times New Roman"/>
        </w:rPr>
        <w:t xml:space="preserve"> and that information collection and recordkeeping requirements be consistent with efficient and effective enforcement of the Mine Act. [S. Rep. No. 95-181, 28 (1977)]. Section 103(e) of the Mine Act</w:t>
      </w:r>
      <w:bookmarkStart w:id="7" w:name="_Hlk171931333"/>
      <w:r w:rsidRPr="00EC506C" w:rsidR="001C1198">
        <w:rPr>
          <w:rFonts w:ascii="Times New Roman" w:hAnsi="Times New Roman"/>
        </w:rPr>
        <w:t>, 30 U.S.C. 813(e),</w:t>
      </w:r>
      <w:r w:rsidRPr="00EC506C">
        <w:rPr>
          <w:rFonts w:ascii="Times New Roman" w:hAnsi="Times New Roman"/>
        </w:rPr>
        <w:t xml:space="preserve"> </w:t>
      </w:r>
      <w:bookmarkEnd w:id="7"/>
      <w:r w:rsidRPr="00EC506C">
        <w:rPr>
          <w:rFonts w:ascii="Times New Roman" w:hAnsi="Times New Roman"/>
        </w:rPr>
        <w:t>directs the Secretary not to impose an unreasonable burden on small businesses when obtaining any information under the Mine Act. MSHA considered the burden on small mines when developing the collection</w:t>
      </w:r>
      <w:r w:rsidRPr="00EC506C" w:rsidR="00231E84">
        <w:rPr>
          <w:rFonts w:ascii="Times New Roman" w:hAnsi="Times New Roman"/>
        </w:rPr>
        <w:t xml:space="preserve"> and</w:t>
      </w:r>
      <w:r w:rsidRPr="00EC506C" w:rsidR="00052BD8">
        <w:rPr>
          <w:rFonts w:ascii="Times New Roman" w:hAnsi="Times New Roman"/>
        </w:rPr>
        <w:t xml:space="preserve"> believes that the information collection requirements do not have a significant impact on a substantial number of small business</w:t>
      </w:r>
      <w:r w:rsidRPr="00EC506C" w:rsidR="00392B12">
        <w:rPr>
          <w:rFonts w:ascii="Times New Roman" w:hAnsi="Times New Roman"/>
        </w:rPr>
        <w:t>es</w:t>
      </w:r>
      <w:r w:rsidRPr="00EC506C" w:rsidR="00052BD8">
        <w:rPr>
          <w:rFonts w:ascii="Times New Roman" w:hAnsi="Times New Roman"/>
        </w:rPr>
        <w:t xml:space="preserve"> or other small entities. </w:t>
      </w:r>
    </w:p>
    <w:bookmarkEnd w:id="6"/>
    <w:p w:rsidR="00B227F0" w:rsidRPr="00EC506C" w:rsidP="009A3438" w14:paraId="7C2F69CC" w14:textId="77777777">
      <w:pPr>
        <w:rPr>
          <w:rFonts w:ascii="Times New Roman" w:hAnsi="Times New Roman"/>
          <w:b/>
          <w:bCs/>
          <w:color w:val="000000"/>
        </w:rPr>
      </w:pPr>
    </w:p>
    <w:p w:rsidR="00CB3898" w:rsidRPr="00EC506C" w:rsidP="009A3438" w14:paraId="7D497CB0" w14:textId="77777777">
      <w:pPr>
        <w:pStyle w:val="Default"/>
        <w:keepNext/>
        <w:widowControl/>
        <w:rPr>
          <w:rFonts w:ascii="Times New Roman" w:hAnsi="Times New Roman" w:cs="Times New Roman"/>
          <w:b/>
          <w:bCs/>
          <w:color w:val="auto"/>
        </w:rPr>
      </w:pPr>
      <w:r w:rsidRPr="00EC506C">
        <w:rPr>
          <w:rFonts w:ascii="Times New Roman" w:hAnsi="Times New Roman" w:cs="Times New Roman"/>
          <w:b/>
          <w:bCs/>
          <w:color w:val="auto"/>
        </w:rPr>
        <w:t xml:space="preserve">6. Describe the </w:t>
      </w:r>
      <w:r w:rsidRPr="00EC506C">
        <w:rPr>
          <w:rFonts w:ascii="Times New Roman" w:hAnsi="Times New Roman" w:cs="Times New Roman"/>
          <w:b/>
          <w:bCs/>
          <w:color w:val="auto"/>
        </w:rPr>
        <w:t>consequence</w:t>
      </w:r>
      <w:r w:rsidRPr="00EC506C">
        <w:rPr>
          <w:rFonts w:ascii="Times New Roman" w:hAnsi="Times New Roman" w:cs="Times New Roman"/>
          <w:b/>
          <w:bCs/>
          <w:color w:val="auto"/>
        </w:rPr>
        <w:t xml:space="preserve"> </w:t>
      </w:r>
      <w:r w:rsidRPr="00EC506C">
        <w:rPr>
          <w:rFonts w:ascii="Times New Roman" w:hAnsi="Times New Roman" w:cs="Times New Roman"/>
          <w:b/>
          <w:bCs/>
          <w:color w:val="auto"/>
        </w:rPr>
        <w:t>to</w:t>
      </w:r>
      <w:r w:rsidRPr="00EC506C">
        <w:rPr>
          <w:rFonts w:ascii="Times New Roman" w:hAnsi="Times New Roman" w:cs="Times New Roman"/>
          <w:b/>
          <w:bCs/>
          <w:color w:val="auto"/>
        </w:rPr>
        <w:t xml:space="preserve"> federal program or policy activities if the collection is not conducted or is conducted less frequently, as well as any technical or legal obstacles to reducing </w:t>
      </w:r>
      <w:r w:rsidRPr="00EC506C">
        <w:rPr>
          <w:rFonts w:ascii="Times New Roman" w:hAnsi="Times New Roman" w:cs="Times New Roman"/>
          <w:b/>
          <w:bCs/>
          <w:color w:val="auto"/>
        </w:rPr>
        <w:t>burden</w:t>
      </w:r>
      <w:r w:rsidRPr="00EC506C">
        <w:rPr>
          <w:rFonts w:ascii="Times New Roman" w:hAnsi="Times New Roman" w:cs="Times New Roman"/>
          <w:b/>
          <w:bCs/>
          <w:color w:val="auto"/>
        </w:rPr>
        <w:t>.</w:t>
      </w:r>
    </w:p>
    <w:p w:rsidR="005C0294" w:rsidRPr="00EC506C" w:rsidP="009A3438" w14:paraId="5D0EEA43" w14:textId="77777777">
      <w:pPr>
        <w:pStyle w:val="Default"/>
        <w:keepNext/>
        <w:widowControl/>
        <w:rPr>
          <w:rFonts w:ascii="Times New Roman" w:hAnsi="Times New Roman" w:cs="Times New Roman"/>
          <w:b/>
          <w:bCs/>
          <w:color w:val="auto"/>
        </w:rPr>
      </w:pPr>
    </w:p>
    <w:p w:rsidR="008721EA" w:rsidRPr="00EC506C" w:rsidP="009A3438" w14:paraId="3B04D798" w14:textId="4D2AC6C8">
      <w:pPr>
        <w:pStyle w:val="Default"/>
        <w:keepNext/>
        <w:widowControl/>
        <w:rPr>
          <w:rFonts w:ascii="Times New Roman" w:hAnsi="Times New Roman" w:cs="Times New Roman"/>
          <w:color w:val="000000" w:themeColor="text1"/>
        </w:rPr>
      </w:pPr>
      <w:r w:rsidRPr="00EC506C">
        <w:rPr>
          <w:rFonts w:ascii="Times New Roman" w:hAnsi="Times New Roman" w:cs="Times New Roman"/>
          <w:color w:val="000000" w:themeColor="text1"/>
        </w:rPr>
        <w:t xml:space="preserve">MSHA believes that the monitoring of miners’ exposure to gamma radiation is essential to the protection of their health. </w:t>
      </w:r>
      <w:r w:rsidRPr="00EC506C" w:rsidR="00FA212F">
        <w:rPr>
          <w:rFonts w:ascii="Times New Roman" w:hAnsi="Times New Roman" w:cs="Times New Roman"/>
          <w:color w:val="000000" w:themeColor="text1"/>
        </w:rPr>
        <w:t xml:space="preserve">A </w:t>
      </w:r>
      <w:r w:rsidRPr="00EC506C" w:rsidR="00FB5F5B">
        <w:rPr>
          <w:rFonts w:ascii="Times New Roman" w:hAnsi="Times New Roman" w:cs="Times New Roman"/>
          <w:color w:val="000000" w:themeColor="text1"/>
        </w:rPr>
        <w:t xml:space="preserve">reduction in </w:t>
      </w:r>
      <w:r w:rsidRPr="00EC506C" w:rsidR="00062BCE">
        <w:rPr>
          <w:rFonts w:ascii="Times New Roman" w:hAnsi="Times New Roman" w:cs="Times New Roman"/>
          <w:color w:val="000000" w:themeColor="text1"/>
        </w:rPr>
        <w:t>the collection</w:t>
      </w:r>
      <w:r w:rsidRPr="00EC506C" w:rsidR="00FB5F5B">
        <w:rPr>
          <w:rFonts w:ascii="Times New Roman" w:hAnsi="Times New Roman" w:cs="Times New Roman"/>
          <w:color w:val="000000" w:themeColor="text1"/>
        </w:rPr>
        <w:t xml:space="preserve"> would increase the likelihood that unsafe radiation levels would go undetected </w:t>
      </w:r>
      <w:r w:rsidRPr="00EC506C" w:rsidR="002D63FA">
        <w:rPr>
          <w:rFonts w:ascii="Times New Roman" w:hAnsi="Times New Roman" w:cs="Times New Roman"/>
          <w:color w:val="000000" w:themeColor="text1"/>
        </w:rPr>
        <w:t>and</w:t>
      </w:r>
      <w:r w:rsidRPr="00EC506C" w:rsidR="00FB5F5B">
        <w:rPr>
          <w:rFonts w:ascii="Times New Roman" w:hAnsi="Times New Roman" w:cs="Times New Roman"/>
          <w:color w:val="000000" w:themeColor="text1"/>
        </w:rPr>
        <w:t xml:space="preserve"> would put miners at risk. </w:t>
      </w:r>
    </w:p>
    <w:p w:rsidR="00B227F0" w:rsidRPr="00EC506C" w:rsidP="009A3438" w14:paraId="4BE11804" w14:textId="77777777">
      <w:pPr>
        <w:rPr>
          <w:rFonts w:ascii="Times New Roman" w:hAnsi="Times New Roman"/>
          <w:b/>
          <w:bCs/>
          <w:color w:val="000000"/>
        </w:rPr>
      </w:pPr>
    </w:p>
    <w:p w:rsidR="00CB3898" w:rsidRPr="00EC506C" w:rsidP="009A3438" w14:paraId="010929AC" w14:textId="77777777">
      <w:pPr>
        <w:pStyle w:val="Default"/>
        <w:widowControl/>
        <w:rPr>
          <w:rFonts w:ascii="Times New Roman" w:hAnsi="Times New Roman" w:cs="Times New Roman"/>
          <w:b/>
          <w:bCs/>
          <w:color w:val="auto"/>
        </w:rPr>
      </w:pPr>
      <w:r w:rsidRPr="00EC506C">
        <w:rPr>
          <w:rFonts w:ascii="Times New Roman" w:hAnsi="Times New Roman" w:cs="Times New Roman"/>
          <w:b/>
          <w:bCs/>
          <w:color w:val="auto"/>
        </w:rPr>
        <w:t>7. Explain any special circumstances that would cause an information collection to be conducted in a manner:</w:t>
      </w:r>
    </w:p>
    <w:p w:rsidR="00CB3898" w:rsidRPr="00EC506C" w:rsidP="00B93401" w14:paraId="5790525F" w14:textId="77777777">
      <w:pPr>
        <w:pStyle w:val="ListParagraph"/>
        <w:tabs>
          <w:tab w:val="left" w:pos="720"/>
        </w:tabs>
        <w:spacing w:after="0" w:line="240" w:lineRule="auto"/>
        <w:ind w:left="0"/>
        <w:rPr>
          <w:rFonts w:ascii="Times New Roman" w:hAnsi="Times New Roman"/>
          <w:b/>
          <w:bCs/>
        </w:rPr>
      </w:pPr>
    </w:p>
    <w:p w:rsidR="00CB3898" w:rsidRPr="00EC506C" w:rsidP="009A3438" w14:paraId="56B4EAC4" w14:textId="77777777">
      <w:pPr>
        <w:pStyle w:val="ListParagraph"/>
        <w:numPr>
          <w:ilvl w:val="0"/>
          <w:numId w:val="10"/>
        </w:numPr>
        <w:autoSpaceDE w:val="0"/>
        <w:autoSpaceDN w:val="0"/>
        <w:adjustRightInd w:val="0"/>
        <w:spacing w:after="0" w:line="240" w:lineRule="auto"/>
        <w:ind w:left="360"/>
        <w:rPr>
          <w:rFonts w:ascii="Times New Roman" w:hAnsi="Times New Roman"/>
          <w:b/>
          <w:bCs/>
          <w:sz w:val="24"/>
          <w:szCs w:val="24"/>
        </w:rPr>
      </w:pPr>
      <w:r w:rsidRPr="00EC506C">
        <w:rPr>
          <w:rFonts w:ascii="Times New Roman" w:hAnsi="Times New Roman"/>
          <w:b/>
          <w:bCs/>
          <w:sz w:val="24"/>
          <w:szCs w:val="24"/>
        </w:rPr>
        <w:t xml:space="preserve">Requiring respondents to report information to the agency more often than </w:t>
      </w:r>
      <w:r w:rsidRPr="00EC506C">
        <w:rPr>
          <w:rFonts w:ascii="Times New Roman" w:hAnsi="Times New Roman"/>
          <w:b/>
          <w:bCs/>
          <w:sz w:val="24"/>
          <w:szCs w:val="24"/>
        </w:rPr>
        <w:t>quarterly;</w:t>
      </w:r>
    </w:p>
    <w:p w:rsidR="00CB3898" w:rsidRPr="00EC506C" w:rsidP="009A3438" w14:paraId="759F47DA" w14:textId="77777777">
      <w:pPr>
        <w:pStyle w:val="Default"/>
        <w:widowControl/>
        <w:tabs>
          <w:tab w:val="left" w:pos="720"/>
        </w:tabs>
        <w:ind w:left="360"/>
        <w:rPr>
          <w:rFonts w:ascii="Times New Roman" w:hAnsi="Times New Roman" w:cs="Times New Roman"/>
          <w:b/>
          <w:bCs/>
          <w:color w:val="auto"/>
        </w:rPr>
      </w:pPr>
    </w:p>
    <w:p w:rsidR="00CB3898" w:rsidRPr="00EC506C" w:rsidP="009A3438" w14:paraId="7A94708D" w14:textId="77777777">
      <w:pPr>
        <w:pStyle w:val="Default"/>
        <w:widowControl/>
        <w:numPr>
          <w:ilvl w:val="0"/>
          <w:numId w:val="10"/>
        </w:numPr>
        <w:tabs>
          <w:tab w:val="left" w:pos="720"/>
        </w:tabs>
        <w:ind w:left="360"/>
        <w:rPr>
          <w:rFonts w:ascii="Times New Roman" w:hAnsi="Times New Roman" w:cs="Times New Roman"/>
          <w:b/>
          <w:bCs/>
          <w:color w:val="auto"/>
        </w:rPr>
      </w:pPr>
      <w:r w:rsidRPr="00EC506C">
        <w:rPr>
          <w:rFonts w:ascii="Times New Roman" w:hAnsi="Times New Roman" w:cs="Times New Roman"/>
          <w:b/>
          <w:bCs/>
          <w:color w:val="auto"/>
        </w:rPr>
        <w:t xml:space="preserve">Requiring respondents to prepare a written response to a collection of information in fewer than 30 days after </w:t>
      </w:r>
      <w:r w:rsidRPr="00EC506C">
        <w:rPr>
          <w:rFonts w:ascii="Times New Roman" w:hAnsi="Times New Roman" w:cs="Times New Roman"/>
          <w:b/>
          <w:bCs/>
          <w:color w:val="auto"/>
        </w:rPr>
        <w:t>receipt of</w:t>
      </w:r>
      <w:r w:rsidRPr="00EC506C">
        <w:rPr>
          <w:rFonts w:ascii="Times New Roman" w:hAnsi="Times New Roman" w:cs="Times New Roman"/>
          <w:b/>
          <w:bCs/>
          <w:color w:val="auto"/>
        </w:rPr>
        <w:t xml:space="preserve"> </w:t>
      </w:r>
      <w:r w:rsidRPr="00EC506C">
        <w:rPr>
          <w:rFonts w:ascii="Times New Roman" w:hAnsi="Times New Roman" w:cs="Times New Roman"/>
          <w:b/>
          <w:bCs/>
          <w:color w:val="auto"/>
        </w:rPr>
        <w:t>it;</w:t>
      </w:r>
    </w:p>
    <w:p w:rsidR="00CB3898" w:rsidRPr="00EC506C" w:rsidP="009A3438" w14:paraId="2BAEC2E4" w14:textId="77777777">
      <w:pPr>
        <w:pStyle w:val="Default"/>
        <w:widowControl/>
        <w:tabs>
          <w:tab w:val="left" w:pos="720"/>
        </w:tabs>
        <w:ind w:left="360"/>
        <w:rPr>
          <w:rFonts w:ascii="Times New Roman" w:hAnsi="Times New Roman" w:cs="Times New Roman"/>
          <w:b/>
          <w:bCs/>
          <w:color w:val="auto"/>
        </w:rPr>
      </w:pPr>
    </w:p>
    <w:p w:rsidR="00CB3898" w:rsidRPr="00EC506C" w:rsidP="009A3438" w14:paraId="6A776D6E" w14:textId="77777777">
      <w:pPr>
        <w:pStyle w:val="Default"/>
        <w:widowControl/>
        <w:numPr>
          <w:ilvl w:val="0"/>
          <w:numId w:val="10"/>
        </w:numPr>
        <w:tabs>
          <w:tab w:val="left" w:pos="720"/>
        </w:tabs>
        <w:ind w:left="360"/>
        <w:rPr>
          <w:rFonts w:ascii="Times New Roman" w:hAnsi="Times New Roman" w:cs="Times New Roman"/>
          <w:b/>
          <w:bCs/>
          <w:color w:val="auto"/>
        </w:rPr>
      </w:pPr>
      <w:r w:rsidRPr="00EC506C">
        <w:rPr>
          <w:rFonts w:ascii="Times New Roman" w:hAnsi="Times New Roman" w:cs="Times New Roman"/>
          <w:b/>
          <w:bCs/>
          <w:color w:val="auto"/>
        </w:rPr>
        <w:t xml:space="preserve">Requiring respondents to submit more than an original and two copies of any </w:t>
      </w:r>
      <w:r w:rsidRPr="00EC506C">
        <w:rPr>
          <w:rFonts w:ascii="Times New Roman" w:hAnsi="Times New Roman" w:cs="Times New Roman"/>
          <w:b/>
          <w:bCs/>
          <w:color w:val="auto"/>
        </w:rPr>
        <w:t>document;</w:t>
      </w:r>
    </w:p>
    <w:p w:rsidR="00CB3898" w:rsidRPr="00EC506C" w:rsidP="009A3438" w14:paraId="02AE158B" w14:textId="77777777">
      <w:pPr>
        <w:pStyle w:val="Default"/>
        <w:widowControl/>
        <w:tabs>
          <w:tab w:val="left" w:pos="720"/>
        </w:tabs>
        <w:ind w:left="360"/>
        <w:rPr>
          <w:rFonts w:ascii="Times New Roman" w:hAnsi="Times New Roman" w:cs="Times New Roman"/>
          <w:b/>
          <w:bCs/>
          <w:color w:val="auto"/>
        </w:rPr>
      </w:pPr>
    </w:p>
    <w:p w:rsidR="00CB3898" w:rsidRPr="00EC506C" w:rsidP="009A3438" w14:paraId="6B7D1D48" w14:textId="77777777">
      <w:pPr>
        <w:pStyle w:val="Default"/>
        <w:widowControl/>
        <w:numPr>
          <w:ilvl w:val="0"/>
          <w:numId w:val="10"/>
        </w:numPr>
        <w:tabs>
          <w:tab w:val="left" w:pos="720"/>
        </w:tabs>
        <w:ind w:left="360"/>
        <w:rPr>
          <w:rFonts w:ascii="Times New Roman" w:hAnsi="Times New Roman" w:cs="Times New Roman"/>
          <w:b/>
          <w:bCs/>
          <w:color w:val="auto"/>
        </w:rPr>
      </w:pPr>
      <w:r w:rsidRPr="00EC506C">
        <w:rPr>
          <w:rFonts w:ascii="Times New Roman" w:hAnsi="Times New Roman" w:cs="Times New Roman"/>
          <w:b/>
          <w:bCs/>
          <w:color w:val="auto"/>
        </w:rPr>
        <w:t xml:space="preserve">Requiring respondents to retain records, other than health, medical, government contract, grant-in-aid, or tax records for more than three </w:t>
      </w:r>
      <w:r w:rsidRPr="00EC506C">
        <w:rPr>
          <w:rFonts w:ascii="Times New Roman" w:hAnsi="Times New Roman" w:cs="Times New Roman"/>
          <w:b/>
          <w:bCs/>
          <w:color w:val="auto"/>
        </w:rPr>
        <w:t>years;</w:t>
      </w:r>
    </w:p>
    <w:p w:rsidR="00CB3898" w:rsidRPr="00EC506C" w:rsidP="009A3438" w14:paraId="39D93E4F" w14:textId="77777777">
      <w:pPr>
        <w:pStyle w:val="Default"/>
        <w:widowControl/>
        <w:tabs>
          <w:tab w:val="left" w:pos="720"/>
        </w:tabs>
        <w:ind w:left="360"/>
        <w:rPr>
          <w:rFonts w:ascii="Times New Roman" w:hAnsi="Times New Roman" w:cs="Times New Roman"/>
          <w:b/>
          <w:bCs/>
          <w:color w:val="auto"/>
        </w:rPr>
      </w:pPr>
    </w:p>
    <w:p w:rsidR="00CB3898" w:rsidRPr="00EC506C" w:rsidP="009A3438" w14:paraId="5E381D83" w14:textId="77777777">
      <w:pPr>
        <w:pStyle w:val="Default"/>
        <w:widowControl/>
        <w:numPr>
          <w:ilvl w:val="0"/>
          <w:numId w:val="10"/>
        </w:numPr>
        <w:tabs>
          <w:tab w:val="left" w:pos="720"/>
        </w:tabs>
        <w:ind w:left="360"/>
        <w:rPr>
          <w:rFonts w:ascii="Times New Roman" w:hAnsi="Times New Roman" w:cs="Times New Roman"/>
          <w:b/>
          <w:bCs/>
          <w:color w:val="auto"/>
        </w:rPr>
      </w:pPr>
      <w:r w:rsidRPr="00EC506C">
        <w:rPr>
          <w:rFonts w:ascii="Times New Roman" w:hAnsi="Times New Roman" w:cs="Times New Roman"/>
          <w:b/>
          <w:bCs/>
          <w:color w:val="auto"/>
        </w:rPr>
        <w:t xml:space="preserve">In connection with a statistical survey, that is not designed to produce valid and reliable results that can be generalized to the universe of </w:t>
      </w:r>
      <w:r w:rsidRPr="00EC506C">
        <w:rPr>
          <w:rFonts w:ascii="Times New Roman" w:hAnsi="Times New Roman" w:cs="Times New Roman"/>
          <w:b/>
          <w:bCs/>
          <w:color w:val="auto"/>
        </w:rPr>
        <w:t>study;</w:t>
      </w:r>
    </w:p>
    <w:p w:rsidR="00CB3898" w:rsidRPr="00EC506C" w:rsidP="009A3438" w14:paraId="29D10900" w14:textId="77777777">
      <w:pPr>
        <w:pStyle w:val="Default"/>
        <w:widowControl/>
        <w:tabs>
          <w:tab w:val="left" w:pos="720"/>
        </w:tabs>
        <w:ind w:left="360"/>
        <w:rPr>
          <w:rFonts w:ascii="Times New Roman" w:hAnsi="Times New Roman" w:cs="Times New Roman"/>
          <w:b/>
          <w:bCs/>
          <w:color w:val="auto"/>
        </w:rPr>
      </w:pPr>
    </w:p>
    <w:p w:rsidR="00CB3898" w:rsidRPr="00EC506C" w:rsidP="009A3438" w14:paraId="535319BE" w14:textId="77777777">
      <w:pPr>
        <w:pStyle w:val="Default"/>
        <w:widowControl/>
        <w:numPr>
          <w:ilvl w:val="0"/>
          <w:numId w:val="10"/>
        </w:numPr>
        <w:tabs>
          <w:tab w:val="left" w:pos="720"/>
        </w:tabs>
        <w:ind w:left="360"/>
        <w:rPr>
          <w:rFonts w:ascii="Times New Roman" w:hAnsi="Times New Roman" w:cs="Times New Roman"/>
          <w:b/>
          <w:bCs/>
          <w:color w:val="auto"/>
        </w:rPr>
      </w:pPr>
      <w:r w:rsidRPr="00EC506C">
        <w:rPr>
          <w:rFonts w:ascii="Times New Roman" w:hAnsi="Times New Roman" w:cs="Times New Roman"/>
          <w:b/>
          <w:bCs/>
          <w:color w:val="auto"/>
        </w:rPr>
        <w:t xml:space="preserve">Requiring the use of a statistical data classification that has not been reviewed and approved by </w:t>
      </w:r>
      <w:r w:rsidRPr="00EC506C">
        <w:rPr>
          <w:rFonts w:ascii="Times New Roman" w:hAnsi="Times New Roman" w:cs="Times New Roman"/>
          <w:b/>
          <w:bCs/>
          <w:color w:val="auto"/>
        </w:rPr>
        <w:t>OMB;</w:t>
      </w:r>
    </w:p>
    <w:p w:rsidR="00CB3898" w:rsidRPr="00EC506C" w:rsidP="009A3438" w14:paraId="360F7893" w14:textId="77777777">
      <w:pPr>
        <w:pStyle w:val="Default"/>
        <w:widowControl/>
        <w:tabs>
          <w:tab w:val="left" w:pos="720"/>
        </w:tabs>
        <w:ind w:left="360"/>
        <w:rPr>
          <w:rFonts w:ascii="Times New Roman" w:hAnsi="Times New Roman" w:cs="Times New Roman"/>
          <w:b/>
          <w:bCs/>
          <w:color w:val="auto"/>
        </w:rPr>
      </w:pPr>
    </w:p>
    <w:p w:rsidR="00CB3898" w:rsidRPr="00EC506C" w:rsidP="009A3438" w14:paraId="0A915E1F" w14:textId="77777777">
      <w:pPr>
        <w:pStyle w:val="Default"/>
        <w:widowControl/>
        <w:numPr>
          <w:ilvl w:val="0"/>
          <w:numId w:val="10"/>
        </w:numPr>
        <w:tabs>
          <w:tab w:val="left" w:pos="720"/>
        </w:tabs>
        <w:ind w:left="360"/>
        <w:rPr>
          <w:rFonts w:ascii="Times New Roman" w:hAnsi="Times New Roman" w:cs="Times New Roman"/>
          <w:b/>
          <w:bCs/>
          <w:color w:val="auto"/>
        </w:rPr>
      </w:pPr>
      <w:r w:rsidRPr="00EC506C">
        <w:rPr>
          <w:rFonts w:ascii="Times New Roman" w:hAnsi="Times New Roman" w:cs="Times New Roman"/>
          <w:b/>
          <w:bCs/>
          <w:color w:val="auto"/>
        </w:rPr>
        <w:t xml:space="preserve">That includes a pledge of confidentiality that is not supported by authority established in statue or regulation, that is not supported by disclosure and data security policies </w:t>
      </w:r>
      <w:r w:rsidRPr="00EC506C">
        <w:rPr>
          <w:rFonts w:ascii="Times New Roman" w:hAnsi="Times New Roman" w:cs="Times New Roman"/>
          <w:b/>
          <w:bCs/>
          <w:color w:val="auto"/>
        </w:rPr>
        <w:t>that are consistent with the pledge, or which unnecessarily impedes sharing of data with other agencies for compatible confidential use; or</w:t>
      </w:r>
    </w:p>
    <w:p w:rsidR="00CB3898" w:rsidRPr="00EC506C" w:rsidP="009A3438" w14:paraId="05D48004" w14:textId="77777777">
      <w:pPr>
        <w:pStyle w:val="Default"/>
        <w:widowControl/>
        <w:tabs>
          <w:tab w:val="left" w:pos="720"/>
        </w:tabs>
        <w:ind w:left="360"/>
        <w:rPr>
          <w:rFonts w:ascii="Times New Roman" w:hAnsi="Times New Roman" w:cs="Times New Roman"/>
          <w:color w:val="auto"/>
        </w:rPr>
      </w:pPr>
    </w:p>
    <w:p w:rsidR="00CB3898" w:rsidRPr="00EC506C" w:rsidP="009A3438" w14:paraId="443FC822" w14:textId="77777777">
      <w:pPr>
        <w:pStyle w:val="Default"/>
        <w:widowControl/>
        <w:numPr>
          <w:ilvl w:val="0"/>
          <w:numId w:val="10"/>
        </w:numPr>
        <w:tabs>
          <w:tab w:val="left" w:pos="720"/>
        </w:tabs>
        <w:ind w:left="360"/>
        <w:rPr>
          <w:rFonts w:ascii="Times New Roman" w:hAnsi="Times New Roman" w:cs="Times New Roman"/>
          <w:color w:val="auto"/>
        </w:rPr>
      </w:pPr>
      <w:r w:rsidRPr="00EC506C">
        <w:rPr>
          <w:rFonts w:ascii="Times New Roman" w:hAnsi="Times New Roman" w:cs="Times New Roman"/>
          <w:b/>
          <w:bCs/>
          <w:color w:val="auto"/>
        </w:rPr>
        <w:t xml:space="preserve">Requiring respondents to submit proprietary trade </w:t>
      </w:r>
      <w:r w:rsidRPr="00EC506C">
        <w:rPr>
          <w:rFonts w:ascii="Times New Roman" w:hAnsi="Times New Roman" w:cs="Times New Roman"/>
          <w:b/>
          <w:bCs/>
          <w:color w:val="auto"/>
        </w:rPr>
        <w:t>secret</w:t>
      </w:r>
      <w:r w:rsidRPr="00EC506C">
        <w:rPr>
          <w:rFonts w:ascii="Times New Roman" w:hAnsi="Times New Roman" w:cs="Times New Roman"/>
          <w:b/>
          <w:bCs/>
          <w:color w:val="auto"/>
        </w:rPr>
        <w:t>, or other confidential information unless the agency can demonstrate that it has instituted procedures to protect the information's confidentiality to the extent permitted by law.</w:t>
      </w:r>
    </w:p>
    <w:p w:rsidR="00CB3898" w:rsidRPr="00EC506C" w:rsidP="009A3438" w14:paraId="01316DB1" w14:textId="77777777">
      <w:pPr>
        <w:rPr>
          <w:rFonts w:ascii="Times New Roman" w:hAnsi="Times New Roman"/>
          <w:b/>
          <w:bCs/>
          <w:color w:val="000000"/>
        </w:rPr>
      </w:pPr>
    </w:p>
    <w:p w:rsidR="00337135" w:rsidRPr="00EC506C" w:rsidP="009A3438" w14:paraId="1812B0F0" w14:textId="15F9E166">
      <w:pPr>
        <w:pStyle w:val="Default"/>
        <w:keepNext/>
        <w:widowControl/>
        <w:rPr>
          <w:rFonts w:ascii="Times New Roman" w:hAnsi="Times New Roman" w:cs="Times New Roman"/>
          <w:color w:val="auto"/>
        </w:rPr>
      </w:pPr>
      <w:r w:rsidRPr="00EC506C">
        <w:rPr>
          <w:rFonts w:ascii="Times New Roman" w:hAnsi="Times New Roman" w:cs="Times New Roman"/>
          <w:color w:val="auto"/>
        </w:rPr>
        <w:t xml:space="preserve">This collection of information is consistent with the guidelines in </w:t>
      </w:r>
      <w:r w:rsidRPr="00EC506C" w:rsidR="00EB338F">
        <w:rPr>
          <w:rFonts w:ascii="Times New Roman" w:hAnsi="Times New Roman" w:cs="Times New Roman"/>
          <w:color w:val="auto"/>
        </w:rPr>
        <w:t>5 CFR 1320.5</w:t>
      </w:r>
      <w:r w:rsidRPr="00EC506C">
        <w:rPr>
          <w:rFonts w:ascii="Times New Roman" w:hAnsi="Times New Roman" w:cs="Times New Roman"/>
          <w:color w:val="auto"/>
        </w:rPr>
        <w:t>.</w:t>
      </w:r>
    </w:p>
    <w:p w:rsidR="00A663DB" w:rsidRPr="00EC506C" w:rsidP="009A3438" w14:paraId="0E3CEBFF" w14:textId="77777777">
      <w:pPr>
        <w:pStyle w:val="Default"/>
        <w:keepNext/>
        <w:widowControl/>
        <w:rPr>
          <w:rFonts w:ascii="Times New Roman" w:hAnsi="Times New Roman" w:cs="Times New Roman"/>
          <w:color w:val="auto"/>
        </w:rPr>
      </w:pPr>
    </w:p>
    <w:p w:rsidR="00CB3898" w:rsidRPr="00EC506C" w:rsidP="009A3438" w14:paraId="69FD13C8" w14:textId="0CD2D613">
      <w:pPr>
        <w:pStyle w:val="Default"/>
        <w:keepNext/>
        <w:widowControl/>
        <w:rPr>
          <w:rFonts w:ascii="Times New Roman" w:hAnsi="Times New Roman" w:cs="Times New Roman"/>
          <w:b/>
          <w:bCs/>
        </w:rPr>
      </w:pPr>
      <w:r w:rsidRPr="00EC506C">
        <w:rPr>
          <w:rFonts w:ascii="Times New Roman" w:hAnsi="Times New Roman" w:cs="Times New Roman"/>
          <w:b/>
          <w:bCs/>
          <w:color w:val="auto"/>
        </w:rPr>
        <w:t>8. I</w:t>
      </w:r>
      <w:r w:rsidRPr="00EC506C">
        <w:rPr>
          <w:rFonts w:ascii="Times New Roman" w:hAnsi="Times New Roman" w:cs="Times New Roman"/>
          <w:b/>
          <w:bCs/>
        </w:rPr>
        <w:t xml:space="preserve">f applicable, provide a copy and identify the date and page number of </w:t>
      </w:r>
      <w:r w:rsidRPr="00EC506C">
        <w:rPr>
          <w:rFonts w:ascii="Times New Roman" w:hAnsi="Times New Roman" w:cs="Times New Roman"/>
          <w:b/>
          <w:bCs/>
        </w:rPr>
        <w:t>publication</w:t>
      </w:r>
      <w:r w:rsidRPr="00EC506C">
        <w:rPr>
          <w:rFonts w:ascii="Times New Roman" w:hAnsi="Times New Roman" w:cs="Times New Roman"/>
          <w:b/>
          <w:bCs/>
        </w:rPr>
        <w:t xml:space="preserve"> in the </w:t>
      </w:r>
      <w:r w:rsidRPr="00EC506C">
        <w:rPr>
          <w:rFonts w:ascii="Times New Roman" w:hAnsi="Times New Roman" w:cs="Times New Roman"/>
          <w:b/>
          <w:bCs/>
          <w:i/>
        </w:rPr>
        <w:t>Federal Register</w:t>
      </w:r>
      <w:r w:rsidRPr="00EC506C">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B3898" w:rsidRPr="00EC506C" w:rsidP="009A3438" w14:paraId="2CECD692" w14:textId="77777777">
      <w:pPr>
        <w:pStyle w:val="Default"/>
        <w:keepNext/>
        <w:tabs>
          <w:tab w:val="left" w:pos="720"/>
        </w:tabs>
        <w:ind w:hanging="360"/>
        <w:rPr>
          <w:rFonts w:ascii="Times New Roman" w:hAnsi="Times New Roman" w:cs="Times New Roman"/>
          <w:b/>
          <w:bCs/>
        </w:rPr>
      </w:pPr>
    </w:p>
    <w:p w:rsidR="00CB3898" w:rsidRPr="00EC506C" w:rsidP="009A3438" w14:paraId="14F05CA2" w14:textId="77777777">
      <w:pPr>
        <w:pStyle w:val="Default"/>
        <w:keepNext/>
        <w:tabs>
          <w:tab w:val="left" w:pos="720"/>
        </w:tabs>
        <w:rPr>
          <w:rFonts w:ascii="Times New Roman" w:hAnsi="Times New Roman" w:cs="Times New Roman"/>
          <w:b/>
          <w:bCs/>
        </w:rPr>
      </w:pPr>
      <w:r w:rsidRPr="00EC506C">
        <w:rPr>
          <w:rFonts w:ascii="Times New Roman" w:hAnsi="Times New Roman" w:cs="Times New Roman"/>
          <w:b/>
          <w:bCs/>
        </w:rPr>
        <w:t xml:space="preserve">Describe efforts to consult with </w:t>
      </w:r>
      <w:r w:rsidRPr="00EC506C">
        <w:rPr>
          <w:rFonts w:ascii="Times New Roman" w:hAnsi="Times New Roman" w:cs="Times New Roman"/>
          <w:b/>
          <w:bCs/>
        </w:rPr>
        <w:t>persons</w:t>
      </w:r>
      <w:r w:rsidRPr="00EC506C">
        <w:rPr>
          <w:rFonts w:ascii="Times New Roman" w:hAnsi="Times New Roman" w:cs="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CB3898" w:rsidRPr="00EC506C" w:rsidP="009A3438" w14:paraId="641E722A" w14:textId="77777777">
      <w:pPr>
        <w:pStyle w:val="Default"/>
        <w:keepNext/>
        <w:tabs>
          <w:tab w:val="left" w:pos="720"/>
        </w:tabs>
        <w:ind w:hanging="360"/>
        <w:rPr>
          <w:rFonts w:ascii="Times New Roman" w:hAnsi="Times New Roman" w:cs="Times New Roman"/>
          <w:b/>
          <w:bCs/>
        </w:rPr>
      </w:pPr>
    </w:p>
    <w:p w:rsidR="00CB3898" w:rsidRPr="00EC506C" w:rsidP="009A3438" w14:paraId="7F0EA1C0" w14:textId="77777777">
      <w:pPr>
        <w:pStyle w:val="Default"/>
        <w:keepNext/>
        <w:tabs>
          <w:tab w:val="left" w:pos="720"/>
        </w:tabs>
        <w:rPr>
          <w:rFonts w:ascii="Times New Roman" w:hAnsi="Times New Roman" w:cs="Times New Roman"/>
          <w:b/>
          <w:bCs/>
        </w:rPr>
      </w:pPr>
      <w:r w:rsidRPr="00EC506C">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EC506C" w:rsidP="009A3438" w14:paraId="03F0FACA" w14:textId="77777777">
      <w:pPr>
        <w:rPr>
          <w:rFonts w:ascii="Times New Roman" w:hAnsi="Times New Roman"/>
          <w:b/>
          <w:bCs/>
          <w:color w:val="000000"/>
        </w:rPr>
      </w:pPr>
    </w:p>
    <w:p w:rsidR="00C73040" w:rsidRPr="00EC506C" w:rsidP="009A3438" w14:paraId="41B7A419" w14:textId="7F956C55">
      <w:pPr>
        <w:rPr>
          <w:rFonts w:ascii="Times New Roman" w:hAnsi="Times New Roman"/>
          <w:color w:val="000000"/>
        </w:rPr>
      </w:pPr>
      <w:bookmarkStart w:id="8" w:name="_Hlk165286212"/>
      <w:r w:rsidRPr="00EC506C">
        <w:rPr>
          <w:rFonts w:ascii="Times New Roman" w:hAnsi="Times New Roman"/>
          <w:color w:val="000000"/>
        </w:rPr>
        <w:t xml:space="preserve">In accordance with 5 CFR 1320.8(d), MSHA will publish the proposed information collection requirements in the </w:t>
      </w:r>
      <w:r w:rsidRPr="00EC506C">
        <w:rPr>
          <w:rFonts w:ascii="Times New Roman" w:hAnsi="Times New Roman"/>
          <w:i/>
          <w:iCs/>
          <w:color w:val="000000"/>
        </w:rPr>
        <w:t>Federal Registe</w:t>
      </w:r>
      <w:r w:rsidRPr="00EC506C">
        <w:rPr>
          <w:rFonts w:ascii="Times New Roman" w:hAnsi="Times New Roman"/>
          <w:color w:val="000000"/>
        </w:rPr>
        <w:t>r, notifying the public that these information collection requirements are being reviewed in accordance with the Paperwork Reduction Act of 1995, and provided 60 days for the public to submit comments.</w:t>
      </w:r>
      <w:bookmarkEnd w:id="8"/>
      <w:r w:rsidR="00C31F19">
        <w:rPr>
          <w:rFonts w:ascii="Times New Roman" w:hAnsi="Times New Roman"/>
          <w:color w:val="000000"/>
        </w:rPr>
        <w:t xml:space="preserve"> </w:t>
      </w:r>
      <w:r w:rsidRPr="00C31F19" w:rsidR="00C31F19">
        <w:rPr>
          <w:rFonts w:ascii="Times New Roman" w:hAnsi="Times New Roman"/>
          <w:color w:val="000000"/>
        </w:rPr>
        <w:t>MSHA published a 60-day Federal Register notice on May 29, 2025</w:t>
      </w:r>
      <w:r w:rsidR="00C31F19">
        <w:rPr>
          <w:rFonts w:ascii="Times New Roman" w:hAnsi="Times New Roman"/>
          <w:color w:val="000000"/>
        </w:rPr>
        <w:t xml:space="preserve"> (</w:t>
      </w:r>
      <w:r w:rsidRPr="00C31F19" w:rsidR="00C31F19">
        <w:rPr>
          <w:rFonts w:ascii="Times New Roman" w:hAnsi="Times New Roman"/>
          <w:color w:val="000000"/>
        </w:rPr>
        <w:t>90 FR 22772</w:t>
      </w:r>
      <w:r w:rsidR="00C31F19">
        <w:rPr>
          <w:rFonts w:ascii="Times New Roman" w:hAnsi="Times New Roman"/>
          <w:color w:val="000000"/>
        </w:rPr>
        <w:t>).</w:t>
      </w:r>
      <w:r w:rsidR="008A70F0">
        <w:rPr>
          <w:rFonts w:ascii="Times New Roman" w:hAnsi="Times New Roman"/>
          <w:color w:val="000000"/>
        </w:rPr>
        <w:t xml:space="preserve"> </w:t>
      </w:r>
      <w:r w:rsidRPr="008A70F0" w:rsidR="008A70F0">
        <w:rPr>
          <w:rFonts w:ascii="Times New Roman" w:hAnsi="Times New Roman"/>
          <w:color w:val="000000"/>
        </w:rPr>
        <w:t>MSHA received no comments.</w:t>
      </w:r>
    </w:p>
    <w:p w:rsidR="00C73040" w:rsidRPr="00EC506C" w:rsidP="009A3438" w14:paraId="724A9986" w14:textId="240A37C8">
      <w:pPr>
        <w:rPr>
          <w:rFonts w:ascii="Times New Roman" w:hAnsi="Times New Roman"/>
          <w:b/>
          <w:bCs/>
          <w:color w:val="000000"/>
        </w:rPr>
      </w:pPr>
    </w:p>
    <w:p w:rsidR="00CB3898" w:rsidRPr="00EC506C" w:rsidP="009A3438" w14:paraId="0473FBF4" w14:textId="77777777">
      <w:pPr>
        <w:pStyle w:val="Default"/>
        <w:keepNext/>
        <w:widowControl/>
        <w:rPr>
          <w:rFonts w:ascii="Times New Roman" w:hAnsi="Times New Roman" w:cs="Times New Roman"/>
          <w:color w:val="auto"/>
        </w:rPr>
      </w:pPr>
      <w:r w:rsidRPr="00EC506C">
        <w:rPr>
          <w:rFonts w:ascii="Times New Roman" w:hAnsi="Times New Roman" w:cs="Times New Roman"/>
          <w:b/>
          <w:bCs/>
          <w:color w:val="auto"/>
        </w:rPr>
        <w:t>9. Explain any decision to provide any payments or gifts to respondents, other than remuneration of contractors or grantees.</w:t>
      </w:r>
    </w:p>
    <w:p w:rsidR="00CB3898" w:rsidRPr="00EC506C" w:rsidP="009A3438" w14:paraId="70958373" w14:textId="77777777">
      <w:pPr>
        <w:pStyle w:val="Default"/>
        <w:keepNext/>
        <w:widowControl/>
        <w:tabs>
          <w:tab w:val="left" w:pos="720"/>
        </w:tabs>
        <w:rPr>
          <w:rFonts w:ascii="Times New Roman" w:hAnsi="Times New Roman" w:cs="Times New Roman"/>
          <w:color w:val="auto"/>
        </w:rPr>
      </w:pPr>
    </w:p>
    <w:p w:rsidR="00CB3898" w:rsidRPr="00EC506C" w:rsidP="009A3438" w14:paraId="32E0BB61" w14:textId="77777777">
      <w:pPr>
        <w:pStyle w:val="Default"/>
        <w:widowControl/>
        <w:tabs>
          <w:tab w:val="left" w:pos="720"/>
        </w:tabs>
        <w:rPr>
          <w:rFonts w:ascii="Times New Roman" w:hAnsi="Times New Roman" w:cs="Times New Roman"/>
          <w:color w:val="auto"/>
        </w:rPr>
      </w:pPr>
      <w:r w:rsidRPr="00EC506C">
        <w:rPr>
          <w:rFonts w:ascii="Times New Roman" w:hAnsi="Times New Roman" w:cs="Times New Roman"/>
          <w:color w:val="auto"/>
        </w:rPr>
        <w:t>MSHA does not provide payment or gifts to respondents.</w:t>
      </w:r>
    </w:p>
    <w:p w:rsidR="00CB3898" w:rsidRPr="00EC506C" w:rsidP="009A3438" w14:paraId="1CB014CE" w14:textId="77777777">
      <w:pPr>
        <w:rPr>
          <w:rFonts w:ascii="Times New Roman" w:hAnsi="Times New Roman"/>
          <w:b/>
          <w:bCs/>
          <w:color w:val="000000"/>
        </w:rPr>
      </w:pPr>
    </w:p>
    <w:p w:rsidR="00CB3898" w:rsidRPr="00EC506C" w:rsidP="009A3438" w14:paraId="45EC017F" w14:textId="77777777">
      <w:pPr>
        <w:pStyle w:val="Default"/>
        <w:keepNext/>
        <w:widowControl/>
        <w:rPr>
          <w:rFonts w:ascii="Times New Roman" w:hAnsi="Times New Roman" w:cs="Times New Roman"/>
          <w:b/>
          <w:bCs/>
          <w:color w:val="auto"/>
        </w:rPr>
      </w:pPr>
      <w:r w:rsidRPr="00EC506C">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EC506C" w:rsidP="009D72A1" w14:paraId="0A541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52C31" w:rsidRPr="00EC506C" w:rsidP="009D72A1" w14:paraId="225CA599" w14:textId="4C467D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val="0"/>
          <w:color w:val="FF0000"/>
        </w:rPr>
      </w:pPr>
      <w:r w:rsidRPr="00EC506C">
        <w:rPr>
          <w:rFonts w:ascii="Times New Roman" w:hAnsi="Times New Roman"/>
        </w:rPr>
        <w:t xml:space="preserve">There is no assurance of confidentiality provided to respondents.  </w:t>
      </w:r>
    </w:p>
    <w:p w:rsidR="000E39D5" w:rsidRPr="00EC506C" w:rsidP="009A3438" w14:paraId="28DFCBC7" w14:textId="77777777">
      <w:pPr>
        <w:pStyle w:val="Default"/>
        <w:keepNext/>
        <w:widowControl/>
        <w:rPr>
          <w:rFonts w:ascii="Times New Roman" w:hAnsi="Times New Roman" w:cs="Times New Roman"/>
          <w:b/>
          <w:bCs/>
          <w:color w:val="auto"/>
        </w:rPr>
      </w:pPr>
    </w:p>
    <w:p w:rsidR="00CB3898" w:rsidRPr="00EC506C" w:rsidP="009A3438" w14:paraId="19B20D5D" w14:textId="2683C9C2">
      <w:pPr>
        <w:pStyle w:val="Default"/>
        <w:keepNext/>
        <w:widowControl/>
        <w:rPr>
          <w:rFonts w:ascii="Times New Roman" w:hAnsi="Times New Roman" w:cs="Times New Roman"/>
          <w:color w:val="auto"/>
        </w:rPr>
      </w:pPr>
      <w:r w:rsidRPr="00EC506C">
        <w:rPr>
          <w:rFonts w:ascii="Times New Roman" w:hAnsi="Times New Roman" w:cs="Times New Roman"/>
          <w:b/>
          <w:bCs/>
          <w:color w:val="auto"/>
        </w:rPr>
        <w:t xml:space="preserve">11. Provide additional justification for any questions of a sensitive nature, such as sexual behavior and attitudes, religious beliefs, and other matters that are commonly considered </w:t>
      </w:r>
      <w:r w:rsidRPr="00EC506C">
        <w:rPr>
          <w:rFonts w:ascii="Times New Roman" w:hAnsi="Times New Roman" w:cs="Times New Roman"/>
          <w:b/>
          <w:bCs/>
          <w:color w:val="auto"/>
        </w:rPr>
        <w:t xml:space="preserve">private. This justification should include the reasons why the agency considers the questions necessary, the specific uses to be made of the information, the explanation to be given to </w:t>
      </w:r>
      <w:r w:rsidRPr="00EC506C">
        <w:rPr>
          <w:rFonts w:ascii="Times New Roman" w:hAnsi="Times New Roman" w:cs="Times New Roman"/>
          <w:b/>
          <w:bCs/>
          <w:color w:val="auto"/>
        </w:rPr>
        <w:t>persons</w:t>
      </w:r>
      <w:r w:rsidRPr="00EC506C">
        <w:rPr>
          <w:rFonts w:ascii="Times New Roman" w:hAnsi="Times New Roman" w:cs="Times New Roman"/>
          <w:b/>
          <w:bCs/>
          <w:color w:val="auto"/>
        </w:rPr>
        <w:t xml:space="preserve"> from whom the information is requested, and any steps to be taken to obtain their consent.</w:t>
      </w:r>
    </w:p>
    <w:p w:rsidR="00CB3898" w:rsidRPr="00EC506C" w:rsidP="009A3438" w14:paraId="0E3FE669" w14:textId="77777777">
      <w:pPr>
        <w:rPr>
          <w:rFonts w:ascii="Times New Roman" w:hAnsi="Times New Roman"/>
          <w:b/>
          <w:bCs/>
          <w:color w:val="000000"/>
        </w:rPr>
      </w:pPr>
    </w:p>
    <w:p w:rsidR="00CB3898" w:rsidRPr="00EC506C" w:rsidP="009A3438" w14:paraId="5D221538" w14:textId="28A3D02E">
      <w:pPr>
        <w:rPr>
          <w:rFonts w:ascii="Times New Roman" w:hAnsi="Times New Roman"/>
          <w:color w:val="000000"/>
        </w:rPr>
      </w:pPr>
      <w:r w:rsidRPr="00EC506C">
        <w:rPr>
          <w:rFonts w:ascii="Times New Roman" w:hAnsi="Times New Roman"/>
          <w:color w:val="000000"/>
        </w:rPr>
        <w:t>There are no questions of a sensitive nature.</w:t>
      </w:r>
    </w:p>
    <w:p w:rsidR="00CB3898" w:rsidRPr="00EC506C" w:rsidP="009A3438" w14:paraId="45ED85A8" w14:textId="77777777">
      <w:pPr>
        <w:rPr>
          <w:rFonts w:ascii="Times New Roman" w:hAnsi="Times New Roman"/>
          <w:b/>
          <w:bCs/>
          <w:color w:val="000000"/>
        </w:rPr>
      </w:pPr>
    </w:p>
    <w:p w:rsidR="008F7DDE" w:rsidRPr="00EC506C" w:rsidP="009A3438" w14:paraId="4D2FF76B" w14:textId="03EE2337">
      <w:pPr>
        <w:rPr>
          <w:rFonts w:ascii="Times New Roman" w:hAnsi="Times New Roman"/>
          <w:b/>
          <w:bCs/>
          <w:color w:val="000000"/>
        </w:rPr>
      </w:pPr>
      <w:r w:rsidRPr="00EC506C">
        <w:rPr>
          <w:rFonts w:ascii="Times New Roman" w:hAnsi="Times New Roman"/>
          <w:b/>
          <w:bCs/>
          <w:color w:val="000000"/>
        </w:rPr>
        <w:t>12</w:t>
      </w:r>
      <w:r w:rsidRPr="00EC506C">
        <w:rPr>
          <w:rFonts w:ascii="Times New Roman" w:hAnsi="Times New Roman"/>
          <w:b/>
          <w:bCs/>
          <w:color w:val="000000"/>
        </w:rPr>
        <w:t>.  Provide</w:t>
      </w:r>
      <w:r w:rsidRPr="00EC506C">
        <w:rPr>
          <w:rFonts w:ascii="Times New Roman" w:hAnsi="Times New Roman"/>
          <w:b/>
          <w:bCs/>
          <w:color w:val="000000"/>
        </w:rPr>
        <w:t xml:space="preserve"> estimates of the hour burden of the collection of information.  The statement should:</w:t>
      </w:r>
    </w:p>
    <w:p w:rsidR="008F7DDE" w:rsidRPr="00EC506C" w:rsidP="009A3438" w14:paraId="443392FF" w14:textId="77777777">
      <w:pPr>
        <w:rPr>
          <w:rFonts w:ascii="Times New Roman" w:hAnsi="Times New Roman"/>
          <w:b/>
          <w:bCs/>
          <w:color w:val="000000"/>
        </w:rPr>
      </w:pPr>
    </w:p>
    <w:p w:rsidR="008F7DDE" w:rsidRPr="00EC506C" w:rsidP="009A3438" w14:paraId="099B134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EC506C">
        <w:rPr>
          <w:rFonts w:ascii="Times New Roman" w:hAnsi="Times New Roman"/>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77717" w:rsidRPr="00EC506C" w:rsidP="00877717" w14:paraId="0D8D6BC1" w14:textId="77777777">
      <w:pPr>
        <w:pStyle w:val="ListParagraph"/>
        <w:tabs>
          <w:tab w:val="left" w:pos="-1440"/>
        </w:tabs>
        <w:spacing w:after="0" w:line="240" w:lineRule="auto"/>
        <w:rPr>
          <w:rFonts w:ascii="Times New Roman" w:hAnsi="Times New Roman"/>
          <w:b/>
          <w:bCs/>
          <w:color w:val="000000"/>
          <w:sz w:val="24"/>
          <w:szCs w:val="24"/>
        </w:rPr>
      </w:pPr>
    </w:p>
    <w:p w:rsidR="008F7DDE" w:rsidRPr="00EC506C" w:rsidP="009A3438" w14:paraId="1D3F986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EC506C">
        <w:rPr>
          <w:rFonts w:ascii="Times New Roman" w:hAnsi="Times New Roman"/>
          <w:b/>
          <w:bCs/>
          <w:color w:val="000000"/>
          <w:sz w:val="24"/>
          <w:szCs w:val="24"/>
        </w:rPr>
        <w:t>If this request for approval covers more than one form, provide separate hour burden estimates for each form and aggregate the hour burdens.</w:t>
      </w:r>
    </w:p>
    <w:p w:rsidR="00877717" w:rsidRPr="00EC506C" w:rsidP="00877717" w14:paraId="76D9B23E" w14:textId="77777777">
      <w:pPr>
        <w:pStyle w:val="ListParagraph"/>
        <w:rPr>
          <w:rFonts w:ascii="Times New Roman" w:hAnsi="Times New Roman"/>
          <w:b/>
          <w:bCs/>
          <w:color w:val="000000"/>
          <w:sz w:val="24"/>
          <w:szCs w:val="24"/>
        </w:rPr>
      </w:pPr>
    </w:p>
    <w:p w:rsidR="008F7DDE" w:rsidRPr="00EC506C" w:rsidP="009A3438" w14:paraId="2BC6B32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EC506C">
        <w:rPr>
          <w:rFonts w:ascii="Times New Roman" w:hAnsi="Times New Roman"/>
          <w:b/>
          <w:bCs/>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3AE9" w:rsidRPr="00EC506C" w:rsidP="009A3438" w14:paraId="26F54DD5" w14:textId="77777777">
      <w:pPr>
        <w:rPr>
          <w:rFonts w:ascii="Times New Roman" w:hAnsi="Times New Roman"/>
        </w:rPr>
      </w:pPr>
    </w:p>
    <w:p w:rsidR="008F7DDE" w:rsidRPr="00EC506C" w:rsidP="009A3438" w14:paraId="7315BACB" w14:textId="2F7A5279">
      <w:pPr>
        <w:rPr>
          <w:rFonts w:ascii="Times New Roman" w:hAnsi="Times New Roman"/>
          <w:b/>
          <w:bCs/>
          <w:iCs/>
        </w:rPr>
      </w:pPr>
      <w:r w:rsidRPr="00EC506C">
        <w:rPr>
          <w:rFonts w:ascii="Times New Roman" w:hAnsi="Times New Roman"/>
          <w:b/>
          <w:bCs/>
          <w:iCs/>
        </w:rPr>
        <w:t>Respondents</w:t>
      </w:r>
    </w:p>
    <w:p w:rsidR="008F7DDE" w:rsidRPr="00EC506C" w:rsidP="009A3438" w14:paraId="23ABF329" w14:textId="77777777">
      <w:pPr>
        <w:rPr>
          <w:rFonts w:ascii="Times New Roman" w:hAnsi="Times New Roman"/>
          <w:b/>
          <w:bCs/>
          <w:iCs/>
        </w:rPr>
      </w:pPr>
    </w:p>
    <w:p w:rsidR="00260F1C" w:rsidRPr="00EC506C" w:rsidP="00260F1C" w14:paraId="7DCFD5EF" w14:textId="362FE796">
      <w:pPr>
        <w:widowControl/>
        <w:contextualSpacing/>
        <w:rPr>
          <w:rFonts w:ascii="Times New Roman" w:eastAsia="Calibri" w:hAnsi="Times New Roman"/>
          <w14:ligatures w14:val="standardContextual"/>
        </w:rPr>
      </w:pPr>
      <w:r w:rsidRPr="00EC506C">
        <w:rPr>
          <w:rFonts w:ascii="Times New Roman" w:eastAsia="Calibri" w:hAnsi="Times New Roman"/>
          <w14:ligatures w14:val="standardContextual"/>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260F1C" w:rsidRPr="00EC506C" w:rsidP="00260F1C" w14:paraId="294F1CE6" w14:textId="77777777">
      <w:pPr>
        <w:widowControl/>
        <w:contextualSpacing/>
        <w:rPr>
          <w:rFonts w:ascii="Times New Roman" w:eastAsia="Calibri" w:hAnsi="Times New Roman"/>
          <w14:ligatures w14:val="standardContextual"/>
        </w:rPr>
      </w:pPr>
    </w:p>
    <w:p w:rsidR="00260F1C" w:rsidRPr="00EC506C" w:rsidP="009A3438" w14:paraId="684F95F8" w14:textId="2C82376E">
      <w:pPr>
        <w:widowControl/>
        <w:autoSpaceDE/>
        <w:autoSpaceDN/>
        <w:adjustRightInd/>
        <w:rPr>
          <w:rFonts w:ascii="Times New Roman" w:eastAsia="Calibri" w:hAnsi="Times New Roman"/>
          <w:sz w:val="22"/>
          <w:szCs w:val="22"/>
          <w14:ligatures w14:val="standardContextual"/>
        </w:rPr>
      </w:pPr>
      <w:r w:rsidRPr="00EC506C">
        <w:rPr>
          <w:rFonts w:ascii="Times New Roman" w:eastAsia="Calibri" w:hAnsi="Times New Roman"/>
          <w14:ligatures w14:val="standardContextual"/>
        </w:rPr>
        <w:t xml:space="preserve">Based on </w:t>
      </w:r>
      <w:r w:rsidRPr="00EC506C" w:rsidR="00D54190">
        <w:rPr>
          <w:rFonts w:ascii="Times New Roman" w:eastAsia="Calibri" w:hAnsi="Times New Roman"/>
          <w14:ligatures w14:val="standardContextual"/>
        </w:rPr>
        <w:t>MSHA’s Headquarters Enforcement Division</w:t>
      </w:r>
      <w:r w:rsidRPr="00EC506C">
        <w:rPr>
          <w:rFonts w:ascii="Times New Roman" w:eastAsia="Calibri" w:hAnsi="Times New Roman"/>
          <w14:ligatures w14:val="standardContextual"/>
        </w:rPr>
        <w:t xml:space="preserve">, there were </w:t>
      </w:r>
      <w:r w:rsidRPr="00EC506C" w:rsidR="00D54190">
        <w:rPr>
          <w:rFonts w:ascii="Times New Roman" w:eastAsia="Calibri" w:hAnsi="Times New Roman"/>
          <w14:ligatures w14:val="standardContextual"/>
        </w:rPr>
        <w:t xml:space="preserve">4 radioactive ore mines </w:t>
      </w:r>
      <w:r w:rsidRPr="00EC506C">
        <w:rPr>
          <w:rFonts w:ascii="Times New Roman" w:hAnsi="Times New Roman"/>
        </w:rPr>
        <w:t>in the United States</w:t>
      </w:r>
      <w:r w:rsidRPr="00EC506C">
        <w:rPr>
          <w:rFonts w:ascii="Times New Roman" w:eastAsia="Calibri" w:hAnsi="Times New Roman"/>
          <w14:ligatures w14:val="standardContextual"/>
        </w:rPr>
        <w:t xml:space="preserve"> </w:t>
      </w:r>
      <w:r w:rsidRPr="00EC506C" w:rsidR="00D54190">
        <w:rPr>
          <w:rFonts w:ascii="Times New Roman" w:eastAsia="Calibri" w:hAnsi="Times New Roman"/>
          <w14:ligatures w14:val="standardContextual"/>
        </w:rPr>
        <w:t>in 2023 affected by this information collection request</w:t>
      </w:r>
      <w:r w:rsidRPr="00EC506C">
        <w:rPr>
          <w:rFonts w:ascii="Times New Roman" w:hAnsi="Times New Roman"/>
        </w:rPr>
        <w:t xml:space="preserve">: one active facility, one non-producing underground mine and two active underground mines.  </w:t>
      </w:r>
    </w:p>
    <w:p w:rsidR="008F7DDE" w:rsidRPr="00EC506C" w:rsidP="009A3438" w14:paraId="2D91560A" w14:textId="77777777">
      <w:pPr>
        <w:rPr>
          <w:rFonts w:ascii="Times New Roman" w:hAnsi="Times New Roman"/>
          <w:iCs/>
        </w:rPr>
      </w:pPr>
    </w:p>
    <w:p w:rsidR="00B227F0" w:rsidRPr="00EC506C" w:rsidP="009A3438" w14:paraId="73FF745E" w14:textId="77777777">
      <w:pPr>
        <w:rPr>
          <w:rFonts w:ascii="Times New Roman" w:hAnsi="Times New Roman"/>
          <w:b/>
        </w:rPr>
      </w:pPr>
      <w:r w:rsidRPr="00EC506C">
        <w:rPr>
          <w:rFonts w:ascii="Times New Roman" w:hAnsi="Times New Roman"/>
          <w:b/>
        </w:rPr>
        <w:t>Wage Rates Determinations</w:t>
      </w:r>
      <w:r>
        <w:rPr>
          <w:rStyle w:val="FootnoteReference"/>
          <w:rFonts w:ascii="Times New Roman" w:hAnsi="Times New Roman"/>
          <w:b/>
        </w:rPr>
        <w:footnoteReference w:id="3"/>
      </w:r>
    </w:p>
    <w:p w:rsidR="00B227F0" w:rsidRPr="00EC506C" w:rsidP="009A3438" w14:paraId="2A20346F" w14:textId="77777777">
      <w:pPr>
        <w:rPr>
          <w:rFonts w:ascii="Times New Roman" w:hAnsi="Times New Roman"/>
        </w:rPr>
      </w:pPr>
    </w:p>
    <w:p w:rsidR="008F7DDE" w:rsidRPr="00EC506C" w:rsidP="009A3438" w14:paraId="095FE9F1" w14:textId="7E957609">
      <w:pPr>
        <w:rPr>
          <w:rFonts w:ascii="Times New Roman" w:hAnsi="Times New Roman"/>
        </w:rPr>
      </w:pPr>
      <w:r w:rsidRPr="00EC506C">
        <w:rPr>
          <w:rFonts w:ascii="Times New Roman" w:hAnsi="Times New Roman"/>
        </w:rPr>
        <w:t xml:space="preserve">MSHA used data from </w:t>
      </w:r>
      <w:r w:rsidRPr="00EC506C">
        <w:rPr>
          <w:rFonts w:ascii="Times New Roman" w:hAnsi="Times New Roman"/>
        </w:rPr>
        <w:t>the May</w:t>
      </w:r>
      <w:r w:rsidRPr="00EC506C">
        <w:rPr>
          <w:rFonts w:ascii="Times New Roman" w:hAnsi="Times New Roman"/>
        </w:rPr>
        <w:t xml:space="preserve"> 202</w:t>
      </w:r>
      <w:r w:rsidRPr="00EC506C" w:rsidR="009A3438">
        <w:rPr>
          <w:rFonts w:ascii="Times New Roman" w:hAnsi="Times New Roman"/>
        </w:rPr>
        <w:t>3</w:t>
      </w:r>
      <w:r w:rsidRPr="00EC506C">
        <w:rPr>
          <w:rFonts w:ascii="Times New Roman" w:hAnsi="Times New Roman"/>
        </w:rPr>
        <w:t xml:space="preserve"> Occupational Employment and Wage Statistics (OEWS) published by the Bureau of Labor Statistics (BLS) for hourly wage rates</w:t>
      </w:r>
      <w:r>
        <w:rPr>
          <w:rFonts w:ascii="Times New Roman" w:hAnsi="Times New Roman"/>
          <w:vertAlign w:val="superscript"/>
        </w:rPr>
        <w:footnoteReference w:id="4"/>
      </w:r>
      <w:r w:rsidRPr="00EC506C">
        <w:rPr>
          <w:rFonts w:ascii="Times New Roman" w:hAnsi="Times New Roman"/>
        </w:rPr>
        <w:t xml:space="preserve"> and adjusted the rates for benefits</w:t>
      </w:r>
      <w:r w:rsidRPr="00EC506C" w:rsidR="00EC1441">
        <w:rPr>
          <w:rFonts w:ascii="Times New Roman" w:hAnsi="Times New Roman"/>
        </w:rPr>
        <w:t>,</w:t>
      </w:r>
      <w:r>
        <w:rPr>
          <w:rFonts w:ascii="Times New Roman" w:hAnsi="Times New Roman"/>
          <w:vertAlign w:val="superscript"/>
        </w:rPr>
        <w:footnoteReference w:id="5"/>
      </w:r>
      <w:r w:rsidRPr="00EC506C">
        <w:rPr>
          <w:rFonts w:ascii="Times New Roman" w:hAnsi="Times New Roman"/>
        </w:rPr>
        <w:t xml:space="preserve"> wage inflation,</w:t>
      </w:r>
      <w:r>
        <w:rPr>
          <w:rFonts w:ascii="Times New Roman" w:hAnsi="Times New Roman"/>
          <w:vertAlign w:val="superscript"/>
        </w:rPr>
        <w:footnoteReference w:id="6"/>
      </w:r>
      <w:r w:rsidRPr="00EC506C">
        <w:rPr>
          <w:rFonts w:ascii="Times New Roman" w:hAnsi="Times New Roman"/>
        </w:rPr>
        <w:t xml:space="preserve"> </w:t>
      </w:r>
      <w:r w:rsidRPr="00EC506C" w:rsidR="008C0F50">
        <w:rPr>
          <w:rFonts w:ascii="Times New Roman" w:hAnsi="Times New Roman"/>
        </w:rPr>
        <w:t>and overhead costs</w:t>
      </w:r>
      <w:r w:rsidRPr="00EC506C" w:rsidR="005D15DB">
        <w:rPr>
          <w:rFonts w:ascii="Times New Roman" w:hAnsi="Times New Roman"/>
        </w:rPr>
        <w:t>.</w:t>
      </w:r>
      <w:r>
        <w:rPr>
          <w:rStyle w:val="FootnoteReference"/>
          <w:rFonts w:ascii="Times New Roman" w:hAnsi="Times New Roman"/>
        </w:rPr>
        <w:footnoteReference w:id="7"/>
      </w:r>
      <w:r w:rsidRPr="00EC506C">
        <w:rPr>
          <w:rFonts w:ascii="Times New Roman" w:hAnsi="Times New Roman"/>
        </w:rPr>
        <w:t xml:space="preserve"> The occupations listed below in Table 12-1 are those that were determined to be relevant for the cost calculations.</w:t>
      </w:r>
    </w:p>
    <w:p w:rsidR="008F7DDE" w:rsidRPr="00EC506C" w:rsidP="009A3438" w14:paraId="3F9E7700" w14:textId="77777777">
      <w:pPr>
        <w:rPr>
          <w:rFonts w:ascii="Times New Roman" w:hAnsi="Times New Roman"/>
          <w:iCs/>
        </w:rPr>
      </w:pPr>
    </w:p>
    <w:p w:rsidR="008F7DDE" w:rsidRPr="00EC506C" w:rsidP="009A3438" w14:paraId="27201460" w14:textId="308B3065">
      <w:pPr>
        <w:ind w:right="720"/>
        <w:rPr>
          <w:rFonts w:ascii="Times New Roman" w:hAnsi="Times New Roman"/>
        </w:rPr>
      </w:pPr>
      <w:bookmarkStart w:id="9" w:name="_Hlk114568286"/>
      <w:r w:rsidRPr="00EC506C">
        <w:rPr>
          <w:rFonts w:ascii="Times New Roman" w:hAnsi="Times New Roman"/>
          <w:iCs/>
        </w:rPr>
        <w:t>Table 12-1</w:t>
      </w:r>
      <w:r w:rsidRPr="00EC506C" w:rsidR="00B227F0">
        <w:rPr>
          <w:rFonts w:ascii="Times New Roman" w:hAnsi="Times New Roman"/>
          <w:iCs/>
        </w:rPr>
        <w:t xml:space="preserve">. </w:t>
      </w:r>
      <w:r w:rsidRPr="00EC506C">
        <w:rPr>
          <w:rFonts w:ascii="Times New Roman" w:hAnsi="Times New Roman"/>
          <w:iCs/>
        </w:rPr>
        <w:t>Hourly Wage Rates</w:t>
      </w:r>
    </w:p>
    <w:tbl>
      <w:tblPr>
        <w:tblStyle w:val="TableGrid"/>
        <w:tblW w:w="0" w:type="auto"/>
        <w:tblLook w:val="04A0"/>
      </w:tblPr>
      <w:tblGrid>
        <w:gridCol w:w="1567"/>
        <w:gridCol w:w="871"/>
        <w:gridCol w:w="1029"/>
        <w:gridCol w:w="1134"/>
        <w:gridCol w:w="1182"/>
        <w:gridCol w:w="1634"/>
        <w:gridCol w:w="1933"/>
      </w:tblGrid>
      <w:tr w14:paraId="079B285C" w14:textId="77777777" w:rsidTr="009D72A1">
        <w:tblPrEx>
          <w:tblW w:w="0" w:type="auto"/>
          <w:tblLook w:val="04A0"/>
        </w:tblPrEx>
        <w:tc>
          <w:tcPr>
            <w:tcW w:w="1567" w:type="dxa"/>
            <w:shd w:val="clear" w:color="auto" w:fill="9CC2E5" w:themeFill="accent5" w:themeFillTint="99"/>
            <w:vAlign w:val="center"/>
          </w:tcPr>
          <w:bookmarkEnd w:id="9"/>
          <w:p w:rsidR="006C29C4" w:rsidRPr="00EC506C" w:rsidP="00D75BE4" w14:paraId="1EE2587D" w14:textId="77777777">
            <w:pPr>
              <w:rPr>
                <w:rFonts w:ascii="Times New Roman" w:hAnsi="Times New Roman"/>
                <w:b/>
                <w:bCs/>
                <w:iCs/>
                <w:sz w:val="20"/>
                <w:szCs w:val="20"/>
              </w:rPr>
            </w:pPr>
            <w:r w:rsidRPr="00EC506C">
              <w:rPr>
                <w:rFonts w:ascii="Times New Roman" w:hAnsi="Times New Roman"/>
                <w:b/>
                <w:bCs/>
                <w:iCs/>
                <w:sz w:val="20"/>
                <w:szCs w:val="20"/>
              </w:rPr>
              <w:t>Occupation</w:t>
            </w:r>
          </w:p>
        </w:tc>
        <w:tc>
          <w:tcPr>
            <w:tcW w:w="871" w:type="dxa"/>
            <w:shd w:val="clear" w:color="auto" w:fill="9CC2E5" w:themeFill="accent5" w:themeFillTint="99"/>
            <w:vAlign w:val="center"/>
          </w:tcPr>
          <w:p w:rsidR="006C29C4" w:rsidRPr="00EC506C" w:rsidP="009A3438" w14:paraId="6C697F9C" w14:textId="77777777">
            <w:pPr>
              <w:jc w:val="center"/>
              <w:rPr>
                <w:rFonts w:ascii="Times New Roman" w:hAnsi="Times New Roman"/>
                <w:b/>
                <w:bCs/>
                <w:iCs/>
                <w:sz w:val="20"/>
                <w:szCs w:val="20"/>
              </w:rPr>
            </w:pPr>
            <w:r w:rsidRPr="00EC506C">
              <w:rPr>
                <w:rFonts w:ascii="Times New Roman" w:hAnsi="Times New Roman"/>
                <w:b/>
                <w:bCs/>
                <w:iCs/>
                <w:sz w:val="20"/>
                <w:szCs w:val="20"/>
              </w:rPr>
              <w:t>NAICS Code</w:t>
            </w:r>
          </w:p>
        </w:tc>
        <w:tc>
          <w:tcPr>
            <w:tcW w:w="1029" w:type="dxa"/>
            <w:shd w:val="clear" w:color="auto" w:fill="9CC2E5" w:themeFill="accent5" w:themeFillTint="99"/>
            <w:vAlign w:val="center"/>
          </w:tcPr>
          <w:p w:rsidR="006C29C4" w:rsidRPr="00EC506C" w:rsidP="009A3438" w14:paraId="26517976" w14:textId="02A852BF">
            <w:pPr>
              <w:jc w:val="center"/>
              <w:rPr>
                <w:rFonts w:ascii="Times New Roman" w:hAnsi="Times New Roman"/>
                <w:b/>
                <w:bCs/>
                <w:iCs/>
                <w:sz w:val="20"/>
                <w:szCs w:val="20"/>
              </w:rPr>
            </w:pPr>
            <w:r w:rsidRPr="00EC506C">
              <w:rPr>
                <w:rFonts w:ascii="Times New Roman" w:hAnsi="Times New Roman"/>
                <w:b/>
                <w:bCs/>
                <w:iCs/>
                <w:sz w:val="20"/>
                <w:szCs w:val="20"/>
              </w:rPr>
              <w:t>Mean Wage Rate</w:t>
            </w:r>
          </w:p>
        </w:tc>
        <w:tc>
          <w:tcPr>
            <w:tcW w:w="1134" w:type="dxa"/>
            <w:shd w:val="clear" w:color="auto" w:fill="9CC2E5" w:themeFill="accent5" w:themeFillTint="99"/>
            <w:vAlign w:val="center"/>
          </w:tcPr>
          <w:p w:rsidR="006C29C4" w:rsidRPr="00EC506C" w:rsidP="009A3438" w14:paraId="1EAD6C07" w14:textId="77777777">
            <w:pPr>
              <w:jc w:val="center"/>
              <w:rPr>
                <w:rFonts w:ascii="Times New Roman" w:hAnsi="Times New Roman"/>
                <w:b/>
                <w:bCs/>
                <w:iCs/>
                <w:sz w:val="20"/>
                <w:szCs w:val="20"/>
              </w:rPr>
            </w:pPr>
            <w:r w:rsidRPr="00EC506C">
              <w:rPr>
                <w:rFonts w:ascii="Times New Roman" w:hAnsi="Times New Roman"/>
                <w:b/>
                <w:bCs/>
                <w:iCs/>
                <w:sz w:val="20"/>
                <w:szCs w:val="20"/>
              </w:rPr>
              <w:t>Benefit Multiplier</w:t>
            </w:r>
          </w:p>
        </w:tc>
        <w:tc>
          <w:tcPr>
            <w:tcW w:w="1182" w:type="dxa"/>
            <w:shd w:val="clear" w:color="auto" w:fill="9CC2E5" w:themeFill="accent5" w:themeFillTint="99"/>
            <w:vAlign w:val="center"/>
          </w:tcPr>
          <w:p w:rsidR="006C29C4" w:rsidRPr="00EC506C" w:rsidP="009A3438" w14:paraId="7E15F8F1" w14:textId="77777777">
            <w:pPr>
              <w:jc w:val="center"/>
              <w:rPr>
                <w:rFonts w:ascii="Times New Roman" w:hAnsi="Times New Roman"/>
                <w:b/>
                <w:bCs/>
                <w:iCs/>
                <w:sz w:val="20"/>
                <w:szCs w:val="20"/>
              </w:rPr>
            </w:pPr>
            <w:r w:rsidRPr="00EC506C">
              <w:rPr>
                <w:rFonts w:ascii="Times New Roman" w:hAnsi="Times New Roman"/>
                <w:b/>
                <w:bCs/>
                <w:iCs/>
                <w:sz w:val="20"/>
                <w:szCs w:val="20"/>
              </w:rPr>
              <w:t>Inflation Multiplier</w:t>
            </w:r>
          </w:p>
        </w:tc>
        <w:tc>
          <w:tcPr>
            <w:tcW w:w="1634" w:type="dxa"/>
            <w:shd w:val="clear" w:color="auto" w:fill="9CC2E5" w:themeFill="accent5" w:themeFillTint="99"/>
            <w:vAlign w:val="center"/>
          </w:tcPr>
          <w:p w:rsidR="006C29C4" w:rsidRPr="00EC506C" w:rsidP="009A3438" w14:paraId="3B2CC1CA" w14:textId="707B7DE7">
            <w:pPr>
              <w:jc w:val="center"/>
              <w:rPr>
                <w:rFonts w:ascii="Times New Roman" w:hAnsi="Times New Roman"/>
                <w:b/>
                <w:bCs/>
                <w:iCs/>
                <w:sz w:val="20"/>
                <w:szCs w:val="20"/>
              </w:rPr>
            </w:pPr>
            <w:r w:rsidRPr="00EC506C">
              <w:rPr>
                <w:rFonts w:ascii="Times New Roman" w:hAnsi="Times New Roman"/>
                <w:b/>
                <w:bCs/>
                <w:iCs/>
                <w:sz w:val="20"/>
                <w:szCs w:val="20"/>
              </w:rPr>
              <w:t>Overhead Cost Multiplier</w:t>
            </w:r>
          </w:p>
        </w:tc>
        <w:tc>
          <w:tcPr>
            <w:tcW w:w="1933" w:type="dxa"/>
            <w:shd w:val="clear" w:color="auto" w:fill="9CC2E5" w:themeFill="accent5" w:themeFillTint="99"/>
            <w:vAlign w:val="center"/>
          </w:tcPr>
          <w:p w:rsidR="006C29C4" w:rsidRPr="00EC506C" w:rsidP="009A3438" w14:paraId="2BFC42CB" w14:textId="6C8B684A">
            <w:pPr>
              <w:jc w:val="center"/>
              <w:rPr>
                <w:rFonts w:ascii="Times New Roman" w:hAnsi="Times New Roman"/>
                <w:b/>
                <w:bCs/>
                <w:iCs/>
                <w:sz w:val="20"/>
                <w:szCs w:val="20"/>
              </w:rPr>
            </w:pPr>
            <w:r w:rsidRPr="00EC506C">
              <w:rPr>
                <w:rFonts w:ascii="Times New Roman" w:hAnsi="Times New Roman"/>
                <w:b/>
                <w:bCs/>
                <w:iCs/>
                <w:sz w:val="20"/>
                <w:szCs w:val="20"/>
              </w:rPr>
              <w:t>Loaded Hourly Wage Rate</w:t>
            </w:r>
          </w:p>
        </w:tc>
      </w:tr>
      <w:tr w14:paraId="692A2EF1" w14:textId="77777777" w:rsidTr="009D72A1">
        <w:tblPrEx>
          <w:tblW w:w="0" w:type="auto"/>
          <w:tblLook w:val="04A0"/>
        </w:tblPrEx>
        <w:tc>
          <w:tcPr>
            <w:tcW w:w="1567" w:type="dxa"/>
            <w:shd w:val="clear" w:color="auto" w:fill="9CC2E5" w:themeFill="accent5" w:themeFillTint="99"/>
            <w:vAlign w:val="center"/>
          </w:tcPr>
          <w:p w:rsidR="009A3438" w:rsidRPr="00EC506C" w:rsidP="009A3438" w14:paraId="077030A5" w14:textId="77777777">
            <w:pPr>
              <w:jc w:val="center"/>
              <w:rPr>
                <w:rFonts w:ascii="Times New Roman" w:hAnsi="Times New Roman"/>
                <w:b/>
                <w:bCs/>
                <w:iCs/>
                <w:sz w:val="20"/>
                <w:szCs w:val="20"/>
              </w:rPr>
            </w:pPr>
          </w:p>
        </w:tc>
        <w:tc>
          <w:tcPr>
            <w:tcW w:w="871" w:type="dxa"/>
            <w:shd w:val="clear" w:color="auto" w:fill="9CC2E5" w:themeFill="accent5" w:themeFillTint="99"/>
            <w:vAlign w:val="center"/>
          </w:tcPr>
          <w:p w:rsidR="009A3438" w:rsidRPr="00EC506C" w:rsidP="009A3438" w14:paraId="7606DB2B" w14:textId="77777777">
            <w:pPr>
              <w:jc w:val="center"/>
              <w:rPr>
                <w:rFonts w:ascii="Times New Roman" w:hAnsi="Times New Roman"/>
                <w:b/>
                <w:bCs/>
                <w:iCs/>
                <w:sz w:val="20"/>
                <w:szCs w:val="20"/>
              </w:rPr>
            </w:pPr>
          </w:p>
        </w:tc>
        <w:tc>
          <w:tcPr>
            <w:tcW w:w="1029" w:type="dxa"/>
            <w:shd w:val="clear" w:color="auto" w:fill="9CC2E5" w:themeFill="accent5" w:themeFillTint="99"/>
          </w:tcPr>
          <w:p w:rsidR="009A3438" w:rsidRPr="00EC506C" w:rsidP="009A3438" w14:paraId="0012E76D" w14:textId="6E1F14B4">
            <w:pPr>
              <w:jc w:val="center"/>
              <w:rPr>
                <w:rFonts w:ascii="Times New Roman" w:hAnsi="Times New Roman"/>
                <w:b/>
                <w:bCs/>
                <w:iCs/>
                <w:sz w:val="20"/>
                <w:szCs w:val="20"/>
              </w:rPr>
            </w:pPr>
            <w:r w:rsidRPr="00EC506C">
              <w:rPr>
                <w:rFonts w:ascii="Times New Roman" w:hAnsi="Times New Roman"/>
                <w:iCs/>
                <w:sz w:val="20"/>
                <w:szCs w:val="20"/>
              </w:rPr>
              <w:t>A</w:t>
            </w:r>
          </w:p>
        </w:tc>
        <w:tc>
          <w:tcPr>
            <w:tcW w:w="1134" w:type="dxa"/>
            <w:shd w:val="clear" w:color="auto" w:fill="9CC2E5" w:themeFill="accent5" w:themeFillTint="99"/>
          </w:tcPr>
          <w:p w:rsidR="009A3438" w:rsidRPr="00EC506C" w:rsidP="009A3438" w14:paraId="7044FC2A" w14:textId="396A3CFF">
            <w:pPr>
              <w:jc w:val="center"/>
              <w:rPr>
                <w:rFonts w:ascii="Times New Roman" w:hAnsi="Times New Roman"/>
                <w:b/>
                <w:bCs/>
                <w:iCs/>
                <w:sz w:val="20"/>
                <w:szCs w:val="20"/>
              </w:rPr>
            </w:pPr>
            <w:r w:rsidRPr="00EC506C">
              <w:rPr>
                <w:rFonts w:ascii="Times New Roman" w:hAnsi="Times New Roman"/>
                <w:iCs/>
                <w:sz w:val="20"/>
                <w:szCs w:val="20"/>
              </w:rPr>
              <w:t>B</w:t>
            </w:r>
          </w:p>
        </w:tc>
        <w:tc>
          <w:tcPr>
            <w:tcW w:w="1182" w:type="dxa"/>
            <w:shd w:val="clear" w:color="auto" w:fill="9CC2E5" w:themeFill="accent5" w:themeFillTint="99"/>
          </w:tcPr>
          <w:p w:rsidR="009A3438" w:rsidRPr="00EC506C" w:rsidP="009A3438" w14:paraId="218AC09C" w14:textId="3BB2C300">
            <w:pPr>
              <w:jc w:val="center"/>
              <w:rPr>
                <w:rFonts w:ascii="Times New Roman" w:hAnsi="Times New Roman"/>
                <w:b/>
                <w:bCs/>
                <w:iCs/>
                <w:sz w:val="20"/>
                <w:szCs w:val="20"/>
              </w:rPr>
            </w:pPr>
            <w:r w:rsidRPr="00EC506C">
              <w:rPr>
                <w:rFonts w:ascii="Times New Roman" w:hAnsi="Times New Roman"/>
                <w:iCs/>
                <w:sz w:val="20"/>
                <w:szCs w:val="20"/>
              </w:rPr>
              <w:t>C</w:t>
            </w:r>
          </w:p>
        </w:tc>
        <w:tc>
          <w:tcPr>
            <w:tcW w:w="1634" w:type="dxa"/>
            <w:shd w:val="clear" w:color="auto" w:fill="9CC2E5" w:themeFill="accent5" w:themeFillTint="99"/>
          </w:tcPr>
          <w:p w:rsidR="009A3438" w:rsidRPr="00EC506C" w:rsidP="009A3438" w14:paraId="630BF0C5" w14:textId="53EFB1F6">
            <w:pPr>
              <w:jc w:val="center"/>
              <w:rPr>
                <w:rFonts w:ascii="Times New Roman" w:hAnsi="Times New Roman"/>
                <w:b/>
                <w:bCs/>
                <w:iCs/>
                <w:sz w:val="20"/>
                <w:szCs w:val="20"/>
              </w:rPr>
            </w:pPr>
            <w:r w:rsidRPr="00EC506C">
              <w:rPr>
                <w:rFonts w:ascii="Times New Roman" w:hAnsi="Times New Roman"/>
                <w:iCs/>
                <w:sz w:val="20"/>
                <w:szCs w:val="20"/>
              </w:rPr>
              <w:t>D</w:t>
            </w:r>
          </w:p>
        </w:tc>
        <w:tc>
          <w:tcPr>
            <w:tcW w:w="1933" w:type="dxa"/>
            <w:shd w:val="clear" w:color="auto" w:fill="9CC2E5" w:themeFill="accent5" w:themeFillTint="99"/>
          </w:tcPr>
          <w:p w:rsidR="009A3438" w:rsidRPr="00EC506C" w:rsidP="009A3438" w14:paraId="5C209613" w14:textId="2D8B17D7">
            <w:pPr>
              <w:jc w:val="center"/>
              <w:rPr>
                <w:rFonts w:ascii="Times New Roman" w:hAnsi="Times New Roman"/>
                <w:b/>
                <w:bCs/>
                <w:iCs/>
                <w:sz w:val="20"/>
                <w:szCs w:val="20"/>
              </w:rPr>
            </w:pPr>
            <w:r w:rsidRPr="00EC506C">
              <w:rPr>
                <w:rFonts w:ascii="Times New Roman" w:hAnsi="Times New Roman"/>
                <w:iCs/>
                <w:sz w:val="20"/>
                <w:szCs w:val="20"/>
              </w:rPr>
              <w:t>A x B x C x D</w:t>
            </w:r>
          </w:p>
        </w:tc>
      </w:tr>
      <w:tr w14:paraId="4E50488C" w14:textId="77777777" w:rsidTr="009D72A1">
        <w:tblPrEx>
          <w:tblW w:w="0" w:type="auto"/>
          <w:tblLook w:val="04A0"/>
        </w:tblPrEx>
        <w:tc>
          <w:tcPr>
            <w:tcW w:w="1567" w:type="dxa"/>
            <w:vAlign w:val="center"/>
          </w:tcPr>
          <w:p w:rsidR="009A3438" w:rsidRPr="00EC506C" w:rsidP="009A3438" w14:paraId="66681741" w14:textId="1C5F1DED">
            <w:pPr>
              <w:rPr>
                <w:rFonts w:ascii="Times New Roman" w:hAnsi="Times New Roman"/>
                <w:iCs/>
                <w:sz w:val="20"/>
                <w:szCs w:val="20"/>
              </w:rPr>
            </w:pPr>
            <w:r w:rsidRPr="00EC506C">
              <w:rPr>
                <w:rFonts w:ascii="Times New Roman" w:hAnsi="Times New Roman"/>
                <w:iCs/>
                <w:sz w:val="20"/>
                <w:szCs w:val="20"/>
              </w:rPr>
              <w:t>Mining Supervisor [a]</w:t>
            </w:r>
          </w:p>
        </w:tc>
        <w:tc>
          <w:tcPr>
            <w:tcW w:w="871" w:type="dxa"/>
            <w:vAlign w:val="center"/>
          </w:tcPr>
          <w:p w:rsidR="009A3438" w:rsidRPr="00EC506C" w:rsidP="009A3438" w14:paraId="4250FD8B" w14:textId="0C7310C5">
            <w:pPr>
              <w:jc w:val="center"/>
              <w:rPr>
                <w:rFonts w:ascii="Times New Roman" w:hAnsi="Times New Roman"/>
                <w:iCs/>
                <w:sz w:val="20"/>
                <w:szCs w:val="20"/>
              </w:rPr>
            </w:pPr>
            <w:r w:rsidRPr="00EC506C">
              <w:rPr>
                <w:rFonts w:ascii="Times New Roman" w:hAnsi="Times New Roman"/>
                <w:iCs/>
                <w:sz w:val="20"/>
                <w:szCs w:val="20"/>
              </w:rPr>
              <w:t>212200 212300</w:t>
            </w:r>
          </w:p>
        </w:tc>
        <w:tc>
          <w:tcPr>
            <w:tcW w:w="1029" w:type="dxa"/>
            <w:vAlign w:val="center"/>
          </w:tcPr>
          <w:p w:rsidR="009A3438" w:rsidRPr="00EC506C" w:rsidP="009A3438" w14:paraId="381B8AAC" w14:textId="15A3FFFF">
            <w:pPr>
              <w:jc w:val="center"/>
              <w:rPr>
                <w:rFonts w:ascii="Times New Roman" w:hAnsi="Times New Roman"/>
                <w:iCs/>
                <w:sz w:val="20"/>
                <w:szCs w:val="20"/>
              </w:rPr>
            </w:pPr>
            <w:r w:rsidRPr="00EC506C">
              <w:rPr>
                <w:rFonts w:ascii="Times New Roman" w:hAnsi="Times New Roman"/>
                <w:iCs/>
                <w:sz w:val="20"/>
                <w:szCs w:val="20"/>
              </w:rPr>
              <w:t>$</w:t>
            </w:r>
            <w:r w:rsidRPr="00EC506C" w:rsidR="0036359F">
              <w:rPr>
                <w:rFonts w:ascii="Times New Roman" w:hAnsi="Times New Roman"/>
                <w:iCs/>
                <w:sz w:val="20"/>
                <w:szCs w:val="20"/>
              </w:rPr>
              <w:t>41.81</w:t>
            </w:r>
          </w:p>
        </w:tc>
        <w:tc>
          <w:tcPr>
            <w:tcW w:w="1134" w:type="dxa"/>
            <w:vAlign w:val="center"/>
          </w:tcPr>
          <w:p w:rsidR="009A3438" w:rsidRPr="00EC506C" w:rsidP="009A3438" w14:paraId="13A3C5C6" w14:textId="399B1B99">
            <w:pPr>
              <w:jc w:val="center"/>
              <w:rPr>
                <w:rFonts w:ascii="Times New Roman" w:hAnsi="Times New Roman"/>
                <w:iCs/>
                <w:sz w:val="20"/>
                <w:szCs w:val="20"/>
              </w:rPr>
            </w:pPr>
            <w:r w:rsidRPr="00EC506C">
              <w:rPr>
                <w:rFonts w:ascii="Times New Roman" w:hAnsi="Times New Roman"/>
                <w:iCs/>
                <w:sz w:val="20"/>
                <w:szCs w:val="20"/>
              </w:rPr>
              <w:t>1.4</w:t>
            </w:r>
            <w:r w:rsidRPr="00EC506C" w:rsidR="00EC1441">
              <w:rPr>
                <w:rFonts w:ascii="Times New Roman" w:hAnsi="Times New Roman"/>
                <w:iCs/>
                <w:sz w:val="20"/>
                <w:szCs w:val="20"/>
              </w:rPr>
              <w:t>65</w:t>
            </w:r>
          </w:p>
        </w:tc>
        <w:tc>
          <w:tcPr>
            <w:tcW w:w="1182" w:type="dxa"/>
            <w:vAlign w:val="center"/>
          </w:tcPr>
          <w:p w:rsidR="009A3438" w:rsidRPr="00EC506C" w:rsidP="009A3438" w14:paraId="0CE6F5E1" w14:textId="0E7E8CD5">
            <w:pPr>
              <w:jc w:val="center"/>
              <w:rPr>
                <w:rFonts w:ascii="Times New Roman" w:hAnsi="Times New Roman"/>
                <w:iCs/>
                <w:sz w:val="20"/>
                <w:szCs w:val="20"/>
              </w:rPr>
            </w:pPr>
            <w:r w:rsidRPr="00EC506C">
              <w:rPr>
                <w:rFonts w:ascii="Times New Roman" w:hAnsi="Times New Roman"/>
                <w:iCs/>
                <w:sz w:val="20"/>
                <w:szCs w:val="20"/>
              </w:rPr>
              <w:t>1.0</w:t>
            </w:r>
            <w:r w:rsidRPr="00EC506C" w:rsidR="00EC1441">
              <w:rPr>
                <w:rFonts w:ascii="Times New Roman" w:hAnsi="Times New Roman"/>
                <w:iCs/>
                <w:sz w:val="20"/>
                <w:szCs w:val="20"/>
              </w:rPr>
              <w:t>27</w:t>
            </w:r>
          </w:p>
        </w:tc>
        <w:tc>
          <w:tcPr>
            <w:tcW w:w="1634" w:type="dxa"/>
            <w:vAlign w:val="center"/>
          </w:tcPr>
          <w:p w:rsidR="009A3438" w:rsidRPr="00EC506C" w:rsidP="009A3438" w14:paraId="5EA137E5" w14:textId="27ED8F76">
            <w:pPr>
              <w:jc w:val="center"/>
              <w:rPr>
                <w:rFonts w:ascii="Times New Roman" w:hAnsi="Times New Roman"/>
                <w:iCs/>
                <w:sz w:val="20"/>
                <w:szCs w:val="20"/>
              </w:rPr>
            </w:pPr>
            <w:r w:rsidRPr="00EC506C">
              <w:rPr>
                <w:rFonts w:ascii="Times New Roman" w:hAnsi="Times New Roman"/>
                <w:iCs/>
                <w:sz w:val="20"/>
                <w:szCs w:val="20"/>
              </w:rPr>
              <w:t>1.</w:t>
            </w:r>
            <w:r w:rsidRPr="00EC506C" w:rsidR="00B861EF">
              <w:rPr>
                <w:rFonts w:ascii="Times New Roman" w:hAnsi="Times New Roman"/>
                <w:iCs/>
                <w:sz w:val="20"/>
                <w:szCs w:val="20"/>
              </w:rPr>
              <w:t>01</w:t>
            </w:r>
          </w:p>
        </w:tc>
        <w:tc>
          <w:tcPr>
            <w:tcW w:w="1933" w:type="dxa"/>
            <w:vAlign w:val="center"/>
          </w:tcPr>
          <w:p w:rsidR="009A3438" w:rsidRPr="00EC506C" w:rsidP="009A3438" w14:paraId="13736E04" w14:textId="71184812">
            <w:pPr>
              <w:jc w:val="center"/>
              <w:rPr>
                <w:rFonts w:ascii="Times New Roman" w:hAnsi="Times New Roman"/>
                <w:iCs/>
                <w:sz w:val="20"/>
                <w:szCs w:val="20"/>
              </w:rPr>
            </w:pPr>
            <w:r w:rsidRPr="00EC506C">
              <w:rPr>
                <w:rFonts w:ascii="Times New Roman" w:hAnsi="Times New Roman"/>
                <w:iCs/>
                <w:sz w:val="20"/>
                <w:szCs w:val="20"/>
              </w:rPr>
              <w:t>$</w:t>
            </w:r>
            <w:r w:rsidRPr="00EC506C" w:rsidR="00B861EF">
              <w:rPr>
                <w:rFonts w:ascii="Times New Roman" w:hAnsi="Times New Roman"/>
                <w:iCs/>
                <w:sz w:val="20"/>
                <w:szCs w:val="20"/>
              </w:rPr>
              <w:t>63.53</w:t>
            </w:r>
          </w:p>
        </w:tc>
      </w:tr>
    </w:tbl>
    <w:p w:rsidR="00B227F0" w:rsidRPr="00EC506C" w:rsidP="009A3438" w14:paraId="79FBD567" w14:textId="3F42F53B">
      <w:pPr>
        <w:pStyle w:val="Default"/>
        <w:rPr>
          <w:rFonts w:ascii="Times New Roman" w:hAnsi="Times New Roman" w:cs="Times New Roman"/>
          <w:sz w:val="18"/>
          <w:szCs w:val="18"/>
        </w:rPr>
      </w:pPr>
      <w:bookmarkStart w:id="10" w:name="_Hlk114568297"/>
      <w:r w:rsidRPr="00EC506C">
        <w:rPr>
          <w:rFonts w:ascii="Times New Roman" w:hAnsi="Times New Roman" w:cs="Times New Roman"/>
          <w:sz w:val="20"/>
          <w:szCs w:val="20"/>
        </w:rPr>
        <w:t xml:space="preserve">Notes: </w:t>
      </w:r>
      <w:r w:rsidRPr="00EC506C">
        <w:rPr>
          <w:rFonts w:ascii="Times New Roman" w:hAnsi="Times New Roman" w:cs="Times New Roman"/>
          <w:sz w:val="18"/>
          <w:szCs w:val="18"/>
        </w:rPr>
        <w:t>MSHA used the latest 4-quarter moving average 202</w:t>
      </w:r>
      <w:r w:rsidRPr="00EC506C" w:rsidR="009A3438">
        <w:rPr>
          <w:rFonts w:ascii="Times New Roman" w:hAnsi="Times New Roman" w:cs="Times New Roman"/>
          <w:sz w:val="18"/>
          <w:szCs w:val="18"/>
        </w:rPr>
        <w:t>3</w:t>
      </w:r>
      <w:r w:rsidRPr="00EC506C">
        <w:rPr>
          <w:rFonts w:ascii="Times New Roman" w:hAnsi="Times New Roman" w:cs="Times New Roman"/>
          <w:sz w:val="18"/>
          <w:szCs w:val="18"/>
        </w:rPr>
        <w:t>Q</w:t>
      </w:r>
      <w:r w:rsidRPr="00EC506C" w:rsidR="00EC1441">
        <w:rPr>
          <w:rFonts w:ascii="Times New Roman" w:hAnsi="Times New Roman" w:cs="Times New Roman"/>
          <w:sz w:val="18"/>
          <w:szCs w:val="18"/>
        </w:rPr>
        <w:t>2</w:t>
      </w:r>
      <w:r w:rsidRPr="00EC506C">
        <w:rPr>
          <w:rFonts w:ascii="Times New Roman" w:hAnsi="Times New Roman" w:cs="Times New Roman"/>
          <w:sz w:val="18"/>
          <w:szCs w:val="18"/>
        </w:rPr>
        <w:t>-202</w:t>
      </w:r>
      <w:r w:rsidRPr="00EC506C" w:rsidR="00EC1441">
        <w:rPr>
          <w:rFonts w:ascii="Times New Roman" w:hAnsi="Times New Roman" w:cs="Times New Roman"/>
          <w:sz w:val="18"/>
          <w:szCs w:val="18"/>
        </w:rPr>
        <w:t>4</w:t>
      </w:r>
      <w:r w:rsidRPr="00EC506C">
        <w:rPr>
          <w:rFonts w:ascii="Times New Roman" w:hAnsi="Times New Roman" w:cs="Times New Roman"/>
          <w:sz w:val="18"/>
          <w:szCs w:val="18"/>
        </w:rPr>
        <w:t>Q</w:t>
      </w:r>
      <w:r w:rsidRPr="00EC506C" w:rsidR="00EC1441">
        <w:rPr>
          <w:rFonts w:ascii="Times New Roman" w:hAnsi="Times New Roman" w:cs="Times New Roman"/>
          <w:sz w:val="18"/>
          <w:szCs w:val="18"/>
        </w:rPr>
        <w:t>1</w:t>
      </w:r>
      <w:r w:rsidRPr="00EC506C">
        <w:rPr>
          <w:rFonts w:ascii="Times New Roman" w:hAnsi="Times New Roman" w:cs="Times New Roman"/>
          <w:sz w:val="18"/>
          <w:szCs w:val="18"/>
        </w:rPr>
        <w:t xml:space="preserve"> to determine that 3</w:t>
      </w:r>
      <w:r w:rsidRPr="00EC506C" w:rsidR="00EC1441">
        <w:rPr>
          <w:rFonts w:ascii="Times New Roman" w:hAnsi="Times New Roman" w:cs="Times New Roman"/>
          <w:sz w:val="18"/>
          <w:szCs w:val="18"/>
        </w:rPr>
        <w:t>1</w:t>
      </w:r>
      <w:r w:rsidRPr="00EC506C">
        <w:rPr>
          <w:rFonts w:ascii="Times New Roman" w:hAnsi="Times New Roman" w:cs="Times New Roman"/>
          <w:sz w:val="18"/>
          <w:szCs w:val="18"/>
        </w:rPr>
        <w:t>.</w:t>
      </w:r>
      <w:r w:rsidRPr="00EC506C" w:rsidR="00EC1441">
        <w:rPr>
          <w:rFonts w:ascii="Times New Roman" w:hAnsi="Times New Roman" w:cs="Times New Roman"/>
          <w:sz w:val="18"/>
          <w:szCs w:val="18"/>
        </w:rPr>
        <w:t>8</w:t>
      </w:r>
      <w:r w:rsidRPr="00EC506C">
        <w:rPr>
          <w:rFonts w:ascii="Times New Roman" w:hAnsi="Times New Roman" w:cs="Times New Roman"/>
          <w:sz w:val="18"/>
          <w:szCs w:val="18"/>
        </w:rPr>
        <w:t xml:space="preserve"> percent of total loaded wages are benefits for private industry workers in construction, extraction, farming, fishing, and forestry occupations. The benefit multiplier is 1.4</w:t>
      </w:r>
      <w:r w:rsidRPr="00EC506C" w:rsidR="00EC1441">
        <w:rPr>
          <w:rFonts w:ascii="Times New Roman" w:hAnsi="Times New Roman" w:cs="Times New Roman"/>
          <w:sz w:val="18"/>
          <w:szCs w:val="18"/>
        </w:rPr>
        <w:t>65</w:t>
      </w:r>
      <w:r w:rsidRPr="00EC506C">
        <w:rPr>
          <w:rFonts w:ascii="Times New Roman" w:hAnsi="Times New Roman" w:cs="Times New Roman"/>
          <w:sz w:val="18"/>
          <w:szCs w:val="18"/>
        </w:rPr>
        <w:t>= 1 + (0.3</w:t>
      </w:r>
      <w:r w:rsidRPr="00EC506C" w:rsidR="00EC1441">
        <w:rPr>
          <w:rFonts w:ascii="Times New Roman" w:hAnsi="Times New Roman" w:cs="Times New Roman"/>
          <w:sz w:val="18"/>
          <w:szCs w:val="18"/>
        </w:rPr>
        <w:t>18</w:t>
      </w:r>
      <w:r w:rsidRPr="00EC506C">
        <w:rPr>
          <w:rFonts w:ascii="Times New Roman" w:hAnsi="Times New Roman" w:cs="Times New Roman"/>
          <w:sz w:val="18"/>
          <w:szCs w:val="18"/>
        </w:rPr>
        <w:t>/(</w:t>
      </w:r>
      <w:r w:rsidRPr="00EC506C">
        <w:rPr>
          <w:rFonts w:ascii="Times New Roman" w:hAnsi="Times New Roman" w:cs="Times New Roman"/>
          <w:sz w:val="18"/>
          <w:szCs w:val="18"/>
        </w:rPr>
        <w:t>1-0.3</w:t>
      </w:r>
      <w:r w:rsidRPr="00EC506C" w:rsidR="00EC1441">
        <w:rPr>
          <w:rFonts w:ascii="Times New Roman" w:hAnsi="Times New Roman" w:cs="Times New Roman"/>
          <w:sz w:val="18"/>
          <w:szCs w:val="18"/>
        </w:rPr>
        <w:t>18</w:t>
      </w:r>
      <w:r w:rsidRPr="00EC506C">
        <w:rPr>
          <w:rFonts w:ascii="Times New Roman" w:hAnsi="Times New Roman" w:cs="Times New Roman"/>
          <w:sz w:val="18"/>
          <w:szCs w:val="18"/>
        </w:rPr>
        <w:t>)). The inflation multiplier was determined by using the employment price index from the most current quarter data is available, 202</w:t>
      </w:r>
      <w:r w:rsidRPr="00EC506C" w:rsidR="00EC1441">
        <w:rPr>
          <w:rFonts w:ascii="Times New Roman" w:hAnsi="Times New Roman" w:cs="Times New Roman"/>
          <w:sz w:val="18"/>
          <w:szCs w:val="18"/>
        </w:rPr>
        <w:t>4</w:t>
      </w:r>
      <w:r w:rsidRPr="00EC506C">
        <w:rPr>
          <w:rFonts w:ascii="Times New Roman" w:hAnsi="Times New Roman" w:cs="Times New Roman"/>
          <w:sz w:val="18"/>
          <w:szCs w:val="18"/>
        </w:rPr>
        <w:t>Q</w:t>
      </w:r>
      <w:r w:rsidRPr="00EC506C" w:rsidR="00EC1441">
        <w:rPr>
          <w:rFonts w:ascii="Times New Roman" w:hAnsi="Times New Roman" w:cs="Times New Roman"/>
          <w:sz w:val="18"/>
          <w:szCs w:val="18"/>
        </w:rPr>
        <w:t>1</w:t>
      </w:r>
      <w:r w:rsidRPr="00EC506C">
        <w:rPr>
          <w:rFonts w:ascii="Times New Roman" w:hAnsi="Times New Roman" w:cs="Times New Roman"/>
          <w:sz w:val="18"/>
          <w:szCs w:val="18"/>
        </w:rPr>
        <w:t>, divided by the base year and quarter of the OEWS employment and wage statistics, 20</w:t>
      </w:r>
      <w:r w:rsidRPr="00EC506C" w:rsidR="009A3438">
        <w:rPr>
          <w:rFonts w:ascii="Times New Roman" w:hAnsi="Times New Roman" w:cs="Times New Roman"/>
          <w:sz w:val="18"/>
          <w:szCs w:val="18"/>
        </w:rPr>
        <w:t>23</w:t>
      </w:r>
      <w:r w:rsidRPr="00EC506C">
        <w:rPr>
          <w:rFonts w:ascii="Times New Roman" w:hAnsi="Times New Roman" w:cs="Times New Roman"/>
          <w:sz w:val="18"/>
          <w:szCs w:val="18"/>
        </w:rPr>
        <w:t>Q2, for private industry workers in construction, extraction, farming, fishing, and forestry occupations, current dollar index. The inflation multiplier is 1.0</w:t>
      </w:r>
      <w:r w:rsidRPr="00EC506C" w:rsidR="00EC1441">
        <w:rPr>
          <w:rFonts w:ascii="Times New Roman" w:hAnsi="Times New Roman" w:cs="Times New Roman"/>
          <w:sz w:val="18"/>
          <w:szCs w:val="18"/>
        </w:rPr>
        <w:t>27</w:t>
      </w:r>
      <w:r w:rsidRPr="00EC506C">
        <w:rPr>
          <w:rFonts w:ascii="Times New Roman" w:hAnsi="Times New Roman" w:cs="Times New Roman"/>
          <w:sz w:val="18"/>
          <w:szCs w:val="18"/>
        </w:rPr>
        <w:t xml:space="preserve"> = </w:t>
      </w:r>
      <w:r w:rsidRPr="00EC506C" w:rsidR="009A3438">
        <w:rPr>
          <w:rFonts w:ascii="Times New Roman" w:hAnsi="Times New Roman" w:cs="Times New Roman"/>
          <w:sz w:val="18"/>
          <w:szCs w:val="18"/>
        </w:rPr>
        <w:t>16</w:t>
      </w:r>
      <w:r w:rsidRPr="00EC506C" w:rsidR="00EC1441">
        <w:rPr>
          <w:rFonts w:ascii="Times New Roman" w:hAnsi="Times New Roman" w:cs="Times New Roman"/>
          <w:sz w:val="18"/>
          <w:szCs w:val="18"/>
        </w:rPr>
        <w:t>1</w:t>
      </w:r>
      <w:r w:rsidRPr="00EC506C" w:rsidR="009A3438">
        <w:rPr>
          <w:rFonts w:ascii="Times New Roman" w:hAnsi="Times New Roman" w:cs="Times New Roman"/>
          <w:sz w:val="18"/>
          <w:szCs w:val="18"/>
        </w:rPr>
        <w:t>.</w:t>
      </w:r>
      <w:r w:rsidRPr="00EC506C" w:rsidR="00EC1441">
        <w:rPr>
          <w:rFonts w:ascii="Times New Roman" w:hAnsi="Times New Roman" w:cs="Times New Roman"/>
          <w:sz w:val="18"/>
          <w:szCs w:val="18"/>
        </w:rPr>
        <w:t>6</w:t>
      </w:r>
      <w:r w:rsidRPr="00EC506C">
        <w:rPr>
          <w:rFonts w:ascii="Times New Roman" w:hAnsi="Times New Roman" w:cs="Times New Roman"/>
          <w:sz w:val="18"/>
          <w:szCs w:val="18"/>
        </w:rPr>
        <w:t>/</w:t>
      </w:r>
      <w:r w:rsidRPr="00EC506C" w:rsidR="009A3438">
        <w:rPr>
          <w:rFonts w:ascii="Times New Roman" w:hAnsi="Times New Roman" w:cs="Times New Roman"/>
          <w:sz w:val="18"/>
          <w:szCs w:val="18"/>
        </w:rPr>
        <w:t>157.3</w:t>
      </w:r>
      <w:r w:rsidRPr="00EC506C">
        <w:rPr>
          <w:rFonts w:ascii="Times New Roman" w:hAnsi="Times New Roman" w:cs="Times New Roman"/>
          <w:sz w:val="18"/>
          <w:szCs w:val="18"/>
        </w:rPr>
        <w:t>. MSHA used the overhead multiplier of 1.</w:t>
      </w:r>
      <w:r w:rsidRPr="00EC506C" w:rsidR="00B861EF">
        <w:rPr>
          <w:rFonts w:ascii="Times New Roman" w:hAnsi="Times New Roman" w:cs="Times New Roman"/>
          <w:sz w:val="18"/>
          <w:szCs w:val="18"/>
        </w:rPr>
        <w:t>01</w:t>
      </w:r>
      <w:r w:rsidRPr="00EC506C">
        <w:rPr>
          <w:rFonts w:ascii="Times New Roman" w:hAnsi="Times New Roman" w:cs="Times New Roman"/>
          <w:sz w:val="18"/>
          <w:szCs w:val="18"/>
        </w:rPr>
        <w:t>.</w:t>
      </w:r>
    </w:p>
    <w:p w:rsidR="008F7DDE" w:rsidRPr="00EC506C" w:rsidP="009A3438" w14:paraId="04238A0B" w14:textId="147F58FE">
      <w:pPr>
        <w:rPr>
          <w:rFonts w:ascii="Times New Roman" w:hAnsi="Times New Roman"/>
          <w:sz w:val="18"/>
          <w:szCs w:val="18"/>
        </w:rPr>
      </w:pPr>
      <w:r w:rsidRPr="00EC506C">
        <w:rPr>
          <w:rFonts w:ascii="Times New Roman" w:hAnsi="Times New Roman"/>
          <w:sz w:val="18"/>
          <w:szCs w:val="18"/>
        </w:rPr>
        <w:t xml:space="preserve">[a] </w:t>
      </w:r>
      <w:r w:rsidRPr="00EC506C">
        <w:rPr>
          <w:rFonts w:ascii="Times New Roman" w:hAnsi="Times New Roman"/>
          <w:sz w:val="18"/>
          <w:szCs w:val="18"/>
        </w:rPr>
        <w:t>The Standard Occupation Codes (SOC) used for this occupation are (47-1</w:t>
      </w:r>
      <w:r w:rsidRPr="00EC506C" w:rsidR="005E589E">
        <w:rPr>
          <w:rFonts w:ascii="Times New Roman" w:hAnsi="Times New Roman"/>
          <w:sz w:val="18"/>
          <w:szCs w:val="18"/>
        </w:rPr>
        <w:t>01</w:t>
      </w:r>
      <w:r w:rsidRPr="00EC506C">
        <w:rPr>
          <w:rFonts w:ascii="Times New Roman" w:hAnsi="Times New Roman"/>
          <w:sz w:val="18"/>
          <w:szCs w:val="18"/>
        </w:rPr>
        <w:t>1), (49-1011), (51-1011), and (53-1047).</w:t>
      </w:r>
    </w:p>
    <w:bookmarkEnd w:id="10"/>
    <w:p w:rsidR="008F7DDE" w:rsidRPr="00EC506C" w:rsidP="009A3438" w14:paraId="005AE4E8" w14:textId="77777777">
      <w:pPr>
        <w:ind w:right="720"/>
        <w:rPr>
          <w:rFonts w:ascii="Times New Roman" w:hAnsi="Times New Roman"/>
        </w:rPr>
      </w:pPr>
    </w:p>
    <w:p w:rsidR="00EA6474" w:rsidRPr="00EC506C" w:rsidP="009A3438" w14:paraId="18F91EEC" w14:textId="77777777">
      <w:pPr>
        <w:pStyle w:val="Default"/>
        <w:rPr>
          <w:rFonts w:ascii="Times New Roman" w:hAnsi="Times New Roman" w:cs="Times New Roman"/>
          <w:b/>
          <w:bCs/>
        </w:rPr>
      </w:pPr>
      <w:bookmarkStart w:id="11" w:name="_Hlk114568327"/>
      <w:r w:rsidRPr="00EC506C">
        <w:rPr>
          <w:rFonts w:ascii="Times New Roman" w:hAnsi="Times New Roman" w:cs="Times New Roman"/>
          <w:b/>
          <w:bCs/>
        </w:rPr>
        <w:t>Hour Burden</w:t>
      </w:r>
    </w:p>
    <w:p w:rsidR="00EA6474" w:rsidRPr="00EC506C" w:rsidP="009A3438" w14:paraId="4E72742E" w14:textId="77777777">
      <w:pPr>
        <w:pStyle w:val="Default"/>
        <w:rPr>
          <w:rFonts w:ascii="Times New Roman" w:hAnsi="Times New Roman" w:cs="Times New Roman"/>
          <w:b/>
          <w:bCs/>
        </w:rPr>
      </w:pPr>
    </w:p>
    <w:p w:rsidR="009A3438" w:rsidRPr="00EC506C" w:rsidP="009A3438" w14:paraId="499E0853" w14:textId="1CF7EDD1">
      <w:pPr>
        <w:pStyle w:val="ListParagraph"/>
        <w:numPr>
          <w:ilvl w:val="0"/>
          <w:numId w:val="3"/>
        </w:numPr>
        <w:spacing w:after="0" w:line="240" w:lineRule="auto"/>
        <w:ind w:right="720"/>
        <w:rPr>
          <w:rFonts w:ascii="Times New Roman" w:hAnsi="Times New Roman"/>
          <w:b/>
          <w:bCs/>
          <w:sz w:val="24"/>
          <w:szCs w:val="24"/>
        </w:rPr>
      </w:pPr>
      <w:r w:rsidRPr="00EC506C">
        <w:rPr>
          <w:rFonts w:ascii="Times New Roman" w:hAnsi="Times New Roman"/>
          <w:b/>
          <w:bCs/>
          <w:sz w:val="24"/>
          <w:szCs w:val="24"/>
        </w:rPr>
        <w:t xml:space="preserve">Conducting </w:t>
      </w:r>
      <w:r w:rsidRPr="00EC506C" w:rsidR="00D54190">
        <w:rPr>
          <w:rFonts w:ascii="Times New Roman" w:hAnsi="Times New Roman"/>
          <w:b/>
          <w:bCs/>
          <w:sz w:val="24"/>
          <w:szCs w:val="24"/>
        </w:rPr>
        <w:t>Gamma Radiation Survey</w:t>
      </w:r>
      <w:r w:rsidRPr="00EC506C" w:rsidR="00E77955">
        <w:rPr>
          <w:rFonts w:ascii="Times New Roman" w:hAnsi="Times New Roman"/>
          <w:b/>
          <w:bCs/>
          <w:sz w:val="24"/>
          <w:szCs w:val="24"/>
        </w:rPr>
        <w:t>s</w:t>
      </w:r>
    </w:p>
    <w:p w:rsidR="009A3438" w:rsidRPr="00EC506C" w:rsidP="009A3438" w14:paraId="3E0F48EE" w14:textId="77777777">
      <w:pPr>
        <w:ind w:right="720"/>
        <w:rPr>
          <w:rFonts w:ascii="Times New Roman" w:hAnsi="Times New Roman"/>
        </w:rPr>
      </w:pPr>
    </w:p>
    <w:p w:rsidR="005D41C7" w:rsidRPr="00EC506C" w:rsidP="009D72A1" w14:paraId="0C84E735" w14:textId="33967B5C">
      <w:pPr>
        <w:widowControl/>
        <w:autoSpaceDE/>
        <w:autoSpaceDN/>
        <w:adjustRightInd/>
        <w:rPr>
          <w:rFonts w:ascii="Times New Roman" w:eastAsia="Calibri" w:hAnsi="Times New Roman"/>
          <w14:ligatures w14:val="standardContextual"/>
        </w:rPr>
      </w:pPr>
      <w:r w:rsidRPr="00EC506C">
        <w:rPr>
          <w:rFonts w:ascii="Times New Roman" w:eastAsia="Calibri" w:hAnsi="Times New Roman"/>
          <w14:ligatures w14:val="standardContextual"/>
        </w:rPr>
        <w:t>The annual gamma radiation survey required by 30 CFR 57.5047(a) is typically completed by taking instant radiation readings with a Geiger-Müller counter at all active workplaces.</w:t>
      </w:r>
      <w:r w:rsidRPr="00EC506C" w:rsidR="00421542">
        <w:rPr>
          <w:rFonts w:ascii="Times New Roman" w:eastAsia="Calibri" w:hAnsi="Times New Roman"/>
          <w14:ligatures w14:val="standardContextual"/>
        </w:rPr>
        <w:t xml:space="preserve"> </w:t>
      </w:r>
      <w:r w:rsidRPr="00EC506C" w:rsidR="00421542">
        <w:rPr>
          <w:rFonts w:ascii="Times New Roman" w:eastAsia="Calibri" w:hAnsi="Times New Roman"/>
          <w14:ligatures w14:val="standardContextual"/>
        </w:rPr>
        <w:t>Surveys</w:t>
      </w:r>
      <w:r w:rsidRPr="00EC506C" w:rsidR="004919E2">
        <w:rPr>
          <w:rFonts w:ascii="Times New Roman" w:eastAsia="Calibri" w:hAnsi="Times New Roman"/>
          <w14:ligatures w14:val="standardContextual"/>
        </w:rPr>
        <w:t>,</w:t>
      </w:r>
      <w:r w:rsidRPr="00EC506C" w:rsidR="00421542">
        <w:rPr>
          <w:rFonts w:ascii="Times New Roman" w:eastAsia="Calibri" w:hAnsi="Times New Roman"/>
          <w14:ligatures w14:val="standardContextual"/>
        </w:rPr>
        <w:t xml:space="preserve"> required by 30 CFR 57.5047(b)</w:t>
      </w:r>
      <w:r w:rsidRPr="00EC506C" w:rsidR="004919E2">
        <w:rPr>
          <w:rFonts w:ascii="Times New Roman" w:eastAsia="Calibri" w:hAnsi="Times New Roman"/>
          <w14:ligatures w14:val="standardContextual"/>
        </w:rPr>
        <w:t>,</w:t>
      </w:r>
      <w:r w:rsidRPr="00EC506C" w:rsidR="00421542">
        <w:rPr>
          <w:rFonts w:ascii="Times New Roman" w:eastAsia="Calibri" w:hAnsi="Times New Roman"/>
          <w14:ligatures w14:val="standardContextual"/>
        </w:rPr>
        <w:t xml:space="preserve"> must be in accordance with ANSI Standard N13.8-1973</w:t>
      </w:r>
      <w:r w:rsidRPr="00EC506C">
        <w:rPr>
          <w:rFonts w:ascii="Times New Roman" w:eastAsia="Calibri" w:hAnsi="Times New Roman"/>
          <w14:ligatures w14:val="standardContextual"/>
        </w:rPr>
        <w:t xml:space="preserve">. </w:t>
      </w:r>
      <w:r w:rsidRPr="00EC506C">
        <w:rPr>
          <w:rFonts w:ascii="Times New Roman" w:eastAsia="Calibri" w:hAnsi="Times New Roman"/>
          <w14:ligatures w14:val="standardContextual"/>
        </w:rPr>
        <w:t xml:space="preserve">Although the MSHA standard does not specify how the recordkeeping is to be conducted, it is an information collection activity, and the gamma radiation reading results are recorded when taken and can be used to demonstrate compliance. </w:t>
      </w:r>
    </w:p>
    <w:p w:rsidR="00D8350F" w:rsidRPr="00EC506C" w:rsidP="009D72A1" w14:paraId="1A936D59" w14:textId="77777777">
      <w:pPr>
        <w:widowControl/>
        <w:autoSpaceDE/>
        <w:autoSpaceDN/>
        <w:adjustRightInd/>
        <w:rPr>
          <w:rFonts w:ascii="Times New Roman" w:eastAsia="Calibri" w:hAnsi="Times New Roman"/>
          <w14:ligatures w14:val="standardContextual"/>
        </w:rPr>
      </w:pPr>
    </w:p>
    <w:p w:rsidR="00D54190" w:rsidRPr="00EC506C" w:rsidP="009D72A1" w14:paraId="46146D43" w14:textId="227D585D">
      <w:pPr>
        <w:widowControl/>
        <w:autoSpaceDE/>
        <w:autoSpaceDN/>
        <w:adjustRightInd/>
        <w:rPr>
          <w:rFonts w:ascii="Times New Roman" w:eastAsia="Calibri" w:hAnsi="Times New Roman"/>
          <w14:ligatures w14:val="standardContextual"/>
        </w:rPr>
      </w:pPr>
      <w:r w:rsidRPr="00EC506C">
        <w:rPr>
          <w:rFonts w:ascii="Times New Roman" w:eastAsia="Calibri" w:hAnsi="Times New Roman"/>
          <w14:ligatures w14:val="standardContextual"/>
        </w:rPr>
        <w:t xml:space="preserve">MSHA estimates that it would take a </w:t>
      </w:r>
      <w:r w:rsidRPr="00EC506C" w:rsidR="00911332">
        <w:rPr>
          <w:rFonts w:ascii="Times New Roman" w:eastAsia="Calibri" w:hAnsi="Times New Roman"/>
          <w14:ligatures w14:val="standardContextual"/>
        </w:rPr>
        <w:t xml:space="preserve">mining </w:t>
      </w:r>
      <w:r w:rsidRPr="00EC506C">
        <w:rPr>
          <w:rFonts w:ascii="Times New Roman" w:eastAsia="Calibri" w:hAnsi="Times New Roman"/>
          <w14:ligatures w14:val="standardContextual"/>
        </w:rPr>
        <w:t xml:space="preserve">supervisor, earning </w:t>
      </w:r>
      <w:bookmarkStart w:id="12" w:name="_Hlk96586737"/>
      <w:r w:rsidRPr="00EC506C">
        <w:rPr>
          <w:rFonts w:ascii="Times New Roman" w:eastAsia="Calibri" w:hAnsi="Times New Roman"/>
          <w14:ligatures w14:val="standardContextual"/>
        </w:rPr>
        <w:t>$</w:t>
      </w:r>
      <w:r w:rsidRPr="00EC506C" w:rsidR="00B861EF">
        <w:rPr>
          <w:rFonts w:ascii="Times New Roman" w:eastAsia="Calibri" w:hAnsi="Times New Roman"/>
          <w14:ligatures w14:val="standardContextual"/>
        </w:rPr>
        <w:t>63.53</w:t>
      </w:r>
      <w:r w:rsidRPr="00EC506C">
        <w:rPr>
          <w:rFonts w:ascii="Times New Roman" w:eastAsia="Calibri" w:hAnsi="Times New Roman"/>
          <w14:ligatures w14:val="standardContextual"/>
        </w:rPr>
        <w:t xml:space="preserve"> </w:t>
      </w:r>
      <w:bookmarkEnd w:id="12"/>
      <w:r w:rsidRPr="00EC506C">
        <w:rPr>
          <w:rFonts w:ascii="Times New Roman" w:eastAsia="Calibri" w:hAnsi="Times New Roman"/>
          <w14:ligatures w14:val="standardContextual"/>
        </w:rPr>
        <w:t xml:space="preserve">per hour, approximately </w:t>
      </w:r>
      <w:r w:rsidRPr="00EC506C" w:rsidR="00911332">
        <w:rPr>
          <w:rFonts w:ascii="Times New Roman" w:eastAsia="Calibri" w:hAnsi="Times New Roman"/>
          <w14:ligatures w14:val="standardContextual"/>
        </w:rPr>
        <w:t>2</w:t>
      </w:r>
      <w:r w:rsidRPr="00EC506C">
        <w:rPr>
          <w:rFonts w:ascii="Times New Roman" w:eastAsia="Calibri" w:hAnsi="Times New Roman"/>
          <w14:ligatures w14:val="standardContextual"/>
        </w:rPr>
        <w:t xml:space="preserve"> hours at each mine to take and record the </w:t>
      </w:r>
      <w:r w:rsidRPr="00EC506C" w:rsidR="00E77955">
        <w:rPr>
          <w:rFonts w:ascii="Times New Roman" w:eastAsia="Calibri" w:hAnsi="Times New Roman"/>
          <w14:ligatures w14:val="standardContextual"/>
        </w:rPr>
        <w:t>m</w:t>
      </w:r>
      <w:r w:rsidRPr="00EC506C">
        <w:rPr>
          <w:rFonts w:ascii="Times New Roman" w:eastAsia="Calibri" w:hAnsi="Times New Roman"/>
          <w14:ligatures w14:val="standardContextual"/>
        </w:rPr>
        <w:t>easurements.</w:t>
      </w:r>
    </w:p>
    <w:p w:rsidR="009A5CB0" w:rsidRPr="00EC506C" w:rsidP="009D72A1" w14:paraId="78347081" w14:textId="77777777">
      <w:pPr>
        <w:widowControl/>
        <w:autoSpaceDE/>
        <w:autoSpaceDN/>
        <w:adjustRightInd/>
        <w:rPr>
          <w:rFonts w:ascii="Times New Roman" w:eastAsia="Calibri" w:hAnsi="Times New Roman"/>
          <w14:ligatures w14:val="standardContextual"/>
        </w:rPr>
      </w:pPr>
    </w:p>
    <w:p w:rsidR="008F7DDE" w:rsidRPr="00EC506C" w:rsidP="009D72A1" w14:paraId="75BF07C9" w14:textId="7DCAB8DA">
      <w:pPr>
        <w:autoSpaceDE/>
        <w:autoSpaceDN/>
        <w:adjustRightInd/>
        <w:ind w:right="720"/>
        <w:rPr>
          <w:rFonts w:ascii="Times New Roman" w:hAnsi="Times New Roman"/>
        </w:rPr>
      </w:pPr>
      <w:bookmarkStart w:id="13" w:name="_Hlk114568917"/>
      <w:bookmarkEnd w:id="11"/>
      <w:r w:rsidRPr="00EC506C">
        <w:rPr>
          <w:rFonts w:ascii="Times New Roman" w:hAnsi="Times New Roman"/>
          <w:color w:val="000000"/>
        </w:rPr>
        <w:t>Table 12-2. Estimated Annual Respondent Hour and Cost Burden, Gamma Radiation Surveys (30 CFR 57.5047(a))</w:t>
      </w:r>
      <w:bookmarkEnd w:id="13"/>
    </w:p>
    <w:tbl>
      <w:tblPr>
        <w:tblStyle w:val="TableGrid"/>
        <w:tblW w:w="9445" w:type="dxa"/>
        <w:tblLayout w:type="fixed"/>
        <w:tblLook w:val="04A0"/>
      </w:tblPr>
      <w:tblGrid>
        <w:gridCol w:w="1525"/>
        <w:gridCol w:w="1350"/>
        <w:gridCol w:w="1260"/>
        <w:gridCol w:w="1170"/>
        <w:gridCol w:w="1260"/>
        <w:gridCol w:w="990"/>
        <w:gridCol w:w="990"/>
        <w:gridCol w:w="900"/>
      </w:tblGrid>
      <w:tr w14:paraId="25A98629" w14:textId="77777777" w:rsidTr="009D72A1">
        <w:tblPrEx>
          <w:tblW w:w="9445" w:type="dxa"/>
          <w:tblLayout w:type="fixed"/>
          <w:tblLook w:val="04A0"/>
        </w:tblPrEx>
        <w:trPr>
          <w:trHeight w:val="747"/>
        </w:trPr>
        <w:tc>
          <w:tcPr>
            <w:tcW w:w="1525" w:type="dxa"/>
            <w:shd w:val="clear" w:color="auto" w:fill="9CC2E5" w:themeFill="accent5" w:themeFillTint="99"/>
            <w:vAlign w:val="center"/>
            <w:hideMark/>
          </w:tcPr>
          <w:p w:rsidR="008F7DDE" w:rsidRPr="00EC506C" w:rsidP="009D72A1" w14:paraId="77F9E0DB" w14:textId="103FE1EB">
            <w:pPr>
              <w:widowControl/>
              <w:autoSpaceDE/>
              <w:autoSpaceDN/>
              <w:adjustRightInd/>
              <w:rPr>
                <w:rFonts w:ascii="Times New Roman" w:hAnsi="Times New Roman" w:eastAsiaTheme="minorHAnsi"/>
                <w:b/>
                <w:bCs/>
                <w:sz w:val="20"/>
                <w:szCs w:val="20"/>
              </w:rPr>
            </w:pPr>
            <w:bookmarkStart w:id="14" w:name="_Hlk114568834"/>
            <w:r w:rsidRPr="00EC506C">
              <w:rPr>
                <w:rFonts w:ascii="Times New Roman" w:hAnsi="Times New Roman" w:eastAsiaTheme="minorHAnsi"/>
                <w:b/>
                <w:bCs/>
                <w:sz w:val="20"/>
                <w:szCs w:val="20"/>
              </w:rPr>
              <w:t>Activity (</w:t>
            </w:r>
            <w:r w:rsidRPr="00EC506C">
              <w:rPr>
                <w:rFonts w:ascii="Times New Roman" w:hAnsi="Times New Roman" w:eastAsiaTheme="minorHAnsi"/>
                <w:b/>
                <w:bCs/>
                <w:sz w:val="20"/>
                <w:szCs w:val="20"/>
              </w:rPr>
              <w:t>Occupation</w:t>
            </w:r>
            <w:r w:rsidRPr="00EC506C">
              <w:rPr>
                <w:rFonts w:ascii="Times New Roman" w:hAnsi="Times New Roman" w:eastAsiaTheme="minorHAnsi"/>
                <w:b/>
                <w:bCs/>
                <w:sz w:val="20"/>
                <w:szCs w:val="20"/>
              </w:rPr>
              <w:t>)</w:t>
            </w:r>
          </w:p>
        </w:tc>
        <w:tc>
          <w:tcPr>
            <w:tcW w:w="1350" w:type="dxa"/>
            <w:shd w:val="clear" w:color="auto" w:fill="9CC2E5" w:themeFill="accent5" w:themeFillTint="99"/>
            <w:vAlign w:val="center"/>
            <w:hideMark/>
          </w:tcPr>
          <w:p w:rsidR="008F7DDE" w:rsidRPr="00EC506C" w:rsidP="009A3438" w14:paraId="48341AAF" w14:textId="2C9728A6">
            <w:pPr>
              <w:widowControl/>
              <w:autoSpaceDE/>
              <w:autoSpaceDN/>
              <w:adjustRightInd/>
              <w:jc w:val="center"/>
              <w:rPr>
                <w:rFonts w:ascii="Times New Roman" w:hAnsi="Times New Roman" w:eastAsiaTheme="minorHAnsi"/>
                <w:b/>
                <w:bCs/>
                <w:sz w:val="20"/>
                <w:szCs w:val="20"/>
              </w:rPr>
            </w:pPr>
            <w:r w:rsidRPr="00EC506C">
              <w:rPr>
                <w:rFonts w:ascii="Times New Roman" w:hAnsi="Times New Roman" w:eastAsiaTheme="minorHAnsi"/>
                <w:b/>
                <w:bCs/>
                <w:sz w:val="20"/>
                <w:szCs w:val="20"/>
              </w:rPr>
              <w:t>Respondents</w:t>
            </w:r>
            <w:r w:rsidRPr="00EC506C" w:rsidR="007A3465">
              <w:rPr>
                <w:rFonts w:ascii="Times New Roman" w:hAnsi="Times New Roman" w:eastAsiaTheme="minorHAnsi"/>
                <w:b/>
                <w:bCs/>
                <w:sz w:val="20"/>
                <w:szCs w:val="20"/>
              </w:rPr>
              <w:t xml:space="preserve"> (Mines)</w:t>
            </w:r>
          </w:p>
        </w:tc>
        <w:tc>
          <w:tcPr>
            <w:tcW w:w="1260" w:type="dxa"/>
            <w:shd w:val="clear" w:color="auto" w:fill="9CC2E5" w:themeFill="accent5" w:themeFillTint="99"/>
            <w:vAlign w:val="center"/>
          </w:tcPr>
          <w:p w:rsidR="008F7DDE" w:rsidRPr="00EC506C" w:rsidP="009A3438" w14:paraId="11F0965A" w14:textId="77777777">
            <w:pPr>
              <w:widowControl/>
              <w:autoSpaceDE/>
              <w:autoSpaceDN/>
              <w:adjustRightInd/>
              <w:jc w:val="center"/>
              <w:rPr>
                <w:rFonts w:ascii="Times New Roman" w:hAnsi="Times New Roman" w:eastAsiaTheme="minorHAnsi"/>
                <w:b/>
                <w:bCs/>
                <w:sz w:val="20"/>
                <w:szCs w:val="20"/>
              </w:rPr>
            </w:pPr>
            <w:r w:rsidRPr="00EC506C">
              <w:rPr>
                <w:rFonts w:ascii="Times New Roman" w:hAnsi="Times New Roman" w:eastAsiaTheme="minorHAnsi"/>
                <w:b/>
                <w:bCs/>
                <w:sz w:val="20"/>
                <w:szCs w:val="20"/>
              </w:rPr>
              <w:t>Responses per Respondent</w:t>
            </w:r>
          </w:p>
        </w:tc>
        <w:tc>
          <w:tcPr>
            <w:tcW w:w="1170" w:type="dxa"/>
            <w:shd w:val="clear" w:color="auto" w:fill="9CC2E5" w:themeFill="accent5" w:themeFillTint="99"/>
            <w:vAlign w:val="center"/>
          </w:tcPr>
          <w:p w:rsidR="008F7DDE" w:rsidRPr="00EC506C" w:rsidP="009A3438" w14:paraId="55C4A7F3" w14:textId="1B970E6F">
            <w:pPr>
              <w:widowControl/>
              <w:autoSpaceDE/>
              <w:autoSpaceDN/>
              <w:adjustRightInd/>
              <w:jc w:val="center"/>
              <w:rPr>
                <w:rFonts w:ascii="Times New Roman" w:hAnsi="Times New Roman" w:eastAsiaTheme="minorHAnsi"/>
                <w:b/>
                <w:bCs/>
                <w:sz w:val="20"/>
                <w:szCs w:val="20"/>
              </w:rPr>
            </w:pPr>
            <w:r w:rsidRPr="00EC506C">
              <w:rPr>
                <w:rFonts w:ascii="Times New Roman" w:hAnsi="Times New Roman" w:eastAsiaTheme="minorHAnsi"/>
                <w:b/>
                <w:bCs/>
                <w:sz w:val="20"/>
                <w:szCs w:val="20"/>
              </w:rPr>
              <w:t>Total Responses</w:t>
            </w:r>
            <w:r w:rsidRPr="00EC506C" w:rsidR="007863E3">
              <w:rPr>
                <w:rFonts w:ascii="Times New Roman" w:hAnsi="Times New Roman" w:eastAsiaTheme="minorHAnsi"/>
                <w:b/>
                <w:bCs/>
                <w:sz w:val="20"/>
                <w:szCs w:val="20"/>
              </w:rPr>
              <w:t xml:space="preserve"> (</w:t>
            </w:r>
            <w:r w:rsidRPr="00EC506C" w:rsidR="00253B79">
              <w:rPr>
                <w:rFonts w:ascii="Times New Roman" w:hAnsi="Times New Roman" w:eastAsiaTheme="minorHAnsi"/>
                <w:b/>
                <w:bCs/>
                <w:sz w:val="20"/>
                <w:szCs w:val="20"/>
              </w:rPr>
              <w:t>Surveys</w:t>
            </w:r>
            <w:r w:rsidRPr="00EC506C" w:rsidR="007863E3">
              <w:rPr>
                <w:rFonts w:ascii="Times New Roman" w:hAnsi="Times New Roman" w:eastAsiaTheme="minorHAnsi"/>
                <w:b/>
                <w:bCs/>
                <w:sz w:val="20"/>
                <w:szCs w:val="20"/>
              </w:rPr>
              <w:t>)</w:t>
            </w:r>
          </w:p>
        </w:tc>
        <w:tc>
          <w:tcPr>
            <w:tcW w:w="1260" w:type="dxa"/>
            <w:shd w:val="clear" w:color="auto" w:fill="9CC2E5" w:themeFill="accent5" w:themeFillTint="99"/>
            <w:vAlign w:val="center"/>
          </w:tcPr>
          <w:p w:rsidR="008F7DDE" w:rsidRPr="00EC506C" w:rsidP="009A3438" w14:paraId="746C0A63" w14:textId="0D118295">
            <w:pPr>
              <w:widowControl/>
              <w:autoSpaceDE/>
              <w:autoSpaceDN/>
              <w:adjustRightInd/>
              <w:jc w:val="center"/>
              <w:rPr>
                <w:rFonts w:ascii="Times New Roman" w:hAnsi="Times New Roman" w:eastAsiaTheme="minorHAnsi"/>
                <w:b/>
                <w:bCs/>
                <w:sz w:val="20"/>
                <w:szCs w:val="20"/>
              </w:rPr>
            </w:pPr>
            <w:r w:rsidRPr="00EC506C">
              <w:rPr>
                <w:rFonts w:ascii="Times New Roman" w:hAnsi="Times New Roman" w:eastAsiaTheme="minorHAnsi"/>
                <w:b/>
                <w:bCs/>
                <w:sz w:val="20"/>
                <w:szCs w:val="20"/>
              </w:rPr>
              <w:t>Burden per Response (</w:t>
            </w:r>
            <w:r w:rsidRPr="00EC506C" w:rsidR="009A3438">
              <w:rPr>
                <w:rFonts w:ascii="Times New Roman" w:hAnsi="Times New Roman" w:eastAsiaTheme="minorHAnsi"/>
                <w:b/>
                <w:bCs/>
                <w:sz w:val="20"/>
                <w:szCs w:val="20"/>
              </w:rPr>
              <w:t>Hours</w:t>
            </w:r>
            <w:r w:rsidRPr="00EC506C">
              <w:rPr>
                <w:rFonts w:ascii="Times New Roman" w:hAnsi="Times New Roman" w:eastAsiaTheme="minorHAnsi"/>
                <w:b/>
                <w:bCs/>
                <w:sz w:val="20"/>
                <w:szCs w:val="20"/>
              </w:rPr>
              <w:t>)</w:t>
            </w:r>
          </w:p>
        </w:tc>
        <w:tc>
          <w:tcPr>
            <w:tcW w:w="990" w:type="dxa"/>
            <w:shd w:val="clear" w:color="auto" w:fill="9CC2E5" w:themeFill="accent5" w:themeFillTint="99"/>
            <w:vAlign w:val="center"/>
            <w:hideMark/>
          </w:tcPr>
          <w:p w:rsidR="008F7DDE" w:rsidRPr="00EC506C" w:rsidP="009A3438" w14:paraId="6FD7747E" w14:textId="77777777">
            <w:pPr>
              <w:widowControl/>
              <w:autoSpaceDE/>
              <w:autoSpaceDN/>
              <w:adjustRightInd/>
              <w:jc w:val="center"/>
              <w:rPr>
                <w:rFonts w:ascii="Times New Roman" w:hAnsi="Times New Roman" w:eastAsiaTheme="minorHAnsi"/>
                <w:b/>
                <w:bCs/>
                <w:sz w:val="20"/>
                <w:szCs w:val="20"/>
              </w:rPr>
            </w:pPr>
            <w:r w:rsidRPr="00EC506C">
              <w:rPr>
                <w:rFonts w:ascii="Times New Roman" w:hAnsi="Times New Roman" w:eastAsiaTheme="minorHAnsi"/>
                <w:b/>
                <w:bCs/>
                <w:sz w:val="20"/>
                <w:szCs w:val="20"/>
              </w:rPr>
              <w:t>Annual Burden (Hours)</w:t>
            </w:r>
          </w:p>
        </w:tc>
        <w:tc>
          <w:tcPr>
            <w:tcW w:w="990" w:type="dxa"/>
            <w:shd w:val="clear" w:color="auto" w:fill="9CC2E5" w:themeFill="accent5" w:themeFillTint="99"/>
            <w:vAlign w:val="center"/>
            <w:hideMark/>
          </w:tcPr>
          <w:p w:rsidR="008F7DDE" w:rsidRPr="00EC506C" w:rsidP="009A3438" w14:paraId="379D01C8" w14:textId="3FA62A27">
            <w:pPr>
              <w:widowControl/>
              <w:autoSpaceDE/>
              <w:autoSpaceDN/>
              <w:adjustRightInd/>
              <w:jc w:val="center"/>
              <w:rPr>
                <w:rFonts w:ascii="Times New Roman" w:hAnsi="Times New Roman" w:eastAsiaTheme="minorHAnsi"/>
                <w:b/>
                <w:bCs/>
                <w:sz w:val="20"/>
                <w:szCs w:val="20"/>
              </w:rPr>
            </w:pPr>
            <w:r w:rsidRPr="00EC506C">
              <w:rPr>
                <w:rFonts w:ascii="Times New Roman" w:hAnsi="Times New Roman" w:eastAsiaTheme="minorHAnsi"/>
                <w:b/>
                <w:bCs/>
                <w:sz w:val="20"/>
                <w:szCs w:val="20"/>
              </w:rPr>
              <w:t>Hourly Wage Rate</w:t>
            </w:r>
          </w:p>
        </w:tc>
        <w:tc>
          <w:tcPr>
            <w:tcW w:w="900" w:type="dxa"/>
            <w:shd w:val="clear" w:color="auto" w:fill="9CC2E5" w:themeFill="accent5" w:themeFillTint="99"/>
            <w:vAlign w:val="center"/>
            <w:hideMark/>
          </w:tcPr>
          <w:p w:rsidR="008F7DDE" w:rsidRPr="00EC506C" w:rsidP="009A3438" w14:paraId="1D5A20D0" w14:textId="64ABF9A0">
            <w:pPr>
              <w:widowControl/>
              <w:autoSpaceDE/>
              <w:autoSpaceDN/>
              <w:adjustRightInd/>
              <w:jc w:val="center"/>
              <w:rPr>
                <w:rFonts w:ascii="Times New Roman" w:hAnsi="Times New Roman" w:eastAsiaTheme="minorHAnsi"/>
                <w:b/>
                <w:bCs/>
                <w:sz w:val="20"/>
                <w:szCs w:val="20"/>
              </w:rPr>
            </w:pPr>
            <w:r w:rsidRPr="00EC506C">
              <w:rPr>
                <w:rFonts w:ascii="Times New Roman" w:hAnsi="Times New Roman" w:eastAsiaTheme="minorHAnsi"/>
                <w:b/>
                <w:bCs/>
                <w:sz w:val="20"/>
                <w:szCs w:val="20"/>
              </w:rPr>
              <w:t>Burden Cost</w:t>
            </w:r>
          </w:p>
        </w:tc>
      </w:tr>
      <w:tr w14:paraId="317ADA85" w14:textId="77777777" w:rsidTr="009D72A1">
        <w:tblPrEx>
          <w:tblW w:w="9445" w:type="dxa"/>
          <w:tblLayout w:type="fixed"/>
          <w:tblLook w:val="04A0"/>
        </w:tblPrEx>
        <w:trPr>
          <w:trHeight w:val="363"/>
        </w:trPr>
        <w:tc>
          <w:tcPr>
            <w:tcW w:w="1525" w:type="dxa"/>
            <w:noWrap/>
            <w:hideMark/>
          </w:tcPr>
          <w:p w:rsidR="007A3465" w:rsidRPr="00EC506C" w:rsidP="009D72A1" w14:paraId="738C8804" w14:textId="1452BC53">
            <w:pPr>
              <w:widowControl/>
              <w:autoSpaceDE/>
              <w:autoSpaceDN/>
              <w:adjustRightInd/>
              <w:rPr>
                <w:rFonts w:ascii="Times New Roman" w:hAnsi="Times New Roman" w:eastAsiaTheme="minorHAnsi"/>
                <w:bCs/>
                <w:sz w:val="20"/>
                <w:szCs w:val="20"/>
              </w:rPr>
            </w:pPr>
            <w:r w:rsidRPr="00EC506C">
              <w:rPr>
                <w:rFonts w:ascii="Times New Roman" w:hAnsi="Times New Roman"/>
                <w:sz w:val="20"/>
                <w:szCs w:val="20"/>
              </w:rPr>
              <w:t>Gamma Radiation Survey (Mining Supervisor)</w:t>
            </w:r>
          </w:p>
        </w:tc>
        <w:tc>
          <w:tcPr>
            <w:tcW w:w="1350" w:type="dxa"/>
            <w:noWrap/>
            <w:vAlign w:val="center"/>
          </w:tcPr>
          <w:p w:rsidR="007A3465" w:rsidRPr="00EC506C" w:rsidP="009D72A1" w14:paraId="714AF956" w14:textId="45633A9E">
            <w:pPr>
              <w:widowControl/>
              <w:autoSpaceDE/>
              <w:autoSpaceDN/>
              <w:adjustRightInd/>
              <w:jc w:val="right"/>
              <w:rPr>
                <w:rFonts w:ascii="Times New Roman" w:hAnsi="Times New Roman" w:eastAsiaTheme="minorHAnsi"/>
                <w:bCs/>
                <w:sz w:val="20"/>
                <w:szCs w:val="20"/>
              </w:rPr>
            </w:pPr>
            <w:r w:rsidRPr="00EC506C">
              <w:rPr>
                <w:rFonts w:ascii="Times New Roman" w:hAnsi="Times New Roman"/>
                <w:sz w:val="20"/>
                <w:szCs w:val="20"/>
              </w:rPr>
              <w:t>4</w:t>
            </w:r>
          </w:p>
        </w:tc>
        <w:tc>
          <w:tcPr>
            <w:tcW w:w="1260" w:type="dxa"/>
            <w:vAlign w:val="center"/>
          </w:tcPr>
          <w:p w:rsidR="007A3465" w:rsidRPr="00EC506C" w:rsidP="009D72A1" w14:paraId="644C4A0E" w14:textId="0ACC8FF3">
            <w:pPr>
              <w:widowControl/>
              <w:autoSpaceDE/>
              <w:autoSpaceDN/>
              <w:adjustRightInd/>
              <w:jc w:val="right"/>
              <w:rPr>
                <w:rFonts w:ascii="Times New Roman" w:hAnsi="Times New Roman" w:eastAsiaTheme="minorHAnsi"/>
                <w:bCs/>
                <w:sz w:val="20"/>
                <w:szCs w:val="20"/>
              </w:rPr>
            </w:pPr>
            <w:r w:rsidRPr="00EC506C">
              <w:rPr>
                <w:rFonts w:ascii="Times New Roman" w:hAnsi="Times New Roman"/>
                <w:sz w:val="20"/>
                <w:szCs w:val="20"/>
              </w:rPr>
              <w:t>1</w:t>
            </w:r>
          </w:p>
        </w:tc>
        <w:tc>
          <w:tcPr>
            <w:tcW w:w="1170" w:type="dxa"/>
            <w:vAlign w:val="center"/>
          </w:tcPr>
          <w:p w:rsidR="007A3465" w:rsidRPr="00EC506C" w:rsidP="009D72A1" w14:paraId="5DC1F7FD" w14:textId="64BB1ADE">
            <w:pPr>
              <w:widowControl/>
              <w:autoSpaceDE/>
              <w:autoSpaceDN/>
              <w:adjustRightInd/>
              <w:jc w:val="right"/>
              <w:rPr>
                <w:rFonts w:ascii="Times New Roman" w:hAnsi="Times New Roman" w:eastAsiaTheme="minorHAnsi"/>
                <w:bCs/>
                <w:sz w:val="20"/>
                <w:szCs w:val="20"/>
              </w:rPr>
            </w:pPr>
            <w:r w:rsidRPr="00EC506C">
              <w:rPr>
                <w:rFonts w:ascii="Times New Roman" w:hAnsi="Times New Roman"/>
                <w:sz w:val="20"/>
                <w:szCs w:val="20"/>
              </w:rPr>
              <w:t>4</w:t>
            </w:r>
          </w:p>
        </w:tc>
        <w:tc>
          <w:tcPr>
            <w:tcW w:w="1260" w:type="dxa"/>
            <w:vAlign w:val="center"/>
          </w:tcPr>
          <w:p w:rsidR="007A3465" w:rsidRPr="00EC506C" w:rsidP="009D72A1" w14:paraId="75539D3E" w14:textId="79029C53">
            <w:pPr>
              <w:widowControl/>
              <w:autoSpaceDE/>
              <w:autoSpaceDN/>
              <w:adjustRightInd/>
              <w:jc w:val="right"/>
              <w:rPr>
                <w:rFonts w:ascii="Times New Roman" w:hAnsi="Times New Roman" w:eastAsiaTheme="minorHAnsi"/>
                <w:bCs/>
                <w:sz w:val="20"/>
                <w:szCs w:val="20"/>
              </w:rPr>
            </w:pPr>
            <w:r w:rsidRPr="00EC506C">
              <w:rPr>
                <w:rFonts w:ascii="Times New Roman" w:hAnsi="Times New Roman"/>
                <w:sz w:val="20"/>
                <w:szCs w:val="20"/>
              </w:rPr>
              <w:t>2</w:t>
            </w:r>
          </w:p>
        </w:tc>
        <w:tc>
          <w:tcPr>
            <w:tcW w:w="990" w:type="dxa"/>
            <w:noWrap/>
            <w:vAlign w:val="center"/>
          </w:tcPr>
          <w:p w:rsidR="007A3465" w:rsidRPr="00EC506C" w:rsidP="009D72A1" w14:paraId="23C448CA" w14:textId="743408A5">
            <w:pPr>
              <w:widowControl/>
              <w:autoSpaceDE/>
              <w:autoSpaceDN/>
              <w:adjustRightInd/>
              <w:jc w:val="right"/>
              <w:rPr>
                <w:rFonts w:ascii="Times New Roman" w:hAnsi="Times New Roman" w:eastAsiaTheme="minorHAnsi"/>
                <w:bCs/>
                <w:sz w:val="20"/>
                <w:szCs w:val="20"/>
              </w:rPr>
            </w:pPr>
            <w:r w:rsidRPr="00EC506C">
              <w:rPr>
                <w:rFonts w:ascii="Times New Roman" w:hAnsi="Times New Roman"/>
                <w:sz w:val="20"/>
                <w:szCs w:val="20"/>
              </w:rPr>
              <w:t>8.00</w:t>
            </w:r>
          </w:p>
        </w:tc>
        <w:tc>
          <w:tcPr>
            <w:tcW w:w="990" w:type="dxa"/>
            <w:noWrap/>
            <w:vAlign w:val="center"/>
            <w:hideMark/>
          </w:tcPr>
          <w:p w:rsidR="007A3465" w:rsidRPr="00EC506C" w:rsidP="009D72A1" w14:paraId="3C292B33" w14:textId="450F6C1B">
            <w:pPr>
              <w:widowControl/>
              <w:autoSpaceDE/>
              <w:autoSpaceDN/>
              <w:adjustRightInd/>
              <w:jc w:val="right"/>
              <w:rPr>
                <w:rFonts w:ascii="Times New Roman" w:hAnsi="Times New Roman" w:eastAsiaTheme="minorHAnsi"/>
                <w:bCs/>
                <w:sz w:val="20"/>
                <w:szCs w:val="20"/>
              </w:rPr>
            </w:pPr>
            <w:r w:rsidRPr="00EC506C">
              <w:rPr>
                <w:rFonts w:ascii="Times New Roman" w:hAnsi="Times New Roman"/>
                <w:sz w:val="20"/>
                <w:szCs w:val="20"/>
              </w:rPr>
              <w:t>$</w:t>
            </w:r>
            <w:r w:rsidRPr="00EC506C" w:rsidR="00B861EF">
              <w:rPr>
                <w:rFonts w:ascii="Times New Roman" w:hAnsi="Times New Roman"/>
                <w:sz w:val="20"/>
                <w:szCs w:val="20"/>
              </w:rPr>
              <w:t>63.53</w:t>
            </w:r>
            <w:r w:rsidRPr="00EC506C">
              <w:rPr>
                <w:rFonts w:ascii="Times New Roman" w:hAnsi="Times New Roman"/>
                <w:sz w:val="20"/>
                <w:szCs w:val="20"/>
              </w:rPr>
              <w:t xml:space="preserve"> </w:t>
            </w:r>
          </w:p>
        </w:tc>
        <w:tc>
          <w:tcPr>
            <w:tcW w:w="900" w:type="dxa"/>
            <w:noWrap/>
            <w:vAlign w:val="center"/>
            <w:hideMark/>
          </w:tcPr>
          <w:p w:rsidR="007A3465" w:rsidRPr="00EC506C" w:rsidP="009D72A1" w14:paraId="126B17C0" w14:textId="7BB32B3C">
            <w:pPr>
              <w:widowControl/>
              <w:autoSpaceDE/>
              <w:autoSpaceDN/>
              <w:adjustRightInd/>
              <w:jc w:val="right"/>
              <w:rPr>
                <w:rFonts w:ascii="Times New Roman" w:hAnsi="Times New Roman" w:eastAsiaTheme="minorHAnsi"/>
                <w:bCs/>
                <w:sz w:val="20"/>
                <w:szCs w:val="20"/>
              </w:rPr>
            </w:pPr>
            <w:r w:rsidRPr="00EC506C">
              <w:rPr>
                <w:rFonts w:ascii="Times New Roman" w:hAnsi="Times New Roman"/>
                <w:sz w:val="20"/>
                <w:szCs w:val="20"/>
              </w:rPr>
              <w:t>$</w:t>
            </w:r>
            <w:r w:rsidRPr="00EC506C" w:rsidR="00B861EF">
              <w:rPr>
                <w:rFonts w:ascii="Times New Roman" w:hAnsi="Times New Roman"/>
                <w:sz w:val="20"/>
                <w:szCs w:val="20"/>
              </w:rPr>
              <w:t>508.24</w:t>
            </w:r>
          </w:p>
        </w:tc>
      </w:tr>
      <w:tr w14:paraId="45D0E5A5" w14:textId="77777777" w:rsidTr="009D72A1">
        <w:tblPrEx>
          <w:tblW w:w="9445" w:type="dxa"/>
          <w:tblLayout w:type="fixed"/>
          <w:tblLook w:val="04A0"/>
        </w:tblPrEx>
        <w:trPr>
          <w:trHeight w:val="363"/>
        </w:trPr>
        <w:tc>
          <w:tcPr>
            <w:tcW w:w="1525" w:type="dxa"/>
            <w:shd w:val="clear" w:color="auto" w:fill="auto"/>
            <w:noWrap/>
            <w:vAlign w:val="center"/>
            <w:hideMark/>
          </w:tcPr>
          <w:p w:rsidR="007A3465" w:rsidRPr="00EC506C" w:rsidP="009D72A1" w14:paraId="5D26DC1F" w14:textId="238E9E6D">
            <w:pPr>
              <w:widowControl/>
              <w:autoSpaceDE/>
              <w:autoSpaceDN/>
              <w:adjustRightInd/>
              <w:rPr>
                <w:rFonts w:ascii="Times New Roman" w:hAnsi="Times New Roman" w:eastAsiaTheme="minorHAnsi"/>
                <w:b/>
                <w:bCs/>
                <w:i/>
                <w:iCs/>
                <w:sz w:val="20"/>
                <w:szCs w:val="20"/>
              </w:rPr>
            </w:pPr>
            <w:r w:rsidRPr="00EC506C">
              <w:rPr>
                <w:rFonts w:ascii="Times New Roman" w:hAnsi="Times New Roman"/>
                <w:sz w:val="20"/>
                <w:szCs w:val="20"/>
              </w:rPr>
              <w:t>Subtotal (Rounded)</w:t>
            </w:r>
          </w:p>
        </w:tc>
        <w:tc>
          <w:tcPr>
            <w:tcW w:w="1350" w:type="dxa"/>
            <w:shd w:val="clear" w:color="auto" w:fill="auto"/>
            <w:vAlign w:val="center"/>
          </w:tcPr>
          <w:p w:rsidR="007A3465" w:rsidRPr="00EC506C" w:rsidP="009D72A1" w14:paraId="36D77C69" w14:textId="4F050CFB">
            <w:pPr>
              <w:widowControl/>
              <w:autoSpaceDE/>
              <w:autoSpaceDN/>
              <w:adjustRightInd/>
              <w:jc w:val="right"/>
              <w:rPr>
                <w:rFonts w:ascii="Times New Roman" w:hAnsi="Times New Roman" w:eastAsiaTheme="minorHAnsi"/>
                <w:b/>
                <w:bCs/>
                <w:i/>
                <w:iCs/>
                <w:sz w:val="20"/>
                <w:szCs w:val="20"/>
              </w:rPr>
            </w:pPr>
            <w:r w:rsidRPr="00EC506C">
              <w:rPr>
                <w:rFonts w:ascii="Times New Roman" w:hAnsi="Times New Roman"/>
                <w:b/>
                <w:bCs/>
                <w:sz w:val="20"/>
                <w:szCs w:val="20"/>
              </w:rPr>
              <w:t>4</w:t>
            </w:r>
          </w:p>
        </w:tc>
        <w:tc>
          <w:tcPr>
            <w:tcW w:w="1260" w:type="dxa"/>
            <w:shd w:val="clear" w:color="auto" w:fill="000000" w:themeFill="text1"/>
            <w:vAlign w:val="center"/>
          </w:tcPr>
          <w:p w:rsidR="007A3465" w:rsidRPr="00EC506C" w:rsidP="009D72A1" w14:paraId="03CC983F" w14:textId="6AEF7C5C">
            <w:pPr>
              <w:widowControl/>
              <w:autoSpaceDE/>
              <w:autoSpaceDN/>
              <w:adjustRightInd/>
              <w:jc w:val="right"/>
              <w:rPr>
                <w:rFonts w:ascii="Times New Roman" w:hAnsi="Times New Roman" w:eastAsiaTheme="minorHAnsi"/>
                <w:b/>
                <w:bCs/>
                <w:i/>
                <w:iCs/>
                <w:sz w:val="20"/>
                <w:szCs w:val="20"/>
              </w:rPr>
            </w:pPr>
          </w:p>
        </w:tc>
        <w:tc>
          <w:tcPr>
            <w:tcW w:w="1170" w:type="dxa"/>
            <w:shd w:val="clear" w:color="auto" w:fill="auto"/>
            <w:vAlign w:val="center"/>
          </w:tcPr>
          <w:p w:rsidR="007A3465" w:rsidRPr="00EC506C" w:rsidP="009D72A1" w14:paraId="5AF96308" w14:textId="0FCFD101">
            <w:pPr>
              <w:widowControl/>
              <w:autoSpaceDE/>
              <w:autoSpaceDN/>
              <w:adjustRightInd/>
              <w:jc w:val="right"/>
              <w:rPr>
                <w:rFonts w:ascii="Times New Roman" w:hAnsi="Times New Roman" w:eastAsiaTheme="minorHAnsi"/>
                <w:b/>
                <w:bCs/>
                <w:i/>
                <w:iCs/>
                <w:sz w:val="20"/>
                <w:szCs w:val="20"/>
              </w:rPr>
            </w:pPr>
            <w:r w:rsidRPr="00EC506C">
              <w:rPr>
                <w:rFonts w:ascii="Times New Roman" w:hAnsi="Times New Roman"/>
                <w:b/>
                <w:bCs/>
                <w:sz w:val="20"/>
                <w:szCs w:val="20"/>
              </w:rPr>
              <w:t>4</w:t>
            </w:r>
          </w:p>
        </w:tc>
        <w:tc>
          <w:tcPr>
            <w:tcW w:w="1260" w:type="dxa"/>
            <w:shd w:val="clear" w:color="auto" w:fill="000000" w:themeFill="text1"/>
            <w:vAlign w:val="center"/>
          </w:tcPr>
          <w:p w:rsidR="007A3465" w:rsidRPr="00EC506C" w:rsidP="009D72A1" w14:paraId="2C5901F3" w14:textId="0082C944">
            <w:pPr>
              <w:widowControl/>
              <w:autoSpaceDE/>
              <w:autoSpaceDN/>
              <w:adjustRightInd/>
              <w:jc w:val="right"/>
              <w:rPr>
                <w:rFonts w:ascii="Times New Roman" w:hAnsi="Times New Roman" w:eastAsiaTheme="minorHAnsi"/>
                <w:b/>
                <w:bCs/>
                <w:i/>
                <w:iCs/>
                <w:sz w:val="20"/>
                <w:szCs w:val="20"/>
              </w:rPr>
            </w:pPr>
          </w:p>
        </w:tc>
        <w:tc>
          <w:tcPr>
            <w:tcW w:w="990" w:type="dxa"/>
            <w:shd w:val="clear" w:color="auto" w:fill="auto"/>
            <w:vAlign w:val="center"/>
          </w:tcPr>
          <w:p w:rsidR="007A3465" w:rsidRPr="00EC506C" w:rsidP="009D72A1" w14:paraId="6DAC8B29" w14:textId="3291C258">
            <w:pPr>
              <w:widowControl/>
              <w:autoSpaceDE/>
              <w:autoSpaceDN/>
              <w:adjustRightInd/>
              <w:jc w:val="right"/>
              <w:rPr>
                <w:rFonts w:ascii="Times New Roman" w:hAnsi="Times New Roman" w:eastAsiaTheme="minorHAnsi"/>
                <w:b/>
                <w:bCs/>
                <w:i/>
                <w:iCs/>
                <w:sz w:val="20"/>
                <w:szCs w:val="20"/>
              </w:rPr>
            </w:pPr>
            <w:r w:rsidRPr="00EC506C">
              <w:rPr>
                <w:rFonts w:ascii="Times New Roman" w:hAnsi="Times New Roman"/>
                <w:b/>
                <w:bCs/>
                <w:sz w:val="20"/>
                <w:szCs w:val="20"/>
              </w:rPr>
              <w:t>8</w:t>
            </w:r>
          </w:p>
        </w:tc>
        <w:tc>
          <w:tcPr>
            <w:tcW w:w="990" w:type="dxa"/>
            <w:shd w:val="clear" w:color="auto" w:fill="000000" w:themeFill="text1"/>
            <w:noWrap/>
            <w:vAlign w:val="center"/>
            <w:hideMark/>
          </w:tcPr>
          <w:p w:rsidR="007A3465" w:rsidRPr="00EC506C" w:rsidP="009D72A1" w14:paraId="0F639377" w14:textId="346FE249">
            <w:pPr>
              <w:widowControl/>
              <w:autoSpaceDE/>
              <w:autoSpaceDN/>
              <w:adjustRightInd/>
              <w:jc w:val="right"/>
              <w:rPr>
                <w:rFonts w:ascii="Times New Roman" w:hAnsi="Times New Roman" w:eastAsiaTheme="minorHAnsi"/>
                <w:b/>
                <w:bCs/>
                <w:i/>
                <w:iCs/>
                <w:sz w:val="20"/>
                <w:szCs w:val="20"/>
              </w:rPr>
            </w:pPr>
          </w:p>
        </w:tc>
        <w:tc>
          <w:tcPr>
            <w:tcW w:w="900" w:type="dxa"/>
            <w:shd w:val="clear" w:color="auto" w:fill="auto"/>
            <w:noWrap/>
            <w:vAlign w:val="center"/>
            <w:hideMark/>
          </w:tcPr>
          <w:p w:rsidR="007A3465" w:rsidRPr="00EC506C" w:rsidP="009D72A1" w14:paraId="7A1D0189" w14:textId="3160785E">
            <w:pPr>
              <w:widowControl/>
              <w:autoSpaceDE/>
              <w:autoSpaceDN/>
              <w:adjustRightInd/>
              <w:jc w:val="right"/>
              <w:rPr>
                <w:rFonts w:ascii="Times New Roman" w:hAnsi="Times New Roman" w:eastAsiaTheme="minorHAnsi"/>
                <w:b/>
                <w:bCs/>
                <w:i/>
                <w:iCs/>
                <w:sz w:val="20"/>
                <w:szCs w:val="20"/>
              </w:rPr>
            </w:pPr>
            <w:r w:rsidRPr="00EC506C">
              <w:rPr>
                <w:rFonts w:ascii="Times New Roman" w:hAnsi="Times New Roman"/>
                <w:b/>
                <w:bCs/>
                <w:sz w:val="20"/>
                <w:szCs w:val="20"/>
              </w:rPr>
              <w:t>$</w:t>
            </w:r>
            <w:r w:rsidRPr="00EC506C" w:rsidR="0036359F">
              <w:rPr>
                <w:rFonts w:ascii="Times New Roman" w:hAnsi="Times New Roman"/>
                <w:b/>
                <w:bCs/>
                <w:sz w:val="20"/>
                <w:szCs w:val="20"/>
              </w:rPr>
              <w:t>5</w:t>
            </w:r>
            <w:r w:rsidRPr="00EC506C" w:rsidR="00B861EF">
              <w:rPr>
                <w:rFonts w:ascii="Times New Roman" w:hAnsi="Times New Roman"/>
                <w:b/>
                <w:bCs/>
                <w:sz w:val="20"/>
                <w:szCs w:val="20"/>
              </w:rPr>
              <w:t>08</w:t>
            </w:r>
            <w:r w:rsidRPr="00EC506C">
              <w:rPr>
                <w:rFonts w:ascii="Times New Roman" w:hAnsi="Times New Roman"/>
                <w:b/>
                <w:bCs/>
                <w:sz w:val="20"/>
                <w:szCs w:val="20"/>
              </w:rPr>
              <w:t xml:space="preserve"> </w:t>
            </w:r>
          </w:p>
        </w:tc>
      </w:tr>
      <w:bookmarkEnd w:id="14"/>
    </w:tbl>
    <w:p w:rsidR="008F7DDE" w:rsidRPr="00EC506C" w:rsidP="009D72A1" w14:paraId="646FE68A" w14:textId="4E3464A7">
      <w:pPr>
        <w:keepLines/>
        <w:autoSpaceDE/>
        <w:autoSpaceDN/>
        <w:adjustRightInd/>
        <w:ind w:right="720"/>
        <w:rPr>
          <w:rFonts w:ascii="Times New Roman" w:hAnsi="Times New Roman"/>
        </w:rPr>
      </w:pPr>
    </w:p>
    <w:p w:rsidR="00361971" w:rsidRPr="00EC506C" w:rsidP="00361971" w14:paraId="764D5079" w14:textId="0B2BC43A">
      <w:pPr>
        <w:pStyle w:val="Default"/>
        <w:numPr>
          <w:ilvl w:val="0"/>
          <w:numId w:val="3"/>
        </w:numPr>
        <w:rPr>
          <w:rFonts w:ascii="Times New Roman" w:hAnsi="Times New Roman" w:cs="Times New Roman"/>
          <w:b/>
          <w:bCs/>
          <w:color w:val="000000" w:themeColor="text1"/>
        </w:rPr>
      </w:pPr>
      <w:bookmarkStart w:id="15" w:name="_Hlk114568871"/>
      <w:r w:rsidRPr="00EC506C">
        <w:rPr>
          <w:rFonts w:ascii="Times New Roman" w:hAnsi="Times New Roman" w:cs="Times New Roman"/>
          <w:b/>
          <w:bCs/>
          <w:color w:val="000000" w:themeColor="text1"/>
        </w:rPr>
        <w:t xml:space="preserve">Recording Cumulative </w:t>
      </w:r>
      <w:r w:rsidRPr="00EC506C">
        <w:rPr>
          <w:rFonts w:ascii="Times New Roman" w:hAnsi="Times New Roman" w:cs="Times New Roman"/>
          <w:b/>
          <w:bCs/>
          <w:color w:val="000000" w:themeColor="text1"/>
        </w:rPr>
        <w:t xml:space="preserve">Gamma Radiation </w:t>
      </w:r>
      <w:r w:rsidRPr="00EC506C">
        <w:rPr>
          <w:rFonts w:ascii="Times New Roman" w:hAnsi="Times New Roman" w:cs="Times New Roman"/>
          <w:b/>
          <w:bCs/>
          <w:color w:val="000000" w:themeColor="text1"/>
        </w:rPr>
        <w:t>Exposure</w:t>
      </w:r>
    </w:p>
    <w:p w:rsidR="008F7DDE" w:rsidRPr="00EC506C" w:rsidP="009D72A1" w14:paraId="33EC2BC7" w14:textId="611F1CF0">
      <w:pPr>
        <w:pStyle w:val="ListParagraph"/>
        <w:keepLines/>
        <w:spacing w:after="0" w:line="240" w:lineRule="auto"/>
        <w:ind w:right="720"/>
        <w:rPr>
          <w:rFonts w:ascii="Times New Roman" w:hAnsi="Times New Roman"/>
          <w:b/>
          <w:bCs/>
        </w:rPr>
      </w:pPr>
      <w:r w:rsidRPr="00EC506C">
        <w:rPr>
          <w:rFonts w:ascii="Times New Roman" w:hAnsi="Times New Roman"/>
          <w:b/>
          <w:bCs/>
        </w:rPr>
        <w:t xml:space="preserve"> </w:t>
      </w:r>
    </w:p>
    <w:bookmarkEnd w:id="15"/>
    <w:p w:rsidR="00E77955" w:rsidRPr="00EC506C" w:rsidP="00E77955" w14:paraId="124F00DF" w14:textId="73C983C5">
      <w:pPr>
        <w:widowControl/>
        <w:autoSpaceDE/>
        <w:autoSpaceDN/>
        <w:adjustRightInd/>
        <w:rPr>
          <w:rFonts w:ascii="Times New Roman" w:eastAsia="Calibri" w:hAnsi="Times New Roman"/>
          <w14:ligatures w14:val="standardContextual"/>
        </w:rPr>
      </w:pPr>
      <w:r w:rsidRPr="00EC506C">
        <w:rPr>
          <w:rFonts w:ascii="Times New Roman" w:eastAsia="Calibri" w:hAnsi="Times New Roman"/>
          <w14:ligatures w14:val="standardContextual"/>
        </w:rPr>
        <w:t xml:space="preserve">Under 30 CFR 57.5047(c), </w:t>
      </w:r>
      <w:r w:rsidRPr="00EC506C" w:rsidR="00AB4AD7">
        <w:rPr>
          <w:rFonts w:ascii="Times New Roman" w:eastAsia="Calibri" w:hAnsi="Times New Roman"/>
          <w14:ligatures w14:val="standardContextual"/>
        </w:rPr>
        <w:t>action is only required if the</w:t>
      </w:r>
      <w:r w:rsidRPr="00EC506C">
        <w:rPr>
          <w:rFonts w:ascii="Times New Roman" w:eastAsia="Calibri" w:hAnsi="Times New Roman"/>
          <w14:ligatures w14:val="standardContextual"/>
        </w:rPr>
        <w:t xml:space="preserve"> average gamma radiation measurements are </w:t>
      </w:r>
      <w:r w:rsidRPr="00EC506C">
        <w:rPr>
          <w:rFonts w:ascii="Times New Roman" w:eastAsia="Calibri" w:hAnsi="Times New Roman"/>
          <w14:ligatures w14:val="standardContextual"/>
        </w:rPr>
        <w:t>in excess of</w:t>
      </w:r>
      <w:r w:rsidRPr="00EC506C">
        <w:rPr>
          <w:rFonts w:ascii="Times New Roman" w:eastAsia="Calibri" w:hAnsi="Times New Roman"/>
          <w14:ligatures w14:val="standardContextual"/>
        </w:rPr>
        <w:t xml:space="preserve"> 2.0 milliroentgens per hour. </w:t>
      </w:r>
      <w:r w:rsidRPr="00EC506C">
        <w:rPr>
          <w:rFonts w:ascii="Times New Roman" w:eastAsia="Calibri" w:hAnsi="Times New Roman"/>
          <w14:ligatures w14:val="standardContextual"/>
        </w:rPr>
        <w:t>T</w:t>
      </w:r>
      <w:r w:rsidRPr="00EC506C" w:rsidR="00361971">
        <w:rPr>
          <w:rFonts w:ascii="Times New Roman" w:eastAsia="Calibri" w:hAnsi="Times New Roman"/>
          <w14:ligatures w14:val="standardContextual"/>
        </w:rPr>
        <w:t xml:space="preserve">here have been no exposure monitoring records for these mines and consequently average gamma radiation measurements are not known </w:t>
      </w:r>
      <w:r w:rsidRPr="00EC506C" w:rsidR="00361971">
        <w:rPr>
          <w:rFonts w:ascii="Times New Roman" w:eastAsia="Calibri" w:hAnsi="Times New Roman"/>
          <w14:ligatures w14:val="standardContextual"/>
        </w:rPr>
        <w:t>in excess of</w:t>
      </w:r>
      <w:r w:rsidRPr="00EC506C" w:rsidR="00361971">
        <w:rPr>
          <w:rFonts w:ascii="Times New Roman" w:eastAsia="Calibri" w:hAnsi="Times New Roman"/>
          <w14:ligatures w14:val="standardContextual"/>
        </w:rPr>
        <w:t xml:space="preserve"> 2.0 milliroentgens per hour in the working place, and none were or are expected. Therefore, because no gamma radiation dosimeters </w:t>
      </w:r>
      <w:r w:rsidRPr="00EC506C" w:rsidR="00361971">
        <w:rPr>
          <w:rFonts w:ascii="Times New Roman" w:eastAsia="Calibri" w:hAnsi="Times New Roman"/>
          <w14:ligatures w14:val="standardContextual"/>
        </w:rPr>
        <w:t>have to</w:t>
      </w:r>
      <w:r w:rsidRPr="00EC506C" w:rsidR="00361971">
        <w:rPr>
          <w:rFonts w:ascii="Times New Roman" w:eastAsia="Calibri" w:hAnsi="Times New Roman"/>
          <w14:ligatures w14:val="standardContextual"/>
        </w:rPr>
        <w:t xml:space="preserve"> be provided and no records are required to be maintained for cumulative individual gamma radiation exposures</w:t>
      </w:r>
      <w:r w:rsidRPr="00EC506C">
        <w:rPr>
          <w:rFonts w:ascii="Times New Roman" w:eastAsia="Calibri" w:hAnsi="Times New Roman"/>
          <w14:ligatures w14:val="standardContextual"/>
        </w:rPr>
        <w:t xml:space="preserve">, </w:t>
      </w:r>
      <w:r w:rsidRPr="00EC506C" w:rsidR="00361971">
        <w:rPr>
          <w:rFonts w:ascii="Times New Roman" w:eastAsia="Calibri" w:hAnsi="Times New Roman"/>
          <w14:ligatures w14:val="standardContextual"/>
        </w:rPr>
        <w:t>MSHA estimates no burden for this activity.</w:t>
      </w:r>
    </w:p>
    <w:p w:rsidR="00052BD8" w:rsidRPr="00EC506C" w:rsidP="009D72A1" w14:paraId="335B1B15" w14:textId="77777777">
      <w:pPr>
        <w:widowControl/>
        <w:autoSpaceDE/>
        <w:autoSpaceDN/>
        <w:adjustRightInd/>
        <w:rPr>
          <w:rFonts w:ascii="Times New Roman" w:eastAsia="Calibri" w:hAnsi="Times New Roman"/>
          <w14:ligatures w14:val="standardContextual"/>
        </w:rPr>
      </w:pPr>
    </w:p>
    <w:p w:rsidR="00EA6474" w:rsidRPr="00EC506C" w:rsidP="00052BD8" w14:paraId="6CEF18D4" w14:textId="77777777">
      <w:pPr>
        <w:pStyle w:val="Default"/>
        <w:rPr>
          <w:rFonts w:ascii="Times New Roman" w:hAnsi="Times New Roman" w:cs="Times New Roman"/>
          <w:b/>
          <w:bCs/>
        </w:rPr>
      </w:pPr>
      <w:bookmarkStart w:id="16" w:name="_Hlk114568991"/>
      <w:r w:rsidRPr="00EC506C">
        <w:rPr>
          <w:rFonts w:ascii="Times New Roman" w:hAnsi="Times New Roman" w:cs="Times New Roman"/>
          <w:b/>
          <w:bCs/>
        </w:rPr>
        <w:t>Hour Burden Summary</w:t>
      </w:r>
    </w:p>
    <w:p w:rsidR="00EA6474" w:rsidRPr="00EC506C" w:rsidP="009A3438" w14:paraId="18F30ECF" w14:textId="77777777">
      <w:pPr>
        <w:widowControl/>
        <w:rPr>
          <w:rFonts w:ascii="Times New Roman" w:hAnsi="Times New Roman"/>
          <w:bCs/>
        </w:rPr>
      </w:pPr>
    </w:p>
    <w:p w:rsidR="00052BD8" w:rsidRPr="00EC506C" w:rsidP="009A3438" w14:paraId="6A157573" w14:textId="714E2468">
      <w:pPr>
        <w:widowControl/>
        <w:rPr>
          <w:rFonts w:ascii="Times New Roman" w:hAnsi="Times New Roman"/>
          <w:bCs/>
        </w:rPr>
      </w:pPr>
      <w:r w:rsidRPr="00EC506C">
        <w:rPr>
          <w:rFonts w:ascii="Times New Roman" w:hAnsi="Times New Roman"/>
        </w:rPr>
        <w:t xml:space="preserve">The annual respondent hour and cost burden </w:t>
      </w:r>
      <w:r w:rsidRPr="00EC506C">
        <w:rPr>
          <w:rFonts w:ascii="Times New Roman" w:hAnsi="Times New Roman"/>
        </w:rPr>
        <w:t>in</w:t>
      </w:r>
      <w:r w:rsidRPr="00EC506C">
        <w:rPr>
          <w:rFonts w:ascii="Times New Roman" w:hAnsi="Times New Roman"/>
        </w:rPr>
        <w:t xml:space="preserve"> summarized in Table 12-</w:t>
      </w:r>
      <w:r w:rsidRPr="00EC506C" w:rsidR="00361971">
        <w:rPr>
          <w:rFonts w:ascii="Times New Roman" w:hAnsi="Times New Roman"/>
        </w:rPr>
        <w:t>3</w:t>
      </w:r>
      <w:r w:rsidRPr="00EC506C">
        <w:rPr>
          <w:rFonts w:ascii="Times New Roman" w:hAnsi="Times New Roman"/>
        </w:rPr>
        <w:t>.</w:t>
      </w:r>
    </w:p>
    <w:p w:rsidR="00052BD8" w:rsidRPr="00EC506C" w:rsidP="009A3438" w14:paraId="2CE2D9AF" w14:textId="77777777">
      <w:pPr>
        <w:widowControl/>
        <w:rPr>
          <w:rFonts w:ascii="Times New Roman" w:hAnsi="Times New Roman"/>
          <w:bCs/>
        </w:rPr>
      </w:pPr>
    </w:p>
    <w:p w:rsidR="008F7DDE" w:rsidRPr="00EC506C" w:rsidP="009D72A1" w14:paraId="3E6EB7E2" w14:textId="7847D12F">
      <w:pPr>
        <w:keepLines/>
        <w:autoSpaceDE/>
        <w:autoSpaceDN/>
        <w:adjustRightInd/>
        <w:ind w:right="720"/>
        <w:rPr>
          <w:rFonts w:ascii="Times New Roman" w:hAnsi="Times New Roman"/>
          <w:bCs/>
        </w:rPr>
      </w:pPr>
      <w:bookmarkStart w:id="17" w:name="_Hlk114568999"/>
      <w:bookmarkEnd w:id="16"/>
      <w:r w:rsidRPr="00EC506C">
        <w:rPr>
          <w:rFonts w:ascii="Times New Roman" w:hAnsi="Times New Roman"/>
          <w:bCs/>
        </w:rPr>
        <w:t>Table 12-</w:t>
      </w:r>
      <w:r w:rsidRPr="00EC506C" w:rsidR="00361971">
        <w:rPr>
          <w:rFonts w:ascii="Times New Roman" w:hAnsi="Times New Roman"/>
          <w:bCs/>
        </w:rPr>
        <w:t>3</w:t>
      </w:r>
      <w:r w:rsidRPr="00EC506C" w:rsidR="00D75BE4">
        <w:rPr>
          <w:rFonts w:ascii="Times New Roman" w:hAnsi="Times New Roman"/>
          <w:bCs/>
        </w:rPr>
        <w:t xml:space="preserve">. </w:t>
      </w:r>
      <w:bookmarkStart w:id="18" w:name="_Hlk167267643"/>
      <w:r w:rsidRPr="00EC506C" w:rsidR="00D75BE4">
        <w:rPr>
          <w:rFonts w:ascii="Times New Roman" w:hAnsi="Times New Roman"/>
          <w:bCs/>
        </w:rPr>
        <w:t>E</w:t>
      </w:r>
      <w:r w:rsidRPr="00EC506C" w:rsidR="000D5FB5">
        <w:rPr>
          <w:rFonts w:ascii="Times New Roman" w:hAnsi="Times New Roman"/>
          <w:bCs/>
        </w:rPr>
        <w:t>stimated Annual Respondent Hour and Cost Burden</w:t>
      </w:r>
      <w:bookmarkEnd w:id="18"/>
      <w:r w:rsidRPr="00EC506C" w:rsidR="000D5FB5">
        <w:rPr>
          <w:rFonts w:ascii="Times New Roman" w:hAnsi="Times New Roman"/>
          <w:bCs/>
        </w:rPr>
        <w:t>, Summary</w:t>
      </w:r>
    </w:p>
    <w:tbl>
      <w:tblPr>
        <w:tblStyle w:val="TableGrid"/>
        <w:tblW w:w="9414" w:type="dxa"/>
        <w:tblInd w:w="-5" w:type="dxa"/>
        <w:tblLayout w:type="fixed"/>
        <w:tblLook w:val="04A0"/>
      </w:tblPr>
      <w:tblGrid>
        <w:gridCol w:w="1620"/>
        <w:gridCol w:w="1350"/>
        <w:gridCol w:w="1228"/>
        <w:gridCol w:w="1202"/>
        <w:gridCol w:w="927"/>
        <w:gridCol w:w="1143"/>
        <w:gridCol w:w="828"/>
        <w:gridCol w:w="1116"/>
      </w:tblGrid>
      <w:tr w14:paraId="374ECECE" w14:textId="77777777" w:rsidTr="009D72A1">
        <w:tblPrEx>
          <w:tblW w:w="9414" w:type="dxa"/>
          <w:tblInd w:w="-5" w:type="dxa"/>
          <w:tblLayout w:type="fixed"/>
          <w:tblLook w:val="04A0"/>
        </w:tblPrEx>
        <w:trPr>
          <w:trHeight w:val="614"/>
        </w:trPr>
        <w:tc>
          <w:tcPr>
            <w:tcW w:w="1620" w:type="dxa"/>
            <w:shd w:val="clear" w:color="auto" w:fill="9CC2E5" w:themeFill="accent5" w:themeFillTint="99"/>
            <w:vAlign w:val="center"/>
          </w:tcPr>
          <w:p w:rsidR="000D5FB5" w:rsidRPr="00EC506C" w:rsidP="009D72A1" w14:paraId="4645E488" w14:textId="4DA3D2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0"/>
                <w:szCs w:val="20"/>
              </w:rPr>
            </w:pPr>
            <w:bookmarkStart w:id="19" w:name="_Hlk114568982"/>
            <w:bookmarkEnd w:id="17"/>
            <w:r w:rsidRPr="00EC506C">
              <w:rPr>
                <w:rFonts w:ascii="Times New Roman" w:hAnsi="Times New Roman"/>
                <w:b/>
                <w:bCs/>
                <w:sz w:val="20"/>
                <w:szCs w:val="20"/>
              </w:rPr>
              <w:t>Activity</w:t>
            </w:r>
          </w:p>
        </w:tc>
        <w:tc>
          <w:tcPr>
            <w:tcW w:w="1350" w:type="dxa"/>
            <w:shd w:val="clear" w:color="auto" w:fill="9CC2E5" w:themeFill="accent5" w:themeFillTint="99"/>
            <w:vAlign w:val="center"/>
          </w:tcPr>
          <w:p w:rsidR="000D5FB5" w:rsidRPr="00EC506C" w:rsidP="00D75BE4" w14:paraId="025D001D" w14:textId="3E15AA0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EC506C">
              <w:rPr>
                <w:rFonts w:ascii="Times New Roman" w:hAnsi="Times New Roman"/>
                <w:b/>
                <w:bCs/>
                <w:sz w:val="20"/>
                <w:szCs w:val="20"/>
              </w:rPr>
              <w:t xml:space="preserve">Number of </w:t>
            </w:r>
            <w:r w:rsidRPr="00EC506C">
              <w:rPr>
                <w:rFonts w:ascii="Times New Roman" w:hAnsi="Times New Roman"/>
                <w:b/>
                <w:bCs/>
                <w:sz w:val="20"/>
                <w:szCs w:val="20"/>
              </w:rPr>
              <w:t>Respondents</w:t>
            </w:r>
          </w:p>
        </w:tc>
        <w:tc>
          <w:tcPr>
            <w:tcW w:w="1228" w:type="dxa"/>
            <w:shd w:val="clear" w:color="auto" w:fill="9CC2E5" w:themeFill="accent5" w:themeFillTint="99"/>
            <w:vAlign w:val="center"/>
          </w:tcPr>
          <w:p w:rsidR="000D5FB5" w:rsidRPr="00EC506C" w:rsidP="00D75BE4" w14:paraId="1D6E3657" w14:textId="7BD02B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EC506C">
              <w:rPr>
                <w:rFonts w:ascii="Times New Roman" w:hAnsi="Times New Roman"/>
                <w:b/>
                <w:bCs/>
                <w:sz w:val="20"/>
                <w:szCs w:val="20"/>
              </w:rPr>
              <w:t xml:space="preserve">Number of </w:t>
            </w:r>
            <w:r w:rsidRPr="00EC506C">
              <w:rPr>
                <w:rFonts w:ascii="Times New Roman" w:hAnsi="Times New Roman"/>
                <w:b/>
                <w:bCs/>
                <w:sz w:val="20"/>
                <w:szCs w:val="20"/>
              </w:rPr>
              <w:t>Responses per Respondent</w:t>
            </w:r>
          </w:p>
        </w:tc>
        <w:tc>
          <w:tcPr>
            <w:tcW w:w="1202" w:type="dxa"/>
            <w:shd w:val="clear" w:color="auto" w:fill="9CC2E5" w:themeFill="accent5" w:themeFillTint="99"/>
            <w:vAlign w:val="center"/>
          </w:tcPr>
          <w:p w:rsidR="000D5FB5" w:rsidRPr="00EC506C" w:rsidP="00D75BE4" w14:paraId="7C987A6C" w14:textId="1F9402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EC506C">
              <w:rPr>
                <w:rFonts w:ascii="Times New Roman" w:hAnsi="Times New Roman"/>
                <w:b/>
                <w:bCs/>
                <w:sz w:val="20"/>
                <w:szCs w:val="20"/>
              </w:rPr>
              <w:t>Total Responses</w:t>
            </w:r>
          </w:p>
        </w:tc>
        <w:tc>
          <w:tcPr>
            <w:tcW w:w="927" w:type="dxa"/>
            <w:shd w:val="clear" w:color="auto" w:fill="9CC2E5" w:themeFill="accent5" w:themeFillTint="99"/>
            <w:vAlign w:val="center"/>
          </w:tcPr>
          <w:p w:rsidR="000D5FB5" w:rsidRPr="00EC506C" w:rsidP="00D75BE4" w14:paraId="0622A6EB" w14:textId="6C596F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EC506C">
              <w:rPr>
                <w:rFonts w:ascii="Times New Roman" w:hAnsi="Times New Roman"/>
                <w:b/>
                <w:bCs/>
                <w:sz w:val="20"/>
                <w:szCs w:val="20"/>
              </w:rPr>
              <w:t>Average Burden (Hours)</w:t>
            </w:r>
          </w:p>
        </w:tc>
        <w:tc>
          <w:tcPr>
            <w:tcW w:w="1143" w:type="dxa"/>
            <w:shd w:val="clear" w:color="auto" w:fill="9CC2E5" w:themeFill="accent5" w:themeFillTint="99"/>
            <w:vAlign w:val="center"/>
          </w:tcPr>
          <w:p w:rsidR="000D5FB5" w:rsidRPr="00EC506C" w:rsidP="00D75BE4" w14:paraId="3758A1F8" w14:textId="150527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EC506C">
              <w:rPr>
                <w:rFonts w:ascii="Times New Roman" w:hAnsi="Times New Roman"/>
                <w:b/>
                <w:bCs/>
                <w:sz w:val="20"/>
                <w:szCs w:val="20"/>
              </w:rPr>
              <w:t>Total Burden (Hours)</w:t>
            </w:r>
          </w:p>
        </w:tc>
        <w:tc>
          <w:tcPr>
            <w:tcW w:w="828" w:type="dxa"/>
            <w:shd w:val="clear" w:color="auto" w:fill="9CC2E5" w:themeFill="accent5" w:themeFillTint="99"/>
            <w:vAlign w:val="center"/>
          </w:tcPr>
          <w:p w:rsidR="000D5FB5" w:rsidRPr="00EC506C" w:rsidP="00D75BE4" w14:paraId="3DEDF306" w14:textId="3028D3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EC506C">
              <w:rPr>
                <w:rFonts w:ascii="Times New Roman" w:hAnsi="Times New Roman"/>
                <w:b/>
                <w:bCs/>
                <w:sz w:val="20"/>
                <w:szCs w:val="20"/>
              </w:rPr>
              <w:t>Hourly Wage Rate</w:t>
            </w:r>
          </w:p>
        </w:tc>
        <w:tc>
          <w:tcPr>
            <w:tcW w:w="1116" w:type="dxa"/>
            <w:shd w:val="clear" w:color="auto" w:fill="9CC2E5" w:themeFill="accent5" w:themeFillTint="99"/>
            <w:vAlign w:val="center"/>
          </w:tcPr>
          <w:p w:rsidR="000D5FB5" w:rsidRPr="00EC506C" w:rsidP="00D75BE4" w14:paraId="6772B9CD" w14:textId="01BD1F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EC506C">
              <w:rPr>
                <w:rFonts w:ascii="Times New Roman" w:hAnsi="Times New Roman"/>
                <w:b/>
                <w:bCs/>
                <w:sz w:val="20"/>
                <w:szCs w:val="20"/>
              </w:rPr>
              <w:t>Total Burden Cost</w:t>
            </w:r>
          </w:p>
        </w:tc>
      </w:tr>
      <w:tr w14:paraId="4282501E" w14:textId="77777777" w:rsidTr="009D72A1">
        <w:tblPrEx>
          <w:tblW w:w="9414" w:type="dxa"/>
          <w:tblInd w:w="-5" w:type="dxa"/>
          <w:tblLayout w:type="fixed"/>
          <w:tblLook w:val="04A0"/>
        </w:tblPrEx>
        <w:trPr>
          <w:trHeight w:val="307"/>
        </w:trPr>
        <w:tc>
          <w:tcPr>
            <w:tcW w:w="1620" w:type="dxa"/>
            <w:vAlign w:val="center"/>
          </w:tcPr>
          <w:p w:rsidR="007A3465" w:rsidRPr="00EC506C" w:rsidP="007A3465" w14:paraId="65608CCD" w14:textId="7C2F1B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EC506C">
              <w:rPr>
                <w:rFonts w:ascii="Times New Roman" w:hAnsi="Times New Roman"/>
                <w:sz w:val="20"/>
                <w:szCs w:val="20"/>
              </w:rPr>
              <w:t>Gamma Radiation Survey</w:t>
            </w:r>
          </w:p>
        </w:tc>
        <w:tc>
          <w:tcPr>
            <w:tcW w:w="1350" w:type="dxa"/>
            <w:vAlign w:val="center"/>
          </w:tcPr>
          <w:p w:rsidR="007A3465" w:rsidRPr="00EC506C" w:rsidP="009D72A1" w14:paraId="440677C1" w14:textId="253504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C506C">
              <w:rPr>
                <w:rFonts w:ascii="Times New Roman" w:hAnsi="Times New Roman"/>
                <w:sz w:val="20"/>
                <w:szCs w:val="20"/>
              </w:rPr>
              <w:t>4</w:t>
            </w:r>
          </w:p>
        </w:tc>
        <w:tc>
          <w:tcPr>
            <w:tcW w:w="1228" w:type="dxa"/>
            <w:vAlign w:val="center"/>
          </w:tcPr>
          <w:p w:rsidR="007A3465" w:rsidRPr="00EC506C" w:rsidP="009D72A1" w14:paraId="0C47DEFD" w14:textId="7DF2E7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C506C">
              <w:rPr>
                <w:rFonts w:ascii="Times New Roman" w:hAnsi="Times New Roman"/>
                <w:sz w:val="20"/>
                <w:szCs w:val="20"/>
              </w:rPr>
              <w:t>1</w:t>
            </w:r>
          </w:p>
        </w:tc>
        <w:tc>
          <w:tcPr>
            <w:tcW w:w="1202" w:type="dxa"/>
            <w:vAlign w:val="center"/>
          </w:tcPr>
          <w:p w:rsidR="007A3465" w:rsidRPr="00EC506C" w:rsidP="009D72A1" w14:paraId="22AA57E9" w14:textId="6ABAFC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C506C">
              <w:rPr>
                <w:rFonts w:ascii="Times New Roman" w:hAnsi="Times New Roman"/>
                <w:sz w:val="20"/>
                <w:szCs w:val="20"/>
              </w:rPr>
              <w:t>4</w:t>
            </w:r>
          </w:p>
        </w:tc>
        <w:tc>
          <w:tcPr>
            <w:tcW w:w="927" w:type="dxa"/>
            <w:vAlign w:val="center"/>
          </w:tcPr>
          <w:p w:rsidR="007A3465" w:rsidRPr="00EC506C" w:rsidP="009D72A1" w14:paraId="5A9D5146" w14:textId="701CD3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C506C">
              <w:rPr>
                <w:rFonts w:ascii="Times New Roman" w:hAnsi="Times New Roman"/>
                <w:bCs/>
                <w:sz w:val="20"/>
                <w:szCs w:val="20"/>
              </w:rPr>
              <w:t>2</w:t>
            </w:r>
          </w:p>
        </w:tc>
        <w:tc>
          <w:tcPr>
            <w:tcW w:w="1143" w:type="dxa"/>
            <w:vAlign w:val="center"/>
          </w:tcPr>
          <w:p w:rsidR="007A3465" w:rsidRPr="00EC506C" w:rsidP="009D72A1" w14:paraId="75208E80" w14:textId="226DE7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C506C">
              <w:rPr>
                <w:rFonts w:ascii="Times New Roman" w:hAnsi="Times New Roman"/>
                <w:sz w:val="20"/>
                <w:szCs w:val="20"/>
              </w:rPr>
              <w:t>8.00</w:t>
            </w:r>
          </w:p>
        </w:tc>
        <w:tc>
          <w:tcPr>
            <w:tcW w:w="828" w:type="dxa"/>
            <w:vAlign w:val="center"/>
          </w:tcPr>
          <w:p w:rsidR="007A3465" w:rsidRPr="00EC506C" w:rsidP="009D72A1" w14:paraId="124E61EC" w14:textId="364FCC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eastAsiaTheme="minorHAnsi"/>
                <w:sz w:val="20"/>
                <w:szCs w:val="20"/>
              </w:rPr>
            </w:pPr>
            <w:r w:rsidRPr="00EC506C">
              <w:rPr>
                <w:rFonts w:ascii="Times New Roman" w:hAnsi="Times New Roman"/>
                <w:sz w:val="20"/>
                <w:szCs w:val="20"/>
              </w:rPr>
              <w:t>$</w:t>
            </w:r>
            <w:r w:rsidRPr="00EC506C" w:rsidR="00B861EF">
              <w:rPr>
                <w:rFonts w:ascii="Times New Roman" w:hAnsi="Times New Roman"/>
                <w:sz w:val="20"/>
                <w:szCs w:val="20"/>
              </w:rPr>
              <w:t>63.53</w:t>
            </w:r>
            <w:r w:rsidRPr="00EC506C">
              <w:rPr>
                <w:rFonts w:ascii="Times New Roman" w:hAnsi="Times New Roman"/>
                <w:sz w:val="20"/>
                <w:szCs w:val="20"/>
              </w:rPr>
              <w:t xml:space="preserve"> </w:t>
            </w:r>
          </w:p>
        </w:tc>
        <w:tc>
          <w:tcPr>
            <w:tcW w:w="1116" w:type="dxa"/>
            <w:vAlign w:val="center"/>
          </w:tcPr>
          <w:p w:rsidR="007A3465" w:rsidRPr="00EC506C" w:rsidP="009D72A1" w14:paraId="2DDE4177" w14:textId="2E77B0B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EC506C">
              <w:rPr>
                <w:rFonts w:ascii="Times New Roman" w:hAnsi="Times New Roman"/>
                <w:sz w:val="20"/>
                <w:szCs w:val="20"/>
              </w:rPr>
              <w:t>$</w:t>
            </w:r>
            <w:r w:rsidRPr="00EC506C" w:rsidR="00B861EF">
              <w:rPr>
                <w:rFonts w:ascii="Times New Roman" w:hAnsi="Times New Roman"/>
                <w:sz w:val="20"/>
                <w:szCs w:val="20"/>
              </w:rPr>
              <w:t>508.24</w:t>
            </w:r>
          </w:p>
        </w:tc>
      </w:tr>
      <w:tr w14:paraId="7CDDDCD7" w14:textId="77777777" w:rsidTr="009D72A1">
        <w:tblPrEx>
          <w:tblW w:w="9414" w:type="dxa"/>
          <w:tblInd w:w="-5" w:type="dxa"/>
          <w:tblLayout w:type="fixed"/>
          <w:tblLook w:val="04A0"/>
        </w:tblPrEx>
        <w:trPr>
          <w:trHeight w:val="307"/>
        </w:trPr>
        <w:tc>
          <w:tcPr>
            <w:tcW w:w="1620" w:type="dxa"/>
            <w:shd w:val="clear" w:color="auto" w:fill="auto"/>
            <w:vAlign w:val="center"/>
          </w:tcPr>
          <w:p w:rsidR="007A3465" w:rsidRPr="00EC506C" w:rsidP="009D72A1" w14:paraId="1FCE5A8E" w14:textId="51888F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EC506C">
              <w:rPr>
                <w:rFonts w:ascii="Times New Roman" w:hAnsi="Times New Roman"/>
                <w:b/>
                <w:i/>
                <w:iCs/>
                <w:sz w:val="20"/>
                <w:szCs w:val="20"/>
              </w:rPr>
              <w:t>Total (Rounded)</w:t>
            </w:r>
          </w:p>
        </w:tc>
        <w:tc>
          <w:tcPr>
            <w:tcW w:w="1350" w:type="dxa"/>
            <w:shd w:val="clear" w:color="auto" w:fill="auto"/>
            <w:vAlign w:val="center"/>
          </w:tcPr>
          <w:p w:rsidR="007A3465" w:rsidRPr="00EC506C" w:rsidP="009D72A1" w14:paraId="4A74AF16" w14:textId="549606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r w:rsidRPr="00EC506C">
              <w:rPr>
                <w:rFonts w:ascii="Times New Roman" w:hAnsi="Times New Roman"/>
                <w:b/>
                <w:bCs/>
                <w:sz w:val="20"/>
                <w:szCs w:val="20"/>
              </w:rPr>
              <w:t>4</w:t>
            </w:r>
          </w:p>
        </w:tc>
        <w:tc>
          <w:tcPr>
            <w:tcW w:w="1228" w:type="dxa"/>
            <w:shd w:val="clear" w:color="auto" w:fill="000000" w:themeFill="text1"/>
            <w:vAlign w:val="center"/>
          </w:tcPr>
          <w:p w:rsidR="007A3465" w:rsidRPr="00EC506C" w:rsidP="009D72A1" w14:paraId="27642701" w14:textId="6BF5EA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p>
        </w:tc>
        <w:tc>
          <w:tcPr>
            <w:tcW w:w="1202" w:type="dxa"/>
            <w:shd w:val="clear" w:color="auto" w:fill="auto"/>
            <w:vAlign w:val="center"/>
          </w:tcPr>
          <w:p w:rsidR="007A3465" w:rsidRPr="00EC506C" w:rsidP="009D72A1" w14:paraId="7F92697B" w14:textId="4607BC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r w:rsidRPr="00EC506C">
              <w:rPr>
                <w:rFonts w:ascii="Times New Roman" w:hAnsi="Times New Roman"/>
                <w:b/>
                <w:bCs/>
                <w:sz w:val="20"/>
                <w:szCs w:val="20"/>
              </w:rPr>
              <w:t>4</w:t>
            </w:r>
          </w:p>
        </w:tc>
        <w:tc>
          <w:tcPr>
            <w:tcW w:w="927" w:type="dxa"/>
            <w:shd w:val="clear" w:color="auto" w:fill="000000" w:themeFill="text1"/>
            <w:vAlign w:val="center"/>
          </w:tcPr>
          <w:p w:rsidR="007A3465" w:rsidRPr="00EC506C" w:rsidP="009D72A1" w14:paraId="5A3702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p>
        </w:tc>
        <w:tc>
          <w:tcPr>
            <w:tcW w:w="1143" w:type="dxa"/>
            <w:shd w:val="clear" w:color="auto" w:fill="auto"/>
            <w:vAlign w:val="center"/>
          </w:tcPr>
          <w:p w:rsidR="007A3465" w:rsidRPr="00EC506C" w:rsidP="009D72A1" w14:paraId="382DBFCD" w14:textId="31E0B0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r w:rsidRPr="00EC506C">
              <w:rPr>
                <w:rFonts w:ascii="Times New Roman" w:hAnsi="Times New Roman"/>
                <w:b/>
                <w:bCs/>
                <w:sz w:val="20"/>
                <w:szCs w:val="20"/>
              </w:rPr>
              <w:t>8.00</w:t>
            </w:r>
          </w:p>
        </w:tc>
        <w:tc>
          <w:tcPr>
            <w:tcW w:w="828" w:type="dxa"/>
            <w:shd w:val="clear" w:color="auto" w:fill="000000" w:themeFill="text1"/>
            <w:vAlign w:val="center"/>
          </w:tcPr>
          <w:p w:rsidR="007A3465" w:rsidRPr="00EC506C" w:rsidP="009D72A1" w14:paraId="0A662691" w14:textId="6110B5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r w:rsidRPr="00EC506C">
              <w:rPr>
                <w:rFonts w:ascii="Times New Roman" w:hAnsi="Times New Roman"/>
                <w:b/>
                <w:bCs/>
                <w:sz w:val="20"/>
                <w:szCs w:val="20"/>
              </w:rPr>
              <w:t xml:space="preserve"> </w:t>
            </w:r>
          </w:p>
        </w:tc>
        <w:tc>
          <w:tcPr>
            <w:tcW w:w="1116" w:type="dxa"/>
            <w:vAlign w:val="center"/>
          </w:tcPr>
          <w:p w:rsidR="007A3465" w:rsidRPr="00EC506C" w:rsidP="009D72A1" w14:paraId="509B9CDE" w14:textId="40C26B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bCs/>
                <w:i/>
                <w:iCs/>
                <w:sz w:val="20"/>
                <w:szCs w:val="20"/>
              </w:rPr>
            </w:pPr>
            <w:r w:rsidRPr="00EC506C">
              <w:rPr>
                <w:rFonts w:ascii="Times New Roman" w:hAnsi="Times New Roman"/>
                <w:b/>
                <w:bCs/>
                <w:sz w:val="20"/>
                <w:szCs w:val="20"/>
              </w:rPr>
              <w:t>$</w:t>
            </w:r>
            <w:r w:rsidRPr="00EC506C" w:rsidR="00B861EF">
              <w:rPr>
                <w:rFonts w:ascii="Times New Roman" w:hAnsi="Times New Roman"/>
                <w:b/>
                <w:bCs/>
                <w:sz w:val="20"/>
                <w:szCs w:val="20"/>
              </w:rPr>
              <w:t>508</w:t>
            </w:r>
          </w:p>
        </w:tc>
      </w:tr>
      <w:bookmarkEnd w:id="19"/>
    </w:tbl>
    <w:p w:rsidR="00D75BE4" w:rsidRPr="00EC506C" w:rsidP="009D72A1" w14:paraId="29DB2914" w14:textId="77777777">
      <w:pPr>
        <w:widowControl/>
        <w:rPr>
          <w:rFonts w:ascii="Times New Roman" w:hAnsi="Times New Roman"/>
          <w:sz w:val="20"/>
          <w:szCs w:val="20"/>
        </w:rPr>
      </w:pPr>
    </w:p>
    <w:p w:rsidR="008F7DDE" w:rsidRPr="00EC506C" w:rsidP="009D72A1" w14:paraId="75C67996" w14:textId="77777777">
      <w:pPr>
        <w:rPr>
          <w:rFonts w:ascii="Times New Roman" w:hAnsi="Times New Roman"/>
          <w:b/>
          <w:bCs/>
          <w:color w:val="000000"/>
        </w:rPr>
      </w:pPr>
      <w:r w:rsidRPr="00EC506C">
        <w:rPr>
          <w:rFonts w:ascii="Times New Roman" w:hAnsi="Times New Roman"/>
          <w:b/>
          <w:bCs/>
          <w:color w:val="000000"/>
        </w:rPr>
        <w:t>13</w:t>
      </w:r>
      <w:r w:rsidRPr="00EC506C">
        <w:rPr>
          <w:rFonts w:ascii="Times New Roman" w:hAnsi="Times New Roman"/>
          <w:b/>
          <w:bCs/>
          <w:color w:val="000000"/>
        </w:rPr>
        <w:t>.  Provide</w:t>
      </w:r>
      <w:r w:rsidRPr="00EC506C">
        <w:rPr>
          <w:rFonts w:ascii="Times New Roman" w:hAnsi="Times New Roman"/>
          <w:b/>
          <w:bCs/>
          <w:color w:val="000000"/>
        </w:rPr>
        <w:t xml:space="preserve"> an estimate of the total annual cost burden to respondents or record keepers resulting from the collection of information.  (Do not include the cost of any hour burden already reflected on the burden worksheet).</w:t>
      </w:r>
    </w:p>
    <w:p w:rsidR="00E676F0" w:rsidRPr="00EC506C" w:rsidP="009D72A1" w14:paraId="2BE8ED5E" w14:textId="77777777">
      <w:pPr>
        <w:rPr>
          <w:rFonts w:ascii="Times New Roman" w:hAnsi="Times New Roman"/>
          <w:b/>
          <w:bCs/>
          <w:color w:val="000000"/>
        </w:rPr>
      </w:pPr>
    </w:p>
    <w:p w:rsidR="008F7DDE" w:rsidRPr="00EC506C" w:rsidP="009A3438" w14:paraId="5A33710B"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EC506C">
        <w:rPr>
          <w:rFonts w:ascii="Times New Roman" w:hAnsi="Times New Roman"/>
          <w:b/>
          <w:bCs/>
          <w:color w:val="000000"/>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C506C">
        <w:rPr>
          <w:rFonts w:ascii="Times New Roman" w:hAnsi="Times New Roman"/>
          <w:b/>
          <w:bCs/>
          <w:color w:val="000000"/>
          <w:sz w:val="24"/>
          <w:szCs w:val="24"/>
        </w:rPr>
        <w:t>take into account</w:t>
      </w:r>
      <w:r w:rsidRPr="00EC506C">
        <w:rPr>
          <w:rFonts w:ascii="Times New Roman" w:hAnsi="Times New Roman"/>
          <w:b/>
          <w:bCs/>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C506C">
        <w:rPr>
          <w:rFonts w:ascii="Times New Roman" w:hAnsi="Times New Roman"/>
          <w:b/>
          <w:bCs/>
          <w:color w:val="000000"/>
          <w:sz w:val="24"/>
          <w:szCs w:val="24"/>
        </w:rPr>
        <w:t>time period</w:t>
      </w:r>
      <w:r w:rsidRPr="00EC506C">
        <w:rPr>
          <w:rFonts w:ascii="Times New Roman" w:hAnsi="Times New Roman"/>
          <w:b/>
          <w:bCs/>
          <w:color w:val="000000"/>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E676F0" w:rsidRPr="00EC506C" w:rsidP="00E676F0" w14:paraId="35485AFE" w14:textId="77777777">
      <w:pPr>
        <w:pStyle w:val="ListParagraph"/>
        <w:tabs>
          <w:tab w:val="left" w:pos="-1440"/>
        </w:tabs>
        <w:spacing w:after="0" w:line="240" w:lineRule="auto"/>
        <w:rPr>
          <w:rFonts w:ascii="Times New Roman" w:hAnsi="Times New Roman"/>
          <w:b/>
          <w:bCs/>
          <w:color w:val="000000"/>
          <w:sz w:val="24"/>
          <w:szCs w:val="24"/>
        </w:rPr>
      </w:pPr>
    </w:p>
    <w:p w:rsidR="008F7DDE" w:rsidRPr="00EC506C" w:rsidP="009A3438" w14:paraId="02848F16"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EC506C">
        <w:rPr>
          <w:rFonts w:ascii="Times New Roman" w:hAnsi="Times New Roman"/>
          <w:b/>
          <w:bCs/>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676F0" w:rsidRPr="00EC506C" w:rsidP="00E676F0" w14:paraId="68F82A75" w14:textId="77777777">
      <w:pPr>
        <w:pStyle w:val="ListParagraph"/>
        <w:rPr>
          <w:rFonts w:ascii="Times New Roman" w:hAnsi="Times New Roman"/>
          <w:b/>
          <w:bCs/>
          <w:color w:val="000000"/>
          <w:sz w:val="24"/>
          <w:szCs w:val="24"/>
        </w:rPr>
      </w:pPr>
    </w:p>
    <w:p w:rsidR="008F7DDE" w:rsidRPr="00EC506C" w:rsidP="009A3438" w14:paraId="3271FB89"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EC506C">
        <w:rPr>
          <w:rFonts w:ascii="Times New Roman" w:hAnsi="Times New Roman"/>
          <w:b/>
          <w:bCs/>
          <w:color w:val="000000"/>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EC506C">
        <w:rPr>
          <w:rFonts w:ascii="Times New Roman" w:hAnsi="Times New Roman"/>
          <w:b/>
          <w:bCs/>
          <w:color w:val="000000"/>
          <w:sz w:val="24"/>
          <w:szCs w:val="24"/>
        </w:rPr>
        <w:t>to provide</w:t>
      </w:r>
      <w:r w:rsidRPr="00EC506C">
        <w:rPr>
          <w:rFonts w:ascii="Times New Roman" w:hAnsi="Times New Roman"/>
          <w:b/>
          <w:bCs/>
          <w:color w:val="000000"/>
          <w:sz w:val="24"/>
          <w:szCs w:val="24"/>
        </w:rPr>
        <w:t xml:space="preserve"> information or </w:t>
      </w:r>
      <w:r w:rsidRPr="00EC506C">
        <w:rPr>
          <w:rFonts w:ascii="Times New Roman" w:hAnsi="Times New Roman"/>
          <w:b/>
          <w:bCs/>
          <w:color w:val="000000"/>
          <w:sz w:val="24"/>
          <w:szCs w:val="24"/>
        </w:rPr>
        <w:t>keep</w:t>
      </w:r>
      <w:r w:rsidRPr="00EC506C">
        <w:rPr>
          <w:rFonts w:ascii="Times New Roman" w:hAnsi="Times New Roman"/>
          <w:b/>
          <w:bCs/>
          <w:color w:val="000000"/>
          <w:sz w:val="24"/>
          <w:szCs w:val="24"/>
        </w:rPr>
        <w:t xml:space="preserve"> records for the government, or (4) as part of customary and usual business or private practices.</w:t>
      </w:r>
    </w:p>
    <w:p w:rsidR="00052BD8" w:rsidRPr="00EC506C" w14:paraId="38EA6D47" w14:textId="77777777">
      <w:pPr>
        <w:pStyle w:val="ListParagraph"/>
        <w:spacing w:after="0" w:line="240" w:lineRule="auto"/>
        <w:rPr>
          <w:rFonts w:ascii="Times New Roman" w:hAnsi="Times New Roman"/>
          <w:b/>
          <w:color w:val="000000"/>
          <w:sz w:val="24"/>
          <w:szCs w:val="24"/>
        </w:rPr>
      </w:pPr>
      <w:bookmarkStart w:id="20" w:name="OLE_LINK6"/>
      <w:bookmarkStart w:id="21" w:name="OLE_LINK7"/>
    </w:p>
    <w:p w:rsidR="00FB1C38" w:rsidRPr="00EC506C" w:rsidP="00B93401" w14:paraId="3DBD1FCF" w14:textId="00EB8761">
      <w:pPr>
        <w:rPr>
          <w:rFonts w:ascii="Times New Roman" w:hAnsi="Times New Roman"/>
          <w:bCs/>
          <w:color w:val="000000"/>
        </w:rPr>
      </w:pPr>
      <w:r w:rsidRPr="00EC506C">
        <w:rPr>
          <w:rFonts w:ascii="Times New Roman" w:hAnsi="Times New Roman"/>
          <w:bCs/>
          <w:color w:val="000000" w:themeColor="text1"/>
        </w:rPr>
        <w:t>There are no capital or maintenance costs to respondents or recordkeepers resulting from the collection of this information.</w:t>
      </w:r>
    </w:p>
    <w:bookmarkEnd w:id="20"/>
    <w:bookmarkEnd w:id="21"/>
    <w:p w:rsidR="008F7DDE" w:rsidRPr="00EC506C" w:rsidP="009D72A1" w14:paraId="7C9AFFCB" w14:textId="77777777">
      <w:pPr>
        <w:rPr>
          <w:rFonts w:ascii="Times New Roman" w:hAnsi="Times New Roman"/>
          <w:b/>
          <w:bCs/>
          <w:color w:val="000000"/>
        </w:rPr>
      </w:pPr>
    </w:p>
    <w:p w:rsidR="008F7DDE" w:rsidRPr="00EC506C" w:rsidP="009D72A1" w14:paraId="6154050E" w14:textId="77777777">
      <w:pPr>
        <w:rPr>
          <w:rFonts w:ascii="Times New Roman" w:hAnsi="Times New Roman"/>
          <w:bCs/>
          <w:color w:val="000000"/>
        </w:rPr>
      </w:pPr>
      <w:r w:rsidRPr="00EC506C">
        <w:rPr>
          <w:rFonts w:ascii="Times New Roman" w:hAnsi="Times New Roman"/>
          <w:b/>
          <w:bCs/>
          <w:color w:val="000000"/>
        </w:rPr>
        <w:t>14</w:t>
      </w:r>
      <w:r w:rsidRPr="00EC506C">
        <w:rPr>
          <w:rFonts w:ascii="Times New Roman" w:hAnsi="Times New Roman"/>
          <w:b/>
          <w:bCs/>
          <w:color w:val="000000"/>
        </w:rPr>
        <w:t>.  Provide</w:t>
      </w:r>
      <w:r w:rsidRPr="00EC506C">
        <w:rPr>
          <w:rFonts w:ascii="Times New Roman" w:hAnsi="Times New Roman"/>
          <w:b/>
          <w:bCs/>
          <w:color w:val="000000"/>
        </w:rPr>
        <w:t xml:space="preserve"> estimates of annualized cost to the Federal government.  Also, provide a description of the method used to estimate cost, which should include quantification of hours, operational expenses (such as equipment, overhead, printing, and support staff), and any other </w:t>
      </w:r>
      <w:r w:rsidRPr="00EC506C">
        <w:rPr>
          <w:rFonts w:ascii="Times New Roman" w:hAnsi="Times New Roman"/>
          <w:b/>
          <w:bCs/>
          <w:color w:val="000000"/>
        </w:rPr>
        <w:t>expense</w:t>
      </w:r>
      <w:r w:rsidRPr="00EC506C">
        <w:rPr>
          <w:rFonts w:ascii="Times New Roman" w:hAnsi="Times New Roman"/>
          <w:b/>
          <w:bCs/>
          <w:color w:val="000000"/>
        </w:rPr>
        <w:t xml:space="preserve"> that would not have been incurred without this collection of information.  Agencies also may aggregate cost estimates from Items 12, 13, and 14 in a single table.</w:t>
      </w:r>
    </w:p>
    <w:p w:rsidR="00EB362F" w:rsidRPr="00EC506C" w14:paraId="7C844DF4" w14:textId="77777777">
      <w:pPr>
        <w:rPr>
          <w:rFonts w:ascii="Times New Roman" w:hAnsi="Times New Roman"/>
          <w:b/>
          <w:bCs/>
          <w:color w:val="000000"/>
          <w:sz w:val="22"/>
          <w:szCs w:val="22"/>
        </w:rPr>
      </w:pPr>
    </w:p>
    <w:p w:rsidR="00FE2728" w:rsidRPr="00EC506C" w:rsidP="009D72A1" w14:paraId="65414385" w14:textId="4D119C0C">
      <w:pPr>
        <w:pStyle w:val="BodyText12pt"/>
      </w:pPr>
      <w:r w:rsidRPr="00EC506C">
        <w:rPr>
          <w:szCs w:val="24"/>
        </w:rPr>
        <w:t>There are no Federal costs associated with this information collection request.</w:t>
      </w:r>
    </w:p>
    <w:p w:rsidR="00054313" w:rsidRPr="00EC506C" w14:paraId="51341685" w14:textId="77777777">
      <w:pPr>
        <w:rPr>
          <w:rFonts w:ascii="Times New Roman" w:hAnsi="Times New Roman"/>
          <w:b/>
          <w:bCs/>
          <w:color w:val="000000"/>
        </w:rPr>
      </w:pPr>
    </w:p>
    <w:p w:rsidR="000D6A08" w14:paraId="4109BE17" w14:textId="77777777">
      <w:pPr>
        <w:rPr>
          <w:rFonts w:ascii="Times New Roman" w:hAnsi="Times New Roman"/>
          <w:b/>
          <w:bCs/>
          <w:color w:val="000000"/>
        </w:rPr>
      </w:pPr>
    </w:p>
    <w:p w:rsidR="000D6A08" w14:paraId="5FA714A9" w14:textId="77777777">
      <w:pPr>
        <w:rPr>
          <w:rFonts w:ascii="Times New Roman" w:hAnsi="Times New Roman"/>
          <w:b/>
          <w:bCs/>
          <w:color w:val="000000"/>
        </w:rPr>
      </w:pPr>
    </w:p>
    <w:p w:rsidR="000D6A08" w14:paraId="068E6EB1" w14:textId="77777777">
      <w:pPr>
        <w:rPr>
          <w:rFonts w:ascii="Times New Roman" w:hAnsi="Times New Roman"/>
          <w:b/>
          <w:bCs/>
          <w:color w:val="000000"/>
        </w:rPr>
      </w:pPr>
    </w:p>
    <w:p w:rsidR="008F7DDE" w:rsidRPr="00EC506C" w14:paraId="59DEF6F8" w14:textId="27D08BC3">
      <w:pPr>
        <w:rPr>
          <w:rFonts w:ascii="Times New Roman" w:hAnsi="Times New Roman"/>
          <w:b/>
          <w:bCs/>
          <w:color w:val="000000"/>
        </w:rPr>
      </w:pPr>
      <w:r w:rsidRPr="00EC506C">
        <w:rPr>
          <w:rFonts w:ascii="Times New Roman" w:hAnsi="Times New Roman"/>
          <w:b/>
          <w:bCs/>
          <w:color w:val="000000"/>
        </w:rPr>
        <w:t>15</w:t>
      </w:r>
      <w:r w:rsidRPr="00EC506C">
        <w:rPr>
          <w:rFonts w:ascii="Times New Roman" w:hAnsi="Times New Roman"/>
          <w:b/>
          <w:bCs/>
          <w:color w:val="000000"/>
        </w:rPr>
        <w:t>.  Explain</w:t>
      </w:r>
      <w:r w:rsidRPr="00EC506C">
        <w:rPr>
          <w:rFonts w:ascii="Times New Roman" w:hAnsi="Times New Roman"/>
          <w:b/>
          <w:bCs/>
          <w:color w:val="000000"/>
        </w:rPr>
        <w:t xml:space="preserve"> the reasons for any program changes or adjustments on the burden worksheet.</w:t>
      </w:r>
    </w:p>
    <w:p w:rsidR="00D73216" w:rsidRPr="00EC506C" w:rsidP="009D72A1" w14:paraId="606F6AFA" w14:textId="77777777">
      <w:pPr>
        <w:rPr>
          <w:rFonts w:ascii="Times New Roman" w:hAnsi="Times New Roman"/>
          <w:b/>
          <w:bCs/>
          <w:color w:val="000000"/>
        </w:rPr>
      </w:pPr>
    </w:p>
    <w:p w:rsidR="008F7DDE" w:rsidRPr="00EC506C" w:rsidP="009A3438" w14:paraId="59B56D9F" w14:textId="13901D39">
      <w:pPr>
        <w:widowControl/>
        <w:rPr>
          <w:rFonts w:ascii="Times New Roman" w:hAnsi="Times New Roman"/>
          <w:iCs/>
          <w:color w:val="000000" w:themeColor="text1"/>
        </w:rPr>
      </w:pPr>
      <w:r w:rsidRPr="00EC506C">
        <w:rPr>
          <w:rFonts w:ascii="Times New Roman" w:hAnsi="Times New Roman"/>
          <w:iCs/>
          <w:u w:val="single"/>
        </w:rPr>
        <w:t xml:space="preserve">Number of </w:t>
      </w:r>
      <w:r w:rsidRPr="00EC506C">
        <w:rPr>
          <w:rFonts w:ascii="Times New Roman" w:hAnsi="Times New Roman"/>
          <w:iCs/>
          <w:u w:val="single"/>
        </w:rPr>
        <w:t>Respondents</w:t>
      </w:r>
      <w:r w:rsidRPr="00EC506C">
        <w:rPr>
          <w:rFonts w:ascii="Times New Roman" w:hAnsi="Times New Roman"/>
          <w:iCs/>
        </w:rPr>
        <w:t xml:space="preserve">: The </w:t>
      </w:r>
      <w:r w:rsidRPr="00EC506C" w:rsidR="00EA6474">
        <w:rPr>
          <w:rFonts w:ascii="Times New Roman" w:hAnsi="Times New Roman"/>
          <w:iCs/>
        </w:rPr>
        <w:t>estim</w:t>
      </w:r>
      <w:r w:rsidRPr="00EC506C" w:rsidR="00EA6474">
        <w:rPr>
          <w:rFonts w:ascii="Times New Roman" w:hAnsi="Times New Roman"/>
          <w:iCs/>
          <w:color w:val="000000" w:themeColor="text1"/>
        </w:rPr>
        <w:t xml:space="preserve">ated </w:t>
      </w:r>
      <w:r w:rsidRPr="00EC506C">
        <w:rPr>
          <w:rFonts w:ascii="Times New Roman" w:hAnsi="Times New Roman"/>
          <w:iCs/>
          <w:color w:val="000000" w:themeColor="text1"/>
        </w:rPr>
        <w:t xml:space="preserve">number of respondents </w:t>
      </w:r>
      <w:r w:rsidRPr="00EC506C" w:rsidR="00B6778E">
        <w:rPr>
          <w:rFonts w:ascii="Times New Roman" w:hAnsi="Times New Roman"/>
          <w:iCs/>
          <w:color w:val="000000" w:themeColor="text1"/>
        </w:rPr>
        <w:t>increased</w:t>
      </w:r>
      <w:r w:rsidRPr="00EC506C" w:rsidR="007A3465">
        <w:rPr>
          <w:rFonts w:ascii="Times New Roman" w:hAnsi="Times New Roman"/>
          <w:iCs/>
          <w:color w:val="000000" w:themeColor="text1"/>
        </w:rPr>
        <w:t xml:space="preserve"> </w:t>
      </w:r>
      <w:r w:rsidRPr="00EC506C">
        <w:rPr>
          <w:rFonts w:ascii="Times New Roman" w:hAnsi="Times New Roman"/>
          <w:iCs/>
          <w:color w:val="000000" w:themeColor="text1"/>
        </w:rPr>
        <w:t xml:space="preserve">from </w:t>
      </w:r>
      <w:r w:rsidRPr="00EC506C" w:rsidR="007A3465">
        <w:rPr>
          <w:rFonts w:ascii="Times New Roman" w:hAnsi="Times New Roman"/>
          <w:iCs/>
          <w:color w:val="000000" w:themeColor="text1"/>
        </w:rPr>
        <w:t xml:space="preserve">3 </w:t>
      </w:r>
      <w:r w:rsidRPr="00EC506C">
        <w:rPr>
          <w:rFonts w:ascii="Times New Roman" w:hAnsi="Times New Roman"/>
          <w:iCs/>
          <w:color w:val="000000" w:themeColor="text1"/>
        </w:rPr>
        <w:t xml:space="preserve">to </w:t>
      </w:r>
      <w:r w:rsidRPr="00EC506C" w:rsidR="007A3465">
        <w:rPr>
          <w:rFonts w:ascii="Times New Roman" w:hAnsi="Times New Roman"/>
          <w:iCs/>
          <w:color w:val="000000" w:themeColor="text1"/>
        </w:rPr>
        <w:t xml:space="preserve">4 </w:t>
      </w:r>
      <w:bookmarkStart w:id="22" w:name="_Hlk171325119"/>
      <w:r w:rsidRPr="00EC506C">
        <w:rPr>
          <w:rFonts w:ascii="Times New Roman" w:hAnsi="Times New Roman"/>
          <w:iCs/>
          <w:color w:val="000000" w:themeColor="text1"/>
        </w:rPr>
        <w:t xml:space="preserve">due to </w:t>
      </w:r>
      <w:bookmarkStart w:id="23" w:name="_Hlk125973945"/>
      <w:r w:rsidRPr="00EC506C" w:rsidR="007A3465">
        <w:rPr>
          <w:rFonts w:ascii="Times New Roman" w:hAnsi="Times New Roman"/>
          <w:iCs/>
          <w:color w:val="000000" w:themeColor="text1"/>
        </w:rPr>
        <w:t xml:space="preserve">an increase in radioactive ore mines. </w:t>
      </w:r>
      <w:bookmarkEnd w:id="22"/>
    </w:p>
    <w:p w:rsidR="008F7DDE" w:rsidRPr="00EC506C" w:rsidP="009A3438" w14:paraId="203B4B53" w14:textId="77777777">
      <w:pPr>
        <w:widowControl/>
        <w:rPr>
          <w:rFonts w:ascii="Times New Roman" w:hAnsi="Times New Roman"/>
          <w:iCs/>
          <w:color w:val="000000" w:themeColor="text1"/>
        </w:rPr>
      </w:pPr>
    </w:p>
    <w:p w:rsidR="008F7DDE" w:rsidRPr="00EC506C" w:rsidP="009A3438" w14:paraId="1DC56B79" w14:textId="037D7188">
      <w:pPr>
        <w:widowControl/>
        <w:rPr>
          <w:rFonts w:ascii="Times New Roman" w:hAnsi="Times New Roman"/>
          <w:iCs/>
        </w:rPr>
      </w:pPr>
      <w:r w:rsidRPr="00EC506C">
        <w:rPr>
          <w:rFonts w:ascii="Times New Roman" w:hAnsi="Times New Roman"/>
          <w:iCs/>
          <w:color w:val="000000" w:themeColor="text1"/>
          <w:u w:val="single"/>
        </w:rPr>
        <w:t xml:space="preserve">Number of </w:t>
      </w:r>
      <w:r w:rsidRPr="00EC506C">
        <w:rPr>
          <w:rFonts w:ascii="Times New Roman" w:hAnsi="Times New Roman"/>
          <w:iCs/>
          <w:color w:val="000000" w:themeColor="text1"/>
          <w:u w:val="single"/>
        </w:rPr>
        <w:t>Responses</w:t>
      </w:r>
      <w:r w:rsidRPr="00EC506C">
        <w:rPr>
          <w:rFonts w:ascii="Times New Roman" w:hAnsi="Times New Roman"/>
          <w:iCs/>
          <w:color w:val="000000" w:themeColor="text1"/>
        </w:rPr>
        <w:t xml:space="preserve">: The </w:t>
      </w:r>
      <w:r w:rsidRPr="00EC506C" w:rsidR="00EA6474">
        <w:rPr>
          <w:rFonts w:ascii="Times New Roman" w:hAnsi="Times New Roman"/>
          <w:iCs/>
          <w:color w:val="000000" w:themeColor="text1"/>
        </w:rPr>
        <w:t xml:space="preserve">estimated </w:t>
      </w:r>
      <w:r w:rsidRPr="00EC506C">
        <w:rPr>
          <w:rFonts w:ascii="Times New Roman" w:hAnsi="Times New Roman"/>
          <w:iCs/>
          <w:color w:val="000000" w:themeColor="text1"/>
        </w:rPr>
        <w:t xml:space="preserve">number of responses </w:t>
      </w:r>
      <w:r w:rsidRPr="00EC506C" w:rsidR="00B6778E">
        <w:rPr>
          <w:rFonts w:ascii="Times New Roman" w:hAnsi="Times New Roman"/>
          <w:iCs/>
          <w:color w:val="000000" w:themeColor="text1"/>
        </w:rPr>
        <w:t xml:space="preserve">increased </w:t>
      </w:r>
      <w:r w:rsidRPr="00EC506C">
        <w:rPr>
          <w:rFonts w:ascii="Times New Roman" w:hAnsi="Times New Roman"/>
          <w:iCs/>
          <w:color w:val="000000" w:themeColor="text1"/>
        </w:rPr>
        <w:t xml:space="preserve">from </w:t>
      </w:r>
      <w:r w:rsidRPr="00EC506C" w:rsidR="007A3465">
        <w:rPr>
          <w:rFonts w:ascii="Times New Roman" w:hAnsi="Times New Roman"/>
          <w:iCs/>
          <w:color w:val="000000" w:themeColor="text1"/>
        </w:rPr>
        <w:t xml:space="preserve">3 </w:t>
      </w:r>
      <w:r w:rsidRPr="00EC506C">
        <w:rPr>
          <w:rFonts w:ascii="Times New Roman" w:hAnsi="Times New Roman"/>
          <w:iCs/>
          <w:color w:val="000000" w:themeColor="text1"/>
        </w:rPr>
        <w:t xml:space="preserve">to </w:t>
      </w:r>
      <w:r w:rsidRPr="00EC506C" w:rsidR="007A3465">
        <w:rPr>
          <w:rFonts w:ascii="Times New Roman" w:hAnsi="Times New Roman"/>
          <w:iCs/>
          <w:color w:val="000000" w:themeColor="text1"/>
        </w:rPr>
        <w:t xml:space="preserve">4 </w:t>
      </w:r>
      <w:r w:rsidRPr="00EC506C" w:rsidR="00305515">
        <w:rPr>
          <w:rFonts w:ascii="Times New Roman" w:hAnsi="Times New Roman"/>
        </w:rPr>
        <w:t>due to an increase in the number of respondents</w:t>
      </w:r>
      <w:r w:rsidRPr="00EC506C" w:rsidR="007A3465">
        <w:rPr>
          <w:rFonts w:ascii="Times New Roman" w:hAnsi="Times New Roman"/>
          <w:iCs/>
          <w:color w:val="000000" w:themeColor="text1"/>
        </w:rPr>
        <w:t xml:space="preserve">. </w:t>
      </w:r>
    </w:p>
    <w:p w:rsidR="008F7DDE" w:rsidRPr="00EC506C" w:rsidP="009A3438" w14:paraId="39B8BCE6" w14:textId="77777777">
      <w:pPr>
        <w:widowControl/>
        <w:rPr>
          <w:rFonts w:ascii="Times New Roman" w:hAnsi="Times New Roman"/>
          <w:iCs/>
        </w:rPr>
      </w:pPr>
    </w:p>
    <w:p w:rsidR="008F7DDE" w:rsidRPr="00EC506C" w:rsidP="009A3438" w14:paraId="7F33A961" w14:textId="057DAAA7">
      <w:pPr>
        <w:widowControl/>
        <w:rPr>
          <w:rFonts w:ascii="Times New Roman" w:hAnsi="Times New Roman"/>
          <w:iCs/>
        </w:rPr>
      </w:pPr>
      <w:r w:rsidRPr="00EC506C">
        <w:rPr>
          <w:rFonts w:ascii="Times New Roman" w:hAnsi="Times New Roman"/>
          <w:iCs/>
          <w:u w:val="single"/>
        </w:rPr>
        <w:t xml:space="preserve">Annual </w:t>
      </w:r>
      <w:r w:rsidRPr="00EC506C" w:rsidR="00EA6474">
        <w:rPr>
          <w:rFonts w:ascii="Times New Roman" w:hAnsi="Times New Roman"/>
          <w:iCs/>
          <w:u w:val="single"/>
        </w:rPr>
        <w:t xml:space="preserve">Time </w:t>
      </w:r>
      <w:r w:rsidRPr="00EC506C">
        <w:rPr>
          <w:rFonts w:ascii="Times New Roman" w:hAnsi="Times New Roman"/>
          <w:iCs/>
          <w:u w:val="single"/>
        </w:rPr>
        <w:t>Burden</w:t>
      </w:r>
      <w:r w:rsidRPr="00EC506C">
        <w:rPr>
          <w:rFonts w:ascii="Times New Roman" w:hAnsi="Times New Roman"/>
          <w:iCs/>
        </w:rPr>
        <w:t xml:space="preserve">: The </w:t>
      </w:r>
      <w:r w:rsidRPr="00EC506C" w:rsidR="00EA6474">
        <w:rPr>
          <w:rFonts w:ascii="Times New Roman" w:hAnsi="Times New Roman"/>
          <w:iCs/>
        </w:rPr>
        <w:t>estimated annual time</w:t>
      </w:r>
      <w:r w:rsidRPr="00EC506C">
        <w:rPr>
          <w:rFonts w:ascii="Times New Roman" w:hAnsi="Times New Roman"/>
          <w:iCs/>
        </w:rPr>
        <w:t xml:space="preserve"> burden </w:t>
      </w:r>
      <w:r w:rsidRPr="00EC506C" w:rsidR="00B6778E">
        <w:rPr>
          <w:rFonts w:ascii="Times New Roman" w:hAnsi="Times New Roman"/>
          <w:iCs/>
          <w:color w:val="000000" w:themeColor="text1"/>
        </w:rPr>
        <w:t>increased</w:t>
      </w:r>
      <w:r w:rsidRPr="00EC506C" w:rsidR="007A3465">
        <w:rPr>
          <w:rFonts w:ascii="Times New Roman" w:hAnsi="Times New Roman"/>
          <w:iCs/>
          <w:color w:val="000000" w:themeColor="text1"/>
        </w:rPr>
        <w:t xml:space="preserve"> from 6 to 8 hours </w:t>
      </w:r>
      <w:r w:rsidRPr="00EC506C" w:rsidR="00305515">
        <w:rPr>
          <w:rFonts w:ascii="Times New Roman" w:hAnsi="Times New Roman"/>
        </w:rPr>
        <w:t>due to an increase in the number of respondents.</w:t>
      </w:r>
    </w:p>
    <w:p w:rsidR="00EA6474" w:rsidRPr="00EC506C" w:rsidP="009A3438" w14:paraId="74E099CF" w14:textId="77777777">
      <w:pPr>
        <w:widowControl/>
        <w:rPr>
          <w:rFonts w:ascii="Times New Roman" w:hAnsi="Times New Roman"/>
          <w:iCs/>
        </w:rPr>
      </w:pPr>
    </w:p>
    <w:p w:rsidR="00EA6474" w:rsidRPr="00EC506C" w:rsidP="009A3438" w14:paraId="7A2540F6" w14:textId="01043C20">
      <w:pPr>
        <w:widowControl/>
        <w:rPr>
          <w:rFonts w:ascii="Times New Roman" w:hAnsi="Times New Roman"/>
        </w:rPr>
      </w:pPr>
      <w:bookmarkStart w:id="24" w:name="_Hlk161303117"/>
      <w:r w:rsidRPr="00EC506C">
        <w:rPr>
          <w:rFonts w:ascii="Times New Roman" w:hAnsi="Times New Roman"/>
          <w:u w:val="single"/>
        </w:rPr>
        <w:t xml:space="preserve">Annual </w:t>
      </w:r>
      <w:r w:rsidRPr="00EC506C">
        <w:rPr>
          <w:rFonts w:ascii="Times New Roman" w:hAnsi="Times New Roman"/>
          <w:u w:val="single"/>
        </w:rPr>
        <w:t>Burden Costs</w:t>
      </w:r>
      <w:r w:rsidRPr="00EC506C">
        <w:rPr>
          <w:rFonts w:ascii="Times New Roman" w:hAnsi="Times New Roman"/>
        </w:rPr>
        <w:t xml:space="preserve">: The estimated annual burden costs </w:t>
      </w:r>
      <w:r w:rsidRPr="00EC506C">
        <w:rPr>
          <w:rFonts w:ascii="Times New Roman" w:hAnsi="Times New Roman"/>
          <w:color w:val="000000" w:themeColor="text1"/>
        </w:rPr>
        <w:t>increased</w:t>
      </w:r>
      <w:r w:rsidRPr="00EC506C" w:rsidR="00CD5014">
        <w:rPr>
          <w:rFonts w:ascii="Times New Roman" w:hAnsi="Times New Roman"/>
          <w:color w:val="000000" w:themeColor="text1"/>
        </w:rPr>
        <w:t xml:space="preserve"> from $344 to $</w:t>
      </w:r>
      <w:r w:rsidRPr="00EC506C" w:rsidR="00AC4578">
        <w:rPr>
          <w:rFonts w:ascii="Times New Roman" w:hAnsi="Times New Roman"/>
          <w:color w:val="000000" w:themeColor="text1"/>
        </w:rPr>
        <w:t>5</w:t>
      </w:r>
      <w:r w:rsidRPr="00EC506C" w:rsidR="00B861EF">
        <w:rPr>
          <w:rFonts w:ascii="Times New Roman" w:hAnsi="Times New Roman"/>
          <w:color w:val="000000" w:themeColor="text1"/>
        </w:rPr>
        <w:t>08</w:t>
      </w:r>
      <w:r w:rsidRPr="00EC506C" w:rsidR="00AC4578">
        <w:rPr>
          <w:rFonts w:ascii="Times New Roman" w:hAnsi="Times New Roman"/>
          <w:color w:val="000000" w:themeColor="text1"/>
        </w:rPr>
        <w:t xml:space="preserve"> </w:t>
      </w:r>
      <w:r w:rsidRPr="00EC506C" w:rsidR="00305515">
        <w:rPr>
          <w:rFonts w:ascii="Times New Roman" w:hAnsi="Times New Roman"/>
        </w:rPr>
        <w:t>due to an increase in the number of respondents</w:t>
      </w:r>
      <w:r w:rsidRPr="00EC506C" w:rsidR="00BC1D9B">
        <w:rPr>
          <w:rFonts w:ascii="Times New Roman" w:hAnsi="Times New Roman"/>
        </w:rPr>
        <w:t xml:space="preserve"> and an increase in wages</w:t>
      </w:r>
      <w:r w:rsidRPr="00EC506C" w:rsidR="00305515">
        <w:rPr>
          <w:rFonts w:ascii="Times New Roman" w:hAnsi="Times New Roman"/>
        </w:rPr>
        <w:t>.</w:t>
      </w:r>
    </w:p>
    <w:bookmarkEnd w:id="24"/>
    <w:p w:rsidR="008F7DDE" w:rsidRPr="00EC506C" w:rsidP="009A3438" w14:paraId="7BF5E8AB" w14:textId="77777777">
      <w:pPr>
        <w:widowControl/>
        <w:rPr>
          <w:rFonts w:ascii="Times New Roman" w:hAnsi="Times New Roman"/>
          <w:iCs/>
        </w:rPr>
      </w:pPr>
    </w:p>
    <w:p w:rsidR="007A3465" w:rsidRPr="00EC506C" w:rsidP="009A3438" w14:paraId="348B551E" w14:textId="4335EE02">
      <w:pPr>
        <w:rPr>
          <w:rFonts w:ascii="Times New Roman" w:hAnsi="Times New Roman"/>
        </w:rPr>
      </w:pPr>
      <w:bookmarkStart w:id="25" w:name="_Hlk161302820"/>
      <w:r w:rsidRPr="00EC506C">
        <w:rPr>
          <w:rFonts w:ascii="Times New Roman" w:hAnsi="Times New Roman"/>
          <w:iCs/>
          <w:u w:val="single"/>
        </w:rPr>
        <w:t xml:space="preserve">Annual </w:t>
      </w:r>
      <w:r w:rsidRPr="00EC506C" w:rsidR="00F72BA5">
        <w:rPr>
          <w:rFonts w:ascii="Times New Roman" w:hAnsi="Times New Roman"/>
          <w:iCs/>
          <w:u w:val="single"/>
        </w:rPr>
        <w:t>Other</w:t>
      </w:r>
      <w:r w:rsidRPr="00EC506C" w:rsidR="006E6E0F">
        <w:rPr>
          <w:rFonts w:ascii="Times New Roman" w:hAnsi="Times New Roman"/>
          <w:iCs/>
          <w:u w:val="single"/>
        </w:rPr>
        <w:t xml:space="preserve"> </w:t>
      </w:r>
      <w:r w:rsidRPr="00EC506C" w:rsidR="00F72BA5">
        <w:rPr>
          <w:rFonts w:ascii="Times New Roman" w:hAnsi="Times New Roman"/>
          <w:iCs/>
          <w:u w:val="single"/>
        </w:rPr>
        <w:t xml:space="preserve">Burden </w:t>
      </w:r>
      <w:r w:rsidRPr="00EC506C" w:rsidR="008F7DDE">
        <w:rPr>
          <w:rFonts w:ascii="Times New Roman" w:hAnsi="Times New Roman"/>
          <w:iCs/>
          <w:u w:val="single"/>
        </w:rPr>
        <w:t>Costs</w:t>
      </w:r>
      <w:bookmarkEnd w:id="25"/>
      <w:r w:rsidRPr="00EC506C" w:rsidR="008F7DDE">
        <w:rPr>
          <w:rFonts w:ascii="Times New Roman" w:hAnsi="Times New Roman"/>
          <w:iCs/>
        </w:rPr>
        <w:t xml:space="preserve">: The estimated annual </w:t>
      </w:r>
      <w:r w:rsidRPr="00EC506C" w:rsidR="00EA6474">
        <w:rPr>
          <w:rFonts w:ascii="Times New Roman" w:hAnsi="Times New Roman"/>
          <w:iCs/>
        </w:rPr>
        <w:t xml:space="preserve">other burden </w:t>
      </w:r>
      <w:r w:rsidRPr="00EC506C" w:rsidR="008F7DDE">
        <w:rPr>
          <w:rFonts w:ascii="Times New Roman" w:hAnsi="Times New Roman"/>
          <w:iCs/>
          <w:color w:val="000000" w:themeColor="text1"/>
        </w:rPr>
        <w:t xml:space="preserve">cost </w:t>
      </w:r>
      <w:r w:rsidRPr="00EC506C" w:rsidR="00CD5014">
        <w:rPr>
          <w:rFonts w:ascii="Times New Roman" w:hAnsi="Times New Roman"/>
          <w:iCs/>
          <w:color w:val="000000" w:themeColor="text1"/>
        </w:rPr>
        <w:t>remained unchanged at $0</w:t>
      </w:r>
      <w:r w:rsidRPr="00EC506C" w:rsidR="00E77955">
        <w:rPr>
          <w:rFonts w:ascii="Times New Roman" w:hAnsi="Times New Roman"/>
        </w:rPr>
        <w:t>.</w:t>
      </w:r>
      <w:bookmarkEnd w:id="0"/>
    </w:p>
    <w:p w:rsidR="007A3465" w:rsidRPr="00EC506C" w:rsidP="009A3438" w14:paraId="06874FF5" w14:textId="77777777">
      <w:pPr>
        <w:rPr>
          <w:rFonts w:ascii="Times New Roman" w:hAnsi="Times New Roman"/>
        </w:rPr>
      </w:pPr>
    </w:p>
    <w:p w:rsidR="00EA6474" w:rsidRPr="00EC506C" w:rsidP="009A3438" w14:paraId="00732E73" w14:textId="21077060">
      <w:pPr>
        <w:rPr>
          <w:rFonts w:ascii="Times New Roman" w:hAnsi="Times New Roman"/>
          <w:b/>
          <w:bCs/>
          <w:sz w:val="22"/>
          <w:szCs w:val="22"/>
        </w:rPr>
      </w:pPr>
      <w:r w:rsidRPr="00EC506C">
        <w:rPr>
          <w:rFonts w:ascii="Times New Roman" w:hAnsi="Times New Roman"/>
        </w:rPr>
        <w:t>Table 15-1</w:t>
      </w:r>
      <w:r w:rsidRPr="00EC506C">
        <w:rPr>
          <w:rFonts w:ascii="Times New Roman" w:hAnsi="Times New Roman"/>
        </w:rPr>
        <w:t>. Summary of Changes</w:t>
      </w:r>
      <w:r w:rsidRPr="00EC506C">
        <w:rPr>
          <w:rFonts w:ascii="Times New Roman" w:hAnsi="Times New Roman"/>
        </w:rPr>
        <w:t xml:space="preserve"> </w:t>
      </w:r>
    </w:p>
    <w:tbl>
      <w:tblPr>
        <w:tblStyle w:val="TableGrid"/>
        <w:tblW w:w="8212" w:type="dxa"/>
        <w:tblLook w:val="04A0"/>
      </w:tblPr>
      <w:tblGrid>
        <w:gridCol w:w="3505"/>
        <w:gridCol w:w="1688"/>
        <w:gridCol w:w="1587"/>
        <w:gridCol w:w="1432"/>
      </w:tblGrid>
      <w:tr w14:paraId="32319052" w14:textId="77777777" w:rsidTr="00B93401">
        <w:tblPrEx>
          <w:tblW w:w="8212" w:type="dxa"/>
          <w:tblLook w:val="04A0"/>
        </w:tblPrEx>
        <w:trPr>
          <w:trHeight w:val="306"/>
        </w:trPr>
        <w:tc>
          <w:tcPr>
            <w:tcW w:w="3505" w:type="dxa"/>
            <w:shd w:val="clear" w:color="auto" w:fill="9CC2E5" w:themeFill="accent5" w:themeFillTint="99"/>
            <w:noWrap/>
            <w:hideMark/>
          </w:tcPr>
          <w:p w:rsidR="00EA6474" w:rsidRPr="00EC506C" w:rsidP="009A3438" w14:paraId="512D63FD" w14:textId="77777777">
            <w:pPr>
              <w:pStyle w:val="Default"/>
              <w:rPr>
                <w:rFonts w:ascii="Times New Roman" w:hAnsi="Times New Roman" w:cs="Times New Roman"/>
                <w:sz w:val="20"/>
                <w:szCs w:val="20"/>
              </w:rPr>
            </w:pPr>
          </w:p>
        </w:tc>
        <w:tc>
          <w:tcPr>
            <w:tcW w:w="1688" w:type="dxa"/>
            <w:shd w:val="clear" w:color="auto" w:fill="9CC2E5" w:themeFill="accent5" w:themeFillTint="99"/>
            <w:noWrap/>
            <w:vAlign w:val="center"/>
            <w:hideMark/>
          </w:tcPr>
          <w:p w:rsidR="00EA6474" w:rsidRPr="00EC506C" w:rsidP="00B93401" w14:paraId="5561B474" w14:textId="77777777">
            <w:pPr>
              <w:pStyle w:val="Default"/>
              <w:jc w:val="center"/>
              <w:rPr>
                <w:rFonts w:ascii="Times New Roman" w:hAnsi="Times New Roman" w:cs="Times New Roman"/>
                <w:b/>
                <w:bCs/>
                <w:sz w:val="20"/>
                <w:szCs w:val="20"/>
              </w:rPr>
            </w:pPr>
            <w:r w:rsidRPr="00EC506C">
              <w:rPr>
                <w:rFonts w:ascii="Times New Roman" w:hAnsi="Times New Roman" w:cs="Times New Roman"/>
                <w:b/>
                <w:bCs/>
                <w:sz w:val="20"/>
                <w:szCs w:val="20"/>
              </w:rPr>
              <w:t>Currently Approved ICR</w:t>
            </w:r>
          </w:p>
        </w:tc>
        <w:tc>
          <w:tcPr>
            <w:tcW w:w="1587" w:type="dxa"/>
            <w:shd w:val="clear" w:color="auto" w:fill="9CC2E5" w:themeFill="accent5" w:themeFillTint="99"/>
            <w:vAlign w:val="center"/>
          </w:tcPr>
          <w:p w:rsidR="00EA6474" w:rsidRPr="00EC506C" w:rsidP="00B93401" w14:paraId="2054B44A" w14:textId="43903A6F">
            <w:pPr>
              <w:pStyle w:val="Default"/>
              <w:jc w:val="center"/>
              <w:rPr>
                <w:rFonts w:ascii="Times New Roman" w:hAnsi="Times New Roman" w:cs="Times New Roman"/>
                <w:b/>
                <w:bCs/>
                <w:sz w:val="20"/>
                <w:szCs w:val="20"/>
              </w:rPr>
            </w:pPr>
            <w:r w:rsidRPr="00EC506C">
              <w:rPr>
                <w:rFonts w:ascii="Times New Roman" w:hAnsi="Times New Roman" w:cs="Times New Roman"/>
                <w:b/>
                <w:bCs/>
                <w:sz w:val="20"/>
                <w:szCs w:val="20"/>
              </w:rPr>
              <w:t>Re</w:t>
            </w:r>
            <w:r w:rsidRPr="00EC506C" w:rsidR="009E31B2">
              <w:rPr>
                <w:rFonts w:ascii="Times New Roman" w:hAnsi="Times New Roman" w:cs="Times New Roman"/>
                <w:b/>
                <w:bCs/>
                <w:sz w:val="20"/>
                <w:szCs w:val="20"/>
              </w:rPr>
              <w:t>vis</w:t>
            </w:r>
            <w:r w:rsidRPr="00EC506C" w:rsidR="00A20EC9">
              <w:rPr>
                <w:rFonts w:ascii="Times New Roman" w:hAnsi="Times New Roman" w:cs="Times New Roman"/>
                <w:b/>
                <w:bCs/>
                <w:sz w:val="20"/>
                <w:szCs w:val="20"/>
              </w:rPr>
              <w:t>ed</w:t>
            </w:r>
            <w:r w:rsidRPr="00EC506C">
              <w:rPr>
                <w:rFonts w:ascii="Times New Roman" w:hAnsi="Times New Roman" w:cs="Times New Roman"/>
                <w:b/>
                <w:bCs/>
                <w:sz w:val="20"/>
                <w:szCs w:val="20"/>
              </w:rPr>
              <w:t xml:space="preserve"> ICR</w:t>
            </w:r>
          </w:p>
        </w:tc>
        <w:tc>
          <w:tcPr>
            <w:tcW w:w="1432" w:type="dxa"/>
            <w:shd w:val="clear" w:color="auto" w:fill="9CC2E5" w:themeFill="accent5" w:themeFillTint="99"/>
            <w:noWrap/>
            <w:vAlign w:val="center"/>
            <w:hideMark/>
          </w:tcPr>
          <w:p w:rsidR="00EA6474" w:rsidRPr="00EC506C" w:rsidP="00B93401" w14:paraId="6C952ECE" w14:textId="77777777">
            <w:pPr>
              <w:pStyle w:val="Default"/>
              <w:jc w:val="center"/>
              <w:rPr>
                <w:rFonts w:ascii="Times New Roman" w:hAnsi="Times New Roman" w:cs="Times New Roman"/>
                <w:b/>
                <w:bCs/>
                <w:sz w:val="20"/>
                <w:szCs w:val="20"/>
              </w:rPr>
            </w:pPr>
            <w:r w:rsidRPr="00EC506C">
              <w:rPr>
                <w:rFonts w:ascii="Times New Roman" w:hAnsi="Times New Roman" w:cs="Times New Roman"/>
                <w:b/>
                <w:bCs/>
                <w:sz w:val="20"/>
                <w:szCs w:val="20"/>
              </w:rPr>
              <w:t>Difference</w:t>
            </w:r>
          </w:p>
        </w:tc>
      </w:tr>
      <w:tr w14:paraId="4457D028" w14:textId="77777777" w:rsidTr="00B93401">
        <w:tblPrEx>
          <w:tblW w:w="8212" w:type="dxa"/>
          <w:tblLook w:val="04A0"/>
        </w:tblPrEx>
        <w:trPr>
          <w:trHeight w:val="322"/>
        </w:trPr>
        <w:tc>
          <w:tcPr>
            <w:tcW w:w="3505" w:type="dxa"/>
            <w:noWrap/>
            <w:vAlign w:val="center"/>
            <w:hideMark/>
          </w:tcPr>
          <w:p w:rsidR="007A3465" w:rsidRPr="00EC506C" w:rsidP="007A3465" w14:paraId="327A5A74" w14:textId="77777777">
            <w:pPr>
              <w:pStyle w:val="Default"/>
              <w:rPr>
                <w:rFonts w:ascii="Times New Roman" w:hAnsi="Times New Roman" w:cs="Times New Roman"/>
                <w:sz w:val="20"/>
                <w:szCs w:val="20"/>
              </w:rPr>
            </w:pPr>
            <w:r w:rsidRPr="00EC506C">
              <w:rPr>
                <w:rFonts w:ascii="Times New Roman" w:hAnsi="Times New Roman" w:cs="Times New Roman"/>
                <w:sz w:val="20"/>
                <w:szCs w:val="20"/>
              </w:rPr>
              <w:t>Number of Respondents</w:t>
            </w:r>
          </w:p>
        </w:tc>
        <w:tc>
          <w:tcPr>
            <w:tcW w:w="1688" w:type="dxa"/>
            <w:noWrap/>
            <w:vAlign w:val="center"/>
          </w:tcPr>
          <w:p w:rsidR="007A3465" w:rsidRPr="00EC506C" w:rsidP="007A3465" w14:paraId="1AECE49E" w14:textId="02F30F47">
            <w:pPr>
              <w:pStyle w:val="Default"/>
              <w:jc w:val="right"/>
              <w:rPr>
                <w:rFonts w:ascii="Times New Roman" w:hAnsi="Times New Roman" w:cs="Times New Roman"/>
                <w:sz w:val="20"/>
                <w:szCs w:val="20"/>
              </w:rPr>
            </w:pPr>
            <w:r w:rsidRPr="00EC506C">
              <w:rPr>
                <w:rFonts w:ascii="Times New Roman" w:hAnsi="Times New Roman" w:cs="Times New Roman"/>
                <w:sz w:val="20"/>
                <w:szCs w:val="20"/>
              </w:rPr>
              <w:t>3</w:t>
            </w:r>
          </w:p>
        </w:tc>
        <w:tc>
          <w:tcPr>
            <w:tcW w:w="1587" w:type="dxa"/>
            <w:vAlign w:val="center"/>
          </w:tcPr>
          <w:p w:rsidR="007A3465" w:rsidRPr="00EC506C" w:rsidP="007A3465" w14:paraId="0D0B3806" w14:textId="419DCC84">
            <w:pPr>
              <w:pStyle w:val="Default"/>
              <w:jc w:val="right"/>
              <w:rPr>
                <w:rFonts w:ascii="Times New Roman" w:hAnsi="Times New Roman" w:cs="Times New Roman"/>
                <w:sz w:val="20"/>
                <w:szCs w:val="20"/>
              </w:rPr>
            </w:pPr>
            <w:r w:rsidRPr="00EC506C">
              <w:rPr>
                <w:rFonts w:ascii="Times New Roman" w:hAnsi="Times New Roman" w:cs="Times New Roman"/>
                <w:sz w:val="20"/>
                <w:szCs w:val="20"/>
              </w:rPr>
              <w:t>4</w:t>
            </w:r>
          </w:p>
        </w:tc>
        <w:tc>
          <w:tcPr>
            <w:tcW w:w="1432" w:type="dxa"/>
            <w:noWrap/>
            <w:vAlign w:val="center"/>
          </w:tcPr>
          <w:p w:rsidR="007A3465" w:rsidRPr="00EC506C" w:rsidP="007A3465" w14:paraId="0271019F" w14:textId="5DBBC6DC">
            <w:pPr>
              <w:pStyle w:val="Default"/>
              <w:jc w:val="right"/>
              <w:rPr>
                <w:rFonts w:ascii="Times New Roman" w:hAnsi="Times New Roman" w:cs="Times New Roman"/>
                <w:sz w:val="20"/>
                <w:szCs w:val="20"/>
              </w:rPr>
            </w:pPr>
            <w:r w:rsidRPr="00EC506C">
              <w:rPr>
                <w:rFonts w:ascii="Times New Roman" w:hAnsi="Times New Roman" w:cs="Times New Roman"/>
                <w:sz w:val="20"/>
                <w:szCs w:val="20"/>
              </w:rPr>
              <w:t>1</w:t>
            </w:r>
          </w:p>
        </w:tc>
      </w:tr>
      <w:tr w14:paraId="764610AB" w14:textId="77777777" w:rsidTr="00B93401">
        <w:tblPrEx>
          <w:tblW w:w="8212" w:type="dxa"/>
          <w:tblLook w:val="04A0"/>
        </w:tblPrEx>
        <w:trPr>
          <w:trHeight w:val="322"/>
        </w:trPr>
        <w:tc>
          <w:tcPr>
            <w:tcW w:w="3505" w:type="dxa"/>
            <w:noWrap/>
            <w:vAlign w:val="center"/>
            <w:hideMark/>
          </w:tcPr>
          <w:p w:rsidR="007A3465" w:rsidRPr="00EC506C" w:rsidP="007A3465" w14:paraId="77D96C7E" w14:textId="77777777">
            <w:pPr>
              <w:pStyle w:val="Default"/>
              <w:rPr>
                <w:rFonts w:ascii="Times New Roman" w:hAnsi="Times New Roman" w:cs="Times New Roman"/>
                <w:sz w:val="20"/>
                <w:szCs w:val="20"/>
              </w:rPr>
            </w:pPr>
            <w:r w:rsidRPr="00EC506C">
              <w:rPr>
                <w:rFonts w:ascii="Times New Roman" w:hAnsi="Times New Roman" w:cs="Times New Roman"/>
                <w:sz w:val="20"/>
                <w:szCs w:val="20"/>
              </w:rPr>
              <w:t>Number of Responses</w:t>
            </w:r>
          </w:p>
        </w:tc>
        <w:tc>
          <w:tcPr>
            <w:tcW w:w="1688" w:type="dxa"/>
            <w:noWrap/>
            <w:vAlign w:val="center"/>
          </w:tcPr>
          <w:p w:rsidR="007A3465" w:rsidRPr="00EC506C" w:rsidP="007A3465" w14:paraId="6B240612" w14:textId="07C8CDC7">
            <w:pPr>
              <w:pStyle w:val="Default"/>
              <w:jc w:val="right"/>
              <w:rPr>
                <w:rFonts w:ascii="Times New Roman" w:hAnsi="Times New Roman" w:cs="Times New Roman"/>
                <w:sz w:val="20"/>
                <w:szCs w:val="20"/>
              </w:rPr>
            </w:pPr>
            <w:r w:rsidRPr="00EC506C">
              <w:rPr>
                <w:rFonts w:ascii="Times New Roman" w:hAnsi="Times New Roman" w:cs="Times New Roman"/>
                <w:sz w:val="20"/>
                <w:szCs w:val="20"/>
              </w:rPr>
              <w:t>3</w:t>
            </w:r>
          </w:p>
        </w:tc>
        <w:tc>
          <w:tcPr>
            <w:tcW w:w="1587" w:type="dxa"/>
            <w:vAlign w:val="center"/>
          </w:tcPr>
          <w:p w:rsidR="007A3465" w:rsidRPr="00EC506C" w:rsidP="007A3465" w14:paraId="6009DABF" w14:textId="3D8AF554">
            <w:pPr>
              <w:pStyle w:val="Default"/>
              <w:jc w:val="right"/>
              <w:rPr>
                <w:rFonts w:ascii="Times New Roman" w:hAnsi="Times New Roman" w:cs="Times New Roman"/>
                <w:sz w:val="20"/>
                <w:szCs w:val="20"/>
              </w:rPr>
            </w:pPr>
            <w:r w:rsidRPr="00EC506C">
              <w:rPr>
                <w:rFonts w:ascii="Times New Roman" w:hAnsi="Times New Roman" w:cs="Times New Roman"/>
                <w:sz w:val="20"/>
                <w:szCs w:val="20"/>
              </w:rPr>
              <w:t>4</w:t>
            </w:r>
          </w:p>
        </w:tc>
        <w:tc>
          <w:tcPr>
            <w:tcW w:w="1432" w:type="dxa"/>
            <w:noWrap/>
            <w:vAlign w:val="center"/>
          </w:tcPr>
          <w:p w:rsidR="007A3465" w:rsidRPr="00EC506C" w:rsidP="007A3465" w14:paraId="7519B51D" w14:textId="16F26D89">
            <w:pPr>
              <w:pStyle w:val="Default"/>
              <w:jc w:val="right"/>
              <w:rPr>
                <w:rFonts w:ascii="Times New Roman" w:hAnsi="Times New Roman" w:cs="Times New Roman"/>
                <w:sz w:val="20"/>
                <w:szCs w:val="20"/>
              </w:rPr>
            </w:pPr>
            <w:r w:rsidRPr="00EC506C">
              <w:rPr>
                <w:rFonts w:ascii="Times New Roman" w:hAnsi="Times New Roman" w:cs="Times New Roman"/>
                <w:sz w:val="20"/>
                <w:szCs w:val="20"/>
              </w:rPr>
              <w:t>1</w:t>
            </w:r>
          </w:p>
        </w:tc>
      </w:tr>
      <w:tr w14:paraId="191D5E22" w14:textId="77777777" w:rsidTr="00B93401">
        <w:tblPrEx>
          <w:tblW w:w="8212" w:type="dxa"/>
          <w:tblLook w:val="04A0"/>
        </w:tblPrEx>
        <w:trPr>
          <w:trHeight w:val="322"/>
        </w:trPr>
        <w:tc>
          <w:tcPr>
            <w:tcW w:w="3505" w:type="dxa"/>
            <w:noWrap/>
            <w:vAlign w:val="center"/>
            <w:hideMark/>
          </w:tcPr>
          <w:p w:rsidR="007A3465" w:rsidRPr="00EC506C" w:rsidP="007A3465" w14:paraId="78FA6921" w14:textId="77777777">
            <w:pPr>
              <w:pStyle w:val="Default"/>
              <w:rPr>
                <w:rFonts w:ascii="Times New Roman" w:hAnsi="Times New Roman" w:cs="Times New Roman"/>
                <w:sz w:val="20"/>
                <w:szCs w:val="20"/>
              </w:rPr>
            </w:pPr>
            <w:r w:rsidRPr="00EC506C">
              <w:rPr>
                <w:rFonts w:ascii="Times New Roman" w:hAnsi="Times New Roman" w:cs="Times New Roman"/>
                <w:sz w:val="20"/>
                <w:szCs w:val="20"/>
              </w:rPr>
              <w:t>Annual Time Burden</w:t>
            </w:r>
          </w:p>
        </w:tc>
        <w:tc>
          <w:tcPr>
            <w:tcW w:w="1688" w:type="dxa"/>
            <w:noWrap/>
            <w:vAlign w:val="center"/>
          </w:tcPr>
          <w:p w:rsidR="007A3465" w:rsidRPr="00EC506C" w:rsidP="007A3465" w14:paraId="399FFE51" w14:textId="6D60E853">
            <w:pPr>
              <w:pStyle w:val="Default"/>
              <w:jc w:val="right"/>
              <w:rPr>
                <w:rFonts w:ascii="Times New Roman" w:hAnsi="Times New Roman" w:cs="Times New Roman"/>
                <w:sz w:val="20"/>
                <w:szCs w:val="20"/>
              </w:rPr>
            </w:pPr>
            <w:r w:rsidRPr="00EC506C">
              <w:rPr>
                <w:rFonts w:ascii="Times New Roman" w:hAnsi="Times New Roman" w:cs="Times New Roman"/>
                <w:sz w:val="20"/>
                <w:szCs w:val="20"/>
              </w:rPr>
              <w:t>6</w:t>
            </w:r>
          </w:p>
        </w:tc>
        <w:tc>
          <w:tcPr>
            <w:tcW w:w="1587" w:type="dxa"/>
            <w:vAlign w:val="center"/>
          </w:tcPr>
          <w:p w:rsidR="007A3465" w:rsidRPr="00EC506C" w:rsidP="007A3465" w14:paraId="49EC2F7C" w14:textId="39BDA3E6">
            <w:pPr>
              <w:pStyle w:val="Default"/>
              <w:jc w:val="right"/>
              <w:rPr>
                <w:rFonts w:ascii="Times New Roman" w:hAnsi="Times New Roman" w:cs="Times New Roman"/>
                <w:sz w:val="20"/>
                <w:szCs w:val="20"/>
              </w:rPr>
            </w:pPr>
            <w:r w:rsidRPr="00EC506C">
              <w:rPr>
                <w:rFonts w:ascii="Times New Roman" w:hAnsi="Times New Roman" w:cs="Times New Roman"/>
                <w:sz w:val="20"/>
                <w:szCs w:val="20"/>
              </w:rPr>
              <w:t>8</w:t>
            </w:r>
          </w:p>
        </w:tc>
        <w:tc>
          <w:tcPr>
            <w:tcW w:w="1432" w:type="dxa"/>
            <w:noWrap/>
            <w:vAlign w:val="center"/>
          </w:tcPr>
          <w:p w:rsidR="007A3465" w:rsidRPr="00EC506C" w:rsidP="007A3465" w14:paraId="04E67B85" w14:textId="3B459030">
            <w:pPr>
              <w:pStyle w:val="Default"/>
              <w:jc w:val="right"/>
              <w:rPr>
                <w:rFonts w:ascii="Times New Roman" w:hAnsi="Times New Roman" w:cs="Times New Roman"/>
                <w:sz w:val="20"/>
                <w:szCs w:val="20"/>
              </w:rPr>
            </w:pPr>
            <w:r w:rsidRPr="00EC506C">
              <w:rPr>
                <w:rFonts w:ascii="Times New Roman" w:hAnsi="Times New Roman" w:cs="Times New Roman"/>
                <w:sz w:val="20"/>
                <w:szCs w:val="20"/>
              </w:rPr>
              <w:t>2</w:t>
            </w:r>
          </w:p>
        </w:tc>
      </w:tr>
      <w:tr w14:paraId="70E95A48" w14:textId="77777777" w:rsidTr="00B93401">
        <w:tblPrEx>
          <w:tblW w:w="8212" w:type="dxa"/>
          <w:tblLook w:val="04A0"/>
        </w:tblPrEx>
        <w:trPr>
          <w:trHeight w:val="322"/>
        </w:trPr>
        <w:tc>
          <w:tcPr>
            <w:tcW w:w="3505" w:type="dxa"/>
            <w:noWrap/>
            <w:vAlign w:val="center"/>
          </w:tcPr>
          <w:p w:rsidR="007A3465" w:rsidRPr="00EC506C" w:rsidP="007A3465" w14:paraId="16B0F667" w14:textId="7776E873">
            <w:pPr>
              <w:pStyle w:val="Default"/>
              <w:rPr>
                <w:rFonts w:ascii="Times New Roman" w:hAnsi="Times New Roman" w:cs="Times New Roman"/>
                <w:sz w:val="20"/>
                <w:szCs w:val="20"/>
              </w:rPr>
            </w:pPr>
            <w:r w:rsidRPr="00EC506C">
              <w:rPr>
                <w:rFonts w:ascii="Times New Roman" w:hAnsi="Times New Roman" w:cs="Times New Roman"/>
                <w:sz w:val="20"/>
                <w:szCs w:val="20"/>
              </w:rPr>
              <w:t>Annual Burden Costs</w:t>
            </w:r>
          </w:p>
        </w:tc>
        <w:tc>
          <w:tcPr>
            <w:tcW w:w="1688" w:type="dxa"/>
            <w:noWrap/>
            <w:vAlign w:val="center"/>
          </w:tcPr>
          <w:p w:rsidR="007A3465" w:rsidRPr="00EC506C" w:rsidP="007A3465" w14:paraId="1DE97BCD" w14:textId="27C06EB4">
            <w:pPr>
              <w:pStyle w:val="Default"/>
              <w:jc w:val="right"/>
              <w:rPr>
                <w:rFonts w:ascii="Times New Roman" w:hAnsi="Times New Roman" w:cs="Times New Roman"/>
                <w:sz w:val="20"/>
                <w:szCs w:val="20"/>
              </w:rPr>
            </w:pPr>
            <w:r w:rsidRPr="00EC506C">
              <w:rPr>
                <w:rFonts w:ascii="Times New Roman" w:hAnsi="Times New Roman" w:cs="Times New Roman"/>
                <w:sz w:val="20"/>
                <w:szCs w:val="20"/>
              </w:rPr>
              <w:t>$344</w:t>
            </w:r>
          </w:p>
        </w:tc>
        <w:tc>
          <w:tcPr>
            <w:tcW w:w="1587" w:type="dxa"/>
            <w:vAlign w:val="center"/>
          </w:tcPr>
          <w:p w:rsidR="007A3465" w:rsidRPr="00EC506C" w:rsidP="007A3465" w14:paraId="213F2BA9" w14:textId="06F89EE4">
            <w:pPr>
              <w:pStyle w:val="Default"/>
              <w:jc w:val="right"/>
              <w:rPr>
                <w:rFonts w:ascii="Times New Roman" w:hAnsi="Times New Roman" w:cs="Times New Roman"/>
                <w:sz w:val="20"/>
                <w:szCs w:val="20"/>
              </w:rPr>
            </w:pPr>
            <w:r w:rsidRPr="00EC506C">
              <w:rPr>
                <w:rFonts w:ascii="Times New Roman" w:hAnsi="Times New Roman" w:cs="Times New Roman"/>
                <w:sz w:val="20"/>
                <w:szCs w:val="20"/>
              </w:rPr>
              <w:t>$</w:t>
            </w:r>
            <w:r w:rsidRPr="00EC506C" w:rsidR="00AC4578">
              <w:rPr>
                <w:rFonts w:ascii="Times New Roman" w:hAnsi="Times New Roman" w:cs="Times New Roman"/>
                <w:sz w:val="20"/>
                <w:szCs w:val="20"/>
              </w:rPr>
              <w:t>5</w:t>
            </w:r>
            <w:r w:rsidRPr="00EC506C" w:rsidR="00B861EF">
              <w:rPr>
                <w:rFonts w:ascii="Times New Roman" w:hAnsi="Times New Roman" w:cs="Times New Roman"/>
                <w:sz w:val="20"/>
                <w:szCs w:val="20"/>
              </w:rPr>
              <w:t>08</w:t>
            </w:r>
          </w:p>
        </w:tc>
        <w:tc>
          <w:tcPr>
            <w:tcW w:w="1432" w:type="dxa"/>
            <w:noWrap/>
            <w:vAlign w:val="center"/>
          </w:tcPr>
          <w:p w:rsidR="007A3465" w:rsidRPr="00EC506C" w:rsidP="007A3465" w14:paraId="0F7AB11D" w14:textId="0AF45458">
            <w:pPr>
              <w:pStyle w:val="Default"/>
              <w:jc w:val="right"/>
              <w:rPr>
                <w:rFonts w:ascii="Times New Roman" w:hAnsi="Times New Roman" w:cs="Times New Roman"/>
                <w:sz w:val="20"/>
                <w:szCs w:val="20"/>
              </w:rPr>
            </w:pPr>
            <w:r w:rsidRPr="00EC506C">
              <w:rPr>
                <w:rFonts w:ascii="Times New Roman" w:hAnsi="Times New Roman" w:cs="Times New Roman"/>
                <w:sz w:val="20"/>
                <w:szCs w:val="20"/>
              </w:rPr>
              <w:t>$</w:t>
            </w:r>
            <w:r w:rsidRPr="00EC506C" w:rsidR="00B861EF">
              <w:rPr>
                <w:rFonts w:ascii="Times New Roman" w:hAnsi="Times New Roman" w:cs="Times New Roman"/>
                <w:sz w:val="20"/>
                <w:szCs w:val="20"/>
              </w:rPr>
              <w:t>165</w:t>
            </w:r>
          </w:p>
        </w:tc>
      </w:tr>
      <w:tr w14:paraId="57E25265" w14:textId="77777777" w:rsidTr="00B93401">
        <w:tblPrEx>
          <w:tblW w:w="8212" w:type="dxa"/>
          <w:tblLook w:val="04A0"/>
        </w:tblPrEx>
        <w:trPr>
          <w:trHeight w:val="322"/>
        </w:trPr>
        <w:tc>
          <w:tcPr>
            <w:tcW w:w="3505" w:type="dxa"/>
            <w:noWrap/>
            <w:vAlign w:val="center"/>
            <w:hideMark/>
          </w:tcPr>
          <w:p w:rsidR="007A3465" w:rsidRPr="00EC506C" w:rsidP="007A3465" w14:paraId="43397790" w14:textId="304B1651">
            <w:pPr>
              <w:pStyle w:val="Default"/>
              <w:rPr>
                <w:rFonts w:ascii="Times New Roman" w:hAnsi="Times New Roman" w:cs="Times New Roman"/>
                <w:sz w:val="20"/>
                <w:szCs w:val="20"/>
              </w:rPr>
            </w:pPr>
            <w:r w:rsidRPr="00EC506C">
              <w:rPr>
                <w:rFonts w:ascii="Times New Roman" w:hAnsi="Times New Roman" w:cs="Times New Roman"/>
                <w:sz w:val="20"/>
                <w:szCs w:val="20"/>
              </w:rPr>
              <w:t>Annual Other Burden Costs</w:t>
            </w:r>
          </w:p>
        </w:tc>
        <w:tc>
          <w:tcPr>
            <w:tcW w:w="1688" w:type="dxa"/>
            <w:noWrap/>
            <w:vAlign w:val="center"/>
            <w:hideMark/>
          </w:tcPr>
          <w:p w:rsidR="007A3465" w:rsidRPr="00EC506C" w:rsidP="007A3465" w14:paraId="0EACAF73" w14:textId="4BA3F2CC">
            <w:pPr>
              <w:pStyle w:val="Default"/>
              <w:jc w:val="right"/>
              <w:rPr>
                <w:rFonts w:ascii="Times New Roman" w:hAnsi="Times New Roman" w:cs="Times New Roman"/>
                <w:sz w:val="20"/>
                <w:szCs w:val="20"/>
              </w:rPr>
            </w:pPr>
            <w:r w:rsidRPr="00EC506C">
              <w:rPr>
                <w:rFonts w:ascii="Times New Roman" w:hAnsi="Times New Roman" w:cs="Times New Roman"/>
                <w:sz w:val="20"/>
                <w:szCs w:val="20"/>
              </w:rPr>
              <w:t>$0</w:t>
            </w:r>
          </w:p>
        </w:tc>
        <w:tc>
          <w:tcPr>
            <w:tcW w:w="1587" w:type="dxa"/>
            <w:vAlign w:val="center"/>
          </w:tcPr>
          <w:p w:rsidR="007A3465" w:rsidRPr="00EC506C" w:rsidP="007A3465" w14:paraId="11D383FB" w14:textId="6BA65FFD">
            <w:pPr>
              <w:pStyle w:val="Default"/>
              <w:jc w:val="right"/>
              <w:rPr>
                <w:rFonts w:ascii="Times New Roman" w:hAnsi="Times New Roman" w:cs="Times New Roman"/>
                <w:sz w:val="20"/>
                <w:szCs w:val="20"/>
              </w:rPr>
            </w:pPr>
            <w:r w:rsidRPr="00EC506C">
              <w:rPr>
                <w:rFonts w:ascii="Times New Roman" w:hAnsi="Times New Roman" w:cs="Times New Roman"/>
                <w:sz w:val="20"/>
                <w:szCs w:val="20"/>
              </w:rPr>
              <w:t>$0</w:t>
            </w:r>
          </w:p>
        </w:tc>
        <w:tc>
          <w:tcPr>
            <w:tcW w:w="1432" w:type="dxa"/>
            <w:noWrap/>
            <w:vAlign w:val="center"/>
            <w:hideMark/>
          </w:tcPr>
          <w:p w:rsidR="007A3465" w:rsidRPr="00EC506C" w:rsidP="007A3465" w14:paraId="7A7AE64F" w14:textId="68BD4B9E">
            <w:pPr>
              <w:pStyle w:val="Default"/>
              <w:jc w:val="right"/>
              <w:rPr>
                <w:rFonts w:ascii="Times New Roman" w:hAnsi="Times New Roman" w:cs="Times New Roman"/>
                <w:sz w:val="20"/>
                <w:szCs w:val="20"/>
              </w:rPr>
            </w:pPr>
            <w:r w:rsidRPr="00EC506C">
              <w:rPr>
                <w:rFonts w:ascii="Times New Roman" w:hAnsi="Times New Roman" w:cs="Times New Roman"/>
                <w:sz w:val="20"/>
                <w:szCs w:val="20"/>
              </w:rPr>
              <w:t>$0</w:t>
            </w:r>
          </w:p>
        </w:tc>
      </w:tr>
      <w:bookmarkEnd w:id="23"/>
    </w:tbl>
    <w:p w:rsidR="00440FD0" w:rsidRPr="00243864" w:rsidP="009A3438" w14:paraId="13D6483B" w14:textId="2C462059">
      <w:pPr>
        <w:rPr>
          <w:rFonts w:ascii="Times New Roman" w:hAnsi="Times New Roman"/>
        </w:rPr>
      </w:pPr>
    </w:p>
    <w:p w:rsidR="00BF6E22" w:rsidRPr="00EC506C" w:rsidP="009A3438" w14:paraId="6FFB8F25" w14:textId="77777777">
      <w:pPr>
        <w:rPr>
          <w:rFonts w:ascii="Times New Roman" w:hAnsi="Times New Roman"/>
          <w:b/>
          <w:bCs/>
        </w:rPr>
      </w:pPr>
      <w:r w:rsidRPr="00EC506C">
        <w:rPr>
          <w:rFonts w:ascii="Times New Roman" w:hAnsi="Times New Roman"/>
          <w:b/>
          <w:bCs/>
        </w:rPr>
        <w:t>16</w:t>
      </w:r>
      <w:r w:rsidRPr="00EC506C">
        <w:rPr>
          <w:rFonts w:ascii="Times New Roman" w:hAnsi="Times New Roman"/>
          <w:b/>
          <w:bCs/>
        </w:rPr>
        <w:t>.  For</w:t>
      </w:r>
      <w:r w:rsidRPr="00EC506C">
        <w:rPr>
          <w:rFonts w:ascii="Times New Roman" w:hAnsi="Times New Roman"/>
          <w:b/>
          <w:bCs/>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6E22" w:rsidRPr="00EC506C" w:rsidP="009A3438" w14:paraId="20AF7A3A" w14:textId="77777777">
      <w:pPr>
        <w:rPr>
          <w:rFonts w:ascii="Times New Roman" w:hAnsi="Times New Roman"/>
        </w:rPr>
      </w:pPr>
    </w:p>
    <w:p w:rsidR="00BF6E22" w:rsidRPr="00EC506C" w:rsidP="009A3438" w14:paraId="06F0B93F" w14:textId="77777777">
      <w:pPr>
        <w:rPr>
          <w:rFonts w:ascii="Times New Roman" w:hAnsi="Times New Roman"/>
        </w:rPr>
      </w:pPr>
      <w:r w:rsidRPr="00EC506C">
        <w:rPr>
          <w:rFonts w:ascii="Times New Roman" w:hAnsi="Times New Roman"/>
        </w:rPr>
        <w:t>MSHA does not intend to publish the results of this information collection.</w:t>
      </w:r>
    </w:p>
    <w:p w:rsidR="00BF6E22" w:rsidRPr="00EC506C" w:rsidP="009A3438" w14:paraId="5BFF65E0" w14:textId="77777777">
      <w:pPr>
        <w:rPr>
          <w:rFonts w:ascii="Times New Roman" w:hAnsi="Times New Roman"/>
        </w:rPr>
      </w:pPr>
    </w:p>
    <w:p w:rsidR="00BF6E22" w:rsidRPr="00EC506C" w:rsidP="009A3438" w14:paraId="6FF420DB" w14:textId="77777777">
      <w:pPr>
        <w:rPr>
          <w:rFonts w:ascii="Times New Roman" w:hAnsi="Times New Roman"/>
          <w:b/>
          <w:bCs/>
        </w:rPr>
      </w:pPr>
      <w:r w:rsidRPr="00EC506C">
        <w:rPr>
          <w:rFonts w:ascii="Times New Roman" w:hAnsi="Times New Roman"/>
          <w:b/>
          <w:bCs/>
        </w:rPr>
        <w:t>17</w:t>
      </w:r>
      <w:r w:rsidRPr="00EC506C">
        <w:rPr>
          <w:rFonts w:ascii="Times New Roman" w:hAnsi="Times New Roman"/>
          <w:b/>
          <w:bCs/>
        </w:rPr>
        <w:t>.  If</w:t>
      </w:r>
      <w:r w:rsidRPr="00EC506C">
        <w:rPr>
          <w:rFonts w:ascii="Times New Roman" w:hAnsi="Times New Roman"/>
          <w:b/>
          <w:bCs/>
        </w:rPr>
        <w:t xml:space="preserve"> seeking approval to not display the expiration date for OMB approval of the information collection, explain the reasons that display would be inappropriate.</w:t>
      </w:r>
    </w:p>
    <w:p w:rsidR="00BF6E22" w:rsidRPr="00EC506C" w:rsidP="009A3438" w14:paraId="039D73A3" w14:textId="77777777">
      <w:pPr>
        <w:rPr>
          <w:rFonts w:ascii="Times New Roman" w:hAnsi="Times New Roman"/>
        </w:rPr>
      </w:pPr>
    </w:p>
    <w:p w:rsidR="00BF6E22" w:rsidRPr="00EC506C" w:rsidP="009A3438" w14:paraId="4A69F447" w14:textId="77777777">
      <w:pPr>
        <w:rPr>
          <w:rFonts w:ascii="Times New Roman" w:hAnsi="Times New Roman"/>
        </w:rPr>
      </w:pPr>
      <w:r w:rsidRPr="00EC506C">
        <w:rPr>
          <w:rFonts w:ascii="Times New Roman" w:hAnsi="Times New Roman"/>
        </w:rPr>
        <w:t>MSHA is not seeking approval to not display the expiration date for OMB approval of this information collection and there is no form associated with this collection.</w:t>
      </w:r>
    </w:p>
    <w:p w:rsidR="00BF6E22" w:rsidRPr="00EC506C" w:rsidP="009A3438" w14:paraId="5DCD2D3F" w14:textId="77777777">
      <w:pPr>
        <w:rPr>
          <w:rFonts w:ascii="Times New Roman" w:hAnsi="Times New Roman"/>
        </w:rPr>
      </w:pPr>
    </w:p>
    <w:p w:rsidR="00BF6E22" w:rsidRPr="00EC506C" w:rsidP="009A3438" w14:paraId="234DA17B" w14:textId="77777777">
      <w:pPr>
        <w:rPr>
          <w:rFonts w:ascii="Times New Roman" w:hAnsi="Times New Roman"/>
          <w:b/>
          <w:bCs/>
        </w:rPr>
      </w:pPr>
      <w:r w:rsidRPr="00EC506C">
        <w:rPr>
          <w:rFonts w:ascii="Times New Roman" w:hAnsi="Times New Roman"/>
          <w:b/>
          <w:bCs/>
        </w:rPr>
        <w:t>18. Explain each exception to the topics of the certification statement identified in “Certification for Paperwork Reduction Act Submissions.”</w:t>
      </w:r>
    </w:p>
    <w:p w:rsidR="00BF6E22" w:rsidRPr="00EC506C" w:rsidP="009A3438" w14:paraId="7438AC1E" w14:textId="77777777">
      <w:pPr>
        <w:rPr>
          <w:rFonts w:ascii="Times New Roman" w:hAnsi="Times New Roman"/>
        </w:rPr>
      </w:pPr>
    </w:p>
    <w:p w:rsidR="00BF6E22" w:rsidRPr="00EC506C" w:rsidP="009A3438" w14:paraId="3D300332" w14:textId="77777777">
      <w:pPr>
        <w:rPr>
          <w:rFonts w:ascii="Times New Roman" w:hAnsi="Times New Roman"/>
        </w:rPr>
      </w:pPr>
      <w:r w:rsidRPr="00EC506C">
        <w:rPr>
          <w:rFonts w:ascii="Times New Roman" w:hAnsi="Times New Roman"/>
        </w:rPr>
        <w:t xml:space="preserve">There </w:t>
      </w:r>
      <w:r w:rsidRPr="00EC506C">
        <w:rPr>
          <w:rFonts w:ascii="Times New Roman" w:hAnsi="Times New Roman"/>
        </w:rPr>
        <w:t>are</w:t>
      </w:r>
      <w:r w:rsidRPr="00EC506C">
        <w:rPr>
          <w:rFonts w:ascii="Times New Roman" w:hAnsi="Times New Roman"/>
        </w:rPr>
        <w:t xml:space="preserve"> </w:t>
      </w:r>
      <w:r w:rsidRPr="00EC506C">
        <w:rPr>
          <w:rFonts w:ascii="Times New Roman" w:hAnsi="Times New Roman"/>
        </w:rPr>
        <w:t>no certification</w:t>
      </w:r>
      <w:r w:rsidRPr="00EC506C">
        <w:rPr>
          <w:rFonts w:ascii="Times New Roman" w:hAnsi="Times New Roman"/>
        </w:rPr>
        <w:t xml:space="preserve"> exceptions identified with this information collection.</w:t>
      </w:r>
    </w:p>
    <w:p w:rsidR="00BF6E22" w:rsidRPr="00EC506C" w:rsidP="009A3438" w14:paraId="75F75839" w14:textId="77777777">
      <w:pPr>
        <w:rPr>
          <w:rFonts w:ascii="Times New Roman" w:hAnsi="Times New Roman"/>
        </w:rPr>
      </w:pPr>
    </w:p>
    <w:p w:rsidR="00D268F2" w14:paraId="7664CD9C" w14:textId="77777777">
      <w:pPr>
        <w:widowControl/>
        <w:autoSpaceDE/>
        <w:autoSpaceDN/>
        <w:adjustRightInd/>
        <w:spacing w:after="160" w:line="259" w:lineRule="auto"/>
        <w:rPr>
          <w:rFonts w:ascii="Times New Roman" w:hAnsi="Times New Roman"/>
          <w:b/>
          <w:bCs/>
        </w:rPr>
      </w:pPr>
      <w:r>
        <w:rPr>
          <w:rFonts w:ascii="Times New Roman" w:hAnsi="Times New Roman"/>
          <w:b/>
          <w:bCs/>
        </w:rPr>
        <w:br w:type="page"/>
      </w:r>
    </w:p>
    <w:p w:rsidR="00BF6E22" w:rsidRPr="00EC506C" w:rsidP="009A3438" w14:paraId="2D00725A" w14:textId="5DCF57B6">
      <w:pPr>
        <w:rPr>
          <w:rFonts w:ascii="Times New Roman" w:hAnsi="Times New Roman"/>
          <w:b/>
          <w:bCs/>
        </w:rPr>
      </w:pPr>
      <w:r w:rsidRPr="00EC506C">
        <w:rPr>
          <w:rFonts w:ascii="Times New Roman" w:hAnsi="Times New Roman"/>
          <w:b/>
          <w:bCs/>
        </w:rPr>
        <w:t xml:space="preserve">B. Collections of </w:t>
      </w:r>
      <w:r w:rsidRPr="00EC506C" w:rsidR="009D7943">
        <w:rPr>
          <w:rFonts w:ascii="Times New Roman" w:hAnsi="Times New Roman"/>
          <w:b/>
          <w:bCs/>
        </w:rPr>
        <w:t>i</w:t>
      </w:r>
      <w:r w:rsidRPr="00EC506C">
        <w:rPr>
          <w:rFonts w:ascii="Times New Roman" w:hAnsi="Times New Roman"/>
          <w:b/>
          <w:bCs/>
        </w:rPr>
        <w:t xml:space="preserve">nformation </w:t>
      </w:r>
      <w:r w:rsidRPr="00EC506C" w:rsidR="009D7943">
        <w:rPr>
          <w:rFonts w:ascii="Times New Roman" w:hAnsi="Times New Roman"/>
          <w:b/>
          <w:bCs/>
        </w:rPr>
        <w:t>e</w:t>
      </w:r>
      <w:r w:rsidRPr="00EC506C">
        <w:rPr>
          <w:rFonts w:ascii="Times New Roman" w:hAnsi="Times New Roman"/>
          <w:b/>
          <w:bCs/>
        </w:rPr>
        <w:t xml:space="preserve">mploying </w:t>
      </w:r>
      <w:r w:rsidRPr="00EC506C" w:rsidR="009D7943">
        <w:rPr>
          <w:rFonts w:ascii="Times New Roman" w:hAnsi="Times New Roman"/>
          <w:b/>
          <w:bCs/>
        </w:rPr>
        <w:t>s</w:t>
      </w:r>
      <w:r w:rsidRPr="00EC506C">
        <w:rPr>
          <w:rFonts w:ascii="Times New Roman" w:hAnsi="Times New Roman"/>
          <w:b/>
          <w:bCs/>
        </w:rPr>
        <w:t xml:space="preserve">tatistical </w:t>
      </w:r>
      <w:r w:rsidRPr="00EC506C" w:rsidR="009D7943">
        <w:rPr>
          <w:rFonts w:ascii="Times New Roman" w:hAnsi="Times New Roman"/>
          <w:b/>
          <w:bCs/>
        </w:rPr>
        <w:t>m</w:t>
      </w:r>
      <w:r w:rsidRPr="00EC506C">
        <w:rPr>
          <w:rFonts w:ascii="Times New Roman" w:hAnsi="Times New Roman"/>
          <w:b/>
          <w:bCs/>
        </w:rPr>
        <w:t>ethods</w:t>
      </w:r>
    </w:p>
    <w:p w:rsidR="00BF6E22" w:rsidRPr="00EC506C" w:rsidP="009A3438" w14:paraId="052FB30D" w14:textId="77777777">
      <w:pPr>
        <w:rPr>
          <w:rFonts w:ascii="Times New Roman" w:hAnsi="Times New Roman"/>
        </w:rPr>
      </w:pPr>
    </w:p>
    <w:p w:rsidR="00BF6E22" w:rsidRPr="00EC506C" w:rsidP="009A3438" w14:paraId="1953C05D" w14:textId="11F4B0B9">
      <w:pPr>
        <w:rPr>
          <w:rFonts w:ascii="Times New Roman" w:hAnsi="Times New Roman"/>
        </w:rPr>
      </w:pPr>
      <w:r w:rsidRPr="00EC506C">
        <w:rPr>
          <w:rFonts w:ascii="Times New Roman" w:hAnsi="Times New Roman"/>
        </w:rPr>
        <w:t>As statistical analysis is not required by the regulation, questions 1 through 5 do not apply.</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5024" w:rsidP="008F7DDE" w14:paraId="2D2CDF26" w14:textId="77777777">
      <w:r>
        <w:separator/>
      </w:r>
    </w:p>
  </w:footnote>
  <w:footnote w:type="continuationSeparator" w:id="1">
    <w:p w:rsidR="00895024" w:rsidP="008F7DDE" w14:paraId="27968D54" w14:textId="77777777">
      <w:r>
        <w:continuationSeparator/>
      </w:r>
    </w:p>
  </w:footnote>
  <w:footnote w:type="continuationNotice" w:id="2">
    <w:p w:rsidR="00895024" w14:paraId="243B084A" w14:textId="77777777"/>
  </w:footnote>
  <w:footnote w:id="3">
    <w:p w:rsidR="00B227F0" w:rsidRPr="00F72BA5" w:rsidP="00B227F0" w14:paraId="77A2222C" w14:textId="2C663FB7">
      <w:pPr>
        <w:pStyle w:val="FootnoteText"/>
      </w:pPr>
      <w:r w:rsidRPr="00F72BA5">
        <w:rPr>
          <w:rStyle w:val="FootnoteReference"/>
        </w:rPr>
        <w:footnoteRef/>
      </w:r>
      <w:r w:rsidRPr="00F72BA5">
        <w:t xml:space="preserve"> For all wage rates,</w:t>
      </w:r>
      <w:r w:rsidR="004D3B38">
        <w:t xml:space="preserve"> including Federal wage rates,</w:t>
      </w:r>
      <w:r w:rsidRPr="00F72BA5">
        <w:t xml:space="preserve">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w:t>
      </w:r>
      <w:r w:rsidR="001E6D08">
        <w:t>-</w:t>
      </w:r>
      <w:r w:rsidRPr="00F72BA5">
        <w:t>d final estimate.</w:t>
      </w:r>
    </w:p>
    <w:p w:rsidR="00B227F0" w:rsidRPr="00F72BA5" w:rsidP="00B227F0" w14:paraId="2205EF57" w14:textId="77777777">
      <w:pPr>
        <w:pStyle w:val="FootnoteText"/>
      </w:pPr>
    </w:p>
  </w:footnote>
  <w:footnote w:id="4">
    <w:p w:rsidR="00B227F0" w:rsidRPr="00F72BA5" w:rsidP="00B227F0" w14:paraId="58BBB219" w14:textId="7CC165B2">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2A01B1">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r w:rsidRPr="002A01B1" w:rsidR="002A01B1">
        <w:t>The average wage rate is calculated as the employment-weighted average of hourly mean wages for the occupation.</w:t>
      </w:r>
    </w:p>
    <w:p w:rsidR="00B227F0" w:rsidRPr="00F72BA5" w:rsidP="00B227F0" w14:paraId="33AC4C96" w14:textId="77777777">
      <w:pPr>
        <w:pStyle w:val="FootnoteText"/>
      </w:pPr>
    </w:p>
  </w:footnote>
  <w:footnote w:id="5">
    <w:p w:rsidR="00B227F0" w:rsidRPr="00F72BA5" w:rsidP="00B227F0" w14:paraId="7402F8B8" w14:textId="77777777">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xml:space="preserve">.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w:t>
      </w:r>
      <w:r w:rsidRPr="00F72BA5">
        <w:t>a number of</w:t>
      </w:r>
      <w:r w:rsidRPr="00F72BA5">
        <w:t xml:space="preserve"> detailed calculations, but it may be approximated with the formula 1 + (benefit percentage</w:t>
      </w:r>
      <w:r w:rsidRPr="00F72BA5">
        <w:t>/(</w:t>
      </w:r>
      <w:r w:rsidRPr="00F72BA5">
        <w:t>1-benefit percentage)).</w:t>
      </w:r>
    </w:p>
    <w:p w:rsidR="00B227F0" w:rsidRPr="00F72BA5" w:rsidP="00B227F0" w14:paraId="310CB011" w14:textId="77777777">
      <w:pPr>
        <w:pStyle w:val="FootnoteText"/>
      </w:pPr>
    </w:p>
  </w:footnote>
  <w:footnote w:id="6">
    <w:p w:rsidR="00B227F0" w:rsidRPr="00F72BA5" w:rsidP="00B227F0" w14:paraId="4ECB5484" w14:textId="7777777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xml:space="preserve"> ; Inflation Multiplier = (Current Quarter Cost Index Value / OEWS Wage Base Quarter Index Value).</w:t>
      </w:r>
    </w:p>
    <w:p w:rsidR="00B227F0" w:rsidRPr="00F72BA5" w:rsidP="00B227F0" w14:paraId="69762BB6" w14:textId="77777777">
      <w:pPr>
        <w:pStyle w:val="FootnoteText"/>
      </w:pPr>
    </w:p>
  </w:footnote>
  <w:footnote w:id="7">
    <w:p w:rsidR="00717914" w:rsidRPr="00F72BA5" w14:paraId="72DF9276" w14:textId="77F9F16D">
      <w:pPr>
        <w:pStyle w:val="FootnoteText"/>
      </w:pPr>
      <w:r w:rsidRPr="00F72BA5">
        <w:rPr>
          <w:rStyle w:val="FootnoteReference"/>
        </w:rPr>
        <w:footnoteRef/>
      </w:r>
      <w:r w:rsidRPr="00F72BA5">
        <w:t xml:space="preserve"> </w:t>
      </w:r>
      <w:r w:rsidRPr="00B861EF" w:rsidR="00B861EF">
        <w:t>MSHA use</w:t>
      </w:r>
      <w:r w:rsidR="00E77955">
        <w:t>s</w:t>
      </w:r>
      <w:r w:rsidRPr="00B861EF" w:rsidR="00B861EF">
        <w:t xml:space="preserve"> an overhead rate of 1 percent. The mining environment generally involves very little overhead, especially costs associated with workers engaged in administrative or clerical tasks.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996" w:rsidRPr="009D72A1" w:rsidP="00BF2996" w14:paraId="78CD5941" w14:textId="77777777">
    <w:pPr>
      <w:pStyle w:val="Header"/>
      <w:rPr>
        <w:rFonts w:ascii="Times New Roman" w:hAnsi="Times New Roman"/>
        <w:bCs/>
        <w:color w:val="000000" w:themeColor="text1"/>
      </w:rPr>
    </w:pPr>
    <w:r w:rsidRPr="009D72A1">
      <w:rPr>
        <w:rFonts w:ascii="Times New Roman" w:hAnsi="Times New Roman"/>
        <w:bCs/>
        <w:color w:val="000000" w:themeColor="text1"/>
      </w:rPr>
      <w:t>Gamma Radiation Surveys</w:t>
    </w:r>
  </w:p>
  <w:p w:rsidR="005F2600" w:rsidRPr="005F2600" w:rsidP="005F2600" w14:paraId="7E1D1D4B" w14:textId="38C53804">
    <w:pPr>
      <w:pStyle w:val="Header"/>
      <w:rPr>
        <w:rFonts w:ascii="Times New Roman" w:hAnsi="Times New Roman"/>
      </w:rPr>
    </w:pPr>
    <w:r w:rsidRPr="005F2600">
      <w:rPr>
        <w:rFonts w:ascii="Times New Roman" w:hAnsi="Times New Roman"/>
      </w:rPr>
      <w:t>OMB Control N</w:t>
    </w:r>
    <w:r w:rsidR="0034283F">
      <w:rPr>
        <w:rFonts w:ascii="Times New Roman" w:hAnsi="Times New Roman"/>
      </w:rPr>
      <w:t>umber</w:t>
    </w:r>
    <w:r w:rsidRPr="005F2600">
      <w:rPr>
        <w:rFonts w:ascii="Times New Roman" w:hAnsi="Times New Roman"/>
      </w:rPr>
      <w:t>: 1219-</w:t>
    </w:r>
    <w:r w:rsidR="00D245F7">
      <w:rPr>
        <w:rFonts w:ascii="Times New Roman" w:hAnsi="Times New Roman"/>
      </w:rPr>
      <w:t>0039</w:t>
    </w:r>
  </w:p>
  <w:p w:rsidR="005F2600" w:rsidRPr="005F2600" w:rsidP="005F2600" w14:paraId="3DF9D117" w14:textId="5702BD87">
    <w:pPr>
      <w:pStyle w:val="Header"/>
      <w:rPr>
        <w:rFonts w:ascii="Times New Roman" w:hAnsi="Times New Roman"/>
      </w:rPr>
    </w:pPr>
    <w:r w:rsidRPr="005F2600">
      <w:rPr>
        <w:rFonts w:ascii="Times New Roman" w:hAnsi="Times New Roman"/>
      </w:rPr>
      <w:t xml:space="preserve">OMB Expiration Date: </w:t>
    </w:r>
    <w:r w:rsidRPr="00D245F7" w:rsidR="00D245F7">
      <w:rPr>
        <w:rFonts w:ascii="Times New Roman" w:hAnsi="Times New Roman"/>
      </w:rPr>
      <w:t xml:space="preserve">10/31/2025 </w:t>
    </w:r>
    <w:r w:rsidRPr="005F2600">
      <w:rPr>
        <w:rFonts w:ascii="Times New Roman" w:hAnsi="Times New Roman"/>
      </w:rPr>
      <w:t xml:space="preserve"> </w:t>
    </w:r>
  </w:p>
  <w:p w:rsidR="005F2600" w14:paraId="3A8C5B1D" w14:textId="54D72F1A">
    <w:pPr>
      <w:pStyle w:val="Header"/>
    </w:pPr>
  </w:p>
  <w:p w:rsidR="005F2600" w14:paraId="06B9D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031133"/>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21732D"/>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9"/>
  </w:num>
  <w:num w:numId="2" w16cid:durableId="150290488">
    <w:abstractNumId w:val="4"/>
  </w:num>
  <w:num w:numId="3" w16cid:durableId="1674651207">
    <w:abstractNumId w:val="1"/>
  </w:num>
  <w:num w:numId="4" w16cid:durableId="1621256169">
    <w:abstractNumId w:val="3"/>
  </w:num>
  <w:num w:numId="5" w16cid:durableId="510918898">
    <w:abstractNumId w:val="0"/>
  </w:num>
  <w:num w:numId="6" w16cid:durableId="579600951">
    <w:abstractNumId w:val="2"/>
  </w:num>
  <w:num w:numId="7" w16cid:durableId="1133324415">
    <w:abstractNumId w:val="10"/>
  </w:num>
  <w:num w:numId="8" w16cid:durableId="1291131469">
    <w:abstractNumId w:val="6"/>
  </w:num>
  <w:num w:numId="9" w16cid:durableId="1525441457">
    <w:abstractNumId w:val="8"/>
  </w:num>
  <w:num w:numId="10" w16cid:durableId="1831020027">
    <w:abstractNumId w:val="7"/>
  </w:num>
  <w:num w:numId="11" w16cid:durableId="251738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13AE9"/>
    <w:rsid w:val="000211F7"/>
    <w:rsid w:val="0004381E"/>
    <w:rsid w:val="00052BD8"/>
    <w:rsid w:val="00054313"/>
    <w:rsid w:val="00062BCE"/>
    <w:rsid w:val="0006487F"/>
    <w:rsid w:val="0007310D"/>
    <w:rsid w:val="00075F81"/>
    <w:rsid w:val="0009357C"/>
    <w:rsid w:val="00095340"/>
    <w:rsid w:val="000969E9"/>
    <w:rsid w:val="000A1F21"/>
    <w:rsid w:val="000B1BBB"/>
    <w:rsid w:val="000B77B2"/>
    <w:rsid w:val="000D5FB5"/>
    <w:rsid w:val="000D6A08"/>
    <w:rsid w:val="000E39D5"/>
    <w:rsid w:val="000F6D56"/>
    <w:rsid w:val="000F7411"/>
    <w:rsid w:val="00102205"/>
    <w:rsid w:val="00116BCF"/>
    <w:rsid w:val="001423F3"/>
    <w:rsid w:val="001576A1"/>
    <w:rsid w:val="0017111C"/>
    <w:rsid w:val="00176464"/>
    <w:rsid w:val="00182BF3"/>
    <w:rsid w:val="001935AE"/>
    <w:rsid w:val="001A28D4"/>
    <w:rsid w:val="001A5F55"/>
    <w:rsid w:val="001B0307"/>
    <w:rsid w:val="001B2868"/>
    <w:rsid w:val="001B64F8"/>
    <w:rsid w:val="001C1198"/>
    <w:rsid w:val="001D6F75"/>
    <w:rsid w:val="001E2D07"/>
    <w:rsid w:val="001E5580"/>
    <w:rsid w:val="001E6D08"/>
    <w:rsid w:val="00210876"/>
    <w:rsid w:val="00231E84"/>
    <w:rsid w:val="00232594"/>
    <w:rsid w:val="00236BA7"/>
    <w:rsid w:val="00237963"/>
    <w:rsid w:val="00243864"/>
    <w:rsid w:val="00244765"/>
    <w:rsid w:val="002501C4"/>
    <w:rsid w:val="00253B79"/>
    <w:rsid w:val="0026055E"/>
    <w:rsid w:val="00260F1C"/>
    <w:rsid w:val="0027759C"/>
    <w:rsid w:val="00282329"/>
    <w:rsid w:val="00294096"/>
    <w:rsid w:val="00294924"/>
    <w:rsid w:val="00296458"/>
    <w:rsid w:val="002A01B1"/>
    <w:rsid w:val="002A4C25"/>
    <w:rsid w:val="002A6775"/>
    <w:rsid w:val="002B663F"/>
    <w:rsid w:val="002B7F3A"/>
    <w:rsid w:val="002D3772"/>
    <w:rsid w:val="002D63FA"/>
    <w:rsid w:val="002D76E8"/>
    <w:rsid w:val="002E07DA"/>
    <w:rsid w:val="002E6374"/>
    <w:rsid w:val="00302755"/>
    <w:rsid w:val="003049D9"/>
    <w:rsid w:val="00305515"/>
    <w:rsid w:val="00323AEB"/>
    <w:rsid w:val="00337135"/>
    <w:rsid w:val="0034283F"/>
    <w:rsid w:val="0034484B"/>
    <w:rsid w:val="00355BCC"/>
    <w:rsid w:val="00361971"/>
    <w:rsid w:val="0036359F"/>
    <w:rsid w:val="00366EA3"/>
    <w:rsid w:val="00370D01"/>
    <w:rsid w:val="00385563"/>
    <w:rsid w:val="00386173"/>
    <w:rsid w:val="00392B12"/>
    <w:rsid w:val="0039302F"/>
    <w:rsid w:val="003930C8"/>
    <w:rsid w:val="0039556E"/>
    <w:rsid w:val="0039752E"/>
    <w:rsid w:val="003D671C"/>
    <w:rsid w:val="003D7437"/>
    <w:rsid w:val="003E5A01"/>
    <w:rsid w:val="003E5DB2"/>
    <w:rsid w:val="00404CA4"/>
    <w:rsid w:val="00410D43"/>
    <w:rsid w:val="0041436E"/>
    <w:rsid w:val="00415311"/>
    <w:rsid w:val="00421542"/>
    <w:rsid w:val="004326F7"/>
    <w:rsid w:val="004334FA"/>
    <w:rsid w:val="00434266"/>
    <w:rsid w:val="00440FD0"/>
    <w:rsid w:val="00466289"/>
    <w:rsid w:val="00466E53"/>
    <w:rsid w:val="0048017D"/>
    <w:rsid w:val="004826E9"/>
    <w:rsid w:val="00482FEA"/>
    <w:rsid w:val="004833C1"/>
    <w:rsid w:val="004919E2"/>
    <w:rsid w:val="00495D0A"/>
    <w:rsid w:val="004A1742"/>
    <w:rsid w:val="004A2CA0"/>
    <w:rsid w:val="004B66F7"/>
    <w:rsid w:val="004C01B4"/>
    <w:rsid w:val="004C2366"/>
    <w:rsid w:val="004C29B2"/>
    <w:rsid w:val="004C4895"/>
    <w:rsid w:val="004D3B38"/>
    <w:rsid w:val="004E22B2"/>
    <w:rsid w:val="004E6873"/>
    <w:rsid w:val="004E7140"/>
    <w:rsid w:val="00511E47"/>
    <w:rsid w:val="0051599B"/>
    <w:rsid w:val="00522E68"/>
    <w:rsid w:val="00523CC5"/>
    <w:rsid w:val="00524140"/>
    <w:rsid w:val="00526725"/>
    <w:rsid w:val="00541732"/>
    <w:rsid w:val="005448B0"/>
    <w:rsid w:val="00547B51"/>
    <w:rsid w:val="00560658"/>
    <w:rsid w:val="00580269"/>
    <w:rsid w:val="005821B3"/>
    <w:rsid w:val="00586356"/>
    <w:rsid w:val="0058734D"/>
    <w:rsid w:val="00596D11"/>
    <w:rsid w:val="005A0497"/>
    <w:rsid w:val="005A059E"/>
    <w:rsid w:val="005A0BDD"/>
    <w:rsid w:val="005B37DA"/>
    <w:rsid w:val="005C0294"/>
    <w:rsid w:val="005C4DD0"/>
    <w:rsid w:val="005D15DB"/>
    <w:rsid w:val="005D41C7"/>
    <w:rsid w:val="005E0AC8"/>
    <w:rsid w:val="005E589E"/>
    <w:rsid w:val="005F2600"/>
    <w:rsid w:val="006367F1"/>
    <w:rsid w:val="00641F0B"/>
    <w:rsid w:val="006543ED"/>
    <w:rsid w:val="006545EE"/>
    <w:rsid w:val="00670251"/>
    <w:rsid w:val="00675C9A"/>
    <w:rsid w:val="0067779A"/>
    <w:rsid w:val="0069248F"/>
    <w:rsid w:val="0069721B"/>
    <w:rsid w:val="006C29C4"/>
    <w:rsid w:val="006D0484"/>
    <w:rsid w:val="006D3547"/>
    <w:rsid w:val="006D744F"/>
    <w:rsid w:val="006E098E"/>
    <w:rsid w:val="006E6E0F"/>
    <w:rsid w:val="0071655A"/>
    <w:rsid w:val="00717914"/>
    <w:rsid w:val="00725476"/>
    <w:rsid w:val="0073250E"/>
    <w:rsid w:val="00734900"/>
    <w:rsid w:val="00740F56"/>
    <w:rsid w:val="00760C09"/>
    <w:rsid w:val="007734DB"/>
    <w:rsid w:val="00774109"/>
    <w:rsid w:val="007863E3"/>
    <w:rsid w:val="00786ECB"/>
    <w:rsid w:val="00787931"/>
    <w:rsid w:val="00792B22"/>
    <w:rsid w:val="007A3465"/>
    <w:rsid w:val="007A5E52"/>
    <w:rsid w:val="007A6FD8"/>
    <w:rsid w:val="007C69B4"/>
    <w:rsid w:val="007D250C"/>
    <w:rsid w:val="007D6934"/>
    <w:rsid w:val="007E014C"/>
    <w:rsid w:val="007F14C4"/>
    <w:rsid w:val="007F3296"/>
    <w:rsid w:val="007F71DE"/>
    <w:rsid w:val="007F7B38"/>
    <w:rsid w:val="00803C65"/>
    <w:rsid w:val="0080539E"/>
    <w:rsid w:val="00807267"/>
    <w:rsid w:val="0081342D"/>
    <w:rsid w:val="0081547A"/>
    <w:rsid w:val="00817660"/>
    <w:rsid w:val="0082378A"/>
    <w:rsid w:val="008242F0"/>
    <w:rsid w:val="008354DA"/>
    <w:rsid w:val="008366CA"/>
    <w:rsid w:val="00844D63"/>
    <w:rsid w:val="00850E32"/>
    <w:rsid w:val="00861B3F"/>
    <w:rsid w:val="008656D6"/>
    <w:rsid w:val="00867990"/>
    <w:rsid w:val="008721EA"/>
    <w:rsid w:val="008766AF"/>
    <w:rsid w:val="00877717"/>
    <w:rsid w:val="00877AAC"/>
    <w:rsid w:val="00887A82"/>
    <w:rsid w:val="00895024"/>
    <w:rsid w:val="00896AAE"/>
    <w:rsid w:val="008970A3"/>
    <w:rsid w:val="008A1158"/>
    <w:rsid w:val="008A37DA"/>
    <w:rsid w:val="008A6F52"/>
    <w:rsid w:val="008A70F0"/>
    <w:rsid w:val="008B3F57"/>
    <w:rsid w:val="008C0F50"/>
    <w:rsid w:val="008C3F7A"/>
    <w:rsid w:val="008E0692"/>
    <w:rsid w:val="008E6AFA"/>
    <w:rsid w:val="008F7DDE"/>
    <w:rsid w:val="00903E66"/>
    <w:rsid w:val="00911332"/>
    <w:rsid w:val="00915184"/>
    <w:rsid w:val="00917F4B"/>
    <w:rsid w:val="0092660F"/>
    <w:rsid w:val="00931E96"/>
    <w:rsid w:val="00952C31"/>
    <w:rsid w:val="009630A9"/>
    <w:rsid w:val="009706F4"/>
    <w:rsid w:val="0098144C"/>
    <w:rsid w:val="00984CF1"/>
    <w:rsid w:val="009879BC"/>
    <w:rsid w:val="009973EC"/>
    <w:rsid w:val="009A1D89"/>
    <w:rsid w:val="009A3438"/>
    <w:rsid w:val="009A3492"/>
    <w:rsid w:val="009A5CB0"/>
    <w:rsid w:val="009A5D1D"/>
    <w:rsid w:val="009B2AC0"/>
    <w:rsid w:val="009C4571"/>
    <w:rsid w:val="009C6DE3"/>
    <w:rsid w:val="009C7A3E"/>
    <w:rsid w:val="009D72A1"/>
    <w:rsid w:val="009D75F5"/>
    <w:rsid w:val="009D7943"/>
    <w:rsid w:val="009E31B2"/>
    <w:rsid w:val="009E5307"/>
    <w:rsid w:val="009F708E"/>
    <w:rsid w:val="00A1027E"/>
    <w:rsid w:val="00A15850"/>
    <w:rsid w:val="00A20EC9"/>
    <w:rsid w:val="00A23B9A"/>
    <w:rsid w:val="00A33FEE"/>
    <w:rsid w:val="00A35A94"/>
    <w:rsid w:val="00A54D27"/>
    <w:rsid w:val="00A601A6"/>
    <w:rsid w:val="00A663DB"/>
    <w:rsid w:val="00A908FE"/>
    <w:rsid w:val="00A91990"/>
    <w:rsid w:val="00AA3F77"/>
    <w:rsid w:val="00AA68DD"/>
    <w:rsid w:val="00AB4AD7"/>
    <w:rsid w:val="00AC1377"/>
    <w:rsid w:val="00AC4578"/>
    <w:rsid w:val="00B108CA"/>
    <w:rsid w:val="00B227F0"/>
    <w:rsid w:val="00B24B40"/>
    <w:rsid w:val="00B42326"/>
    <w:rsid w:val="00B5055B"/>
    <w:rsid w:val="00B57B62"/>
    <w:rsid w:val="00B60FF6"/>
    <w:rsid w:val="00B6778E"/>
    <w:rsid w:val="00B73C0A"/>
    <w:rsid w:val="00B756D1"/>
    <w:rsid w:val="00B814CC"/>
    <w:rsid w:val="00B82FCA"/>
    <w:rsid w:val="00B8503A"/>
    <w:rsid w:val="00B861EF"/>
    <w:rsid w:val="00B93401"/>
    <w:rsid w:val="00B94D82"/>
    <w:rsid w:val="00B974C8"/>
    <w:rsid w:val="00BA12DF"/>
    <w:rsid w:val="00BB1F56"/>
    <w:rsid w:val="00BB39FC"/>
    <w:rsid w:val="00BC1D9B"/>
    <w:rsid w:val="00BC2CDC"/>
    <w:rsid w:val="00BD2A4C"/>
    <w:rsid w:val="00BD7BA9"/>
    <w:rsid w:val="00BF2996"/>
    <w:rsid w:val="00BF31E0"/>
    <w:rsid w:val="00BF3A3A"/>
    <w:rsid w:val="00BF3A43"/>
    <w:rsid w:val="00BF6551"/>
    <w:rsid w:val="00BF6E22"/>
    <w:rsid w:val="00C16B71"/>
    <w:rsid w:val="00C31F19"/>
    <w:rsid w:val="00C32A13"/>
    <w:rsid w:val="00C33930"/>
    <w:rsid w:val="00C47B2B"/>
    <w:rsid w:val="00C63EB9"/>
    <w:rsid w:val="00C6558D"/>
    <w:rsid w:val="00C73040"/>
    <w:rsid w:val="00C914E5"/>
    <w:rsid w:val="00C91CC1"/>
    <w:rsid w:val="00C97651"/>
    <w:rsid w:val="00CA23FB"/>
    <w:rsid w:val="00CB3898"/>
    <w:rsid w:val="00CC4128"/>
    <w:rsid w:val="00CD5014"/>
    <w:rsid w:val="00CE0C07"/>
    <w:rsid w:val="00D031A0"/>
    <w:rsid w:val="00D04CE5"/>
    <w:rsid w:val="00D10DDA"/>
    <w:rsid w:val="00D13CD8"/>
    <w:rsid w:val="00D14077"/>
    <w:rsid w:val="00D154FE"/>
    <w:rsid w:val="00D20DD6"/>
    <w:rsid w:val="00D22375"/>
    <w:rsid w:val="00D23206"/>
    <w:rsid w:val="00D245F7"/>
    <w:rsid w:val="00D268F2"/>
    <w:rsid w:val="00D35F15"/>
    <w:rsid w:val="00D43B7D"/>
    <w:rsid w:val="00D52A59"/>
    <w:rsid w:val="00D54190"/>
    <w:rsid w:val="00D642F1"/>
    <w:rsid w:val="00D73216"/>
    <w:rsid w:val="00D757FD"/>
    <w:rsid w:val="00D75BE4"/>
    <w:rsid w:val="00D8350F"/>
    <w:rsid w:val="00D87B90"/>
    <w:rsid w:val="00DB1AF1"/>
    <w:rsid w:val="00DC0CB7"/>
    <w:rsid w:val="00DD39BA"/>
    <w:rsid w:val="00DF3B0C"/>
    <w:rsid w:val="00E01FF0"/>
    <w:rsid w:val="00E11557"/>
    <w:rsid w:val="00E22270"/>
    <w:rsid w:val="00E245D4"/>
    <w:rsid w:val="00E41CF0"/>
    <w:rsid w:val="00E66DB8"/>
    <w:rsid w:val="00E676F0"/>
    <w:rsid w:val="00E67E6B"/>
    <w:rsid w:val="00E73E20"/>
    <w:rsid w:val="00E77955"/>
    <w:rsid w:val="00E807A0"/>
    <w:rsid w:val="00E80C3F"/>
    <w:rsid w:val="00EA2833"/>
    <w:rsid w:val="00EA3744"/>
    <w:rsid w:val="00EA6474"/>
    <w:rsid w:val="00EB338F"/>
    <w:rsid w:val="00EB362F"/>
    <w:rsid w:val="00EB7744"/>
    <w:rsid w:val="00EC1441"/>
    <w:rsid w:val="00EC4FC8"/>
    <w:rsid w:val="00EC506C"/>
    <w:rsid w:val="00EE1944"/>
    <w:rsid w:val="00F051AE"/>
    <w:rsid w:val="00F110CF"/>
    <w:rsid w:val="00F16D8E"/>
    <w:rsid w:val="00F20786"/>
    <w:rsid w:val="00F64DA1"/>
    <w:rsid w:val="00F66715"/>
    <w:rsid w:val="00F70C76"/>
    <w:rsid w:val="00F71090"/>
    <w:rsid w:val="00F72BA5"/>
    <w:rsid w:val="00F80FA0"/>
    <w:rsid w:val="00F8678E"/>
    <w:rsid w:val="00F94215"/>
    <w:rsid w:val="00FA212F"/>
    <w:rsid w:val="00FB1C38"/>
    <w:rsid w:val="00FB5F5B"/>
    <w:rsid w:val="00FC02D5"/>
    <w:rsid w:val="00FC083C"/>
    <w:rsid w:val="00FD26C5"/>
    <w:rsid w:val="00FD3C82"/>
    <w:rsid w:val="00FE27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0AD4B998-A97F-4393-9A6A-4DD8A6F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DDE"/>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basedOn w:val="DefaultParagraphFont"/>
    <w:link w:val="CommentText"/>
    <w:rsid w:val="008F7DDE"/>
    <w:rPr>
      <w:rFonts w:ascii="Courier New TUR" w:eastAsia="Times New Roman" w:hAnsi="Courier New TUR" w:cs="Times New Roman"/>
      <w:sz w:val="20"/>
      <w:szCs w:val="20"/>
    </w:rPr>
  </w:style>
  <w:style w:type="character" w:styleId="CommentReference">
    <w:name w:val="annotation reference"/>
    <w:basedOn w:val="DefaultParagraphFont"/>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basedOn w:val="DefaultParagraphFont"/>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basedOn w:val="DefaultParagraphFont"/>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basedOn w:val="CommentText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spacing w:after="0" w:line="240" w:lineRule="auto"/>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basedOn w:val="DefaultParagraphFont"/>
    <w:uiPriority w:val="99"/>
    <w:semiHidden/>
    <w:unhideWhenUsed/>
    <w:rsid w:val="00FD26C5"/>
    <w:rPr>
      <w:color w:val="954F72" w:themeColor="followedHyperlink"/>
      <w:u w:val="single"/>
    </w:rPr>
  </w:style>
  <w:style w:type="paragraph" w:customStyle="1" w:styleId="BodyText12pt">
    <w:name w:val="Body Text + 12pt"/>
    <w:basedOn w:val="BodyText"/>
    <w:link w:val="BodyText12ptChar"/>
    <w:rsid w:val="00FE2728"/>
    <w:pPr>
      <w:widowControl/>
      <w:autoSpaceDE/>
      <w:autoSpaceDN/>
      <w:adjustRightInd/>
      <w:spacing w:after="0"/>
    </w:pPr>
    <w:rPr>
      <w:rFonts w:ascii="Times New Roman" w:hAnsi="Times New Roman"/>
      <w:szCs w:val="20"/>
    </w:rPr>
  </w:style>
  <w:style w:type="character" w:customStyle="1" w:styleId="BodyText12ptChar">
    <w:name w:val="Body Text + 12pt Char"/>
    <w:link w:val="BodyText12pt"/>
    <w:locked/>
    <w:rsid w:val="00FE2728"/>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FE2728"/>
    <w:pPr>
      <w:spacing w:after="120"/>
    </w:pPr>
  </w:style>
  <w:style w:type="character" w:customStyle="1" w:styleId="BodyTextChar">
    <w:name w:val="Body Text Char"/>
    <w:basedOn w:val="DefaultParagraphFont"/>
    <w:link w:val="BodyText"/>
    <w:uiPriority w:val="99"/>
    <w:semiHidden/>
    <w:rsid w:val="00FE2728"/>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3439</Words>
  <Characters>19604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7</cp:revision>
  <dcterms:created xsi:type="dcterms:W3CDTF">2025-03-31T14:02:00Z</dcterms:created>
  <dcterms:modified xsi:type="dcterms:W3CDTF">2025-07-29T11:15:00Z</dcterms:modified>
</cp:coreProperties>
</file>